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88" w:rsidRPr="00AC284C" w:rsidRDefault="00C05288" w:rsidP="00C05288">
      <w:pPr>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 xml:space="preserve">                                                 </w:t>
      </w:r>
      <w:r w:rsidRPr="00AC284C">
        <w:rPr>
          <w:rFonts w:ascii="Arial Unicode MS" w:eastAsia="Arial Unicode MS" w:hAnsi="Arial Unicode MS" w:cs="Arial Unicode MS"/>
          <w:b/>
          <w:sz w:val="24"/>
          <w:szCs w:val="24"/>
        </w:rPr>
        <w:t>AVANT PROPOS</w:t>
      </w:r>
    </w:p>
    <w:p w:rsidR="00C05288" w:rsidRPr="0075139B"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Le choix de ce sujet en ma qualité de futur p</w:t>
      </w:r>
      <w:r>
        <w:rPr>
          <w:rFonts w:ascii="Arial Unicode MS" w:eastAsia="Arial Unicode MS" w:hAnsi="Arial Unicode MS" w:cs="Arial Unicode MS"/>
          <w:sz w:val="24"/>
          <w:szCs w:val="24"/>
        </w:rPr>
        <w:t>raticien de la rè</w:t>
      </w:r>
      <w:r w:rsidRPr="0075139B">
        <w:rPr>
          <w:rFonts w:ascii="Arial Unicode MS" w:eastAsia="Arial Unicode MS" w:hAnsi="Arial Unicode MS" w:cs="Arial Unicode MS"/>
          <w:sz w:val="24"/>
          <w:szCs w:val="24"/>
        </w:rPr>
        <w:t>gle de Droit n’est pas issu de hasard. Il est le souhait d’une longue attente. De ce fait, il me parait logique et primordial de vous exposer que la sécurité intérieure d’une nation ne peut être garantie si la sécurité juridique et judiciaire font défaut. Cette dernière sécurité n’est obtenue que sur le concours effectif  du service public de la justice animé par des hommes investis à leur tour des prérogatives édictées par le législateur.</w:t>
      </w:r>
    </w:p>
    <w:p w:rsidR="00C05288" w:rsidRPr="0075139B"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Il est à rappeler que le développement d’un état dépend du fonctionnement de ses service</w:t>
      </w:r>
      <w:r>
        <w:rPr>
          <w:rFonts w:ascii="Arial Unicode MS" w:eastAsia="Arial Unicode MS" w:hAnsi="Arial Unicode MS" w:cs="Arial Unicode MS"/>
          <w:sz w:val="24"/>
          <w:szCs w:val="24"/>
        </w:rPr>
        <w:t>s</w:t>
      </w:r>
      <w:r w:rsidRPr="0075139B">
        <w:rPr>
          <w:rFonts w:ascii="Arial Unicode MS" w:eastAsia="Arial Unicode MS" w:hAnsi="Arial Unicode MS" w:cs="Arial Unicode MS"/>
          <w:sz w:val="24"/>
          <w:szCs w:val="24"/>
        </w:rPr>
        <w:t xml:space="preserve"> et surtout de la justice. Ceci étant dit, il nous convient de souligner que le bon fonctionnement de ce service exige à son tour du model de son organisation. </w:t>
      </w:r>
    </w:p>
    <w:p w:rsidR="00C05288" w:rsidRPr="0075139B"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 xml:space="preserve">Cependant, la justice est organisée selon le régime établi par la constitution. Mais, il est </w:t>
      </w:r>
      <w:r>
        <w:rPr>
          <w:rFonts w:ascii="Arial Unicode MS" w:eastAsia="Arial Unicode MS" w:hAnsi="Arial Unicode MS" w:cs="Arial Unicode MS"/>
          <w:sz w:val="24"/>
          <w:szCs w:val="24"/>
        </w:rPr>
        <w:t>avéré</w:t>
      </w:r>
      <w:r w:rsidRPr="0075139B">
        <w:rPr>
          <w:rFonts w:ascii="Arial Unicode MS" w:eastAsia="Arial Unicode MS" w:hAnsi="Arial Unicode MS" w:cs="Arial Unicode MS"/>
          <w:sz w:val="24"/>
          <w:szCs w:val="24"/>
        </w:rPr>
        <w:t xml:space="preserve"> que dans le monde entier, l’organisation de la justice est dominée </w:t>
      </w:r>
      <w:r>
        <w:rPr>
          <w:rFonts w:ascii="Arial Unicode MS" w:eastAsia="Arial Unicode MS" w:hAnsi="Arial Unicode MS" w:cs="Arial Unicode MS"/>
          <w:sz w:val="24"/>
          <w:szCs w:val="24"/>
        </w:rPr>
        <w:t>p</w:t>
      </w:r>
      <w:r w:rsidRPr="0075139B">
        <w:rPr>
          <w:rFonts w:ascii="Arial Unicode MS" w:eastAsia="Arial Unicode MS" w:hAnsi="Arial Unicode MS" w:cs="Arial Unicode MS"/>
          <w:sz w:val="24"/>
          <w:szCs w:val="24"/>
        </w:rPr>
        <w:t>ar trois fonctions : le Parquet, l’</w:t>
      </w:r>
      <w:r>
        <w:rPr>
          <w:rFonts w:ascii="Arial Unicode MS" w:eastAsia="Arial Unicode MS" w:hAnsi="Arial Unicode MS" w:cs="Arial Unicode MS"/>
          <w:sz w:val="24"/>
          <w:szCs w:val="24"/>
        </w:rPr>
        <w:t>instruction et le siè</w:t>
      </w:r>
      <w:r w:rsidRPr="0075139B">
        <w:rPr>
          <w:rFonts w:ascii="Arial Unicode MS" w:eastAsia="Arial Unicode MS" w:hAnsi="Arial Unicode MS" w:cs="Arial Unicode MS"/>
          <w:sz w:val="24"/>
          <w:szCs w:val="24"/>
        </w:rPr>
        <w:t>ge. Chacun de ces services exerce les prérogatives que la loi lui accorde et ce</w:t>
      </w:r>
      <w:r>
        <w:rPr>
          <w:rFonts w:ascii="Arial Unicode MS" w:eastAsia="Arial Unicode MS" w:hAnsi="Arial Unicode MS" w:cs="Arial Unicode MS"/>
          <w:sz w:val="24"/>
          <w:szCs w:val="24"/>
        </w:rPr>
        <w:t xml:space="preserve"> malgré</w:t>
      </w:r>
      <w:r w:rsidRPr="0075139B">
        <w:rPr>
          <w:rFonts w:ascii="Arial Unicode MS" w:eastAsia="Arial Unicode MS" w:hAnsi="Arial Unicode MS" w:cs="Arial Unicode MS"/>
          <w:sz w:val="24"/>
          <w:szCs w:val="24"/>
        </w:rPr>
        <w:t xml:space="preserve"> la synergie existante entre eux pour une justice meilleure.</w:t>
      </w:r>
    </w:p>
    <w:p w:rsidR="00C05288" w:rsidRPr="0075139B"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Le parquet et l’instruction ont dans certains cas de traits communs dont chacun partic</w:t>
      </w:r>
      <w:r>
        <w:rPr>
          <w:rFonts w:ascii="Arial Unicode MS" w:eastAsia="Arial Unicode MS" w:hAnsi="Arial Unicode MS" w:cs="Arial Unicode MS"/>
          <w:sz w:val="24"/>
          <w:szCs w:val="24"/>
        </w:rPr>
        <w:t>ipe à l’aboutissement de la vérit</w:t>
      </w:r>
      <w:r w:rsidRPr="0075139B">
        <w:rPr>
          <w:rFonts w:ascii="Arial Unicode MS" w:eastAsia="Arial Unicode MS" w:hAnsi="Arial Unicode MS" w:cs="Arial Unicode MS"/>
          <w:sz w:val="24"/>
          <w:szCs w:val="24"/>
        </w:rPr>
        <w:t>é. C’est dans ce cadre que parfois surgissent des désac</w:t>
      </w:r>
      <w:r>
        <w:rPr>
          <w:rFonts w:ascii="Arial Unicode MS" w:eastAsia="Arial Unicode MS" w:hAnsi="Arial Unicode MS" w:cs="Arial Unicode MS"/>
          <w:sz w:val="24"/>
          <w:szCs w:val="24"/>
        </w:rPr>
        <w:t>c</w:t>
      </w:r>
      <w:r w:rsidRPr="0075139B">
        <w:rPr>
          <w:rFonts w:ascii="Arial Unicode MS" w:eastAsia="Arial Unicode MS" w:hAnsi="Arial Unicode MS" w:cs="Arial Unicode MS"/>
          <w:sz w:val="24"/>
          <w:szCs w:val="24"/>
        </w:rPr>
        <w:t xml:space="preserve">ords entre eux </w:t>
      </w:r>
      <w:bookmarkStart w:id="0" w:name="_GoBack"/>
      <w:bookmarkEnd w:id="0"/>
      <w:r w:rsidRPr="0075139B">
        <w:rPr>
          <w:rFonts w:ascii="Arial Unicode MS" w:eastAsia="Arial Unicode MS" w:hAnsi="Arial Unicode MS" w:cs="Arial Unicode MS"/>
          <w:sz w:val="24"/>
          <w:szCs w:val="24"/>
        </w:rPr>
        <w:t xml:space="preserve">et l’instance habilitée  à les départager est la chambre d’accusation. In en va de même de la contestation des actes du juge par les parties privées ou lui-même. Qu’il soit entre le juge et le MP ou les parties privées, cette instance doit veiller à </w:t>
      </w:r>
      <w:r>
        <w:rPr>
          <w:rFonts w:ascii="Arial Unicode MS" w:eastAsia="Arial Unicode MS" w:hAnsi="Arial Unicode MS" w:cs="Arial Unicode MS"/>
          <w:sz w:val="24"/>
          <w:szCs w:val="24"/>
        </w:rPr>
        <w:t>ce que l’information soit complé</w:t>
      </w:r>
      <w:r w:rsidRPr="0075139B">
        <w:rPr>
          <w:rFonts w:ascii="Arial Unicode MS" w:eastAsia="Arial Unicode MS" w:hAnsi="Arial Unicode MS" w:cs="Arial Unicode MS"/>
          <w:sz w:val="24"/>
          <w:szCs w:val="24"/>
        </w:rPr>
        <w:t>tée  lors de la saisine de la juridiction de jugement par une qualification concrète pour éviter les temps perdus.</w:t>
      </w:r>
    </w:p>
    <w:p w:rsidR="00C05288"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En fin, il va de principe qu’aucun travail humain n’est parfait. C’est pourquoi les critiques et les suggestions  des uns et des autres en vue de rendre ce travail enrichissant et le qualifier d’avantage seront les bienvenus.</w:t>
      </w:r>
    </w:p>
    <w:p w:rsidR="00C05288" w:rsidRDefault="00C05288" w:rsidP="00C05288">
      <w:pPr>
        <w:jc w:val="both"/>
        <w:rPr>
          <w:rFonts w:ascii="Arial Unicode MS" w:eastAsia="Arial Unicode MS" w:hAnsi="Arial Unicode MS" w:cs="Arial Unicode MS"/>
          <w:sz w:val="24"/>
          <w:szCs w:val="24"/>
        </w:rPr>
      </w:pPr>
    </w:p>
    <w:p w:rsidR="00C05288" w:rsidRPr="00296612" w:rsidRDefault="00C05288" w:rsidP="00C05288">
      <w:pPr>
        <w:jc w:val="center"/>
        <w:rPr>
          <w:rFonts w:ascii="Arial Unicode MS" w:eastAsia="Arial Unicode MS" w:hAnsi="Arial Unicode MS" w:cs="Arial Unicode MS"/>
          <w:b/>
          <w:sz w:val="28"/>
          <w:szCs w:val="28"/>
        </w:rPr>
      </w:pPr>
      <w:r w:rsidRPr="00296612">
        <w:rPr>
          <w:rFonts w:ascii="Arial Unicode MS" w:eastAsia="Arial Unicode MS" w:hAnsi="Arial Unicode MS" w:cs="Arial Unicode MS"/>
          <w:b/>
          <w:sz w:val="28"/>
          <w:szCs w:val="28"/>
        </w:rPr>
        <w:lastRenderedPageBreak/>
        <w:t>DEDICACE</w:t>
      </w:r>
    </w:p>
    <w:p w:rsidR="00C05288" w:rsidRDefault="00C05288" w:rsidP="00C05288">
      <w:pPr>
        <w:ind w:left="708"/>
        <w:jc w:val="both"/>
        <w:rPr>
          <w:rFonts w:ascii="Arial Unicode MS" w:eastAsia="Arial Unicode MS" w:hAnsi="Arial Unicode MS" w:cs="Arial Unicode MS"/>
          <w:sz w:val="24"/>
          <w:szCs w:val="24"/>
        </w:rPr>
      </w:pPr>
      <w:r w:rsidRPr="00296612">
        <w:rPr>
          <w:rFonts w:ascii="Arial Unicode MS" w:eastAsia="Arial Unicode MS" w:hAnsi="Arial Unicode MS" w:cs="Arial Unicode MS"/>
          <w:sz w:val="48"/>
          <w:szCs w:val="48"/>
        </w:rPr>
        <w:t>J</w:t>
      </w:r>
      <w:r>
        <w:rPr>
          <w:rFonts w:ascii="Arial Unicode MS" w:eastAsia="Arial Unicode MS" w:hAnsi="Arial Unicode MS" w:cs="Arial Unicode MS"/>
          <w:sz w:val="24"/>
          <w:szCs w:val="24"/>
        </w:rPr>
        <w:t xml:space="preserve">e dédie ce présent fruit à notre illustre Mère </w:t>
      </w:r>
      <w:r w:rsidRPr="007F162B">
        <w:rPr>
          <w:rFonts w:ascii="Arial Unicode MS" w:eastAsia="Arial Unicode MS" w:hAnsi="Arial Unicode MS" w:cs="Arial Unicode MS"/>
          <w:b/>
          <w:sz w:val="28"/>
          <w:szCs w:val="28"/>
        </w:rPr>
        <w:t>FATIMA SAÏD</w:t>
      </w:r>
      <w:r>
        <w:rPr>
          <w:rFonts w:ascii="Arial Unicode MS" w:eastAsia="Arial Unicode MS" w:hAnsi="Arial Unicode MS" w:cs="Arial Unicode MS"/>
          <w:sz w:val="24"/>
          <w:szCs w:val="24"/>
        </w:rPr>
        <w:t xml:space="preserve"> et notre Auguste Père </w:t>
      </w:r>
      <w:r w:rsidRPr="00296612">
        <w:rPr>
          <w:rFonts w:ascii="Arial Unicode MS" w:eastAsia="Arial Unicode MS" w:hAnsi="Arial Unicode MS" w:cs="Arial Unicode MS"/>
          <w:b/>
          <w:sz w:val="28"/>
          <w:szCs w:val="28"/>
        </w:rPr>
        <w:t>ABDOU AHAMADI</w:t>
      </w:r>
      <w:r>
        <w:rPr>
          <w:rFonts w:ascii="Arial Unicode MS" w:eastAsia="Arial Unicode MS" w:hAnsi="Arial Unicode MS" w:cs="Arial Unicode MS"/>
          <w:sz w:val="24"/>
          <w:szCs w:val="24"/>
        </w:rPr>
        <w:t xml:space="preserve">. Mon grand frère </w:t>
      </w:r>
      <w:r w:rsidRPr="007F162B">
        <w:rPr>
          <w:rFonts w:ascii="Arial Unicode MS" w:eastAsia="Arial Unicode MS" w:hAnsi="Arial Unicode MS" w:cs="Arial Unicode MS"/>
          <w:b/>
          <w:sz w:val="24"/>
          <w:szCs w:val="24"/>
        </w:rPr>
        <w:t>Djaldine ABDOU AHAMADI</w:t>
      </w:r>
      <w:r>
        <w:rPr>
          <w:rFonts w:ascii="Arial Unicode MS" w:eastAsia="Arial Unicode MS" w:hAnsi="Arial Unicode MS" w:cs="Arial Unicode MS"/>
          <w:sz w:val="24"/>
          <w:szCs w:val="24"/>
        </w:rPr>
        <w:t xml:space="preserve">, </w:t>
      </w:r>
      <w:r w:rsidRPr="007F162B">
        <w:rPr>
          <w:rFonts w:ascii="Arial Unicode MS" w:eastAsia="Arial Unicode MS" w:hAnsi="Arial Unicode MS" w:cs="Arial Unicode MS"/>
          <w:b/>
          <w:sz w:val="24"/>
          <w:szCs w:val="24"/>
        </w:rPr>
        <w:t>Mohamed SAÏDALI</w:t>
      </w:r>
      <w:r>
        <w:rPr>
          <w:rFonts w:ascii="Arial Unicode MS" w:eastAsia="Arial Unicode MS" w:hAnsi="Arial Unicode MS" w:cs="Arial Unicode MS"/>
          <w:sz w:val="24"/>
          <w:szCs w:val="24"/>
        </w:rPr>
        <w:t xml:space="preserve"> dit </w:t>
      </w:r>
      <w:r w:rsidRPr="007F162B">
        <w:rPr>
          <w:rFonts w:ascii="Arial Unicode MS" w:eastAsia="Arial Unicode MS" w:hAnsi="Arial Unicode MS" w:cs="Arial Unicode MS"/>
          <w:b/>
          <w:sz w:val="24"/>
          <w:szCs w:val="24"/>
        </w:rPr>
        <w:t>Djohar</w:t>
      </w:r>
      <w:r>
        <w:rPr>
          <w:rFonts w:ascii="Arial Unicode MS" w:eastAsia="Arial Unicode MS" w:hAnsi="Arial Unicode MS" w:cs="Arial Unicode MS"/>
          <w:sz w:val="24"/>
          <w:szCs w:val="24"/>
        </w:rPr>
        <w:t xml:space="preserve">, son excellence Mr </w:t>
      </w:r>
      <w:r w:rsidRPr="007F162B">
        <w:rPr>
          <w:rFonts w:ascii="Arial Unicode MS" w:eastAsia="Arial Unicode MS" w:hAnsi="Arial Unicode MS" w:cs="Arial Unicode MS"/>
          <w:b/>
          <w:sz w:val="28"/>
          <w:szCs w:val="28"/>
        </w:rPr>
        <w:t>Nourdine BOURHANE</w:t>
      </w:r>
      <w:r>
        <w:rPr>
          <w:rFonts w:ascii="Arial Unicode MS" w:eastAsia="Arial Unicode MS" w:hAnsi="Arial Unicode MS" w:cs="Arial Unicode MS"/>
          <w:sz w:val="24"/>
          <w:szCs w:val="24"/>
        </w:rPr>
        <w:t xml:space="preserve"> ex-secrétaire Général du Gouvernement de S.E </w:t>
      </w:r>
      <w:r w:rsidRPr="007F162B">
        <w:rPr>
          <w:rFonts w:ascii="Arial Unicode MS" w:eastAsia="Arial Unicode MS" w:hAnsi="Arial Unicode MS" w:cs="Arial Unicode MS"/>
          <w:b/>
          <w:sz w:val="28"/>
          <w:szCs w:val="28"/>
        </w:rPr>
        <w:t>Mr Ahmed ABDALLAH SAMBI</w:t>
      </w:r>
      <w:r>
        <w:rPr>
          <w:rFonts w:ascii="Arial Unicode MS" w:eastAsia="Arial Unicode MS" w:hAnsi="Arial Unicode MS" w:cs="Arial Unicode MS"/>
          <w:sz w:val="24"/>
          <w:szCs w:val="24"/>
        </w:rPr>
        <w:t xml:space="preserve"> (Président de l’union des Comores mandat 2006-2010) et vice président du gouvernement actuel, mes frères et sœurs.</w:t>
      </w: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Default="00C05288" w:rsidP="00C05288">
      <w:pPr>
        <w:ind w:left="708"/>
        <w:jc w:val="both"/>
        <w:rPr>
          <w:rFonts w:ascii="Arial Unicode MS" w:eastAsia="Arial Unicode MS" w:hAnsi="Arial Unicode MS" w:cs="Arial Unicode MS"/>
          <w:sz w:val="24"/>
          <w:szCs w:val="24"/>
        </w:rPr>
      </w:pPr>
    </w:p>
    <w:p w:rsidR="00C05288" w:rsidRPr="00EF510D" w:rsidRDefault="00C05288" w:rsidP="00C05288">
      <w:pPr>
        <w:ind w:left="708"/>
        <w:jc w:val="center"/>
        <w:rPr>
          <w:rFonts w:ascii="Arial Unicode MS" w:eastAsia="Arial Unicode MS" w:hAnsi="Arial Unicode MS" w:cs="Arial Unicode MS"/>
          <w:b/>
          <w:sz w:val="28"/>
          <w:szCs w:val="28"/>
          <w:u w:val="single"/>
        </w:rPr>
      </w:pPr>
      <w:r w:rsidRPr="00EF510D">
        <w:rPr>
          <w:rFonts w:ascii="Arial Unicode MS" w:eastAsia="Arial Unicode MS" w:hAnsi="Arial Unicode MS" w:cs="Arial Unicode MS"/>
          <w:b/>
          <w:sz w:val="28"/>
          <w:szCs w:val="28"/>
          <w:u w:val="single"/>
        </w:rPr>
        <w:t>REMERCIEMENTS</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Nous remercions à présent nos deux inoubliables parents en l’occurrence ma très chère Mère FATIMA SAÏD et mon illustre Père ABDOU AHAMADI qui ne cessent de m’apprendre la règle de bienséance, notre oncle Saïdali AHAMADI et ses enfants, mon Frère ainé Djaldine ABDOU, Djamaldine ABDOU, Al-Kartabidine ABDOU, Al-Ambachidine ABDOU. Mes florissantes sœurs Nourdatie ABDOU, Nassuhati ABDOU, Natidja ABDOU, Naïlati ABDOU, Halimati ABDOU, Assiati ABDOU, ma Nièce Mirna, mon Neveu sans oublier ma fleur d’Amour, future Mère de mes gosses, Mlle Zaïtoune ATTOUMANE. </w:t>
      </w:r>
    </w:p>
    <w:p w:rsidR="00C05288" w:rsidRDefault="00C05288" w:rsidP="00C05288">
      <w:pPr>
        <w:jc w:val="both"/>
        <w:rPr>
          <w:rFonts w:ascii="Arial Unicode MS" w:eastAsia="Arial Unicode MS" w:hAnsi="Arial Unicode MS" w:cs="Arial Unicode MS"/>
          <w:sz w:val="24"/>
          <w:szCs w:val="24"/>
        </w:rPr>
      </w:pPr>
      <w:r w:rsidRPr="0075139B">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Nos remerciements vont à l’endroit de tout ce qui de près ou de loin ont porté leur soutien à la réalisation de ce présent travail en la personne de Mr Alpha OUSSEYNOU DIALLO (Président de la chambre d’accusation de Dakar), Mr Moustapaha FALL (formateur CFJ) et Mr Augustin Yakhar FAYE ( substitut du PR au TRHC Dakar).</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Je réserve ma très haute reconnaissance à l’endroit de Mr Mamadou DIAKHATE (Directeur du CFJ), Mr Younousse KANE (Doyen de juge au TR Kaolack), Mr Alioune SARR (PR près du TR de Kaolack), Mr Malick LAMOTTE (Pdt TR de Thiès, en même temps formateur au CFJ).</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Je remercie vivement Mr Ndiouga MBODJI de sa disponibilité et générosité d’avoir à ma disposition la salle informatique pour la réalisation de ce document à temps impartis et l’ensemble du personnel du Centre de Formation Judiciaire.</w:t>
      </w:r>
    </w:p>
    <w:p w:rsidR="00C05288" w:rsidRDefault="00C05288" w:rsidP="00C05288">
      <w:pPr>
        <w:jc w:val="both"/>
        <w:rPr>
          <w:rFonts w:ascii="Arial Unicode MS" w:eastAsia="Arial Unicode MS" w:hAnsi="Arial Unicode MS" w:cs="Arial Unicode MS"/>
          <w:sz w:val="24"/>
          <w:szCs w:val="24"/>
        </w:rPr>
      </w:pPr>
    </w:p>
    <w:p w:rsidR="00C05288" w:rsidRDefault="00C05288" w:rsidP="00C05288">
      <w:pPr>
        <w:jc w:val="both"/>
        <w:rPr>
          <w:rFonts w:ascii="Arial Unicode MS" w:eastAsia="Arial Unicode MS" w:hAnsi="Arial Unicode MS" w:cs="Arial Unicode MS"/>
          <w:sz w:val="24"/>
          <w:szCs w:val="24"/>
        </w:rPr>
      </w:pPr>
    </w:p>
    <w:p w:rsidR="00C05288" w:rsidRDefault="00C05288" w:rsidP="00C05288">
      <w:pPr>
        <w:jc w:val="both"/>
        <w:rPr>
          <w:rFonts w:ascii="Arial Unicode MS" w:eastAsia="Arial Unicode MS" w:hAnsi="Arial Unicode MS" w:cs="Arial Unicode MS"/>
          <w:sz w:val="24"/>
          <w:szCs w:val="24"/>
        </w:rPr>
      </w:pPr>
    </w:p>
    <w:p w:rsidR="00C05288" w:rsidRDefault="00C05288" w:rsidP="00C05288">
      <w:pPr>
        <w:jc w:val="both"/>
        <w:rPr>
          <w:rFonts w:ascii="Arial Unicode MS" w:eastAsia="Arial Unicode MS" w:hAnsi="Arial Unicode MS" w:cs="Arial Unicode MS"/>
          <w:sz w:val="24"/>
          <w:szCs w:val="24"/>
        </w:rPr>
      </w:pPr>
    </w:p>
    <w:p w:rsidR="00C05288" w:rsidRPr="007B5348" w:rsidRDefault="00C05288" w:rsidP="00C05288">
      <w:pPr>
        <w:jc w:val="center"/>
        <w:rPr>
          <w:rFonts w:ascii="Arial Unicode MS" w:eastAsia="Arial Unicode MS" w:hAnsi="Arial Unicode MS" w:cs="Arial Unicode MS"/>
          <w:b/>
          <w:sz w:val="24"/>
          <w:szCs w:val="24"/>
        </w:rPr>
      </w:pPr>
      <w:r w:rsidRPr="007B5348">
        <w:rPr>
          <w:rFonts w:ascii="Arial Unicode MS" w:eastAsia="Arial Unicode MS" w:hAnsi="Arial Unicode MS" w:cs="Arial Unicode MS"/>
          <w:b/>
          <w:sz w:val="24"/>
          <w:szCs w:val="24"/>
        </w:rPr>
        <w:t>SOMMAIRE</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Introduction Générale : --------------------------------------------------------------------------------1</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Première Partie : ----------------------------------------------------------------------------------------5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premier : --------------------------------------------------------------------------------------6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---------------------------------------------------------------------------------------------16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Deuxième : --------------------------------------------------------------------------------23</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--------------------------------------------------------------------------------------------22</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---------------------------------------------------------------------------------------------24</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III : --------------------------------------------------------------------------------------------28</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Deuxième partie : ------------------------------------------------------------------------------------35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Chapitre premier : -------------------------------------------------------------------------------------36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----------------------------------------------------------------------------------------------36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--------------------------------------------------------------------------------------------37</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III : ----------------------------------------------------------------------------------------------39</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Deuxième : ---------------------------------------------------------------------------------41</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-----------------------------------------------------------------------------------------------41 Section II : -----------------------------------------------------------------------------------------------45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Conclusion : --------------------------------------------------------------------------------------------49</w:t>
      </w:r>
    </w:p>
    <w:p w:rsidR="00C05288" w:rsidRDefault="00C05288" w:rsidP="00C05288">
      <w:pPr>
        <w:jc w:val="both"/>
        <w:rPr>
          <w:rFonts w:ascii="Arial Unicode MS" w:eastAsia="Arial Unicode MS" w:hAnsi="Arial Unicode MS" w:cs="Arial Unicode MS"/>
          <w:sz w:val="24"/>
          <w:szCs w:val="24"/>
        </w:rPr>
      </w:pPr>
    </w:p>
    <w:p w:rsidR="00C05288" w:rsidRDefault="00C05288" w:rsidP="00C05288">
      <w:pPr>
        <w:jc w:val="both"/>
        <w:rPr>
          <w:rFonts w:ascii="Arial Unicode MS" w:eastAsia="Arial Unicode MS" w:hAnsi="Arial Unicode MS" w:cs="Arial Unicode MS"/>
          <w:sz w:val="24"/>
          <w:szCs w:val="24"/>
        </w:rPr>
      </w:pPr>
    </w:p>
    <w:p w:rsidR="00C05288" w:rsidRPr="007B5348" w:rsidRDefault="00C05288" w:rsidP="00C05288">
      <w:pPr>
        <w:jc w:val="center"/>
        <w:rPr>
          <w:rFonts w:ascii="Arial Unicode MS" w:eastAsia="Arial Unicode MS" w:hAnsi="Arial Unicode MS" w:cs="Arial Unicode MS"/>
          <w:b/>
          <w:sz w:val="24"/>
          <w:szCs w:val="24"/>
          <w:u w:val="single"/>
        </w:rPr>
      </w:pPr>
      <w:r w:rsidRPr="007B5348">
        <w:rPr>
          <w:rFonts w:ascii="Arial Unicode MS" w:eastAsia="Arial Unicode MS" w:hAnsi="Arial Unicode MS" w:cs="Arial Unicode MS"/>
          <w:b/>
          <w:sz w:val="24"/>
          <w:szCs w:val="24"/>
          <w:u w:val="single"/>
        </w:rPr>
        <w:t>LISTE DES ABREVIATIONS</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Acc : Accusation</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Aff. Affaires</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CA : Cour d’Appel</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Cf. Voir illustration</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Chamb : Chambre</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CPP : Code de Procédure Pénale</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MAC : Maison d’Arrêt et de Correction</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MP : Ministère Public</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 : Paragraphe</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PV : Procès Verbal</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PG : Procureur Général</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PR : Procureur de la République</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RI : Réquisitoire Introductif</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TR : Tribunal Régional</w:t>
      </w:r>
    </w:p>
    <w:p w:rsidR="00C05288" w:rsidRDefault="00C05288" w:rsidP="00C05288">
      <w:pPr>
        <w:jc w:val="both"/>
        <w:rPr>
          <w:rFonts w:ascii="Arial Unicode MS" w:eastAsia="Arial Unicode MS" w:hAnsi="Arial Unicode MS" w:cs="Arial Unicode MS"/>
          <w:sz w:val="24"/>
          <w:szCs w:val="24"/>
        </w:rPr>
      </w:pPr>
    </w:p>
    <w:p w:rsidR="00C05288" w:rsidRPr="00B11F1B" w:rsidRDefault="00C05288" w:rsidP="00C05288">
      <w:pPr>
        <w:spacing w:line="240" w:lineRule="auto"/>
        <w:jc w:val="center"/>
        <w:rPr>
          <w:rFonts w:ascii="Arial Unicode MS" w:eastAsia="Arial Unicode MS" w:hAnsi="Arial Unicode MS" w:cs="Arial Unicode MS"/>
          <w:b/>
          <w:sz w:val="24"/>
          <w:szCs w:val="24"/>
        </w:rPr>
      </w:pPr>
      <w:r w:rsidRPr="00B11F1B">
        <w:rPr>
          <w:rFonts w:ascii="Arial Unicode MS" w:eastAsia="Arial Unicode MS" w:hAnsi="Arial Unicode MS" w:cs="Arial Unicode MS"/>
          <w:b/>
          <w:sz w:val="24"/>
          <w:szCs w:val="24"/>
        </w:rPr>
        <w:t>TABLE DES MATIERES</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Avant propos ---------------------------------------------------------------------------------------------i</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Dédicace -------------------------------------------------------------------------------------------------ii</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Remerciement -------------------------------------------------------------------------------------------iii</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Sommaire ------------------------------------------------------------------------------------------------IV</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Liste des abréviations ---------------------------------------------------------------------------------V</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Table des matières ------------------------------------------------------------------------------------VI</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Introduction Générale --------------------------------------------------------------------------------1</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I-Place de la Chambre d’Accusation dans l’organisation judiciaire du Sénégal --------2</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II-Son organisation ------------------------------------------------------------------------------------3</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Première Partie : Les Pouvoirs d’évocation ------------------------------------------------------5</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Premier : les Pouvoirs de Reformation ------------------------------------------------6</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conditions Préalables ------------------------------------------------------------------6</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 Les Personnes habilitées ---------------------------------------------------------6</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A-Le Procureur  de la République : ---------------------------------------------------------------7</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L’inculpé : ---------------------------------------------------------------------------------------------8</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 La partie civile : --------------------------------------------------------------------------------------9</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 Le tiers : ---------------------------------------------------------------------------------------------11</w:t>
      </w:r>
    </w:p>
    <w:p w:rsidR="00C05288" w:rsidRPr="004B00C2"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2 : La Nature de l’acte attaqué ----------------------------------------------------11</w:t>
      </w:r>
    </w:p>
    <w:p w:rsidR="00C05288" w:rsidRPr="0018090B"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A-</w:t>
      </w:r>
      <w:r w:rsidRPr="0018090B">
        <w:rPr>
          <w:rFonts w:ascii="Arial Unicode MS" w:eastAsia="Arial Unicode MS" w:hAnsi="Arial Unicode MS" w:cs="Arial Unicode MS"/>
          <w:sz w:val="24"/>
          <w:szCs w:val="24"/>
        </w:rPr>
        <w:t>Au début de l’information ------------------------------------------------------------------------11</w:t>
      </w:r>
    </w:p>
    <w:p w:rsidR="00C05288" w:rsidRDefault="00C05288" w:rsidP="00C05288">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Pendant l’information au fond ------------------------------------------------------------------13</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 A la Clôture de l’instruction --------------------------------------------------------------------14</w:t>
      </w:r>
    </w:p>
    <w:p w:rsidR="00C05288" w:rsidRDefault="00C05288" w:rsidP="00C05288">
      <w:pP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3 : Les délais -------------------------------------------------------------------------15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A-Le Ministère Publique ---------------------------------------------------------------------------15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L’inculpé -------------------------------------------------------------------------------------------16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 La partie civile -----------------------------------------------------------------------------------16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Les effets du pouvoir de Réformation -------------------------------------------16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1 : Effets suspensifs -----------------------------------------------------------------17</w:t>
      </w:r>
    </w:p>
    <w:p w:rsidR="00C05288" w:rsidRPr="00E420CB"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w:t>
      </w:r>
      <w:r w:rsidRPr="00E420CB">
        <w:rPr>
          <w:rFonts w:ascii="Arial Unicode MS" w:eastAsia="Arial Unicode MS" w:hAnsi="Arial Unicode MS" w:cs="Arial Unicode MS"/>
          <w:sz w:val="24"/>
          <w:szCs w:val="24"/>
        </w:rPr>
        <w:t>Principe : ------------------------------------------------------------------------------------------18</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Les exceptions -------------------------------------------------------------------------------------19</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Paragraphe 2 : Effets dévolutifs -------------------------------------------------------------------20 </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A-Principe --------------------------------------------------------------------------------------------20</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Exceptions ------------------------------------------------------------------------------------------20</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3 : suite de la procédure ----------------------------------------------------------20</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deuxième : les Pouvoirs d’annulation -----------------------------------------------22</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les cas de nullités ----------------------------------------------------------------------22</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1 : les nullités textuelles -----------------------------------------------------------23</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2 : Les nullités virtuelles -----------------------------------------------------------23</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La mise en œuvre --------------------------------------------------------------------24</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1 : le Juge d’instruction --------------------------------------------------------------25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2 : le Ministère Public ---------------------------------------------------------------25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3 : L’inculpé et  la Partie civile ----------------------------------------------------26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Section III : Les Effets de nullités ---------------------------------------------------------------28</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1 :L’étendue de la nullité ------------------------------------------------------------28</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A-Effet partiel ------------------------------------------------------------------------------------------29</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Effet total --------------------------------------------------------------------------------------------30</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Paragraphe 2 : Le sort réservé aux actes annulés -------------------------------------------31</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 Principe --------------------------------------------------------------------------------------------32</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 Exception ------------------------------------------------------------------------------------------33</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Deuxième Partie : Les Pouvoirs de Révision --------------------------------------------------35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premier : Domaine d’application ------------------------------------------------------36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Les Conditions de l’exercice du pouvoir de Révision --------------------------36</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Les modalités de l’exercice du pouvoir de révision ----------------------------37</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Section III : L’Extension d’information -----------------------------------------------------------39</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Chapitre Deuxième : Intérêt de Révision --------------------------------------------------------41</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 : A l’ égard de l’institution judiciaire --------------------------------------------------41</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II : A l’ égard de justiciables -------------------------------------------------------------45</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Conclusion ----------------------------------------------------------------------------------------------49</w:t>
      </w:r>
    </w:p>
    <w:p w:rsidR="00C05288"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Bibliothèque --------------------------------------------------------------------------------------------51</w:t>
      </w:r>
    </w:p>
    <w:p w:rsidR="00C05288" w:rsidRPr="0075139B" w:rsidRDefault="00C05288" w:rsidP="00C0528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Annexe ---------------------------------------------------------------------------------------------------53</w:t>
      </w:r>
    </w:p>
    <w:p w:rsidR="00C05288" w:rsidRDefault="00C05288">
      <w:r>
        <w:br w:type="page"/>
      </w:r>
    </w:p>
    <w:p w:rsidR="00C05288" w:rsidRDefault="00C05288"/>
    <w:tbl>
      <w:tblPr>
        <w:tblW w:w="9923" w:type="dxa"/>
        <w:tblCellSpacing w:w="0" w:type="dxa"/>
        <w:tblCellMar>
          <w:left w:w="0" w:type="dxa"/>
          <w:right w:w="0" w:type="dxa"/>
        </w:tblCellMar>
        <w:tblLook w:val="04A0" w:firstRow="1" w:lastRow="0" w:firstColumn="1" w:lastColumn="0" w:noHBand="0" w:noVBand="1"/>
      </w:tblPr>
      <w:tblGrid>
        <w:gridCol w:w="9923"/>
      </w:tblGrid>
      <w:tr w:rsidR="008A3985" w:rsidTr="00343C73">
        <w:trPr>
          <w:tblCellSpacing w:w="0" w:type="dxa"/>
        </w:trPr>
        <w:tc>
          <w:tcPr>
            <w:tcW w:w="9923" w:type="dxa"/>
            <w:hideMark/>
          </w:tcPr>
          <w:tbl>
            <w:tblPr>
              <w:tblW w:w="9781" w:type="dxa"/>
              <w:tblCellSpacing w:w="0" w:type="dxa"/>
              <w:tblCellMar>
                <w:left w:w="0" w:type="dxa"/>
                <w:right w:w="0" w:type="dxa"/>
              </w:tblCellMar>
              <w:tblLook w:val="04A0" w:firstRow="1" w:lastRow="0" w:firstColumn="1" w:lastColumn="0" w:noHBand="0" w:noVBand="1"/>
            </w:tblPr>
            <w:tblGrid>
              <w:gridCol w:w="9781"/>
            </w:tblGrid>
            <w:tr w:rsidR="008A3985" w:rsidTr="00343C73">
              <w:trPr>
                <w:tblCellSpacing w:w="0" w:type="dxa"/>
              </w:trPr>
              <w:tc>
                <w:tcPr>
                  <w:tcW w:w="9781" w:type="dxa"/>
                  <w:vAlign w:val="center"/>
                </w:tcPr>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bCs/>
                      <w:sz w:val="24"/>
                      <w:szCs w:val="24"/>
                      <w:u w:val="single"/>
                    </w:rPr>
                    <w:t>INTRODUCTION GENERALE</w:t>
                  </w:r>
                  <w:r>
                    <w:rPr>
                      <w:rFonts w:ascii="Arial Unicode MS" w:eastAsia="Arial Unicode MS" w:hAnsi="Arial Unicode MS" w:cs="Arial Unicode MS" w:hint="eastAsia"/>
                      <w:b/>
                      <w:bCs/>
                      <w:i/>
                      <w:iCs/>
                      <w:sz w:val="24"/>
                      <w:szCs w:val="24"/>
                    </w:rPr>
                    <w:t> </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L’efficacité et la crédibilité  d’un procès dépendent par essence de l’organisation et du fonctionnement du service public de la justice. La justice fonctionne sur la base des êtres humains qui sont appelés à départager deux litigants dans une affaire bien déterminée en usant comme instrument la règle de Droit. Or, il est un principe constant que les hommes peuvent commettre des erreurs dans l’exécution d’une mission qu’on leur  ait confiée, soit par abus ou par omission ou une application pas toujours heureuse de la règle de Droit par rapport aux faits. Le double degré de juridiction instauré par tous les systèmes permet de garantir une meilleure application de la loi et donc une plus grande sécurité judiciaire.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En effet, toute décision rendue par les juridictions de premières instances pourrait faire l’objet d’un recours devant une juridiction de second degré, si l’une des parties au procès la soumet. Le double degré de juridiction s’analyse comme étant une voie</w:t>
                  </w:r>
                  <w:r>
                    <w:rPr>
                      <w:rStyle w:val="Appelnotedebasdep"/>
                      <w:rFonts w:ascii="Arial Unicode MS" w:eastAsia="Arial Unicode MS" w:hAnsi="Arial Unicode MS" w:cs="Arial Unicode MS"/>
                      <w:sz w:val="24"/>
                      <w:szCs w:val="24"/>
                    </w:rPr>
                    <w:footnoteReference w:id="1"/>
                  </w:r>
                  <w:r>
                    <w:rPr>
                      <w:rFonts w:ascii="Arial Unicode MS" w:eastAsia="Arial Unicode MS" w:hAnsi="Arial Unicode MS" w:cs="Arial Unicode MS" w:hint="eastAsia"/>
                      <w:sz w:val="24"/>
                      <w:szCs w:val="24"/>
                    </w:rPr>
                    <w:t xml:space="preserve"> de recours reconnue aux justiciables qui ne sont pas satisfaites d’une décision rendue par une juridiction inferieure de l’attaquer devant une juridiction supérieure (civile, commerciale ou pénale). Cependant, Cette voie de recours n’est admise uniquement pour les décisions juridictionnelles. Les actes du juge d’instruction  sont soumis à cette voie de recours.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Ainsi, après la commission d’une infraction pénale diverses voies peuvent être utilisées : le flagrant délit, la citation directe ou l’information. L’information</w:t>
                  </w:r>
                  <w:bookmarkStart w:id="1" w:name="_ftnref2"/>
                  <w:r>
                    <w:rPr>
                      <w:rStyle w:val="Appelnotedebasdep"/>
                      <w:rFonts w:ascii="Arial Unicode MS" w:eastAsia="Arial Unicode MS" w:hAnsi="Arial Unicode MS" w:cs="Arial Unicode MS"/>
                      <w:sz w:val="24"/>
                      <w:szCs w:val="24"/>
                    </w:rPr>
                    <w:footnoteReference w:id="2"/>
                  </w:r>
                  <w:bookmarkEnd w:id="1"/>
                  <w:r>
                    <w:rPr>
                      <w:rFonts w:ascii="Arial Unicode MS" w:eastAsia="Arial Unicode MS" w:hAnsi="Arial Unicode MS" w:cs="Arial Unicode MS" w:hint="eastAsia"/>
                      <w:sz w:val="24"/>
                      <w:szCs w:val="24"/>
                    </w:rPr>
                    <w:t xml:space="preserve"> est obligatoire en matière criminelle ; facultative en matière délictuelle et contraventionnelle. L’information est une procédure menée par un juge d’instruction   dans le cadre des dispositions du code de procédure pénale de rassembler les preuves ou charges pesant sur la personne soupçonnée ou identifiée celle-ci tel le cas d’une information ouverte contre X. cette tache lourde est confiée à  un magistrat unique</w:t>
                  </w:r>
                  <w:r>
                    <w:rPr>
                      <w:rStyle w:val="Appelnotedebasdep"/>
                      <w:rFonts w:ascii="Arial Unicode MS" w:eastAsia="Arial Unicode MS" w:hAnsi="Arial Unicode MS" w:cs="Arial Unicode MS"/>
                      <w:sz w:val="24"/>
                      <w:szCs w:val="24"/>
                    </w:rPr>
                    <w:footnoteReference w:id="3"/>
                  </w:r>
                  <w:r>
                    <w:rPr>
                      <w:rFonts w:ascii="Arial Unicode MS" w:eastAsia="Arial Unicode MS" w:hAnsi="Arial Unicode MS" w:cs="Arial Unicode MS" w:hint="eastAsia"/>
                      <w:sz w:val="24"/>
                      <w:szCs w:val="24"/>
                    </w:rPr>
                    <w:t xml:space="preserve"> qui décide les actes à poser. A cet effet pour éviter des abus </w:t>
                  </w:r>
                  <w:r>
                    <w:rPr>
                      <w:rFonts w:ascii="Arial Unicode MS" w:eastAsia="Arial Unicode MS" w:hAnsi="Arial Unicode MS" w:cs="Arial Unicode MS" w:hint="eastAsia"/>
                      <w:sz w:val="24"/>
                      <w:szCs w:val="24"/>
                    </w:rPr>
                    <w:lastRenderedPageBreak/>
                    <w:t xml:space="preserve">(détention arbitraire), assurer la présomption d’innocence et limiter en contre partie les éventuelles erreurs irréparables(violation des droits de la défense, PV non signés par l’inculpé ou toute autre personne y impliquée dans la procédure dont sa signature doit être apposée sur le PV) que le législateur a créé la chambre d’accusation en l’attribuant des pouvoirs de contrôle et de régularité sur les actes des juges d’instruction dans une procédure d’information pénale.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En créant les chambres d’accusation, le législateur avait voulu de grands juges d’instruction dont la puissance devait être le gage</w:t>
                  </w:r>
                  <w:bookmarkStart w:id="2" w:name="_ftnref4"/>
                  <w:r>
                    <w:rPr>
                      <w:rStyle w:val="Appelnotedebasdep"/>
                      <w:rFonts w:ascii="Arial Unicode MS" w:eastAsia="Arial Unicode MS" w:hAnsi="Arial Unicode MS" w:cs="Arial Unicode MS"/>
                      <w:sz w:val="24"/>
                      <w:szCs w:val="24"/>
                    </w:rPr>
                    <w:footnoteReference w:id="4"/>
                  </w:r>
                  <w:bookmarkEnd w:id="2"/>
                  <w:r>
                    <w:rPr>
                      <w:rFonts w:ascii="Arial Unicode MS" w:eastAsia="Arial Unicode MS" w:hAnsi="Arial Unicode MS" w:cs="Arial Unicode MS" w:hint="eastAsia"/>
                      <w:sz w:val="24"/>
                      <w:szCs w:val="24"/>
                    </w:rPr>
                    <w:t xml:space="preserve"> de la réussite de l’information criminelle. A cette fin, elles furent dotées de deux prérogatives essentielles, les pouvoirs de révision et d’évocation. Ceci étant dit, il  conviendra d’abord de relater dans cette introduction la place de la chambre d’accusation dans l’organisation judiciaire du Sénégal(I) suivie de son organisation(II).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w:t>
                  </w:r>
                  <w:r>
                    <w:rPr>
                      <w:rFonts w:ascii="Arial Unicode MS" w:eastAsia="Arial Unicode MS" w:hAnsi="Arial Unicode MS" w:cs="Arial Unicode MS" w:hint="eastAsia"/>
                      <w:b/>
                      <w:bCs/>
                      <w:sz w:val="24"/>
                      <w:szCs w:val="24"/>
                    </w:rPr>
                    <w:t xml:space="preserve">I-Place de la chambre d’accusation dans le système judiciaire sénégalais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Parlant de la place de la chambre comme appellation, l’accent sera mis surtout sur  les compétences que la loi confère à cette juridiction. La chambre d’accusation apparaît dans la procédure pénale comme une juridiction facultative d’instruction en matière contraventionnelle et de délit.  Elle est une juridiction de second degré et considérée par la suite comme étant le rouage dans une procédure d’information. Elle était aussi une juridiction obligatoire</w:t>
                  </w:r>
                  <w:r>
                    <w:rPr>
                      <w:rStyle w:val="Appelnotedebasdep"/>
                      <w:rFonts w:ascii="Arial Unicode MS" w:eastAsia="Arial Unicode MS" w:hAnsi="Arial Unicode MS" w:cs="Arial Unicode MS"/>
                      <w:sz w:val="24"/>
                      <w:szCs w:val="24"/>
                    </w:rPr>
                    <w:footnoteReference w:id="5"/>
                  </w:r>
                  <w:r>
                    <w:rPr>
                      <w:rFonts w:ascii="Arial Unicode MS" w:eastAsia="Arial Unicode MS" w:hAnsi="Arial Unicode MS" w:cs="Arial Unicode MS" w:hint="eastAsia"/>
                      <w:sz w:val="24"/>
                      <w:szCs w:val="24"/>
                    </w:rPr>
                    <w:t xml:space="preserve"> d’instruction du second degré en matière de crime avant la loi n°2008-50 du 23 septembre 2008 modifiant certaine dispositions du code de procédure pénale.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i/>
                      <w:iCs/>
                      <w:sz w:val="24"/>
                      <w:szCs w:val="24"/>
                    </w:rPr>
                    <w:t> </w:t>
                  </w:r>
                  <w:r>
                    <w:rPr>
                      <w:rFonts w:ascii="Arial Unicode MS" w:eastAsia="Arial Unicode MS" w:hAnsi="Arial Unicode MS" w:cs="Arial Unicode MS" w:hint="eastAsia"/>
                      <w:sz w:val="24"/>
                      <w:szCs w:val="24"/>
                    </w:rPr>
                    <w:t>La chambre de l’instruction est une section de la cour d’appel, qui constitue</w:t>
                  </w:r>
                  <w:r>
                    <w:rPr>
                      <w:rFonts w:ascii="Arial Unicode MS" w:eastAsia="Arial Unicode MS" w:hAnsi="Arial Unicode MS" w:cs="Arial Unicode MS" w:hint="eastAsia"/>
                      <w:b/>
                      <w:bCs/>
                      <w:sz w:val="24"/>
                      <w:szCs w:val="24"/>
                    </w:rPr>
                    <w:t xml:space="preserve"> </w:t>
                  </w:r>
                  <w:r>
                    <w:rPr>
                      <w:rFonts w:ascii="Arial Unicode MS" w:eastAsia="Arial Unicode MS" w:hAnsi="Arial Unicode MS" w:cs="Arial Unicode MS" w:hint="eastAsia"/>
                      <w:sz w:val="24"/>
                      <w:szCs w:val="24"/>
                    </w:rPr>
                    <w:t>l’unique juridiction d’instruction du second degré</w:t>
                  </w:r>
                  <w:r>
                    <w:rPr>
                      <w:rFonts w:ascii="Arial Unicode MS" w:eastAsia="Arial Unicode MS" w:hAnsi="Arial Unicode MS" w:cs="Arial Unicode MS" w:hint="eastAsia"/>
                      <w:b/>
                      <w:bCs/>
                      <w:sz w:val="24"/>
                      <w:szCs w:val="24"/>
                    </w:rPr>
                    <w:t>.</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Au Sénégal, elle est réglementée par les dispositions de  du chapitre XIV, du titre III du livre premier du Code de Procédure Pénale. Elle veille tout d’abord au</w:t>
                  </w:r>
                  <w:r>
                    <w:rPr>
                      <w:rFonts w:ascii="Arial Unicode MS" w:eastAsia="Arial Unicode MS" w:hAnsi="Arial Unicode MS" w:cs="Arial Unicode MS" w:hint="eastAsia"/>
                      <w:b/>
                      <w:bCs/>
                      <w:sz w:val="24"/>
                      <w:szCs w:val="24"/>
                    </w:rPr>
                    <w:t xml:space="preserve"> </w:t>
                  </w:r>
                  <w:r>
                    <w:rPr>
                      <w:rFonts w:ascii="Arial Unicode MS" w:eastAsia="Arial Unicode MS" w:hAnsi="Arial Unicode MS" w:cs="Arial Unicode MS" w:hint="eastAsia"/>
                      <w:sz w:val="24"/>
                      <w:szCs w:val="24"/>
                    </w:rPr>
                    <w:t>bon déroulement de l’instruction</w:t>
                  </w:r>
                  <w:r>
                    <w:rPr>
                      <w:rFonts w:ascii="Arial Unicode MS" w:eastAsia="Arial Unicode MS" w:hAnsi="Arial Unicode MS" w:cs="Arial Unicode MS" w:hint="eastAsia"/>
                      <w:b/>
                      <w:bCs/>
                      <w:sz w:val="24"/>
                      <w:szCs w:val="24"/>
                    </w:rPr>
                    <w:t xml:space="preserve"> : </w:t>
                  </w:r>
                  <w:r>
                    <w:rPr>
                      <w:rFonts w:ascii="Arial Unicode MS" w:eastAsia="Arial Unicode MS" w:hAnsi="Arial Unicode MS" w:cs="Arial Unicode MS" w:hint="eastAsia"/>
                      <w:sz w:val="24"/>
                      <w:szCs w:val="24"/>
                    </w:rPr>
                    <w:t xml:space="preserve">non seulement elle règle les conflits de compétence entre juges, mais encore elle </w:t>
                  </w:r>
                  <w:r>
                    <w:rPr>
                      <w:rFonts w:ascii="Arial Unicode MS" w:eastAsia="Arial Unicode MS" w:hAnsi="Arial Unicode MS" w:cs="Arial Unicode MS" w:hint="eastAsia"/>
                      <w:sz w:val="24"/>
                      <w:szCs w:val="24"/>
                    </w:rPr>
                    <w:lastRenderedPageBreak/>
                    <w:t xml:space="preserve">exerce une surveillance sur le fonctionnement de cabinets d’instruction (respect de la procédure et des délais).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La chambre de l’instruction exerce en outre un contrôle sur</w:t>
                  </w:r>
                  <w:r>
                    <w:rPr>
                      <w:rFonts w:ascii="Arial Unicode MS" w:eastAsia="Arial Unicode MS" w:hAnsi="Arial Unicode MS" w:cs="Arial Unicode MS" w:hint="eastAsia"/>
                      <w:b/>
                      <w:bCs/>
                      <w:sz w:val="24"/>
                      <w:szCs w:val="24"/>
                    </w:rPr>
                    <w:t xml:space="preserve"> </w:t>
                  </w:r>
                  <w:r>
                    <w:rPr>
                      <w:rFonts w:ascii="Arial Unicode MS" w:eastAsia="Arial Unicode MS" w:hAnsi="Arial Unicode MS" w:cs="Arial Unicode MS" w:hint="eastAsia"/>
                      <w:sz w:val="24"/>
                      <w:szCs w:val="24"/>
                    </w:rPr>
                    <w:t>l’activité des fonctionnaires investis de fonctions de police judiciaire</w:t>
                  </w:r>
                  <w:r>
                    <w:rPr>
                      <w:rFonts w:ascii="Arial Unicode MS" w:eastAsia="Arial Unicode MS" w:hAnsi="Arial Unicode MS" w:cs="Arial Unicode MS" w:hint="eastAsia"/>
                      <w:b/>
                      <w:bCs/>
                      <w:i/>
                      <w:iCs/>
                      <w:sz w:val="24"/>
                      <w:szCs w:val="24"/>
                    </w:rPr>
                    <w:t xml:space="preserve"> : </w:t>
                  </w:r>
                  <w:r>
                    <w:rPr>
                      <w:rFonts w:ascii="Arial Unicode MS" w:eastAsia="Arial Unicode MS" w:hAnsi="Arial Unicode MS" w:cs="Arial Unicode MS" w:hint="eastAsia"/>
                      <w:sz w:val="24"/>
                      <w:szCs w:val="24"/>
                    </w:rPr>
                    <w:t>dans ce cas</w:t>
                  </w:r>
                  <w:r>
                    <w:rPr>
                      <w:rFonts w:ascii="Arial Unicode MS" w:eastAsia="Arial Unicode MS" w:hAnsi="Arial Unicode MS" w:cs="Arial Unicode MS" w:hint="eastAsia"/>
                      <w:b/>
                      <w:bCs/>
                      <w:i/>
                      <w:iCs/>
                      <w:sz w:val="24"/>
                      <w:szCs w:val="24"/>
                    </w:rPr>
                    <w:t xml:space="preserve">, </w:t>
                  </w:r>
                  <w:r>
                    <w:rPr>
                      <w:rFonts w:ascii="Arial Unicode MS" w:eastAsia="Arial Unicode MS" w:hAnsi="Arial Unicode MS" w:cs="Arial Unicode MS" w:hint="eastAsia"/>
                      <w:sz w:val="24"/>
                      <w:szCs w:val="24"/>
                    </w:rPr>
                    <w:t>elle peut leur adresser des observations ou les suspendre de leurs activités judiciaires. Elle</w:t>
                  </w:r>
                  <w:r>
                    <w:rPr>
                      <w:rFonts w:ascii="Arial Unicode MS" w:eastAsia="Arial Unicode MS" w:hAnsi="Arial Unicode MS" w:cs="Arial Unicode MS" w:hint="eastAsia"/>
                      <w:i/>
                      <w:iCs/>
                      <w:sz w:val="24"/>
                      <w:szCs w:val="24"/>
                    </w:rPr>
                    <w:t xml:space="preserve"> </w:t>
                  </w:r>
                  <w:r>
                    <w:rPr>
                      <w:rFonts w:ascii="Arial Unicode MS" w:eastAsia="Arial Unicode MS" w:hAnsi="Arial Unicode MS" w:cs="Arial Unicode MS" w:hint="eastAsia"/>
                      <w:sz w:val="24"/>
                      <w:szCs w:val="24"/>
                    </w:rPr>
                    <w:t xml:space="preserve">connaît notamment du contentieux de l’annulation des actes du juge d’instruction et de  réformation de ses ordonnances (cadre de notre thème).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D’autre part, la chambre de l’instruction est chargée de garantir la bonne marche de la justice pénale</w:t>
                  </w:r>
                  <w:r>
                    <w:rPr>
                      <w:rFonts w:ascii="Arial Unicode MS" w:eastAsia="Arial Unicode MS" w:hAnsi="Arial Unicode MS" w:cs="Arial Unicode MS" w:hint="eastAsia"/>
                      <w:b/>
                      <w:bCs/>
                      <w:sz w:val="24"/>
                      <w:szCs w:val="24"/>
                    </w:rPr>
                    <w:t>,</w:t>
                  </w:r>
                  <w:r>
                    <w:rPr>
                      <w:rFonts w:ascii="Arial Unicode MS" w:eastAsia="Arial Unicode MS" w:hAnsi="Arial Unicode MS" w:cs="Arial Unicode MS" w:hint="eastAsia"/>
                      <w:sz w:val="24"/>
                      <w:szCs w:val="24"/>
                    </w:rPr>
                    <w:t xml:space="preserve"> à travers divers contrôles qu’elle exerce sur ses différents acteurs.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II- </w:t>
                  </w:r>
                  <w:r>
                    <w:rPr>
                      <w:rFonts w:ascii="Arial Unicode MS" w:eastAsia="Arial Unicode MS" w:hAnsi="Arial Unicode MS" w:cs="Arial Unicode MS" w:hint="eastAsia"/>
                      <w:b/>
                      <w:bCs/>
                      <w:sz w:val="24"/>
                      <w:szCs w:val="24"/>
                    </w:rPr>
                    <w:t>SON ORGANISATION</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L’organisation de la chambre d’instruction est prévue par le chapitre XIV, du Titre III du livre premier du Code de Procédure Pénale. Elle est composée d’un président et des conseillers </w:t>
                  </w:r>
                  <w:r w:rsidR="00343C73">
                    <w:rPr>
                      <w:rFonts w:ascii="Arial Unicode MS" w:eastAsia="Arial Unicode MS" w:hAnsi="Arial Unicode MS" w:cs="Arial Unicode MS"/>
                      <w:sz w:val="24"/>
                      <w:szCs w:val="24"/>
                    </w:rPr>
                    <w:t>qu</w:t>
                  </w:r>
                  <w:r w:rsidR="00343C73">
                    <w:rPr>
                      <w:rFonts w:ascii="Arial Unicode MS" w:eastAsia="Arial Unicode MS" w:hAnsi="Arial Unicode MS" w:cs="Arial Unicode MS" w:hint="eastAsia"/>
                      <w:sz w:val="24"/>
                      <w:szCs w:val="24"/>
                    </w:rPr>
                    <w:t>’</w:t>
                  </w:r>
                  <w:r w:rsidR="00343C73">
                    <w:rPr>
                      <w:rFonts w:ascii="Arial Unicode MS" w:eastAsia="Arial Unicode MS" w:hAnsi="Arial Unicode MS" w:cs="Arial Unicode MS"/>
                      <w:sz w:val="24"/>
                      <w:szCs w:val="24"/>
                    </w:rPr>
                    <w:t>exercent</w:t>
                  </w:r>
                  <w:r>
                    <w:rPr>
                      <w:rFonts w:ascii="Arial Unicode MS" w:eastAsia="Arial Unicode MS" w:hAnsi="Arial Unicode MS" w:cs="Arial Unicode MS" w:hint="eastAsia"/>
                      <w:sz w:val="24"/>
                      <w:szCs w:val="24"/>
                    </w:rPr>
                    <w:t xml:space="preserve"> les fonctions du juge du siège. Elle siège en collégialité. Les fonctions du Ministère Public sont exercées par le Procureur Général ou par un substitut.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chambre exerce double pouvoir : elle a des pouvoirs d’instruction et de juridiction.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Dans le cas des pouvoirs d’instruction, elle instruit le dossier qu’on le soumet  en examinant  la régularité des procédures et le cas échéant corriger les irrégularités issues de l’information.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ce qui concerne les pouvoirs de juridiction, elle fonctionne comme une juridiction entière et elle rend en fin des décisions. Ces décisions prennent la forme d’arrêts signés par le président et le greffier avec toutes les mentions qu’on trouve sur les autres décisions juridictionnelles, à savoir : nom des juges, du dépôt des pièces et des mémoires, de la lecture du rapport, des réquisitions du Ministère Public, et s’il y a lieu, de l’audition des parties ou de leur conseil. Cet arrêt produit les mêmes effets qu’une décision rendue par une juridiction de jugement.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ces pouvoirs considérables, la chambre apparaît à la fois comme un juge de l’instruction puisque ses initiatives ont pour effet indirect de faire apparaître les erreurs ou omissions du Magistrat instructeur, et comme une juridiction d’instruction puisqu’elle va  conduire celle-ci sous certaines restrictions.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Cependant il faut se poser la question de des parties habilitées aussi que l’objet de la saisine. La réponse à cette interrogation nous conduira à diviser notre étude en deux parties.</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D’abord, la chambre d’accusation ne peut être saisie que par l’une des parties au procès pénal par la voie d’appel et  par requête au fin d’annulation contre toutes les ordonnances du juge d’instruction exceptées celles rendues en matière de détention provisoire ; ceci grâce à l’évocation qui est donc le moyen procédural pour la chambre d’accusation de parvenir à l’exercice de ses  pouvoirs dans l’hypothèse  d’une saisine limitée. La chambre n’aura  cependant à intervenir que si l’une des parties fait appel d’une ordonnance du juge d’instruction ou conteste la régularité d’un acte accompli. (</w:t>
                  </w:r>
                  <w:r>
                    <w:rPr>
                      <w:rFonts w:ascii="Arial Unicode MS" w:eastAsia="Arial Unicode MS" w:hAnsi="Arial Unicode MS" w:cs="Arial Unicode MS" w:hint="eastAsia"/>
                      <w:b/>
                      <w:bCs/>
                      <w:sz w:val="24"/>
                      <w:szCs w:val="24"/>
                    </w:rPr>
                    <w:t>Première partie</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En suite, elle peut être saisie d’une demande révision tendant à départager le juge d’instruction et le Ministère Public sur un point de qualification des faits. C’est le cas du pouvoir de révision. Le pouvoir de révision consistait en un</w:t>
                  </w:r>
                  <w:r>
                    <w:rPr>
                      <w:rFonts w:ascii="Arial Unicode MS" w:eastAsia="Arial Unicode MS" w:hAnsi="Arial Unicode MS" w:cs="Arial Unicode MS" w:hint="eastAsia"/>
                      <w:i/>
                      <w:iCs/>
                      <w:sz w:val="24"/>
                      <w:szCs w:val="24"/>
                    </w:rPr>
                    <w:t xml:space="preserve"> </w:t>
                  </w:r>
                  <w:r>
                    <w:rPr>
                      <w:rFonts w:ascii="Arial Unicode MS" w:eastAsia="Arial Unicode MS" w:hAnsi="Arial Unicode MS" w:cs="Arial Unicode MS" w:hint="eastAsia"/>
                      <w:sz w:val="24"/>
                      <w:szCs w:val="24"/>
                    </w:rPr>
                    <w:t xml:space="preserve">redressement des qualifications et permettait à la cour de connaître de tous les faits commis par les individus renvoyés devant elle,  grosso modo, ne limitait pas la cour à sa saisine in </w:t>
                  </w:r>
                  <w:r>
                    <w:rPr>
                      <w:rFonts w:ascii="Arial Unicode MS" w:eastAsia="Arial Unicode MS" w:hAnsi="Arial Unicode MS" w:cs="Arial Unicode MS" w:hint="eastAsia"/>
                      <w:i/>
                      <w:iCs/>
                      <w:sz w:val="24"/>
                      <w:szCs w:val="24"/>
                    </w:rPr>
                    <w:t>personam</w:t>
                  </w:r>
                  <w:r>
                    <w:rPr>
                      <w:rFonts w:ascii="Arial Unicode MS" w:eastAsia="Arial Unicode MS" w:hAnsi="Arial Unicode MS" w:cs="Arial Unicode MS" w:hint="eastAsia"/>
                      <w:sz w:val="24"/>
                      <w:szCs w:val="24"/>
                    </w:rPr>
                    <w:t xml:space="preserve"> et l’autorisait à étendre les poursuites à des individus non renvoyés devant elle. Elle permet du surcroît à la chambre d’accusation d’outre passer sa saisine </w:t>
                  </w:r>
                  <w:r>
                    <w:rPr>
                      <w:rFonts w:ascii="Arial Unicode MS" w:eastAsia="Arial Unicode MS" w:hAnsi="Arial Unicode MS" w:cs="Arial Unicode MS" w:hint="eastAsia"/>
                      <w:b/>
                      <w:bCs/>
                      <w:i/>
                      <w:iCs/>
                      <w:sz w:val="24"/>
                      <w:szCs w:val="24"/>
                    </w:rPr>
                    <w:t>in rem</w:t>
                  </w:r>
                  <w:r>
                    <w:rPr>
                      <w:rFonts w:ascii="Arial Unicode MS" w:eastAsia="Arial Unicode MS" w:hAnsi="Arial Unicode MS" w:cs="Arial Unicode MS" w:hint="eastAsia"/>
                      <w:sz w:val="24"/>
                      <w:szCs w:val="24"/>
                    </w:rPr>
                    <w:t>. Le pouvoir de révision est l’expression de la plénitude de juridiction, de la puissance d’attribution de la chambre d’accusation : c’est le contrôle général de la procédure préalable, nécessaire à la décision définitive de clôture de l’information (</w:t>
                  </w:r>
                  <w:r>
                    <w:rPr>
                      <w:rFonts w:ascii="Arial Unicode MS" w:eastAsia="Arial Unicode MS" w:hAnsi="Arial Unicode MS" w:cs="Arial Unicode MS" w:hint="eastAsia"/>
                      <w:b/>
                      <w:bCs/>
                      <w:sz w:val="24"/>
                      <w:szCs w:val="24"/>
                    </w:rPr>
                    <w:t>deuxième partie).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p>
                <w:p w:rsidR="008F6E06" w:rsidRDefault="008F6E06">
                  <w:pPr>
                    <w:spacing w:after="0"/>
                    <w:jc w:val="both"/>
                    <w:rPr>
                      <w:rFonts w:ascii="Arial Unicode MS" w:eastAsia="Arial Unicode MS" w:hAnsi="Arial Unicode MS" w:cs="Arial Unicode MS"/>
                      <w:sz w:val="24"/>
                      <w:szCs w:val="24"/>
                    </w:rPr>
                  </w:pPr>
                </w:p>
                <w:p w:rsidR="008F6E06" w:rsidRDefault="008F6E06">
                  <w:pPr>
                    <w:spacing w:after="0"/>
                    <w:jc w:val="both"/>
                    <w:rPr>
                      <w:rFonts w:ascii="Arial Unicode MS" w:eastAsia="Arial Unicode MS" w:hAnsi="Arial Unicode MS" w:cs="Arial Unicode MS"/>
                      <w:sz w:val="24"/>
                      <w:szCs w:val="24"/>
                    </w:rPr>
                  </w:pPr>
                </w:p>
                <w:p w:rsidR="008F6E06" w:rsidRDefault="008F6E06">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PREMIERE PARTIE : </w:t>
                  </w:r>
                  <w:r>
                    <w:rPr>
                      <w:rFonts w:ascii="Arial Unicode MS" w:eastAsia="Arial Unicode MS" w:hAnsi="Arial Unicode MS" w:cs="Arial Unicode MS" w:hint="eastAsia"/>
                      <w:b/>
                      <w:bCs/>
                      <w:sz w:val="24"/>
                      <w:szCs w:val="24"/>
                    </w:rPr>
                    <w:t>LES POUVOIRS D’EVOCATION</w:t>
                  </w:r>
                  <w:r>
                    <w:rPr>
                      <w:rStyle w:val="Appelnotedebasdep"/>
                      <w:rFonts w:ascii="Arial Unicode MS" w:eastAsia="Arial Unicode MS" w:hAnsi="Arial Unicode MS" w:cs="Arial Unicode MS"/>
                      <w:b/>
                      <w:bCs/>
                      <w:sz w:val="24"/>
                      <w:szCs w:val="24"/>
                    </w:rPr>
                    <w:footnoteReference w:id="6"/>
                  </w:r>
                  <w:r>
                    <w:rPr>
                      <w:rFonts w:ascii="Arial Unicode MS" w:eastAsia="Arial Unicode MS" w:hAnsi="Arial Unicode MS" w:cs="Arial Unicode MS" w:hint="eastAsia"/>
                      <w:b/>
                      <w:bCs/>
                      <w:sz w:val="24"/>
                      <w:szCs w:val="24"/>
                    </w:rPr>
                    <w:t xml:space="preserve"> DE LA CHAMBRE D’ACCUSATION</w:t>
                  </w: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bCs/>
                      <w:sz w:val="24"/>
                      <w:szCs w:val="24"/>
                    </w:rPr>
                    <w:t> </w:t>
                  </w:r>
                  <w:r>
                    <w:rPr>
                      <w:rFonts w:ascii="Arial Unicode MS" w:eastAsia="Arial Unicode MS" w:hAnsi="Arial Unicode MS" w:cs="Arial Unicode MS" w:hint="eastAsia"/>
                      <w:sz w:val="24"/>
                      <w:szCs w:val="24"/>
                    </w:rPr>
                    <w:t xml:space="preserve"> </w:t>
                  </w:r>
                </w:p>
                <w:p w:rsidR="00BE1977" w:rsidRDefault="00BE1977">
                  <w:pPr>
                    <w:spacing w:after="0"/>
                    <w:jc w:val="both"/>
                    <w:rPr>
                      <w:rFonts w:ascii="Arial Unicode MS" w:eastAsia="Arial Unicode MS" w:hAnsi="Arial Unicode MS" w:cs="Arial Unicode MS"/>
                      <w:sz w:val="24"/>
                      <w:szCs w:val="24"/>
                    </w:rPr>
                  </w:pP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Juridiction de réformation des ordonnances de juge d’instruction et de régularisation de la procédure, la chambre d’accusation est ainsi appelée à exercer des fonctions primordiales. De la sorte, son intervention est une garantie essentielle du bon déroulement de l’information. Tout serait parfait sans les parties privées, inculpé et partie civile. Pour l’un, la saisine de la chambre d’accusation est l’occasion inespérée d’émailler l’instruction d’incidents</w:t>
                  </w:r>
                  <w:r>
                    <w:rPr>
                      <w:rStyle w:val="Appelnotedebasdep"/>
                      <w:rFonts w:ascii="Arial Unicode MS" w:eastAsia="Arial Unicode MS" w:hAnsi="Arial Unicode MS" w:cs="Arial Unicode MS"/>
                      <w:sz w:val="24"/>
                      <w:szCs w:val="24"/>
                    </w:rPr>
                    <w:footnoteReference w:id="7"/>
                  </w:r>
                  <w:r>
                    <w:rPr>
                      <w:rFonts w:ascii="Arial Unicode MS" w:eastAsia="Arial Unicode MS" w:hAnsi="Arial Unicode MS" w:cs="Arial Unicode MS" w:hint="eastAsia"/>
                      <w:sz w:val="24"/>
                      <w:szCs w:val="24"/>
                    </w:rPr>
                    <w:t xml:space="preserve"> contentieux qui réalisent en substantiels gains de temps. Pour l’inculpé saisit la chambre une fois que ses droits ne sont pas respectés ou que ses demandes sont rejetées. Il en est de même en ce qui concerne la partie civile dont l’objectif ultime est la réparation du préjudice subi.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Ainsi, pour bien élucider ces pouvoirs, nous divisons cette première partie en deux chapitres successifs à savoir : les pouvoirs de réformation (Chapitre I) et les pouvoirs d’annulation (Chapitre 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7C2ABF" w:rsidRDefault="007C2ABF">
                  <w:pPr>
                    <w:spacing w:after="0"/>
                    <w:jc w:val="both"/>
                    <w:rPr>
                      <w:rFonts w:ascii="Arial Unicode MS" w:eastAsia="Arial Unicode MS" w:hAnsi="Arial Unicode MS" w:cs="Arial Unicode MS"/>
                      <w:sz w:val="24"/>
                      <w:szCs w:val="24"/>
                    </w:rPr>
                  </w:pPr>
                </w:p>
                <w:p w:rsidR="007C2ABF" w:rsidRDefault="007C2ABF">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bCs/>
                      <w:sz w:val="24"/>
                      <w:szCs w:val="24"/>
                    </w:rPr>
                    <w:t>Chapitre I : LES POUVOIRS DE REFORMATION</w:t>
                  </w:r>
                  <w:r>
                    <w:rPr>
                      <w:rFonts w:ascii="Arial Unicode MS" w:eastAsia="Arial Unicode MS" w:hAnsi="Arial Unicode MS" w:cs="Arial Unicode MS" w:hint="eastAsia"/>
                      <w:sz w:val="24"/>
                      <w:szCs w:val="24"/>
                    </w:rPr>
                    <w:t xml:space="preserve">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question qui vient à l’esprit ipso facto c’est de savoir quelles sont les parties habilitées à saisir la chambre d’accusation des décisions du juge d’instruction. Il est aisé de répondre à </w:t>
                  </w:r>
                  <w:r>
                    <w:rPr>
                      <w:rFonts w:ascii="Arial Unicode MS" w:eastAsia="Arial Unicode MS" w:hAnsi="Arial Unicode MS" w:cs="Arial Unicode MS" w:hint="eastAsia"/>
                      <w:sz w:val="24"/>
                      <w:szCs w:val="24"/>
                    </w:rPr>
                    <w:lastRenderedPageBreak/>
                    <w:t>cette interrogation en disant que  ce droit appartient exclusivement aux parties au procès qui sont le MP, l’inculpé et la partie civile. Mais</w:t>
                  </w:r>
                  <w:r w:rsidR="00BE1977">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la jurisprudence est allée plus loin en donnant droit au tiers de saisir la chambre d’accusation dans des cas biens précis.</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Les pouvoir</w:t>
                  </w:r>
                  <w:r w:rsidR="00190337">
                    <w:rPr>
                      <w:rFonts w:ascii="Arial Unicode MS" w:eastAsia="Arial Unicode MS" w:hAnsi="Arial Unicode MS" w:cs="Arial Unicode MS"/>
                      <w:sz w:val="24"/>
                      <w:szCs w:val="24"/>
                    </w:rPr>
                    <w:t>s</w:t>
                  </w:r>
                  <w:r>
                    <w:rPr>
                      <w:rFonts w:ascii="Arial Unicode MS" w:eastAsia="Arial Unicode MS" w:hAnsi="Arial Unicode MS" w:cs="Arial Unicode MS" w:hint="eastAsia"/>
                      <w:sz w:val="24"/>
                      <w:szCs w:val="24"/>
                    </w:rPr>
                    <w:t xml:space="preserve"> de reformation pose</w:t>
                  </w:r>
                  <w:r w:rsidR="00190337">
                    <w:rPr>
                      <w:rFonts w:ascii="Arial Unicode MS" w:eastAsia="Arial Unicode MS" w:hAnsi="Arial Unicode MS" w:cs="Arial Unicode MS"/>
                      <w:sz w:val="24"/>
                      <w:szCs w:val="24"/>
                    </w:rPr>
                    <w:t>nt</w:t>
                  </w:r>
                  <w:r>
                    <w:rPr>
                      <w:rFonts w:ascii="Arial Unicode MS" w:eastAsia="Arial Unicode MS" w:hAnsi="Arial Unicode MS" w:cs="Arial Unicode MS" w:hint="eastAsia"/>
                      <w:sz w:val="24"/>
                      <w:szCs w:val="24"/>
                    </w:rPr>
                    <w:t xml:space="preserve"> certaines conditions</w:t>
                  </w:r>
                  <w:r w:rsidR="00190337">
                    <w:rPr>
                      <w:rFonts w:ascii="Arial Unicode MS" w:eastAsia="Arial Unicode MS" w:hAnsi="Arial Unicode MS" w:cs="Arial Unicode MS"/>
                      <w:sz w:val="24"/>
                      <w:szCs w:val="24"/>
                    </w:rPr>
                    <w:t xml:space="preserve"> préalables</w:t>
                  </w:r>
                  <w:r>
                    <w:rPr>
                      <w:rFonts w:ascii="Arial Unicode MS" w:eastAsia="Arial Unicode MS" w:hAnsi="Arial Unicode MS" w:cs="Arial Unicode MS" w:hint="eastAsia"/>
                      <w:sz w:val="24"/>
                      <w:szCs w:val="24"/>
                    </w:rPr>
                    <w:t xml:space="preserve"> (Section I)</w:t>
                  </w:r>
                  <w:r w:rsidR="00190337">
                    <w:rPr>
                      <w:rFonts w:ascii="Arial Unicode MS" w:eastAsia="Arial Unicode MS" w:hAnsi="Arial Unicode MS" w:cs="Arial Unicode MS"/>
                      <w:sz w:val="24"/>
                      <w:szCs w:val="24"/>
                    </w:rPr>
                    <w:t xml:space="preserve"> </w:t>
                  </w:r>
                  <w:r w:rsidR="00190337">
                    <w:rPr>
                      <w:rFonts w:ascii="Arial Unicode MS" w:eastAsia="Arial Unicode MS" w:hAnsi="Arial Unicode MS" w:cs="Arial Unicode MS" w:hint="eastAsia"/>
                      <w:sz w:val="24"/>
                      <w:szCs w:val="24"/>
                    </w:rPr>
                    <w:t xml:space="preserve">et </w:t>
                  </w:r>
                  <w:r w:rsidR="00190337">
                    <w:rPr>
                      <w:rFonts w:ascii="Arial Unicode MS" w:eastAsia="Arial Unicode MS" w:hAnsi="Arial Unicode MS" w:cs="Arial Unicode MS"/>
                      <w:sz w:val="24"/>
                      <w:szCs w:val="24"/>
                    </w:rPr>
                    <w:t>divers</w:t>
                  </w:r>
                  <w:r>
                    <w:rPr>
                      <w:rFonts w:ascii="Arial Unicode MS" w:eastAsia="Arial Unicode MS" w:hAnsi="Arial Unicode MS" w:cs="Arial Unicode MS" w:hint="eastAsia"/>
                      <w:sz w:val="24"/>
                      <w:szCs w:val="24"/>
                    </w:rPr>
                    <w:t xml:space="preserve"> effets peuvent être en résultés (section 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Section I : </w:t>
                  </w:r>
                  <w:r>
                    <w:rPr>
                      <w:rFonts w:ascii="Arial Unicode MS" w:eastAsia="Arial Unicode MS" w:hAnsi="Arial Unicode MS" w:cs="Arial Unicode MS" w:hint="eastAsia"/>
                      <w:b/>
                      <w:bCs/>
                      <w:sz w:val="24"/>
                      <w:szCs w:val="24"/>
                    </w:rPr>
                    <w:t>LES CONDITIONS PREALABLES</w:t>
                  </w:r>
                  <w:r>
                    <w:rPr>
                      <w:rFonts w:ascii="Arial Unicode MS" w:eastAsia="Arial Unicode MS" w:hAnsi="Arial Unicode MS" w:cs="Arial Unicode MS" w:hint="eastAsia"/>
                      <w:sz w:val="24"/>
                      <w:szCs w:val="24"/>
                    </w:rPr>
                    <w:t xml:space="preserve">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Parlant des conditions préalables dans cette section, notre objectif est de relater  les exigences de la loi dans une procédure d’information. De ce fait, pour limiter des dilatoires et des appels intempestifs, le législateur a nommément spécifié les parties ayant qualité de déférer un appel devant la chambre et dans le même ordre d’idée énumérés les actes qui peuvent faire l’objet d’un recours devant cette juridiction.</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Ainsi, le premier aspect à traiter portera sur les personnes habilité</w:t>
                  </w:r>
                  <w:r w:rsidR="00190337">
                    <w:rPr>
                      <w:rFonts w:ascii="Arial Unicode MS" w:eastAsia="Arial Unicode MS" w:hAnsi="Arial Unicode MS" w:cs="Arial Unicode MS" w:hint="eastAsia"/>
                      <w:sz w:val="24"/>
                      <w:szCs w:val="24"/>
                    </w:rPr>
                    <w:t>es (Paragraphe I)</w:t>
                  </w:r>
                  <w:r w:rsidR="005471C3">
                    <w:rPr>
                      <w:rFonts w:ascii="Arial Unicode MS" w:eastAsia="Arial Unicode MS" w:hAnsi="Arial Unicode MS" w:cs="Arial Unicode MS"/>
                      <w:sz w:val="24"/>
                      <w:szCs w:val="24"/>
                    </w:rPr>
                    <w:t>. en suite, on verra quels</w:t>
                  </w:r>
                  <w:r w:rsidR="00190337">
                    <w:rPr>
                      <w:rFonts w:ascii="Arial Unicode MS" w:eastAsia="Arial Unicode MS" w:hAnsi="Arial Unicode MS" w:cs="Arial Unicode MS"/>
                      <w:sz w:val="24"/>
                      <w:szCs w:val="24"/>
                    </w:rPr>
                    <w:t xml:space="preserve"> sont l</w:t>
                  </w:r>
                  <w:r>
                    <w:rPr>
                      <w:rFonts w:ascii="Arial Unicode MS" w:eastAsia="Arial Unicode MS" w:hAnsi="Arial Unicode MS" w:cs="Arial Unicode MS" w:hint="eastAsia"/>
                      <w:sz w:val="24"/>
                      <w:szCs w:val="24"/>
                    </w:rPr>
                    <w:t>es actes dont ces personnes peuvent quereller devant la chambre d’accusation (Paragraphe II)</w:t>
                  </w:r>
                  <w:r w:rsidR="00190337">
                    <w:rPr>
                      <w:rFonts w:ascii="Arial Unicode MS" w:eastAsia="Arial Unicode MS" w:hAnsi="Arial Unicode MS" w:cs="Arial Unicode MS"/>
                      <w:sz w:val="24"/>
                      <w:szCs w:val="24"/>
                    </w:rPr>
                    <w:t xml:space="preserve"> ? </w:t>
                  </w:r>
                  <w:r>
                    <w:rPr>
                      <w:rFonts w:ascii="Arial Unicode MS" w:eastAsia="Arial Unicode MS" w:hAnsi="Arial Unicode MS" w:cs="Arial Unicode MS" w:hint="eastAsia"/>
                      <w:sz w:val="24"/>
                      <w:szCs w:val="24"/>
                    </w:rPr>
                    <w:t>et en fin</w:t>
                  </w:r>
                  <w:r w:rsidR="00190337">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nous aborderions les délais d’appel (paragraphe III).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 I : </w:t>
                  </w:r>
                  <w:r>
                    <w:rPr>
                      <w:rFonts w:ascii="Arial Unicode MS" w:eastAsia="Arial Unicode MS" w:hAnsi="Arial Unicode MS" w:cs="Arial Unicode MS" w:hint="eastAsia"/>
                      <w:b/>
                      <w:bCs/>
                      <w:sz w:val="24"/>
                      <w:szCs w:val="24"/>
                    </w:rPr>
                    <w:t>Les Personnes habilitées</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 titre  appelle avant tout une interrogation à savoir : qui sont ces personnes ? Est-ce que ces parties au procès  sont placées au même pied d’égalité par la loi  ou non?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il faut noter d’une part que  la loi a énuméré trois personnes et d’une autre part, ces mêmes parties n’ont pas les mêmes avantages, puisque dans un procès surtout pénal le MP pourrait se trouver  avec une double casquette : d’un coté, il est l’initiateur de l’action publique (poursuivant) quant il l’exerce au nom de la société dont il est le garant de l’ordre public et d’autre côté, il est partie civile au cas où l’infraction ne porte que sur des faits troublant l’ordre public (trafic de stupéfiant).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L’inégalité existant dans ce domaine découle des dispositions des articles 179 et 180 du code de procédure pénale. Il découle de ces dispositions que seuls le MP, l’inculpé et la partie civile peuvent faire appel des ordonnances du juge d’instruction. Mais la jurisprudence fait reconnaître au tiers le droit d’attaquer certaines ordonnances du juge d’instruction. Ce droit </w:t>
                  </w:r>
                  <w:r>
                    <w:rPr>
                      <w:rFonts w:ascii="Arial Unicode MS" w:eastAsia="Arial Unicode MS" w:hAnsi="Arial Unicode MS" w:cs="Arial Unicode MS" w:hint="eastAsia"/>
                      <w:sz w:val="24"/>
                      <w:szCs w:val="24"/>
                    </w:rPr>
                    <w:lastRenderedPageBreak/>
                    <w:t>est limité</w:t>
                  </w:r>
                  <w:bookmarkStart w:id="3" w:name="_ftnref8"/>
                  <w:r>
                    <w:rPr>
                      <w:rStyle w:val="Appelnotedebasdep"/>
                      <w:rFonts w:ascii="Arial Unicode MS" w:eastAsia="Arial Unicode MS" w:hAnsi="Arial Unicode MS" w:cs="Arial Unicode MS"/>
                      <w:sz w:val="24"/>
                      <w:szCs w:val="24"/>
                    </w:rPr>
                    <w:footnoteReference w:id="8"/>
                  </w:r>
                  <w:bookmarkEnd w:id="3"/>
                  <w:r>
                    <w:rPr>
                      <w:rFonts w:ascii="Arial Unicode MS" w:eastAsia="Arial Unicode MS" w:hAnsi="Arial Unicode MS" w:cs="Arial Unicode MS" w:hint="eastAsia"/>
                      <w:sz w:val="24"/>
                      <w:szCs w:val="24"/>
                    </w:rPr>
                    <w:t xml:space="preserve"> en ce sens qu’il ne vise que les ordonnances de placement sous scellés des biens ou refusant leur restitution.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L’illustration de cette section nous conduira à la diviser en 03 sous-paragraphes respectifs à savoir :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 LE DROIT D’APPEL DU MINISTERE PUBLIC</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 ministère public en tant que garant de la société et partie au procès, la loi lui a accordé un large pouvoir à l’encontre des actes du juge d’instruction. Son droit d’appel est général. Le corolaire de ce pouvoir demeure non négligeable dans la mesure où il confère à ce Magistrat le droit de déférer à la juridiction d’appel (chambre d’accusation) tous les actes de juge d’instruction qui peuvent entraver l’exercice de l’action publique ou compromettre le sort de l’instruction elle-même</w:t>
                  </w:r>
                  <w:r>
                    <w:rPr>
                      <w:rStyle w:val="Appelnotedebasdep"/>
                      <w:rFonts w:ascii="Arial Unicode MS" w:eastAsia="Arial Unicode MS" w:hAnsi="Arial Unicode MS" w:cs="Arial Unicode MS"/>
                      <w:sz w:val="24"/>
                      <w:szCs w:val="24"/>
                    </w:rPr>
                    <w:footnoteReference w:id="9"/>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droit d'appel du Ministère Public est édicté par l'article 179 alinéa 1 CPP. Cet article dispose que  le Procureur de la République a le droit d’interjeter appel devant la chambre d’accusation de toutes les ordonnances du juge d’instruction. L'alinéa 3 du même article reconnait le droit d'appel au Procureur Général de toutes les ordonnances du juge d'instruction. Cet article n'admet qu'une exception prévue aux articles 153 alinéa4 et 154 du même code. Cet appel interjeté est accompagné d’un rapport bien motivé du Ministère Public dans lequel ils s’en expliquent les faits,  la procédure et l’acte attaqué et en fin l’avis du Procureur.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L'article 153 alinéa 4 CPP dispose qu'en matière d’expertise, la décision du juge désignant un expert d'office ou en cas d'urgence, n'est susceptible d'appel. Sauf au Ministère Public et les parties pourront présenter en forme gracieuse leurs observations.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L'article 154 CPP donne pouvoir, en matière correctionnelle ou de simple police, à la juridiction d'instruction et à la juridiction de jugement de choisir seule le nombre d'experts sans que cette décision soit susceptible d'appel. Ce même article reconnaît seulement aux parties de présenter en la forme des observations soit sur le choix, soit sur la mission de l'expert.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En résumé on peut dire que le droit reconnu au Parquet d’interjeter appel de toutes les ordonnances rendues par le juge d’instruction lui confère de  déférer même les ordonnances prises conformément à ses réquisitions devant la chambre d’accusation avec l’exception toutefois de l’ordonnance de transmission des pièces qui saisit directement la juridiction d’instruction de second degré. Car il ne doit jamais être lié par une prise de position qui, ultérieurement, pourrait lui sembler peu conforme à l’intérêt général. Mais en pratique cependant, le Parquet n’interjette  appel que des ordonnances contraire à ses réquisitions ou des appels incidents.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En fin, l’appel peut être interjeté soit par le Procureur de la république représentant le Ministère Public devant les juridictions de première instance (Tribunaux régionaux), soit par le Procureur Général devant la cours d'Appel.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B- LE DROIT D’APPEL DE L’INCULPE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 droit d’appel de l’inculpé est prévu par les dispositions de l’article 180 alinéa 1et 3, et 161 du CPP. L’article 180 alinéa1 énumère les ordonnances dont l'inculpé peut faire appel tout en renvoyant aux dispositions des articles 87 bis et 129 du même code. L’article 161CPP de sa part consacre le cas de rejet d'une demande d'expertise ou de contre-expertise.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Il s’agit à l’égard de l’inculpé des ordonnances de refus de mise en liberté provisoire, de celle relatives à l’acceptation d’une demande de constitution de partie civile, de celle rejetant une demande d’expertise ou de contre expertise, et en fin des ordonnances relatives à la compétence du juge d’instruction. Mais est exclue la décision implicite ou non par laquelle le juge  d’instruction rejette une requête tendant à faire déclarer que les faits poursuivis ne constituent une infraction pénale, ou disjoint des pièces saisies pour être jointes à, une autre information suivie contre le même inculpé par un autre juge d’instruction.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ailleurs, l’ordonnance de renvoi de l’inculpé devant la juridiction de jugement, alors que  le juge d’instruction n’a pas statué  sur une exception d’incompétence qui lui a été présentée antérieurement, contient une décision implicite de rejet ouvrant droit à l’appel contre cette disposition. Cette solution a été admise très tôt et protège les inculpés contre  l’attitude des </w:t>
                  </w:r>
                  <w:r>
                    <w:rPr>
                      <w:rFonts w:ascii="Arial Unicode MS" w:eastAsia="Arial Unicode MS" w:hAnsi="Arial Unicode MS" w:cs="Arial Unicode MS" w:hint="eastAsia"/>
                      <w:sz w:val="24"/>
                      <w:szCs w:val="24"/>
                    </w:rPr>
                    <w:lastRenderedPageBreak/>
                    <w:t xml:space="preserve">magistrats qui  pensent paralyser leurs droits d’appel en ne répondant pas à des conclusions régulièrement déposées devant eux.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D- LE DROIT D’APPEL DE LA PARTIE CIVILE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Les prérogatives reconnues à la victime sont prévues dans les dispositions de l’article 180 alinéa 2. Mais pour bien élucider ce cas, il est primordial de résoudre d’abord la question qui peut se poser sur la recevabilité de l’appel de cette dernière. En effet, la loi prévoit qu’il faut déterminer la partie civile. Selon M. Paul Escondé, conseiller à la cour de cassation française (jurisclasseur  de procédure pénale 2-1976) dit : « le droit d’appel de la partie civile suppose que la personne qui entend  s’en prévaloir doit par des termes express de la constitution initiale, avoir qualité de partie au procès à l’égard des éléments sur lesquels porte l’ordonnance reprochée par elle ». </w:t>
                  </w:r>
                </w:p>
                <w:p w:rsidR="00887F6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S’agissant des ordonnances dont peut relever appel la partie civile, l’article 180 cite les ordonnances de refus </w:t>
                  </w:r>
                  <w:bookmarkStart w:id="4" w:name="_ftnref10"/>
                  <w:r>
                    <w:rPr>
                      <w:rFonts w:ascii="Arial Unicode MS" w:eastAsia="Arial Unicode MS" w:hAnsi="Arial Unicode MS" w:cs="Arial Unicode MS" w:hint="eastAsia"/>
                      <w:sz w:val="24"/>
                      <w:szCs w:val="24"/>
                    </w:rPr>
                    <w:t>d’informer</w:t>
                  </w:r>
                  <w:bookmarkEnd w:id="4"/>
                  <w:r>
                    <w:rPr>
                      <w:rStyle w:val="Appelnotedebasdep"/>
                      <w:rFonts w:ascii="Arial Unicode MS" w:eastAsia="Arial Unicode MS" w:hAnsi="Arial Unicode MS" w:cs="Arial Unicode MS"/>
                      <w:sz w:val="24"/>
                      <w:szCs w:val="24"/>
                    </w:rPr>
                    <w:footnoteReference w:id="10"/>
                  </w:r>
                  <w:r>
                    <w:rPr>
                      <w:rFonts w:ascii="Arial Unicode MS" w:eastAsia="Arial Unicode MS" w:hAnsi="Arial Unicode MS" w:cs="Arial Unicode MS" w:hint="eastAsia"/>
                      <w:sz w:val="24"/>
                      <w:szCs w:val="24"/>
                    </w:rPr>
                    <w:t>, de non-lieu et les ordonnances faisant griefs à ses intérêts civils. Si les ordonnances des refus d’informer et celles de non lieu ne posent pas de lacune, il n’est pas nécessaire de faire un détail sur la notion d’intérêt civil. Et celle faisant grief. C’est pour éviter à une énumération exhaustive des ordonnances dont la partie civile peut interjeter appel : ce sont des ordonnances prononçant un refus d’informer, de non lieu total ou parie rejetant une demande d’expertise ou contre expertise, en fin une ordonnance refusant une restitution des objets placés sous scellés. Il faut noter qu’une ordonnance de renvoi et une ordonnance de soit communiquer ne saurait être frappées d’appel par la partie civile et l’inculpé. Mais l’inculpé peut solliciter l’annulation de l’ordonnance de renvoi s’il estime que le juge a violé certaine dispositions (</w:t>
                  </w:r>
                  <w:r>
                    <w:rPr>
                      <w:rFonts w:ascii="Arial Unicode MS" w:eastAsia="Arial Unicode MS" w:hAnsi="Arial Unicode MS" w:cs="Arial Unicode MS" w:hint="eastAsia"/>
                    </w:rPr>
                    <w:t>Arrêt n° 281 du 30/12/2003 chamb d’acc de Dakar Aff. MP c / Rong YIN et Lizardo Sampédro GONSALVEZ)</w:t>
                  </w:r>
                  <w:r>
                    <w:rPr>
                      <w:rFonts w:ascii="Arial Unicode MS" w:eastAsia="Arial Unicode MS" w:hAnsi="Arial Unicode MS" w:cs="Arial Unicode MS" w:hint="eastAsia"/>
                      <w:sz w:val="24"/>
                      <w:szCs w:val="24"/>
                    </w:rPr>
                    <w:t xml:space="preserve">. L’article 180 du CPP poursuit dans son alinéa 2 : toutefois son appel ne peut en aucun cas porter  sur une ordonnance ou sur la disposition d’une ordonnance relative à la détention préventive de l’inculpé, sauf si la constitution de partie civile émane de l’état, d’une collectivité publique, d’un établissement public ou de l’un de ses organismes  énoncés aux articles 385 et 387 du CPP( Arrêt n°23 du 26 février 1976 : chambre </w:t>
                  </w:r>
                  <w:r>
                    <w:rPr>
                      <w:rFonts w:ascii="Arial Unicode MS" w:eastAsia="Arial Unicode MS" w:hAnsi="Arial Unicode MS" w:cs="Arial Unicode MS" w:hint="eastAsia"/>
                      <w:sz w:val="24"/>
                      <w:szCs w:val="24"/>
                    </w:rPr>
                    <w:lastRenderedPageBreak/>
                    <w:t>d’accusation cour d’appel de Dakar ; Affaire SONADIS contre Moustapha Mbaye).</w:t>
                  </w:r>
                  <w:r w:rsidR="00887F67">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Il s’agit là d’une exception du droit de la partie civile, exception elle-même assortie d’une autre exception.</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En effet, le principe est qu’une partie civile ne peut jamais faire appel d’une ordonnance pour laquelle le juge d’instruction soit refuse  de décerner un manat de dépôt, soit qu’il ordonne en liberté provisoire. La raison est qu’un tel droit d’appel est nécessairement lié à l’action publique et ne saurait appartenir qu’à la seule partie qui l’exerce, c'est-à-dire le ministère public.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va sans dire que ce principe reste valable seulement si la partie civile est soit l’état ou un de ses démembrements, soit un organisme privé bénéficiant du concours ou de l’assistance  financière de l’état. Rappelons que cette particularité reconnue par le législateur à l’état est beaucoup appréciée par certains de nos doyens. </w:t>
                  </w:r>
                </w:p>
                <w:p w:rsidR="00887F67"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en est le cas de M. Abdoulaye DIOP, alors premier président de la cour d’appel de Dakar dans les années 1980, qui avait l’occasion de soutenir que cette particularité de la législation sénégalaise tendant à privilégier les intérêts civils de l’état, des organismes de crédit ou de commercialisation, de fonds ayant la forme d’un établissement public fonctionnant  sous la tutelle de l’état et aussi ceux des sociétés , consortiums ou organismes privés de commercialisation agréés par l’état, s’inscrite dans la lutte   entreprise par le législateur contre les détournements de deniers publics ou de prêts consentis ou garantis par l’état. </w:t>
                  </w:r>
                </w:p>
                <w:p w:rsidR="00C442E3"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Cependant, le silence ou l’insuffisance de la loi, la pratique judiciaire est allé</w:t>
                  </w:r>
                  <w:r w:rsidR="00887F67">
                    <w:rPr>
                      <w:rFonts w:ascii="Arial Unicode MS" w:eastAsia="Arial Unicode MS" w:hAnsi="Arial Unicode MS" w:cs="Arial Unicode MS"/>
                      <w:sz w:val="24"/>
                      <w:szCs w:val="24"/>
                    </w:rPr>
                    <w:t>e</w:t>
                  </w:r>
                  <w:r>
                    <w:rPr>
                      <w:rFonts w:ascii="Arial Unicode MS" w:eastAsia="Arial Unicode MS" w:hAnsi="Arial Unicode MS" w:cs="Arial Unicode MS" w:hint="eastAsia"/>
                      <w:sz w:val="24"/>
                      <w:szCs w:val="24"/>
                    </w:rPr>
                    <w:t xml:space="preserve"> ouvert une</w:t>
                  </w:r>
                  <w:r w:rsidR="00C442E3">
                    <w:rPr>
                      <w:rFonts w:ascii="Arial Unicode MS" w:eastAsia="Arial Unicode MS" w:hAnsi="Arial Unicode MS" w:cs="Arial Unicode MS"/>
                      <w:sz w:val="24"/>
                      <w:szCs w:val="24"/>
                    </w:rPr>
                    <w:t xml:space="preserve"> </w:t>
                  </w:r>
                  <w:r w:rsidR="00BE1977">
                    <w:rPr>
                      <w:rFonts w:ascii="Arial Unicode MS" w:eastAsia="Arial Unicode MS" w:hAnsi="Arial Unicode MS" w:cs="Arial Unicode MS"/>
                      <w:sz w:val="24"/>
                      <w:szCs w:val="24"/>
                    </w:rPr>
                    <w:t>voie</w:t>
                  </w:r>
                  <w:r w:rsidR="00C442E3">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permettant à un tiers de faire appel à une ordonnance de juge d’instruction</w:t>
                  </w:r>
                  <w:r w:rsidR="00C442E3">
                    <w:rPr>
                      <w:rFonts w:ascii="Arial Unicode MS" w:eastAsia="Arial Unicode MS" w:hAnsi="Arial Unicode MS" w:cs="Arial Unicode MS"/>
                      <w:sz w:val="24"/>
                      <w:szCs w:val="24"/>
                    </w:rPr>
                    <w:t>.</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D-</w:t>
                  </w:r>
                  <w:r>
                    <w:rPr>
                      <w:rFonts w:ascii="Arial Unicode MS" w:eastAsia="Arial Unicode MS" w:hAnsi="Arial Unicode MS" w:cs="Arial Unicode MS" w:hint="eastAsia"/>
                      <w:b/>
                      <w:bCs/>
                      <w:sz w:val="24"/>
                      <w:szCs w:val="24"/>
                    </w:rPr>
                    <w:t>DROIT D’APPEL DES TIERS</w:t>
                  </w:r>
                  <w:r>
                    <w:rPr>
                      <w:rFonts w:ascii="Arial Unicode MS" w:eastAsia="Arial Unicode MS" w:hAnsi="Arial Unicode MS" w:cs="Arial Unicode MS" w:hint="eastAsia"/>
                      <w:sz w:val="24"/>
                      <w:szCs w:val="24"/>
                    </w:rPr>
                    <w:t xml:space="preserve"> </w:t>
                  </w:r>
                </w:p>
                <w:p w:rsidR="00BE1977"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droit de faire appel est exceptionnellement ouvert à d’autres personnes intéressées par la procédure (tiers concernés par des restitutions). Dans l’hypothèse où le juge d’instruction peut prendre des mesures opposables à des tiers (l’employeur en cas d’infraction à l’hygiène et à la sécurité du travail ; les intéressés en cas d’arrêt d’une construction), la jurisprudence a admis que ces personnes pouvaient faire appel malgré le silence de al loi.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faut retenir dans cette rubrique que le droit d’appel reconnu à ces tierces personnes est très mince dans ce domaine puisque ce droit n’est reconnu qu’au seul cas de saisi d’un bien dont </w:t>
                  </w:r>
                  <w:r>
                    <w:rPr>
                      <w:rFonts w:ascii="Arial Unicode MS" w:eastAsia="Arial Unicode MS" w:hAnsi="Arial Unicode MS" w:cs="Arial Unicode MS" w:hint="eastAsia"/>
                      <w:sz w:val="24"/>
                      <w:szCs w:val="24"/>
                    </w:rPr>
                    <w:lastRenderedPageBreak/>
                    <w:t xml:space="preserve">le requérant se prévaut propriétaire. L’approfondissement de ce cas sera étudié un peu plus loin dans notre premier paragraphe de la deuxième section de ce chapitre.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Paragraphe II - LA NATURE DE L’ACTE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Il faut noter avant tout que le but d’une procédure d’information est de permettre lumière dans une affaire. Ainsi, il instruit à charges et à décharges. C’est dans ce sens que le juge d’instruction en charge de la procédure est appelé à prendre différents actes au cours de l’information. Mais chaque acte doit être pris en tenant compte de l’évolution de la procédure. L’illustration de ce point nous conduit à se focaliser  sur les différentes étapes de la procédure à savoir le début(A), en cours de l’information (B) et à la clôture de la procédure (C).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  Au début de l’information</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De prime abord, il faut savoir que le juge d’instruction ne pourrait être saisi que de trois sortes : plainte avec constitution  de partie civile, réquisitoire du procureur de la république ou par désistement d’un autre juge. L’alinéa 5 de l’article 64 CPP dispose que lorsque le PR et le juge d’instruction sont simultanément sur les lieux, le PR peut requérir l’ouverture d’une information régulière dont est saisi le juge d’instruction présent. L’article 71 alinéa 1</w:t>
                  </w:r>
                  <w:r>
                    <w:rPr>
                      <w:rFonts w:ascii="Arial Unicode MS" w:eastAsia="Arial Unicode MS" w:hAnsi="Arial Unicode MS" w:cs="Arial Unicode MS" w:hint="eastAsia"/>
                      <w:sz w:val="24"/>
                      <w:szCs w:val="24"/>
                      <w:vertAlign w:val="superscript"/>
                    </w:rPr>
                    <w:t>er</w:t>
                  </w:r>
                  <w:r>
                    <w:rPr>
                      <w:rFonts w:ascii="Arial Unicode MS" w:eastAsia="Arial Unicode MS" w:hAnsi="Arial Unicode MS" w:cs="Arial Unicode MS" w:hint="eastAsia"/>
                      <w:sz w:val="24"/>
                      <w:szCs w:val="24"/>
                    </w:rPr>
                    <w:t xml:space="preserve"> CPP précise en outre que le juge d’instruction ne peut informer qu’en vertu d’un réquisitoire du PR, même s’il a procédé en cas de crime ou délit flagrant. Ceci laisse en déduire que la loi a exclu l’auto-saisine</w:t>
                  </w:r>
                  <w:r>
                    <w:rPr>
                      <w:rFonts w:ascii="Arial Unicode MS" w:eastAsia="Arial Unicode MS" w:hAnsi="Arial Unicode MS" w:cs="Arial Unicode MS" w:hint="eastAsia"/>
                      <w:sz w:val="24"/>
                      <w:szCs w:val="24"/>
                      <w:vertAlign w:val="superscript"/>
                    </w:rPr>
                    <w:t>5</w:t>
                  </w:r>
                  <w:r>
                    <w:rPr>
                      <w:rFonts w:ascii="Arial Unicode MS" w:eastAsia="Arial Unicode MS" w:hAnsi="Arial Unicode MS" w:cs="Arial Unicode MS" w:hint="eastAsia"/>
                      <w:sz w:val="24"/>
                      <w:szCs w:val="24"/>
                    </w:rPr>
                    <w:t xml:space="preserve"> du juge d’instruction.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Pour le cas de saisine par réquisitoire Introductif du procureur de la république, la plupart des infractions surtout criminelles, le Procureur requière de décerner toujours un mandat de dépôt.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Requis en outre de décerner mandant de dépôt après avoir été saisi par le PR  par réquisitoire introductif, le juge n’est tenu de s’y conformer que dans le cadre des articles 139 et 140 du CPP ou en matière infraction douanière.</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La seule exception prévue par la loi dans ce dernier cas est relative à l’état de santé du mis en cause. L'alinéa dernier de l'article 140 du CPP prévoie qu’il n’y a pas d’exception, sur ces cas cités un peu plus haut, sauf si l’état de santé du détenu est incompatible avec la détention même dans un centre Hospitalier dûment constaté par un médecin commis en qualité d’expert.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 Ceci laisse entendre que le placement en détention provisoire est obligatoire  en l’absence de cette justification.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Alors le refus par le juge saisi de l’affaire d’outre passer l’avis du procureur ouvre la voie de recours à ce dernier d’attaquer la décision du juge refusant le placement sous mandat de dépôt et le seul organe juridictionnel habilité à connaître le recours exercé contre cette décision, est  la chambre d’accusation. Cette décision ne peut être attaquée par la partie civile ou l’inculpé. Mais si ces derniers l’attaquent leur demande sera déclarée irrecevable par la chambre d’accusation.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S’agissant de  la partie civile, elle peut, au début de l’information attaquer l’ordonnance du juge d’instruction rejetant sa constitution de partie civile exercée conformément à l’article 76 alinéa1 du CPP.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Dans ce même ordre d’idée, l’article 89 du CPP en son alinéa 4 donne le pouvoir à la partie civile de déférer à la chambre d’accusation toute décision du juge d’instruction accordant ou refusant une demande de restitution des biens placés sous main de justice.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Mais il y a des cas où la partie civile peut interjeter appel contre l’ordonnance de refus de placement en détention provisoire de l’inculpé par le juge d’instruction. L’illustration de notre exception jurisprudentielle paraît être fondée dans la mesure où </w:t>
                  </w:r>
                  <w:r w:rsidR="00496AD2">
                    <w:rPr>
                      <w:rFonts w:ascii="Arial Unicode MS" w:eastAsia="Arial Unicode MS" w:hAnsi="Arial Unicode MS" w:cs="Arial Unicode MS"/>
                      <w:sz w:val="24"/>
                      <w:szCs w:val="24"/>
                    </w:rPr>
                    <w:t xml:space="preserve">dans une </w:t>
                  </w:r>
                  <w:r w:rsidR="00AC5C6E">
                    <w:rPr>
                      <w:rFonts w:ascii="Arial Unicode MS" w:eastAsia="Arial Unicode MS" w:hAnsi="Arial Unicode MS" w:cs="Arial Unicode MS"/>
                      <w:sz w:val="24"/>
                      <w:szCs w:val="24"/>
                    </w:rPr>
                    <w:t xml:space="preserve">information, </w:t>
                  </w:r>
                  <w:r w:rsidR="00AC5C6E">
                    <w:rPr>
                      <w:rFonts w:ascii="Arial Unicode MS" w:eastAsia="Arial Unicode MS" w:hAnsi="Arial Unicode MS" w:cs="Arial Unicode MS" w:hint="eastAsia"/>
                      <w:sz w:val="24"/>
                      <w:szCs w:val="24"/>
                    </w:rPr>
                    <w:t xml:space="preserve">le </w:t>
                  </w:r>
                  <w:r w:rsidR="00AC5C6E">
                    <w:rPr>
                      <w:rFonts w:ascii="Arial Unicode MS" w:eastAsia="Arial Unicode MS" w:hAnsi="Arial Unicode MS" w:cs="Arial Unicode MS"/>
                      <w:sz w:val="24"/>
                      <w:szCs w:val="24"/>
                    </w:rPr>
                    <w:t>Procureur de la République</w:t>
                  </w:r>
                  <w:r>
                    <w:rPr>
                      <w:rFonts w:ascii="Arial Unicode MS" w:eastAsia="Arial Unicode MS" w:hAnsi="Arial Unicode MS" w:cs="Arial Unicode MS" w:hint="eastAsia"/>
                      <w:sz w:val="24"/>
                      <w:szCs w:val="24"/>
                    </w:rPr>
                    <w:t xml:space="preserve"> a double intérêt : partie civile et en même tant garant de la société. Ainsi, dans le cas du cambriolage perpétré au niveau du bureau du greffier en chef du TR de Kaolack dans la nuit du 16 au 17 février 2011, le MP a fait ouvert une information en vue d</w:t>
                  </w:r>
                  <w:r w:rsidR="008F6E06">
                    <w:rPr>
                      <w:rFonts w:ascii="Arial Unicode MS" w:eastAsia="Arial Unicode MS" w:hAnsi="Arial Unicode MS" w:cs="Arial Unicode MS"/>
                      <w:sz w:val="24"/>
                      <w:szCs w:val="24"/>
                    </w:rPr>
                    <w:t>e connaître la vérité</w:t>
                  </w:r>
                  <w:r>
                    <w:rPr>
                      <w:rFonts w:ascii="Arial Unicode MS" w:eastAsia="Arial Unicode MS" w:hAnsi="Arial Unicode MS" w:cs="Arial Unicode MS" w:hint="eastAsia"/>
                      <w:sz w:val="24"/>
                      <w:szCs w:val="24"/>
                    </w:rPr>
                    <w:t xml:space="preserve"> de cet acte et avait requit un mandat de dépôt.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Dans ce cas, le MP accumule deux rôles et si le doyen outre passe ses réquisitions, le MP peut attaquer cette décision devant la chambre d’accusation. Son appel sera déclaré recevable dés lors que la chambre d’accusation ne pourrait distinguer si l’appel est fait dans l’intérêt de la partie civile ou MP.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ce qui concerne le pouvoir reconnu à ce stade de la procédure à l’inculpé, ce dernier apparaît être placé dans les mêmes conditions que ceux de la partie civile à l’exception de l’ordonnance de refus d’informer et de placement ou non en détention provisoire.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Cependant, le MP ne peut attaquer l’ordonnance du juge d’instruction qui se dessaisit au profit d’un autre. Par contre l’inculpé et la partie civile peut attaquer cette ordonnance qui est assimilée à une ordonnance statuant sur sa compétence.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Avant de finir avec l’appel des actes du juge d’instruction au début de l’information, il nous convient d’ajouter qu’un tiers peut faire appel contre l’ordonnance rejetant ou acceptant une demande de restitution des biens placés sous main de justice, selon l’esprit de l’article 89 alinéa 1 et 4 du code de procédure pénale.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 seul cas dont nous pourrions citer à titre d’hypothèse en est de la procédure pendante au 1</w:t>
                  </w:r>
                  <w:r>
                    <w:rPr>
                      <w:rFonts w:ascii="Arial Unicode MS" w:eastAsia="Arial Unicode MS" w:hAnsi="Arial Unicode MS" w:cs="Arial Unicode MS" w:hint="eastAsia"/>
                      <w:sz w:val="24"/>
                      <w:szCs w:val="24"/>
                      <w:vertAlign w:val="superscript"/>
                    </w:rPr>
                    <w:t>er</w:t>
                  </w:r>
                  <w:r>
                    <w:rPr>
                      <w:rFonts w:ascii="Arial Unicode MS" w:eastAsia="Arial Unicode MS" w:hAnsi="Arial Unicode MS" w:cs="Arial Unicode MS" w:hint="eastAsia"/>
                      <w:sz w:val="24"/>
                      <w:szCs w:val="24"/>
                    </w:rPr>
                    <w:t xml:space="preserve"> cabinet du doyen des juges au TR de Kaolack ouverte contre </w:t>
                  </w:r>
                  <w:r>
                    <w:rPr>
                      <w:rFonts w:ascii="Arial Unicode MS" w:eastAsia="Arial Unicode MS" w:hAnsi="Arial Unicode MS" w:cs="Arial Unicode MS" w:hint="eastAsia"/>
                      <w:b/>
                      <w:bCs/>
                      <w:sz w:val="24"/>
                      <w:szCs w:val="24"/>
                    </w:rPr>
                    <w:t>Solomane Bakayoko</w:t>
                  </w:r>
                  <w:r>
                    <w:rPr>
                      <w:rFonts w:ascii="Arial Unicode MS" w:eastAsia="Arial Unicode MS" w:hAnsi="Arial Unicode MS" w:cs="Arial Unicode MS" w:hint="eastAsia"/>
                      <w:sz w:val="24"/>
                      <w:szCs w:val="24"/>
                    </w:rPr>
                    <w:t xml:space="preserve"> pour transport international de drogue.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Si son patron aurait introduit une demande de restitution du véhicule devant le magistrat instructeur, qui, à son tour, conformément à l’alinéa 2 de l’article 89 CPP,  communiquerait la demande au PR pour en requérir. Ce dernier, estimant que le véhicule objet servant à la commission de l’infraction, répondrait par la négative, ce tiers pourrait se prévaloir en appel devant la chambre d’accusation de Kaolack et cet appel devrait être déclaré recevable.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B -   Pendant  la procédure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Posons-nous la question de savoir dans cette phase de la procédure, quels sont les différents actes que le juge en charge d’une procédure a l’obligation de les prendre ? La réponse à cette interrogation, nous permet d’avancer que ce magistrat a l’obligation de prendre tout acte lui paraissant utile tendant à la manifestation de la vérité. C’est pourquoi il prenne, au cours de la procédure, divers actes en vue, soit de préserver les indices, soit limiter la réitération des faits, soit assurer la représentation en justice du mise en cause ou éviter tout danger éventuel. Ces actes concrétisent la mission essentielle dévolue à  ce magistrat qui n’est autre que  de rechercher la véracité des faits qu'on lui ait soumis.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Mais parmi les actes qu’on retrouve au cours de la procédure, on peut citer entre autre : ordonner une expertise, perquisition, admettre la constitution de partie civile d’une autre personne que celui qui ait à l’origine de la procédure, mettre en liberté provisoire d’un inculpé qui était placé sous mandat de dépôt au début de la procédure ou révoquer celle-ci, refus d’</w:t>
                  </w:r>
                  <w:r>
                    <w:rPr>
                      <w:rFonts w:ascii="Arial Unicode MS" w:eastAsia="Arial Unicode MS" w:hAnsi="Arial Unicode MS" w:cs="Arial Unicode MS" w:hint="eastAsia"/>
                      <w:sz w:val="24"/>
                      <w:szCs w:val="24"/>
                    </w:rPr>
                    <w:lastRenderedPageBreak/>
                    <w:t xml:space="preserve">ordonner une contre-expertise sollicitée par une partie ; de refus d’informer, ordonner un délégation judiciaire ou commission rogatoire.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les personne ayant qualité de quereller ces actes sont les mêmes que celles citées en haut et avec des prérogatives différentes. </w:t>
                  </w:r>
                </w:p>
                <w:p w:rsidR="008A3985" w:rsidRDefault="008A3985" w:rsidP="008A3985">
                  <w:pPr>
                    <w:pStyle w:val="Paragraphedeliste"/>
                    <w:numPr>
                      <w:ilvl w:val="0"/>
                      <w:numId w:val="5"/>
                    </w:num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partie civile ne peut attaquer l’ordonnance de mise en liberté provisoire ou de placement sous contrôle judiciaire d’un inculpé, sauf les cas prévus par l’article 139 et 140 CPP ou la partie civile est privilégiée. </w:t>
                  </w:r>
                </w:p>
                <w:p w:rsidR="008A3985" w:rsidRDefault="008A3985" w:rsidP="008A3985">
                  <w:pPr>
                    <w:pStyle w:val="Paragraphedeliste"/>
                    <w:numPr>
                      <w:ilvl w:val="0"/>
                      <w:numId w:val="5"/>
                    </w:num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contre l’inculpé peut quereller l’ordonnance  de prolongation de détention provisoire, admettant la recevabilité d’une constitution de partie civile ou de restitution des biens placés sous scellés.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 </w:t>
                  </w:r>
                  <w:r>
                    <w:rPr>
                      <w:rFonts w:ascii="Arial Unicode MS" w:eastAsia="Arial Unicode MS" w:hAnsi="Arial Unicode MS" w:cs="Arial Unicode MS" w:hint="eastAsia"/>
                      <w:b/>
                      <w:bCs/>
                      <w:sz w:val="24"/>
                      <w:szCs w:val="24"/>
                    </w:rPr>
                    <w:t>A la clôture de l’information</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Nous savions que l’information est clôturée par une ordonnance soit de transmission des pièces à la chambre d’accusation avant la loi de 2008  ou de mise en accusation devant la cour d’assise depuis l’entrée en vigueur de la loi susdite, de non lieu total ou partiel ou en fin de renvoi en police correctionnelle ou de simple police et en se conforment aux dispositions de l’article 169 CPP.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Dans le premier cas, c’est quant  le juge d’instruction, au vue de l’instruction des faits qu’on lui avait soumis, estime qu’ils sont qualifiés criminels rendait jusqu’à l’entrée en vigueur en 2008 la loi modifiant certaines dispositions du code de procédure pénale, une ordonnance de transmission des pièces devant la chambre d’accusation. Mais la loi susvisée a diminué les pouvoirs de la chambre en donnant l’ultime pouvoir au juge de rendre une ordonnance de mise en accusation et de renvoi en cour d’assises. Cette ordonnance saisit la juridiction compétente en l’occurrence la cour d’Assises pour juger les faits dont on la soumet.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w:t>
                  </w:r>
                  <w:r>
                    <w:rPr>
                      <w:rFonts w:ascii="Arial Unicode MS" w:eastAsia="Arial Unicode MS" w:hAnsi="Arial Unicode MS" w:cs="Arial Unicode MS" w:hint="eastAsia"/>
                      <w:b/>
                      <w:bCs/>
                      <w:sz w:val="24"/>
                      <w:szCs w:val="24"/>
                      <w:u w:val="single"/>
                    </w:rPr>
                    <w:t>N.B</w:t>
                  </w:r>
                  <w:r>
                    <w:rPr>
                      <w:rFonts w:ascii="Arial Unicode MS" w:eastAsia="Arial Unicode MS" w:hAnsi="Arial Unicode MS" w:cs="Arial Unicode MS" w:hint="eastAsia"/>
                      <w:sz w:val="24"/>
                      <w:szCs w:val="24"/>
                    </w:rPr>
                    <w:t xml:space="preserve"> : Notons en mémoire que la partie civile a connu des déboires comparables à propos du cas  de recevabilité  gigogne que pourrait être  l’ordonnance faisant grief  à ses intérêts civils. Ainsi, l’ordonnance de renvoi au correctionnel ne saurait relever de cette catégorie, car elle est purement indicative de compétence et laisse intact les droits de la victime.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 De même, la partie civile est sans qualité pour requérir  ou critiquer une mesure d’information légalement ordonnée dans le but unique d’arriver à la manifestation de la vérité et prise  dans la limite de ses attributions.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En effet, qu’il soit ordonnance de renvoi devant la juridiction de jugement ou devant la chambre d’accusation, cette ordonnance qui n’est qu’indicatif ne saurait être ouverte à une voie de recours outre que celle de son annulation</w:t>
                  </w:r>
                  <w:r>
                    <w:rPr>
                      <w:rStyle w:val="Appelnotedebasdep"/>
                      <w:rFonts w:ascii="Arial Unicode MS" w:eastAsia="Arial Unicode MS" w:hAnsi="Arial Unicode MS" w:cs="Arial Unicode MS"/>
                      <w:sz w:val="24"/>
                      <w:szCs w:val="24"/>
                    </w:rPr>
                    <w:footnoteReference w:id="11"/>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Ainsi, il y a lieu de préciser que la faculté de se prévaloir devant la chambre d’accusation contre les actes pris par le juge d’instruction dans le cadre d’une procédure, n’est laissée à la portée de toute partie privée ou publique de s’en prévaloir quant elle veut. C’est  pourquoi pour limiter des dilatoires que le législateur a imposé des délais aux parties pour se prévaloir devant la chambre d’accusation contre les actes pris par le juge d’instruction. Ce délai varie aussi comme les actes.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 III : </w:t>
                  </w:r>
                  <w:r>
                    <w:rPr>
                      <w:rFonts w:ascii="Arial Unicode MS" w:eastAsia="Arial Unicode MS" w:hAnsi="Arial Unicode MS" w:cs="Arial Unicode MS" w:hint="eastAsia"/>
                      <w:b/>
                      <w:bCs/>
                      <w:sz w:val="24"/>
                      <w:szCs w:val="24"/>
                    </w:rPr>
                    <w:t>Les Délais pour faire Appel</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Quant aux délais, il faut  dire que ce délai varie selon la partie intéressée. Il est réglementé par les dispositions de l’article 180 alinéa4 CPP. Ainsi, l’appel du Procureur de la République doit être interjeté dans</w:t>
                  </w:r>
                  <w:r w:rsidR="00915DE5">
                    <w:rPr>
                      <w:rFonts w:ascii="Arial Unicode MS" w:eastAsia="Arial Unicode MS" w:hAnsi="Arial Unicode MS" w:cs="Arial Unicode MS"/>
                      <w:sz w:val="24"/>
                      <w:szCs w:val="24"/>
                    </w:rPr>
                    <w:t xml:space="preserve"> les cinq jours suivant la réception</w:t>
                  </w:r>
                  <w:r w:rsidR="00365A1B">
                    <w:rPr>
                      <w:rFonts w:ascii="Arial Unicode MS" w:eastAsia="Arial Unicode MS" w:hAnsi="Arial Unicode MS" w:cs="Arial Unicode MS"/>
                      <w:sz w:val="24"/>
                      <w:szCs w:val="24"/>
                    </w:rPr>
                    <w:t xml:space="preserve"> du dossier</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Pour  l’inculpé  et la partie civile, le délai d’appel  est de cinq jours de la dernière en date des notifications et significations faites conforment à l’article177 CPP. Le délai commence à courir à partir  de la date  de la signification  de l’ordonnance du juge de l’instruction. Cet appel peut être interjeté par les conseils de ces dernières s’ils en ont constitués. Pour le procureur de la république, l’appel  se fait  par déclaration au greffe du Tribunal  ou de la cour  d’appel s’agissant du procureur général. Il en est de même pour l’inculpé et la partie civile sauf si l’inculpé  est détenu. S’il en est ainsi, l’inculpé  fait  son appel  par lettre   au directeur de l’établissement pénitentiaire.</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y a lieu à ajouter que si l’appel des parties privées peut être interjeté par leurs conseils, l’appel du Ministère public peut être interjeté par le Procureur Général. Ce   droit d’appel du </w:t>
                  </w:r>
                  <w:r>
                    <w:rPr>
                      <w:rFonts w:ascii="Arial Unicode MS" w:eastAsia="Arial Unicode MS" w:hAnsi="Arial Unicode MS" w:cs="Arial Unicode MS" w:hint="eastAsia"/>
                      <w:sz w:val="24"/>
                      <w:szCs w:val="24"/>
                    </w:rPr>
                    <w:lastRenderedPageBreak/>
                    <w:t xml:space="preserve">procureur général est réglé par l’article 179 alinéa 3 du CPP qui dispose qu’il  doit notifier son appel aux parties dans les  dix jours  qui suivent l’ordonnance du juge d’instruction.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Toutefois, il faut souligner que , en  dernière analyse , sous l’empire  de cet astérisque, qu’en en cas d’appel du ministère public ou de la partie civile , lorsque  celle-ci est autorisée  à relever appel de l’ordonnance  de mise en liberté provisoire, l’inculpé détenu  est maintenu en prison jusqu’à ce qu’il ait statué sur l’appel et, dans tous les cas , jusqu’à l’expiration  du délai d’appel  du Procureur de la République ou de la partie civile, à moins que ceux-ci ne consentent à la mise en liberté immédiate.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Section II</w:t>
                  </w:r>
                  <w:r>
                    <w:rPr>
                      <w:rFonts w:ascii="Arial Unicode MS" w:eastAsia="Arial Unicode MS" w:hAnsi="Arial Unicode MS" w:cs="Arial Unicode MS" w:hint="eastAsia"/>
                      <w:sz w:val="24"/>
                      <w:szCs w:val="24"/>
                    </w:rPr>
                    <w:t xml:space="preserve"> : </w:t>
                  </w:r>
                  <w:r>
                    <w:rPr>
                      <w:rFonts w:ascii="Arial Unicode MS" w:eastAsia="Arial Unicode MS" w:hAnsi="Arial Unicode MS" w:cs="Arial Unicode MS" w:hint="eastAsia"/>
                      <w:b/>
                      <w:bCs/>
                      <w:sz w:val="24"/>
                      <w:szCs w:val="24"/>
                    </w:rPr>
                    <w:t>LES EFFETS DE L’APPEL</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nous sera loisible de rappeler avant tout qu’il y’a une petite différence entre les appels des jugements rendus par une juridiction de jugement et les actes pris par le juge d’instruction dans le déroulement de l’information. Ainsi, l’appel interjeté contre une décision rendue prive celle-ci de tout effet. Par contre, l’appel interjeté contre un acte de juge d’instruction ne produit pas les mêmes effets. Si  l’appel concerne une ordonnance de refus de placement en détention provisoire au début de l’information, l’inculpé trouve une liberté jusqu’à ce que la chambre d’accusation se prononce et le juge saisi des faits peut poursuivre ses interrogatoires. En cas d’infirmation la chambre peut décerner mandat d’arrêt contre l’inculpé. Si l’appel portera sur une demande de mise en liberté sollicitée par un détenu provisoire et que le juge lui avait accordé, ce détenu restera en prison jusqu’au prononcé de la chambre d’accusation.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l’appel interjeté contre les actes du juge d’instruction a pour effet premier de suspendre l’exécution de la décision prise (Paragraphe I). L’appel permet en suite à la chambre d’accusation de se renseigner sur les faits dont le juge était saisi (paragraphe II). Il s’agira dans ce cas des appels dirigés contre les ordonnances de mise en accusation devant la cour d’assises, de renvoi en police correctionnelle, de non lieu partiel ou total. En fin, le juge peut poursuivre son information, malgré l’appel interjeté si l’acte attaqué n’est pas l’ordonnance de règlement définitif ou d’un appel contestant sa compétence (paragraphe III).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 I- </w:t>
                  </w:r>
                  <w:r>
                    <w:rPr>
                      <w:rFonts w:ascii="Arial Unicode MS" w:eastAsia="Arial Unicode MS" w:hAnsi="Arial Unicode MS" w:cs="Arial Unicode MS" w:hint="eastAsia"/>
                      <w:b/>
                      <w:bCs/>
                      <w:sz w:val="24"/>
                      <w:szCs w:val="24"/>
                    </w:rPr>
                    <w:t>Effet suspensif</w:t>
                  </w:r>
                  <w:r>
                    <w:rPr>
                      <w:rFonts w:ascii="Arial Unicode MS" w:eastAsia="Arial Unicode MS" w:hAnsi="Arial Unicode MS" w:cs="Arial Unicode MS" w:hint="eastAsia"/>
                      <w:sz w:val="24"/>
                      <w:szCs w:val="24"/>
                    </w:rPr>
                    <w:t xml:space="preserve">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Avant d’illustrer ce paragraphe, il  nous serait logique de rappeler que l’effet suspensif de l’appel ne joue que sur l’acte querellé et autres actes à l’exception de l’ordonnance de renvoi ou de mise en accusation. Ce qui laisse dire que l’effet de l’appel ne suspend pas l’instruction elle-même.  Car l’appel interjeté contre l’ordonnance de renvoi ou de mise en accusation n’a d’effet suspensif comme tel, puisqu’à ce stade de l’information, le juge se trouve dessaisi de la procédure toute entière. L’appel ne jouera que sur la date de jugement que doit être coïncidé avec la décision sur la qualification donnée par la chambre d’accusation. Ce qui signifie que notre étude portera seulement sur les appels contre l’ordonnance de mise ou de refus  de mise en liberté provisoire, de restitution, de rejet ou de d’acceptation de constitution de partie civile. L’appel ne prive que de l’acte de tout effet. Mais il faut savoir de quel acte s’agit-il et à quelle étape de la procédure. Car les actes ne sont pris dans un même stade et n’ont pas la même portée.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En effet, l’appel interjeté dans les délais légaux a des effets suspensifs surtout à la clôture de l’information en vertu des dispositions de l’article 73 alinéa 1 du code de procédure pénale qui permet au MP de requérir, à toute époque de l’information au magistrat instructeur, tous les actes lui paraissant utiles à la manifestation de la vérité et celui-ci devra accomplir sauf refus par ordonnance motivée susceptible d’appel</w:t>
                  </w:r>
                  <w:r>
                    <w:rPr>
                      <w:rStyle w:val="Appelnotedebasdep"/>
                      <w:rFonts w:ascii="Arial Unicode MS" w:eastAsia="Arial Unicode MS" w:hAnsi="Arial Unicode MS" w:cs="Arial Unicode MS"/>
                      <w:sz w:val="24"/>
                      <w:szCs w:val="24"/>
                    </w:rPr>
                    <w:footnoteReference w:id="12"/>
                  </w:r>
                  <w:r>
                    <w:rPr>
                      <w:rFonts w:ascii="Arial Unicode MS" w:eastAsia="Arial Unicode MS" w:hAnsi="Arial Unicode MS" w:cs="Arial Unicode MS" w:hint="eastAsia"/>
                      <w:sz w:val="24"/>
                      <w:szCs w:val="24"/>
                    </w:rPr>
                    <w:t>.  Par archive, la chambre d’accusation de Dakar a, par arrêt n° 281 du 30/12/2003, posé une condition selon laquelle une fois qu’il y a appel, le juge en charge pourrait poursuivre l’information, mais il ne peut clôturer l’information ni renvoyer l’affaire devant une juridiction de jugement qui emporte dessaisissement tant du juge lui-même que de la juridiction du second degré en l’occurrence la chambre d’accusation devant laquelle se poursuivaient plusieurs instances</w:t>
                  </w:r>
                  <w:r>
                    <w:rPr>
                      <w:rStyle w:val="Appelnotedebasdep"/>
                      <w:rFonts w:ascii="Arial Unicode MS" w:eastAsia="Arial Unicode MS" w:hAnsi="Arial Unicode MS" w:cs="Arial Unicode MS"/>
                      <w:sz w:val="24"/>
                      <w:szCs w:val="24"/>
                    </w:rPr>
                    <w:footnoteReference w:id="13"/>
                  </w:r>
                  <w:r>
                    <w:rPr>
                      <w:rFonts w:ascii="Arial Unicode MS" w:eastAsia="Arial Unicode MS" w:hAnsi="Arial Unicode MS" w:cs="Arial Unicode MS" w:hint="eastAsia"/>
                      <w:sz w:val="24"/>
                      <w:szCs w:val="24"/>
                    </w:rPr>
                    <w:t xml:space="preserve">. Ceci dénote que tout appel interjeté contre un acte du juge d’instruction, cet appel a un caractère suspensif. Ce caractère suspensif s’inscrit dans le souci d’éviter une discontinuation  de l’information qui ne doit pas s’égarer </w:t>
                  </w:r>
                  <w:r>
                    <w:rPr>
                      <w:rFonts w:ascii="Arial Unicode MS" w:eastAsia="Arial Unicode MS" w:hAnsi="Arial Unicode MS" w:cs="Arial Unicode MS" w:hint="eastAsia"/>
                      <w:sz w:val="24"/>
                      <w:szCs w:val="24"/>
                    </w:rPr>
                    <w:lastRenderedPageBreak/>
                    <w:t xml:space="preserve">dans un contentieux secondaire. Il ne doit pas désorienter l’information mais doit guider constamment l’action du juge d’instruction.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Cependant qu’il soit au début, au cours ou à la fin de la procédure, il existe un principe et une exception de l’appel interjeté contre un acte de juge d’instruction au cours d’une procédure d’information. Ainsi, nous traiterions en premier lieu le principe (A) avant de voir en second lieu l’exception (B).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 xml:space="preserve">A-  Le Principe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Comme  indique l’intitulé, l’effet suspensif constitue une sorte de freinage tendant à empêcher la décision prise par le juge en charge de la procédure d’être exécutée. Ce qui veut dire que tout acte pris par le juge dont l’une des parties a interjeté appel devant la chambre d’accusation, ne peut être exécutée qu’au prononcé de la chambre saisie. Pour l’appel de l’ordonnance de renvoi du juge d’instruction, cette ordonnance ne peut être exécutée pendant le délai d’appel du Procureur Général ou Procureur de la république. Parmi ces ordonnances, on peut citer : celle acceptant une demande de constitution de partie civile ou accordant la restitution ou la mainlevée des biens. L’ordonnance de prolongation de la détention provisoire d’un inculpé ou modifiant le placement de celui-ci. Pour ce dernier cas, on vise l’ordonnance révoquant le contrôle judiciaire d’un inculpé ou celle qui le place.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s’il s’agit d’une ordonnance relative à la compétence du juge saisi, ce dernier ne doit poursuivre l’information tant que la chambre n’a pas statué sur ce point. Par contre, s’il s’agit par exemple d’une ordonnance accordant la constitution de partie civile, le juge peut continuer à prendre sa déposition en attendant la décision de la chambre d’accusation. Cette voie de recours ait les mêmes caractéristiques que ceux interjeté contre les jugements rendus par les cours et tribunaux sous quelques variantes : les ordonnances du juge d’instruction ne peuvent être attaquées que par l’appel et devant la chambre d’accusation.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B-  L’exception</w:t>
                  </w:r>
                  <w:r>
                    <w:rPr>
                      <w:rFonts w:ascii="Arial Unicode MS" w:eastAsia="Arial Unicode MS" w:hAnsi="Arial Unicode MS" w:cs="Arial Unicode MS" w:hint="eastAsia"/>
                      <w:sz w:val="24"/>
                      <w:szCs w:val="24"/>
                    </w:rPr>
                    <w:t xml:space="preserve"> </w:t>
                  </w:r>
                </w:p>
                <w:p w:rsidR="002C7F2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Selon la théorie de l’unique objet, un appel de portée limitée ne permet de statuer que sur le point précis soumis à examen. De ce fait, si l’appel porte sur une demande de mise en liberté </w:t>
                  </w:r>
                  <w:r>
                    <w:rPr>
                      <w:rFonts w:ascii="Arial Unicode MS" w:eastAsia="Arial Unicode MS" w:hAnsi="Arial Unicode MS" w:cs="Arial Unicode MS" w:hint="eastAsia"/>
                      <w:sz w:val="24"/>
                      <w:szCs w:val="24"/>
                    </w:rPr>
                    <w:lastRenderedPageBreak/>
                    <w:t xml:space="preserve">provisoire sollicitée par un détenu provisoire et que le juge lui avait accordé ; ce détenu restera en prison jusqu’au prononcé de la chambre d’accusation.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 contre, l’ordonnance de refus de placement en détention provisoire peut être querellée par le M</w:t>
                  </w:r>
                  <w:r w:rsidR="007E7E4C">
                    <w:rPr>
                      <w:rFonts w:ascii="Arial Unicode MS" w:eastAsia="Arial Unicode MS" w:hAnsi="Arial Unicode MS" w:cs="Arial Unicode MS"/>
                      <w:sz w:val="24"/>
                      <w:szCs w:val="24"/>
                    </w:rPr>
                    <w:t xml:space="preserve">inistère </w:t>
                  </w:r>
                  <w:r>
                    <w:rPr>
                      <w:rFonts w:ascii="Arial Unicode MS" w:eastAsia="Arial Unicode MS" w:hAnsi="Arial Unicode MS" w:cs="Arial Unicode MS" w:hint="eastAsia"/>
                      <w:sz w:val="24"/>
                      <w:szCs w:val="24"/>
                    </w:rPr>
                    <w:t>P</w:t>
                  </w:r>
                  <w:r w:rsidR="007E7E4C">
                    <w:rPr>
                      <w:rFonts w:ascii="Arial Unicode MS" w:eastAsia="Arial Unicode MS" w:hAnsi="Arial Unicode MS" w:cs="Arial Unicode MS"/>
                      <w:sz w:val="24"/>
                      <w:szCs w:val="24"/>
                    </w:rPr>
                    <w:t>ublic</w:t>
                  </w:r>
                  <w:r>
                    <w:rPr>
                      <w:rFonts w:ascii="Arial Unicode MS" w:eastAsia="Arial Unicode MS" w:hAnsi="Arial Unicode MS" w:cs="Arial Unicode MS" w:hint="eastAsia"/>
                      <w:sz w:val="24"/>
                      <w:szCs w:val="24"/>
                    </w:rPr>
                    <w:t xml:space="preserve"> et l’inculpé non détenu jouira sa liberté jusqu’au prononcé de la chambre. On peut en déduire par là que l’effet de l’appel se limite en principe  à l’acte attaqué  mais il y’ a une exception à ce principe. C’est lorsqu’il s’agit d’une ordonnance d’incompétence. Le juge ne peut instruire puisque sa compétence est contestée. Il doit attendre la décision de la chambre. Pour les autres ordonnances, à l’exception de celle de règlement ou de contestation de sa compétence à en connaitre les faits, le juge peut continuer à poursuivre ses interrogatoires et effectuer tout acte dont lui parait utile. C’est à dire l’appel ne prive  que l’unique acte de tout effet.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L’effet suspensif joue pendant le délai d’appel ouvert et jusqu’au prononcé de l’arrêt par la chambre saisie et ce, dans la mesure où il a été interjeté. Par faveur pour la liberté individuelle, le mis en examen est laissé ou remis en liberté malgré l’appel de l’ordonnance le décidant ainsi que celles relatives au contrôle judiciaire. La réciproque n’est pas admise et l’ordonnance de maintien en détention provisoire produira ses effets malgré l’appel dont elle peut être frappée. Qu’il porte sur l’une des ordonnances visées, il permet à la chambre de se renseigner sur le dossier.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Paragraphe II</w:t>
                  </w: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bCs/>
                      <w:sz w:val="24"/>
                      <w:szCs w:val="24"/>
                    </w:rPr>
                    <w:t>L’effet dévolutif</w:t>
                  </w:r>
                  <w:r>
                    <w:rPr>
                      <w:rStyle w:val="Appelnotedebasdep"/>
                      <w:rFonts w:ascii="Arial Unicode MS" w:eastAsia="Arial Unicode MS" w:hAnsi="Arial Unicode MS" w:cs="Arial Unicode MS"/>
                      <w:b/>
                      <w:bCs/>
                      <w:sz w:val="24"/>
                      <w:szCs w:val="24"/>
                    </w:rPr>
                    <w:footnoteReference w:id="14"/>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Parlant de l’effet dévolutif l’accent sera mis seulement sur l’ordonnance de règlement en l’occurrence : de non informer, de mise en accusation, de renvoi en police correctionnelle, de non-lieu partiel ou total.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  </w:t>
                  </w:r>
                  <w:r>
                    <w:rPr>
                      <w:rFonts w:ascii="Arial Unicode MS" w:eastAsia="Arial Unicode MS" w:hAnsi="Arial Unicode MS" w:cs="Arial Unicode MS" w:hint="eastAsia"/>
                      <w:b/>
                      <w:bCs/>
                      <w:sz w:val="24"/>
                      <w:szCs w:val="24"/>
                    </w:rPr>
                    <w:t>Le principe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L’appel soumis à l’examen devant la chambre porte sur un point précis et la chambre ne peut qu’examiner celui là seulement. Ce qui interdit à la chambre d’accusation saisie d’un appel contre une ordonnance de refus de restitution, de se prononcer sur la détention vise versa. Par contre, la chambre saisie d’un appel contre une ordonnance de non- lieu total, partiel ou de </w:t>
                  </w:r>
                  <w:r>
                    <w:rPr>
                      <w:rFonts w:ascii="Arial Unicode MS" w:eastAsia="Arial Unicode MS" w:hAnsi="Arial Unicode MS" w:cs="Arial Unicode MS" w:hint="eastAsia"/>
                      <w:sz w:val="24"/>
                      <w:szCs w:val="24"/>
                    </w:rPr>
                    <w:lastRenderedPageBreak/>
                    <w:t xml:space="preserve">refus d’informer, peut se prononcer sur la détention de l’inculpé. En effet, si l’appel délimite la saisine de la chambre, il en va de même que l’inculpé et la partie civile ne peuvent donc profiter d’un appel recevable  pour soumettre à la chambre autre aspects du dossier contre lequel elles ne peuvent agir, à moins qu’il n’y ait un rapport.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B-    </w:t>
                  </w:r>
                  <w:r>
                    <w:rPr>
                      <w:rFonts w:ascii="Arial Unicode MS" w:eastAsia="Arial Unicode MS" w:hAnsi="Arial Unicode MS" w:cs="Arial Unicode MS" w:hint="eastAsia"/>
                      <w:b/>
                      <w:bCs/>
                      <w:sz w:val="24"/>
                      <w:szCs w:val="24"/>
                    </w:rPr>
                    <w:t>L’exception</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Il n’est dérogé au principe de la limitation de l’appel que si celui-ci porte sur une ordonnance de clôture qui saisit nécessairement la chambre de l’ensemble du dossier. Dans ce cas, la chambre exercera tous ses pouvoirs les plus étendus allant de la régularité de la procédure et  le prononcé de la nullité de l’acte ou de la procédure toute entière dans le cas échéant. Dans ce dernier cas, la procédure pourrait connaître des lourdes difficultés voir son annulation toute entière ou partielle.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Paragraphe III- S</w:t>
                  </w:r>
                  <w:r>
                    <w:rPr>
                      <w:rFonts w:ascii="Arial Unicode MS" w:eastAsia="Arial Unicode MS" w:hAnsi="Arial Unicode MS" w:cs="Arial Unicode MS" w:hint="eastAsia"/>
                      <w:b/>
                      <w:bCs/>
                      <w:sz w:val="24"/>
                      <w:szCs w:val="24"/>
                    </w:rPr>
                    <w:t>uite de la procédure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Si la chambre</w:t>
                  </w:r>
                  <w:r w:rsidR="00AD5918">
                    <w:rPr>
                      <w:rFonts w:ascii="Arial Unicode MS" w:eastAsia="Arial Unicode MS" w:hAnsi="Arial Unicode MS" w:cs="Arial Unicode MS"/>
                      <w:sz w:val="24"/>
                      <w:szCs w:val="24"/>
                    </w:rPr>
                    <w:t xml:space="preserve"> d’accusation</w:t>
                  </w:r>
                  <w:r>
                    <w:rPr>
                      <w:rFonts w:ascii="Arial Unicode MS" w:eastAsia="Arial Unicode MS" w:hAnsi="Arial Unicode MS" w:cs="Arial Unicode MS" w:hint="eastAsia"/>
                      <w:sz w:val="24"/>
                      <w:szCs w:val="24"/>
                    </w:rPr>
                    <w:t xml:space="preserve"> juge l’appel recevable, elle en examine le bien-fondé et statue au fond. Dans le cas contraire, elle le déclare recevable et elle le rejette comme mal fondé</w:t>
                  </w:r>
                  <w:r>
                    <w:rPr>
                      <w:rStyle w:val="Appelnotedebasdep"/>
                      <w:rFonts w:ascii="Arial Unicode MS" w:eastAsia="Arial Unicode MS" w:hAnsi="Arial Unicode MS" w:cs="Arial Unicode MS"/>
                      <w:sz w:val="24"/>
                      <w:szCs w:val="24"/>
                    </w:rPr>
                    <w:footnoteReference w:id="15"/>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Deux cas peuvent être distingués :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matière de détention provisoire, si la chambre rejette  l’appel, le titre  décerné par le juge d’instruction devient définitif (sous réserve d’un pourvoi en cassation), qu’il s’agit d’une mise en liberté ou de refus. Si la chambre infirme, son arrêt se substitue au titre du juge. La chambre peut, si la liberté de l’individu est gérée par un acte  émanant d’elle, se réserver pour l’avenir le contentieux de la détention provisoire. Dans le cas où l’inculpé était libre et la chambre infirme l’ordonnance de refus de placement en détention provisoire, la chambre décernera un mandat d’arrêt contre l’inculpé. </w:t>
                  </w:r>
                </w:p>
                <w:p w:rsidR="008A3985" w:rsidRDefault="000A6E99">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w:t>
                  </w:r>
                  <w:r w:rsidR="008A3985">
                    <w:rPr>
                      <w:rFonts w:ascii="Arial Unicode MS" w:eastAsia="Arial Unicode MS" w:hAnsi="Arial Unicode MS" w:cs="Arial Unicode MS" w:hint="eastAsia"/>
                      <w:sz w:val="24"/>
                      <w:szCs w:val="24"/>
                    </w:rPr>
                    <w:t>En d’autre matière l’article 200</w:t>
                  </w:r>
                  <w:r>
                    <w:rPr>
                      <w:rFonts w:ascii="Arial Unicode MS" w:eastAsia="Arial Unicode MS" w:hAnsi="Arial Unicode MS" w:cs="Arial Unicode MS"/>
                      <w:sz w:val="24"/>
                      <w:szCs w:val="24"/>
                    </w:rPr>
                    <w:t xml:space="preserve"> </w:t>
                  </w:r>
                  <w:r w:rsidR="008A3985">
                    <w:rPr>
                      <w:rFonts w:ascii="Arial Unicode MS" w:eastAsia="Arial Unicode MS" w:hAnsi="Arial Unicode MS" w:cs="Arial Unicode MS" w:hint="eastAsia"/>
                      <w:sz w:val="24"/>
                      <w:szCs w:val="24"/>
                    </w:rPr>
                    <w:t>alinéa</w:t>
                  </w:r>
                  <w:r>
                    <w:rPr>
                      <w:rFonts w:ascii="Arial Unicode MS" w:eastAsia="Arial Unicode MS" w:hAnsi="Arial Unicode MS" w:cs="Arial Unicode MS"/>
                      <w:sz w:val="24"/>
                      <w:szCs w:val="24"/>
                    </w:rPr>
                    <w:t xml:space="preserve"> </w:t>
                  </w:r>
                  <w:r w:rsidR="008A3985">
                    <w:rPr>
                      <w:rFonts w:ascii="Arial Unicode MS" w:eastAsia="Arial Unicode MS" w:hAnsi="Arial Unicode MS" w:cs="Arial Unicode MS" w:hint="eastAsia"/>
                      <w:sz w:val="24"/>
                      <w:szCs w:val="24"/>
                    </w:rPr>
                    <w:t>2 CPP que la détention provisoire, si la chambre  confirme, elle doit nécessairement renvoyer le dossier au juge d’instruction initialement saisi. Si elle infirme, elle  a le choix de retourner le dossier à ce juge d’instruction, d’en saisir un autre ou encore d’évoquer l’affaire et de poursuivre l’instruction elle-même  (</w:t>
                  </w:r>
                  <w:r w:rsidR="008A3985">
                    <w:rPr>
                      <w:rFonts w:ascii="Arial Unicode MS" w:eastAsia="Arial Unicode MS" w:hAnsi="Arial Unicode MS" w:cs="Arial Unicode MS" w:hint="eastAsia"/>
                    </w:rPr>
                    <w:t xml:space="preserve">Arrêt </w:t>
                  </w:r>
                  <w:r w:rsidR="008A3985">
                    <w:rPr>
                      <w:rFonts w:ascii="Arial Unicode MS" w:eastAsia="Arial Unicode MS" w:hAnsi="Arial Unicode MS" w:cs="Arial Unicode MS" w:hint="eastAsia"/>
                    </w:rPr>
                    <w:lastRenderedPageBreak/>
                    <w:t xml:space="preserve">n° 281 du 30/12/2003 chamb d’acc de Dakar Aff. MP c / Rong YIN et Lizardo Sampédro GONSALVEZ). </w:t>
                  </w:r>
                  <w:r w:rsidR="008A3985">
                    <w:rPr>
                      <w:rFonts w:ascii="Arial Unicode MS" w:eastAsia="Arial Unicode MS" w:hAnsi="Arial Unicode MS" w:cs="Arial Unicode MS" w:hint="eastAsia"/>
                      <w:sz w:val="24"/>
                      <w:szCs w:val="24"/>
                    </w:rPr>
                    <w:t xml:space="preserve">Elle exercera alors et en suite son pouvoir de révision qui fera l’objet d’études approfondies dans la deuxième partie de ce travail consacrée aux pouvoirs de révision de la chambre d’accusation.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Ainsi, une fois saisie de l’appel contre une ordonnance de règlement la chambre se trouve avec l’entier dossier et elle exercera son pouvoir de contrôle. Mais la chambre ne peut annuler un acte que si lorsqu’elle est saisie par l’une des parties sur requête en annulation qui constitue le chapitre deuxième de notre première partie.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Chapitre II : </w:t>
                  </w:r>
                  <w:r>
                    <w:rPr>
                      <w:rFonts w:ascii="Arial Unicode MS" w:eastAsia="Arial Unicode MS" w:hAnsi="Arial Unicode MS" w:cs="Arial Unicode MS" w:hint="eastAsia"/>
                      <w:b/>
                      <w:bCs/>
                      <w:sz w:val="24"/>
                      <w:szCs w:val="24"/>
                    </w:rPr>
                    <w:t>LES POUVOIRS D’ANNULATION DE LA CHAMBRE D’ACCUSATION</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b/>
                      <w:sz w:val="24"/>
                      <w:szCs w:val="24"/>
                    </w:rPr>
                  </w:pPr>
                  <w:r>
                    <w:rPr>
                      <w:rFonts w:ascii="Arial Unicode MS" w:eastAsia="Arial Unicode MS" w:hAnsi="Arial Unicode MS" w:cs="Arial Unicode MS" w:hint="eastAsia"/>
                      <w:sz w:val="24"/>
                      <w:szCs w:val="24"/>
                    </w:rPr>
                    <w:t xml:space="preserve">Il nous paraît méthodique de souligner avant tout que l’une des missions traditionnelles de la chambre d’accusation est de contrôler la régularité de la procédure et de prononcer dans le cas échéant, la nullité des actes irréguliers ou la procédure dans l’ensemble. Mais elle ne peut intervenir  que s’elle est saisie et la loi a expressément énuméré les cas de nullités et dans la même ordre d’idées les personnes pouvant la saisir. Sa saisine se fait soit à la suite d’une requête, soit  d’office.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notons que la théorie des nullités est, pour une large part, une construction jurisprudentielle née de l’insuffisance et de silence des textes. </w:t>
                  </w:r>
                </w:p>
                <w:p w:rsidR="008A3985" w:rsidRDefault="008A3985">
                  <w:pPr>
                    <w:spacing w:after="0"/>
                    <w:jc w:val="both"/>
                    <w:rPr>
                      <w:rFonts w:ascii="Arial Unicode MS" w:eastAsia="Arial Unicode MS" w:hAnsi="Arial Unicode MS" w:cs="Arial Unicode MS"/>
                      <w:b/>
                      <w:color w:val="0D0D0D" w:themeColor="text1" w:themeTint="F2"/>
                      <w:sz w:val="24"/>
                      <w:szCs w:val="24"/>
                    </w:rPr>
                  </w:pPr>
                  <w:r>
                    <w:rPr>
                      <w:rFonts w:ascii="Arial Unicode MS" w:eastAsia="Arial Unicode MS" w:hAnsi="Arial Unicode MS" w:cs="Arial Unicode MS" w:hint="eastAsia"/>
                      <w:sz w:val="24"/>
                      <w:szCs w:val="24"/>
                    </w:rPr>
                    <w:lastRenderedPageBreak/>
                    <w:t>Un système juridique soucieux de concilier ces deux intérêts doit obéir à certaines considérations notamment limiter le cas de nullités aux seuls intérêts où les droits de la défense et les garanties par l’application des principes d’ordre  public sont en cause</w:t>
                  </w:r>
                  <w:r>
                    <w:rPr>
                      <w:rStyle w:val="Appelnotedebasdep"/>
                      <w:rFonts w:ascii="Arial Unicode MS" w:eastAsia="Arial Unicode MS" w:hAnsi="Arial Unicode MS" w:cs="Arial Unicode MS"/>
                      <w:sz w:val="24"/>
                      <w:szCs w:val="24"/>
                    </w:rPr>
                    <w:footnoteReference w:id="16"/>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suite, réduire les effets des annulations prononcées et en fin imposer que les irrégularités de l’instruction puissent être invoquées rapidement. C’est dans ce souci que le CPP a été élaboré et pour y parvenir, le législateur a prévu à la fois les nullités textuelles et les nullités substantielles élaborées par la jurisprudence.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L’illustration de ce chapitre s’articulera sur des interrogations portant en premier lieu : quels sont les cas de nullité (section I) ? Les personnes ayant qualité de les mettre en œuvre (section II) ? Et pour en finir les effets de nullités (section III) ?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 xml:space="preserve">Section I : </w:t>
                  </w:r>
                  <w:r>
                    <w:rPr>
                      <w:rFonts w:ascii="Arial Unicode MS" w:eastAsia="Arial Unicode MS" w:hAnsi="Arial Unicode MS" w:cs="Arial Unicode MS" w:hint="eastAsia"/>
                      <w:b/>
                      <w:bCs/>
                      <w:sz w:val="24"/>
                      <w:szCs w:val="24"/>
                      <w:u w:val="single"/>
                    </w:rPr>
                    <w:t>les différents types de nullité</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Comme le titre l’indique, l’étude de cette section portera seulement sur les cas de nullité dont peuvent être décelés dans une information. Ainsi en dehors des celles prévues expressément par un texte de loi appelées nullités textuelles (paragraphe), la pratique judiciaire a, à son tour, révélé certains cas de nullités appelés nullités virtuelles ou jurisprudentielles (paragraphe II).</w:t>
                  </w:r>
                  <w:r>
                    <w:rPr>
                      <w:rFonts w:ascii="Arial Unicode MS" w:eastAsia="Arial Unicode MS" w:hAnsi="Arial Unicode MS" w:cs="Arial Unicode MS" w:hint="eastAsia"/>
                      <w:b/>
                      <w:bCs/>
                      <w:sz w:val="24"/>
                      <w:szCs w:val="24"/>
                      <w:u w:val="single"/>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Paragraphe1 : </w:t>
                  </w:r>
                  <w:r>
                    <w:rPr>
                      <w:rFonts w:ascii="Arial Unicode MS" w:eastAsia="Arial Unicode MS" w:hAnsi="Arial Unicode MS" w:cs="Arial Unicode MS" w:hint="eastAsia"/>
                      <w:b/>
                      <w:bCs/>
                      <w:sz w:val="24"/>
                      <w:szCs w:val="24"/>
                      <w:u w:val="single"/>
                    </w:rPr>
                    <w:t>Les nullités textuelles</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 sont les nullités encourues parce que expressément prévues par la loi lorsque telle ou telle exigence est violée ou méconnue notamment, en matière de perquisition, de fouille et de saisie. Les nullités de l’information sont prévues par les articles 164 à 168 du CPP.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Ainsi, les dispositions de l’article 164 alinéa 1CPP prévoient que l’inobservation des articles 101 à 105 CPP entraine tant l’acte lui-même que de la procédure ultérieure. Par arrêt rendu le 11 Avril 2002 par la chambre d’accusation de Dakar, la chambre avait annulé les PV d’interrogatoire de Mamadou NIANG</w:t>
                  </w:r>
                  <w:r>
                    <w:rPr>
                      <w:rStyle w:val="Appelnotedebasdep"/>
                      <w:rFonts w:ascii="Arial Unicode MS" w:eastAsia="Arial Unicode MS" w:hAnsi="Arial Unicode MS" w:cs="Arial Unicode MS"/>
                      <w:sz w:val="24"/>
                      <w:szCs w:val="24"/>
                    </w:rPr>
                    <w:footnoteReference w:id="17"/>
                  </w:r>
                  <w:r>
                    <w:rPr>
                      <w:rFonts w:ascii="Arial Unicode MS" w:eastAsia="Arial Unicode MS" w:hAnsi="Arial Unicode MS" w:cs="Arial Unicode MS" w:hint="eastAsia"/>
                      <w:sz w:val="24"/>
                      <w:szCs w:val="24"/>
                    </w:rPr>
                    <w:t xml:space="preserve"> au motif que le juge en charge du dossier avait procédé à l’interrogatoire de l’inculpé sans la présence de son conseil dûment constitué et ni fait preuve que ce conseil était dûment convoqué. Elle a estimé que le magistrat en charge avait violé les </w:t>
                  </w:r>
                  <w:r>
                    <w:rPr>
                      <w:rFonts w:ascii="Arial Unicode MS" w:eastAsia="Arial Unicode MS" w:hAnsi="Arial Unicode MS" w:cs="Arial Unicode MS" w:hint="eastAsia"/>
                      <w:sz w:val="24"/>
                      <w:szCs w:val="24"/>
                    </w:rPr>
                    <w:lastRenderedPageBreak/>
                    <w:t>dispositions de l’article 105 alinéa1</w:t>
                  </w:r>
                  <w:r>
                    <w:rPr>
                      <w:rFonts w:ascii="Arial Unicode MS" w:eastAsia="Arial Unicode MS" w:hAnsi="Arial Unicode MS" w:cs="Arial Unicode MS" w:hint="eastAsia"/>
                      <w:sz w:val="24"/>
                      <w:szCs w:val="24"/>
                      <w:vertAlign w:val="superscript"/>
                    </w:rPr>
                    <w:t>er</w:t>
                  </w:r>
                  <w:r>
                    <w:rPr>
                      <w:rFonts w:ascii="Arial Unicode MS" w:eastAsia="Arial Unicode MS" w:hAnsi="Arial Unicode MS" w:cs="Arial Unicode MS" w:hint="eastAsia"/>
                      <w:sz w:val="24"/>
                      <w:szCs w:val="24"/>
                    </w:rPr>
                    <w:t xml:space="preserve">  du code de procédure pénale et que cette violation est sanctionnée par la nullité du PV par l’article 199 du même code.</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ailleurs, l’article 104 du même code sanctionne toute violation des formalités prévues aux articles 101 et 105 du CPP. Elles sont d’ordre privé. L’article 164 prévoit même que les personnes intéressées  peuvent renoncer à s’en prévaloir. Mais que cette renonciation doit être expresse. A coté  de ces nullités textuelles, il existe des nullités jurisprudentielles.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Paragraphe</w:t>
                  </w:r>
                  <w:r w:rsidR="006C75BD">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 xml:space="preserve">2 : </w:t>
                  </w:r>
                  <w:r>
                    <w:rPr>
                      <w:rFonts w:ascii="Arial Unicode MS" w:eastAsia="Arial Unicode MS" w:hAnsi="Arial Unicode MS" w:cs="Arial Unicode MS" w:hint="eastAsia"/>
                      <w:b/>
                      <w:bCs/>
                      <w:sz w:val="24"/>
                      <w:szCs w:val="24"/>
                      <w:u w:val="single"/>
                    </w:rPr>
                    <w:t>Les nullités substantielles ou jurisprudentielles</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 sont celles prévues par les articles 166 du CPP. Elles existent indépendamment de tout texte. L’examen de cet article permet de constater qu’il y a deux sortes de nullités substantielles. Les unes sont motivées par la violation des règles touchant à l’ordre public.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S’agissant de l’ordre public, la nullité intervient quand  bien même les droits de la défense n’en ont pas souffert, alors que les parties, elles, peuvent renoncer à se prévaloir de ces nullités lorsqu’elles ne sont édictées que dans leur intérêt. Cette renonciation doit être expresse comme la prévoit l’article 166 alinéa 3 CPP. C’est ainsi que la chambre d’accusation de Dakar, après avoir été saisie par les conseils des inculpés par requête, a, dans son arrêt </w:t>
                  </w:r>
                  <w:r>
                    <w:rPr>
                      <w:rFonts w:ascii="Arial Unicode MS" w:eastAsia="Arial Unicode MS" w:hAnsi="Arial Unicode MS" w:cs="Arial Unicode MS" w:hint="eastAsia"/>
                    </w:rPr>
                    <w:t xml:space="preserve">du 30/12/2003, </w:t>
                  </w:r>
                  <w:r>
                    <w:rPr>
                      <w:rFonts w:ascii="Arial Unicode MS" w:eastAsia="Arial Unicode MS" w:hAnsi="Arial Unicode MS" w:cs="Arial Unicode MS" w:hint="eastAsia"/>
                      <w:sz w:val="24"/>
                      <w:szCs w:val="24"/>
                    </w:rPr>
                    <w:t xml:space="preserve">annulé une ordonnance de non lieu partiel et de renvoi en police correctionnelle au motif que le juge instructeur avait clôturé l’information pendant que la chambre était saisie des diverses demandes et aucune décision n’était prononcée. </w:t>
                  </w:r>
                </w:p>
                <w:p w:rsidR="00BE1977"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Les nullités tirées de l’incompétence du juge d’instruction, ou de l’absence de signature du réquisitoire introductif du procureur de la république ou encore de l’absence d’interrogatoire de l’inculpé devant l’information. Si l’on sait que le propre de toute règle d’ordre public  est de pouvoir être invoqué à toute étape de la procédure et d’être relevée d’office  par toute juridiction, c’est conclure  au déclassement de la formalité  considérée avec, en prime,  une hérésie juridique, puisque  la chambre d’accusation qualifie la norme  violée de nullité substantielle d’ordre public.</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Mais</w:t>
                  </w:r>
                  <w:r w:rsidR="00011C1C">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il est à rappeler que les règles d’ordre public et d’intérêt privé se séparent radicalement quant à leur régime. Ainsi, la violation d’une règle de nature privée doit être soulevée par la personne  qu’elle concerne, au début de la phase procédurale concernée, sur la preuve d’un </w:t>
                  </w:r>
                  <w:r>
                    <w:rPr>
                      <w:rFonts w:ascii="Arial Unicode MS" w:eastAsia="Arial Unicode MS" w:hAnsi="Arial Unicode MS" w:cs="Arial Unicode MS" w:hint="eastAsia"/>
                      <w:sz w:val="24"/>
                      <w:szCs w:val="24"/>
                    </w:rPr>
                    <w:lastRenderedPageBreak/>
                    <w:t>préjudice effectif et avec la possibilité, pour l’intéressé, d’y renoncer. Par contre la violation d’une règle d’ordre public peut être invoquée par une partie mais doit être soulevée d’office par toute juridiction et à toute stade de la procédure.</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Cette faculté est réitérée par la jurisprudence incitant ainsi, à la chambre d’accusation saisie d’une requête en annulation de rechercher tous les actes de la procédure ayant un lien de causalité avec les opérations  litigieuses et prononcer l’annulation de tous les actes dérivant des actes entachés de nullité.  Tout comme en matière  d’appel, les demandes en nullité sont laissées au choix de certaines personnes selon l’irrégularité.</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Section II : </w:t>
                  </w:r>
                  <w:r>
                    <w:rPr>
                      <w:rFonts w:ascii="Arial Unicode MS" w:eastAsia="Arial Unicode MS" w:hAnsi="Arial Unicode MS" w:cs="Arial Unicode MS" w:hint="eastAsia"/>
                      <w:b/>
                      <w:bCs/>
                      <w:sz w:val="24"/>
                      <w:szCs w:val="24"/>
                      <w:u w:val="single"/>
                    </w:rPr>
                    <w:t>LA MISE EN ŒUVRE DES NULLITES</w:t>
                  </w:r>
                  <w:r>
                    <w:rPr>
                      <w:rStyle w:val="Appelnotedebasdep"/>
                      <w:rFonts w:ascii="Arial Unicode MS" w:eastAsia="Arial Unicode MS" w:hAnsi="Arial Unicode MS" w:cs="Arial Unicode MS"/>
                      <w:b/>
                      <w:bCs/>
                      <w:sz w:val="24"/>
                      <w:szCs w:val="24"/>
                      <w:u w:val="single"/>
                    </w:rPr>
                    <w:footnoteReference w:id="18"/>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ce que concerne la mise en œuvre des nullités, il faut dire que la loi a nommément cité les personnes ayant qualité de se prévaloir en nullité devant la chambre d’accusation. La nullité peut être invoquée devant le juge d’instruction, mais la loi lui déclare incompétent pour se prononcer sur cet  aspect réservé à la seule compétence de la chambre d’accusation et devant la juridiction de jugement. Il découle de l’article 165 CPP que seuls le Procureur de la République, le juge d’instruction, l’inculpé ou la partie civile  peuvent demander par voie de requête la nullité d’un acte de l’information et ce devant la chambre d’accusation.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Paragraphe1 : </w:t>
                  </w:r>
                  <w:r>
                    <w:rPr>
                      <w:rFonts w:ascii="Arial Unicode MS" w:eastAsia="Arial Unicode MS" w:hAnsi="Arial Unicode MS" w:cs="Arial Unicode MS" w:hint="eastAsia"/>
                      <w:b/>
                      <w:bCs/>
                      <w:sz w:val="24"/>
                      <w:szCs w:val="24"/>
                    </w:rPr>
                    <w:t>LE JUGE D’INSTRUCTION</w:t>
                  </w:r>
                  <w:r>
                    <w:rPr>
                      <w:rFonts w:ascii="Arial Unicode MS" w:eastAsia="Arial Unicode MS" w:hAnsi="Arial Unicode MS" w:cs="Arial Unicode MS" w:hint="eastAsia"/>
                      <w:sz w:val="24"/>
                      <w:szCs w:val="24"/>
                    </w:rPr>
                    <w:t xml:space="preserve"> </w:t>
                  </w:r>
                </w:p>
                <w:p w:rsidR="00011C1C"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La loi fait obligation au juge d’instruction quant il s’apercevait  qu’un acte est irrégulier donc nul, de saisir la chambre d’accusation en vue de son annulation. On peut en déduire dans ce cas, qu’il ne peut pas annuler lui-même</w:t>
                  </w:r>
                  <w:r>
                    <w:rPr>
                      <w:rStyle w:val="Appelnotedebasdep"/>
                      <w:rFonts w:ascii="Arial Unicode MS" w:eastAsia="Arial Unicode MS" w:hAnsi="Arial Unicode MS" w:cs="Arial Unicode MS"/>
                      <w:sz w:val="24"/>
                      <w:szCs w:val="24"/>
                    </w:rPr>
                    <w:footnoteReference w:id="19"/>
                  </w:r>
                  <w:r>
                    <w:rPr>
                      <w:rFonts w:ascii="Arial Unicode MS" w:eastAsia="Arial Unicode MS" w:hAnsi="Arial Unicode MS" w:cs="Arial Unicode MS" w:hint="eastAsia"/>
                      <w:sz w:val="24"/>
                      <w:szCs w:val="24"/>
                    </w:rPr>
                    <w:t xml:space="preserve">, son propre acte, ni le refaire ; à la rigueur, il peut  demander aux parties de renoncer à se prévaloir de cette nullité. Mais si les parties  refusent, le juge d’instruction doit saisir la chambre d’accusation qui est seule habilitée à annuler l’acte nul en observant des formalités.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saisine de la chambre d’accusation par le juge d’instruction se fait par requête aux fins d’annulation de l’acte dont il juge irrégulier et ce après avoir averti le procureur de la république, </w:t>
                  </w:r>
                  <w:r>
                    <w:rPr>
                      <w:rFonts w:ascii="Arial Unicode MS" w:eastAsia="Arial Unicode MS" w:hAnsi="Arial Unicode MS" w:cs="Arial Unicode MS" w:hint="eastAsia"/>
                      <w:sz w:val="24"/>
                      <w:szCs w:val="24"/>
                    </w:rPr>
                    <w:lastRenderedPageBreak/>
                    <w:t>l’inculpé et la partie civil. Cette exigence découle des dispositions de l’article 165 alinéa1 CPP. Ainsi</w:t>
                  </w:r>
                  <w:r w:rsidR="00011C1C">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le seul cas dont nous avons rencontré en ce sens concerne une délégation judiciaire dans laquelle l’OPJ avait procédé à l’interrogatoire de l’inculpé et à l’audition de la partie civile outrepassant ainsi les limites de sa saisine. Pour jouer son rôle et par respect</w:t>
                  </w:r>
                  <w:r>
                    <w:rPr>
                      <w:rStyle w:val="Appelnotedebasdep"/>
                      <w:rFonts w:ascii="Arial Unicode MS" w:eastAsia="Arial Unicode MS" w:hAnsi="Arial Unicode MS" w:cs="Arial Unicode MS"/>
                      <w:sz w:val="24"/>
                      <w:szCs w:val="24"/>
                    </w:rPr>
                    <w:footnoteReference w:id="20"/>
                  </w:r>
                  <w:r>
                    <w:rPr>
                      <w:rFonts w:ascii="Arial Unicode MS" w:eastAsia="Arial Unicode MS" w:hAnsi="Arial Unicode MS" w:cs="Arial Unicode MS" w:hint="eastAsia"/>
                      <w:sz w:val="24"/>
                      <w:szCs w:val="24"/>
                    </w:rPr>
                    <w:t xml:space="preserve"> de la loi, le juge avait introduit une requête devant la chambre d’accusation en sollicitant l’annulation desdits Procès-verbaux.</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Paragraphe</w:t>
                  </w:r>
                  <w:r w:rsidR="00C442E3">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 xml:space="preserve">2 : </w:t>
                  </w:r>
                  <w:r>
                    <w:rPr>
                      <w:rFonts w:ascii="Arial Unicode MS" w:eastAsia="Arial Unicode MS" w:hAnsi="Arial Unicode MS" w:cs="Arial Unicode MS" w:hint="eastAsia"/>
                      <w:b/>
                      <w:bCs/>
                      <w:sz w:val="24"/>
                      <w:szCs w:val="24"/>
                    </w:rPr>
                    <w:t>LE PROCUREUR DE LA REPUBLIQUE</w:t>
                  </w:r>
                  <w:r>
                    <w:rPr>
                      <w:rFonts w:ascii="Arial Unicode MS" w:eastAsia="Arial Unicode MS" w:hAnsi="Arial Unicode MS" w:cs="Arial Unicode MS" w:hint="eastAsia"/>
                      <w:sz w:val="24"/>
                      <w:szCs w:val="24"/>
                    </w:rPr>
                    <w:t xml:space="preserve"> </w:t>
                  </w:r>
                </w:p>
                <w:p w:rsidR="00011C1C"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Dans ce même ordre d’idée, il faut  rappeler que si le procureur de la république s’aperçoit d’une irrégularité d’un acte, il peut, d’abord, informer le juge d’instruction en charge de la procédure, de la cause de nullité qu’il croît avoir découverte afin que celui-ci use les possibilités qui lui sont offertes pour tenter de régulariser la situation. A défaut, il peut lui-même saisir la chambre par voie de requête aux fins d’annulation.</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Soulignons que la qualité du Procureur de la République de quereller les actes du juge s’inscrit dans la logique qu’il est le garant de la société. De plus qu’en matière d’information, il est une partie considérable dans le déroulement de l’instruction préparatoire. Mais dans un arrêt du 17/05/2008, la chambre d’accusation avait rejeté une requête du MP après avoir déclaré mal fondée au motif que le moyen invoqué</w:t>
                  </w:r>
                  <w:r>
                    <w:rPr>
                      <w:rStyle w:val="Appelnotedebasdep"/>
                      <w:rFonts w:ascii="Arial Unicode MS" w:eastAsia="Arial Unicode MS" w:hAnsi="Arial Unicode MS" w:cs="Arial Unicode MS"/>
                      <w:sz w:val="24"/>
                      <w:szCs w:val="24"/>
                    </w:rPr>
                    <w:footnoteReference w:id="21"/>
                  </w:r>
                  <w:r>
                    <w:rPr>
                      <w:rFonts w:ascii="Arial Unicode MS" w:eastAsia="Arial Unicode MS" w:hAnsi="Arial Unicode MS" w:cs="Arial Unicode MS" w:hint="eastAsia"/>
                      <w:sz w:val="24"/>
                      <w:szCs w:val="24"/>
                    </w:rPr>
                    <w:t xml:space="preserve"> par le Parquet admet que l’information soit ouverte à son initiative. Or il s’agit d’une procédure déclenchée suite à une plainte avec constitution de partie civile et qu’une telle information, le plaignant engage sa responsabilité toutes les fois que la procédure se termine par un non lieu.</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Paragraphe 3 : </w:t>
                  </w:r>
                  <w:r>
                    <w:rPr>
                      <w:rFonts w:ascii="Arial Unicode MS" w:eastAsia="Arial Unicode MS" w:hAnsi="Arial Unicode MS" w:cs="Arial Unicode MS" w:hint="eastAsia"/>
                      <w:b/>
                      <w:bCs/>
                      <w:sz w:val="24"/>
                      <w:szCs w:val="24"/>
                    </w:rPr>
                    <w:t>L’INCULPE</w:t>
                  </w:r>
                  <w:r>
                    <w:rPr>
                      <w:rStyle w:val="Appelnotedebasdep"/>
                      <w:rFonts w:ascii="Arial Unicode MS" w:eastAsia="Arial Unicode MS" w:hAnsi="Arial Unicode MS" w:cs="Arial Unicode MS"/>
                      <w:b/>
                      <w:bCs/>
                      <w:sz w:val="24"/>
                      <w:szCs w:val="24"/>
                    </w:rPr>
                    <w:footnoteReference w:id="22"/>
                  </w:r>
                  <w:r>
                    <w:rPr>
                      <w:rFonts w:ascii="Arial Unicode MS" w:eastAsia="Arial Unicode MS" w:hAnsi="Arial Unicode MS" w:cs="Arial Unicode MS" w:hint="eastAsia"/>
                      <w:b/>
                      <w:bCs/>
                      <w:sz w:val="24"/>
                      <w:szCs w:val="24"/>
                    </w:rPr>
                    <w:t xml:space="preserve"> ET LA PARTIE CIVILE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droit de se prévaloir en nullité devant la chambre d’accusation contre les actes du juge d’instruction appartient en effet à l’inculpé et à la partie civile. Ce droit n’est  reconnu ni au témoin assisté ni les civilement responsables. Ce qui constitue une limite de se prévaloir devant cette instance. Ce droit est réglementé par les dispositions des articles 164, 165 alinéa3 </w:t>
                  </w:r>
                  <w:r>
                    <w:rPr>
                      <w:rFonts w:ascii="Arial Unicode MS" w:eastAsia="Arial Unicode MS" w:hAnsi="Arial Unicode MS" w:cs="Arial Unicode MS" w:hint="eastAsia"/>
                      <w:sz w:val="24"/>
                      <w:szCs w:val="24"/>
                    </w:rPr>
                    <w:lastRenderedPageBreak/>
                    <w:t>,166alinéa3 et 168 in fine CPP. L’article 165 en son alinéa</w:t>
                  </w:r>
                  <w:r w:rsidR="00011C1C">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3 dispose que si l’inculpé ou la partie civile estime qu’une nullité a été commise, il ou elle saisit la chambre d’accusation par requête motivée ; la chambre d’accusation alors réclame immédiatement le dossier. Mais l’article 164 CPP prévoit toutefois dans son dernier alinéa une autre restriction facultative laissant le soin à ces derniers de renoncer à s’en prévaloir expressément</w:t>
                  </w:r>
                  <w:r>
                    <w:rPr>
                      <w:rStyle w:val="Appelnotedebasdep"/>
                      <w:rFonts w:ascii="Arial Unicode MS" w:eastAsia="Arial Unicode MS" w:hAnsi="Arial Unicode MS" w:cs="Arial Unicode MS"/>
                      <w:sz w:val="24"/>
                      <w:szCs w:val="24"/>
                    </w:rPr>
                    <w:footnoteReference w:id="23"/>
                  </w:r>
                  <w:r>
                    <w:rPr>
                      <w:rFonts w:ascii="Arial Unicode MS" w:eastAsia="Arial Unicode MS" w:hAnsi="Arial Unicode MS" w:cs="Arial Unicode MS" w:hint="eastAsia"/>
                      <w:sz w:val="24"/>
                      <w:szCs w:val="24"/>
                    </w:rPr>
                    <w:t xml:space="preserve">. </w:t>
                  </w:r>
                  <w:r w:rsidR="00011C1C">
                    <w:rPr>
                      <w:rFonts w:ascii="Arial Unicode MS" w:eastAsia="Arial Unicode MS" w:hAnsi="Arial Unicode MS" w:cs="Arial Unicode MS"/>
                      <w:sz w:val="24"/>
                      <w:szCs w:val="24"/>
                    </w:rPr>
                    <w:t>C'est-à-dire leur renonciation doit être matérialisée par écrit.</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est à préciser que les demandes en annulation </w:t>
                  </w:r>
                  <w:r>
                    <w:rPr>
                      <w:rFonts w:ascii="Arial Unicode MS" w:eastAsia="Arial Unicode MS" w:hAnsi="Arial Unicode MS" w:cs="Arial Unicode MS" w:hint="eastAsia"/>
                      <w:b/>
                      <w:bCs/>
                      <w:sz w:val="24"/>
                      <w:szCs w:val="24"/>
                    </w:rPr>
                    <w:t>ne sont pas applicables aux actes de procédure qui peuvent faire l’objet d’un appel de la part des parties</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effet, ce droit reconnu aux parties pour se prévaloir de nullité n’est  pas sans limite. Ainsi, la loi fait obligation aux parties  qui saisissent la chambre  d’une requête en annulation de lui déférer tous les actes irréguliers qu’elle peut connaître au moment de cette saisine, faute de quoi elle sera irrecevable. De la sorte, la jurisprudence abordant dans le même sens précise que les parties convoquées devant la chambre saisie d’une requête n’émanant pas d’elles doivent lui soumettre la nullité de tous les actes qu’elles estiment irréguliers et qui se trouvent dans la procédure lors de l’examen de ladite requête. De ce fait, l’inculpé n’est-il plus recevable à contester la régularité de l’interrogatoire de première comparution et de l’expertise accomplis antérieurement à l’arrêt ayant statué sur une requête en nullité. Ceci évite une double saisine qui n’apporterait qu’un retard inutile sans donner davantage de garanties.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Et là il y a lieu de distinguer, selon que la chambre d’accusation est saisie de la totalité du dossier, c’est le cas , en matière de crime avant l’ordonnance de renvoi devant la cour d’assises et c’est aussi l’hypothèse  où un appel est interjeté contre une ordonnance de clôture, ici la chambre d’accusation est saisie de tous les actes. Si en revanche, la chambre d’accusation est saisie d’un appel contre une ordonnance de portée limitée  </w:t>
                  </w:r>
                  <w:r>
                    <w:rPr>
                      <w:rFonts w:ascii="Arial Unicode MS" w:eastAsia="Arial Unicode MS" w:hAnsi="Arial Unicode MS" w:cs="Arial Unicode MS" w:hint="eastAsia"/>
                      <w:i/>
                      <w:iCs/>
                      <w:sz w:val="24"/>
                      <w:szCs w:val="24"/>
                    </w:rPr>
                    <w:t>par exemple</w:t>
                  </w:r>
                  <w:r>
                    <w:rPr>
                      <w:rFonts w:ascii="Arial Unicode MS" w:eastAsia="Arial Unicode MS" w:hAnsi="Arial Unicode MS" w:cs="Arial Unicode MS" w:hint="eastAsia"/>
                      <w:sz w:val="24"/>
                      <w:szCs w:val="24"/>
                    </w:rPr>
                    <w:t xml:space="preserve"> contre une ordonnance de mise en liberté provisoire, elle ne peut pas prononcer la nullité des actes irréguliers par ce qu’elle n’est pas saisie de l’examen de tous les actes de la procédure.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Enfin, pour ce qui est de la mise en œuvre des nullités devant la juridiction de jugement, il faut distinguer deux juridictions de jugement : la cour d’assise et le tribunal correctionnel ou de simple police.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Pour ce qui est de la cour d’assise, il faut souligner qu’il était impossible de se prévaloir d’une nullité de l’information devant la cour d’assise. Car l’arrêt de la chambre purgeait les irrégularités. Ceci est l’esprit de l’article 557 du CPP qui prévoyait expressément qu’en matière criminelle, l’arrêt de renvoi de la chambre d’accusation devenu définitif fixe la compétence de la cour d’assise et couvre, s’il en existe, les vices de la procédure antérieure</w:t>
                  </w:r>
                  <w:r>
                    <w:rPr>
                      <w:rStyle w:val="Appelnotedebasdep"/>
                      <w:rFonts w:ascii="Arial Unicode MS" w:eastAsia="Arial Unicode MS" w:hAnsi="Arial Unicode MS" w:cs="Arial Unicode MS"/>
                      <w:sz w:val="24"/>
                      <w:szCs w:val="24"/>
                    </w:rPr>
                    <w:footnoteReference w:id="24"/>
                  </w:r>
                  <w:r>
                    <w:rPr>
                      <w:rFonts w:ascii="Arial Unicode MS" w:eastAsia="Arial Unicode MS" w:hAnsi="Arial Unicode MS" w:cs="Arial Unicode MS" w:hint="eastAsia"/>
                      <w:sz w:val="24"/>
                      <w:szCs w:val="24"/>
                    </w:rPr>
                    <w:t>. Mais avec la nouvelle loi l’ordonnance de mise en accusation ne purge pas de la procédure de tout cas de nullité.  Ce qui dénote qu’une partie peut se prévaloir de nullité pendant qu’une juridiction était saisie.</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Enfin pour ce qui est de la nullité invoquée devant le Tribunal correctionnel ou de simple police, saisi par une ordonnance de renvoi du juge d’instruction, l’article 168 du CPP permet à cette juridiction de prononcer l’annulation des actes qu’elle estime atteints de nullité et de décider si l’annulation doit s’étendre à tout ou partie de la procédure ultérieure. Cependant les parties doivent prendre garde car si la nullité n’est pas invoquée devant la juridiction de jugement, elle ne pourra plus l’être ensuite même devant la cour suprême.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Section III</w:t>
                  </w:r>
                  <w:r>
                    <w:rPr>
                      <w:rFonts w:ascii="Arial Unicode MS" w:eastAsia="Arial Unicode MS" w:hAnsi="Arial Unicode MS" w:cs="Arial Unicode MS" w:hint="eastAsia"/>
                      <w:sz w:val="24"/>
                      <w:szCs w:val="24"/>
                    </w:rPr>
                    <w:t xml:space="preserve"> : </w:t>
                  </w:r>
                  <w:r>
                    <w:rPr>
                      <w:rFonts w:ascii="Arial Unicode MS" w:eastAsia="Arial Unicode MS" w:hAnsi="Arial Unicode MS" w:cs="Arial Unicode MS" w:hint="eastAsia"/>
                      <w:b/>
                      <w:bCs/>
                      <w:sz w:val="24"/>
                      <w:szCs w:val="24"/>
                      <w:u w:val="single"/>
                    </w:rPr>
                    <w:t>Les effets de nullité</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Quant aux effets de la nullité, il faut dire que la loi a prévu que la décision d’annulation doit déterminer l’étendue de la nullité et par la suite indiquer le sort réservé aux actes viciés</w:t>
                  </w:r>
                  <w:r>
                    <w:rPr>
                      <w:rStyle w:val="Appelnotedebasdep"/>
                      <w:rFonts w:ascii="Arial Unicode MS" w:eastAsia="Arial Unicode MS" w:hAnsi="Arial Unicode MS" w:cs="Arial Unicode MS"/>
                      <w:sz w:val="24"/>
                      <w:szCs w:val="24"/>
                    </w:rPr>
                    <w:footnoteReference w:id="25"/>
                  </w:r>
                  <w:r>
                    <w:rPr>
                      <w:rFonts w:ascii="Arial Unicode MS" w:eastAsia="Arial Unicode MS" w:hAnsi="Arial Unicode MS" w:cs="Arial Unicode MS" w:hint="eastAsia"/>
                      <w:sz w:val="24"/>
                      <w:szCs w:val="24"/>
                    </w:rPr>
                    <w:t xml:space="preserve">. Mais lorsqu’on reconnait que l’acte déclaré nul par la chambre d’accusation n’a aucun effet dans la procédure, la seule sanction sera de le retirer de la procédure. Pour ce faire, le développement de cette section s’articulera dans un premier temps sur l’étendue de l’annulation (paragraphe I) et dans un deuxième temps le sort réservé aux actes annulés  (paragraphe II).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Paragraphe I : </w:t>
                  </w:r>
                  <w:r>
                    <w:rPr>
                      <w:rFonts w:ascii="Arial Unicode MS" w:eastAsia="Arial Unicode MS" w:hAnsi="Arial Unicode MS" w:cs="Arial Unicode MS" w:hint="eastAsia"/>
                      <w:b/>
                      <w:bCs/>
                      <w:sz w:val="24"/>
                      <w:szCs w:val="24"/>
                    </w:rPr>
                    <w:t>L’ETENDUE</w:t>
                  </w:r>
                  <w:r>
                    <w:rPr>
                      <w:rStyle w:val="Appelnotedebasdep"/>
                      <w:rFonts w:ascii="Arial Unicode MS" w:eastAsia="Arial Unicode MS" w:hAnsi="Arial Unicode MS" w:cs="Arial Unicode MS"/>
                      <w:b/>
                      <w:bCs/>
                      <w:sz w:val="24"/>
                      <w:szCs w:val="24"/>
                    </w:rPr>
                    <w:footnoteReference w:id="26"/>
                  </w:r>
                  <w:r>
                    <w:rPr>
                      <w:rFonts w:ascii="Arial Unicode MS" w:eastAsia="Arial Unicode MS" w:hAnsi="Arial Unicode MS" w:cs="Arial Unicode MS" w:hint="eastAsia"/>
                      <w:b/>
                      <w:bCs/>
                      <w:sz w:val="24"/>
                      <w:szCs w:val="24"/>
                    </w:rPr>
                    <w:t xml:space="preserve"> DE LA NULLITE</w:t>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Parlant de l’étendue de nullité dans une procédure, l’accent sera mis sur la dimension de nullité prononcée par la chambre d’accusation saisie d’une requête en annulation. A cet effet, l’article </w:t>
                  </w:r>
                  <w:r>
                    <w:rPr>
                      <w:rFonts w:ascii="Arial Unicode MS" w:eastAsia="Arial Unicode MS" w:hAnsi="Arial Unicode MS" w:cs="Arial Unicode MS" w:hint="eastAsia"/>
                      <w:b/>
                      <w:bCs/>
                      <w:sz w:val="24"/>
                      <w:szCs w:val="24"/>
                    </w:rPr>
                    <w:t xml:space="preserve">164 </w:t>
                  </w:r>
                  <w:r>
                    <w:rPr>
                      <w:rFonts w:ascii="Arial Unicode MS" w:eastAsia="Arial Unicode MS" w:hAnsi="Arial Unicode MS" w:cs="Arial Unicode MS" w:hint="eastAsia"/>
                      <w:sz w:val="24"/>
                      <w:szCs w:val="24"/>
                    </w:rPr>
                    <w:t xml:space="preserve">du CPP, qui prévoit  la nullité textuelle, précise que les dispositions prescrites aux articles  </w:t>
                  </w:r>
                  <w:r>
                    <w:rPr>
                      <w:rFonts w:ascii="Arial Unicode MS" w:eastAsia="Arial Unicode MS" w:hAnsi="Arial Unicode MS" w:cs="Arial Unicode MS" w:hint="eastAsia"/>
                      <w:b/>
                      <w:bCs/>
                      <w:sz w:val="24"/>
                      <w:szCs w:val="24"/>
                    </w:rPr>
                    <w:t xml:space="preserve">101 </w:t>
                  </w:r>
                  <w:r>
                    <w:rPr>
                      <w:rFonts w:ascii="Arial Unicode MS" w:eastAsia="Arial Unicode MS" w:hAnsi="Arial Unicode MS" w:cs="Arial Unicode MS" w:hint="eastAsia"/>
                      <w:sz w:val="24"/>
                      <w:szCs w:val="24"/>
                    </w:rPr>
                    <w:t xml:space="preserve">et </w:t>
                  </w:r>
                  <w:r>
                    <w:rPr>
                      <w:rFonts w:ascii="Arial Unicode MS" w:eastAsia="Arial Unicode MS" w:hAnsi="Arial Unicode MS" w:cs="Arial Unicode MS" w:hint="eastAsia"/>
                      <w:b/>
                      <w:bCs/>
                      <w:sz w:val="24"/>
                      <w:szCs w:val="24"/>
                    </w:rPr>
                    <w:t>105</w:t>
                  </w:r>
                  <w:r>
                    <w:rPr>
                      <w:rFonts w:ascii="Arial Unicode MS" w:eastAsia="Arial Unicode MS" w:hAnsi="Arial Unicode MS" w:cs="Arial Unicode MS" w:hint="eastAsia"/>
                      <w:sz w:val="24"/>
                      <w:szCs w:val="24"/>
                    </w:rPr>
                    <w:t xml:space="preserve"> doivent être observées à peine de nullité tant à l’égard de l’acte lui-même que de la procédure ultérieure. Mais il est avéré que la détermination de l’étendue d’une nullité découle de l’appréciation que fait la chambre d’accusation du rapport unissant l’acte nul aux autres opérations. C’est ainsi que par arrêt du 25 Avril 2006, la chambre avait ordonné l’annulation des PV de première comparution de Dior DIENG, Georges LAYOUSSE et de Momar  GUEYE au motif que la saisine in rem du juge d’instruction permet à ce dernier de donner une qualification différente de celle du réquisitoire du MP et inculper toute personne, suppose que les faits soient ceux indiqués dans le réquisitoire et le recours à un réquisitoire supplétif parait superflu sans apparition des faits nouveaux.</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plus souvent, la nullité touche un acte qui peut être retiré sans pour autant vicier l’ensemble de la procédure. C’est le cas des délégations judiciaire ou en matière d’expertise suivant qu’il s’agisse de nullités textuelles ou substantielles. Mais qu’il soit textuelles ou substantielles, on doit  se demander si la nullité se limitera seulement à l’acte ou à toute la procédure. Comme nous l’avons vu un peu plus haut que divers actes peuvent être contestés, la nullité est, dés lors, conditionnée à l’acte attaqué.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Nous examinerions en premier lieu  les effets partiels (A) avant de voir en (B) l’effet total.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 : </w:t>
                  </w:r>
                  <w:r>
                    <w:rPr>
                      <w:rFonts w:ascii="Arial Unicode MS" w:eastAsia="Arial Unicode MS" w:hAnsi="Arial Unicode MS" w:cs="Arial Unicode MS" w:hint="eastAsia"/>
                      <w:b/>
                      <w:bCs/>
                      <w:sz w:val="24"/>
                      <w:szCs w:val="24"/>
                      <w:u w:val="single"/>
                    </w:rPr>
                    <w:t>Effets partiel</w:t>
                  </w:r>
                  <w:r>
                    <w:rPr>
                      <w:rStyle w:val="Appelnotedebasdep"/>
                      <w:rFonts w:ascii="Arial Unicode MS" w:eastAsia="Arial Unicode MS" w:hAnsi="Arial Unicode MS" w:cs="Arial Unicode MS"/>
                      <w:b/>
                      <w:bCs/>
                      <w:sz w:val="24"/>
                      <w:szCs w:val="24"/>
                      <w:u w:val="single"/>
                    </w:rPr>
                    <w:footnoteReference w:id="27"/>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ce qui est de nullité partielle, la loi admet que la nullité ne dépasse pas l’acte irrégulier sans pour autant énuméré les actes susceptibles d’être partiellement annulés. Mais la jurisprudence a prévu certains actes dont la nullité se limite à l’acte querellé en citant le cas de perquisition, d’expertise, de fouille et de saisie. Elle  considère que ces actes ne doivent pas en aucun cas </w:t>
                  </w:r>
                  <w:r>
                    <w:rPr>
                      <w:rFonts w:ascii="Arial Unicode MS" w:eastAsia="Arial Unicode MS" w:hAnsi="Arial Unicode MS" w:cs="Arial Unicode MS" w:hint="eastAsia"/>
                      <w:sz w:val="24"/>
                      <w:szCs w:val="24"/>
                    </w:rPr>
                    <w:lastRenderedPageBreak/>
                    <w:t>anéantir la procédure toute entière dans la mesure où ils peuvent être détachés de la procédure et le juge pourrait le refaire de façon régulière. Dans ce cas, la nullité partielle pourrait être encourue si l’acte n’est pas le fondement de la procédure. Il en est en matière de délégation judiciaire ou commission rogatoire. C’est ainsi, que par arrêt du 11 Avril 2002 la chambre d’accusation de Dakar a annulé les PV au seul motif que l’Officier de Police Judiciaire délégataire</w:t>
                  </w:r>
                  <w:r>
                    <w:rPr>
                      <w:rStyle w:val="Appelnotedebasdep"/>
                      <w:rFonts w:ascii="Arial Unicode MS" w:eastAsia="Arial Unicode MS" w:hAnsi="Arial Unicode MS" w:cs="Arial Unicode MS"/>
                      <w:sz w:val="24"/>
                      <w:szCs w:val="24"/>
                    </w:rPr>
                    <w:footnoteReference w:id="28"/>
                  </w:r>
                  <w:r>
                    <w:rPr>
                      <w:rFonts w:ascii="Arial Unicode MS" w:eastAsia="Arial Unicode MS" w:hAnsi="Arial Unicode MS" w:cs="Arial Unicode MS" w:hint="eastAsia"/>
                      <w:sz w:val="24"/>
                      <w:szCs w:val="24"/>
                    </w:rPr>
                    <w:t xml:space="preserve">  procédé à l’interrogatoire de l’inculpé et à l’audition de la partie civile outrepassant ainsi, en violation de l’article 144 alinéa2 du code de procédure pénale, les limites de sa saisine. S’agissant des perquisitions effectuées sans l’acquiescement ou la présence de l’inculpé. Cet acte doit être déclaré nul et la nullité totale s’impose à la chambre de la prononcer. </w:t>
                  </w:r>
                </w:p>
                <w:p w:rsidR="00DB4456"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L’article 166 al 2 du CPP dispose que la chambre d’accusation décide elle-même si l’annulation doit se limiter à l’acte vicié ou s’étendre à tout ou partie de la procédure ultérieure. Ce pouvoir d’appréciation laissé à la chambre d’accusation concerne les nullités substantielles. Cependant, une nullité partielle doit être prononcée par la chambre d’accusation en ce qui concerne l’expertise effectuée en violation des dispositions surtout l’article 152 CPP. Cet article limite le domaine d’intervention d’un expert et l’inobservation par l’expert de son domaine entraine la nullité.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Ainsi, l’article précité fait obligation au juge d’instruction en charge d’une procédure de solliciter les services d’un expert dans le cas spécifique. C’est lorsque la question présente un aspect technique et ce dernier ne peut par là, entendre, même à titre de simple renseignement une partie au procès sur les prétentions de l’autre</w:t>
                  </w:r>
                  <w:bookmarkStart w:id="5" w:name="_ftnref22"/>
                  <w:r>
                    <w:rPr>
                      <w:rStyle w:val="Appelnotedebasdep"/>
                      <w:rFonts w:ascii="Arial Unicode MS" w:eastAsia="Arial Unicode MS" w:hAnsi="Arial Unicode MS" w:cs="Arial Unicode MS"/>
                      <w:sz w:val="24"/>
                      <w:szCs w:val="24"/>
                    </w:rPr>
                    <w:footnoteReference w:id="29"/>
                  </w:r>
                  <w:bookmarkEnd w:id="5"/>
                  <w:r>
                    <w:rPr>
                      <w:rFonts w:ascii="Arial Unicode MS" w:eastAsia="Arial Unicode MS" w:hAnsi="Arial Unicode MS" w:cs="Arial Unicode MS" w:hint="eastAsia"/>
                      <w:sz w:val="24"/>
                      <w:szCs w:val="24"/>
                    </w:rPr>
                    <w:t>. C’est dans ce cas que par arrêt du 22 juillet 2004, la chambre d’accusation de Dakar avait prononcé la nullité de l’expertise au motif que l’expert avait mentionné dans son rapport les déclaration faites devant lui par l’inculpé  et relatives à des faits incriminés qu’elle a réfuté ou a reconnu que ce faisant. La chambre a estimé que l’expert avait dés lors outre passé</w:t>
                  </w:r>
                  <w:r>
                    <w:rPr>
                      <w:rStyle w:val="Appelnotedebasdep"/>
                      <w:rFonts w:ascii="Arial Unicode MS" w:eastAsia="Arial Unicode MS" w:hAnsi="Arial Unicode MS" w:cs="Arial Unicode MS"/>
                      <w:sz w:val="24"/>
                      <w:szCs w:val="24"/>
                    </w:rPr>
                    <w:footnoteReference w:id="30"/>
                  </w:r>
                  <w:r>
                    <w:rPr>
                      <w:rFonts w:ascii="Arial Unicode MS" w:eastAsia="Arial Unicode MS" w:hAnsi="Arial Unicode MS" w:cs="Arial Unicode MS" w:hint="eastAsia"/>
                      <w:sz w:val="24"/>
                      <w:szCs w:val="24"/>
                    </w:rPr>
                    <w:t xml:space="preserve"> ses prérogatives exposant ainsi le rapport produit à l’annulation.  Ainsi</w:t>
                  </w:r>
                  <w:r w:rsidR="00011C1C">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dans un autre arrêt la chambre avait annulé le rapport d’expert déposé le </w:t>
                  </w:r>
                  <w:r>
                    <w:rPr>
                      <w:rFonts w:ascii="Arial Unicode MS" w:eastAsia="Arial Unicode MS" w:hAnsi="Arial Unicode MS" w:cs="Arial Unicode MS" w:hint="eastAsia"/>
                      <w:sz w:val="24"/>
                      <w:szCs w:val="24"/>
                    </w:rPr>
                    <w:lastRenderedPageBreak/>
                    <w:t xml:space="preserve">30 août 2008 au motif que l’expert avait auditionné l’inculpé sur les prétentions de la partie civile et hors la présence de son conseil et sans renonciation expresse de l’inculpé.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B : </w:t>
                  </w:r>
                  <w:r>
                    <w:rPr>
                      <w:rFonts w:ascii="Arial Unicode MS" w:eastAsia="Arial Unicode MS" w:hAnsi="Arial Unicode MS" w:cs="Arial Unicode MS" w:hint="eastAsia"/>
                      <w:b/>
                      <w:bCs/>
                      <w:sz w:val="24"/>
                      <w:szCs w:val="24"/>
                    </w:rPr>
                    <w:t>EFFETS TOTAL</w:t>
                  </w:r>
                  <w:r>
                    <w:rPr>
                      <w:rStyle w:val="Appelnotedebasdep"/>
                      <w:rFonts w:ascii="Arial Unicode MS" w:eastAsia="Arial Unicode MS" w:hAnsi="Arial Unicode MS" w:cs="Arial Unicode MS"/>
                      <w:b/>
                      <w:bCs/>
                      <w:sz w:val="24"/>
                      <w:szCs w:val="24"/>
                    </w:rPr>
                    <w:footnoteReference w:id="31"/>
                  </w:r>
                  <w:r>
                    <w:rPr>
                      <w:rFonts w:ascii="Arial Unicode MS" w:eastAsia="Arial Unicode MS" w:hAnsi="Arial Unicode MS" w:cs="Arial Unicode MS" w:hint="eastAsia"/>
                      <w:sz w:val="24"/>
                      <w:szCs w:val="24"/>
                    </w:rPr>
                    <w:t xml:space="preserve"> </w:t>
                  </w:r>
                </w:p>
                <w:p w:rsidR="00011C1C"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L’effet total de nullité a pour corolaire l’annulation de la procédure toute entière et les actes subséquents (procès verbaux de première comparution, mandat de dépôt, délégation judiciaire ou commission rogatoire, expertise). Ce type d’effet est prévu aux alinéas 2 et 4 de l’article 166 CPP. Il s’agit de l’inobservation des dispositions des articles 101 et 105 du même code. Cette nullité n’est encourue que lorsqu’il y a violation des règles d’ordre public, vicient toute la procédure ultérieure. Au titre de violation des règles d’ordre public, on peut citer entre autre : l’incompétence du juge d’instruction, l’interrogatoire de l’inculpé sous serment ou l’interprétation procédant d’une machination</w:t>
                  </w:r>
                  <w:r>
                    <w:rPr>
                      <w:rStyle w:val="Appelnotedebasdep"/>
                      <w:rFonts w:ascii="Arial Unicode MS" w:eastAsia="Arial Unicode MS" w:hAnsi="Arial Unicode MS" w:cs="Arial Unicode MS"/>
                      <w:sz w:val="24"/>
                      <w:szCs w:val="24"/>
                    </w:rPr>
                    <w:footnoteReference w:id="32"/>
                  </w:r>
                  <w:r>
                    <w:rPr>
                      <w:rFonts w:ascii="Arial Unicode MS" w:eastAsia="Arial Unicode MS" w:hAnsi="Arial Unicode MS" w:cs="Arial Unicode MS" w:hint="eastAsia"/>
                      <w:sz w:val="24"/>
                      <w:szCs w:val="24"/>
                    </w:rPr>
                    <w:t xml:space="preserve"> de nature à déterminer des agissements délictueux.</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Ainsi, il y a lieu de relever que ce cas de nullité est rarement connu dans la pratique de l’instruction eu égard à la prohibition du principe de s’auto-saisine du juge d’instruction. Il est à rappeler que par la prohibition du principe de s’auto-saisine du juge d’instruction, un tel effet requiert une part de responsabilité du Parquet.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Mais par un arrêt rendu par la chambre d’accusation</w:t>
                  </w:r>
                  <w:r>
                    <w:rPr>
                      <w:rStyle w:val="Appelnotedebasdep"/>
                      <w:rFonts w:ascii="Arial Unicode MS" w:eastAsia="Arial Unicode MS" w:hAnsi="Arial Unicode MS" w:cs="Arial Unicode MS"/>
                      <w:sz w:val="24"/>
                      <w:szCs w:val="24"/>
                    </w:rPr>
                    <w:footnoteReference w:id="33"/>
                  </w:r>
                  <w:r>
                    <w:rPr>
                      <w:rFonts w:ascii="Arial Unicode MS" w:eastAsia="Arial Unicode MS" w:hAnsi="Arial Unicode MS" w:cs="Arial Unicode MS" w:hint="eastAsia"/>
                      <w:sz w:val="24"/>
                      <w:szCs w:val="24"/>
                    </w:rPr>
                    <w:t>, l’annulation avait été étendue toute la procédure sauf le réquisitoire introductif au motif que le juge saisi était incompétent</w:t>
                  </w:r>
                  <w:r>
                    <w:rPr>
                      <w:rStyle w:val="Appelnotedebasdep"/>
                      <w:rFonts w:ascii="Arial Unicode MS" w:eastAsia="Arial Unicode MS" w:hAnsi="Arial Unicode MS" w:cs="Arial Unicode MS"/>
                      <w:sz w:val="24"/>
                      <w:szCs w:val="24"/>
                    </w:rPr>
                    <w:footnoteReference w:id="34"/>
                  </w:r>
                  <w:r>
                    <w:rPr>
                      <w:rFonts w:ascii="Arial Unicode MS" w:eastAsia="Arial Unicode MS" w:hAnsi="Arial Unicode MS" w:cs="Arial Unicode MS" w:hint="eastAsia"/>
                      <w:sz w:val="24"/>
                      <w:szCs w:val="24"/>
                    </w:rPr>
                    <w:t xml:space="preserve">. La chambre avait estimé qu’il existe une violation des règles d’organisation judiciaire et par conséquent la nullité totale devrait être prononcée. Dans ce même arrêt cité en référence, la chambre après avoir prononcé la nullité de la procédure, a évoqué le dossier en dessaisissant le juge en charge et lui avait confié à un autre en vu de continuer l’information. Selon la </w:t>
                  </w:r>
                  <w:r>
                    <w:rPr>
                      <w:rFonts w:ascii="Arial Unicode MS" w:eastAsia="Arial Unicode MS" w:hAnsi="Arial Unicode MS" w:cs="Arial Unicode MS" w:hint="eastAsia"/>
                      <w:sz w:val="24"/>
                      <w:szCs w:val="24"/>
                    </w:rPr>
                    <w:lastRenderedPageBreak/>
                    <w:t xml:space="preserve">jurisprudence, les actes annulés par la chambre peuvent être déclarés entièrement nuls si leur vilité est de sorte qu’ils ne peuvent être séparés.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b/>
                      <w:sz w:val="24"/>
                      <w:szCs w:val="24"/>
                    </w:rPr>
                    <w:t>Paragraphe II : LE SORT RESERVE AUX ACTES ANNULES</w:t>
                  </w:r>
                  <w:r>
                    <w:rPr>
                      <w:rStyle w:val="Appelnotedebasdep"/>
                      <w:rFonts w:ascii="Arial Unicode MS" w:eastAsia="Arial Unicode MS" w:hAnsi="Arial Unicode MS" w:cs="Arial Unicode MS"/>
                      <w:sz w:val="24"/>
                      <w:szCs w:val="24"/>
                    </w:rPr>
                    <w:footnoteReference w:id="35"/>
                  </w: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L’acte annulé doit être retiré du dossier d’information, dispose l’article 167 du CPP. Cependant ces actes annulés ne sont pas détruits mais classés au greffe de la cour d’appel. Mais la loi fait obligation tant au juge qu’aux parties aux procès de n’y puiser aucun renseignement de forfaiture pour les magistrats et de poursuites devant leurs conseils de discipline pour les défenseurs.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De ce fait, on peut en déduire deux choses : un principe(A) et  une exception (B).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 : </w:t>
                  </w:r>
                  <w:r>
                    <w:rPr>
                      <w:rFonts w:ascii="Arial Unicode MS" w:eastAsia="Arial Unicode MS" w:hAnsi="Arial Unicode MS" w:cs="Arial Unicode MS" w:hint="eastAsia"/>
                      <w:b/>
                      <w:bCs/>
                      <w:sz w:val="24"/>
                      <w:szCs w:val="24"/>
                    </w:rPr>
                    <w:t>le principe</w:t>
                  </w:r>
                  <w:r>
                    <w:rPr>
                      <w:rFonts w:ascii="Arial Unicode MS" w:eastAsia="Arial Unicode MS" w:hAnsi="Arial Unicode MS" w:cs="Arial Unicode MS" w:hint="eastAsia"/>
                      <w:sz w:val="24"/>
                      <w:szCs w:val="24"/>
                    </w:rPr>
                    <w:t xml:space="preserve"> </w:t>
                  </w:r>
                </w:p>
                <w:p w:rsidR="00011C1C"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Si la chambre d’accusation prononce la nullité, elle peut évoquer toute l’affaire et commettre un de ses membres pour refaire l’acte, ou renvoyer au juge d’instruction qui refait l’acte lui-même. Par ailleurs, il se peut qu’un acte ne soit que partiellement vicié : lorsque certains seulement des passages d’un procès-verbal font état d’actes nuls, son annulation peut, elle aussi, n’être que partielle. La pratique permet la procédure de cancellation qui consiste à conserver l’acte ou les actes nuls au dossier en biffant de manière à les rendre illisibles les seuls passages entachés de nullité.</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Au Sénégal, la loi dispose en son article 167 CPP que les actes annulés doivent être retirés du dossier et déposés au greffe de la cour d’Appel et le juge ne doit épuiser aucun renseignement sur ces actes. Elle ajoute en son article 168 CPP alinéa3 que si la nullité d’un acte entraînera la nullité de toute la procédure ultérieure, la chambre doit recourir à un supplément d’information au cas où elle sera réparable et le cas échéant renvoyer le MP à se pourvoir.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Cependant, l’article 200 alinéa 2 CPP donne la possibilité à la chambre, après avoir prononcé la nullité d’un acte outre que celle portant détention de l’inculpé d’évoquer la procédure.  Ainsi, la chambre d’accusation de Dakar a, dans son arrêt du 28/11/2006, annulé le PV d’inculpation de Salif BA et dessaisi par la suite le juge en charge de l’information au motif qu’elle a estimé que les mêmes personnes ne peuvent être inculpées deux fois</w:t>
                  </w:r>
                  <w:r>
                    <w:rPr>
                      <w:rStyle w:val="Appelnotedebasdep"/>
                      <w:rFonts w:ascii="Arial Unicode MS" w:eastAsia="Arial Unicode MS" w:hAnsi="Arial Unicode MS" w:cs="Arial Unicode MS"/>
                      <w:sz w:val="24"/>
                      <w:szCs w:val="24"/>
                    </w:rPr>
                    <w:footnoteReference w:id="36"/>
                  </w:r>
                  <w:r>
                    <w:rPr>
                      <w:rFonts w:ascii="Arial Unicode MS" w:eastAsia="Arial Unicode MS" w:hAnsi="Arial Unicode MS" w:cs="Arial Unicode MS" w:hint="eastAsia"/>
                      <w:sz w:val="24"/>
                      <w:szCs w:val="24"/>
                    </w:rPr>
                    <w:t xml:space="preserve"> pour les mêmes faits par deux </w:t>
                  </w:r>
                  <w:r>
                    <w:rPr>
                      <w:rFonts w:ascii="Arial Unicode MS" w:eastAsia="Arial Unicode MS" w:hAnsi="Arial Unicode MS" w:cs="Arial Unicode MS" w:hint="eastAsia"/>
                      <w:sz w:val="24"/>
                      <w:szCs w:val="24"/>
                    </w:rPr>
                    <w:lastRenderedPageBreak/>
                    <w:t xml:space="preserve">juges au risque de violer la règle </w:t>
                  </w:r>
                  <w:r>
                    <w:rPr>
                      <w:rFonts w:ascii="Arial Unicode MS" w:eastAsia="Arial Unicode MS" w:hAnsi="Arial Unicode MS" w:cs="Arial Unicode MS" w:hint="eastAsia"/>
                      <w:b/>
                      <w:i/>
                      <w:sz w:val="24"/>
                      <w:szCs w:val="24"/>
                    </w:rPr>
                    <w:t>non bis in idem</w:t>
                  </w:r>
                  <w:r>
                    <w:rPr>
                      <w:rFonts w:ascii="Arial Unicode MS" w:eastAsia="Arial Unicode MS" w:hAnsi="Arial Unicode MS" w:cs="Arial Unicode MS" w:hint="eastAsia"/>
                      <w:sz w:val="24"/>
                      <w:szCs w:val="24"/>
                    </w:rPr>
                    <w:t>. Elle a justifié sa décision en soutenant que la nouvelle inculpation a violé les droits de la défense et risque d’une contrariété de décision. De ce fait, il y a lieu à ajouter que la loi a laissé le soin aux tribunaux d’apprécier la portée de nullité. Mais ce pouvoir d’appréciation se trouve écarté dans la mesure où la loi impose au juge de déclarer un acte nul si la violation touche à l’organisation judiciaire ou porte atteinte aux droits de la défense</w:t>
                  </w:r>
                  <w:r>
                    <w:rPr>
                      <w:rStyle w:val="Appelnotedebasdep"/>
                      <w:rFonts w:ascii="Arial Unicode MS" w:eastAsia="Arial Unicode MS" w:hAnsi="Arial Unicode MS" w:cs="Arial Unicode MS"/>
                      <w:sz w:val="24"/>
                      <w:szCs w:val="24"/>
                    </w:rPr>
                    <w:footnoteReference w:id="37"/>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B-</w:t>
                  </w:r>
                  <w:r>
                    <w:rPr>
                      <w:rFonts w:ascii="Arial Unicode MS" w:eastAsia="Arial Unicode MS" w:hAnsi="Arial Unicode MS" w:cs="Arial Unicode MS" w:hint="eastAsia"/>
                      <w:b/>
                      <w:bCs/>
                      <w:sz w:val="24"/>
                      <w:szCs w:val="24"/>
                    </w:rPr>
                    <w:t>L’exception</w:t>
                  </w:r>
                  <w:r>
                    <w:rPr>
                      <w:rStyle w:val="Appelnotedebasdep"/>
                      <w:rFonts w:ascii="Arial Unicode MS" w:eastAsia="Arial Unicode MS" w:hAnsi="Arial Unicode MS" w:cs="Arial Unicode MS"/>
                      <w:b/>
                      <w:bCs/>
                      <w:sz w:val="24"/>
                      <w:szCs w:val="24"/>
                    </w:rPr>
                    <w:footnoteReference w:id="38"/>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Si la loi fait interdiction aux parties de la procédure de ne puiser aucune information dans les actes déclarés nuls, une interprétation minutieuse permet à en déduire que si l’acte parait être refait par le juge, ce dernier demeure compétent. Ainsi, en matière de délégation judiciaire</w:t>
                  </w:r>
                  <w:r>
                    <w:rPr>
                      <w:rStyle w:val="Appelnotedebasdep"/>
                      <w:rFonts w:ascii="Arial Unicode MS" w:eastAsia="Arial Unicode MS" w:hAnsi="Arial Unicode MS" w:cs="Arial Unicode MS"/>
                      <w:sz w:val="24"/>
                      <w:szCs w:val="24"/>
                    </w:rPr>
                    <w:footnoteReference w:id="39"/>
                  </w:r>
                  <w:r>
                    <w:rPr>
                      <w:rFonts w:ascii="Arial Unicode MS" w:eastAsia="Arial Unicode MS" w:hAnsi="Arial Unicode MS" w:cs="Arial Unicode MS" w:hint="eastAsia"/>
                      <w:sz w:val="24"/>
                      <w:szCs w:val="24"/>
                    </w:rPr>
                    <w:t xml:space="preserve"> ou de commission rogatoire, si les actes effectués par le juge ou les OPJ sont déclarés nuls, le juge qui les avait délégués pourra les faire. Ajoutons que si ces actes annulés sont maintenus dans la procédure, ils ne doivent être opposables à celui qui en a obtenu l’annulation. Par contre, si la nullité est prononcée par le tribunal correctionnel ou de police, cette juridiction pourra refaire l’acte de façon isolée, mais cette nullité s’étend à la procédure ultérieure.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fin, il serait pragmatique d’ajouter une précision sur  la conception de nullité surtout d’ordre public. Car elle paraît être  contestable que, du surcroît gonfle par trop l’ordre public. La bonne administration  de la justice  le surclasse en obscurité ; quant aux droits de la défense, impliquant une appréciation  </w:t>
                  </w:r>
                  <w:r>
                    <w:rPr>
                      <w:rFonts w:ascii="Arial Unicode MS" w:eastAsia="Arial Unicode MS" w:hAnsi="Arial Unicode MS" w:cs="Arial Unicode MS" w:hint="eastAsia"/>
                      <w:i/>
                      <w:iCs/>
                      <w:sz w:val="24"/>
                      <w:szCs w:val="24"/>
                    </w:rPr>
                    <w:t>in concreto</w:t>
                  </w:r>
                  <w:r>
                    <w:rPr>
                      <w:rFonts w:ascii="Arial Unicode MS" w:eastAsia="Arial Unicode MS" w:hAnsi="Arial Unicode MS" w:cs="Arial Unicode MS" w:hint="eastAsia"/>
                      <w:sz w:val="24"/>
                      <w:szCs w:val="24"/>
                    </w:rPr>
                    <w:t>, il n’y a rien de plus  aléatoire et circonstanciel sauf peut être à y voir l’expression  du principe du contradictoire qui domine le procès pénal</w:t>
                  </w:r>
                  <w:r>
                    <w:rPr>
                      <w:rStyle w:val="Appelnotedebasdep"/>
                      <w:rFonts w:ascii="Arial Unicode MS" w:eastAsia="Arial Unicode MS" w:hAnsi="Arial Unicode MS" w:cs="Arial Unicode MS"/>
                      <w:sz w:val="24"/>
                      <w:szCs w:val="24"/>
                    </w:rPr>
                    <w:footnoteReference w:id="40"/>
                  </w:r>
                  <w:r>
                    <w:rPr>
                      <w:rFonts w:ascii="Arial Unicode MS" w:eastAsia="Arial Unicode MS" w:hAnsi="Arial Unicode MS" w:cs="Arial Unicode MS" w:hint="eastAsia"/>
                      <w:sz w:val="24"/>
                      <w:szCs w:val="24"/>
                    </w:rPr>
                    <w:t>.</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Deux sont envisageables. On peut d’abord songer à circonscrire, avec le moins d’imprécision  possible, la notion d’ordre public et s’y  tenir de manière constante. Inspirée par la jurisprudence antérieure ; la doctrine propose ainsi la liste suivant : incompétence matérielle ou territoriale du juge d’instruction, réquisitoire introductif non signé, commission rogatoire non datée, absence de tout  interrogatoire de l’inculpé, ordonnance de renvoi contre un </w:t>
                  </w:r>
                  <w:r>
                    <w:rPr>
                      <w:rFonts w:ascii="Arial Unicode MS" w:eastAsia="Arial Unicode MS" w:hAnsi="Arial Unicode MS" w:cs="Arial Unicode MS" w:hint="eastAsia"/>
                      <w:sz w:val="24"/>
                      <w:szCs w:val="24"/>
                    </w:rPr>
                    <w:lastRenderedPageBreak/>
                    <w:t xml:space="preserve">individu non identifié, absence de serment prêté par l’expert avant l’expertise , absence de signature du juge d’instruction sur un procès verbal d’interrogatoire ou de confrontation, fait pour le juge d’instruction,  prestation de serment par l’inculpé, atteinte à la liberté de la défense.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 cette enquête est fondamentale dans la recherche de la vérité et traduit l’importance attachée par le droit positif à la prise en compte d’observation criminologiques. Ce principe n’aille pas sans exception.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en est ainsi par exemple : la perte du réquisitoire introductif peut être compensée par la constatation  que le procès-verbal de première comparution  reproduit la substance du réquisitoire disparu. D’autant plus que le juge d’instruction ne peut instruire qu’après avoir été saisi par l’acte de saisine en l’occurrence le réquisitoire introductif du Parquet.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N.B</w:t>
                  </w:r>
                  <w:r>
                    <w:rPr>
                      <w:rFonts w:ascii="Arial Unicode MS" w:eastAsia="Arial Unicode MS" w:hAnsi="Arial Unicode MS" w:cs="Arial Unicode MS" w:hint="eastAsia"/>
                      <w:sz w:val="24"/>
                      <w:szCs w:val="24"/>
                    </w:rPr>
                    <w:t xml:space="preserve"> : notons que la meilleure méthode consiste par conséquent  à dresser une liste légale des nullités d’ordre public.  Le formalisme en sort accentué, mais il faut bannir toute improvisation et  retourner à une saisine conception du code qui pose certains rigoureux et doit assurer leur sanction. A qui objecterait le danger d’arbitraire, puisque toute souplesse aurait disparu, il est aisé de répondre que celui du législateur est en désespoir de cause préférable à celui du juge.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DEUXIEME PARTIE : </w:t>
                  </w:r>
                  <w:r>
                    <w:rPr>
                      <w:rFonts w:ascii="Arial Unicode MS" w:eastAsia="Arial Unicode MS" w:hAnsi="Arial Unicode MS" w:cs="Arial Unicode MS" w:hint="eastAsia"/>
                      <w:b/>
                      <w:bCs/>
                      <w:sz w:val="24"/>
                      <w:szCs w:val="24"/>
                    </w:rPr>
                    <w:t>LES POUVOIRS DE REVISION DE LA CHAMBRE D’ACCUSATION</w:t>
                  </w:r>
                  <w:r>
                    <w:rPr>
                      <w:rFonts w:ascii="Arial Unicode MS" w:eastAsia="Arial Unicode MS" w:hAnsi="Arial Unicode MS" w:cs="Arial Unicode MS" w:hint="eastAsia"/>
                      <w:sz w:val="24"/>
                      <w:szCs w:val="24"/>
                    </w:rPr>
                    <w:t xml:space="preserve"> </w:t>
                  </w:r>
                </w:p>
                <w:p w:rsidR="00011C1C"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Il découle d’un principe selon lequel  pour traduire la puissance de la chambre d’accusation, il est admis que son pouvoir concerne le contrôle général de la procédure préalable nécessaire à la décision définitive  de clôture</w:t>
                  </w:r>
                  <w:r>
                    <w:rPr>
                      <w:rStyle w:val="Appelnotedebasdep"/>
                      <w:rFonts w:ascii="Arial Unicode MS" w:eastAsia="Arial Unicode MS" w:hAnsi="Arial Unicode MS" w:cs="Arial Unicode MS"/>
                      <w:sz w:val="24"/>
                      <w:szCs w:val="24"/>
                    </w:rPr>
                    <w:footnoteReference w:id="41"/>
                  </w:r>
                  <w:r>
                    <w:rPr>
                      <w:rFonts w:ascii="Arial Unicode MS" w:eastAsia="Arial Unicode MS" w:hAnsi="Arial Unicode MS" w:cs="Arial Unicode MS" w:hint="eastAsia"/>
                      <w:sz w:val="24"/>
                      <w:szCs w:val="24"/>
                    </w:rPr>
                    <w:t xml:space="preserve">  de l’information. De manière plus précise, on en déduit que le pouvoir de révision est le droit qu’à la chambre d’accusation de réparer les omissions commises par le juge d’instruction, de redresser les qualifications données aux faits délictueux, de statuer sur tous les chefs de crimes, de délits ou de contraventions résultant  du dossier de la procédure, d’inculper des personnes qui n’ont pas été renvoyées devant elle et , à la fin de son examen de renvoyer les individus poursuivis devant la juridiction de jugement compétente.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Mais nous retenons que l’utilité de la révision est, pour la cour, de ne pas être enserrée par l’ordonnance du premier juge ou le réquisitoire du Parquet, et de pouvoir informer sur les chefs d’inculpation escamotés du moment qu’ils résultent de la procédure et sous réserve d’un supplément d’information. Le pouvoir de révision dans son expression la plus étendue impose à la chambre de vérifier le caractère complet de l’information menée par le juge d’instruction.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domaine d’application des pouvoirs de révision (Chapitre I)  sera suivi de l’intérêt qui s’y attache (Chapitre II). </w:t>
                  </w: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DB4456" w:rsidRDefault="00DB4456">
                  <w:pPr>
                    <w:spacing w:after="0"/>
                    <w:jc w:val="both"/>
                    <w:rPr>
                      <w:rFonts w:ascii="Arial Unicode MS" w:eastAsia="Arial Unicode MS" w:hAnsi="Arial Unicode MS" w:cs="Arial Unicode MS"/>
                      <w:sz w:val="24"/>
                      <w:szCs w:val="24"/>
                    </w:rPr>
                  </w:pP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sz w:val="32"/>
                      <w:szCs w:val="24"/>
                    </w:rPr>
                    <w:t>Chapitre premier</w:t>
                  </w:r>
                  <w:r>
                    <w:rPr>
                      <w:rFonts w:ascii="Arial Unicode MS" w:eastAsia="Arial Unicode MS" w:hAnsi="Arial Unicode MS" w:cs="Arial Unicode MS" w:hint="eastAsia"/>
                      <w:sz w:val="32"/>
                      <w:szCs w:val="24"/>
                    </w:rPr>
                    <w:t> </w:t>
                  </w: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b/>
                      <w:bCs/>
                      <w:sz w:val="28"/>
                      <w:szCs w:val="28"/>
                      <w:u w:val="single"/>
                    </w:rPr>
                    <w:t>DOMAINE D’APPLICATION</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De prime abord, nous venons de voir sur quoi doit- il reposer la  compétence de la chambre d’accusation. Par ces pouvoirs considérables, la chambre apparaît à la fois comme  un juge d’instruction puisque ses initiatives ont pour effet indirect de faire apparaitre les erreurs ou omissions  du magistrat instructeur, et comme une juridiction d’instruction puisqu’elle va conduire celle-ci. à noter qu’elle ne procède pas elle-même aux actes d’instruction comme Sauf dans certains cas. La chambre d’accusation apparaît comme le professeur qui corrige ses élèves. Le pouvoir de révision est régi par les dispositions de l’article 194 et s du CPP.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Les conditions de l’exercice (section I), les modalités de son exercice (Section II) et l’extinction de l’information (Section III) constitueront  l’illustration concrète de ce chapitre.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SECTION I : LES CONDITIONS D’EXERCICE DU POUVOIR DE REVISION</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Pour que la chambre puisse réviser, il faut qu’elle soit saisie du dossier entier. Sinon, elle ne peut réviser que si elle a au préalable exercé son droit d’évocation, ce qu’elle ne peut pas faire toujours.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chambre est saisie de l’affaire entière : elle met  alors directement en œuvre son pouvoir de révision. Il en est ainsi quatre cas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Le premier, et pratiquement le plus fréquent, est celui que les faits constituent un crime, le juge a rendu une ordonnance  de mise en accusation dont  le Parquet peut faire appel, ce qui entraine la saisine de la chambre d’accusation.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Le second est prévu par l’article 195. Après une ordonnance de renvoi devant le tribunal correctionnel ou de police, il apparaît au procureur général que les faits méritent la qualification criminelle. Ce magistrat peut alors, tant que les débats ne sont pas ouverts, saisir la chambre d’accusation pour qu’elle redresse la qualification et donne à l’affaire son exacte orientation.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 -  Le troisième est visé par l’article 189 du CPP. Ce texte suppose qu’après arrêt de non lieu rendu par la chambre, l’information est ré ouverte sur réquisitoire du procureur général. C’est alors nécessairement devant la chambre que la procédure reprend. Il y a encore accès direct au pouvoir de révision lorsque la cour est saisie en vertu de l’article 188 CPP, qui prévoit l’hypothèse ou le PG estime que les faits revêtent  une qualification plus grave que celle dont ils ont été l’objet, ou de l’article 189 relatif à la réouverture sur charge nouvelles de l’information clôturée par un arrêt de non lieu.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La chambre est saisie d’une partie de l’affaire seulement (et l’exercice éventuel de son pouvoir d’évocation dont fait l’objet de notre première partie de travail cf.). Il en est ainsi, par exemple, en cas d’appel interjeté par la personne mise en examen contre une ordonnance ayant rejeté sa demande de mise en liberté, ou en cas de demande présentée par  le procureur, par le juge d’instruction ou par une partie privée aux fins d’annulation d’un acte irrégularité. Elle ne peut alors exercer son pouvoir de révision qu’en élargissant sa saisine, c’est-à-dire en évoquant l’affaire. Mais l’évocation n’est pas toujours possible, car elle touche à une question très sensible des rapports entre juge d’instruction et chambre d’accusation, et, par voie de conséquence, présente un aspect sanctionnateur. Dans ce cas de rubrique, la chambre procédera à la vérification du caractère complet de l’information.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Section II : </w:t>
                  </w:r>
                  <w:r>
                    <w:rPr>
                      <w:rFonts w:ascii="Arial Unicode MS" w:eastAsia="Arial Unicode MS" w:hAnsi="Arial Unicode MS" w:cs="Arial Unicode MS" w:hint="eastAsia"/>
                      <w:b/>
                      <w:bCs/>
                      <w:sz w:val="24"/>
                      <w:szCs w:val="24"/>
                    </w:rPr>
                    <w:t xml:space="preserve">LES MODALITES DE L’EXERCICE DU POUVOIR DE REVISION </w:t>
                  </w:r>
                </w:p>
                <w:p w:rsidR="00011C1C"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faut avant tout régler une querelle de mots. Du fait que l’article 201 CPP prévoit l’acte d’information complémentaire  et l’article 198 parle de supplément d’information. Le recours à un supplément d’information suppose que le dossier se trouve dans les mains du juge initialement saisi qui a découvert des faits nouveaux; certains auteurs ont entendu viser un ou quelques actes restreints alors que le supplément d’information constituerait une véritable nouvelle instruction devant être confiée à un juge ou à un conseiller ou membre de la chambre.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Contrairement au complément d’information, à un magistrat, le supplément d’information permet à la cour d’en connaître elle-même. Mais la distinction n’a en réalité  aucun fondement puisque l’article 124 du  CPP ne dispose  nullement que la chambre  doive procéder elle-même. On tiendra donc les deux expressions comme synonyme. Cela étant, deux questions se posent :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i/>
                      <w:iCs/>
                      <w:sz w:val="24"/>
                      <w:szCs w:val="24"/>
                    </w:rPr>
                    <w:lastRenderedPageBreak/>
                    <w:t>1°-La décision</w:t>
                  </w:r>
                  <w:r>
                    <w:rPr>
                      <w:rFonts w:ascii="Arial Unicode MS" w:eastAsia="Arial Unicode MS" w:hAnsi="Arial Unicode MS" w:cs="Arial Unicode MS" w:hint="eastAsia"/>
                      <w:sz w:val="24"/>
                      <w:szCs w:val="24"/>
                    </w:rPr>
                    <w:t xml:space="preserve">  de recourir à un supplément d’information est prise par la cour tout entière, son président  ne disposant d’aucun pouvoir propre. La cour agit d’office  ou à la demande d’une partie. Elle apprécie souverainement  l’utilité de cette mesure, sauf à devoir  l’ordonnance dans le cas particulier où l’individu mis en examen, jamais entendu par le juge d’instruction, a été arrêté sur mandat d’arrêt postérieurement au dessaisissement du juge d’instruction. Le recours à un supplément d’information suppose qu’il y a des faits nouveaux. C’est ainsi que par arrêt n°170 du 04/09/2008 de la chambre d’accusation de Dakar avait annulé les PV d’interrogatoires de première comparaison et au fond de Samba DRAME au motif  qu’une information ouverte contre Amy TINE pour des faits d’occupation illégale de terrain appartenant à autrui, le juge instructeur avait inculpé Samba DRAME pour vente illégale de terrain en l’absence du réquisitoire supplétif du parquet.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décision peut avoir un objet variable : audition nouvelle, expertise médicale tendant à savoir si l’état de santé de l’intéressé est compatible  avec son maintien en détention, série d’actes relatifs à un aspect du dossier.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En fin la décision désigne  le magistrat qui procédera à la mesure (car la cour, en raison  de sa formation collégiale, ne peut guère procéder à des investigations) : un membre de la cour ou un juge d’instruction, soit celui qui a déjà commencé l’instruction, soit tel autre, soit tel autre de la cour d’appel.</w:t>
                  </w:r>
                  <w:r>
                    <w:rPr>
                      <w:rFonts w:ascii="Arial Unicode MS" w:eastAsia="Arial Unicode MS" w:hAnsi="Arial Unicode MS" w:cs="Arial Unicode MS" w:hint="eastAsia"/>
                      <w:b/>
                      <w:bCs/>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i/>
                      <w:iCs/>
                      <w:sz w:val="24"/>
                      <w:szCs w:val="24"/>
                    </w:rPr>
                    <w:t>2°-La réalisation</w:t>
                  </w:r>
                  <w:r>
                    <w:rPr>
                      <w:rFonts w:ascii="Arial Unicode MS" w:eastAsia="Arial Unicode MS" w:hAnsi="Arial Unicode MS" w:cs="Arial Unicode MS" w:hint="eastAsia"/>
                      <w:sz w:val="24"/>
                      <w:szCs w:val="24"/>
                    </w:rPr>
                    <w:t xml:space="preserve"> du supplément d’information est toute dominée par une distinction.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D’un coté, le magistrat désigné procède aux actes d’investigation sous certaines restrictions. Il agit exactement comme agirait un juge d’instruction. Il peut donc interroger la personne mise en examen, entendre des témoins, procéder à la perquisition et saisies, délivrer des commissions rogatoires et des mandats, nommer des experts. Il doit évidement respecter les formalités </w:t>
                  </w:r>
                  <w:r w:rsidR="00DB4456">
                    <w:rPr>
                      <w:rFonts w:ascii="Arial Unicode MS" w:eastAsia="Arial Unicode MS" w:hAnsi="Arial Unicode MS" w:cs="Arial Unicode MS"/>
                      <w:sz w:val="24"/>
                      <w:szCs w:val="24"/>
                    </w:rPr>
                    <w:t>exigées par l</w:t>
                  </w:r>
                  <w:r>
                    <w:rPr>
                      <w:rFonts w:ascii="Arial Unicode MS" w:eastAsia="Arial Unicode MS" w:hAnsi="Arial Unicode MS" w:cs="Arial Unicode MS" w:hint="eastAsia"/>
                      <w:sz w:val="24"/>
                      <w:szCs w:val="24"/>
                    </w:rPr>
                    <w:t xml:space="preserve">es articles 101 et 105 du CPP. Et le procureur général peut à tout moment requérir la communication de la procédure, à charge de rendre les pièces dans les vingt-quatre heures. </w:t>
                  </w:r>
                </w:p>
                <w:p w:rsidR="00011C1C"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D’autre coté, la chambre reste seule compétente pour faire œuvre de juridiction. Par conséquent, le magistrat délégué ne peut statuer  sur une demande de mise en liberté puisque c’est la chambre même qui prononce d’office cet élargissement. C’est également elle qui peut placer le mis en examen en détention provisoire, contrôle judiciaire, encore que, s’il y a </w:t>
                  </w:r>
                  <w:r>
                    <w:rPr>
                      <w:rFonts w:ascii="Arial Unicode MS" w:eastAsia="Arial Unicode MS" w:hAnsi="Arial Unicode MS" w:cs="Arial Unicode MS" w:hint="eastAsia"/>
                      <w:sz w:val="24"/>
                      <w:szCs w:val="24"/>
                    </w:rPr>
                    <w:lastRenderedPageBreak/>
                    <w:t>urgence, son président  peut décerner  mandat d’amener, d’arrêt  ou de recherche, et même  décider l’incarcération provisoire  jusqu’à réunion de chambre. C’est enfin elle qui peut  clore l’</w:t>
                  </w:r>
                  <w:r w:rsidR="00011C1C">
                    <w:rPr>
                      <w:rFonts w:ascii="Arial Unicode MS" w:eastAsia="Arial Unicode MS" w:hAnsi="Arial Unicode MS" w:cs="Arial Unicode MS" w:hint="eastAsia"/>
                      <w:sz w:val="24"/>
                      <w:szCs w:val="24"/>
                    </w:rPr>
                    <w:t>instruction complémentaire</w:t>
                  </w:r>
                  <w:r w:rsidR="00011C1C">
                    <w:rPr>
                      <w:rFonts w:ascii="Arial Unicode MS" w:eastAsia="Arial Unicode MS" w:hAnsi="Arial Unicode MS" w:cs="Arial Unicode MS"/>
                      <w:sz w:val="24"/>
                      <w:szCs w:val="24"/>
                    </w:rPr>
                    <w:t>.</w:t>
                  </w:r>
                </w:p>
                <w:p w:rsidR="008A3985" w:rsidRDefault="00011C1C">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w:t>
                  </w:r>
                  <w:r w:rsidR="008A3985">
                    <w:rPr>
                      <w:rFonts w:ascii="Arial Unicode MS" w:eastAsia="Arial Unicode MS" w:hAnsi="Arial Unicode MS" w:cs="Arial Unicode MS" w:hint="eastAsia"/>
                      <w:sz w:val="24"/>
                      <w:szCs w:val="24"/>
                    </w:rPr>
                    <w:t>n</w:t>
                  </w:r>
                  <w:r>
                    <w:rPr>
                      <w:rFonts w:ascii="Arial Unicode MS" w:eastAsia="Arial Unicode MS" w:hAnsi="Arial Unicode MS" w:cs="Arial Unicode MS"/>
                      <w:sz w:val="24"/>
                      <w:szCs w:val="24"/>
                    </w:rPr>
                    <w:t xml:space="preserve"> </w:t>
                  </w:r>
                  <w:r w:rsidR="008A3985">
                    <w:rPr>
                      <w:rFonts w:ascii="Arial Unicode MS" w:eastAsia="Arial Unicode MS" w:hAnsi="Arial Unicode MS" w:cs="Arial Unicode MS" w:hint="eastAsia"/>
                      <w:sz w:val="24"/>
                      <w:szCs w:val="24"/>
                    </w:rPr>
                    <w:t xml:space="preserve">effet, ses diligences terminées, le magistrat délégué remet le dossier à la chambre  qui rendra un arrêt de règlement. C'est-à-dire que seule la chambre d’accusation qui a la possibilité, dans un cas pareil, d’ordonner le renvoi du dossier à la juridiction de jugement compétente. </w:t>
                  </w:r>
                  <w:r w:rsidR="008A3985">
                    <w:rPr>
                      <w:rFonts w:ascii="Arial Unicode MS" w:eastAsia="Arial Unicode MS" w:hAnsi="Arial Unicode MS" w:cs="Arial Unicode MS" w:hint="eastAsia"/>
                      <w:b/>
                      <w:bCs/>
                      <w:sz w:val="24"/>
                      <w:szCs w:val="24"/>
                    </w:rPr>
                    <w:t> </w:t>
                  </w:r>
                  <w:r w:rsidR="008A3985">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Section III : L’EXTENSION</w:t>
                  </w:r>
                  <w:bookmarkStart w:id="6" w:name="_ftnref34"/>
                  <w:r>
                    <w:rPr>
                      <w:rStyle w:val="Appelnotedebasdep"/>
                      <w:rFonts w:ascii="Arial Unicode MS" w:eastAsia="Arial Unicode MS" w:hAnsi="Arial Unicode MS" w:cs="Arial Unicode MS"/>
                      <w:b/>
                      <w:bCs/>
                      <w:sz w:val="24"/>
                      <w:szCs w:val="24"/>
                    </w:rPr>
                    <w:footnoteReference w:id="42"/>
                  </w:r>
                  <w:bookmarkEnd w:id="6"/>
                  <w:r>
                    <w:rPr>
                      <w:rFonts w:ascii="Arial Unicode MS" w:eastAsia="Arial Unicode MS" w:hAnsi="Arial Unicode MS" w:cs="Arial Unicode MS" w:hint="eastAsia"/>
                      <w:b/>
                      <w:bCs/>
                      <w:sz w:val="24"/>
                      <w:szCs w:val="24"/>
                    </w:rPr>
                    <w:t xml:space="preserve"> DE L’INFORMATION</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C’est d’une double manière que la chambre d’accusation  peut outre passer sa saisine  dans le cadre de l’information  dont elle est saisie.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En premier lieu, elle peut passer outre aux limites de sa saisine en étendant les poursuites à toutes les infractions résultant du dossier. Ce pouvoir ne présente évidement d’intérêt que si le juge d’instruction avait omis de statuer sur certains faits délictueux dont il était  saisi, ou bien le parquet n’avait pas voulu le saisir de tous ceux qui apparaissent dans la procédure de police. La chambre peut alors ordonner qu’il soit informé à l’égard  des personnes mises en examen ou prévenus renvoyés devant elle sur tous les chefs de crimes, de délits, de contraventions principaux ou connexes, résultant du dossier. Et ce pouvoir s’applique, soit que les faits n’aient pas été visés par l’ordonnance du juge d’instruction, soit même qu’ils aient été distraits en cours ou en fin de procédure par une ordonnance portant non-lieu partiel ou disjonction ou renvoi. Mais si les faits que la chambre entend poursuivre  n’ont pas donné lieu à mise en examen, elle doit ordonner un supplément d’information : l’individu mis en examen pourra ainsi faire valoir ses moyens de défense.</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second lieu, la chambre peut dépasser les limites de saisine </w:t>
                  </w:r>
                  <w:r>
                    <w:rPr>
                      <w:rFonts w:ascii="Arial Unicode MS" w:eastAsia="Arial Unicode MS" w:hAnsi="Arial Unicode MS" w:cs="Arial Unicode MS" w:hint="eastAsia"/>
                      <w:b/>
                      <w:bCs/>
                      <w:i/>
                      <w:iCs/>
                      <w:sz w:val="24"/>
                      <w:szCs w:val="24"/>
                    </w:rPr>
                    <w:t>in personam</w:t>
                  </w:r>
                  <w:r>
                    <w:rPr>
                      <w:rFonts w:ascii="Arial Unicode MS" w:eastAsia="Arial Unicode MS" w:hAnsi="Arial Unicode MS" w:cs="Arial Unicode MS" w:hint="eastAsia"/>
                      <w:sz w:val="24"/>
                      <w:szCs w:val="24"/>
                    </w:rPr>
                    <w:t xml:space="preserve"> en étendant les poursuites à des personnes qui n’ont pas été renvoyées devant elle, c’est-à-dire qui n’avaient pas été mises en examen par le juge d’instruction. Mais l’extension des poursuites implique un supplément d’information, dans l’intérêt des  droits de la défense. Le pouvoir reconnu à la </w:t>
                  </w:r>
                  <w:r>
                    <w:rPr>
                      <w:rFonts w:ascii="Arial Unicode MS" w:eastAsia="Arial Unicode MS" w:hAnsi="Arial Unicode MS" w:cs="Arial Unicode MS" w:hint="eastAsia"/>
                      <w:sz w:val="24"/>
                      <w:szCs w:val="24"/>
                    </w:rPr>
                    <w:lastRenderedPageBreak/>
                    <w:t xml:space="preserve">chambre d’accusation d’outre passer sa saisine est édicté par les articles 194, 195 et 197 du code de procédure pénale.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L’article 194alinéa1 du CPP reconnaît à la chambre d’accusation la possibilité et ce sous la demande du procureur général, d’une partie ou de son conseil, soit d’office d’ordonner tout acte supplémentaire qu’elle juge utile et décerner tous mandats. L’</w:t>
                  </w:r>
                  <w:r w:rsidR="00562E76">
                    <w:rPr>
                      <w:rFonts w:ascii="Arial Unicode MS" w:eastAsia="Arial Unicode MS" w:hAnsi="Arial Unicode MS" w:cs="Arial Unicode MS" w:hint="eastAsia"/>
                      <w:sz w:val="24"/>
                      <w:szCs w:val="24"/>
                    </w:rPr>
                    <w:t>aliné</w:t>
                  </w:r>
                  <w:r w:rsidR="00562E76">
                    <w:rPr>
                      <w:rFonts w:ascii="Arial Unicode MS" w:eastAsia="Arial Unicode MS" w:hAnsi="Arial Unicode MS" w:cs="Arial Unicode MS"/>
                      <w:sz w:val="24"/>
                      <w:szCs w:val="24"/>
                    </w:rPr>
                    <w:t xml:space="preserve">a </w:t>
                  </w:r>
                  <w:r>
                    <w:rPr>
                      <w:rFonts w:ascii="Arial Unicode MS" w:eastAsia="Arial Unicode MS" w:hAnsi="Arial Unicode MS" w:cs="Arial Unicode MS" w:hint="eastAsia"/>
                      <w:sz w:val="24"/>
                      <w:szCs w:val="24"/>
                    </w:rPr>
                    <w:t xml:space="preserve">2 du même article renforce le pouvoir de la chambre en ajoutant qu’elle peut après avoir requis l’avis du parquet de prononcer d’office la liberté de l’inculpé.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Les dispositions de l’article 195 du CPP permettent à la chambre d’office ou sur réquisition du Ministère Public d’ordonner qu’il soit inculpés tous les personnes renvoyées  devant elle sur toutes les infractions qu’elles soient connexes ou principaux, crimes, délits ou contravention, résultant de dossier de la procédure n’ont visé par l’ordonnance du juge d’instruction ou faisant disjonction, non lieu ou renvoie devant le tribunal correctionnel ou de simple police. L’alinéa 2 de l’article 195 fait exception en donnant la possibilité à la chambre de statuer sur les chefs de poursuite sans qu’il soit ordonné une nouvelle information si les chefs de poursuites ont été compris dans les inculpations faites par le juge d’instruction</w:t>
                  </w:r>
                  <w:r>
                    <w:rPr>
                      <w:rFonts w:ascii="Arial Unicode MS" w:eastAsia="Arial Unicode MS" w:hAnsi="Arial Unicode MS" w:cs="Arial Unicode MS" w:hint="eastAsia"/>
                      <w:i/>
                      <w:iCs/>
                      <w:sz w:val="24"/>
                      <w:szCs w:val="24"/>
                    </w:rPr>
                    <w:t>.</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ailleurs, l’article 197 de même code prévoit que la chambre peut ordonner, en ce qui concerne les infractions résultant de la procédure, qu’il soit inculpées toute les personnes non renvoyées devant elle , à moins qu’elles n’aient pas fait l’objet d’une ordonnance de non lieu devenue définitive.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dans les deux cas, la chambre ne peut rien faire si les personnes et les faits ont été l’objet d’un non-lieu définitif quand elle a été saisie. Ceci traduit une restriction importante aux pouvoirs de la chambre.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w:t>
                  </w:r>
                </w:p>
                <w:p w:rsidR="008A3985" w:rsidRDefault="008A3985">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8A3985" w:rsidRDefault="008A3985">
                  <w:pPr>
                    <w:spacing w:line="240" w:lineRule="auto"/>
                    <w:jc w:val="both"/>
                    <w:rPr>
                      <w:rFonts w:ascii="Arial Unicode MS" w:eastAsia="Arial Unicode MS" w:hAnsi="Arial Unicode MS" w:cs="Arial Unicode MS"/>
                      <w:b/>
                      <w:bCs/>
                      <w:sz w:val="24"/>
                      <w:szCs w:val="24"/>
                      <w:u w:val="single"/>
                    </w:rPr>
                  </w:pPr>
                  <w:r>
                    <w:rPr>
                      <w:rFonts w:ascii="Arial Unicode MS" w:eastAsia="Arial Unicode MS" w:hAnsi="Arial Unicode MS" w:cs="Arial Unicode MS" w:hint="eastAsia"/>
                      <w:sz w:val="24"/>
                      <w:szCs w:val="24"/>
                    </w:rPr>
                    <w:t xml:space="preserve">Chapitre II : </w:t>
                  </w:r>
                  <w:r>
                    <w:rPr>
                      <w:rFonts w:ascii="Arial Unicode MS" w:eastAsia="Arial Unicode MS" w:hAnsi="Arial Unicode MS" w:cs="Arial Unicode MS" w:hint="eastAsia"/>
                      <w:b/>
                      <w:bCs/>
                      <w:sz w:val="28"/>
                      <w:szCs w:val="28"/>
                      <w:u w:val="single"/>
                    </w:rPr>
                    <w:t>INTERÊT DE REVISION</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droit de révision est inhérent au rôle  de la chambre d’accusation  dont la mission est  essentiellement  de contrôler et de compléter  le dossier  d’information  qui lui est soumis. Il lui appartient de vérifier, modifier, compléter ou corriger les erreurs ou omissions du juge d’instruction.  Ce droit de révision qui va aboutir  à donner à l’information une conclusion  juridique, ne peut </w:t>
                  </w:r>
                  <w:r>
                    <w:rPr>
                      <w:rFonts w:ascii="Arial Unicode MS" w:eastAsia="Arial Unicode MS" w:hAnsi="Arial Unicode MS" w:cs="Arial Unicode MS" w:hint="eastAsia"/>
                      <w:b/>
                      <w:bCs/>
                      <w:sz w:val="24"/>
                      <w:szCs w:val="24"/>
                    </w:rPr>
                    <w:t>s’exercer</w:t>
                  </w:r>
                  <w:r>
                    <w:rPr>
                      <w:rFonts w:ascii="Arial Unicode MS" w:eastAsia="Arial Unicode MS" w:hAnsi="Arial Unicode MS" w:cs="Arial Unicode MS" w:hint="eastAsia"/>
                      <w:sz w:val="24"/>
                      <w:szCs w:val="24"/>
                    </w:rPr>
                    <w:t xml:space="preserve"> que pour des faits  résultant du dossier  et par lequel, l’action publique  a été régulièrement  mise en mouvement. L‘intérêt de révision apparaît à cet effet dans deux angles. D’abord à l’égard de l’institution juridictionnelle (section I) et par la suite il assure une garantie vis-à-vis des justiciables (section II). </w:t>
                  </w:r>
                </w:p>
                <w:p w:rsidR="008A3985" w:rsidRDefault="008A3985">
                  <w:pPr>
                    <w:spacing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hint="eastAsia"/>
                      <w:b/>
                      <w:sz w:val="24"/>
                      <w:szCs w:val="24"/>
                    </w:rPr>
                    <w:t xml:space="preserve">Section I : INTERÊT A L’EGARD DE L’INSTITUTION JURIDICTIONNELLE </w:t>
                  </w:r>
                </w:p>
                <w:p w:rsidR="0056477A"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Le but primordial du service public de la justice est d’appliquer la loi pour touts sans une condition particulière. C'est-à-dire faire une application correcte à l’égard de tout. La mise en œuvre de  droit de révision, éclaire  quant à la pratique  des interrogatoires définitifs en matières criminelles. Cependant, le pouvoir de révision permet à la chambre d’accusation de procéder à une vérification systématique de l’information menée par le magistrat qui en a été chargé et combler en cas des insuffisances le vide qu’il en résulte.  </w:t>
                  </w:r>
                </w:p>
                <w:p w:rsidR="0056477A"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Ce pouvoir conduit, en effet à cette juridiction, à instruire et à inculper toutes les personnes impliquées dans cette procédure dans le respect de principe de présomption d’innocence. Il est édicté par les articles 194 aliné</w:t>
                  </w:r>
                  <w:r w:rsidR="0056477A">
                    <w:rPr>
                      <w:rFonts w:ascii="Arial Unicode MS" w:eastAsia="Arial Unicode MS" w:hAnsi="Arial Unicode MS" w:cs="Arial Unicode MS" w:hint="eastAsia"/>
                      <w:sz w:val="24"/>
                      <w:szCs w:val="24"/>
                    </w:rPr>
                    <w:t xml:space="preserve">a1 et 197 et 198 CPP. </w:t>
                  </w:r>
                  <w:r w:rsidR="0056477A">
                    <w:rPr>
                      <w:rFonts w:ascii="Arial Unicode MS" w:eastAsia="Arial Unicode MS" w:hAnsi="Arial Unicode MS" w:cs="Arial Unicode MS"/>
                      <w:sz w:val="24"/>
                      <w:szCs w:val="24"/>
                    </w:rPr>
                    <w:t xml:space="preserve">Il </w:t>
                  </w:r>
                  <w:r>
                    <w:rPr>
                      <w:rFonts w:ascii="Arial Unicode MS" w:eastAsia="Arial Unicode MS" w:hAnsi="Arial Unicode MS" w:cs="Arial Unicode MS" w:hint="eastAsia"/>
                      <w:sz w:val="24"/>
                      <w:szCs w:val="24"/>
                    </w:rPr>
                    <w:t xml:space="preserve">permet  à la chambre d’apprécier le caractère complet de l’information par la voie de vérification de sa conduite dans le respect des règles par le juge instructeur. Il permet ainsi à la chambre de s’assurer que le juge avait instruit d’abord à charge et à des charges et par la suite avait inculpé toute personne présumée avoir pris par dans les faits qu’on lui ait soumis. C’est pourquoi si la chambre estime, après vérification de l’information que l’instruction n’a couvert ni </w:t>
                  </w:r>
                  <w:r>
                    <w:rPr>
                      <w:rFonts w:ascii="Arial Unicode MS" w:eastAsia="Arial Unicode MS" w:hAnsi="Arial Unicode MS" w:cs="Arial Unicode MS" w:hint="eastAsia"/>
                      <w:i/>
                      <w:sz w:val="24"/>
                      <w:szCs w:val="24"/>
                    </w:rPr>
                    <w:t>in rem ni in personam</w:t>
                  </w:r>
                  <w:r>
                    <w:rPr>
                      <w:rFonts w:ascii="Arial Unicode MS" w:eastAsia="Arial Unicode MS" w:hAnsi="Arial Unicode MS" w:cs="Arial Unicode MS" w:hint="eastAsia"/>
                      <w:sz w:val="24"/>
                      <w:szCs w:val="24"/>
                    </w:rPr>
                    <w:t xml:space="preserve">  le domaine </w:t>
                  </w:r>
                  <w:r>
                    <w:rPr>
                      <w:rFonts w:ascii="Arial Unicode MS" w:eastAsia="Arial Unicode MS" w:hAnsi="Arial Unicode MS" w:cs="Arial Unicode MS" w:hint="eastAsia"/>
                      <w:sz w:val="24"/>
                      <w:szCs w:val="24"/>
                    </w:rPr>
                    <w:lastRenderedPageBreak/>
                    <w:t>délinquentiel come nous l’avons souligné dans le chapitre précédent, elle doit poursuivre l’information en procédant aux actes dont elle juge nécessaire.</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 cet effet, elle parvienne à réparer les omissions du juge en ce prononçant sur certains faits délictueux du dossier.  Mais en ce qui concerne, par exemple les faits de la procédure, il y a lieu de savoir que seuls les chefs de poursuites qui n’auraient  pas été retenus  dans cette procédure clôturée ou dans  les interrogatoires antérieurs devront  faire l’objet  d’une inculpation nouvelle. C’est  ce pouvoir  de révision qui permet  à la chambre  de contrôler  le travail du juge d’instruction. Etant entendu que la chambre joue un rôle de filtre</w:t>
                  </w:r>
                  <w:r>
                    <w:rPr>
                      <w:rStyle w:val="Appelnotedebasdep"/>
                      <w:rFonts w:ascii="Arial Unicode MS" w:eastAsia="Arial Unicode MS" w:hAnsi="Arial Unicode MS" w:cs="Arial Unicode MS"/>
                      <w:sz w:val="24"/>
                      <w:szCs w:val="24"/>
                    </w:rPr>
                    <w:footnoteReference w:id="43"/>
                  </w:r>
                  <w:r>
                    <w:rPr>
                      <w:rFonts w:ascii="Arial Unicode MS" w:eastAsia="Arial Unicode MS" w:hAnsi="Arial Unicode MS" w:cs="Arial Unicode MS" w:hint="eastAsia"/>
                      <w:sz w:val="24"/>
                      <w:szCs w:val="24"/>
                    </w:rPr>
                    <w:t xml:space="preserve"> dans une procédure d’information. Elle est une juridiction gendarme surtout en ce qui concerne l’instruction. Mais rappelons que ce pouvoir ne s’exerce que si la chambre est saisie par l’ensemble du dossier.</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Il faut noter à cet effet qu’avant la loi 2008 du 23 septembre 2008 modifiant le CPP, la chambre avait la possibilité de s’autosaisir. Car on le sait bien, le juge rendait des ordonnances de transmission de pièces et de prise de corps pour les faits criminels que la saisine de la juridiction compétente était dévolue à la chambre d’accusation. Mais avec cette loi qui donne le plein pouvoir au juge de saisir directement la juridiction qu’il estime compétente à en connaitre les faits, la chambre ne pourra procéder à une quelconque révision s’il n’y a pas appel ou requête en annulation de l’ordonnance de renvoi en police correctionnelle ou en assises par l’</w:t>
                  </w:r>
                  <w:r w:rsidR="00AC18FD">
                    <w:rPr>
                      <w:rFonts w:ascii="Arial Unicode MS" w:eastAsia="Arial Unicode MS" w:hAnsi="Arial Unicode MS" w:cs="Arial Unicode MS" w:hint="eastAsia"/>
                      <w:sz w:val="24"/>
                      <w:szCs w:val="24"/>
                    </w:rPr>
                    <w:t xml:space="preserve">une des parties au procès.  </w:t>
                  </w:r>
                  <w:r>
                    <w:rPr>
                      <w:rFonts w:ascii="Arial Unicode MS" w:eastAsia="Arial Unicode MS" w:hAnsi="Arial Unicode MS" w:cs="Arial Unicode MS" w:hint="eastAsia"/>
                      <w:sz w:val="24"/>
                      <w:szCs w:val="24"/>
                    </w:rPr>
                    <w:t xml:space="preserve">Si la loi confère à la chambre d’accusation le pouvoir de contrôle dans le cadre du déroulement  des procédures d’information, elle assure par essence le principe de présomption d’innocence et éviter l’irréparable.  </w:t>
                  </w:r>
                </w:p>
                <w:p w:rsidR="0056477A"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il y a lieu de rappeler que seul un arrêt rendu par la chambre d’accusation de Dakar en date du 10/04/2007 nous paraît logique, en ce sens que la chambre a été saisie d’un appel du MP contre une ordonnance de refus de plus ample informer au motif qu’il serait injuste d’abandonner la partie civile qui a pris l’initiative de déclencher l’action publique, à la merci du juge d’instruction, pour peu que ce dernier ne soit pas assez consciencieux et vigilant dans la gestion de son cabinet.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Ainsi, la chambre, après avoir constaté la désorganisation dudit cabinet préjudiciant à l’action civile, avait dessaisit le juge du 2</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en charge au profit de celui du 5</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en </w:t>
                  </w:r>
                  <w:r>
                    <w:rPr>
                      <w:rFonts w:ascii="Arial Unicode MS" w:eastAsia="Arial Unicode MS" w:hAnsi="Arial Unicode MS" w:cs="Arial Unicode MS" w:hint="eastAsia"/>
                      <w:sz w:val="24"/>
                      <w:szCs w:val="24"/>
                    </w:rPr>
                    <w:lastRenderedPageBreak/>
                    <w:t>arguant un obstacle de fait pouvant justifier en droit la suspension de ladite action (cf. annexe11). Dans cet Arrêt, elle avait infirmé l’ordonnance entreprise en ordonnant la continuation de l’information, même s’elle l’avait confié à un autre au motif qu’elle avait considéré, d’une part, que le juge avait l’obligation d’informer, dés lors que la partie civile s’était acquittée de la consignation et d’une autre part que ce dernier avait resté 3 ans révolus depuis le réquisitoire introductif sans accomplir aucun acte. Ceci montre aisément l’intérêt lié à ce pouvoir de révision qui</w:t>
                  </w:r>
                  <w:r w:rsidR="00AE0C07">
                    <w:rPr>
                      <w:rFonts w:ascii="Arial Unicode MS" w:eastAsia="Arial Unicode MS" w:hAnsi="Arial Unicode MS" w:cs="Arial Unicode MS"/>
                      <w:sz w:val="24"/>
                      <w:szCs w:val="24"/>
                    </w:rPr>
                    <w:t xml:space="preserve"> admet une application stricte de la loi.</w:t>
                  </w:r>
                </w:p>
                <w:p w:rsidR="0035118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Le pouvoir de révision reconnu à la chambre s’inscrit dans une atmosphère favorable à l’égard de l’institution grâce à son rôle de règlement de juge. Il s’agit par là de son intervention dans le cas de désaccord entre l’ordonnance de juge d’instruction qui estimant à l’analyse des charges révélées par l’information, telle qualification lui paraisse la meilleur alors que le Parquet voit le contraire. Ainsi, l’appel dont le Parquet interjettera sur l’ordonnance lui permet de départager les deux magistrats.</w:t>
                  </w:r>
                </w:p>
                <w:p w:rsidR="0035118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Cependant, la qualification dont la chambre accordera aux faits fixera par la suite la juridiction compétente. L’arrêt de la chambre d’accusation rendu en matière d’appel sortira, en ce qui concerne la confirmation des ordonnances de juge querellées, ses entiers effets. Ils ne peuvent être attaqués par une autre voie de recours et ils produisirent des effets comme jugement acquis de l’autorité de la chose jugée. Il y a lieu d’ajouter que même si les textes ne prévoient pas explicitement de ce pouvoir, une interprétation stricte montrera que la loi l’a implicitement consacré.</w:t>
                  </w:r>
                </w:p>
                <w:p w:rsidR="004D47C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De ce fait, si l’article 203 alinéa3 prévoit de non lieu pour faits non pénaux, on en déduit qu’il est interdit de renvoyer quelqu’un devant une juridiction répressive pour faits purement civil. De même il en est le cas de la prescription de l’action publique par ces modes prévus par la loi. Ainsi, si au cours de l’information le juge commet ces irrégularit</w:t>
                  </w:r>
                  <w:r w:rsidR="00C57E5F">
                    <w:rPr>
                      <w:rFonts w:ascii="Arial Unicode MS" w:eastAsia="Arial Unicode MS" w:hAnsi="Arial Unicode MS" w:cs="Arial Unicode MS" w:hint="eastAsia"/>
                      <w:sz w:val="24"/>
                      <w:szCs w:val="24"/>
                    </w:rPr>
                    <w:t>és, la chambre pou</w:t>
                  </w:r>
                  <w:r w:rsidR="00C57E5F">
                    <w:rPr>
                      <w:rFonts w:ascii="Arial Unicode MS" w:eastAsia="Arial Unicode MS" w:hAnsi="Arial Unicode MS" w:cs="Arial Unicode MS"/>
                      <w:sz w:val="24"/>
                      <w:szCs w:val="24"/>
                    </w:rPr>
                    <w:t>r</w:t>
                  </w:r>
                  <w:r w:rsidR="00C57E5F">
                    <w:rPr>
                      <w:rFonts w:ascii="Arial Unicode MS" w:eastAsia="Arial Unicode MS" w:hAnsi="Arial Unicode MS" w:cs="Arial Unicode MS" w:hint="eastAsia"/>
                      <w:sz w:val="24"/>
                      <w:szCs w:val="24"/>
                    </w:rPr>
                    <w:t xml:space="preserve">rait les </w:t>
                  </w:r>
                  <w:r w:rsidR="00C57E5F">
                    <w:rPr>
                      <w:rFonts w:ascii="Arial Unicode MS" w:eastAsia="Arial Unicode MS" w:hAnsi="Arial Unicode MS" w:cs="Arial Unicode MS"/>
                      <w:sz w:val="24"/>
                      <w:szCs w:val="24"/>
                    </w:rPr>
                    <w:t>réparer</w:t>
                  </w:r>
                  <w:r>
                    <w:rPr>
                      <w:rFonts w:ascii="Arial Unicode MS" w:eastAsia="Arial Unicode MS" w:hAnsi="Arial Unicode MS" w:cs="Arial Unicode MS" w:hint="eastAsia"/>
                      <w:sz w:val="24"/>
                      <w:szCs w:val="24"/>
                    </w:rPr>
                    <w:t xml:space="preserve"> par le biais de révision. Car c’est par la révision que la chambre parviendra à cette conclusion.</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De même, il en est de l’esprit des articles 204 alinéa1 et 205 du même code qui permet à la chambre de saisir à la juridiction compétente des infractions résultant des faits et ce après les avoir classés dans l’une des tro</w:t>
                  </w:r>
                  <w:r w:rsidR="00C57E5F">
                    <w:rPr>
                      <w:rFonts w:ascii="Arial Unicode MS" w:eastAsia="Arial Unicode MS" w:hAnsi="Arial Unicode MS" w:cs="Arial Unicode MS" w:hint="eastAsia"/>
                      <w:sz w:val="24"/>
                      <w:szCs w:val="24"/>
                    </w:rPr>
                    <w:t>is catégories des infractions (</w:t>
                  </w:r>
                  <w:r>
                    <w:rPr>
                      <w:rFonts w:ascii="Arial Unicode MS" w:eastAsia="Arial Unicode MS" w:hAnsi="Arial Unicode MS" w:cs="Arial Unicode MS" w:hint="eastAsia"/>
                      <w:sz w:val="24"/>
                      <w:szCs w:val="24"/>
                    </w:rPr>
                    <w:t xml:space="preserve">crime, délit ou contravention) connexe ou non. Cette bonne qualification permet ainsi à la chambre de s’assure qu’au </w:t>
                  </w:r>
                  <w:r>
                    <w:rPr>
                      <w:rFonts w:ascii="Arial Unicode MS" w:eastAsia="Arial Unicode MS" w:hAnsi="Arial Unicode MS" w:cs="Arial Unicode MS" w:hint="eastAsia"/>
                      <w:sz w:val="24"/>
                      <w:szCs w:val="24"/>
                    </w:rPr>
                    <w:lastRenderedPageBreak/>
                    <w:t xml:space="preserve">moment où elle saisit la juridiction, le dossier ne se heurtera à un autre motif qui retardera la décision. Car les faits seront connus et les auteurs de ces œuvres seront bien identifiés.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Par contre les arrêts statuant dans le règlement de juge</w:t>
                  </w:r>
                  <w:r w:rsidR="00F45F34">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appel du MP contre l’ordonnance de renvoi du juge d’instruction</w:t>
                  </w:r>
                  <w:r w:rsidR="00F45F34">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pallient une sorte d’arbitraire dans la mesure où sans elle,   le juge et le MP ne peuvent s’entendre aisément. Il en est le cas de demande de restitution des biens placés sous scellés. Si la chambre avait rejeté la demande pour un motif valable, elle peut ordonner la restitution s’il y a une nouvelle demande formulée par l’intéressé et ce dans la juste et valable condition que le bien ne sera susceptible de confiscation pénale (voiture sa</w:t>
                  </w:r>
                  <w:r w:rsidR="00D97320">
                    <w:rPr>
                      <w:rFonts w:ascii="Arial Unicode MS" w:eastAsia="Arial Unicode MS" w:hAnsi="Arial Unicode MS" w:cs="Arial Unicode MS" w:hint="eastAsia"/>
                      <w:sz w:val="24"/>
                      <w:szCs w:val="24"/>
                    </w:rPr>
                    <w:t>isie pour transport de drogue </w:t>
                  </w:r>
                  <w:r w:rsidR="00D97320">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cf. affaire Solomane BAKAYOCO).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Ajoutons que conformément aux dispositions des articles 203 et 204 CPP la qualification retenue par la chambre d’accusation, produira divers effets. Cette qualification est requise après vérification du caractère complet de l’information. </w:t>
                  </w:r>
                </w:p>
                <w:p w:rsidR="0056477A"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Ainsi, l’alinéa 3 de l’ article 203 CPP dispose qu’à l’examen des faits, si la chambre estime qu’il n’existe aucune qualification pénale ou y a absence des charges suffisantes ou encore l’auteur reste inconnu, elle déclare qu’il n’y a lieu à suivre. Par contre, l’alinéa 1 de l’article 204 CPP, permet à la chambre de renvoyer l’affaire devant la juridiction statuant en police correctionnelle ou de simple police si la qualification retenue relève de la compétence de l’une ou l’autre juridiction. Dans ce cas, si les faits sont qualifiés contraventions, la loi dispose que la chambre doit prononcer la mise en liberté de l’inculpé s’il était détenu.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Une fois que la chambre met en liberté un détenu qui a été placé sous mandat de dépôt à l’initiative du MP, ce dernier ne saurait capable à se pourvoir en cassation. Ceci prouve aisément que le rôle qualifié du filtrage à cette instance, n’est autre que le bon fonctionnement de la chaine pénale. Ainsi</w:t>
                  </w:r>
                  <w:r w:rsidR="00AA3390">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si les auteurs de Droit pénal Africain</w:t>
                  </w:r>
                  <w:r w:rsidR="00D97320">
                    <w:rPr>
                      <w:rFonts w:ascii="Arial Unicode MS" w:eastAsia="Arial Unicode MS" w:hAnsi="Arial Unicode MS" w:cs="Arial Unicode MS" w:hint="eastAsia"/>
                      <w:sz w:val="24"/>
                      <w:szCs w:val="24"/>
                    </w:rPr>
                    <w:t xml:space="preserve"> interprète que le pouvoir </w:t>
                  </w:r>
                  <w:r w:rsidR="00D97320">
                    <w:rPr>
                      <w:rFonts w:ascii="Arial Unicode MS" w:eastAsia="Arial Unicode MS" w:hAnsi="Arial Unicode MS" w:cs="Arial Unicode MS"/>
                      <w:sz w:val="24"/>
                      <w:szCs w:val="24"/>
                    </w:rPr>
                    <w:t>spéci</w:t>
                  </w:r>
                  <w:r w:rsidR="00AA3390">
                    <w:rPr>
                      <w:rFonts w:ascii="Arial Unicode MS" w:eastAsia="Arial Unicode MS" w:hAnsi="Arial Unicode MS" w:cs="Arial Unicode MS" w:hint="eastAsia"/>
                      <w:sz w:val="24"/>
                      <w:szCs w:val="24"/>
                    </w:rPr>
                    <w:t>al</w:t>
                  </w:r>
                  <w:r>
                    <w:rPr>
                      <w:rFonts w:ascii="Arial Unicode MS" w:eastAsia="Arial Unicode MS" w:hAnsi="Arial Unicode MS" w:cs="Arial Unicode MS" w:hint="eastAsia"/>
                      <w:sz w:val="24"/>
                      <w:szCs w:val="24"/>
                    </w:rPr>
                    <w:t xml:space="preserve"> reconnu par le Parquet en vertu de l’</w:t>
                  </w:r>
                  <w:r w:rsidR="00D97320">
                    <w:rPr>
                      <w:rFonts w:ascii="Arial Unicode MS" w:eastAsia="Arial Unicode MS" w:hAnsi="Arial Unicode MS" w:cs="Arial Unicode MS" w:hint="eastAsia"/>
                      <w:sz w:val="24"/>
                      <w:szCs w:val="24"/>
                    </w:rPr>
                    <w:t>article 1</w:t>
                  </w:r>
                  <w:r w:rsidR="00D97320">
                    <w:rPr>
                      <w:rFonts w:ascii="Arial Unicode MS" w:eastAsia="Arial Unicode MS" w:hAnsi="Arial Unicode MS" w:cs="Arial Unicode MS"/>
                      <w:sz w:val="24"/>
                      <w:szCs w:val="24"/>
                    </w:rPr>
                    <w:t>88</w:t>
                  </w:r>
                  <w:r>
                    <w:rPr>
                      <w:rFonts w:ascii="Arial Unicode MS" w:eastAsia="Arial Unicode MS" w:hAnsi="Arial Unicode MS" w:cs="Arial Unicode MS" w:hint="eastAsia"/>
                      <w:sz w:val="24"/>
                      <w:szCs w:val="24"/>
                    </w:rPr>
                    <w:t xml:space="preserve"> CPP permet à ce dernier d’interjeter appel même quant la juridiction de jugement est saisie, afin que la chambre redresse l’information en donnant une meilleure qualification, on en déduira que ces pratiques </w:t>
                  </w:r>
                  <w:r w:rsidR="00AA3390">
                    <w:rPr>
                      <w:rFonts w:ascii="Arial Unicode MS" w:eastAsia="Arial Unicode MS" w:hAnsi="Arial Unicode MS" w:cs="Arial Unicode MS"/>
                      <w:sz w:val="24"/>
                      <w:szCs w:val="24"/>
                    </w:rPr>
                    <w:t xml:space="preserve">prouvent que  la chambre d’accusation </w:t>
                  </w:r>
                  <w:r>
                    <w:rPr>
                      <w:rFonts w:ascii="Arial Unicode MS" w:eastAsia="Arial Unicode MS" w:hAnsi="Arial Unicode MS" w:cs="Arial Unicode MS" w:hint="eastAsia"/>
                      <w:sz w:val="24"/>
                      <w:szCs w:val="24"/>
                    </w:rPr>
                    <w:t xml:space="preserve"> </w:t>
                  </w:r>
                  <w:r w:rsidR="00671BD3">
                    <w:rPr>
                      <w:rFonts w:ascii="Arial Unicode MS" w:eastAsia="Arial Unicode MS" w:hAnsi="Arial Unicode MS" w:cs="Arial Unicode MS"/>
                      <w:sz w:val="24"/>
                      <w:szCs w:val="24"/>
                    </w:rPr>
                    <w:t xml:space="preserve">prône dans la procédure d’information et assure une bonne image </w:t>
                  </w:r>
                  <w:r>
                    <w:rPr>
                      <w:rFonts w:ascii="Arial Unicode MS" w:eastAsia="Arial Unicode MS" w:hAnsi="Arial Unicode MS" w:cs="Arial Unicode MS" w:hint="eastAsia"/>
                      <w:sz w:val="24"/>
                      <w:szCs w:val="24"/>
                    </w:rPr>
                    <w:t>de l’</w:t>
                  </w:r>
                  <w:r w:rsidR="00AA3390">
                    <w:rPr>
                      <w:rFonts w:ascii="Arial Unicode MS" w:eastAsia="Arial Unicode MS" w:hAnsi="Arial Unicode MS" w:cs="Arial Unicode MS" w:hint="eastAsia"/>
                      <w:sz w:val="24"/>
                      <w:szCs w:val="24"/>
                    </w:rPr>
                    <w:t>institution judiciaire</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fin, rappelons que la pratique nous mène à affirmer avec certitude que ce pouvoir de révision s’inscrit dans un dynamique de la règle de présomption d’innocence d’une part et la </w:t>
                  </w:r>
                  <w:r>
                    <w:rPr>
                      <w:rFonts w:ascii="Arial Unicode MS" w:eastAsia="Arial Unicode MS" w:hAnsi="Arial Unicode MS" w:cs="Arial Unicode MS" w:hint="eastAsia"/>
                      <w:sz w:val="24"/>
                      <w:szCs w:val="24"/>
                    </w:rPr>
                    <w:lastRenderedPageBreak/>
                    <w:t xml:space="preserve">lutte contre la détention arbitraire d’autre part. Elle assure en outre une sécurité juridique et judiciaire.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SECTION II : INTERÊT A L’EGARD DES JUSTICIABLES</w:t>
                  </w:r>
                  <w:r>
                    <w:rPr>
                      <w:rFonts w:ascii="Arial Unicode MS" w:eastAsia="Arial Unicode MS" w:hAnsi="Arial Unicode MS" w:cs="Arial Unicode MS" w:hint="eastAsia"/>
                      <w:sz w:val="24"/>
                      <w:szCs w:val="24"/>
                    </w:rPr>
                    <w:t xml:space="preserve"> </w:t>
                  </w:r>
                </w:p>
                <w:p w:rsidR="0035118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Les citoyens n’attendent de la justice qu’un procès équitable. Cette équité ne se trouve pas seulement dans la décision d’une juridiction de jugement. Elle s’impose à toutes les instances habilitées à dire la règle de droit face à un litige dont est soumis aux juges. </w:t>
                  </w:r>
                </w:p>
                <w:p w:rsidR="00A1409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Cependant la fiabilité exige le respect des droits des parties qui repose surtout sur les droits de la défense. Dans notre cas de thème, les droits de la défense innovent beaucoup du seul fait qu’en matière d’information, diverses exigences appellent une grande vigilance du magistrat instructeur. Or, il est incontestable que le juge qui agit seul dans son cabinet ne soit à l’abri des erreurs ou des abus. Les juges d’instruction ont le reflet des juges uniques. Alors</w:t>
                  </w:r>
                  <w:r w:rsidR="00A14095">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la soumission de ses actes à un double contrôle est une condition </w:t>
                  </w:r>
                  <w:r>
                    <w:rPr>
                      <w:rFonts w:ascii="Arial Unicode MS" w:eastAsia="Arial Unicode MS" w:hAnsi="Arial Unicode MS" w:cs="Arial Unicode MS" w:hint="eastAsia"/>
                      <w:b/>
                      <w:bCs/>
                      <w:i/>
                      <w:iCs/>
                      <w:sz w:val="24"/>
                      <w:szCs w:val="24"/>
                    </w:rPr>
                    <w:t>sine qua none</w:t>
                  </w:r>
                  <w:r>
                    <w:rPr>
                      <w:rFonts w:ascii="Arial Unicode MS" w:eastAsia="Arial Unicode MS" w:hAnsi="Arial Unicode MS" w:cs="Arial Unicode MS" w:hint="eastAsia"/>
                      <w:sz w:val="24"/>
                      <w:szCs w:val="24"/>
                    </w:rPr>
                    <w:t xml:space="preserve"> pour palier des inconvénients majeurs et irréparables.  Si les citoyens souhaitent un procès équitable de la part du service public de la justice, ce dernier doit aussi se prononcer dans un délai un peu court. C’est dans cet esprit que les différentes chartes africaines et internationales garantissant les droits de l’homme, dont le Sénégal les a ratifiés, renforcent cette prérogative en ajoutant que tout homme doit être jugé dans un délai raisonnable. </w:t>
                  </w:r>
                </w:p>
                <w:p w:rsidR="0035118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il y a lieu de préciser qu’en matière d’information ce délai paraît être observé dans la mesure où chaque affaire présente des cas spécifiques conditionnant ainsi, le juge en charge de la procédure à la conduire de façon dont il estime convenable. Mais cette conduite doit se faire dans le respect strict de la loi. Elle incite le juge à procéder ses investigations comme la loi le prévoit.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Ainsi</w:t>
                  </w:r>
                  <w:r w:rsidR="00351184">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pour sauvegarder les intérêts des justiciables, le juge doit avant tout chercher la confiance des personnes impliquées dans les faits qu’il soit témoin, partie civile ou mise en cause. Il doit éviter toute anomalie qui, au regard des yeux des justiciables, perdra la crédibilité de l’institution. On en déduira que ce cas rentre dans le cadre de l’intérêt de l’institution que ce des justiciable</w:t>
                  </w:r>
                  <w:r>
                    <w:rPr>
                      <w:rStyle w:val="Appelnotedebasdep"/>
                      <w:rFonts w:ascii="Arial Unicode MS" w:eastAsia="Arial Unicode MS" w:hAnsi="Arial Unicode MS" w:cs="Arial Unicode MS"/>
                      <w:sz w:val="24"/>
                      <w:szCs w:val="24"/>
                    </w:rPr>
                    <w:footnoteReference w:id="44"/>
                  </w:r>
                  <w:r>
                    <w:rPr>
                      <w:rFonts w:ascii="Arial Unicode MS" w:eastAsia="Arial Unicode MS" w:hAnsi="Arial Unicode MS" w:cs="Arial Unicode MS" w:hint="eastAsia"/>
                      <w:sz w:val="24"/>
                      <w:szCs w:val="24"/>
                    </w:rPr>
                    <w:t xml:space="preserve">. En effet, l’information doit être menée avec doigté surtout lorsqu’il est </w:t>
                  </w:r>
                  <w:r>
                    <w:rPr>
                      <w:rFonts w:ascii="Arial Unicode MS" w:eastAsia="Arial Unicode MS" w:hAnsi="Arial Unicode MS" w:cs="Arial Unicode MS" w:hint="eastAsia"/>
                      <w:sz w:val="24"/>
                      <w:szCs w:val="24"/>
                    </w:rPr>
                    <w:lastRenderedPageBreak/>
                    <w:t xml:space="preserve">question des infractions touchant la personne humaine. Tel le cas d’infanticide que les éléments clés  se trouvent dès sa commission et le retard accusé désoriente l’instruction.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Ceci étant dit, l’illustration de cette section nous conduit à la diviser en deux points.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 l’égard des parties civiles</w:t>
                  </w:r>
                  <w:r>
                    <w:rPr>
                      <w:rFonts w:ascii="Arial Unicode MS" w:eastAsia="Arial Unicode MS" w:hAnsi="Arial Unicode MS" w:cs="Arial Unicode MS" w:hint="eastAsia"/>
                      <w:sz w:val="24"/>
                      <w:szCs w:val="24"/>
                    </w:rPr>
                    <w:t xml:space="preserve"> :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Il est certes vrai que la conduite d’une information par le juge dépend de ses spécificités. Car chaque infraction présente différentes caractéristiques.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Ainsi, une information ouverte devant un cabinet sous l’initiative d’une partie civile, ne présentera les mêmes caractéristiques qu’une information ouverte avec arrestation du présumé auteur ou d’une information ouverte contre x et portant sur multiple chefs d’inculpations. </w:t>
                  </w:r>
                </w:p>
                <w:p w:rsidR="004D47C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S’agissant de la plainte avec constitution de partie civile, cette procédure ne doit, à notre humble avis, fait l’objet d’un retard si la victime porte ses soupçons sur une personne déterminée voir affaire Mbacké citée un peu en haut. Dans le cas contraire, le juge doit instruire avec  une grande  vigilance.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effet, dans le cadre d’information portant sur une infraction criminelle (assassinat ou meurtre), la partie civile saura heureuse s’elle  voit l’affaire jugée dans un temps où les séquelles ne sont pas effacées. Pratique rare en ce sens que même si la loi prévoit que l’information doit être conduite dans un délai raisonnable, la plupart des affaires criminelles, surtout assassinat, meurtre ou  infanticide, ne sont jugées que de 3 à 5 ans après la commission du forfait. Tel le cas de l’affaire Yves MANGOU </w:t>
                  </w:r>
                  <w:r>
                    <w:rPr>
                      <w:rFonts w:ascii="Arial Unicode MS" w:eastAsia="Arial Unicode MS" w:hAnsi="Arial Unicode MS" w:cs="Arial Unicode MS" w:hint="eastAsia"/>
                      <w:b/>
                      <w:bCs/>
                      <w:sz w:val="24"/>
                      <w:szCs w:val="24"/>
                    </w:rPr>
                    <w:t>DIOMPY dit Papy</w:t>
                  </w:r>
                  <w:r>
                    <w:rPr>
                      <w:rFonts w:ascii="Arial Unicode MS" w:eastAsia="Arial Unicode MS" w:hAnsi="Arial Unicode MS" w:cs="Arial Unicode MS" w:hint="eastAsia"/>
                      <w:sz w:val="24"/>
                      <w:szCs w:val="24"/>
                    </w:rPr>
                    <w:t xml:space="preserve"> accusé du chef de viol et d’assassinat sur la personne de sa copine Yacine  DIAW en novembre 2006. Le procès n’a eu lieu qu’en Avril 2010 devant la cours d’assises de Dakar, malgré que la chambre d’accusation ait prononcé</w:t>
                  </w:r>
                  <w:r>
                    <w:rPr>
                      <w:rStyle w:val="Appelnotedebasdep"/>
                      <w:rFonts w:ascii="Arial Unicode MS" w:eastAsia="Arial Unicode MS" w:hAnsi="Arial Unicode MS" w:cs="Arial Unicode MS"/>
                      <w:sz w:val="24"/>
                      <w:szCs w:val="24"/>
                    </w:rPr>
                    <w:footnoteReference w:id="45"/>
                  </w:r>
                  <w:r>
                    <w:rPr>
                      <w:rFonts w:ascii="Arial Unicode MS" w:eastAsia="Arial Unicode MS" w:hAnsi="Arial Unicode MS" w:cs="Arial Unicode MS" w:hint="eastAsia"/>
                      <w:sz w:val="24"/>
                      <w:szCs w:val="24"/>
                    </w:rPr>
                    <w:t xml:space="preserve"> sa mise en accusation des chefs de viol et assassinat en 2008. Les victimes s’en patientent longue date durant avant de voir leur </w:t>
                  </w:r>
                  <w:r w:rsidR="00D97320">
                    <w:rPr>
                      <w:rFonts w:ascii="Arial Unicode MS" w:eastAsia="Arial Unicode MS" w:hAnsi="Arial Unicode MS" w:cs="Arial Unicode MS"/>
                      <w:sz w:val="24"/>
                      <w:szCs w:val="24"/>
                    </w:rPr>
                    <w:t>procès</w:t>
                  </w:r>
                  <w:r>
                    <w:rPr>
                      <w:rFonts w:ascii="Arial Unicode MS" w:eastAsia="Arial Unicode MS" w:hAnsi="Arial Unicode MS" w:cs="Arial Unicode MS" w:hint="eastAsia"/>
                      <w:sz w:val="24"/>
                      <w:szCs w:val="24"/>
                    </w:rPr>
                    <w:t xml:space="preserve"> recevoir jugement.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Instruire dans un délai raisonnable est une garantie de la présomption d’innocence dans la mesure où certaines procédures s’initient sous des soupçons imaginaires et non réels. </w:t>
                  </w:r>
                </w:p>
                <w:p w:rsidR="00351184"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Ainsi, dans une affaire assez concrète, trois personnes ont fait l’objet d’inculpation devant le premier cabinet du TR de Kaolack pour assassinat sur une fille prostituée par simple témoignage d’un voisin qui avait affirmé que lors de l’acte, la victime se plaignait à tuttée au nom du nommé Soumaïla. Ceci avait été inculpé de ce chef et placé sous MD pendant 6 mois avant d’être libéré grâce à une confrontation faite par le doyen entre l’inculpé et le voisin (témoin). Ainsi</w:t>
                  </w:r>
                  <w:r w:rsidR="00351184">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le copain de la victime avait vu passer un long séjour à la MAC de Kaolack par un écho venant de la famille de la victime que ceci aurait menacé une fille  en invoquant la faire subir les mêmes actes que la victime. Ce deuxième inculpé se voit libéré grâce aux investigations menées par le doyen et par la cohéritions de ses déclarations appuyées par des témoins.</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Un troisième fut aussi inculpé et placé sous Md avant d’être libéré pour défaut de charges contre lui après un séjour à la MAC de 6 mois. On en déduira que les ayants droit de la victime ne verront pas le sort de l’affaire passé devant une juridiction dans la mesure où cette information finira par un non lieu au motif que l’auteur n’a pas pu être identifié.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 l’égard de l’inculpé</w:t>
                  </w:r>
                  <w:r>
                    <w:rPr>
                      <w:rFonts w:ascii="Arial Unicode MS" w:eastAsia="Arial Unicode MS" w:hAnsi="Arial Unicode MS" w:cs="Arial Unicode MS" w:hint="eastAsia"/>
                      <w:sz w:val="24"/>
                      <w:szCs w:val="24"/>
                    </w:rPr>
                    <w:t xml:space="preserve"> : </w:t>
                  </w:r>
                </w:p>
                <w:p w:rsidR="00A1409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Si la partie civile souhaite voir le procès  pendant le juge d’instruction recevoir jugement devant une juridiction compétente dans un délai un peu court, ce choix est plus apprécié par les inculpés dans le sens favorable ou inverse. Ainsi, ce choix pourrait être déjoué si la juridiction saisie constate une erreur commise par le juge instructeur. Cette erreur réparable ne disparaitra dés lors si l’instruction n’ait été revue dans son ensemble par la chambre. Dans ce cas, si la chambre a jugé insuffisante l’information faite par le juge, elle est obligée de comblée cette insuffisance en évoquant le dossier.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De ce fait et comme nous l’avons mentionné en haut, elle a la possibilité trois possibilités : retourner le dossier au juge initialement saisi ou choisir un autre ou en fin designer un membre de ceux qu’ils la composent pour procéder à cette fin. Le pouvoir de révision présente un intérêt à l’égard de l’inculpé en ce sens qu’il palie les détentions provisoires arbitraires. Ainsi</w:t>
                  </w:r>
                  <w:r w:rsidR="00A14095">
                    <w:rPr>
                      <w:rFonts w:ascii="Arial Unicode MS" w:eastAsia="Arial Unicode MS" w:hAnsi="Arial Unicode MS" w:cs="Arial Unicode MS"/>
                      <w:sz w:val="24"/>
                      <w:szCs w:val="24"/>
                    </w:rPr>
                    <w:t>,</w:t>
                  </w:r>
                  <w:r>
                    <w:rPr>
                      <w:rFonts w:ascii="Arial Unicode MS" w:eastAsia="Arial Unicode MS" w:hAnsi="Arial Unicode MS" w:cs="Arial Unicode MS" w:hint="eastAsia"/>
                      <w:sz w:val="24"/>
                      <w:szCs w:val="24"/>
                    </w:rPr>
                    <w:t xml:space="preserve"> par arrêt n° 90 rendu le 27/05/2004 par la chambre d’accusation ; cette instance avait ordonné la mise en liberté provisoire de l’inculpé Abdou Latif GUEYE au motif qu’après analyse des faits </w:t>
                  </w:r>
                  <w:r>
                    <w:rPr>
                      <w:rFonts w:ascii="Arial Unicode MS" w:eastAsia="Arial Unicode MS" w:hAnsi="Arial Unicode MS" w:cs="Arial Unicode MS" w:hint="eastAsia"/>
                      <w:sz w:val="24"/>
                      <w:szCs w:val="24"/>
                    </w:rPr>
                    <w:lastRenderedPageBreak/>
                    <w:t xml:space="preserve">de la procédure, elle s’est avérée que ces faits ne constituent qu’une contravention douanière qui n’est punie que par la confiscation des marchandises et une peine d’amande selon les dispositions de l’article 305 du code des douanes. Or le juge l’avait inculpé et placé sous mandat de dépôt.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Ceci est grâce au pouvoir de révision qui permet à la chambre de donner une qualification  exacte aux faits instruits et de saisir la juridiction compétente à en connaître. Les fugitifs se voient jugés dés lors premier renvoi devant cette instance. Dans le cas contraire ou l’ordonnance de renvoi saisi une juridiction de degré inferieur, les prévenus ou les accusés feront ainsi l’objet de renvoi en vu de l’incompétence de la juridiction saisie de l’affaire. Mais les renvois faits par le juge n’ont pas la même portée en ce sens que la loi permet au tribunal supérieur saisi des faits de purger toutes les qualifications possibles et s’il estime que ces faits dépassent sa compétence, se déclarer incompétent. Dans le cas où les faits requièrent une qualification inférieure, il peut, si l’affaire est en état de recevoir jugement, juger cette affaire. C’est dans cette perspective que ce pouvoir de révision permet à la juridiction saisie de se prononcer aisément dans les meilleurs délais. Ainsi, les parties litigieuses se seront vues le jour de leur choix soit faire appel en cas de non satisfaction ou en cas d’une</w:t>
                  </w:r>
                  <w:r w:rsidR="00916EF0">
                    <w:rPr>
                      <w:rFonts w:ascii="Arial Unicode MS" w:eastAsia="Arial Unicode MS" w:hAnsi="Arial Unicode MS" w:cs="Arial Unicode MS" w:hint="eastAsia"/>
                      <w:sz w:val="24"/>
                      <w:szCs w:val="24"/>
                    </w:rPr>
                    <w:t xml:space="preserve"> condamnation jugée</w:t>
                  </w:r>
                  <w:r w:rsidR="00916EF0">
                    <w:rPr>
                      <w:rFonts w:ascii="Arial Unicode MS" w:eastAsia="Arial Unicode MS" w:hAnsi="Arial Unicode MS" w:cs="Arial Unicode MS"/>
                      <w:sz w:val="24"/>
                      <w:szCs w:val="24"/>
                    </w:rPr>
                    <w:t xml:space="preserve"> partielle</w:t>
                  </w: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line="240" w:lineRule="auto"/>
                    <w:jc w:val="both"/>
                    <w:rPr>
                      <w:rFonts w:ascii="Arial Unicode MS" w:eastAsia="Arial Unicode MS" w:hAnsi="Arial Unicode MS" w:cs="Arial Unicode MS"/>
                      <w:sz w:val="24"/>
                      <w:szCs w:val="24"/>
                    </w:rPr>
                  </w:pPr>
                </w:p>
                <w:p w:rsidR="008A3985" w:rsidRDefault="008A3985">
                  <w:pPr>
                    <w:spacing w:line="240" w:lineRule="auto"/>
                    <w:jc w:val="both"/>
                    <w:rPr>
                      <w:rFonts w:ascii="Arial Unicode MS" w:eastAsia="Arial Unicode MS" w:hAnsi="Arial Unicode MS" w:cs="Arial Unicode MS"/>
                      <w:sz w:val="24"/>
                      <w:szCs w:val="24"/>
                    </w:rPr>
                  </w:pPr>
                </w:p>
                <w:p w:rsidR="008A3985" w:rsidRDefault="008A3985">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DB4456" w:rsidRDefault="00DB4456">
                  <w:pPr>
                    <w:spacing w:line="240" w:lineRule="auto"/>
                    <w:jc w:val="both"/>
                    <w:rPr>
                      <w:rFonts w:ascii="Arial Unicode MS" w:eastAsia="Arial Unicode MS" w:hAnsi="Arial Unicode MS" w:cs="Arial Unicode MS"/>
                      <w:sz w:val="24"/>
                      <w:szCs w:val="24"/>
                    </w:rPr>
                  </w:pPr>
                </w:p>
                <w:p w:rsidR="004D47C4" w:rsidRDefault="004D47C4">
                  <w:pPr>
                    <w:spacing w:line="240" w:lineRule="auto"/>
                    <w:jc w:val="both"/>
                    <w:rPr>
                      <w:rFonts w:ascii="Arial Unicode MS" w:eastAsia="Arial Unicode MS" w:hAnsi="Arial Unicode MS" w:cs="Arial Unicode MS"/>
                      <w:sz w:val="24"/>
                      <w:szCs w:val="24"/>
                    </w:rPr>
                  </w:pPr>
                </w:p>
                <w:p w:rsidR="008A3985" w:rsidRPr="00F94510" w:rsidRDefault="008A3985">
                  <w:pPr>
                    <w:spacing w:line="240" w:lineRule="auto"/>
                    <w:jc w:val="both"/>
                    <w:rPr>
                      <w:rFonts w:ascii="Arial Unicode MS" w:eastAsia="Arial Unicode MS" w:hAnsi="Arial Unicode MS" w:cs="Arial Unicode MS"/>
                      <w:b/>
                      <w:bCs/>
                      <w:sz w:val="24"/>
                      <w:szCs w:val="24"/>
                    </w:rPr>
                  </w:pPr>
                  <w:r>
                    <w:rPr>
                      <w:rFonts w:ascii="Arial Unicode MS" w:eastAsia="Arial Unicode MS" w:hAnsi="Arial Unicode MS" w:cs="Arial Unicode MS" w:hint="eastAsia"/>
                      <w:sz w:val="24"/>
                      <w:szCs w:val="24"/>
                    </w:rPr>
                    <w:t> </w:t>
                  </w:r>
                  <w:r>
                    <w:rPr>
                      <w:rFonts w:ascii="Arial Unicode MS" w:eastAsia="Arial Unicode MS" w:hAnsi="Arial Unicode MS" w:cs="Arial Unicode MS" w:hint="eastAsia"/>
                      <w:b/>
                      <w:bCs/>
                      <w:sz w:val="40"/>
                      <w:szCs w:val="40"/>
                    </w:rPr>
                    <w:t>C</w:t>
                  </w:r>
                  <w:r>
                    <w:rPr>
                      <w:rFonts w:ascii="Arial Unicode MS" w:eastAsia="Arial Unicode MS" w:hAnsi="Arial Unicode MS" w:cs="Arial Unicode MS" w:hint="eastAsia"/>
                      <w:b/>
                      <w:bCs/>
                      <w:sz w:val="24"/>
                      <w:szCs w:val="24"/>
                    </w:rPr>
                    <w:t>ONCLUSION</w:t>
                  </w:r>
                </w:p>
                <w:p w:rsidR="008A3985" w:rsidRDefault="008A3985">
                  <w:pPr>
                    <w:spacing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sommes, il est à rappeler que l’étude de ce thème nous a permis d’affirmer que les conditions exigées par la loi pour ester en justice ne sont nullement exclues  en matière d’information à savoir entre autre le droit d’agir, le délai et la juridiction dans laquelle on doit se prévaloir. Tout comme en matière civile, la procédure devant la chambre d’accusation est encadrée par le CPP pour celui qui agit et la procédure à suivre. C’est ainsi que certaine personnes sont privées du droit d’agir devant la chambre eu égard à la nature de l’acte à contester et la personne qui le conteste. Cependant, si la loi reconnaît une demande en intervention volontaire dans un procès civil en cours devant une juridiction compétente, le législateur autorise aussi à une certaine personne d’intervenir pour défendre leurs intérêts. Tel est le cas du droit d’un tiers qui introduit une demande en restitution d’un bien placé sous scellé dont il réclame la propriété  en interjetant appel contre l’ordonnance de refus de restitution. Dans le même ordre d’idée, certaines actions soulevées au cours de l’information obligent le juge en charge du dossier à sursoir à statuer. Il en est ainsi  le cas d’un appel interjeté sur la compétence ou la prescription de l’action publique. La survenance de ces cas oblige le juge instructeur à attendre la décision de la chambre à fin d’éviter un travail </w:t>
                  </w:r>
                  <w:r>
                    <w:rPr>
                      <w:rFonts w:ascii="Arial Unicode MS" w:eastAsia="Arial Unicode MS" w:hAnsi="Arial Unicode MS" w:cs="Arial Unicode MS" w:hint="eastAsia"/>
                      <w:b/>
                      <w:bCs/>
                      <w:i/>
                      <w:iCs/>
                      <w:sz w:val="24"/>
                      <w:szCs w:val="24"/>
                    </w:rPr>
                    <w:t>ex nihilo</w:t>
                  </w:r>
                  <w:r>
                    <w:rPr>
                      <w:rFonts w:ascii="Arial Unicode MS" w:eastAsia="Arial Unicode MS" w:hAnsi="Arial Unicode MS" w:cs="Arial Unicode MS" w:hint="eastAsia"/>
                      <w:sz w:val="24"/>
                      <w:szCs w:val="24"/>
                    </w:rPr>
                    <w:t xml:space="preserve"> en cas de confirmation de l’incompétence. En effet, la chambre d’accusation est saisie en cas des irrégularités commises soit par le juge lui-même ou par ses préposées lors de délégation judiciaire ou commission rogatoire. Il en est de même en cas de désaccord entre le MP et le Juge d’instruction sur la qualification retenue par ce dernier.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Cependant, force est de constater que les prérogatives reconnues aux parties dans une procédure d’information ont un avantage certain dans la mesure où elles permettent d’une part de contester les décisions du juge et d’un autre part de palier les omissions irréparables par la voie légale. Car la plupart des affaires faisant l’objet d’information se voient conditionner par des zones d’ombre ou la procédure de flagrant délit fera l’objet de multiple renvoi. Ainsi,  l’instruction apparaît comme l’âme  du procès et une simple omission compromettra la procédure. C’est  pourquoi nous nous rejoignons Ahmadou TALL dans ses principes qui nous </w:t>
                  </w:r>
                  <w:r>
                    <w:rPr>
                      <w:rFonts w:ascii="Arial Unicode MS" w:eastAsia="Arial Unicode MS" w:hAnsi="Arial Unicode MS" w:cs="Arial Unicode MS" w:hint="eastAsia"/>
                      <w:sz w:val="24"/>
                      <w:szCs w:val="24"/>
                    </w:rPr>
                    <w:lastRenderedPageBreak/>
                    <w:t>dit dans un premier temps sur l’importance de l’information en ses termes « </w:t>
                  </w:r>
                  <w:r>
                    <w:rPr>
                      <w:rFonts w:ascii="Arial Unicode MS" w:eastAsia="Arial Unicode MS" w:hAnsi="Arial Unicode MS" w:cs="Arial Unicode MS" w:hint="eastAsia"/>
                      <w:i/>
                      <w:iCs/>
                      <w:sz w:val="24"/>
                      <w:szCs w:val="24"/>
                    </w:rPr>
                    <w:t>l’instruction est l’âme  du procès et, il importe plus d’instruire que de juger</w:t>
                  </w:r>
                  <w:r>
                    <w:rPr>
                      <w:rFonts w:ascii="Arial Unicode MS" w:eastAsia="Arial Unicode MS" w:hAnsi="Arial Unicode MS" w:cs="Arial Unicode MS" w:hint="eastAsia"/>
                      <w:sz w:val="24"/>
                      <w:szCs w:val="24"/>
                    </w:rPr>
                    <w:t> »  et dans un second temps sur le rôle de la chambre d’accusation « «   </w:t>
                  </w:r>
                  <w:r>
                    <w:rPr>
                      <w:rFonts w:ascii="Arial Unicode MS" w:eastAsia="Arial Unicode MS" w:hAnsi="Arial Unicode MS" w:cs="Arial Unicode MS" w:hint="eastAsia"/>
                      <w:i/>
                      <w:iCs/>
                      <w:sz w:val="24"/>
                      <w:szCs w:val="24"/>
                    </w:rPr>
                    <w:t>le contrôle exercé par la chambre d’accusation sur les activités du juge d’instruction joue un rôle protecteur et substantiel</w:t>
                  </w:r>
                  <w:r>
                    <w:rPr>
                      <w:rFonts w:ascii="Arial Unicode MS" w:eastAsia="Arial Unicode MS" w:hAnsi="Arial Unicode MS" w:cs="Arial Unicode MS" w:hint="eastAsia"/>
                      <w:b/>
                      <w:bCs/>
                      <w:i/>
                      <w:iCs/>
                      <w:sz w:val="24"/>
                      <w:szCs w:val="24"/>
                    </w:rPr>
                    <w:t> </w:t>
                  </w:r>
                  <w:r>
                    <w:rPr>
                      <w:rFonts w:ascii="Arial Unicode MS" w:eastAsia="Arial Unicode MS" w:hAnsi="Arial Unicode MS" w:cs="Arial Unicode MS" w:hint="eastAsia"/>
                      <w:sz w:val="24"/>
                      <w:szCs w:val="24"/>
                    </w:rPr>
                    <w:t xml:space="preserve">» ».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Par ailleurs, Pradel nous met en garde en ses termes, les irrégularités commises en y matière d’information résultent de la précipitation par le juge en charge de la procédure d’accélérer l’information. Ainsi, nous  concluons qu’une information pourrait bel et bien conduite sans une erreur ni retard, en principe, si le juge prend ses responsabilités. Mais, la pratique nous dit que les parties privées contestent toujours les décisions prises par le juge surtout les détenus provisoires.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Des appels incessants relevés dans les cabinets d’instruction en témoignent ces agissements halitueux tendant à encombrer la chambre d’accusation et à faire des dilatoires de la procédure dans les cabinets d’instruction, une fois que l’appel la conditionne. Mais qu’il s’agisse appel ou requête aux fins d’annulation, le requérant ou l’appelant qui, tend à contester la décision en jouissant des droits que la loi lui confère, ne saisisse que la chambre d’accusation seule instance habilitée à y répondre. </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Les Arrêts de cette juridiction peuvent être contestés par un pourvoi en cassation devant la cour de cassation.</w:t>
                  </w:r>
                </w:p>
                <w:p w:rsidR="008A3985" w:rsidRDefault="008A3985">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Y a –t-il différence entre le système sénégalais et celui des Comores en la matière ? </w:t>
                  </w:r>
                </w:p>
                <w:p w:rsidR="008A3985" w:rsidRDefault="008A3985">
                  <w:pPr>
                    <w:rPr>
                      <w:rFonts w:ascii="Arial Unicode MS" w:eastAsia="Arial Unicode MS" w:hAnsi="Arial Unicode MS" w:cs="Arial Unicode MS"/>
                      <w:sz w:val="24"/>
                      <w:szCs w:val="24"/>
                    </w:rPr>
                  </w:pPr>
                </w:p>
                <w:p w:rsidR="008A3985" w:rsidRDefault="008A3985">
                  <w:pPr>
                    <w:rPr>
                      <w:rFonts w:ascii="Arial Unicode MS" w:eastAsia="Arial Unicode MS" w:hAnsi="Arial Unicode MS" w:cs="Arial Unicode MS"/>
                      <w:sz w:val="24"/>
                      <w:szCs w:val="24"/>
                    </w:rPr>
                  </w:pPr>
                </w:p>
                <w:p w:rsidR="008A3985" w:rsidRDefault="008A3985">
                  <w:pPr>
                    <w:rPr>
                      <w:rFonts w:ascii="Arial Unicode MS" w:eastAsia="Arial Unicode MS" w:hAnsi="Arial Unicode MS" w:cs="Arial Unicode MS"/>
                      <w:sz w:val="24"/>
                      <w:szCs w:val="24"/>
                    </w:rPr>
                  </w:pPr>
                </w:p>
                <w:p w:rsidR="008A3985" w:rsidRDefault="008A3985">
                  <w:pPr>
                    <w:spacing w:after="0" w:line="360" w:lineRule="auto"/>
                    <w:jc w:val="both"/>
                    <w:rPr>
                      <w:rFonts w:ascii="Arial Unicode MS" w:eastAsia="Arial Unicode MS" w:hAnsi="Arial Unicode MS" w:cs="Arial Unicode MS"/>
                      <w:sz w:val="24"/>
                      <w:szCs w:val="24"/>
                    </w:rPr>
                  </w:pPr>
                </w:p>
                <w:p w:rsidR="008A3985" w:rsidRDefault="008A3985">
                  <w:pPr>
                    <w:spacing w:after="0" w:line="360" w:lineRule="auto"/>
                    <w:jc w:val="both"/>
                    <w:rPr>
                      <w:rFonts w:ascii="Arial Unicode MS" w:eastAsia="Arial Unicode MS" w:hAnsi="Arial Unicode MS" w:cs="Arial Unicode MS"/>
                      <w:sz w:val="24"/>
                      <w:szCs w:val="24"/>
                    </w:rPr>
                  </w:pPr>
                </w:p>
                <w:p w:rsidR="008A3985" w:rsidRDefault="008A3985">
                  <w:pPr>
                    <w:spacing w:after="0" w:line="360" w:lineRule="auto"/>
                    <w:jc w:val="both"/>
                    <w:rPr>
                      <w:rFonts w:ascii="Arial Unicode MS" w:eastAsia="Arial Unicode MS" w:hAnsi="Arial Unicode MS" w:cs="Arial Unicode MS"/>
                      <w:sz w:val="24"/>
                      <w:szCs w:val="24"/>
                    </w:rPr>
                  </w:pPr>
                </w:p>
                <w:p w:rsidR="00DB4456" w:rsidRDefault="00DB4456">
                  <w:pPr>
                    <w:spacing w:after="0" w:line="360" w:lineRule="auto"/>
                    <w:jc w:val="both"/>
                    <w:rPr>
                      <w:rFonts w:ascii="Arial Unicode MS" w:eastAsia="Arial Unicode MS" w:hAnsi="Arial Unicode MS" w:cs="Arial Unicode MS"/>
                      <w:sz w:val="24"/>
                      <w:szCs w:val="24"/>
                    </w:rPr>
                  </w:pP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BIBLIOGRAPHIE</w:t>
                  </w:r>
                  <w:r>
                    <w:rPr>
                      <w:rFonts w:ascii="Arial Unicode MS" w:eastAsia="Arial Unicode MS" w:hAnsi="Arial Unicode MS" w:cs="Arial Unicode MS" w:hint="eastAsia"/>
                      <w:sz w:val="24"/>
                      <w:szCs w:val="24"/>
                    </w:rPr>
                    <w:t xml:space="preserve">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 -Œuvres</w:t>
                  </w:r>
                  <w:r>
                    <w:rPr>
                      <w:rFonts w:ascii="Arial Unicode MS" w:eastAsia="Arial Unicode MS" w:hAnsi="Arial Unicode MS" w:cs="Arial Unicode MS" w:hint="eastAsia"/>
                      <w:sz w:val="24"/>
                      <w:szCs w:val="24"/>
                    </w:rPr>
                    <w:t xml:space="preserve">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1-Jean LARGUIER : Mémentos de procédure pénale 18 éd. Dalloz page. 212 à 234.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2-Pierre CHAMBON(Le Juge d’Instruction) 3éd. Manuel de Droit usuel, P 540 à 576.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3-R. GUILLIEN et J. VINCENT lexique de termes juridiques 8éd. Dalloz, P 223 et 438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4-Fodé KANTE : Des dérogations  aux principes de compétence (en droit comparé Sénégalais et Guinéen) page. 16 à 22 ; année scolaire  1991-1992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5-Mamadou DIOP : les pouvoirs du juge d’instruction ; section greffe ; année scolaire 1991-1992. Page 5 et 24 à 43 ;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6-Jean LARGUIER et Philippe CONTE : mémentos Procédure pénale 21 éd.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7-Jean PRADEL : manuel de procédure pénale 13 éd.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8-Roger PERROT (Domat Droit  Privé) : Institutions judiciaires 10 éd. Montchrestien.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9-George Lessaveur, Albert CHAVANNE, Jean MONTRENIL Bernard BOULOC, Haritimi MATSOPOLOU : Droit pénal Général et Procédure pénale (intégral concours 14 éd. PUF.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10-W. JEANDIDIER et Jacques BELOT : les grandes décisions de la jurisprudence (procédure pénale) éd. PUF ; page 142 à 173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11-Muriel GUERRIN : Nullités de Procédure (Recueil, V° Production pénale)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12-Ahmadou TALL : l’exercice du pouvoir de cassation contre les arrêts de la chambre d’accusation éd.1994/1995 </w:t>
                  </w:r>
                </w:p>
                <w:p w:rsidR="008A3985" w:rsidRDefault="008A3985">
                  <w:pPr>
                    <w:spacing w:after="0" w:line="360" w:lineRule="auto"/>
                    <w:jc w:val="both"/>
                    <w:rPr>
                      <w:rFonts w:ascii="Arial Unicode MS" w:eastAsia="Arial Unicode MS" w:hAnsi="Arial Unicode MS" w:cs="Arial Unicode MS"/>
                      <w:sz w:val="24"/>
                      <w:szCs w:val="24"/>
                    </w:rPr>
                  </w:pPr>
                </w:p>
                <w:p w:rsidR="00DB4456" w:rsidRDefault="00DB4456">
                  <w:pPr>
                    <w:spacing w:after="0" w:line="360" w:lineRule="auto"/>
                    <w:jc w:val="both"/>
                    <w:rPr>
                      <w:rFonts w:ascii="Arial Unicode MS" w:eastAsia="Arial Unicode MS" w:hAnsi="Arial Unicode MS" w:cs="Arial Unicode MS"/>
                      <w:b/>
                      <w:bCs/>
                      <w:sz w:val="24"/>
                      <w:szCs w:val="24"/>
                    </w:rPr>
                  </w:pP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 xml:space="preserve">B-  </w:t>
                  </w:r>
                  <w:r>
                    <w:rPr>
                      <w:rFonts w:ascii="Arial Unicode MS" w:eastAsia="Arial Unicode MS" w:hAnsi="Arial Unicode MS" w:cs="Arial Unicode MS" w:hint="eastAsia"/>
                      <w:b/>
                      <w:bCs/>
                      <w:sz w:val="24"/>
                      <w:szCs w:val="24"/>
                      <w:u w:val="single"/>
                    </w:rPr>
                    <w:t>TEXTES DE LOI</w:t>
                  </w:r>
                  <w:r>
                    <w:rPr>
                      <w:rFonts w:ascii="Arial Unicode MS" w:eastAsia="Arial Unicode MS" w:hAnsi="Arial Unicode MS" w:cs="Arial Unicode MS" w:hint="eastAsia"/>
                      <w:sz w:val="24"/>
                      <w:szCs w:val="24"/>
                    </w:rPr>
                    <w:t xml:space="preserve">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Loi n° 65-61 du 21/07/1965 portant code de Procédure Pénal Sénégalais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Loi n° 2008-50 du 23 septembre 2009 modifiant le CPP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jurisprudence de la chambre d’accusation de la cour d’appel de Dakar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jurisprudence de la chambre d’accusation de la cour d’appel de Kaolack </w:t>
                  </w:r>
                </w:p>
                <w:p w:rsidR="008A3985" w:rsidRDefault="008A3985">
                  <w:pPr>
                    <w:spacing w:after="0"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jurisprudence des chambres d’accusation française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Revu de Droit pénal Africain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w:t>
                  </w: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center"/>
                    <w:rPr>
                      <w:rFonts w:ascii="Algerian" w:eastAsia="Arial Unicode MS" w:hAnsi="Algerian" w:cs="Arial Unicode MS"/>
                      <w:sz w:val="52"/>
                      <w:szCs w:val="52"/>
                    </w:rPr>
                  </w:pPr>
                </w:p>
                <w:p w:rsidR="008A3985" w:rsidRDefault="008A3985">
                  <w:pPr>
                    <w:spacing w:after="0" w:line="240" w:lineRule="auto"/>
                    <w:jc w:val="center"/>
                    <w:rPr>
                      <w:rFonts w:ascii="Algerian" w:eastAsia="Arial Unicode MS" w:hAnsi="Algerian" w:cs="Arial Unicode MS"/>
                      <w:sz w:val="52"/>
                      <w:szCs w:val="52"/>
                    </w:rPr>
                  </w:pPr>
                </w:p>
                <w:p w:rsidR="00DB4456" w:rsidRDefault="00DB4456">
                  <w:pPr>
                    <w:spacing w:after="0" w:line="240" w:lineRule="auto"/>
                    <w:jc w:val="center"/>
                    <w:rPr>
                      <w:rFonts w:ascii="Algerian" w:eastAsia="Arial Unicode MS" w:hAnsi="Algerian" w:cs="Arial Unicode MS"/>
                      <w:sz w:val="52"/>
                      <w:szCs w:val="52"/>
                    </w:rPr>
                  </w:pPr>
                </w:p>
                <w:p w:rsidR="00DB4456" w:rsidRDefault="00DB4456">
                  <w:pPr>
                    <w:spacing w:after="0" w:line="240" w:lineRule="auto"/>
                    <w:jc w:val="center"/>
                    <w:rPr>
                      <w:rFonts w:ascii="Algerian" w:eastAsia="Arial Unicode MS" w:hAnsi="Algerian" w:cs="Arial Unicode MS"/>
                      <w:sz w:val="52"/>
                      <w:szCs w:val="52"/>
                    </w:rPr>
                  </w:pPr>
                </w:p>
                <w:p w:rsidR="008A3985" w:rsidRPr="00DB4456" w:rsidRDefault="008A3985" w:rsidP="00DB4456">
                  <w:pPr>
                    <w:pStyle w:val="Sous-titre"/>
                    <w:rPr>
                      <w:rFonts w:eastAsia="Arial Unicode MS"/>
                      <w:sz w:val="220"/>
                    </w:rPr>
                  </w:pPr>
                  <w:r w:rsidRPr="00DB4456">
                    <w:rPr>
                      <w:rFonts w:eastAsia="Arial Unicode MS"/>
                      <w:sz w:val="220"/>
                    </w:rPr>
                    <w:t>ANNEXES</w:t>
                  </w:r>
                </w:p>
                <w:p w:rsidR="008A3985" w:rsidRDefault="008A3985" w:rsidP="007A6FF3">
                  <w:pPr>
                    <w:spacing w:after="0" w:line="240" w:lineRule="auto"/>
                    <w:jc w:val="center"/>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1</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En la forme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la requête du Ministère Public recevable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Au fond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déclare mal fondée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rejette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Ordonne la continuation de l’information par le juge 6</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Reserve les dépens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rsidP="003A4B0F">
                  <w:pPr>
                    <w:spacing w:after="0" w:line="360" w:lineRule="auto"/>
                    <w:jc w:val="center"/>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Annexe 2</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n°60 bis du 11/04/2002 affaire MP c/ Mamadou NIANG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l’Avocat Général et des conseils des inculpés et du Greffier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la requête du juge d’instruction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Prononce la nullité du procès verbal d’interrogatoire de Mamadou NIANG du six novembre 2001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son retrait du dossier de la procédure et sa conservation au  greffe de la cour de céans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Fait défense d’y puiser une quelconque information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l’exécution du présent arrêt à la diligence de monsieur le Procureur Général prés la cour d’Appel de Dakar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3</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 120 du 22/07/2004 affaire MP et Souleymane TELIKO C/ Yasmine BAYOUMI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la requête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Y faisant droit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Prononce la nullité de l’expertise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Dit que le rapport déposé par l’expert Cheikh DIOP sera relevé du dossier et classé au greffe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Laisse les dépens de la présente instance à la charge du Trésor Public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4</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 72 du 25/04/2006 Ministère Public  c / Momar GUEYE, Dior DIENG et Georges LAYOUSSE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la requête recevable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 dit bien fondée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l’annulation des procès verbaux de première comparution de Dior DIENG et Georges LAYOUSSE ainsi que celui de Momar GUEYE relatif au délit d’escroquerie portant sur des deniers publics;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main levée des mandats de dépôt y afférents;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Désigne le juge du 4</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pour la continuation de l’information.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lastRenderedPageBreak/>
                    <w:t>Annexe 5</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Arrêt n°23 du 29/01/2009 affaire Ministère Public c/ Djibril KEITA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 </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la requête du conseil de l’inculpé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Prononce l’annulation du rapport d’expertise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Réserve les dépens.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6</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 23 du 29/01/2009 affaire MP c/ Djibril KEITA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 xml:space="preserve">En la forme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Reçoit la requête du conseil de l’inculpé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Prononce l’annulation du rapport d’expertise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Réserve les dépens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7</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Arrêt n° 257 du 10/12/2002  affaire MP C/ Mody NDIAYE Mouhamadou BALLO Rong YIN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 xml:space="preserve">En la forme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les requêtes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Annule les procès verbaux de premières comparution des inculpés et tous les actes subséquents pour incompétence du juge d’instruction.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Renvoie le MP à mieux se pourvoir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Laisse les dépens aux Trésor Public.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8</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Arrêt n°182 du 28/11/2006 affaire Ministère Public c/ Salif BA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l’Avocat Général, de l’Agent Judiciaire de l’Etat, des conseils des inculpés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la requête recevable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Annule le procès verbal d’inculpation  de Salif BA du 21/11/2006 ainsi que tous les actes subséquents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main levée du mandat de dépôt le concernant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Evoquant dessaisit le juge du 5</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au profit de celui du 2</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pour procéder à la continuation de l’information.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9</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n°107 du 25/08/2005 affaire Ministère Public C/ Malick MBENGUE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parties,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la requête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Annule l’acte d’inculpation de l’Avocat Malick MBENGUE et de toute la procédure subséquente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Laisse les dépens à la charges du Trésor Public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10</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Arrêt n°281 du 30/12/2003 affaire Ministère Public C/ Rong YIN Sampédro GONSALVEZ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des parties, de leurs conseils, du Ministère Public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irrecevable la requête aux fins de non lieu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les autres requêtes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Annule l’ordonnance de non lieu partiel et de renvoi en police correctionnelle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Rejette la requête aux fins d’annulation du procès verbal d’interrogatoire de Ron YIN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Evoquant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continuation de l’information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mise en liberté d’office de Ron YIN sur le fondement de l’article 127 bis du code de procédure pénale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mise en liberté provisoire de Lizandro Sampédro GONSALVEZ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le placement sous contrôle judiciaire de Lissandro Sampedro GONSALIVEZ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Désigne le juge d’instruction du 3</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du Tribunal Régional pour poursuite de l’information et notamment pour ordonner une suite à la demande de contre expertise par une ordonnance motivée conformément aux articles 149, 161, 179 et 180 du Code de Procédure Pénale et procéder à tous les actes utiles à la manifestation de la vérité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3A4B0F" w:rsidRDefault="003A4B0F">
                  <w:pPr>
                    <w:spacing w:after="0" w:line="240" w:lineRule="auto"/>
                    <w:jc w:val="both"/>
                    <w:rPr>
                      <w:rFonts w:ascii="Arial Unicode MS" w:eastAsia="Arial Unicode MS" w:hAnsi="Arial Unicode MS" w:cs="Arial Unicode MS"/>
                      <w:sz w:val="24"/>
                      <w:szCs w:val="24"/>
                    </w:rPr>
                  </w:pPr>
                </w:p>
                <w:p w:rsidR="003A4B0F" w:rsidRDefault="003A4B0F">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11</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Arrêt n° 59 du 11/04/2002 chambre d’accusation CA de Dakar ; Aff. MP C/ Jean MENDY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l’Avocat Général et des conseils des inculpés et du Greffier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 </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en la forme la requête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l’annulation desdits procès verbaux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leur retrait de la procédure  et sa conservation au greffe de la cour de céans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Fait défense à quiconque de puiser des informations desdites pièces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Laisse les dépens à la charge du Trésor Public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l’exécution du présent arrêt à la diligence du Procureur Général près la cour d’appel de Dakar.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916EF0" w:rsidRDefault="00916EF0">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12</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 95 du 10/04/2007 affaire Ministère Public c/ Youssou FALL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l’Avocat Général et des conseils des inculpés et du Greffier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Reçoit l’appel du Ministère Public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Infirme l’ordonnance entrepris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Ordonne la continuation de l’information par le juge d’instruction du 5</w:t>
                  </w:r>
                  <w:r>
                    <w:rPr>
                      <w:rFonts w:ascii="Arial Unicode MS" w:eastAsia="Arial Unicode MS" w:hAnsi="Arial Unicode MS" w:cs="Arial Unicode MS" w:hint="eastAsia"/>
                      <w:sz w:val="24"/>
                      <w:szCs w:val="24"/>
                      <w:vertAlign w:val="superscript"/>
                    </w:rPr>
                    <w:t>ème</w:t>
                  </w:r>
                  <w:r>
                    <w:rPr>
                      <w:rFonts w:ascii="Arial Unicode MS" w:eastAsia="Arial Unicode MS" w:hAnsi="Arial Unicode MS" w:cs="Arial Unicode MS" w:hint="eastAsia"/>
                      <w:sz w:val="24"/>
                      <w:szCs w:val="24"/>
                    </w:rPr>
                    <w:t xml:space="preserve"> cabinet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Reserve les dépens.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3A4B0F" w:rsidRDefault="003A4B0F">
                  <w:pPr>
                    <w:spacing w:after="0" w:line="240" w:lineRule="auto"/>
                    <w:jc w:val="both"/>
                    <w:rPr>
                      <w:rFonts w:ascii="Arial Unicode MS" w:eastAsia="Arial Unicode MS" w:hAnsi="Arial Unicode MS" w:cs="Arial Unicode MS"/>
                      <w:sz w:val="24"/>
                      <w:szCs w:val="24"/>
                    </w:rPr>
                  </w:pPr>
                </w:p>
                <w:p w:rsidR="008A3985" w:rsidRPr="003A4B0F" w:rsidRDefault="008A3985" w:rsidP="003A4B0F">
                  <w:pPr>
                    <w:spacing w:after="0" w:line="240" w:lineRule="auto"/>
                    <w:jc w:val="center"/>
                    <w:rPr>
                      <w:rFonts w:ascii="Arial Unicode MS" w:eastAsia="Arial Unicode MS" w:hAnsi="Arial Unicode MS" w:cs="Arial Unicode MS"/>
                      <w:b/>
                      <w:sz w:val="24"/>
                      <w:szCs w:val="24"/>
                    </w:rPr>
                  </w:pPr>
                  <w:r w:rsidRPr="003A4B0F">
                    <w:rPr>
                      <w:rFonts w:ascii="Arial Unicode MS" w:eastAsia="Arial Unicode MS" w:hAnsi="Arial Unicode MS" w:cs="Arial Unicode MS" w:hint="eastAsia"/>
                      <w:b/>
                      <w:sz w:val="24"/>
                      <w:szCs w:val="24"/>
                    </w:rPr>
                    <w:t>Annexe 13</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 xml:space="preserve">Arrêt n°   /07 CA de Kaolak du 07/08/2007 affaire MP c/ X pour administration de substances nuisibles à la santé et d’empoisonnement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 l’Avocat Général et  du Greffier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l’appel recevable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Infirme l’ordonnance de refus de plus ample informé du juge de 1</w:t>
                  </w:r>
                  <w:r>
                    <w:rPr>
                      <w:rFonts w:ascii="Arial Unicode MS" w:eastAsia="Arial Unicode MS" w:hAnsi="Arial Unicode MS" w:cs="Arial Unicode MS" w:hint="eastAsia"/>
                      <w:sz w:val="24"/>
                      <w:szCs w:val="24"/>
                      <w:vertAlign w:val="superscript"/>
                    </w:rPr>
                    <w:t>er</w:t>
                  </w:r>
                  <w:r>
                    <w:rPr>
                      <w:rFonts w:ascii="Arial Unicode MS" w:eastAsia="Arial Unicode MS" w:hAnsi="Arial Unicode MS" w:cs="Arial Unicode MS" w:hint="eastAsia"/>
                      <w:sz w:val="24"/>
                      <w:szCs w:val="24"/>
                    </w:rPr>
                    <w:t xml:space="preserve"> cabinet du 23/03/2007)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Ordonne la continuation de l’information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  </w:t>
                  </w:r>
                </w:p>
                <w:p w:rsidR="008A3985" w:rsidRDefault="008A3985" w:rsidP="003A4B0F">
                  <w:pPr>
                    <w:spacing w:after="0" w:line="240" w:lineRule="auto"/>
                    <w:jc w:val="center"/>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Annexe 14</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Arrêt n° 80 du 10/04/2008 affaire MP C/ Yves MANGOU DIMPY dit Papy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Statuant en chambre de conseil, hors la présence des parties, du Ministère Public et du Greffier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En la forme</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Déclare la procédure régulière et recevable;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b/>
                      <w:bCs/>
                      <w:sz w:val="24"/>
                      <w:szCs w:val="24"/>
                    </w:rPr>
                    <w:t>Au fond</w:t>
                  </w:r>
                  <w:r>
                    <w:rPr>
                      <w:rFonts w:ascii="Arial Unicode MS" w:eastAsia="Arial Unicode MS" w:hAnsi="Arial Unicode MS" w:cs="Arial Unicode MS" w:hint="eastAsia"/>
                      <w:sz w:val="24"/>
                      <w:szCs w:val="24"/>
                    </w:rPr>
                    <w:t xml:space="preserve">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Prononce la mise en accusation de Yves MANGOU DIOMPY dit Papy du chef de viol et assassinat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Le renvoie devant la cour d’assises de Dakar pour y être jugé conformément à la loi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 xml:space="preserve">Décerne à son encontre ordonnance de prise de corps ; </w:t>
                  </w:r>
                </w:p>
                <w:p w:rsidR="008A3985" w:rsidRDefault="008A3985">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br w:type="textWrapping" w:clear="all"/>
                  </w:r>
                </w:p>
              </w:tc>
            </w:tr>
            <w:tr w:rsidR="008A3985" w:rsidTr="00343C73">
              <w:trPr>
                <w:tblCellSpacing w:w="0" w:type="dxa"/>
              </w:trPr>
              <w:tc>
                <w:tcPr>
                  <w:tcW w:w="9781" w:type="dxa"/>
                  <w:vAlign w:val="center"/>
                </w:tcPr>
                <w:p w:rsidR="008A3985" w:rsidRDefault="008A3985">
                  <w:pPr>
                    <w:spacing w:after="0" w:line="240" w:lineRule="auto"/>
                    <w:jc w:val="both"/>
                    <w:rPr>
                      <w:rFonts w:ascii="Arial Unicode MS" w:eastAsia="Arial Unicode MS" w:hAnsi="Arial Unicode MS" w:cs="Arial Unicode MS"/>
                      <w:b/>
                      <w:bCs/>
                      <w:sz w:val="24"/>
                      <w:szCs w:val="24"/>
                    </w:rPr>
                  </w:pPr>
                </w:p>
              </w:tc>
            </w:tr>
          </w:tbl>
          <w:p w:rsidR="008A3985" w:rsidRDefault="008A3985">
            <w:pPr>
              <w:rPr>
                <w:rFonts w:cs="Times New Roman"/>
              </w:rPr>
            </w:pPr>
          </w:p>
        </w:tc>
      </w:tr>
    </w:tbl>
    <w:p w:rsidR="008A3985" w:rsidRDefault="008A3985" w:rsidP="008A3985">
      <w:pPr>
        <w:jc w:val="both"/>
        <w:rPr>
          <w:rFonts w:ascii="Arial Unicode MS" w:eastAsia="Arial Unicode MS" w:hAnsi="Arial Unicode MS" w:cs="Arial Unicode MS"/>
          <w:sz w:val="24"/>
          <w:szCs w:val="24"/>
        </w:rPr>
      </w:pPr>
    </w:p>
    <w:p w:rsidR="00F810E3" w:rsidRPr="008A3985" w:rsidRDefault="00F810E3" w:rsidP="008A3985">
      <w:pPr>
        <w:rPr>
          <w:szCs w:val="24"/>
        </w:rPr>
      </w:pPr>
    </w:p>
    <w:sectPr w:rsidR="00F810E3" w:rsidRPr="008A3985" w:rsidSect="00F810E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7C" w:rsidRDefault="00EF377C" w:rsidP="00820382">
      <w:pPr>
        <w:spacing w:after="0" w:line="240" w:lineRule="auto"/>
      </w:pPr>
      <w:r>
        <w:separator/>
      </w:r>
    </w:p>
  </w:endnote>
  <w:endnote w:type="continuationSeparator" w:id="0">
    <w:p w:rsidR="00EF377C" w:rsidRDefault="00EF377C" w:rsidP="0082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85" w:rsidRDefault="00801A8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85" w:rsidRDefault="00801A85">
    <w:pPr>
      <w:pStyle w:val="Pieddepage"/>
      <w:pBdr>
        <w:top w:val="thinThickSmallGap" w:sz="24" w:space="1" w:color="622423" w:themeColor="accent2" w:themeShade="7F"/>
      </w:pBdr>
      <w:rPr>
        <w:rFonts w:asciiTheme="majorHAnsi" w:hAnsiTheme="majorHAnsi"/>
      </w:rPr>
    </w:pPr>
    <w:r>
      <w:rPr>
        <w:rFonts w:asciiTheme="majorHAnsi" w:hAnsiTheme="majorHAnsi"/>
      </w:rPr>
      <w:t>Ben Omar ABDOU : Email/ lazerevouni@hotmail.com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A7124" w:rsidRPr="006A7124">
      <w:rPr>
        <w:rFonts w:asciiTheme="majorHAnsi" w:hAnsiTheme="majorHAnsi"/>
        <w:noProof/>
      </w:rPr>
      <w:t>70</w:t>
    </w:r>
    <w:r>
      <w:rPr>
        <w:rFonts w:asciiTheme="majorHAnsi" w:hAnsiTheme="majorHAnsi"/>
        <w:noProof/>
      </w:rPr>
      <w:fldChar w:fldCharType="end"/>
    </w:r>
  </w:p>
  <w:p w:rsidR="00801A85" w:rsidRDefault="00801A8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85" w:rsidRDefault="00801A8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7C" w:rsidRDefault="00EF377C" w:rsidP="00820382">
      <w:pPr>
        <w:spacing w:after="0" w:line="240" w:lineRule="auto"/>
      </w:pPr>
      <w:r>
        <w:separator/>
      </w:r>
    </w:p>
  </w:footnote>
  <w:footnote w:type="continuationSeparator" w:id="0">
    <w:p w:rsidR="00EF377C" w:rsidRDefault="00EF377C" w:rsidP="00820382">
      <w:pPr>
        <w:spacing w:after="0" w:line="240" w:lineRule="auto"/>
      </w:pPr>
      <w:r>
        <w:continuationSeparator/>
      </w:r>
    </w:p>
  </w:footnote>
  <w:footnote w:id="1">
    <w:p w:rsidR="00801A85" w:rsidRDefault="00801A85" w:rsidP="008A3985">
      <w:pPr>
        <w:pStyle w:val="Notedebasdepage"/>
      </w:pPr>
      <w:r>
        <w:rPr>
          <w:rStyle w:val="Appelnotedebasdep"/>
        </w:rPr>
        <w:footnoteRef/>
      </w:r>
      <w:r>
        <w:t xml:space="preserve"> Yaccouba DIALLO</w:t>
      </w:r>
      <w:r>
        <w:rPr>
          <w:rFonts w:ascii="Arial Unicode MS" w:eastAsia="Arial Unicode MS" w:hAnsi="Arial Unicode MS" w:cs="Arial Unicode MS" w:hint="eastAsia"/>
        </w:rPr>
        <w:t xml:space="preserve"> procédure civile 3éd. 2007 UGLC S/Conakry page.45</w:t>
      </w:r>
    </w:p>
  </w:footnote>
  <w:footnote w:id="2">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Ahmadou TALL, l’instruction est l’âme  du procès et, il importe plus d’instruire que de juger ; page.9</w:t>
      </w:r>
    </w:p>
  </w:footnote>
  <w:footnote w:id="3">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Mamadou DIOP, le juge d’instruction bien qui ayant des pouvoirs immenses est susceptible d’un certain contrôle. Car l’équité est un postulat de la justice. Page5</w:t>
      </w:r>
    </w:p>
  </w:footnote>
  <w:footnote w:id="4">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W. JEANDIDIER ET J. BELOT ; Les pouvoirs de révision et d’évocation de la chambre d’instruction page 160.</w:t>
      </w:r>
    </w:p>
  </w:footnote>
  <w:footnote w:id="5">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Ahmadou TALL, le rôle important dévolu à la chambre d’accusation est celui de juridiction de second degré</w:t>
      </w:r>
    </w:p>
  </w:footnote>
  <w:footnote w:id="6">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b/>
          <w:bCs/>
          <w:color w:val="000000"/>
        </w:rPr>
        <w:t>Fodé KANTE</w:t>
      </w:r>
      <w:r>
        <w:rPr>
          <w:rFonts w:ascii="Arial Unicode MS" w:eastAsia="Arial Unicode MS" w:hAnsi="Arial Unicode MS" w:cs="Arial Unicode MS" w:hint="eastAsia"/>
          <w:color w:val="000000"/>
        </w:rPr>
        <w:t>, l’évocation permet de briser le cadre de saisine trop étroite et d’élargir les attributions de la cour qui, autrement, serait limitée seulement à l’examen de l’acte soumis à son appréciation. Page 17</w:t>
      </w:r>
    </w:p>
  </w:footnote>
  <w:footnote w:id="7">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W. JEANDIDIER ET J. BELOT, les possibilités limitées de saisine de la chambre d’accusation par les parties privées ; page 142</w:t>
      </w:r>
    </w:p>
  </w:footnote>
  <w:footnote w:id="8">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n°55 chamb, d’acc affaire Niang c / Ndiaye</w:t>
      </w:r>
    </w:p>
  </w:footnote>
  <w:footnote w:id="9">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n°19/10 du 23/02/2010 chamb d’acc de Kaolack ; Aff. MP  c/ Ibrahima GUEYE et Pape Malick DIUOF.</w:t>
      </w:r>
    </w:p>
  </w:footnote>
  <w:footnote w:id="10">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n°92/b du 08/05/2008 cham d’acc Dakar Aff. MP C/ Moustapha THIAM et Autres.</w:t>
      </w:r>
    </w:p>
  </w:footnote>
  <w:footnote w:id="11">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281 du 30/12/2003 chamb d’acc de Dakar Aff. MP c / Rong YIN et Lizardo Sampédro GONSALVEZ cf. annexe 10</w:t>
      </w:r>
    </w:p>
  </w:footnote>
  <w:footnote w:id="12">
    <w:p w:rsidR="00801A85" w:rsidRDefault="00801A85" w:rsidP="008A3985">
      <w:pPr>
        <w:pStyle w:val="Notedebasdepage"/>
      </w:pPr>
      <w:r>
        <w:rPr>
          <w:rStyle w:val="Appelnotedebasdep"/>
        </w:rPr>
        <w:footnoteRef/>
      </w:r>
      <w:r>
        <w:t xml:space="preserve"> Note sur le Droit pénal Africain ; page 333</w:t>
      </w:r>
    </w:p>
  </w:footnote>
  <w:footnote w:id="13">
    <w:p w:rsidR="00801A85" w:rsidRDefault="00801A85" w:rsidP="008A3985">
      <w:pPr>
        <w:pStyle w:val="Notedebasdepage"/>
      </w:pPr>
      <w:r>
        <w:rPr>
          <w:rStyle w:val="Appelnotedebasdep"/>
        </w:rPr>
        <w:footnoteRef/>
      </w:r>
      <w:r>
        <w:t xml:space="preserve"> Arrêt  n° 281 du 30/12/2003 chamb d’acc Aff. MP c/ </w:t>
      </w:r>
      <w:r>
        <w:rPr>
          <w:rFonts w:ascii="Arial Unicode MS" w:eastAsia="Arial Unicode MS" w:hAnsi="Arial Unicode MS" w:cs="Arial Unicode MS" w:hint="eastAsia"/>
        </w:rPr>
        <w:t>Rong YIN et Lizardo Sampédro GONSALVEZ cf. annexe 10</w:t>
      </w:r>
    </w:p>
  </w:footnote>
  <w:footnote w:id="14">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n°95 du 10/04/25007 chamb d’acc de Dakar ; Aff. MP c / Youssou FALL</w:t>
      </w:r>
    </w:p>
  </w:footnote>
  <w:footnote w:id="15">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123 du 17/05/2008 Chamb d’acc  de Dakar Aff. MP c / Jean Luc LONNGNONE  Corinne LONGNONE cf. annexe 1</w:t>
      </w:r>
    </w:p>
  </w:footnote>
  <w:footnote w:id="16">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281 du 30/12/2003 chamb d’acc de Dakar Aff. MP c / Rong YIN et Lizardo Sampédro GONSALVEZ cf. annexe 10</w:t>
      </w:r>
    </w:p>
  </w:footnote>
  <w:footnote w:id="17">
    <w:p w:rsidR="00801A85" w:rsidRDefault="00801A85" w:rsidP="008A3985">
      <w:pPr>
        <w:pStyle w:val="Notedebasdepage"/>
      </w:pPr>
      <w:r>
        <w:rPr>
          <w:rStyle w:val="Appelnotedebasdep"/>
        </w:rPr>
        <w:footnoteRef/>
      </w:r>
      <w:r>
        <w:t xml:space="preserve"> Arrêt</w:t>
      </w:r>
      <w:r>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rPr>
        <w:t xml:space="preserve"> N° 60 bis du 11/04/2002 chamb ; d’acc de Dakar Aff : MP c/ Mamadou NIANG</w:t>
      </w:r>
    </w:p>
  </w:footnote>
  <w:footnote w:id="18">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La mise en œuvre des nullités ou procédure d’annulation, est l’une des questions les plus complexes de l’instruction préparatoire.</w:t>
      </w:r>
    </w:p>
  </w:footnote>
  <w:footnote w:id="19">
    <w:p w:rsidR="00801A85" w:rsidRDefault="00801A85" w:rsidP="008A3985">
      <w:pPr>
        <w:spacing w:after="0" w:line="240" w:lineRule="auto"/>
        <w:jc w:val="both"/>
        <w:rPr>
          <w:rFonts w:ascii="Arial Unicode MS" w:eastAsia="Arial Unicode MS" w:hAnsi="Arial Unicode MS" w:cs="Arial Unicode MS"/>
          <w:sz w:val="20"/>
          <w:szCs w:val="20"/>
        </w:rPr>
      </w:pPr>
      <w:r>
        <w:rPr>
          <w:rStyle w:val="Appelnotedebasdep"/>
        </w:rPr>
        <w:footnoteRef/>
      </w:r>
      <w:r>
        <w:t xml:space="preserve"> </w:t>
      </w:r>
      <w:r>
        <w:rPr>
          <w:rFonts w:ascii="Arial Unicode MS" w:eastAsia="Arial Unicode MS" w:hAnsi="Arial Unicode MS" w:cs="Arial Unicode MS" w:hint="eastAsia"/>
          <w:sz w:val="20"/>
          <w:szCs w:val="20"/>
        </w:rPr>
        <w:t>Arrêt n° 60bis du 11/04/2002 ; cham d’acc CA de Dakar Aff. ; MP C/ Mamadou NIANG annexe 2.</w:t>
      </w:r>
    </w:p>
    <w:p w:rsidR="00801A85" w:rsidRDefault="00801A85" w:rsidP="008A3985">
      <w:pPr>
        <w:pStyle w:val="Notedebasdepage"/>
      </w:pPr>
    </w:p>
  </w:footnote>
  <w:footnote w:id="20">
    <w:p w:rsidR="00801A85" w:rsidRDefault="00801A85" w:rsidP="008A3985">
      <w:pPr>
        <w:pStyle w:val="Notedebasdepage"/>
      </w:pPr>
      <w:r>
        <w:rPr>
          <w:rStyle w:val="Appelnotedebasdep"/>
        </w:rPr>
        <w:footnoteRef/>
      </w:r>
      <w:r>
        <w:t xml:space="preserve"> Arrêt n°59 du 11/04/2002 chamb d’acc DE Dakar Aff MP c/ Jean MENDY</w:t>
      </w:r>
    </w:p>
  </w:footnote>
  <w:footnote w:id="21">
    <w:p w:rsidR="00801A85" w:rsidRDefault="00801A85" w:rsidP="008A3985">
      <w:pPr>
        <w:pStyle w:val="Notedebasdepage"/>
      </w:pPr>
      <w:r>
        <w:rPr>
          <w:rStyle w:val="Appelnotedebasdep"/>
        </w:rPr>
        <w:footnoteRef/>
      </w:r>
      <w:r>
        <w:t xml:space="preserve">  Arrêt  n°123 du 17/05/2008 chamb d’acc de Dakar AFF MP c/ Jean Luc LOGNONE Corinne LOGNONE</w:t>
      </w:r>
    </w:p>
  </w:footnote>
  <w:footnote w:id="22">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120 du 22/07/2004 chamb d’acc de Dakar Aff. souleymane TELIKO C/ Yasmine BAYOUMI cf. annexe3.</w:t>
      </w:r>
    </w:p>
  </w:footnote>
  <w:footnote w:id="23">
    <w:p w:rsidR="00801A85" w:rsidRDefault="00801A85" w:rsidP="008A3985">
      <w:pPr>
        <w:spacing w:after="0" w:line="240" w:lineRule="auto"/>
        <w:jc w:val="both"/>
        <w:rPr>
          <w:rFonts w:ascii="Arial Unicode MS" w:eastAsia="Arial Unicode MS" w:hAnsi="Arial Unicode MS" w:cs="Arial Unicode MS"/>
          <w:sz w:val="20"/>
          <w:szCs w:val="20"/>
        </w:rPr>
      </w:pPr>
      <w:r>
        <w:rPr>
          <w:rStyle w:val="Appelnotedebasdep"/>
        </w:rPr>
        <w:footnoteRef/>
      </w:r>
      <w:r>
        <w:t xml:space="preserve"> </w:t>
      </w:r>
      <w:r>
        <w:rPr>
          <w:rFonts w:ascii="Arial Unicode MS" w:eastAsia="Arial Unicode MS" w:hAnsi="Arial Unicode MS" w:cs="Arial Unicode MS" w:hint="eastAsia"/>
          <w:sz w:val="20"/>
          <w:szCs w:val="20"/>
        </w:rPr>
        <w:t>Selon Jean PRADEL : l’absence de renonciation écrite constitue une nullité substantielle, mais passible de nullité seulement s’il y a atteinte aux intérêts de l’inculpé.</w:t>
      </w:r>
    </w:p>
    <w:p w:rsidR="00801A85" w:rsidRDefault="00801A85" w:rsidP="008A3985">
      <w:pPr>
        <w:pStyle w:val="Notedebasdepage"/>
      </w:pPr>
    </w:p>
  </w:footnote>
  <w:footnote w:id="24">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color w:val="000000"/>
        </w:rPr>
        <w:t xml:space="preserve">Jean PRADEL : </w:t>
      </w:r>
      <w:r>
        <w:rPr>
          <w:rFonts w:ascii="Arial Unicode MS" w:eastAsia="Arial Unicode MS" w:hAnsi="Arial Unicode MS" w:cs="Arial Unicode MS" w:hint="eastAsia"/>
        </w:rPr>
        <w:t>Les nullités se trouvent purgées par le dernier acte d’instruction</w:t>
      </w:r>
      <w:r>
        <w:rPr>
          <w:rFonts w:ascii="Arial Unicode MS" w:eastAsia="Arial Unicode MS" w:hAnsi="Arial Unicode MS" w:cs="Arial Unicode MS" w:hint="eastAsia"/>
          <w:color w:val="000000"/>
        </w:rPr>
        <w:t>, manuel de procédure pénal 13 éd. page 690</w:t>
      </w:r>
    </w:p>
  </w:footnote>
  <w:footnote w:id="25">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72 du 25/04/2006 chamb d’acc  Aff. ; MP c / Momar GUEYE, Dior DIENG et Georges LAYOUSSE cf. annexe 4</w:t>
      </w:r>
    </w:p>
  </w:footnote>
  <w:footnote w:id="26">
    <w:p w:rsidR="00801A85" w:rsidRDefault="00801A85" w:rsidP="008A3985">
      <w:pPr>
        <w:spacing w:after="0" w:line="240" w:lineRule="auto"/>
        <w:jc w:val="both"/>
        <w:rPr>
          <w:rFonts w:ascii="Arial Unicode MS" w:eastAsia="Arial Unicode MS" w:hAnsi="Arial Unicode MS" w:cs="Arial Unicode MS"/>
          <w:sz w:val="20"/>
          <w:szCs w:val="20"/>
        </w:rPr>
      </w:pPr>
      <w:r>
        <w:rPr>
          <w:rStyle w:val="Appelnotedebasdep"/>
        </w:rPr>
        <w:footnoteRef/>
      </w:r>
      <w:r>
        <w:t xml:space="preserve"> </w:t>
      </w:r>
      <w:r>
        <w:rPr>
          <w:rFonts w:ascii="Arial Unicode MS" w:eastAsia="Arial Unicode MS" w:hAnsi="Arial Unicode MS" w:cs="Arial Unicode MS" w:hint="eastAsia"/>
          <w:sz w:val="20"/>
          <w:szCs w:val="20"/>
        </w:rPr>
        <w:t xml:space="preserve">Mauriel Guerrin,en principe une nullité de procédure est opposable </w:t>
      </w:r>
      <w:r>
        <w:rPr>
          <w:rFonts w:ascii="Arial Unicode MS" w:eastAsia="Arial Unicode MS" w:hAnsi="Arial Unicode MS" w:cs="Arial Unicode MS" w:hint="eastAsia"/>
          <w:b/>
          <w:bCs/>
          <w:i/>
          <w:iCs/>
          <w:sz w:val="20"/>
          <w:szCs w:val="20"/>
        </w:rPr>
        <w:t xml:space="preserve">erga omnes </w:t>
      </w:r>
      <w:r>
        <w:rPr>
          <w:rFonts w:ascii="Arial Unicode MS" w:eastAsia="Arial Unicode MS" w:hAnsi="Arial Unicode MS" w:cs="Arial Unicode MS" w:hint="eastAsia"/>
          <w:sz w:val="20"/>
          <w:szCs w:val="20"/>
        </w:rPr>
        <w:t>rép.pén.Dalloz.</w:t>
      </w:r>
      <w:r>
        <w:rPr>
          <w:rFonts w:ascii="Arial Unicode MS" w:eastAsia="Arial Unicode MS" w:hAnsi="Arial Unicode MS" w:cs="Arial Unicode MS"/>
          <w:sz w:val="20"/>
          <w:szCs w:val="20"/>
        </w:rPr>
        <w:t xml:space="preserve"> P</w:t>
      </w:r>
      <w:r>
        <w:rPr>
          <w:rFonts w:ascii="Arial Unicode MS" w:eastAsia="Arial Unicode MS" w:hAnsi="Arial Unicode MS" w:cs="Arial Unicode MS" w:hint="eastAsia"/>
          <w:sz w:val="20"/>
          <w:szCs w:val="20"/>
        </w:rPr>
        <w:t>18</w:t>
      </w:r>
    </w:p>
    <w:p w:rsidR="00801A85" w:rsidRDefault="00801A85" w:rsidP="008A3985">
      <w:pPr>
        <w:pStyle w:val="Notedebasdepage"/>
      </w:pPr>
    </w:p>
  </w:footnote>
  <w:footnote w:id="27">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n°170 du 04/09/2009 chambre d’acc de Dakar Aff. Adama GUEYE contre Samba DRAME annexe 5</w:t>
      </w:r>
    </w:p>
  </w:footnote>
  <w:footnote w:id="28">
    <w:p w:rsidR="00801A85" w:rsidRDefault="00801A85" w:rsidP="008A3985">
      <w:pPr>
        <w:pStyle w:val="Notedebasdepage"/>
      </w:pPr>
      <w:r>
        <w:rPr>
          <w:rStyle w:val="Appelnotedebasdep"/>
        </w:rPr>
        <w:footnoteRef/>
      </w:r>
      <w:r>
        <w:t xml:space="preserve"> Arrêt n°59 du 11/04/2002 chamb d’acc de Dakar Aff. MP c/ Jean MENDY. Annexe 11</w:t>
      </w:r>
    </w:p>
  </w:footnote>
  <w:footnote w:id="29">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n°23 du 29/01/2009 chamb, d’accu de Dakar Aff. MP c/Djibril KEITA. Annexe 6</w:t>
      </w:r>
    </w:p>
  </w:footnote>
  <w:footnote w:id="30">
    <w:p w:rsidR="00801A85" w:rsidRDefault="00801A85" w:rsidP="008A3985">
      <w:pPr>
        <w:pStyle w:val="Notedebasdepage"/>
      </w:pPr>
      <w:r>
        <w:rPr>
          <w:rStyle w:val="Appelnotedebasdep"/>
        </w:rPr>
        <w:footnoteRef/>
      </w:r>
      <w:r>
        <w:t xml:space="preserve"> Arrêt n°120 du 22/07/2004 chamb d’acc de Dakar Aff.MP c/ Yasmine BAYOUMI. Annexe 3</w:t>
      </w:r>
    </w:p>
  </w:footnote>
  <w:footnote w:id="31">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72 du 25/04/2006 chamb d’acc de Dakar Aff. MP C/ Mor GUEYE, Dior DIENG et Georges LAYOUSSE.</w:t>
      </w:r>
    </w:p>
  </w:footnote>
  <w:footnote w:id="32">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Le juge d’instruction instruit à charges et à décharges.</w:t>
      </w:r>
    </w:p>
  </w:footnote>
  <w:footnote w:id="33">
    <w:p w:rsidR="00801A85" w:rsidRDefault="00801A85" w:rsidP="008A3985">
      <w:pPr>
        <w:spacing w:after="0" w:line="240" w:lineRule="auto"/>
        <w:jc w:val="both"/>
        <w:rPr>
          <w:rFonts w:ascii="Arial Unicode MS" w:eastAsia="Arial Unicode MS" w:hAnsi="Arial Unicode MS" w:cs="Arial Unicode MS"/>
          <w:sz w:val="20"/>
          <w:szCs w:val="20"/>
        </w:rPr>
      </w:pPr>
      <w:r>
        <w:rPr>
          <w:rStyle w:val="Appelnotedebasdep"/>
        </w:rPr>
        <w:footnoteRef/>
      </w:r>
      <w:r>
        <w:t xml:space="preserve"> </w:t>
      </w:r>
      <w:r>
        <w:rPr>
          <w:rFonts w:ascii="Arial Unicode MS" w:eastAsia="Arial Unicode MS" w:hAnsi="Arial Unicode MS" w:cs="Arial Unicode MS" w:hint="eastAsia"/>
          <w:sz w:val="20"/>
          <w:szCs w:val="20"/>
        </w:rPr>
        <w:t>Arrêt n°257 du 10/12/2002 chamb, d’acc de Dakar Aff. Ministère public c/Mody Ndiaye, Mouhamdou BALLO Rong YIN annexe 7</w:t>
      </w:r>
    </w:p>
    <w:p w:rsidR="00801A85" w:rsidRDefault="00801A85" w:rsidP="008A3985">
      <w:pPr>
        <w:pStyle w:val="Notedebasdepage"/>
      </w:pPr>
    </w:p>
  </w:footnote>
  <w:footnote w:id="34">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Mauriel GUERRIN l’incompétence du juge d’instruction est une nullité par contagion</w:t>
      </w:r>
    </w:p>
  </w:footnote>
  <w:footnote w:id="35">
    <w:p w:rsidR="00801A85" w:rsidRDefault="00801A85" w:rsidP="008A3985">
      <w:pPr>
        <w:spacing w:after="0" w:line="240" w:lineRule="auto"/>
        <w:jc w:val="both"/>
        <w:rPr>
          <w:rFonts w:ascii="Arial Unicode MS" w:eastAsia="Arial Unicode MS" w:hAnsi="Arial Unicode MS" w:cs="Arial Unicode MS"/>
          <w:sz w:val="20"/>
          <w:szCs w:val="20"/>
        </w:rPr>
      </w:pPr>
      <w:r>
        <w:rPr>
          <w:rStyle w:val="Appelnotedebasdep"/>
        </w:rPr>
        <w:footnoteRef/>
      </w:r>
      <w:r>
        <w:t xml:space="preserve"> </w:t>
      </w:r>
      <w:r>
        <w:rPr>
          <w:rFonts w:ascii="Arial Unicode MS" w:eastAsia="Arial Unicode MS" w:hAnsi="Arial Unicode MS" w:cs="Arial Unicode MS" w:hint="eastAsia"/>
          <w:sz w:val="20"/>
          <w:szCs w:val="20"/>
        </w:rPr>
        <w:t>Arrêt  N° 60 bis du 11/04/2002 chamb ; d’acc de Dakar Aff. MP c/ Mamadou NIANG cf. annexe 2</w:t>
      </w:r>
    </w:p>
    <w:p w:rsidR="00801A85" w:rsidRDefault="00801A85" w:rsidP="008A3985">
      <w:pPr>
        <w:pStyle w:val="Notedebasdepage"/>
      </w:pPr>
    </w:p>
  </w:footnote>
  <w:footnote w:id="36">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n°182 du 28/11/2006 chambre d’accusation de Dakar Aff. MP C/ Salif BA cf. annexe 8</w:t>
      </w:r>
    </w:p>
  </w:footnote>
  <w:footnote w:id="37">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n°107 du 25/08/2005 chambre d’accusation de Dakar Affaire MP c/ Me Malick MBENGUE annexe 9</w:t>
      </w:r>
    </w:p>
  </w:footnote>
  <w:footnote w:id="38">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Mariel GUERRIN ; cancellation des actes partiellement annulés. Rép. pén ; Dalloz 19</w:t>
      </w:r>
    </w:p>
  </w:footnote>
  <w:footnote w:id="39">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Arrêt n° 59 du 11/04/2002 chamb d’acc CA de Dakar ; aff. MP C/ Jean MENDY cf. annexe 11</w:t>
      </w:r>
    </w:p>
  </w:footnote>
  <w:footnote w:id="40">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W.JEANDIDIER ET J. BELOT, la préparation du procès pénal ; page 153</w:t>
      </w:r>
    </w:p>
  </w:footnote>
  <w:footnote w:id="41">
    <w:p w:rsidR="00801A85" w:rsidRDefault="00801A85" w:rsidP="008A3985">
      <w:pPr>
        <w:pStyle w:val="Notedebasdepage"/>
        <w:rPr>
          <w:lang w:val="en-US"/>
        </w:rPr>
      </w:pPr>
      <w:r>
        <w:rPr>
          <w:rStyle w:val="Appelnotedebasdep"/>
        </w:rPr>
        <w:footnoteRef/>
      </w:r>
      <w:r>
        <w:t xml:space="preserve"> </w:t>
      </w:r>
      <w:r>
        <w:rPr>
          <w:rFonts w:ascii="Arial Unicode MS" w:eastAsia="Arial Unicode MS" w:hAnsi="Arial Unicode MS" w:cs="Arial Unicode MS" w:hint="eastAsia"/>
        </w:rPr>
        <w:t xml:space="preserve">Arrêt n° 281 du 30/12/2003 chamb d’acc de Dakar aff. </w:t>
      </w:r>
      <w:r>
        <w:rPr>
          <w:rFonts w:ascii="Arial Unicode MS" w:eastAsia="Arial Unicode MS" w:hAnsi="Arial Unicode MS" w:cs="Arial Unicode MS" w:hint="eastAsia"/>
          <w:lang w:val="en-US"/>
        </w:rPr>
        <w:t>MP C/ Rong YIN Lizardo Sampédro GONSALVEZ cf. annexe10</w:t>
      </w:r>
    </w:p>
  </w:footnote>
  <w:footnote w:id="42">
    <w:p w:rsidR="00801A85" w:rsidRDefault="00801A85" w:rsidP="008A3985">
      <w:pPr>
        <w:pStyle w:val="Notedebasdepage"/>
      </w:pPr>
      <w:r>
        <w:rPr>
          <w:rStyle w:val="Appelnotedebasdep"/>
        </w:rPr>
        <w:footnoteRef/>
      </w:r>
      <w:r>
        <w:t xml:space="preserve"> </w:t>
      </w:r>
      <w:r>
        <w:rPr>
          <w:rFonts w:ascii="Arial Unicode MS" w:eastAsia="Arial Unicode MS" w:hAnsi="Arial Unicode MS" w:cs="Arial Unicode MS" w:hint="eastAsia"/>
        </w:rPr>
        <w:t xml:space="preserve">W.JEANIDIER ET J.BELOT, en vérité, parler de débordement des limites de la saisine </w:t>
      </w:r>
      <w:r>
        <w:rPr>
          <w:rFonts w:ascii="Arial Unicode MS" w:eastAsia="Arial Unicode MS" w:hAnsi="Arial Unicode MS" w:cs="Arial Unicode MS" w:hint="eastAsia"/>
          <w:b/>
          <w:bCs/>
          <w:i/>
          <w:iCs/>
        </w:rPr>
        <w:t>in rem</w:t>
      </w:r>
      <w:r>
        <w:rPr>
          <w:rFonts w:ascii="Arial Unicode MS" w:eastAsia="Arial Unicode MS" w:hAnsi="Arial Unicode MS" w:cs="Arial Unicode MS" w:hint="eastAsia"/>
        </w:rPr>
        <w:t xml:space="preserve"> de la chambre n’est pas absolument exact, car les faits sont dans le dossier et n’auraient pas dû échapper à la vigilance des premiers rouages de l’information. Page 162</w:t>
      </w:r>
    </w:p>
  </w:footnote>
  <w:footnote w:id="43">
    <w:p w:rsidR="00801A85" w:rsidRDefault="00801A85" w:rsidP="008A3985">
      <w:pPr>
        <w:pStyle w:val="Notedebasdepage"/>
      </w:pPr>
      <w:r>
        <w:rPr>
          <w:rStyle w:val="Appelnotedebasdep"/>
        </w:rPr>
        <w:footnoteRef/>
      </w:r>
      <w:r>
        <w:t xml:space="preserve"> Arrêt n° du 10/°04/2007</w:t>
      </w:r>
    </w:p>
  </w:footnote>
  <w:footnote w:id="44">
    <w:p w:rsidR="00801A85" w:rsidRDefault="00801A85" w:rsidP="008A3985">
      <w:pPr>
        <w:pStyle w:val="Notedebasdepage"/>
        <w:rPr>
          <w:lang w:val="en-US"/>
        </w:rPr>
      </w:pPr>
      <w:r>
        <w:rPr>
          <w:rStyle w:val="Appelnotedebasdep"/>
        </w:rPr>
        <w:footnoteRef/>
      </w:r>
      <w:r>
        <w:t xml:space="preserve"> </w:t>
      </w:r>
      <w:r>
        <w:rPr>
          <w:rFonts w:ascii="Arial Unicode MS" w:eastAsia="Arial Unicode MS" w:hAnsi="Arial Unicode MS" w:cs="Arial Unicode MS" w:hint="eastAsia"/>
        </w:rPr>
        <w:t xml:space="preserve">Arrêt n° 95 du 10/04/2005 chamb d’acc CA de Dakar Aff. </w:t>
      </w:r>
      <w:r>
        <w:rPr>
          <w:rFonts w:ascii="Arial Unicode MS" w:eastAsia="Arial Unicode MS" w:hAnsi="Arial Unicode MS" w:cs="Arial Unicode MS" w:hint="eastAsia"/>
          <w:lang w:val="en-US"/>
        </w:rPr>
        <w:t>MP C/ Youssou FALL cf. annexe12</w:t>
      </w:r>
    </w:p>
  </w:footnote>
  <w:footnote w:id="45">
    <w:p w:rsidR="00801A85" w:rsidRDefault="00801A85" w:rsidP="008A3985">
      <w:r>
        <w:rPr>
          <w:rStyle w:val="Appelnotedebasdep"/>
        </w:rPr>
        <w:footnoteRef/>
      </w:r>
      <w:r>
        <w:t xml:space="preserve"> </w:t>
      </w:r>
      <w:r>
        <w:rPr>
          <w:rFonts w:ascii="Arial Unicode MS" w:eastAsia="Arial Unicode MS" w:hAnsi="Arial Unicode MS" w:cs="Arial Unicode MS" w:hint="eastAsia"/>
          <w:sz w:val="20"/>
          <w:szCs w:val="20"/>
        </w:rPr>
        <w:t>Arrêt n° 80 du 10/04/2008 chamb d’acc CA Dakar  Aff. : MP c : Yves Mangou DIOMPY dit Papy ; cf. annexe 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85" w:rsidRDefault="00801A8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re"/>
      <w:id w:val="77738743"/>
      <w:placeholder>
        <w:docPart w:val="D4A98C7F0C894251912C1C1CF681C770"/>
      </w:placeholder>
      <w:dataBinding w:prefixMappings="xmlns:ns0='http://schemas.openxmlformats.org/package/2006/metadata/core-properties' xmlns:ns1='http://purl.org/dc/elements/1.1/'" w:xpath="/ns0:coreProperties[1]/ns1:title[1]" w:storeItemID="{6C3C8BC8-F283-45AE-878A-BAB7291924A1}"/>
      <w:text/>
    </w:sdtPr>
    <w:sdtContent>
      <w:p w:rsidR="00801A85" w:rsidRDefault="00801A8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LES POUVOIRS D’EVOCATION ET DE REVISION DE LA CHAMBRE D’ACCUSATION EN DROIT SENEGALAIS PAR Ben Omar ABDOU</w:t>
        </w:r>
      </w:p>
    </w:sdtContent>
  </w:sdt>
  <w:p w:rsidR="00801A85" w:rsidRDefault="00801A85">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A85" w:rsidRDefault="00801A8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4024"/>
    <w:multiLevelType w:val="hybridMultilevel"/>
    <w:tmpl w:val="B3AC788E"/>
    <w:lvl w:ilvl="0" w:tplc="040C000B">
      <w:start w:val="1"/>
      <w:numFmt w:val="bullet"/>
      <w:lvlText w:val=""/>
      <w:lvlJc w:val="left"/>
      <w:pPr>
        <w:ind w:left="1905" w:hanging="360"/>
      </w:pPr>
      <w:rPr>
        <w:rFonts w:ascii="Wingdings" w:hAnsi="Wingdings"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1" w15:restartNumberingAfterBreak="0">
    <w:nsid w:val="162C42DB"/>
    <w:multiLevelType w:val="hybridMultilevel"/>
    <w:tmpl w:val="0310E59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4CF32CA"/>
    <w:multiLevelType w:val="hybridMultilevel"/>
    <w:tmpl w:val="612C5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A203AB"/>
    <w:multiLevelType w:val="hybridMultilevel"/>
    <w:tmpl w:val="791EE1D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C9"/>
    <w:rsid w:val="00002BCE"/>
    <w:rsid w:val="000036D3"/>
    <w:rsid w:val="00006181"/>
    <w:rsid w:val="00011C1C"/>
    <w:rsid w:val="00015814"/>
    <w:rsid w:val="000161EF"/>
    <w:rsid w:val="00021D00"/>
    <w:rsid w:val="00031244"/>
    <w:rsid w:val="000363B9"/>
    <w:rsid w:val="000439D2"/>
    <w:rsid w:val="00060892"/>
    <w:rsid w:val="00095E57"/>
    <w:rsid w:val="000976B0"/>
    <w:rsid w:val="000A016D"/>
    <w:rsid w:val="000A5DC6"/>
    <w:rsid w:val="000A6E99"/>
    <w:rsid w:val="000B52D9"/>
    <w:rsid w:val="000B73C3"/>
    <w:rsid w:val="000C0C0D"/>
    <w:rsid w:val="000D4290"/>
    <w:rsid w:val="000E5B00"/>
    <w:rsid w:val="000F1ECE"/>
    <w:rsid w:val="001131EB"/>
    <w:rsid w:val="00121BE3"/>
    <w:rsid w:val="0014067B"/>
    <w:rsid w:val="001534CB"/>
    <w:rsid w:val="00165F34"/>
    <w:rsid w:val="00166258"/>
    <w:rsid w:val="00190337"/>
    <w:rsid w:val="00191600"/>
    <w:rsid w:val="00197AF9"/>
    <w:rsid w:val="001B2998"/>
    <w:rsid w:val="001B3CBC"/>
    <w:rsid w:val="001C741E"/>
    <w:rsid w:val="001E6616"/>
    <w:rsid w:val="001F02B2"/>
    <w:rsid w:val="00200BC9"/>
    <w:rsid w:val="002033B8"/>
    <w:rsid w:val="00205835"/>
    <w:rsid w:val="00210564"/>
    <w:rsid w:val="0022114A"/>
    <w:rsid w:val="00231292"/>
    <w:rsid w:val="002456C9"/>
    <w:rsid w:val="002476A7"/>
    <w:rsid w:val="002500DA"/>
    <w:rsid w:val="00254144"/>
    <w:rsid w:val="00265DF3"/>
    <w:rsid w:val="00266B88"/>
    <w:rsid w:val="002701D0"/>
    <w:rsid w:val="002752F6"/>
    <w:rsid w:val="00276223"/>
    <w:rsid w:val="002905E8"/>
    <w:rsid w:val="002C03D5"/>
    <w:rsid w:val="002C7F25"/>
    <w:rsid w:val="002D6FC5"/>
    <w:rsid w:val="002E32CF"/>
    <w:rsid w:val="002E460E"/>
    <w:rsid w:val="002E7E76"/>
    <w:rsid w:val="002F74CB"/>
    <w:rsid w:val="00303B58"/>
    <w:rsid w:val="00304F6F"/>
    <w:rsid w:val="00313781"/>
    <w:rsid w:val="00316213"/>
    <w:rsid w:val="0031776C"/>
    <w:rsid w:val="00324163"/>
    <w:rsid w:val="003257A2"/>
    <w:rsid w:val="00325BDD"/>
    <w:rsid w:val="00326E29"/>
    <w:rsid w:val="00333A0E"/>
    <w:rsid w:val="00343C73"/>
    <w:rsid w:val="00347C9A"/>
    <w:rsid w:val="00351184"/>
    <w:rsid w:val="00352975"/>
    <w:rsid w:val="0036196B"/>
    <w:rsid w:val="003645F3"/>
    <w:rsid w:val="00365A1B"/>
    <w:rsid w:val="003758BA"/>
    <w:rsid w:val="00377ECD"/>
    <w:rsid w:val="003803E8"/>
    <w:rsid w:val="0038349E"/>
    <w:rsid w:val="003846BA"/>
    <w:rsid w:val="0038479C"/>
    <w:rsid w:val="0038751E"/>
    <w:rsid w:val="00392248"/>
    <w:rsid w:val="003935D1"/>
    <w:rsid w:val="00397BC1"/>
    <w:rsid w:val="003A2EC4"/>
    <w:rsid w:val="003A4B0F"/>
    <w:rsid w:val="003C2B31"/>
    <w:rsid w:val="003D5A37"/>
    <w:rsid w:val="003D6F29"/>
    <w:rsid w:val="003E1422"/>
    <w:rsid w:val="003F6701"/>
    <w:rsid w:val="004241D5"/>
    <w:rsid w:val="00434152"/>
    <w:rsid w:val="004412BE"/>
    <w:rsid w:val="00450782"/>
    <w:rsid w:val="00456CDA"/>
    <w:rsid w:val="00461F88"/>
    <w:rsid w:val="00467801"/>
    <w:rsid w:val="0048019F"/>
    <w:rsid w:val="004829FF"/>
    <w:rsid w:val="00484800"/>
    <w:rsid w:val="00491633"/>
    <w:rsid w:val="004918C3"/>
    <w:rsid w:val="004933B5"/>
    <w:rsid w:val="00496AD2"/>
    <w:rsid w:val="004B05A3"/>
    <w:rsid w:val="004C18EE"/>
    <w:rsid w:val="004C35A1"/>
    <w:rsid w:val="004C7E76"/>
    <w:rsid w:val="004D47C4"/>
    <w:rsid w:val="004F4F79"/>
    <w:rsid w:val="004F5E44"/>
    <w:rsid w:val="004F7ED6"/>
    <w:rsid w:val="00512ABD"/>
    <w:rsid w:val="00517190"/>
    <w:rsid w:val="005227B8"/>
    <w:rsid w:val="00522DF5"/>
    <w:rsid w:val="0052513D"/>
    <w:rsid w:val="005323FD"/>
    <w:rsid w:val="00533AE2"/>
    <w:rsid w:val="005417DA"/>
    <w:rsid w:val="005471C3"/>
    <w:rsid w:val="005471D1"/>
    <w:rsid w:val="00562E76"/>
    <w:rsid w:val="00562EF7"/>
    <w:rsid w:val="0056477A"/>
    <w:rsid w:val="00567EDC"/>
    <w:rsid w:val="00581520"/>
    <w:rsid w:val="00595C8D"/>
    <w:rsid w:val="005A2EF9"/>
    <w:rsid w:val="005A3517"/>
    <w:rsid w:val="005A7DEB"/>
    <w:rsid w:val="005B6FD9"/>
    <w:rsid w:val="005D3216"/>
    <w:rsid w:val="005E3AE8"/>
    <w:rsid w:val="005E51B1"/>
    <w:rsid w:val="005F5D30"/>
    <w:rsid w:val="005F6801"/>
    <w:rsid w:val="006011B2"/>
    <w:rsid w:val="0063109F"/>
    <w:rsid w:val="00631372"/>
    <w:rsid w:val="00640499"/>
    <w:rsid w:val="00641AB1"/>
    <w:rsid w:val="00644D84"/>
    <w:rsid w:val="006464CC"/>
    <w:rsid w:val="00653E6F"/>
    <w:rsid w:val="00657DEB"/>
    <w:rsid w:val="00670760"/>
    <w:rsid w:val="00671672"/>
    <w:rsid w:val="00671BD3"/>
    <w:rsid w:val="00682AF3"/>
    <w:rsid w:val="00696506"/>
    <w:rsid w:val="00697A25"/>
    <w:rsid w:val="006A399E"/>
    <w:rsid w:val="006A5115"/>
    <w:rsid w:val="006A7124"/>
    <w:rsid w:val="006B166D"/>
    <w:rsid w:val="006B5A85"/>
    <w:rsid w:val="006C2D3C"/>
    <w:rsid w:val="006C75BD"/>
    <w:rsid w:val="006D1212"/>
    <w:rsid w:val="006E03DA"/>
    <w:rsid w:val="006F2F5E"/>
    <w:rsid w:val="00701B8D"/>
    <w:rsid w:val="0070427C"/>
    <w:rsid w:val="00711192"/>
    <w:rsid w:val="007210E6"/>
    <w:rsid w:val="0072481E"/>
    <w:rsid w:val="007522FE"/>
    <w:rsid w:val="00764067"/>
    <w:rsid w:val="00765331"/>
    <w:rsid w:val="007661F2"/>
    <w:rsid w:val="007666E3"/>
    <w:rsid w:val="007774B0"/>
    <w:rsid w:val="007775C0"/>
    <w:rsid w:val="00777EC1"/>
    <w:rsid w:val="007856C5"/>
    <w:rsid w:val="00791499"/>
    <w:rsid w:val="00792AE7"/>
    <w:rsid w:val="00797757"/>
    <w:rsid w:val="007A00E1"/>
    <w:rsid w:val="007A6FF3"/>
    <w:rsid w:val="007B7936"/>
    <w:rsid w:val="007C0E40"/>
    <w:rsid w:val="007C2ABF"/>
    <w:rsid w:val="007C3742"/>
    <w:rsid w:val="007C4618"/>
    <w:rsid w:val="007C5C7A"/>
    <w:rsid w:val="007D533B"/>
    <w:rsid w:val="007E274B"/>
    <w:rsid w:val="007E7E4C"/>
    <w:rsid w:val="00801A85"/>
    <w:rsid w:val="00807DD2"/>
    <w:rsid w:val="008129E9"/>
    <w:rsid w:val="0081358C"/>
    <w:rsid w:val="00814B0E"/>
    <w:rsid w:val="00820382"/>
    <w:rsid w:val="00824076"/>
    <w:rsid w:val="00825136"/>
    <w:rsid w:val="00830FCA"/>
    <w:rsid w:val="00837414"/>
    <w:rsid w:val="0084271D"/>
    <w:rsid w:val="008449E3"/>
    <w:rsid w:val="00845FB2"/>
    <w:rsid w:val="008468C0"/>
    <w:rsid w:val="00857787"/>
    <w:rsid w:val="00860EB5"/>
    <w:rsid w:val="0086690C"/>
    <w:rsid w:val="00887F67"/>
    <w:rsid w:val="008A3985"/>
    <w:rsid w:val="008A7C04"/>
    <w:rsid w:val="008C14C5"/>
    <w:rsid w:val="008F6E06"/>
    <w:rsid w:val="00905720"/>
    <w:rsid w:val="00910DA5"/>
    <w:rsid w:val="00912E3B"/>
    <w:rsid w:val="00912E9B"/>
    <w:rsid w:val="009145C6"/>
    <w:rsid w:val="00915DE5"/>
    <w:rsid w:val="00916EF0"/>
    <w:rsid w:val="00926D28"/>
    <w:rsid w:val="00927B40"/>
    <w:rsid w:val="009320DE"/>
    <w:rsid w:val="009532F0"/>
    <w:rsid w:val="0095638F"/>
    <w:rsid w:val="00966D30"/>
    <w:rsid w:val="00967052"/>
    <w:rsid w:val="00984D9D"/>
    <w:rsid w:val="009961F1"/>
    <w:rsid w:val="009A7D08"/>
    <w:rsid w:val="009B45F7"/>
    <w:rsid w:val="009C4A30"/>
    <w:rsid w:val="009D3789"/>
    <w:rsid w:val="009E1A94"/>
    <w:rsid w:val="009F4004"/>
    <w:rsid w:val="00A04F89"/>
    <w:rsid w:val="00A14095"/>
    <w:rsid w:val="00A143CB"/>
    <w:rsid w:val="00A14B36"/>
    <w:rsid w:val="00A162C9"/>
    <w:rsid w:val="00A24E40"/>
    <w:rsid w:val="00A42D08"/>
    <w:rsid w:val="00A47934"/>
    <w:rsid w:val="00A62220"/>
    <w:rsid w:val="00A6500B"/>
    <w:rsid w:val="00A825CD"/>
    <w:rsid w:val="00A84750"/>
    <w:rsid w:val="00A8516C"/>
    <w:rsid w:val="00A86EE2"/>
    <w:rsid w:val="00A93A49"/>
    <w:rsid w:val="00A944D6"/>
    <w:rsid w:val="00A96474"/>
    <w:rsid w:val="00AA3390"/>
    <w:rsid w:val="00AB2BAD"/>
    <w:rsid w:val="00AC18FD"/>
    <w:rsid w:val="00AC5C6E"/>
    <w:rsid w:val="00AD2949"/>
    <w:rsid w:val="00AD5918"/>
    <w:rsid w:val="00AE0C07"/>
    <w:rsid w:val="00AE7680"/>
    <w:rsid w:val="00AF3473"/>
    <w:rsid w:val="00B0169D"/>
    <w:rsid w:val="00B04AD6"/>
    <w:rsid w:val="00B12DE7"/>
    <w:rsid w:val="00B13DA1"/>
    <w:rsid w:val="00B1580A"/>
    <w:rsid w:val="00B159FE"/>
    <w:rsid w:val="00B23DB6"/>
    <w:rsid w:val="00B37C68"/>
    <w:rsid w:val="00B43134"/>
    <w:rsid w:val="00B5119E"/>
    <w:rsid w:val="00B5323B"/>
    <w:rsid w:val="00B54AA6"/>
    <w:rsid w:val="00B763A7"/>
    <w:rsid w:val="00B80266"/>
    <w:rsid w:val="00B83400"/>
    <w:rsid w:val="00B835B6"/>
    <w:rsid w:val="00BB4C3D"/>
    <w:rsid w:val="00BE0E07"/>
    <w:rsid w:val="00BE1977"/>
    <w:rsid w:val="00BE429B"/>
    <w:rsid w:val="00BF2224"/>
    <w:rsid w:val="00C01C72"/>
    <w:rsid w:val="00C03574"/>
    <w:rsid w:val="00C05288"/>
    <w:rsid w:val="00C16BF1"/>
    <w:rsid w:val="00C251AE"/>
    <w:rsid w:val="00C34BBD"/>
    <w:rsid w:val="00C4192D"/>
    <w:rsid w:val="00C442E3"/>
    <w:rsid w:val="00C4664C"/>
    <w:rsid w:val="00C523F3"/>
    <w:rsid w:val="00C524DE"/>
    <w:rsid w:val="00C57E5F"/>
    <w:rsid w:val="00C60263"/>
    <w:rsid w:val="00C61799"/>
    <w:rsid w:val="00C80EC0"/>
    <w:rsid w:val="00C810F3"/>
    <w:rsid w:val="00CB1FAB"/>
    <w:rsid w:val="00CB2F4C"/>
    <w:rsid w:val="00CE52BF"/>
    <w:rsid w:val="00CF0441"/>
    <w:rsid w:val="00CF3C02"/>
    <w:rsid w:val="00D14214"/>
    <w:rsid w:val="00D15D09"/>
    <w:rsid w:val="00D205B6"/>
    <w:rsid w:val="00D42534"/>
    <w:rsid w:val="00D513A9"/>
    <w:rsid w:val="00D64B4B"/>
    <w:rsid w:val="00D66A4E"/>
    <w:rsid w:val="00D711B7"/>
    <w:rsid w:val="00D97320"/>
    <w:rsid w:val="00DA0457"/>
    <w:rsid w:val="00DA3ADF"/>
    <w:rsid w:val="00DA7FD1"/>
    <w:rsid w:val="00DB3857"/>
    <w:rsid w:val="00DB4456"/>
    <w:rsid w:val="00DE31AA"/>
    <w:rsid w:val="00DF1570"/>
    <w:rsid w:val="00E00E73"/>
    <w:rsid w:val="00E1052B"/>
    <w:rsid w:val="00E13AEC"/>
    <w:rsid w:val="00E20CAC"/>
    <w:rsid w:val="00E2141B"/>
    <w:rsid w:val="00E22C04"/>
    <w:rsid w:val="00E6236F"/>
    <w:rsid w:val="00E8124D"/>
    <w:rsid w:val="00E8615D"/>
    <w:rsid w:val="00EA1BE7"/>
    <w:rsid w:val="00EA3F46"/>
    <w:rsid w:val="00EB0A08"/>
    <w:rsid w:val="00EB4139"/>
    <w:rsid w:val="00ED60C9"/>
    <w:rsid w:val="00EE7DE8"/>
    <w:rsid w:val="00EF28EC"/>
    <w:rsid w:val="00EF377C"/>
    <w:rsid w:val="00F00064"/>
    <w:rsid w:val="00F1313A"/>
    <w:rsid w:val="00F24670"/>
    <w:rsid w:val="00F31A62"/>
    <w:rsid w:val="00F45F34"/>
    <w:rsid w:val="00F50CB2"/>
    <w:rsid w:val="00F51D5A"/>
    <w:rsid w:val="00F51F20"/>
    <w:rsid w:val="00F60CCA"/>
    <w:rsid w:val="00F614F5"/>
    <w:rsid w:val="00F6161D"/>
    <w:rsid w:val="00F66044"/>
    <w:rsid w:val="00F7723D"/>
    <w:rsid w:val="00F810E3"/>
    <w:rsid w:val="00F94510"/>
    <w:rsid w:val="00FA0C09"/>
    <w:rsid w:val="00FA305F"/>
    <w:rsid w:val="00FB5747"/>
    <w:rsid w:val="00FB6AD1"/>
    <w:rsid w:val="00FC14F6"/>
    <w:rsid w:val="00FC5008"/>
    <w:rsid w:val="00FC7B19"/>
    <w:rsid w:val="00FE06AA"/>
    <w:rsid w:val="00FE4029"/>
    <w:rsid w:val="00FF1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8D87F-8DA4-4219-B75D-E1ABCE37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56C9"/>
    <w:pPr>
      <w:spacing w:after="0" w:line="240" w:lineRule="auto"/>
    </w:pPr>
    <w:rPr>
      <w:rFonts w:ascii="Times New Roman" w:eastAsia="Times New Roman" w:hAnsi="Times New Roman" w:cs="Times New Roman"/>
      <w:sz w:val="24"/>
      <w:szCs w:val="24"/>
    </w:rPr>
  </w:style>
  <w:style w:type="paragraph" w:customStyle="1" w:styleId="yiv2116649937ecxmsonormal">
    <w:name w:val="yiv2116649937ecxmsonormal"/>
    <w:basedOn w:val="Normal"/>
    <w:rsid w:val="002456C9"/>
    <w:pPr>
      <w:spacing w:after="0" w:line="240" w:lineRule="auto"/>
    </w:pPr>
    <w:rPr>
      <w:rFonts w:ascii="Times New Roman" w:eastAsia="Times New Roman" w:hAnsi="Times New Roman" w:cs="Times New Roman"/>
      <w:sz w:val="24"/>
      <w:szCs w:val="24"/>
    </w:rPr>
  </w:style>
  <w:style w:type="paragraph" w:customStyle="1" w:styleId="yiv2116649937ecxmsolistparagraph">
    <w:name w:val="yiv2116649937ecxmsolistparagraph"/>
    <w:basedOn w:val="Normal"/>
    <w:rsid w:val="002456C9"/>
    <w:pPr>
      <w:spacing w:after="0" w:line="240" w:lineRule="auto"/>
    </w:pPr>
    <w:rPr>
      <w:rFonts w:ascii="Times New Roman" w:eastAsia="Times New Roman" w:hAnsi="Times New Roman" w:cs="Times New Roman"/>
      <w:sz w:val="24"/>
      <w:szCs w:val="24"/>
    </w:rPr>
  </w:style>
  <w:style w:type="paragraph" w:customStyle="1" w:styleId="yiv2116649937msonormal">
    <w:name w:val="yiv2116649937msonormal"/>
    <w:basedOn w:val="Normal"/>
    <w:rsid w:val="002456C9"/>
    <w:pPr>
      <w:spacing w:after="0"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456C9"/>
    <w:rPr>
      <w:color w:val="0000FF"/>
      <w:u w:val="single"/>
    </w:rPr>
  </w:style>
  <w:style w:type="character" w:styleId="Lienhypertextesuivivisit">
    <w:name w:val="FollowedHyperlink"/>
    <w:basedOn w:val="Policepardfaut"/>
    <w:uiPriority w:val="99"/>
    <w:semiHidden/>
    <w:unhideWhenUsed/>
    <w:rsid w:val="002456C9"/>
    <w:rPr>
      <w:color w:val="800080"/>
      <w:u w:val="single"/>
    </w:rPr>
  </w:style>
  <w:style w:type="character" w:customStyle="1" w:styleId="yiv2116649937msofootnotereference">
    <w:name w:val="yiv2116649937msofootnotereference"/>
    <w:basedOn w:val="Policepardfaut"/>
    <w:rsid w:val="002456C9"/>
  </w:style>
  <w:style w:type="paragraph" w:customStyle="1" w:styleId="yiv2116649937ecxspip">
    <w:name w:val="yiv2116649937ecxspip"/>
    <w:basedOn w:val="Normal"/>
    <w:rsid w:val="002456C9"/>
    <w:pPr>
      <w:spacing w:after="0"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456C9"/>
    <w:rPr>
      <w:b/>
      <w:bCs/>
    </w:rPr>
  </w:style>
  <w:style w:type="paragraph" w:customStyle="1" w:styleId="yiv2116649937msofootnotetext">
    <w:name w:val="yiv2116649937msofootnotetext"/>
    <w:basedOn w:val="Normal"/>
    <w:rsid w:val="002456C9"/>
    <w:pPr>
      <w:spacing w:after="0"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20382"/>
    <w:pPr>
      <w:tabs>
        <w:tab w:val="center" w:pos="4536"/>
        <w:tab w:val="right" w:pos="9072"/>
      </w:tabs>
      <w:spacing w:after="0" w:line="240" w:lineRule="auto"/>
    </w:pPr>
  </w:style>
  <w:style w:type="character" w:customStyle="1" w:styleId="En-tteCar">
    <w:name w:val="En-tête Car"/>
    <w:basedOn w:val="Policepardfaut"/>
    <w:link w:val="En-tte"/>
    <w:uiPriority w:val="99"/>
    <w:rsid w:val="00820382"/>
  </w:style>
  <w:style w:type="paragraph" w:styleId="Pieddepage">
    <w:name w:val="footer"/>
    <w:basedOn w:val="Normal"/>
    <w:link w:val="PieddepageCar"/>
    <w:uiPriority w:val="99"/>
    <w:unhideWhenUsed/>
    <w:rsid w:val="008203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0382"/>
  </w:style>
  <w:style w:type="paragraph" w:styleId="Textedebulles">
    <w:name w:val="Balloon Text"/>
    <w:basedOn w:val="Normal"/>
    <w:link w:val="TextedebullesCar"/>
    <w:uiPriority w:val="99"/>
    <w:semiHidden/>
    <w:unhideWhenUsed/>
    <w:rsid w:val="008203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382"/>
    <w:rPr>
      <w:rFonts w:ascii="Tahoma" w:hAnsi="Tahoma" w:cs="Tahoma"/>
      <w:sz w:val="16"/>
      <w:szCs w:val="16"/>
    </w:rPr>
  </w:style>
  <w:style w:type="paragraph" w:styleId="Notedebasdepage">
    <w:name w:val="footnote text"/>
    <w:basedOn w:val="Normal"/>
    <w:link w:val="NotedebasdepageCar"/>
    <w:uiPriority w:val="99"/>
    <w:semiHidden/>
    <w:unhideWhenUsed/>
    <w:rsid w:val="00B763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63A7"/>
    <w:rPr>
      <w:sz w:val="20"/>
      <w:szCs w:val="20"/>
    </w:rPr>
  </w:style>
  <w:style w:type="character" w:styleId="Appelnotedebasdep">
    <w:name w:val="footnote reference"/>
    <w:basedOn w:val="Policepardfaut"/>
    <w:uiPriority w:val="99"/>
    <w:semiHidden/>
    <w:unhideWhenUsed/>
    <w:rsid w:val="00B763A7"/>
    <w:rPr>
      <w:vertAlign w:val="superscript"/>
    </w:rPr>
  </w:style>
  <w:style w:type="paragraph" w:styleId="Paragraphedeliste">
    <w:name w:val="List Paragraph"/>
    <w:basedOn w:val="Normal"/>
    <w:uiPriority w:val="34"/>
    <w:qFormat/>
    <w:rsid w:val="005227B8"/>
    <w:pPr>
      <w:ind w:left="720"/>
      <w:contextualSpacing/>
    </w:pPr>
  </w:style>
  <w:style w:type="paragraph" w:styleId="Sous-titre">
    <w:name w:val="Subtitle"/>
    <w:basedOn w:val="Normal"/>
    <w:next w:val="Normal"/>
    <w:link w:val="Sous-titreCar"/>
    <w:uiPriority w:val="11"/>
    <w:qFormat/>
    <w:rsid w:val="00DB44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B445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1819">
      <w:bodyDiv w:val="1"/>
      <w:marLeft w:val="0"/>
      <w:marRight w:val="0"/>
      <w:marTop w:val="0"/>
      <w:marBottom w:val="0"/>
      <w:divBdr>
        <w:top w:val="none" w:sz="0" w:space="0" w:color="auto"/>
        <w:left w:val="none" w:sz="0" w:space="0" w:color="auto"/>
        <w:bottom w:val="none" w:sz="0" w:space="0" w:color="auto"/>
        <w:right w:val="none" w:sz="0" w:space="0" w:color="auto"/>
      </w:divBdr>
      <w:divsChild>
        <w:div w:id="192815391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99448545">
              <w:marLeft w:val="0"/>
              <w:marRight w:val="0"/>
              <w:marTop w:val="0"/>
              <w:marBottom w:val="0"/>
              <w:divBdr>
                <w:top w:val="none" w:sz="0" w:space="0" w:color="auto"/>
                <w:left w:val="none" w:sz="0" w:space="0" w:color="auto"/>
                <w:bottom w:val="none" w:sz="0" w:space="0" w:color="auto"/>
                <w:right w:val="none" w:sz="0" w:space="0" w:color="auto"/>
              </w:divBdr>
              <w:divsChild>
                <w:div w:id="2052270063">
                  <w:marLeft w:val="0"/>
                  <w:marRight w:val="0"/>
                  <w:marTop w:val="0"/>
                  <w:marBottom w:val="0"/>
                  <w:divBdr>
                    <w:top w:val="none" w:sz="0" w:space="0" w:color="auto"/>
                    <w:left w:val="none" w:sz="0" w:space="0" w:color="auto"/>
                    <w:bottom w:val="none" w:sz="0" w:space="0" w:color="auto"/>
                    <w:right w:val="none" w:sz="0" w:space="0" w:color="auto"/>
                  </w:divBdr>
                  <w:divsChild>
                    <w:div w:id="587546122">
                      <w:marLeft w:val="0"/>
                      <w:marRight w:val="0"/>
                      <w:marTop w:val="0"/>
                      <w:marBottom w:val="0"/>
                      <w:divBdr>
                        <w:top w:val="none" w:sz="0" w:space="0" w:color="auto"/>
                        <w:left w:val="none" w:sz="0" w:space="0" w:color="auto"/>
                        <w:bottom w:val="none" w:sz="0" w:space="0" w:color="auto"/>
                        <w:right w:val="none" w:sz="0" w:space="0" w:color="auto"/>
                      </w:divBdr>
                      <w:divsChild>
                        <w:div w:id="1098526701">
                          <w:marLeft w:val="0"/>
                          <w:marRight w:val="0"/>
                          <w:marTop w:val="0"/>
                          <w:marBottom w:val="0"/>
                          <w:divBdr>
                            <w:top w:val="none" w:sz="0" w:space="0" w:color="auto"/>
                            <w:left w:val="none" w:sz="0" w:space="0" w:color="auto"/>
                            <w:bottom w:val="none" w:sz="0" w:space="0" w:color="auto"/>
                            <w:right w:val="none" w:sz="0" w:space="0" w:color="auto"/>
                          </w:divBdr>
                        </w:div>
                      </w:divsChild>
                    </w:div>
                    <w:div w:id="326593412">
                      <w:marLeft w:val="0"/>
                      <w:marRight w:val="0"/>
                      <w:marTop w:val="0"/>
                      <w:marBottom w:val="0"/>
                      <w:divBdr>
                        <w:top w:val="none" w:sz="0" w:space="0" w:color="auto"/>
                        <w:left w:val="none" w:sz="0" w:space="0" w:color="auto"/>
                        <w:bottom w:val="none" w:sz="0" w:space="0" w:color="auto"/>
                        <w:right w:val="none" w:sz="0" w:space="0" w:color="auto"/>
                      </w:divBdr>
                    </w:div>
                    <w:div w:id="1410225580">
                      <w:marLeft w:val="0"/>
                      <w:marRight w:val="0"/>
                      <w:marTop w:val="0"/>
                      <w:marBottom w:val="0"/>
                      <w:divBdr>
                        <w:top w:val="none" w:sz="0" w:space="0" w:color="auto"/>
                        <w:left w:val="none" w:sz="0" w:space="0" w:color="auto"/>
                        <w:bottom w:val="none" w:sz="0" w:space="0" w:color="auto"/>
                        <w:right w:val="none" w:sz="0" w:space="0" w:color="auto"/>
                      </w:divBdr>
                    </w:div>
                    <w:div w:id="1251354494">
                      <w:marLeft w:val="0"/>
                      <w:marRight w:val="0"/>
                      <w:marTop w:val="0"/>
                      <w:marBottom w:val="0"/>
                      <w:divBdr>
                        <w:top w:val="none" w:sz="0" w:space="0" w:color="auto"/>
                        <w:left w:val="none" w:sz="0" w:space="0" w:color="auto"/>
                        <w:bottom w:val="none" w:sz="0" w:space="0" w:color="auto"/>
                        <w:right w:val="none" w:sz="0" w:space="0" w:color="auto"/>
                      </w:divBdr>
                    </w:div>
                    <w:div w:id="703021445">
                      <w:marLeft w:val="0"/>
                      <w:marRight w:val="0"/>
                      <w:marTop w:val="0"/>
                      <w:marBottom w:val="0"/>
                      <w:divBdr>
                        <w:top w:val="none" w:sz="0" w:space="0" w:color="auto"/>
                        <w:left w:val="none" w:sz="0" w:space="0" w:color="auto"/>
                        <w:bottom w:val="none" w:sz="0" w:space="0" w:color="auto"/>
                        <w:right w:val="none" w:sz="0" w:space="0" w:color="auto"/>
                      </w:divBdr>
                    </w:div>
                    <w:div w:id="906770974">
                      <w:marLeft w:val="0"/>
                      <w:marRight w:val="0"/>
                      <w:marTop w:val="0"/>
                      <w:marBottom w:val="0"/>
                      <w:divBdr>
                        <w:top w:val="none" w:sz="0" w:space="0" w:color="auto"/>
                        <w:left w:val="none" w:sz="0" w:space="0" w:color="auto"/>
                        <w:bottom w:val="none" w:sz="0" w:space="0" w:color="auto"/>
                        <w:right w:val="none" w:sz="0" w:space="0" w:color="auto"/>
                      </w:divBdr>
                    </w:div>
                    <w:div w:id="397099794">
                      <w:marLeft w:val="0"/>
                      <w:marRight w:val="0"/>
                      <w:marTop w:val="0"/>
                      <w:marBottom w:val="0"/>
                      <w:divBdr>
                        <w:top w:val="none" w:sz="0" w:space="0" w:color="auto"/>
                        <w:left w:val="none" w:sz="0" w:space="0" w:color="auto"/>
                        <w:bottom w:val="none" w:sz="0" w:space="0" w:color="auto"/>
                        <w:right w:val="none" w:sz="0" w:space="0" w:color="auto"/>
                      </w:divBdr>
                    </w:div>
                    <w:div w:id="668874205">
                      <w:marLeft w:val="0"/>
                      <w:marRight w:val="0"/>
                      <w:marTop w:val="0"/>
                      <w:marBottom w:val="0"/>
                      <w:divBdr>
                        <w:top w:val="none" w:sz="0" w:space="0" w:color="auto"/>
                        <w:left w:val="none" w:sz="0" w:space="0" w:color="auto"/>
                        <w:bottom w:val="none" w:sz="0" w:space="0" w:color="auto"/>
                        <w:right w:val="none" w:sz="0" w:space="0" w:color="auto"/>
                      </w:divBdr>
                    </w:div>
                    <w:div w:id="1689331889">
                      <w:marLeft w:val="0"/>
                      <w:marRight w:val="0"/>
                      <w:marTop w:val="0"/>
                      <w:marBottom w:val="0"/>
                      <w:divBdr>
                        <w:top w:val="none" w:sz="0" w:space="0" w:color="auto"/>
                        <w:left w:val="none" w:sz="0" w:space="0" w:color="auto"/>
                        <w:bottom w:val="none" w:sz="0" w:space="0" w:color="auto"/>
                        <w:right w:val="none" w:sz="0" w:space="0" w:color="auto"/>
                      </w:divBdr>
                    </w:div>
                    <w:div w:id="480125360">
                      <w:marLeft w:val="0"/>
                      <w:marRight w:val="0"/>
                      <w:marTop w:val="0"/>
                      <w:marBottom w:val="0"/>
                      <w:divBdr>
                        <w:top w:val="none" w:sz="0" w:space="0" w:color="auto"/>
                        <w:left w:val="none" w:sz="0" w:space="0" w:color="auto"/>
                        <w:bottom w:val="none" w:sz="0" w:space="0" w:color="auto"/>
                        <w:right w:val="none" w:sz="0" w:space="0" w:color="auto"/>
                      </w:divBdr>
                    </w:div>
                    <w:div w:id="1818254289">
                      <w:marLeft w:val="0"/>
                      <w:marRight w:val="0"/>
                      <w:marTop w:val="0"/>
                      <w:marBottom w:val="0"/>
                      <w:divBdr>
                        <w:top w:val="none" w:sz="0" w:space="0" w:color="auto"/>
                        <w:left w:val="none" w:sz="0" w:space="0" w:color="auto"/>
                        <w:bottom w:val="none" w:sz="0" w:space="0" w:color="auto"/>
                        <w:right w:val="none" w:sz="0" w:space="0" w:color="auto"/>
                      </w:divBdr>
                    </w:div>
                    <w:div w:id="316737250">
                      <w:marLeft w:val="0"/>
                      <w:marRight w:val="0"/>
                      <w:marTop w:val="0"/>
                      <w:marBottom w:val="0"/>
                      <w:divBdr>
                        <w:top w:val="none" w:sz="0" w:space="0" w:color="auto"/>
                        <w:left w:val="none" w:sz="0" w:space="0" w:color="auto"/>
                        <w:bottom w:val="none" w:sz="0" w:space="0" w:color="auto"/>
                        <w:right w:val="none" w:sz="0" w:space="0" w:color="auto"/>
                      </w:divBdr>
                    </w:div>
                    <w:div w:id="630134312">
                      <w:marLeft w:val="0"/>
                      <w:marRight w:val="0"/>
                      <w:marTop w:val="0"/>
                      <w:marBottom w:val="0"/>
                      <w:divBdr>
                        <w:top w:val="none" w:sz="0" w:space="0" w:color="auto"/>
                        <w:left w:val="none" w:sz="0" w:space="0" w:color="auto"/>
                        <w:bottom w:val="none" w:sz="0" w:space="0" w:color="auto"/>
                        <w:right w:val="none" w:sz="0" w:space="0" w:color="auto"/>
                      </w:divBdr>
                    </w:div>
                    <w:div w:id="429202949">
                      <w:marLeft w:val="0"/>
                      <w:marRight w:val="0"/>
                      <w:marTop w:val="0"/>
                      <w:marBottom w:val="0"/>
                      <w:divBdr>
                        <w:top w:val="none" w:sz="0" w:space="0" w:color="auto"/>
                        <w:left w:val="none" w:sz="0" w:space="0" w:color="auto"/>
                        <w:bottom w:val="none" w:sz="0" w:space="0" w:color="auto"/>
                        <w:right w:val="none" w:sz="0" w:space="0" w:color="auto"/>
                      </w:divBdr>
                    </w:div>
                    <w:div w:id="1082293852">
                      <w:marLeft w:val="0"/>
                      <w:marRight w:val="0"/>
                      <w:marTop w:val="0"/>
                      <w:marBottom w:val="0"/>
                      <w:divBdr>
                        <w:top w:val="none" w:sz="0" w:space="0" w:color="auto"/>
                        <w:left w:val="none" w:sz="0" w:space="0" w:color="auto"/>
                        <w:bottom w:val="none" w:sz="0" w:space="0" w:color="auto"/>
                        <w:right w:val="none" w:sz="0" w:space="0" w:color="auto"/>
                      </w:divBdr>
                    </w:div>
                    <w:div w:id="1099370586">
                      <w:marLeft w:val="0"/>
                      <w:marRight w:val="0"/>
                      <w:marTop w:val="0"/>
                      <w:marBottom w:val="0"/>
                      <w:divBdr>
                        <w:top w:val="none" w:sz="0" w:space="0" w:color="auto"/>
                        <w:left w:val="none" w:sz="0" w:space="0" w:color="auto"/>
                        <w:bottom w:val="none" w:sz="0" w:space="0" w:color="auto"/>
                        <w:right w:val="none" w:sz="0" w:space="0" w:color="auto"/>
                      </w:divBdr>
                    </w:div>
                    <w:div w:id="1240142069">
                      <w:marLeft w:val="0"/>
                      <w:marRight w:val="0"/>
                      <w:marTop w:val="0"/>
                      <w:marBottom w:val="0"/>
                      <w:divBdr>
                        <w:top w:val="none" w:sz="0" w:space="0" w:color="auto"/>
                        <w:left w:val="none" w:sz="0" w:space="0" w:color="auto"/>
                        <w:bottom w:val="none" w:sz="0" w:space="0" w:color="auto"/>
                        <w:right w:val="none" w:sz="0" w:space="0" w:color="auto"/>
                      </w:divBdr>
                    </w:div>
                    <w:div w:id="313611846">
                      <w:marLeft w:val="0"/>
                      <w:marRight w:val="0"/>
                      <w:marTop w:val="0"/>
                      <w:marBottom w:val="0"/>
                      <w:divBdr>
                        <w:top w:val="none" w:sz="0" w:space="0" w:color="auto"/>
                        <w:left w:val="none" w:sz="0" w:space="0" w:color="auto"/>
                        <w:bottom w:val="none" w:sz="0" w:space="0" w:color="auto"/>
                        <w:right w:val="none" w:sz="0" w:space="0" w:color="auto"/>
                      </w:divBdr>
                    </w:div>
                    <w:div w:id="1866820582">
                      <w:marLeft w:val="0"/>
                      <w:marRight w:val="0"/>
                      <w:marTop w:val="0"/>
                      <w:marBottom w:val="0"/>
                      <w:divBdr>
                        <w:top w:val="none" w:sz="0" w:space="0" w:color="auto"/>
                        <w:left w:val="none" w:sz="0" w:space="0" w:color="auto"/>
                        <w:bottom w:val="none" w:sz="0" w:space="0" w:color="auto"/>
                        <w:right w:val="none" w:sz="0" w:space="0" w:color="auto"/>
                      </w:divBdr>
                    </w:div>
                    <w:div w:id="1955359679">
                      <w:marLeft w:val="0"/>
                      <w:marRight w:val="0"/>
                      <w:marTop w:val="0"/>
                      <w:marBottom w:val="0"/>
                      <w:divBdr>
                        <w:top w:val="none" w:sz="0" w:space="0" w:color="auto"/>
                        <w:left w:val="none" w:sz="0" w:space="0" w:color="auto"/>
                        <w:bottom w:val="none" w:sz="0" w:space="0" w:color="auto"/>
                        <w:right w:val="none" w:sz="0" w:space="0" w:color="auto"/>
                      </w:divBdr>
                    </w:div>
                    <w:div w:id="874999974">
                      <w:marLeft w:val="0"/>
                      <w:marRight w:val="0"/>
                      <w:marTop w:val="0"/>
                      <w:marBottom w:val="0"/>
                      <w:divBdr>
                        <w:top w:val="none" w:sz="0" w:space="0" w:color="auto"/>
                        <w:left w:val="none" w:sz="0" w:space="0" w:color="auto"/>
                        <w:bottom w:val="none" w:sz="0" w:space="0" w:color="auto"/>
                        <w:right w:val="none" w:sz="0" w:space="0" w:color="auto"/>
                      </w:divBdr>
                    </w:div>
                    <w:div w:id="976420916">
                      <w:marLeft w:val="0"/>
                      <w:marRight w:val="0"/>
                      <w:marTop w:val="0"/>
                      <w:marBottom w:val="0"/>
                      <w:divBdr>
                        <w:top w:val="none" w:sz="0" w:space="0" w:color="auto"/>
                        <w:left w:val="none" w:sz="0" w:space="0" w:color="auto"/>
                        <w:bottom w:val="none" w:sz="0" w:space="0" w:color="auto"/>
                        <w:right w:val="none" w:sz="0" w:space="0" w:color="auto"/>
                      </w:divBdr>
                    </w:div>
                    <w:div w:id="1619218806">
                      <w:marLeft w:val="0"/>
                      <w:marRight w:val="0"/>
                      <w:marTop w:val="0"/>
                      <w:marBottom w:val="0"/>
                      <w:divBdr>
                        <w:top w:val="none" w:sz="0" w:space="0" w:color="auto"/>
                        <w:left w:val="none" w:sz="0" w:space="0" w:color="auto"/>
                        <w:bottom w:val="none" w:sz="0" w:space="0" w:color="auto"/>
                        <w:right w:val="none" w:sz="0" w:space="0" w:color="auto"/>
                      </w:divBdr>
                    </w:div>
                    <w:div w:id="918095405">
                      <w:marLeft w:val="0"/>
                      <w:marRight w:val="0"/>
                      <w:marTop w:val="0"/>
                      <w:marBottom w:val="0"/>
                      <w:divBdr>
                        <w:top w:val="none" w:sz="0" w:space="0" w:color="auto"/>
                        <w:left w:val="none" w:sz="0" w:space="0" w:color="auto"/>
                        <w:bottom w:val="none" w:sz="0" w:space="0" w:color="auto"/>
                        <w:right w:val="none" w:sz="0" w:space="0" w:color="auto"/>
                      </w:divBdr>
                    </w:div>
                    <w:div w:id="1879971456">
                      <w:marLeft w:val="0"/>
                      <w:marRight w:val="0"/>
                      <w:marTop w:val="0"/>
                      <w:marBottom w:val="0"/>
                      <w:divBdr>
                        <w:top w:val="none" w:sz="0" w:space="0" w:color="auto"/>
                        <w:left w:val="none" w:sz="0" w:space="0" w:color="auto"/>
                        <w:bottom w:val="none" w:sz="0" w:space="0" w:color="auto"/>
                        <w:right w:val="none" w:sz="0" w:space="0" w:color="auto"/>
                      </w:divBdr>
                    </w:div>
                    <w:div w:id="1213299810">
                      <w:marLeft w:val="0"/>
                      <w:marRight w:val="0"/>
                      <w:marTop w:val="0"/>
                      <w:marBottom w:val="0"/>
                      <w:divBdr>
                        <w:top w:val="none" w:sz="0" w:space="0" w:color="auto"/>
                        <w:left w:val="none" w:sz="0" w:space="0" w:color="auto"/>
                        <w:bottom w:val="none" w:sz="0" w:space="0" w:color="auto"/>
                        <w:right w:val="none" w:sz="0" w:space="0" w:color="auto"/>
                      </w:divBdr>
                    </w:div>
                    <w:div w:id="1506631858">
                      <w:marLeft w:val="0"/>
                      <w:marRight w:val="0"/>
                      <w:marTop w:val="0"/>
                      <w:marBottom w:val="0"/>
                      <w:divBdr>
                        <w:top w:val="none" w:sz="0" w:space="0" w:color="auto"/>
                        <w:left w:val="none" w:sz="0" w:space="0" w:color="auto"/>
                        <w:bottom w:val="none" w:sz="0" w:space="0" w:color="auto"/>
                        <w:right w:val="none" w:sz="0" w:space="0" w:color="auto"/>
                      </w:divBdr>
                    </w:div>
                    <w:div w:id="945385915">
                      <w:marLeft w:val="0"/>
                      <w:marRight w:val="0"/>
                      <w:marTop w:val="0"/>
                      <w:marBottom w:val="0"/>
                      <w:divBdr>
                        <w:top w:val="none" w:sz="0" w:space="0" w:color="auto"/>
                        <w:left w:val="none" w:sz="0" w:space="0" w:color="auto"/>
                        <w:bottom w:val="none" w:sz="0" w:space="0" w:color="auto"/>
                        <w:right w:val="none" w:sz="0" w:space="0" w:color="auto"/>
                      </w:divBdr>
                    </w:div>
                    <w:div w:id="858012150">
                      <w:marLeft w:val="0"/>
                      <w:marRight w:val="0"/>
                      <w:marTop w:val="0"/>
                      <w:marBottom w:val="0"/>
                      <w:divBdr>
                        <w:top w:val="none" w:sz="0" w:space="0" w:color="auto"/>
                        <w:left w:val="none" w:sz="0" w:space="0" w:color="auto"/>
                        <w:bottom w:val="none" w:sz="0" w:space="0" w:color="auto"/>
                        <w:right w:val="none" w:sz="0" w:space="0" w:color="auto"/>
                      </w:divBdr>
                    </w:div>
                    <w:div w:id="1011030619">
                      <w:marLeft w:val="0"/>
                      <w:marRight w:val="0"/>
                      <w:marTop w:val="0"/>
                      <w:marBottom w:val="0"/>
                      <w:divBdr>
                        <w:top w:val="none" w:sz="0" w:space="0" w:color="auto"/>
                        <w:left w:val="none" w:sz="0" w:space="0" w:color="auto"/>
                        <w:bottom w:val="none" w:sz="0" w:space="0" w:color="auto"/>
                        <w:right w:val="none" w:sz="0" w:space="0" w:color="auto"/>
                      </w:divBdr>
                    </w:div>
                    <w:div w:id="879558908">
                      <w:marLeft w:val="0"/>
                      <w:marRight w:val="0"/>
                      <w:marTop w:val="0"/>
                      <w:marBottom w:val="0"/>
                      <w:divBdr>
                        <w:top w:val="none" w:sz="0" w:space="0" w:color="auto"/>
                        <w:left w:val="none" w:sz="0" w:space="0" w:color="auto"/>
                        <w:bottom w:val="none" w:sz="0" w:space="0" w:color="auto"/>
                        <w:right w:val="none" w:sz="0" w:space="0" w:color="auto"/>
                      </w:divBdr>
                    </w:div>
                    <w:div w:id="1116214847">
                      <w:marLeft w:val="0"/>
                      <w:marRight w:val="0"/>
                      <w:marTop w:val="0"/>
                      <w:marBottom w:val="0"/>
                      <w:divBdr>
                        <w:top w:val="none" w:sz="0" w:space="0" w:color="auto"/>
                        <w:left w:val="none" w:sz="0" w:space="0" w:color="auto"/>
                        <w:bottom w:val="none" w:sz="0" w:space="0" w:color="auto"/>
                        <w:right w:val="none" w:sz="0" w:space="0" w:color="auto"/>
                      </w:divBdr>
                    </w:div>
                    <w:div w:id="220822853">
                      <w:marLeft w:val="0"/>
                      <w:marRight w:val="0"/>
                      <w:marTop w:val="0"/>
                      <w:marBottom w:val="0"/>
                      <w:divBdr>
                        <w:top w:val="none" w:sz="0" w:space="0" w:color="auto"/>
                        <w:left w:val="none" w:sz="0" w:space="0" w:color="auto"/>
                        <w:bottom w:val="none" w:sz="0" w:space="0" w:color="auto"/>
                        <w:right w:val="none" w:sz="0" w:space="0" w:color="auto"/>
                      </w:divBdr>
                    </w:div>
                    <w:div w:id="1993367716">
                      <w:marLeft w:val="0"/>
                      <w:marRight w:val="0"/>
                      <w:marTop w:val="0"/>
                      <w:marBottom w:val="0"/>
                      <w:divBdr>
                        <w:top w:val="none" w:sz="0" w:space="0" w:color="auto"/>
                        <w:left w:val="none" w:sz="0" w:space="0" w:color="auto"/>
                        <w:bottom w:val="none" w:sz="0" w:space="0" w:color="auto"/>
                        <w:right w:val="none" w:sz="0" w:space="0" w:color="auto"/>
                      </w:divBdr>
                    </w:div>
                    <w:div w:id="635182783">
                      <w:marLeft w:val="0"/>
                      <w:marRight w:val="0"/>
                      <w:marTop w:val="0"/>
                      <w:marBottom w:val="0"/>
                      <w:divBdr>
                        <w:top w:val="none" w:sz="0" w:space="0" w:color="auto"/>
                        <w:left w:val="none" w:sz="0" w:space="0" w:color="auto"/>
                        <w:bottom w:val="none" w:sz="0" w:space="0" w:color="auto"/>
                        <w:right w:val="none" w:sz="0" w:space="0" w:color="auto"/>
                      </w:divBdr>
                    </w:div>
                    <w:div w:id="4889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A98C7F0C894251912C1C1CF681C770"/>
        <w:category>
          <w:name w:val="Général"/>
          <w:gallery w:val="placeholder"/>
        </w:category>
        <w:types>
          <w:type w:val="bbPlcHdr"/>
        </w:types>
        <w:behaviors>
          <w:behavior w:val="content"/>
        </w:behaviors>
        <w:guid w:val="{8C742565-D30C-45DF-AB96-45F831174C6A}"/>
      </w:docPartPr>
      <w:docPartBody>
        <w:p w:rsidR="008549BC" w:rsidRDefault="009E42A6" w:rsidP="009E42A6">
          <w:pPr>
            <w:pStyle w:val="D4A98C7F0C894251912C1C1CF681C77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E42A6"/>
    <w:rsid w:val="00077DB6"/>
    <w:rsid w:val="000A7509"/>
    <w:rsid w:val="001361B7"/>
    <w:rsid w:val="00157F86"/>
    <w:rsid w:val="0019331A"/>
    <w:rsid w:val="001D58A3"/>
    <w:rsid w:val="002002EB"/>
    <w:rsid w:val="002509EA"/>
    <w:rsid w:val="002B1B83"/>
    <w:rsid w:val="003073F5"/>
    <w:rsid w:val="00312FF0"/>
    <w:rsid w:val="003B3B1F"/>
    <w:rsid w:val="003D34FA"/>
    <w:rsid w:val="004317D4"/>
    <w:rsid w:val="00456873"/>
    <w:rsid w:val="0047163E"/>
    <w:rsid w:val="004D5488"/>
    <w:rsid w:val="00510511"/>
    <w:rsid w:val="008549BC"/>
    <w:rsid w:val="008C6255"/>
    <w:rsid w:val="009E42A6"/>
    <w:rsid w:val="00A3584F"/>
    <w:rsid w:val="00B2774A"/>
    <w:rsid w:val="00B6080A"/>
    <w:rsid w:val="00CA455E"/>
    <w:rsid w:val="00CC13C3"/>
    <w:rsid w:val="00DE3874"/>
    <w:rsid w:val="00DF6674"/>
    <w:rsid w:val="00E94F05"/>
    <w:rsid w:val="00EB6AAA"/>
    <w:rsid w:val="00EF5F21"/>
    <w:rsid w:val="00FC4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4A98C7F0C894251912C1C1CF681C770">
    <w:name w:val="D4A98C7F0C894251912C1C1CF681C770"/>
    <w:rsid w:val="009E42A6"/>
  </w:style>
  <w:style w:type="paragraph" w:customStyle="1" w:styleId="F633B183AB604CFB876293751E07B659">
    <w:name w:val="F633B183AB604CFB876293751E07B659"/>
    <w:rsid w:val="009E4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6E9F-0054-4C5F-9634-DFFA6B01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70</Pages>
  <Words>19304</Words>
  <Characters>106173</Characters>
  <Application>Microsoft Office Word</Application>
  <DocSecurity>0</DocSecurity>
  <Lines>884</Lines>
  <Paragraphs>250</Paragraphs>
  <ScaleCrop>false</ScaleCrop>
  <HeadingPairs>
    <vt:vector size="2" baseType="variant">
      <vt:variant>
        <vt:lpstr>Titre</vt:lpstr>
      </vt:variant>
      <vt:variant>
        <vt:i4>1</vt:i4>
      </vt:variant>
    </vt:vector>
  </HeadingPairs>
  <TitlesOfParts>
    <vt:vector size="1" baseType="lpstr">
      <vt:lpstr>LES POUVOIRS D’EVOCATION ET DE REVISION DE LA CHAMBRE D’ACCUSATION EN DROIT SENEGALAIS PAR Ben Omar ABDOU</vt:lpstr>
    </vt:vector>
  </TitlesOfParts>
  <Company>Hewlett-Packard Company</Company>
  <LinksUpToDate>false</LinksUpToDate>
  <CharactersWithSpaces>125227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POUVOIRS D’EVOCATION ET DE REVISION DE LA CHAMBRE D’ACCUSATION EN DROIT SENEGALAIS PAR Ben Omar ABDOU</dc:title>
  <dc:creator>Administrateur</dc:creator>
  <cp:lastModifiedBy>DELL</cp:lastModifiedBy>
  <cp:revision>3</cp:revision>
  <cp:lastPrinted>2011-10-14T18:10:00Z</cp:lastPrinted>
  <dcterms:created xsi:type="dcterms:W3CDTF">2022-01-04T10:27:00Z</dcterms:created>
  <dcterms:modified xsi:type="dcterms:W3CDTF">2025-10-28T08:48:00Z</dcterms:modified>
</cp:coreProperties>
</file>