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FBB" w:rsidRDefault="00F03FBB" w:rsidP="000D4E71">
      <w:pPr>
        <w:tabs>
          <w:tab w:val="left" w:pos="5460"/>
        </w:tabs>
        <w:rPr>
          <w:b/>
          <w:sz w:val="28"/>
          <w:szCs w:val="28"/>
        </w:rPr>
      </w:pPr>
    </w:p>
    <w:p w:rsidR="00F03FBB" w:rsidRDefault="00F03FBB" w:rsidP="007D6A39">
      <w:pPr>
        <w:tabs>
          <w:tab w:val="left" w:pos="5460"/>
        </w:tabs>
        <w:ind w:firstLine="708"/>
        <w:jc w:val="center"/>
        <w:rPr>
          <w:b/>
          <w:sz w:val="28"/>
          <w:szCs w:val="28"/>
        </w:rPr>
      </w:pPr>
    </w:p>
    <w:p w:rsidR="00F03FBB" w:rsidRDefault="00F03FBB" w:rsidP="000D4E71">
      <w:pPr>
        <w:tabs>
          <w:tab w:val="left" w:pos="5460"/>
        </w:tabs>
        <w:rPr>
          <w:b/>
          <w:sz w:val="28"/>
          <w:szCs w:val="28"/>
        </w:rPr>
      </w:pPr>
    </w:p>
    <w:p w:rsidR="00F03FBB" w:rsidRDefault="00F03FBB" w:rsidP="007D6A39">
      <w:pPr>
        <w:tabs>
          <w:tab w:val="left" w:pos="5460"/>
        </w:tabs>
        <w:ind w:firstLine="708"/>
        <w:jc w:val="center"/>
        <w:rPr>
          <w:b/>
          <w:sz w:val="28"/>
          <w:szCs w:val="28"/>
        </w:rPr>
      </w:pPr>
    </w:p>
    <w:p w:rsidR="00F03FBB" w:rsidRDefault="00F03FBB" w:rsidP="007D6A39">
      <w:pPr>
        <w:tabs>
          <w:tab w:val="left" w:pos="5460"/>
        </w:tabs>
        <w:ind w:firstLine="708"/>
        <w:jc w:val="center"/>
        <w:rPr>
          <w:b/>
          <w:sz w:val="28"/>
          <w:szCs w:val="28"/>
        </w:rPr>
      </w:pPr>
    </w:p>
    <w:p w:rsidR="00F03FBB" w:rsidRDefault="00F03FBB" w:rsidP="007D6A39">
      <w:pPr>
        <w:tabs>
          <w:tab w:val="left" w:pos="5460"/>
        </w:tabs>
        <w:ind w:firstLine="708"/>
        <w:jc w:val="center"/>
        <w:rPr>
          <w:b/>
          <w:sz w:val="28"/>
          <w:szCs w:val="28"/>
        </w:rPr>
      </w:pPr>
    </w:p>
    <w:p w:rsidR="00F03FBB" w:rsidRDefault="00572090" w:rsidP="00F03FBB">
      <w:pPr>
        <w:pBdr>
          <w:top w:val="dashDotStroked" w:sz="24" w:space="1" w:color="auto"/>
          <w:left w:val="dashDotStroked" w:sz="24" w:space="4" w:color="auto"/>
          <w:bottom w:val="dashDotStroked" w:sz="24" w:space="1" w:color="auto"/>
          <w:right w:val="dashDotStroked" w:sz="24" w:space="4" w:color="auto"/>
        </w:pBdr>
        <w:spacing w:line="360" w:lineRule="auto"/>
        <w:jc w:val="center"/>
        <w:rPr>
          <w:rFonts w:ascii="Tahoma" w:hAnsi="Tahoma" w:cs="Tahoma"/>
        </w:rPr>
      </w:pPr>
      <w:r>
        <w:rPr>
          <w:sz w:val="22"/>
          <w:szCs w:val="22"/>
          <w:lang w:eastAsia="en-US"/>
        </w:rPr>
        <w:pict>
          <v:line id="Line 2" o:spid="_x0000_s1027"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9pt" to="270pt,22.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" strokeweight="1.5pt"/>
        </w:pict>
      </w:r>
      <w:r w:rsidR="00F03FBB">
        <w:rPr>
          <w:rFonts w:ascii="Tahoma" w:hAnsi="Tahoma" w:cs="Tahoma"/>
        </w:rPr>
        <w:t>REPUBLIQUE DU SENEGAL</w:t>
      </w:r>
    </w:p>
    <w:p w:rsidR="00F03FBB" w:rsidRDefault="00572090" w:rsidP="00F03FBB">
      <w:pPr>
        <w:pBdr>
          <w:top w:val="dashDotStroked" w:sz="24" w:space="1" w:color="auto"/>
          <w:left w:val="dashDotStroked" w:sz="24" w:space="4" w:color="auto"/>
          <w:bottom w:val="dashDotStroked" w:sz="24" w:space="1" w:color="auto"/>
          <w:right w:val="dashDotStroked" w:sz="24" w:space="4" w:color="auto"/>
        </w:pBdr>
        <w:spacing w:line="360" w:lineRule="auto"/>
        <w:jc w:val="center"/>
        <w:rPr>
          <w:rFonts w:ascii="Tahoma" w:hAnsi="Tahoma" w:cs="Tahoma"/>
          <w:i/>
          <w:sz w:val="19"/>
          <w:szCs w:val="19"/>
        </w:rPr>
      </w:pPr>
      <w:r>
        <w:rPr>
          <w:rFonts w:asciiTheme="minorHAnsi" w:hAnsiTheme="minorHAnsi" w:cstheme="minorBidi"/>
          <w:sz w:val="22"/>
          <w:szCs w:val="22"/>
          <w:lang w:eastAsia="en-US"/>
        </w:rPr>
        <w:pict>
          <v:line id="Line 4" o:spid="_x0000_s1028"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4pt" to="270pt,17.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guqNgHwIAAIMEAAAfAAAAAAAA&#10;AAAAAAAAACACAABjbGlwYm9hcmQvZHJhd2luZ3MvZHJhd2luZzEueG1sUEsBAi0AFAAGAAgAAAAh&#10;AOFRNx/PBgAA5hsAABoAAAAAAAAAAAAAAAAAfAQAAGNsaXBib2FyZC90aGVtZS90aGVtZTEueG1s&#10;UEsBAi0AFAAGAAgAAAAhAJxmRkG7AAAAJAEAACoAAAAAAAAAAAAAAAAAgwsAAGNsaXBib2FyZC9k&#10;cmF3aW5ncy9fcmVscy9kcmF3aW5nMS54bWwucmVsc1BLBQYAAAAABQAFAGcBAACGDAAAAAA=&#10;" strokeweight="1.5pt"/>
        </w:pict>
      </w:r>
      <w:r w:rsidR="00F03FBB">
        <w:rPr>
          <w:rFonts w:ascii="Tahoma" w:hAnsi="Tahoma" w:cs="Tahoma"/>
          <w:i/>
          <w:sz w:val="19"/>
          <w:szCs w:val="19"/>
        </w:rPr>
        <w:t>Un Peuple-Un But-Une Foi</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spacing w:line="360" w:lineRule="auto"/>
        <w:jc w:val="center"/>
        <w:rPr>
          <w:rFonts w:ascii="Tahoma" w:hAnsi="Tahoma" w:cs="Tahoma"/>
        </w:rPr>
      </w:pPr>
      <w:r>
        <w:rPr>
          <w:rFonts w:ascii="Tahoma" w:hAnsi="Tahoma" w:cs="Tahoma"/>
        </w:rPr>
        <w:t>Ministère de la justice</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spacing w:line="360" w:lineRule="auto"/>
        <w:rPr>
          <w:rFonts w:ascii="Tahoma" w:hAnsi="Tahoma" w:cs="Tahoma"/>
        </w:rPr>
      </w:pPr>
      <w:r>
        <w:rPr>
          <w:rFonts w:ascii="Tahoma" w:hAnsi="Tahoma" w:cs="Tahoma"/>
        </w:rPr>
        <w:t xml:space="preserve">                       </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spacing w:line="360" w:lineRule="auto"/>
        <w:rPr>
          <w:rFonts w:ascii="Tahoma" w:hAnsi="Tahoma" w:cs="Tahoma"/>
        </w:rPr>
      </w:pPr>
      <w:r>
        <w:rPr>
          <w:rFonts w:ascii="Tahoma" w:hAnsi="Tahoma" w:cs="Tahoma"/>
        </w:rPr>
        <w:t xml:space="preserve">                                       Centre de Formation Judiciaire</w:t>
      </w:r>
    </w:p>
    <w:p w:rsidR="00F03FBB" w:rsidRDefault="00572090" w:rsidP="00F03FBB">
      <w:pPr>
        <w:pBdr>
          <w:top w:val="dashDotStroked" w:sz="24" w:space="1" w:color="auto"/>
          <w:left w:val="dashDotStroked" w:sz="24" w:space="4" w:color="auto"/>
          <w:bottom w:val="dashDotStroked" w:sz="24" w:space="1" w:color="auto"/>
          <w:right w:val="dashDotStroked" w:sz="24" w:space="4" w:color="auto"/>
        </w:pBdr>
        <w:spacing w:line="360" w:lineRule="auto"/>
        <w:rPr>
          <w:rFonts w:ascii="Tahoma" w:hAnsi="Tahoma" w:cs="Tahoma"/>
          <w:sz w:val="19"/>
          <w:szCs w:val="19"/>
        </w:rPr>
      </w:pPr>
      <w:r>
        <w:rPr>
          <w:rFonts w:asciiTheme="minorHAnsi" w:hAnsiTheme="minorHAnsi" w:cstheme="minorBidi"/>
          <w:sz w:val="22"/>
          <w:szCs w:val="22"/>
          <w:lang w:eastAsia="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9" type="#_x0000_t98" style="position:absolute;margin-left:50.65pt;margin-top:20.1pt;width:354.75pt;height:134.05pt;z-index:2516587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" fillcolor="#d8d8d8 [2732]">
            <v:shadow opacity=".5" offset="-3pt,12pt"/>
            <v:textbox style="mso-next-textbox:#AutoShape 2">
              <w:txbxContent>
                <w:p w:rsidR="00F03FBB" w:rsidRDefault="00F03FBB" w:rsidP="00F03FBB">
                  <w:pPr>
                    <w:spacing w:before="240"/>
                    <w:jc w:val="center"/>
                    <w:rPr>
                      <w:rFonts w:ascii="Bernard MT Condensed" w:hAnsi="Bernard MT Condensed"/>
                      <w:i/>
                      <w:sz w:val="36"/>
                      <w:szCs w:val="32"/>
                    </w:rPr>
                  </w:pPr>
                  <w:r>
                    <w:rPr>
                      <w:rFonts w:ascii="Bernard MT Condensed" w:hAnsi="Bernard MT Condensed"/>
                      <w:i/>
                      <w:sz w:val="36"/>
                      <w:szCs w:val="32"/>
                    </w:rPr>
                    <w:t>Annotation</w:t>
                  </w:r>
                </w:p>
                <w:p w:rsidR="00F03FBB" w:rsidRDefault="00F03FBB" w:rsidP="00F03FBB">
                  <w:pPr>
                    <w:jc w:val="center"/>
                    <w:rPr>
                      <w:rFonts w:ascii="Bernard MT Condensed" w:hAnsi="Bernard MT Condensed"/>
                      <w:i/>
                      <w:sz w:val="36"/>
                      <w:szCs w:val="32"/>
                    </w:rPr>
                  </w:pPr>
                  <w:r>
                    <w:rPr>
                      <w:rFonts w:ascii="Bernard MT Condensed" w:hAnsi="Bernard MT Condensed"/>
                      <w:i/>
                      <w:sz w:val="36"/>
                      <w:szCs w:val="32"/>
                    </w:rPr>
                    <w:t>des articles 281 à 289</w:t>
                  </w:r>
                </w:p>
                <w:p w:rsidR="00F03FBB" w:rsidRDefault="00F03FBB" w:rsidP="00F03FBB">
                  <w:pPr>
                    <w:jc w:val="center"/>
                    <w:rPr>
                      <w:rFonts w:ascii="Bernard MT Condensed" w:hAnsi="Bernard MT Condensed"/>
                      <w:i/>
                      <w:sz w:val="36"/>
                      <w:szCs w:val="32"/>
                    </w:rPr>
                  </w:pPr>
                  <w:r>
                    <w:rPr>
                      <w:rFonts w:ascii="Bernard MT Condensed" w:hAnsi="Bernard MT Condensed"/>
                      <w:i/>
                      <w:sz w:val="36"/>
                      <w:szCs w:val="32"/>
                    </w:rPr>
                    <w:t>du Code des douanes</w:t>
                  </w:r>
                </w:p>
                <w:p w:rsidR="00F03FBB" w:rsidRDefault="00F03FBB" w:rsidP="00F03FBB">
                  <w:pPr>
                    <w:jc w:val="center"/>
                    <w:rPr>
                      <w:rFonts w:ascii="Bernard MT Condensed" w:hAnsi="Bernard MT Condensed"/>
                      <w:i/>
                      <w:sz w:val="32"/>
                      <w:szCs w:val="32"/>
                    </w:rPr>
                  </w:pPr>
                </w:p>
                <w:p w:rsidR="00F03FBB" w:rsidRDefault="00F03FBB" w:rsidP="00F03FBB">
                  <w:pPr>
                    <w:jc w:val="center"/>
                    <w:rPr>
                      <w:rFonts w:ascii="Bernard MT Condensed" w:hAnsi="Bernard MT Condensed"/>
                      <w:i/>
                      <w:sz w:val="32"/>
                      <w:szCs w:val="32"/>
                    </w:rPr>
                  </w:pPr>
                </w:p>
                <w:p w:rsidR="00F03FBB" w:rsidRDefault="00F03FBB" w:rsidP="00F03FBB">
                  <w:pPr>
                    <w:jc w:val="center"/>
                    <w:rPr>
                      <w:rFonts w:ascii="Bernard MT Condensed" w:hAnsi="Bernard MT Condensed"/>
                      <w:i/>
                      <w:sz w:val="32"/>
                      <w:szCs w:val="32"/>
                    </w:rPr>
                  </w:pPr>
                </w:p>
                <w:p w:rsidR="00F03FBB" w:rsidRDefault="00F03FBB" w:rsidP="00F03FBB">
                  <w:pPr>
                    <w:jc w:val="center"/>
                    <w:rPr>
                      <w:rFonts w:asciiTheme="minorHAnsi" w:hAnsiTheme="minorHAnsi"/>
                      <w:b/>
                      <w:sz w:val="32"/>
                      <w:szCs w:val="32"/>
                    </w:rPr>
                  </w:pPr>
                </w:p>
              </w:txbxContent>
            </v:textbox>
            <w10:wrap anchorx="margin"/>
          </v:shape>
        </w:pict>
      </w:r>
      <w:r w:rsidR="00F03FBB">
        <w:rPr>
          <w:rFonts w:asciiTheme="minorHAnsi" w:hAnsiTheme="minorHAnsi" w:cstheme="minorBidi"/>
          <w:noProof/>
          <w:sz w:val="22"/>
          <w:szCs w:val="22"/>
        </w:rPr>
        <w:drawing>
          <wp:anchor distT="0" distB="0" distL="114300" distR="114300" simplePos="0" relativeHeight="251660800" behindDoc="0" locked="0" layoutInCell="1" allowOverlap="1">
            <wp:simplePos x="0" y="0"/>
            <wp:positionH relativeFrom="margin">
              <wp:align>center</wp:align>
            </wp:positionH>
            <wp:positionV relativeFrom="paragraph">
              <wp:align>top</wp:align>
            </wp:positionV>
            <wp:extent cx="1143000" cy="438150"/>
            <wp:effectExtent l="0" t="0" r="0" b="0"/>
            <wp:wrapSquare wrapText="bothSides"/>
            <wp:docPr id="3" name="Imag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438150"/>
                    </a:xfrm>
                    <a:prstGeom prst="rect">
                      <a:avLst/>
                    </a:prstGeom>
                    <a:noFill/>
                  </pic:spPr>
                </pic:pic>
              </a:graphicData>
            </a:graphic>
            <wp14:sizeRelH relativeFrom="page">
              <wp14:pctWidth>0</wp14:pctWidth>
            </wp14:sizeRelH>
            <wp14:sizeRelV relativeFrom="page">
              <wp14:pctHeight>0</wp14:pctHeight>
            </wp14:sizeRelV>
          </wp:anchor>
        </w:drawing>
      </w:r>
      <w:r w:rsidR="00F03FBB">
        <w:rPr>
          <w:rFonts w:ascii="Tahoma" w:hAnsi="Tahoma" w:cs="Tahoma"/>
          <w:sz w:val="19"/>
          <w:szCs w:val="19"/>
        </w:rPr>
        <w:br w:type="textWrapping" w:clear="all"/>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spacing w:line="360" w:lineRule="auto"/>
        <w:jc w:val="center"/>
        <w:rPr>
          <w:rFonts w:ascii="Bookman Old Style" w:hAnsi="Bookman Old Style" w:cs="Arial"/>
          <w:sz w:val="19"/>
          <w:szCs w:val="19"/>
        </w:rPr>
      </w:pP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jc w:val="center"/>
        <w:rPr>
          <w:rFonts w:asciiTheme="minorHAnsi" w:hAnsiTheme="minorHAnsi" w:cstheme="minorBidi"/>
          <w:b/>
          <w:sz w:val="32"/>
          <w:szCs w:val="32"/>
        </w:rPr>
      </w:pP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jc w:val="center"/>
        <w:rPr>
          <w:b/>
        </w:rPr>
      </w:pP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rPr>
          <w:b/>
        </w:rPr>
      </w:pP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tabs>
          <w:tab w:val="right" w:pos="9072"/>
        </w:tabs>
      </w:pPr>
      <w:r>
        <w:t>   </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tabs>
          <w:tab w:val="right" w:pos="9072"/>
        </w:tabs>
        <w:jc w:val="center"/>
        <w:rPr>
          <w:rFonts w:ascii="Tahoma" w:hAnsi="Tahoma" w:cs="Tahoma"/>
          <w:b/>
          <w:i/>
          <w:sz w:val="28"/>
          <w:szCs w:val="28"/>
        </w:rPr>
      </w:pP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tabs>
          <w:tab w:val="right" w:pos="9072"/>
        </w:tabs>
        <w:jc w:val="center"/>
        <w:rPr>
          <w:rFonts w:ascii="Tahoma" w:hAnsi="Tahoma" w:cs="Tahoma"/>
          <w:b/>
          <w:i/>
          <w:sz w:val="28"/>
          <w:szCs w:val="28"/>
        </w:rPr>
      </w:pPr>
      <w:r>
        <w:rPr>
          <w:rFonts w:ascii="Tahoma" w:hAnsi="Tahoma" w:cs="Tahoma"/>
          <w:b/>
          <w:i/>
          <w:sz w:val="28"/>
          <w:szCs w:val="28"/>
        </w:rPr>
        <w:t>Présentée par l’auditeur de justice :</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tabs>
          <w:tab w:val="right" w:pos="9072"/>
        </w:tabs>
        <w:jc w:val="center"/>
        <w:rPr>
          <w:rFonts w:ascii="Tahoma" w:hAnsi="Tahoma" w:cs="Tahoma"/>
          <w:b/>
          <w:i/>
          <w:sz w:val="28"/>
          <w:szCs w:val="28"/>
        </w:rPr>
      </w:pPr>
      <w:r>
        <w:rPr>
          <w:rFonts w:ascii="Tahoma" w:hAnsi="Tahoma" w:cs="Tahoma"/>
          <w:b/>
          <w:i/>
          <w:sz w:val="28"/>
          <w:szCs w:val="28"/>
        </w:rPr>
        <w:t xml:space="preserve"> Cheikh Ahmed Tidiane NDIAYE</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tabs>
          <w:tab w:val="right" w:pos="9072"/>
        </w:tabs>
        <w:jc w:val="center"/>
        <w:rPr>
          <w:rFonts w:ascii="Tahoma" w:hAnsi="Tahoma" w:cs="Tahoma"/>
          <w:b/>
          <w:i/>
          <w:sz w:val="28"/>
          <w:szCs w:val="28"/>
        </w:rPr>
      </w:pPr>
      <w:r>
        <w:rPr>
          <w:rFonts w:ascii="Tahoma" w:hAnsi="Tahoma" w:cs="Tahoma"/>
          <w:b/>
          <w:i/>
          <w:sz w:val="28"/>
          <w:szCs w:val="28"/>
        </w:rPr>
        <w:t>Sous la Supervision de :</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tabs>
          <w:tab w:val="right" w:pos="9072"/>
        </w:tabs>
        <w:jc w:val="center"/>
        <w:rPr>
          <w:rFonts w:ascii="Tahoma" w:hAnsi="Tahoma" w:cs="Tahoma"/>
          <w:b/>
          <w:i/>
          <w:sz w:val="28"/>
          <w:szCs w:val="28"/>
        </w:rPr>
      </w:pPr>
      <w:r>
        <w:rPr>
          <w:rFonts w:ascii="Tahoma" w:hAnsi="Tahoma" w:cs="Tahoma"/>
          <w:b/>
          <w:i/>
          <w:sz w:val="28"/>
          <w:szCs w:val="28"/>
        </w:rPr>
        <w:t xml:space="preserve">Monsieur Bara FALL, </w:t>
      </w:r>
    </w:p>
    <w:p w:rsidR="00F03FBB" w:rsidRDefault="00D677FD" w:rsidP="00F03FBB">
      <w:pPr>
        <w:pBdr>
          <w:top w:val="dashDotStroked" w:sz="24" w:space="1" w:color="auto"/>
          <w:left w:val="dashDotStroked" w:sz="24" w:space="4" w:color="auto"/>
          <w:bottom w:val="dashDotStroked" w:sz="24" w:space="1" w:color="auto"/>
          <w:right w:val="dashDotStroked" w:sz="24" w:space="4" w:color="auto"/>
        </w:pBdr>
        <w:tabs>
          <w:tab w:val="right" w:pos="9072"/>
        </w:tabs>
        <w:jc w:val="center"/>
        <w:rPr>
          <w:rFonts w:ascii="Tahoma" w:hAnsi="Tahoma" w:cs="Tahoma"/>
          <w:b/>
          <w:i/>
          <w:sz w:val="28"/>
          <w:szCs w:val="28"/>
        </w:rPr>
      </w:pPr>
      <w:r>
        <w:rPr>
          <w:rFonts w:ascii="Tahoma" w:hAnsi="Tahoma" w:cs="Tahoma"/>
          <w:b/>
          <w:i/>
          <w:sz w:val="28"/>
          <w:szCs w:val="28"/>
        </w:rPr>
        <w:t>Colonel des douanes à la retraite</w:t>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spacing w:line="360" w:lineRule="auto"/>
        <w:jc w:val="center"/>
        <w:rPr>
          <w:rFonts w:ascii="Tahoma" w:hAnsi="Tahoma" w:cs="Tahoma"/>
          <w:sz w:val="28"/>
        </w:rPr>
      </w:pPr>
      <w:r>
        <w:rPr>
          <w:noProof/>
        </w:rPr>
        <w:drawing>
          <wp:inline distT="0" distB="0" distL="0" distR="0">
            <wp:extent cx="4010025" cy="1171575"/>
            <wp:effectExtent l="0" t="0" r="0" b="0"/>
            <wp:docPr id="1"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FJ_QUAD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025" cy="1171575"/>
                    </a:xfrm>
                    <a:prstGeom prst="rect">
                      <a:avLst/>
                    </a:prstGeom>
                    <a:noFill/>
                    <a:ln>
                      <a:noFill/>
                    </a:ln>
                  </pic:spPr>
                </pic:pic>
              </a:graphicData>
            </a:graphic>
          </wp:inline>
        </w:drawing>
      </w:r>
    </w:p>
    <w:p w:rsidR="00F03FBB" w:rsidRDefault="00F03FBB" w:rsidP="00F03FBB">
      <w:pPr>
        <w:pBdr>
          <w:top w:val="dashDotStroked" w:sz="24" w:space="1" w:color="auto"/>
          <w:left w:val="dashDotStroked" w:sz="24" w:space="4" w:color="auto"/>
          <w:bottom w:val="dashDotStroked" w:sz="24" w:space="1" w:color="auto"/>
          <w:right w:val="dashDotStroked" w:sz="24" w:space="4" w:color="auto"/>
        </w:pBdr>
        <w:spacing w:before="240"/>
        <w:jc w:val="center"/>
        <w:rPr>
          <w:rFonts w:ascii="Tahoma" w:hAnsi="Tahoma" w:cs="Tahoma"/>
          <w:b/>
          <w:sz w:val="28"/>
        </w:rPr>
      </w:pPr>
      <w:r>
        <w:rPr>
          <w:rFonts w:ascii="Tahoma" w:hAnsi="Tahoma" w:cs="Tahoma"/>
          <w:b/>
          <w:sz w:val="28"/>
        </w:rPr>
        <w:t>Section Magistrature</w:t>
      </w:r>
    </w:p>
    <w:p w:rsidR="00F03FBB" w:rsidRDefault="00F03FBB" w:rsidP="007D6A39">
      <w:pPr>
        <w:tabs>
          <w:tab w:val="left" w:pos="5460"/>
        </w:tabs>
        <w:ind w:firstLine="708"/>
        <w:jc w:val="center"/>
        <w:rPr>
          <w:b/>
          <w:sz w:val="28"/>
          <w:szCs w:val="28"/>
        </w:rPr>
      </w:pPr>
    </w:p>
    <w:p w:rsidR="00F03FBB" w:rsidRDefault="00F03FBB" w:rsidP="007D6A39">
      <w:pPr>
        <w:tabs>
          <w:tab w:val="left" w:pos="5460"/>
        </w:tabs>
        <w:ind w:firstLine="708"/>
        <w:jc w:val="center"/>
        <w:rPr>
          <w:b/>
          <w:sz w:val="28"/>
          <w:szCs w:val="28"/>
        </w:rPr>
      </w:pPr>
    </w:p>
    <w:p w:rsidR="00F03FBB" w:rsidRDefault="00F03FBB" w:rsidP="007D6A39">
      <w:pPr>
        <w:tabs>
          <w:tab w:val="left" w:pos="5460"/>
        </w:tabs>
        <w:ind w:firstLine="708"/>
        <w:jc w:val="center"/>
        <w:rPr>
          <w:b/>
          <w:sz w:val="28"/>
          <w:szCs w:val="28"/>
        </w:rPr>
      </w:pPr>
    </w:p>
    <w:p w:rsidR="00F03FBB" w:rsidRDefault="00F03FBB" w:rsidP="007D6A39">
      <w:pPr>
        <w:tabs>
          <w:tab w:val="left" w:pos="5460"/>
        </w:tabs>
        <w:ind w:firstLine="708"/>
        <w:jc w:val="center"/>
        <w:rPr>
          <w:b/>
          <w:sz w:val="28"/>
          <w:szCs w:val="28"/>
        </w:rPr>
      </w:pPr>
    </w:p>
    <w:p w:rsidR="00F03FBB" w:rsidRDefault="00F03FBB" w:rsidP="007D6A39">
      <w:pPr>
        <w:tabs>
          <w:tab w:val="left" w:pos="5460"/>
        </w:tabs>
        <w:ind w:firstLine="708"/>
        <w:jc w:val="center"/>
        <w:rPr>
          <w:b/>
          <w:sz w:val="28"/>
          <w:szCs w:val="28"/>
        </w:rPr>
      </w:pPr>
    </w:p>
    <w:p w:rsidR="00F03FBB" w:rsidRDefault="00F03FBB" w:rsidP="007D6A39">
      <w:pPr>
        <w:tabs>
          <w:tab w:val="left" w:pos="5460"/>
        </w:tabs>
        <w:ind w:firstLine="708"/>
        <w:jc w:val="center"/>
        <w:rPr>
          <w:b/>
          <w:sz w:val="28"/>
          <w:szCs w:val="28"/>
        </w:rPr>
      </w:pPr>
    </w:p>
    <w:p w:rsidR="000D4E71" w:rsidRDefault="000D4E71" w:rsidP="00F03FBB">
      <w:pPr>
        <w:tabs>
          <w:tab w:val="left" w:pos="5460"/>
        </w:tabs>
        <w:jc w:val="center"/>
        <w:rPr>
          <w:b/>
          <w:sz w:val="28"/>
          <w:szCs w:val="28"/>
        </w:rPr>
      </w:pPr>
    </w:p>
    <w:p w:rsidR="000D4E71" w:rsidRDefault="000D4E71" w:rsidP="00F03FBB">
      <w:pPr>
        <w:tabs>
          <w:tab w:val="left" w:pos="5460"/>
        </w:tabs>
        <w:jc w:val="center"/>
        <w:rPr>
          <w:b/>
          <w:sz w:val="28"/>
          <w:szCs w:val="28"/>
        </w:rPr>
      </w:pPr>
    </w:p>
    <w:p w:rsidR="007D6A39" w:rsidRPr="00E115F3" w:rsidRDefault="00F03FBB" w:rsidP="00F03FBB">
      <w:pPr>
        <w:tabs>
          <w:tab w:val="left" w:pos="5460"/>
        </w:tabs>
        <w:jc w:val="center"/>
        <w:rPr>
          <w:b/>
          <w:sz w:val="28"/>
          <w:szCs w:val="28"/>
        </w:rPr>
      </w:pPr>
      <w:r>
        <w:rPr>
          <w:b/>
          <w:sz w:val="28"/>
          <w:szCs w:val="28"/>
        </w:rPr>
        <w:lastRenderedPageBreak/>
        <w:t>Remerciements</w:t>
      </w:r>
    </w:p>
    <w:p w:rsidR="007D6A39" w:rsidRPr="00E115F3" w:rsidRDefault="007D6A39" w:rsidP="007D6A39">
      <w:pPr>
        <w:rPr>
          <w:b/>
          <w:sz w:val="28"/>
          <w:szCs w:val="28"/>
        </w:rPr>
      </w:pPr>
    </w:p>
    <w:p w:rsidR="007D6A39" w:rsidRDefault="007D6A39" w:rsidP="007D6A39"/>
    <w:p w:rsidR="007D6A39" w:rsidRDefault="007D6A39" w:rsidP="007D6A39"/>
    <w:p w:rsidR="007D6A39" w:rsidRDefault="007D6A39" w:rsidP="007D6A39"/>
    <w:p w:rsidR="007D6A39" w:rsidRDefault="007D6A39" w:rsidP="007D6A39"/>
    <w:p w:rsidR="007D6A39" w:rsidRDefault="007D6A39" w:rsidP="007D6A39"/>
    <w:p w:rsidR="007D6A39" w:rsidRDefault="007D6A39" w:rsidP="007D6A39"/>
    <w:p w:rsidR="007D6A39" w:rsidRDefault="007D6A39" w:rsidP="007D6A39"/>
    <w:p w:rsidR="007D6A39" w:rsidRDefault="00CD4E06" w:rsidP="0025307B">
      <w:pPr>
        <w:spacing w:line="360" w:lineRule="auto"/>
      </w:pPr>
      <w:r>
        <w:t xml:space="preserve">J’adresse mes </w:t>
      </w:r>
      <w:r w:rsidR="007D6A39" w:rsidRPr="00E115F3">
        <w:t>remercie</w:t>
      </w:r>
      <w:r>
        <w:t>ments les plus chaleureux</w:t>
      </w:r>
      <w:r w:rsidR="007D6A39" w:rsidRPr="00E115F3">
        <w:t xml:space="preserve"> </w:t>
      </w:r>
      <w:r>
        <w:t xml:space="preserve">à </w:t>
      </w:r>
      <w:r w:rsidR="007D6A39" w:rsidRPr="00E115F3">
        <w:t>tous ceux qu</w:t>
      </w:r>
      <w:r w:rsidR="007D6A39">
        <w:t>i ont participé à ma formation, particulièrement les formateurs et le personnel administratif du Centre de Formation Judiciaire.</w:t>
      </w:r>
    </w:p>
    <w:p w:rsidR="00825955" w:rsidRPr="00E115F3" w:rsidRDefault="00825955" w:rsidP="0025307B">
      <w:pPr>
        <w:spacing w:line="360" w:lineRule="auto"/>
      </w:pPr>
      <w:r>
        <w:t>Mention spéciale à Monsieur Bara FALL, Colonel des douanes à la retraite.</w:t>
      </w: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Pr="00E115F3" w:rsidRDefault="007D6A39" w:rsidP="007D6A39">
      <w:pPr>
        <w:jc w:val="center"/>
        <w:rPr>
          <w:b/>
          <w:sz w:val="28"/>
          <w:szCs w:val="28"/>
        </w:rPr>
      </w:pPr>
      <w:r w:rsidRPr="00E115F3">
        <w:rPr>
          <w:b/>
          <w:sz w:val="28"/>
          <w:szCs w:val="28"/>
        </w:rPr>
        <w:t>Dédicaces</w:t>
      </w:r>
    </w:p>
    <w:p w:rsidR="007D6A39" w:rsidRPr="00E115F3" w:rsidRDefault="007D6A39" w:rsidP="007D6A39">
      <w:pPr>
        <w:rPr>
          <w:b/>
          <w:sz w:val="28"/>
          <w:szCs w:val="28"/>
        </w:rPr>
      </w:pPr>
    </w:p>
    <w:p w:rsidR="007D6A39" w:rsidRPr="00E115F3" w:rsidRDefault="007D6A39" w:rsidP="007D6A39"/>
    <w:p w:rsidR="007D6A39" w:rsidRPr="00E115F3" w:rsidRDefault="007D6A39" w:rsidP="0025307B">
      <w:pPr>
        <w:spacing w:line="360" w:lineRule="auto"/>
      </w:pPr>
      <w:r>
        <w:t xml:space="preserve">Je dédie ce travail </w:t>
      </w:r>
      <w:r w:rsidRPr="00E115F3">
        <w:t>:</w:t>
      </w:r>
    </w:p>
    <w:p w:rsidR="007D6A39" w:rsidRDefault="007D6A39" w:rsidP="0025307B">
      <w:pPr>
        <w:spacing w:line="360" w:lineRule="auto"/>
      </w:pPr>
      <w:r w:rsidRPr="00E115F3">
        <w:t xml:space="preserve">A ma famille </w:t>
      </w:r>
    </w:p>
    <w:p w:rsidR="007D6A39" w:rsidRDefault="007D6A39" w:rsidP="0025307B">
      <w:pPr>
        <w:spacing w:line="360" w:lineRule="auto"/>
      </w:pPr>
      <w:r>
        <w:t>A mes tuteurs Alioune NDIAYE et Bétilokho MBAYE</w:t>
      </w:r>
    </w:p>
    <w:p w:rsidR="00E163D0" w:rsidRPr="00E115F3" w:rsidRDefault="00E163D0" w:rsidP="0025307B">
      <w:pPr>
        <w:spacing w:line="360" w:lineRule="auto"/>
      </w:pPr>
      <w:r>
        <w:t>A</w:t>
      </w:r>
      <w:r w:rsidR="00903BF2">
        <w:t xml:space="preserve"> M</w:t>
      </w:r>
      <w:r>
        <w:t>or DIOP pour le soutien permanent</w:t>
      </w:r>
    </w:p>
    <w:p w:rsidR="007D6A39" w:rsidRDefault="007D6A39" w:rsidP="0025307B">
      <w:pPr>
        <w:spacing w:line="360" w:lineRule="auto"/>
      </w:pPr>
      <w:r w:rsidRPr="00E115F3">
        <w:t xml:space="preserve">A mes amis </w:t>
      </w:r>
    </w:p>
    <w:p w:rsidR="007D6A39" w:rsidRPr="00E115F3" w:rsidRDefault="007D6A39" w:rsidP="0025307B">
      <w:pPr>
        <w:spacing w:line="360" w:lineRule="auto"/>
      </w:pPr>
      <w:r>
        <w:t xml:space="preserve">A mes </w:t>
      </w:r>
      <w:r w:rsidR="00EF3A4E">
        <w:t>camarades de promotion</w:t>
      </w:r>
      <w:r>
        <w:t xml:space="preserve"> du Centre de Formation Judiciaire</w:t>
      </w:r>
      <w:r w:rsidR="0025307B">
        <w:t>.</w:t>
      </w: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E163D0" w:rsidRDefault="00E163D0"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7D6A39" w:rsidRDefault="007D6A39" w:rsidP="003068F3">
      <w:pPr>
        <w:spacing w:line="360" w:lineRule="auto"/>
        <w:jc w:val="both"/>
      </w:pPr>
    </w:p>
    <w:p w:rsidR="00396E94" w:rsidRDefault="00396E94" w:rsidP="003068F3">
      <w:pPr>
        <w:spacing w:line="360" w:lineRule="auto"/>
        <w:jc w:val="both"/>
      </w:pPr>
    </w:p>
    <w:p w:rsidR="00396E94" w:rsidRPr="00396E94" w:rsidRDefault="00396E94" w:rsidP="00396E94">
      <w:pPr>
        <w:spacing w:line="360" w:lineRule="auto"/>
        <w:jc w:val="center"/>
        <w:rPr>
          <w:u w:val="single"/>
        </w:rPr>
      </w:pPr>
      <w:r w:rsidRPr="00396E94">
        <w:rPr>
          <w:b/>
          <w:sz w:val="28"/>
          <w:szCs w:val="28"/>
          <w:u w:val="single"/>
        </w:rPr>
        <w:lastRenderedPageBreak/>
        <w:t>Rapport de présentation</w:t>
      </w:r>
    </w:p>
    <w:p w:rsidR="00396E94" w:rsidRDefault="00396E94" w:rsidP="003068F3">
      <w:pPr>
        <w:spacing w:line="360" w:lineRule="auto"/>
        <w:jc w:val="both"/>
      </w:pPr>
    </w:p>
    <w:p w:rsidR="00DB13F2" w:rsidRDefault="00765280" w:rsidP="003068F3">
      <w:pPr>
        <w:spacing w:line="360" w:lineRule="auto"/>
        <w:jc w:val="both"/>
      </w:pPr>
      <w:r>
        <w:t xml:space="preserve">L’environnement </w:t>
      </w:r>
      <w:r w:rsidR="00E23F27">
        <w:t>des activités économiques et du commerce international</w:t>
      </w:r>
      <w:r w:rsidR="00F30922">
        <w:t xml:space="preserve"> déterm</w:t>
      </w:r>
      <w:r w:rsidR="000145AF">
        <w:t xml:space="preserve">ine dans une large </w:t>
      </w:r>
      <w:r w:rsidR="00F30922">
        <w:t xml:space="preserve">mesure la posture des </w:t>
      </w:r>
      <w:r w:rsidR="00F606D2">
        <w:t>États</w:t>
      </w:r>
      <w:r w:rsidR="00F30922">
        <w:t xml:space="preserve"> au plan institutionnel, juridique, sécuritaire et socio-économique.</w:t>
      </w:r>
    </w:p>
    <w:p w:rsidR="00C60FF7" w:rsidRDefault="00C60FF7" w:rsidP="003068F3">
      <w:pPr>
        <w:spacing w:line="360" w:lineRule="auto"/>
        <w:jc w:val="both"/>
      </w:pPr>
      <w:r>
        <w:t>Pour faire face</w:t>
      </w:r>
      <w:r w:rsidR="00FC4D58">
        <w:t xml:space="preserve"> à ces </w:t>
      </w:r>
      <w:r w:rsidR="00DB265D">
        <w:t>évènements</w:t>
      </w:r>
      <w:r w:rsidR="00FC4D58">
        <w:t xml:space="preserve"> de différentes natures</w:t>
      </w:r>
      <w:r w:rsidR="00CF3291">
        <w:t>,</w:t>
      </w:r>
      <w:r>
        <w:t xml:space="preserve"> la législation constitue la voie privilégiée pour l’</w:t>
      </w:r>
      <w:r w:rsidR="00D65C9A">
        <w:t>État</w:t>
      </w:r>
      <w:r w:rsidR="003068F3">
        <w:t xml:space="preserve"> </w:t>
      </w:r>
      <w:r>
        <w:t>face aux conjonctures mondiales et aux défis de la mondialisation.</w:t>
      </w:r>
    </w:p>
    <w:p w:rsidR="00D65C9A" w:rsidRDefault="00D65C9A" w:rsidP="003068F3">
      <w:pPr>
        <w:spacing w:line="360" w:lineRule="auto"/>
        <w:jc w:val="both"/>
      </w:pPr>
      <w:r>
        <w:t>Ainsi la règle de droit, au regard de sa finalité et de son champs d’application</w:t>
      </w:r>
      <w:r w:rsidR="00615E70">
        <w:t>,</w:t>
      </w:r>
      <w:r w:rsidR="003068F3">
        <w:t xml:space="preserve"> </w:t>
      </w:r>
      <w:r w:rsidR="00AE5100">
        <w:t>est l’instrument privilégié de la pu</w:t>
      </w:r>
      <w:r w:rsidR="003F650C">
        <w:t xml:space="preserve">issance publique pour se </w:t>
      </w:r>
      <w:r w:rsidR="00615E70">
        <w:t>conformer</w:t>
      </w:r>
      <w:r w:rsidR="00AE5100">
        <w:t xml:space="preserve"> aux enjeux de la </w:t>
      </w:r>
      <w:r w:rsidR="00615E70">
        <w:t>globalisation</w:t>
      </w:r>
      <w:r w:rsidR="00AE5100">
        <w:t>.</w:t>
      </w:r>
    </w:p>
    <w:p w:rsidR="006D6B3D" w:rsidRDefault="00251338" w:rsidP="003068F3">
      <w:pPr>
        <w:spacing w:line="360" w:lineRule="auto"/>
        <w:jc w:val="both"/>
        <w:rPr>
          <w:b/>
        </w:rPr>
      </w:pPr>
      <w:r>
        <w:t>Conformément</w:t>
      </w:r>
      <w:r w:rsidR="003068F3">
        <w:t xml:space="preserve"> </w:t>
      </w:r>
      <w:r w:rsidR="001031B3">
        <w:t>au principe de la séparation</w:t>
      </w:r>
      <w:r w:rsidR="0065006C">
        <w:t xml:space="preserve"> des pouvoirs,</w:t>
      </w:r>
      <w:r w:rsidR="0012765E">
        <w:t xml:space="preserve"> l’application de la règle de droit est u</w:t>
      </w:r>
      <w:r>
        <w:t>ne prérogative exclusive du pouvoir judiciaire incarné par les Cours et Tribunaux.</w:t>
      </w:r>
      <w:r w:rsidR="003068F3">
        <w:t xml:space="preserve"> </w:t>
      </w:r>
      <w:r w:rsidR="001031B3" w:rsidRPr="00CD167C">
        <w:rPr>
          <w:b/>
        </w:rPr>
        <w:t xml:space="preserve">Voir Charles </w:t>
      </w:r>
      <w:r w:rsidR="00CD167C" w:rsidRPr="00CD167C">
        <w:rPr>
          <w:b/>
        </w:rPr>
        <w:t xml:space="preserve">DE SECONDAT </w:t>
      </w:r>
      <w:r w:rsidR="00CD167C">
        <w:rPr>
          <w:b/>
        </w:rPr>
        <w:t>DE</w:t>
      </w:r>
      <w:r w:rsidR="001031B3" w:rsidRPr="00CD167C">
        <w:rPr>
          <w:b/>
        </w:rPr>
        <w:t xml:space="preserve"> MONSTQUIEU</w:t>
      </w:r>
      <w:r w:rsidR="00E629F6" w:rsidRPr="00CD167C">
        <w:rPr>
          <w:b/>
        </w:rPr>
        <w:t>, De l’esprit des Lois (1</w:t>
      </w:r>
      <w:r w:rsidR="009F5D86" w:rsidRPr="00CD167C">
        <w:rPr>
          <w:b/>
        </w:rPr>
        <w:t xml:space="preserve">758), Edition établie par Laurent VERSINI, Paris, </w:t>
      </w:r>
      <w:r w:rsidR="00A701C3" w:rsidRPr="00CD167C">
        <w:rPr>
          <w:b/>
        </w:rPr>
        <w:t>Éditions Gallimard, 1995.</w:t>
      </w:r>
    </w:p>
    <w:p w:rsidR="00733FDC" w:rsidRDefault="00347589" w:rsidP="003068F3">
      <w:pPr>
        <w:spacing w:line="360" w:lineRule="auto"/>
        <w:jc w:val="both"/>
        <w:rPr>
          <w:b/>
        </w:rPr>
      </w:pPr>
      <w:r>
        <w:t>L’</w:t>
      </w:r>
      <w:r w:rsidR="003140EC">
        <w:t>application de la règle de droit par le juge suppose de sa part une bonne connaissance du droit positif</w:t>
      </w:r>
      <w:r w:rsidR="002974A0">
        <w:t>. S’il lui est imp</w:t>
      </w:r>
      <w:r w:rsidR="00107CDF">
        <w:t>ossible de connaitre toutes les règles de droit</w:t>
      </w:r>
      <w:r w:rsidR="003619AE">
        <w:t>, une parfaite conn</w:t>
      </w:r>
      <w:r w:rsidR="00E20D34">
        <w:t xml:space="preserve">aissance des règles juridiques s’avère nécessaire dans l’exercice </w:t>
      </w:r>
      <w:r w:rsidR="0064586F">
        <w:t>de sa dél</w:t>
      </w:r>
      <w:r w:rsidR="00E20D34">
        <w:t>icate mission.</w:t>
      </w:r>
      <w:r w:rsidR="0064586F">
        <w:t xml:space="preserve"> En </w:t>
      </w:r>
      <w:r w:rsidR="000E1D10">
        <w:t>effet, «</w:t>
      </w:r>
      <w:r w:rsidR="00AD7A66">
        <w:t> la justice</w:t>
      </w:r>
      <w:r w:rsidR="00733FDC" w:rsidRPr="00733FDC">
        <w:t xml:space="preserve"> est un pouvoir fondé sur le savoir. Que le juge dise le droit, ne le dispense pas de le connaître. Au contraire, il ne peut le dire que dans la mesure où il sait ». Ainsi donc, la maxime « nul n’est censé ignorer la loi », s’impose </w:t>
      </w:r>
      <w:r w:rsidR="00AD7A66">
        <w:t>particulièrement</w:t>
      </w:r>
      <w:r w:rsidR="00733FDC" w:rsidRPr="00733FDC">
        <w:t xml:space="preserve"> au juge.</w:t>
      </w:r>
      <w:r w:rsidR="003068F3">
        <w:t xml:space="preserve"> </w:t>
      </w:r>
      <w:r w:rsidR="00921A4D" w:rsidRPr="000707E5">
        <w:rPr>
          <w:b/>
        </w:rPr>
        <w:t xml:space="preserve">Voir A. AKAM AKAM, </w:t>
      </w:r>
      <w:r w:rsidR="00B1720D" w:rsidRPr="000707E5">
        <w:rPr>
          <w:b/>
        </w:rPr>
        <w:t>La loi et la conscience de l’office du juge, in Revue de l’ERSUMA, numéro 1-2012.</w:t>
      </w:r>
    </w:p>
    <w:p w:rsidR="001B16E2" w:rsidRDefault="00DB4D47" w:rsidP="003068F3">
      <w:pPr>
        <w:spacing w:line="360" w:lineRule="auto"/>
        <w:jc w:val="both"/>
      </w:pPr>
      <w:r w:rsidRPr="00714D94">
        <w:t xml:space="preserve">Ainsi pour </w:t>
      </w:r>
      <w:r w:rsidR="003B7A2D" w:rsidRPr="00714D94">
        <w:t>permettre</w:t>
      </w:r>
      <w:r w:rsidRPr="00714D94">
        <w:t xml:space="preserve"> aux futurs magistrats de</w:t>
      </w:r>
      <w:r w:rsidR="00286168" w:rsidRPr="00714D94">
        <w:t xml:space="preserve"> mieux s’approprier de </w:t>
      </w:r>
      <w:r w:rsidR="00430C6A" w:rsidRPr="00714D94">
        <w:t>ces outils nécessaires</w:t>
      </w:r>
      <w:r w:rsidR="00C33098" w:rsidRPr="00714D94">
        <w:t xml:space="preserve"> pour cerner la volonté du législateur</w:t>
      </w:r>
      <w:r w:rsidR="00961062">
        <w:t>,</w:t>
      </w:r>
      <w:r w:rsidR="003068F3">
        <w:t xml:space="preserve"> </w:t>
      </w:r>
      <w:r w:rsidR="00286168" w:rsidRPr="00714D94">
        <w:t>le Centre formation judiciaire (CFJ)</w:t>
      </w:r>
      <w:r w:rsidR="00DF31FC" w:rsidRPr="00714D94">
        <w:t xml:space="preserve"> a initié un projet d’annotation</w:t>
      </w:r>
      <w:r w:rsidR="00B13489" w:rsidRPr="00714D94">
        <w:t xml:space="preserve"> de Codes dans la formation des auditeurs de justice.</w:t>
      </w:r>
    </w:p>
    <w:p w:rsidR="00E03841" w:rsidRDefault="00E03841" w:rsidP="003068F3">
      <w:pPr>
        <w:spacing w:line="360" w:lineRule="auto"/>
        <w:jc w:val="both"/>
        <w:rPr>
          <w:b/>
        </w:rPr>
      </w:pPr>
      <w:r>
        <w:t xml:space="preserve">L’annotation </w:t>
      </w:r>
      <w:r w:rsidR="009A04D1">
        <w:t>est une notion juridique qui renvoie à toute différence, par ajout ou par retranchement</w:t>
      </w:r>
      <w:r w:rsidR="00687BD9">
        <w:t xml:space="preserve">, par rapport au texte officiel du Code et qui apporte une valeur ajoutée à la lecture de celui-ci. </w:t>
      </w:r>
      <w:r w:rsidR="00FE3F08">
        <w:t xml:space="preserve"> Elle est l’œuvre d’un annotateur qui y exprime sa vision du droi</w:t>
      </w:r>
      <w:r w:rsidR="005C1308">
        <w:t xml:space="preserve">t en </w:t>
      </w:r>
      <w:r w:rsidR="00FE3F08">
        <w:t>pa</w:t>
      </w:r>
      <w:r w:rsidR="005C1308">
        <w:t>rticipant</w:t>
      </w:r>
      <w:r w:rsidR="00FE3F08">
        <w:t xml:space="preserve"> à la création doctrinale</w:t>
      </w:r>
      <w:r w:rsidR="0024420D">
        <w:t xml:space="preserve"> permettant ainsi à la codification de se renouveler et de s’adapter aux temps présents.</w:t>
      </w:r>
      <w:r w:rsidR="00535872">
        <w:t xml:space="preserve"> En d’autres termes il s’agit d’une note critique ou explicative qui accompagne un texte. </w:t>
      </w:r>
      <w:r w:rsidR="00535872" w:rsidRPr="00A43F7C">
        <w:rPr>
          <w:b/>
        </w:rPr>
        <w:t>Voir</w:t>
      </w:r>
      <w:r w:rsidR="00047A03" w:rsidRPr="00A43F7C">
        <w:rPr>
          <w:b/>
        </w:rPr>
        <w:t xml:space="preserve"> Ch. A. ROBERT, L’annotation pour la recherche d’information dans le contexte de l’intelligence économique</w:t>
      </w:r>
      <w:r w:rsidR="00F20479" w:rsidRPr="00A43F7C">
        <w:rPr>
          <w:b/>
        </w:rPr>
        <w:t>, thèse de doctorat, Univ</w:t>
      </w:r>
      <w:r w:rsidR="00A43F7C">
        <w:rPr>
          <w:b/>
        </w:rPr>
        <w:t>ersité Nancy 2, 16 février 2007.</w:t>
      </w:r>
    </w:p>
    <w:p w:rsidR="00A43F7C" w:rsidRDefault="00A43F7C" w:rsidP="003068F3">
      <w:pPr>
        <w:spacing w:line="360" w:lineRule="auto"/>
        <w:jc w:val="both"/>
      </w:pPr>
      <w:r>
        <w:lastRenderedPageBreak/>
        <w:t>Dans cet ordre d’idées, nos annotations prennent la forme</w:t>
      </w:r>
      <w:r w:rsidR="00554C95">
        <w:t xml:space="preserve"> de commentaire</w:t>
      </w:r>
      <w:r w:rsidR="001405D5">
        <w:t>s</w:t>
      </w:r>
      <w:r w:rsidR="00554C95">
        <w:t xml:space="preserve"> de Code accompagnés de références bibliographiques et de notes jurisprudentielles.</w:t>
      </w:r>
    </w:p>
    <w:p w:rsidR="0074287F" w:rsidRDefault="0074287F" w:rsidP="003068F3">
      <w:pPr>
        <w:spacing w:line="360" w:lineRule="auto"/>
        <w:jc w:val="both"/>
        <w:rPr>
          <w:b/>
        </w:rPr>
      </w:pPr>
      <w:r>
        <w:t>Sous ce prisme, le Code des douanes sur lequel porte nos travaux d’annotation</w:t>
      </w:r>
      <w:r w:rsidR="00F05B2B">
        <w:t xml:space="preserve"> est issu de </w:t>
      </w:r>
      <w:r w:rsidR="00F05B2B" w:rsidRPr="00F05B2B">
        <w:t>la loi 2014</w:t>
      </w:r>
      <w:r w:rsidR="00F05B2B">
        <w:t>-10 du 28 février 2014 portant C</w:t>
      </w:r>
      <w:r w:rsidR="00F05B2B" w:rsidRPr="00F05B2B">
        <w:t>ode des douanes</w:t>
      </w:r>
      <w:r w:rsidR="003068F3">
        <w:t xml:space="preserve">. </w:t>
      </w:r>
      <w:r w:rsidR="00317B2E" w:rsidRPr="00317B2E">
        <w:rPr>
          <w:b/>
        </w:rPr>
        <w:t>Journal officiel de la République du Sénégal n° 6787 du 26 avril 2014.</w:t>
      </w:r>
    </w:p>
    <w:p w:rsidR="00C71CF7" w:rsidRDefault="00527A11" w:rsidP="003068F3">
      <w:pPr>
        <w:spacing w:line="360" w:lineRule="auto"/>
        <w:jc w:val="both"/>
      </w:pPr>
      <w:r>
        <w:t>C</w:t>
      </w:r>
      <w:r w:rsidR="00C71CF7">
        <w:t xml:space="preserve">e Code est le </w:t>
      </w:r>
      <w:r w:rsidR="00233A19">
        <w:t>résultat</w:t>
      </w:r>
      <w:r w:rsidR="003068F3">
        <w:t xml:space="preserve"> </w:t>
      </w:r>
      <w:r w:rsidR="00233A19">
        <w:t>d’un</w:t>
      </w:r>
      <w:r w:rsidR="00C71CF7">
        <w:t xml:space="preserve"> processus amorcé depuis </w:t>
      </w:r>
      <w:r>
        <w:t>1932</w:t>
      </w:r>
      <w:r w:rsidR="00C71CF7">
        <w:t xml:space="preserve"> avec l’adoption</w:t>
      </w:r>
      <w:r w:rsidR="00233A19">
        <w:t xml:space="preserve"> du premier Code</w:t>
      </w:r>
      <w:r w:rsidR="0096551F">
        <w:t xml:space="preserve"> des douanes, suivi de ceux de 1974 et 1987 </w:t>
      </w:r>
      <w:r w:rsidR="00313E47">
        <w:t>résultant de</w:t>
      </w:r>
      <w:r w:rsidR="0096551F">
        <w:t xml:space="preserve"> l’adoption de la loi numéro </w:t>
      </w:r>
      <w:r w:rsidR="00C85417">
        <w:t>87-47 du 28 décembre 1987 portant Code des douanes.</w:t>
      </w:r>
      <w:r w:rsidR="00C70D90">
        <w:t xml:space="preserve"> Le Code des douanes </w:t>
      </w:r>
      <w:r w:rsidR="00AE76EA">
        <w:t>de 1987</w:t>
      </w:r>
      <w:r w:rsidR="0064111A">
        <w:t xml:space="preserve"> </w:t>
      </w:r>
      <w:r w:rsidR="00AE76EA">
        <w:t>a connu pratiquement un quart de siècle d’application sans pratiquement aucune modification m</w:t>
      </w:r>
      <w:r w:rsidR="00505960">
        <w:t>a</w:t>
      </w:r>
      <w:r w:rsidR="00AE76EA">
        <w:t>jeure de ses dispositions.</w:t>
      </w:r>
      <w:r w:rsidR="00E20ED9">
        <w:t xml:space="preserve"> Pourtant l’environnement des activités économiques et du commerce international avai</w:t>
      </w:r>
      <w:r w:rsidR="008D4157">
        <w:t>t profondément changé</w:t>
      </w:r>
      <w:r w:rsidR="00505960">
        <w:t xml:space="preserve"> au plan institutionnel et juridique.</w:t>
      </w:r>
    </w:p>
    <w:p w:rsidR="00381616" w:rsidRDefault="00381616" w:rsidP="003068F3">
      <w:pPr>
        <w:spacing w:line="360" w:lineRule="auto"/>
        <w:jc w:val="both"/>
      </w:pPr>
      <w:r>
        <w:t>Ainsi d’impor</w:t>
      </w:r>
      <w:r w:rsidR="00E705C0">
        <w:t xml:space="preserve">tantes règles et accords internationaux ratifiés par le Sénégal </w:t>
      </w:r>
      <w:r w:rsidR="00EF24FD">
        <w:t>n’étaient pas</w:t>
      </w:r>
      <w:r w:rsidR="00E705C0">
        <w:t xml:space="preserve"> pris en compte par le Code des douanes</w:t>
      </w:r>
      <w:r w:rsidR="003663C2">
        <w:t xml:space="preserve">. Il en était ainsi notamment </w:t>
      </w:r>
      <w:r w:rsidR="00450DB0">
        <w:t>des accords du GATT de 1994, de la Convention internationale pour la simplification et l’harmonisation</w:t>
      </w:r>
      <w:r w:rsidR="006661EE">
        <w:t xml:space="preserve"> des régimes douaniers simplifiés, dite co</w:t>
      </w:r>
      <w:r w:rsidR="00E64339">
        <w:t>n</w:t>
      </w:r>
      <w:r w:rsidR="006661EE">
        <w:t xml:space="preserve">vention de Kyoto </w:t>
      </w:r>
      <w:r w:rsidR="008F0F13">
        <w:t>révisé</w:t>
      </w:r>
      <w:r w:rsidR="00E64339">
        <w:t xml:space="preserve">. Cette situation </w:t>
      </w:r>
      <w:r w:rsidR="00FA4EAE">
        <w:t>d</w:t>
      </w:r>
      <w:r w:rsidR="00E64339">
        <w:t xml:space="preserve">e rupture entre les conventions </w:t>
      </w:r>
      <w:r w:rsidR="008F0F13">
        <w:t>internationales</w:t>
      </w:r>
      <w:r w:rsidR="00E64339">
        <w:t xml:space="preserve"> et le Code des douanes </w:t>
      </w:r>
      <w:r w:rsidR="008F0F13">
        <w:t>est également perceptible dans la relat</w:t>
      </w:r>
      <w:r w:rsidR="00500D34">
        <w:t xml:space="preserve">ion entre les </w:t>
      </w:r>
      <w:r w:rsidR="00D23108">
        <w:t>dispositions</w:t>
      </w:r>
      <w:r w:rsidR="00500D34">
        <w:t xml:space="preserve"> </w:t>
      </w:r>
      <w:r w:rsidR="0064111A">
        <w:t xml:space="preserve">qui </w:t>
      </w:r>
      <w:r w:rsidR="00500D34">
        <w:t xml:space="preserve">y </w:t>
      </w:r>
      <w:r w:rsidR="0064111A">
        <w:t xml:space="preserve">sont </w:t>
      </w:r>
      <w:r w:rsidR="00500D34">
        <w:t>contenues et celle</w:t>
      </w:r>
      <w:r w:rsidR="00D23108">
        <w:t>s</w:t>
      </w:r>
      <w:r w:rsidR="003068F3">
        <w:t xml:space="preserve"> </w:t>
      </w:r>
      <w:r w:rsidR="00D23108">
        <w:t>c</w:t>
      </w:r>
      <w:r w:rsidR="00500D34">
        <w:t>ommunautaires</w:t>
      </w:r>
      <w:r w:rsidR="00D23108">
        <w:t>.</w:t>
      </w:r>
      <w:r w:rsidR="00FA4EAE">
        <w:t xml:space="preserve"> Cette </w:t>
      </w:r>
      <w:r w:rsidR="00E751C1">
        <w:t xml:space="preserve">désarticulation était </w:t>
      </w:r>
      <w:r w:rsidR="00FA4EAE">
        <w:t>d’autant plus inconfortable</w:t>
      </w:r>
      <w:r w:rsidR="00E751C1">
        <w:t xml:space="preserve"> qu’elle va à l’encontre du principe de la hiérarchie des normes.</w:t>
      </w:r>
    </w:p>
    <w:p w:rsidR="00A34526" w:rsidRDefault="002A70D8" w:rsidP="003068F3">
      <w:pPr>
        <w:spacing w:line="360" w:lineRule="auto"/>
        <w:jc w:val="both"/>
      </w:pPr>
      <w:r>
        <w:t>Toujours, dans cet esprit</w:t>
      </w:r>
      <w:r w:rsidR="00A91751">
        <w:t>, on note la même incompatibilité ou la non-prise en compte</w:t>
      </w:r>
      <w:r w:rsidR="009F65DA">
        <w:t xml:space="preserve"> par ce Code de certaines lois nationales postérieures comme la loi </w:t>
      </w:r>
      <w:r w:rsidR="00EF24FD">
        <w:t>du 22</w:t>
      </w:r>
      <w:r w:rsidR="009F65DA">
        <w:t xml:space="preserve"> août 2014</w:t>
      </w:r>
      <w:r w:rsidR="00A34526">
        <w:t xml:space="preserve"> sur les prix, la concurrence et le contentieux économique, le Code des drogues entre autres.</w:t>
      </w:r>
      <w:r w:rsidR="003068F3">
        <w:t xml:space="preserve"> </w:t>
      </w:r>
      <w:r w:rsidR="00A34526">
        <w:t xml:space="preserve">La réforme du Code des </w:t>
      </w:r>
      <w:r w:rsidR="005708F9">
        <w:t>douanes</w:t>
      </w:r>
      <w:r w:rsidR="00EF24FD">
        <w:t>,</w:t>
      </w:r>
      <w:r w:rsidR="00A34526">
        <w:t xml:space="preserve"> intervenue en 2014</w:t>
      </w:r>
      <w:r w:rsidR="00EF24FD">
        <w:t>,</w:t>
      </w:r>
      <w:r w:rsidR="0032402B">
        <w:t xml:space="preserve"> vise la création et la promotion d’un instrument juridique adapté aux </w:t>
      </w:r>
      <w:r w:rsidR="005B2153">
        <w:t>multiples</w:t>
      </w:r>
      <w:r w:rsidR="0032402B">
        <w:t xml:space="preserve"> défis</w:t>
      </w:r>
      <w:r w:rsidR="005B2153">
        <w:t xml:space="preserve"> de l’heure et aux mutations touchant notamment les </w:t>
      </w:r>
      <w:r w:rsidR="00F55AC4">
        <w:t>procédures</w:t>
      </w:r>
      <w:r w:rsidR="005B2153">
        <w:t xml:space="preserve"> de </w:t>
      </w:r>
      <w:r w:rsidR="00F55AC4">
        <w:t>dédouanement</w:t>
      </w:r>
      <w:r w:rsidR="005B2153">
        <w:t>, le partenariat avec le secteur privé, la lutte contre la fraude</w:t>
      </w:r>
      <w:r w:rsidR="00F55AC4">
        <w:t xml:space="preserve"> et les trafics de toutes sortes.</w:t>
      </w:r>
    </w:p>
    <w:p w:rsidR="00F83550" w:rsidRDefault="00517235" w:rsidP="003068F3">
      <w:pPr>
        <w:spacing w:line="360" w:lineRule="auto"/>
        <w:jc w:val="both"/>
        <w:rPr>
          <w:b/>
        </w:rPr>
      </w:pPr>
      <w:r>
        <w:t xml:space="preserve">La </w:t>
      </w:r>
      <w:r w:rsidRPr="00F05B2B">
        <w:t>loi 2014</w:t>
      </w:r>
      <w:r>
        <w:t>-10 du 28 février 2014 portant C</w:t>
      </w:r>
      <w:r w:rsidRPr="00F05B2B">
        <w:t>ode des douanes</w:t>
      </w:r>
      <w:r>
        <w:t xml:space="preserve"> a apporté des </w:t>
      </w:r>
      <w:r w:rsidR="006109E5">
        <w:t>innovations</w:t>
      </w:r>
      <w:r>
        <w:t xml:space="preserve"> majeures </w:t>
      </w:r>
      <w:r w:rsidR="00C5553F">
        <w:t xml:space="preserve">notamment </w:t>
      </w:r>
      <w:r>
        <w:t xml:space="preserve">en transposant les dispositions des </w:t>
      </w:r>
      <w:r w:rsidR="006109E5">
        <w:t>différentes</w:t>
      </w:r>
      <w:r>
        <w:t xml:space="preserve"> conventions internationales ratifiées par le Sénégal et en donnant </w:t>
      </w:r>
      <w:r w:rsidR="006109E5">
        <w:t>une définition des différents termes et concepts de base du droit douanier.</w:t>
      </w:r>
      <w:r w:rsidR="003068F3">
        <w:t xml:space="preserve"> </w:t>
      </w:r>
      <w:r w:rsidR="00007D77" w:rsidRPr="002B5F9F">
        <w:rPr>
          <w:b/>
        </w:rPr>
        <w:t>Voir Alioune DIONE, La réforme du Code des douanes du Sénégal</w:t>
      </w:r>
      <w:r w:rsidR="007F10BF" w:rsidRPr="002B5F9F">
        <w:rPr>
          <w:b/>
        </w:rPr>
        <w:t xml:space="preserve">, village-justice.com /articles, </w:t>
      </w:r>
      <w:r w:rsidR="009D3DEB" w:rsidRPr="002B5F9F">
        <w:rPr>
          <w:b/>
        </w:rPr>
        <w:t xml:space="preserve">Première parution </w:t>
      </w:r>
      <w:r w:rsidR="00EF24FD" w:rsidRPr="002B5F9F">
        <w:rPr>
          <w:b/>
        </w:rPr>
        <w:t>28 mai</w:t>
      </w:r>
      <w:r w:rsidR="009D3DEB" w:rsidRPr="002B5F9F">
        <w:rPr>
          <w:b/>
        </w:rPr>
        <w:t xml:space="preserve"> 2014.</w:t>
      </w:r>
    </w:p>
    <w:p w:rsidR="00A9762D" w:rsidRDefault="00DC3374" w:rsidP="003068F3">
      <w:pPr>
        <w:spacing w:line="360" w:lineRule="auto"/>
        <w:jc w:val="both"/>
      </w:pPr>
      <w:r>
        <w:t>Le droit douanier dont le Code des douanes est la source principale présente des spécificités par</w:t>
      </w:r>
      <w:r w:rsidR="001678E1">
        <w:t xml:space="preserve"> rapport au droit commun</w:t>
      </w:r>
      <w:r w:rsidR="00A9762D">
        <w:t xml:space="preserve">. En effet, l’infraction </w:t>
      </w:r>
      <w:r w:rsidR="00224305">
        <w:t>douanière est matérielle</w:t>
      </w:r>
      <w:r w:rsidR="003068F3">
        <w:t xml:space="preserve"> </w:t>
      </w:r>
      <w:r w:rsidR="00A9762D" w:rsidRPr="00F83550">
        <w:t xml:space="preserve">cela résulte de l’article 347 du code des douanes qui dispose que : « le juge ne peut excuser les contrevenants </w:t>
      </w:r>
      <w:r w:rsidR="00A9762D" w:rsidRPr="00F83550">
        <w:lastRenderedPageBreak/>
        <w:t xml:space="preserve">sur l’intention ». </w:t>
      </w:r>
      <w:r w:rsidR="00A9762D" w:rsidRPr="00DD4EB4">
        <w:t xml:space="preserve">Cela veut dire que le défaut d’intention coupable n’a aucune influence sur l’existence d’une infraction douanière ni même sur la responsabilité. </w:t>
      </w:r>
      <w:r w:rsidR="00F83550" w:rsidRPr="00DD4EB4">
        <w:t>À</w:t>
      </w:r>
      <w:r w:rsidR="00A9762D" w:rsidRPr="00DD4EB4">
        <w:t xml:space="preserve"> la différence du droit commun, l’existence d’un fait matériel en contradiction avec la loi suffit pour établir une infraction. Aucune investigation sur les motivations de ce fait n’est nécessaire.</w:t>
      </w:r>
    </w:p>
    <w:p w:rsidR="00E54487" w:rsidRPr="00E54487" w:rsidRDefault="00DD4EB4" w:rsidP="003068F3">
      <w:pPr>
        <w:spacing w:line="360" w:lineRule="auto"/>
        <w:jc w:val="both"/>
      </w:pPr>
      <w:r>
        <w:t>Par ailleurs une autre spécificité du droit douanier est rela</w:t>
      </w:r>
      <w:r w:rsidR="00E54487">
        <w:t>tive à l’administration</w:t>
      </w:r>
      <w:r w:rsidR="002A3230">
        <w:t xml:space="preserve"> de la preuve</w:t>
      </w:r>
      <w:r w:rsidR="00E54487">
        <w:t xml:space="preserve">. En effet, </w:t>
      </w:r>
      <w:r w:rsidR="00E54487" w:rsidRPr="00E54487">
        <w:t>contrairement au droit commun où la preuve incombe à l’accusation</w:t>
      </w:r>
      <w:r w:rsidR="00DB795E">
        <w:t>,</w:t>
      </w:r>
      <w:r w:rsidR="00E54487" w:rsidRPr="00E54487">
        <w:t xml:space="preserve"> selon le principe de la présomption d’innocence, en matière douanière il appartient aux personnes mises en cause dans un procès-verbal de saisie d’apporter les preuves de non contravention. Article 350 du code des douanes : « Dans toute action en répression d’une infraction douanière résultant d’une saisie, les preuves de non infraction sont à charge du saisi ».</w:t>
      </w:r>
    </w:p>
    <w:p w:rsidR="00E54487" w:rsidRPr="00E54487" w:rsidRDefault="00E54487" w:rsidP="003068F3">
      <w:pPr>
        <w:spacing w:line="360" w:lineRule="auto"/>
        <w:jc w:val="both"/>
      </w:pPr>
      <w:r w:rsidRPr="00E54487">
        <w:t>Par ailleurs, la loi douanière met à la disposition de l’administration un moyen spécial de preuve qui est le procès-verbal :</w:t>
      </w:r>
    </w:p>
    <w:p w:rsidR="00E54487" w:rsidRPr="00E54487" w:rsidRDefault="00E54487" w:rsidP="003068F3">
      <w:pPr>
        <w:numPr>
          <w:ilvl w:val="0"/>
          <w:numId w:val="11"/>
        </w:numPr>
        <w:spacing w:line="360" w:lineRule="auto"/>
        <w:jc w:val="both"/>
        <w:rPr>
          <w:b/>
        </w:rPr>
      </w:pPr>
      <w:r w:rsidRPr="00E54487">
        <w:t>Ainsi, contrairement à l’article 417 du code de procédure pénale qui dispose que : « les procès-verbaux et les rapports constatant les délits ne valent qu’à titre de simples renseignements »,</w:t>
      </w:r>
      <w:r w:rsidR="007F3E5C">
        <w:t xml:space="preserve"> </w:t>
      </w:r>
      <w:r w:rsidRPr="00E54487">
        <w:t>l’article 314 du code des douanes dispose que : «  les procès-verbaux de douane rédigés par deux agents des douanes et les procès-verbaux constatant des infractions douanières rédigés par deux agents assermentés parmi ceux visés à l’article 301 du présent code, font foi jusqu’à inscription de faux des constatations matérielles qu’ils relatent »</w:t>
      </w:r>
    </w:p>
    <w:p w:rsidR="00E54487" w:rsidRPr="00E54487" w:rsidRDefault="00E54487" w:rsidP="003068F3">
      <w:pPr>
        <w:numPr>
          <w:ilvl w:val="0"/>
          <w:numId w:val="11"/>
        </w:numPr>
        <w:spacing w:line="360" w:lineRule="auto"/>
        <w:jc w:val="both"/>
        <w:rPr>
          <w:b/>
        </w:rPr>
      </w:pPr>
      <w:r w:rsidRPr="00E54487">
        <w:t xml:space="preserve"> Ce même PV fait foi jusqu’à preuve contraire pour l’exactitude et la sincérité des aveux et déclarations qu’il rapporte. Lorsqu’il est rédigé par un seul agent, il ne fait foi que jusqu’à preuve contraire de toutes les constatations qu’il contient.</w:t>
      </w:r>
    </w:p>
    <w:p w:rsidR="00E54487" w:rsidRPr="00E54487" w:rsidRDefault="00E54487" w:rsidP="003068F3">
      <w:pPr>
        <w:numPr>
          <w:ilvl w:val="0"/>
          <w:numId w:val="11"/>
        </w:numPr>
        <w:spacing w:line="360" w:lineRule="auto"/>
        <w:jc w:val="both"/>
        <w:rPr>
          <w:b/>
        </w:rPr>
      </w:pPr>
      <w:r w:rsidRPr="00E54487">
        <w:t>Un système de présomptions légales de fraude permet d’imputer la responsabilité des infractions à des personnes en démontrant seulement leur qualité ou leur fonction.</w:t>
      </w:r>
    </w:p>
    <w:p w:rsidR="00E54487" w:rsidRPr="000D06C2" w:rsidRDefault="00E54487" w:rsidP="003068F3">
      <w:pPr>
        <w:numPr>
          <w:ilvl w:val="0"/>
          <w:numId w:val="11"/>
        </w:numPr>
        <w:spacing w:line="360" w:lineRule="auto"/>
        <w:jc w:val="both"/>
        <w:rPr>
          <w:b/>
        </w:rPr>
      </w:pPr>
      <w:r w:rsidRPr="00E54487">
        <w:t>Enfin, des informations fournies par des administrations d'autres pays peuvent être produites en justice à l’appui des demandes de la Douane.</w:t>
      </w:r>
    </w:p>
    <w:p w:rsidR="000D06C2" w:rsidRPr="00E54487" w:rsidRDefault="000D06C2" w:rsidP="003068F3">
      <w:pPr>
        <w:spacing w:line="360" w:lineRule="auto"/>
        <w:ind w:left="435"/>
        <w:jc w:val="both"/>
        <w:rPr>
          <w:b/>
        </w:rPr>
      </w:pPr>
    </w:p>
    <w:p w:rsidR="00E54487" w:rsidRDefault="00C117AB" w:rsidP="003068F3">
      <w:pPr>
        <w:spacing w:line="360" w:lineRule="auto"/>
        <w:ind w:left="75"/>
        <w:jc w:val="both"/>
      </w:pPr>
      <w:r>
        <w:t xml:space="preserve">Le Code des douanes se décompose </w:t>
      </w:r>
      <w:r w:rsidR="009B31F3">
        <w:t>en seize titres qui traitent respectivement</w:t>
      </w:r>
      <w:r w:rsidR="00BD592F">
        <w:t xml:space="preserve"> des principes généraux, de l’organisation et du fonctionnement du service des douanes, de la conduite des marchandises en douane</w:t>
      </w:r>
      <w:r w:rsidR="00244808">
        <w:t xml:space="preserve">, de la règlementation applicable aux marchandises introduites dans le territoire douanier en attente d’une destination douanière, </w:t>
      </w:r>
      <w:r w:rsidR="00AE561F">
        <w:t>des opérations de dédouanement, des régimes économiques douaniers,</w:t>
      </w:r>
      <w:r w:rsidR="00D02B3E">
        <w:t xml:space="preserve"> du dépôt de douane, des opérations privilégiées, de la circulation et détention à l’intérieur du territoire douanier,</w:t>
      </w:r>
      <w:r w:rsidR="00205FDF">
        <w:t xml:space="preserve"> de la navigation, des zones franches, du contentieux, </w:t>
      </w:r>
      <w:r w:rsidR="005F2A1F">
        <w:t xml:space="preserve">des voies de recours et règlement du litige douanier, des </w:t>
      </w:r>
      <w:r w:rsidR="005F2A1F">
        <w:lastRenderedPageBreak/>
        <w:t>dispositions spéciales relatives</w:t>
      </w:r>
      <w:r w:rsidR="00BC43BE">
        <w:t xml:space="preserve"> aux infractions à la législation financière, des dispositions relatives aux stupéfiants</w:t>
      </w:r>
      <w:r w:rsidR="00D7647E">
        <w:t>, substances psychotropes et précurseurs et des dispositions finales.</w:t>
      </w:r>
    </w:p>
    <w:p w:rsidR="00BF5CAC" w:rsidRDefault="00BF5CAC" w:rsidP="003068F3">
      <w:pPr>
        <w:spacing w:line="360" w:lineRule="auto"/>
        <w:ind w:left="75"/>
        <w:jc w:val="both"/>
      </w:pPr>
      <w:r>
        <w:t xml:space="preserve">Cela étant précisé, nos travaux d’annotation portent sur les articles 281 à 289 </w:t>
      </w:r>
      <w:r w:rsidR="003E3B68">
        <w:t xml:space="preserve">situés dans le titre X </w:t>
      </w:r>
      <w:r w:rsidR="0054128D">
        <w:t>du Code des douanes</w:t>
      </w:r>
      <w:r w:rsidR="003E3B68">
        <w:t xml:space="preserve"> intitulé « Navigation »</w:t>
      </w:r>
      <w:r w:rsidR="00773B93">
        <w:t xml:space="preserve">, plus </w:t>
      </w:r>
      <w:r w:rsidR="009865EF">
        <w:t>précisément</w:t>
      </w:r>
      <w:r w:rsidR="00773B93">
        <w:t xml:space="preserve"> dans </w:t>
      </w:r>
      <w:r w:rsidR="00EF24FD">
        <w:t>les chapitres premiers</w:t>
      </w:r>
      <w:r w:rsidR="00773B93">
        <w:t xml:space="preserve"> et deuxième</w:t>
      </w:r>
      <w:r w:rsidR="004A29E4">
        <w:t xml:space="preserve"> intitulés respectivement « le </w:t>
      </w:r>
      <w:r w:rsidR="009865EF">
        <w:t>régime</w:t>
      </w:r>
      <w:r w:rsidR="004A29E4">
        <w:t xml:space="preserve"> administratif des navire</w:t>
      </w:r>
      <w:r w:rsidR="009865EF">
        <w:t>s</w:t>
      </w:r>
      <w:r w:rsidR="004A29E4">
        <w:t> » et « </w:t>
      </w:r>
      <w:r w:rsidR="009865EF">
        <w:t>relâches</w:t>
      </w:r>
      <w:r w:rsidR="004A29E4">
        <w:t xml:space="preserve"> forcées »</w:t>
      </w:r>
      <w:r w:rsidR="0060584B">
        <w:t xml:space="preserve">. </w:t>
      </w:r>
    </w:p>
    <w:p w:rsidR="008E427C" w:rsidRDefault="008E427C" w:rsidP="003068F3">
      <w:pPr>
        <w:spacing w:line="360" w:lineRule="auto"/>
        <w:ind w:left="75"/>
        <w:jc w:val="both"/>
        <w:rPr>
          <w:b/>
        </w:rPr>
      </w:pPr>
      <w:r>
        <w:t xml:space="preserve">L’étude de ces articles doit être faite en combinaison avec le Code de la marine marchande issu de la loi numéro 2002-22 du 16 août </w:t>
      </w:r>
      <w:r w:rsidR="006E7B45">
        <w:t xml:space="preserve">2002. </w:t>
      </w:r>
      <w:r w:rsidR="002068DA" w:rsidRPr="00357985">
        <w:rPr>
          <w:b/>
        </w:rPr>
        <w:t>J</w:t>
      </w:r>
      <w:r w:rsidR="006E7B45" w:rsidRPr="00357985">
        <w:rPr>
          <w:b/>
        </w:rPr>
        <w:t>ourna</w:t>
      </w:r>
      <w:r w:rsidR="002068DA" w:rsidRPr="00357985">
        <w:rPr>
          <w:b/>
        </w:rPr>
        <w:t xml:space="preserve">l Officiel numéro </w:t>
      </w:r>
      <w:r w:rsidR="00017227" w:rsidRPr="00357985">
        <w:rPr>
          <w:b/>
        </w:rPr>
        <w:t xml:space="preserve">6060 du samedi 17 </w:t>
      </w:r>
      <w:r w:rsidR="00357985" w:rsidRPr="00357985">
        <w:rPr>
          <w:b/>
        </w:rPr>
        <w:t>août</w:t>
      </w:r>
      <w:r w:rsidR="00017227" w:rsidRPr="00357985">
        <w:rPr>
          <w:b/>
        </w:rPr>
        <w:t xml:space="preserve"> 2022.</w:t>
      </w:r>
    </w:p>
    <w:p w:rsidR="00FA5742" w:rsidRDefault="00FA5742" w:rsidP="003068F3">
      <w:pPr>
        <w:spacing w:line="360" w:lineRule="auto"/>
        <w:ind w:left="75"/>
        <w:jc w:val="both"/>
      </w:pPr>
    </w:p>
    <w:p w:rsidR="00FA5742" w:rsidRDefault="00FA5742" w:rsidP="003068F3">
      <w:pPr>
        <w:spacing w:line="360" w:lineRule="auto"/>
        <w:ind w:left="75"/>
        <w:jc w:val="both"/>
      </w:pPr>
    </w:p>
    <w:p w:rsidR="00A514F3" w:rsidRDefault="00A514F3" w:rsidP="003068F3">
      <w:pPr>
        <w:spacing w:line="360" w:lineRule="auto"/>
        <w:ind w:left="75"/>
        <w:jc w:val="both"/>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3068F3">
      <w:pPr>
        <w:spacing w:line="360" w:lineRule="auto"/>
        <w:ind w:left="75"/>
        <w:jc w:val="both"/>
        <w:rPr>
          <w:b/>
          <w:sz w:val="28"/>
          <w:szCs w:val="28"/>
        </w:rPr>
      </w:pPr>
    </w:p>
    <w:p w:rsidR="004B02DC" w:rsidRDefault="004B02DC" w:rsidP="00EF3A4E">
      <w:pPr>
        <w:spacing w:line="360" w:lineRule="auto"/>
        <w:jc w:val="both"/>
        <w:rPr>
          <w:b/>
          <w:sz w:val="28"/>
          <w:szCs w:val="28"/>
        </w:rPr>
      </w:pPr>
    </w:p>
    <w:p w:rsidR="00EF3A4E" w:rsidRDefault="00EF3A4E" w:rsidP="00EF3A4E">
      <w:pPr>
        <w:spacing w:line="360" w:lineRule="auto"/>
        <w:jc w:val="both"/>
        <w:rPr>
          <w:b/>
          <w:sz w:val="28"/>
          <w:szCs w:val="28"/>
        </w:rPr>
      </w:pPr>
    </w:p>
    <w:p w:rsidR="00DB795E" w:rsidRDefault="00DB795E" w:rsidP="00310A46">
      <w:pPr>
        <w:spacing w:line="360" w:lineRule="auto"/>
        <w:ind w:left="75"/>
        <w:jc w:val="center"/>
        <w:rPr>
          <w:b/>
          <w:sz w:val="28"/>
          <w:szCs w:val="28"/>
        </w:rPr>
      </w:pPr>
    </w:p>
    <w:p w:rsidR="00DB795E" w:rsidRDefault="00DB795E" w:rsidP="00310A46">
      <w:pPr>
        <w:spacing w:line="360" w:lineRule="auto"/>
        <w:ind w:left="75"/>
        <w:jc w:val="center"/>
        <w:rPr>
          <w:b/>
          <w:sz w:val="28"/>
          <w:szCs w:val="28"/>
        </w:rPr>
      </w:pPr>
    </w:p>
    <w:p w:rsidR="00DB795E" w:rsidRDefault="00DB795E" w:rsidP="00310A46">
      <w:pPr>
        <w:spacing w:line="360" w:lineRule="auto"/>
        <w:ind w:left="75"/>
        <w:jc w:val="center"/>
        <w:rPr>
          <w:b/>
          <w:sz w:val="28"/>
          <w:szCs w:val="28"/>
        </w:rPr>
      </w:pPr>
    </w:p>
    <w:p w:rsidR="00A514F3" w:rsidRPr="00770CC7" w:rsidRDefault="00A514F3" w:rsidP="00310A46">
      <w:pPr>
        <w:spacing w:line="360" w:lineRule="auto"/>
        <w:ind w:left="75"/>
        <w:jc w:val="center"/>
        <w:rPr>
          <w:b/>
          <w:sz w:val="28"/>
          <w:szCs w:val="28"/>
        </w:rPr>
      </w:pPr>
      <w:r w:rsidRPr="00770CC7">
        <w:rPr>
          <w:b/>
          <w:sz w:val="28"/>
          <w:szCs w:val="28"/>
        </w:rPr>
        <w:lastRenderedPageBreak/>
        <w:t>TITRE X</w:t>
      </w:r>
    </w:p>
    <w:p w:rsidR="00A514F3" w:rsidRDefault="00A514F3" w:rsidP="00310A46">
      <w:pPr>
        <w:spacing w:line="360" w:lineRule="auto"/>
        <w:ind w:left="75"/>
        <w:jc w:val="center"/>
        <w:rPr>
          <w:b/>
          <w:sz w:val="28"/>
          <w:szCs w:val="28"/>
        </w:rPr>
      </w:pPr>
      <w:r w:rsidRPr="00770CC7">
        <w:rPr>
          <w:b/>
          <w:sz w:val="28"/>
          <w:szCs w:val="28"/>
        </w:rPr>
        <w:t>NAVIGATION</w:t>
      </w:r>
    </w:p>
    <w:p w:rsidR="00770CC7" w:rsidRDefault="00770CC7" w:rsidP="00310A46">
      <w:pPr>
        <w:spacing w:line="360" w:lineRule="auto"/>
        <w:ind w:left="75"/>
        <w:jc w:val="center"/>
        <w:rPr>
          <w:b/>
          <w:sz w:val="28"/>
          <w:szCs w:val="28"/>
        </w:rPr>
      </w:pPr>
      <w:r>
        <w:rPr>
          <w:b/>
          <w:sz w:val="28"/>
          <w:szCs w:val="28"/>
        </w:rPr>
        <w:t>CHAPITRE PREMIER</w:t>
      </w:r>
      <w:r w:rsidR="000478CD">
        <w:rPr>
          <w:b/>
          <w:sz w:val="28"/>
          <w:szCs w:val="28"/>
        </w:rPr>
        <w:t xml:space="preserve"> – REGIME ADMINISTRATIF DES NAVIRES</w:t>
      </w:r>
    </w:p>
    <w:p w:rsidR="000478CD" w:rsidRDefault="000478CD" w:rsidP="00310A46">
      <w:pPr>
        <w:spacing w:line="360" w:lineRule="auto"/>
        <w:ind w:left="75"/>
        <w:jc w:val="center"/>
        <w:rPr>
          <w:b/>
          <w:sz w:val="28"/>
          <w:szCs w:val="28"/>
        </w:rPr>
      </w:pPr>
      <w:r>
        <w:rPr>
          <w:b/>
          <w:sz w:val="28"/>
          <w:szCs w:val="28"/>
        </w:rPr>
        <w:t xml:space="preserve">SECTION </w:t>
      </w:r>
      <w:r w:rsidR="002A0DFF">
        <w:rPr>
          <w:b/>
          <w:sz w:val="28"/>
          <w:szCs w:val="28"/>
        </w:rPr>
        <w:t>1- CHAMPS D’APPLICATION</w:t>
      </w:r>
    </w:p>
    <w:p w:rsidR="00B44AC3" w:rsidRDefault="00B44AC3" w:rsidP="003068F3">
      <w:pPr>
        <w:spacing w:line="360" w:lineRule="auto"/>
        <w:ind w:left="75"/>
        <w:jc w:val="both"/>
        <w:rPr>
          <w:b/>
        </w:rPr>
      </w:pPr>
    </w:p>
    <w:p w:rsidR="00B44AC3" w:rsidRDefault="00B44AC3" w:rsidP="00310A46">
      <w:pPr>
        <w:spacing w:line="360" w:lineRule="auto"/>
        <w:ind w:left="75"/>
        <w:jc w:val="center"/>
        <w:rPr>
          <w:b/>
        </w:rPr>
      </w:pPr>
      <w:r>
        <w:rPr>
          <w:b/>
        </w:rPr>
        <w:t>Article 281</w:t>
      </w:r>
    </w:p>
    <w:p w:rsidR="009420AD" w:rsidRPr="00FA7C19" w:rsidRDefault="00B44AC3" w:rsidP="003068F3">
      <w:pPr>
        <w:spacing w:line="360" w:lineRule="auto"/>
        <w:ind w:left="75"/>
        <w:jc w:val="both"/>
        <w:rPr>
          <w:b/>
        </w:rPr>
      </w:pPr>
      <w:r>
        <w:rPr>
          <w:b/>
        </w:rPr>
        <w:t>L</w:t>
      </w:r>
      <w:r w:rsidR="008F141D" w:rsidRPr="00FA7C19">
        <w:rPr>
          <w:b/>
        </w:rPr>
        <w:t xml:space="preserve">es dispositions du présent chapitre sont applicables </w:t>
      </w:r>
      <w:r w:rsidR="00B757EB" w:rsidRPr="00FA7C19">
        <w:rPr>
          <w:b/>
        </w:rPr>
        <w:t>aux navires et autres bâtiments de mer.</w:t>
      </w:r>
    </w:p>
    <w:p w:rsidR="00B44AC3" w:rsidRDefault="00B44AC3" w:rsidP="003068F3">
      <w:pPr>
        <w:spacing w:line="360" w:lineRule="auto"/>
        <w:ind w:left="75"/>
        <w:jc w:val="both"/>
      </w:pPr>
    </w:p>
    <w:p w:rsidR="00AD359E" w:rsidRDefault="002F1767" w:rsidP="003068F3">
      <w:pPr>
        <w:spacing w:line="360" w:lineRule="auto"/>
        <w:ind w:left="75"/>
        <w:jc w:val="both"/>
        <w:rPr>
          <w:b/>
        </w:rPr>
      </w:pPr>
      <w:r>
        <w:t>Le navi</w:t>
      </w:r>
      <w:r w:rsidR="00B14BA4">
        <w:t>re est défini par</w:t>
      </w:r>
      <w:r w:rsidR="00940B3A">
        <w:t xml:space="preserve"> l’</w:t>
      </w:r>
      <w:r w:rsidR="00A944E9">
        <w:t>article premier d</w:t>
      </w:r>
      <w:r w:rsidR="00940B3A">
        <w:t xml:space="preserve">u Code de la marine marchande </w:t>
      </w:r>
      <w:r w:rsidR="00EF24FD">
        <w:t>comme «</w:t>
      </w:r>
      <w:r w:rsidR="00A944E9">
        <w:t> t</w:t>
      </w:r>
      <w:r w:rsidR="008B2473">
        <w:t>out bâtiment ou engin flottant ou submersible quel que soit son tonnage ou sa forme avec ou sans propulsion mécanique immatriculé par les soins de l’Autorité compétente et qui effectue à titre principal une navigation maritime</w:t>
      </w:r>
      <w:r w:rsidR="00A944E9">
        <w:t> »</w:t>
      </w:r>
      <w:r w:rsidR="008B2473">
        <w:t>.</w:t>
      </w:r>
      <w:r w:rsidR="00A944E9">
        <w:t xml:space="preserve"> Ce texte </w:t>
      </w:r>
      <w:r w:rsidR="00EF24FD">
        <w:t>distingue le</w:t>
      </w:r>
      <w:r w:rsidR="00380005">
        <w:t xml:space="preserve"> navire à passagers c’est à dire t</w:t>
      </w:r>
      <w:r w:rsidR="00536D23">
        <w:t xml:space="preserve">out navire qui </w:t>
      </w:r>
      <w:r w:rsidR="00380005">
        <w:t xml:space="preserve">transporte plus de 12 passagers, du navire pirate </w:t>
      </w:r>
      <w:r w:rsidR="00DD7914">
        <w:t xml:space="preserve">qui renvoie à celui </w:t>
      </w:r>
      <w:r w:rsidR="00536D23">
        <w:t>dont les personnes qui le contrôlent effectivement entendent se servir ou s’en sont servis pour commettre l’un des actes de piraterie.</w:t>
      </w:r>
      <w:r w:rsidR="00986559">
        <w:t xml:space="preserve"> Le texte vise « les navires et autres bâtiments de mer</w:t>
      </w:r>
      <w:r w:rsidR="0020007D">
        <w:t> »</w:t>
      </w:r>
      <w:r w:rsidR="00477832">
        <w:t xml:space="preserve">. </w:t>
      </w:r>
      <w:r w:rsidR="001972CC">
        <w:t>S’il</w:t>
      </w:r>
      <w:r w:rsidR="00477832">
        <w:t xml:space="preserve"> </w:t>
      </w:r>
      <w:r w:rsidR="00EF24FD">
        <w:t>n’y</w:t>
      </w:r>
      <w:r w:rsidR="00477832">
        <w:t xml:space="preserve"> a pas là une redondance</w:t>
      </w:r>
      <w:r w:rsidR="001972CC">
        <w:t>, on peut soutenir que si les navires sont affectés à la navigation maritime</w:t>
      </w:r>
      <w:r w:rsidR="00EF7EF1">
        <w:t xml:space="preserve">, tous les </w:t>
      </w:r>
      <w:r w:rsidR="009F6B45">
        <w:t>bâtiments</w:t>
      </w:r>
      <w:r w:rsidR="00EF7EF1">
        <w:t xml:space="preserve"> exposés aux risques de la mer et qui flottent sont des </w:t>
      </w:r>
      <w:r w:rsidR="009F6B45">
        <w:t>bâtiments</w:t>
      </w:r>
      <w:r w:rsidR="00EF7EF1">
        <w:t xml:space="preserve"> de mer</w:t>
      </w:r>
      <w:r w:rsidR="009F6B45">
        <w:t xml:space="preserve">. Il en est ainsi des engins de plages, des </w:t>
      </w:r>
      <w:r w:rsidR="00097716">
        <w:t xml:space="preserve">plates-formes de forage sous d’autres rapports que l’abordage et l’assistance, ainsi que des usines </w:t>
      </w:r>
      <w:r w:rsidR="00EF24FD">
        <w:t>flottantes.</w:t>
      </w:r>
      <w:r w:rsidR="00EF24FD" w:rsidRPr="00B51BE1">
        <w:rPr>
          <w:b/>
        </w:rPr>
        <w:t xml:space="preserve"> Voir</w:t>
      </w:r>
      <w:r w:rsidR="00B51BE1" w:rsidRPr="00B51BE1">
        <w:rPr>
          <w:b/>
        </w:rPr>
        <w:t xml:space="preserve"> </w:t>
      </w:r>
      <w:r w:rsidR="00F92506" w:rsidRPr="00B51BE1">
        <w:rPr>
          <w:b/>
        </w:rPr>
        <w:t>Philippe</w:t>
      </w:r>
      <w:r w:rsidR="005C61E9" w:rsidRPr="00B51BE1">
        <w:rPr>
          <w:b/>
        </w:rPr>
        <w:t xml:space="preserve"> DELEBE</w:t>
      </w:r>
      <w:r w:rsidR="00F92506" w:rsidRPr="00B51BE1">
        <w:rPr>
          <w:b/>
        </w:rPr>
        <w:t>C</w:t>
      </w:r>
      <w:r w:rsidR="005C61E9" w:rsidRPr="00B51BE1">
        <w:rPr>
          <w:b/>
        </w:rPr>
        <w:t>QUE</w:t>
      </w:r>
      <w:r w:rsidR="00F92506" w:rsidRPr="00B51BE1">
        <w:rPr>
          <w:b/>
        </w:rPr>
        <w:t>, Droit maritime</w:t>
      </w:r>
      <w:r w:rsidR="0001643E" w:rsidRPr="00B51BE1">
        <w:rPr>
          <w:b/>
        </w:rPr>
        <w:t>,</w:t>
      </w:r>
      <w:r w:rsidR="00EF24FD">
        <w:rPr>
          <w:b/>
        </w:rPr>
        <w:t xml:space="preserve"> </w:t>
      </w:r>
      <w:r w:rsidR="00B51BE1" w:rsidRPr="00B51BE1">
        <w:rPr>
          <w:b/>
        </w:rPr>
        <w:t>Dalloz 13</w:t>
      </w:r>
      <w:r w:rsidR="00B51BE1" w:rsidRPr="00B51BE1">
        <w:rPr>
          <w:b/>
          <w:vertAlign w:val="superscript"/>
        </w:rPr>
        <w:t>e</w:t>
      </w:r>
      <w:r w:rsidR="00B51BE1" w:rsidRPr="00B51BE1">
        <w:rPr>
          <w:b/>
        </w:rPr>
        <w:t xml:space="preserve"> édition 2013, Page </w:t>
      </w:r>
      <w:r w:rsidR="00EF24FD" w:rsidRPr="00B51BE1">
        <w:rPr>
          <w:b/>
        </w:rPr>
        <w:t>67.</w:t>
      </w:r>
      <w:r w:rsidR="00EF24FD">
        <w:t xml:space="preserve"> La</w:t>
      </w:r>
      <w:r w:rsidR="00BE7090">
        <w:t xml:space="preserve"> référence à la notion de bâtiment de mer permettrait en même temps de </w:t>
      </w:r>
      <w:r w:rsidR="00015525">
        <w:t>résoudre</w:t>
      </w:r>
      <w:r w:rsidR="00BE7090">
        <w:t xml:space="preserve"> une vieille difficulté : la qualification des engins de port </w:t>
      </w:r>
      <w:r w:rsidR="00015525">
        <w:t>comme les dragues, les bateaux, les docks flottants</w:t>
      </w:r>
      <w:r w:rsidR="00164E2F">
        <w:t xml:space="preserve"> auxquels on donne le nom de bâtiments de servitude parce qu’ils aident à la navigation ou la permette</w:t>
      </w:r>
      <w:r w:rsidR="00E73ED8">
        <w:t>. Ce sont des bâtiments de mer s’ils ne sont à proprement parler des navires</w:t>
      </w:r>
      <w:r w:rsidR="00DB57E3">
        <w:t xml:space="preserve">. </w:t>
      </w:r>
      <w:r w:rsidR="00A230E9">
        <w:t>Ces derniers</w:t>
      </w:r>
      <w:r w:rsidR="00093EC2">
        <w:t xml:space="preserve"> se différencient</w:t>
      </w:r>
      <w:r w:rsidR="00A230E9">
        <w:t xml:space="preserve"> également</w:t>
      </w:r>
      <w:r w:rsidR="00EF24FD">
        <w:t xml:space="preserve"> </w:t>
      </w:r>
      <w:r w:rsidR="009D41DD">
        <w:t>des bateaux</w:t>
      </w:r>
      <w:r w:rsidR="00093EC2">
        <w:t xml:space="preserve"> de rivière</w:t>
      </w:r>
      <w:r w:rsidR="009D41DD">
        <w:t xml:space="preserve">. En </w:t>
      </w:r>
      <w:r w:rsidR="00A230E9">
        <w:t>effe</w:t>
      </w:r>
      <w:r w:rsidR="009D41DD">
        <w:t>t</w:t>
      </w:r>
      <w:r w:rsidR="00CA4884">
        <w:t>, la distinction</w:t>
      </w:r>
      <w:r w:rsidR="00121D13">
        <w:t xml:space="preserve"> a toujours été </w:t>
      </w:r>
      <w:r w:rsidR="00083CEF">
        <w:t xml:space="preserve">nécessaire en ce sens que pendant longtemps </w:t>
      </w:r>
      <w:r w:rsidR="0084579A">
        <w:t>les bateaux de rivière n’ont pas eu de conditions juridiques propres.</w:t>
      </w:r>
      <w:r w:rsidR="008818CA">
        <w:t xml:space="preserve"> On pourrait être tenté de distinguer le navire du bateau de rivière par l’immatriculation administrative.</w:t>
      </w:r>
      <w:r w:rsidR="00C4734E">
        <w:t xml:space="preserve"> C’est pratiquement exact mais d’un point de vue juridique</w:t>
      </w:r>
      <w:r w:rsidR="00B61C18">
        <w:t xml:space="preserve"> on ne peut pas se fier à cette immatriculation parce q</w:t>
      </w:r>
      <w:r w:rsidR="00C015E3">
        <w:t>ue la qualification administrative ne confère pas la qualité juridique.</w:t>
      </w:r>
      <w:r w:rsidR="00262DCA">
        <w:t xml:space="preserve"> Elle est faite sur la déclaration des </w:t>
      </w:r>
      <w:r w:rsidR="00FF707F">
        <w:t>intéressés</w:t>
      </w:r>
      <w:r w:rsidR="00262DCA">
        <w:t xml:space="preserve"> et ceux-ci ne sont pas libres </w:t>
      </w:r>
      <w:r w:rsidR="00FF707F">
        <w:t>de transformer la nature des bâtiments par leur seule volonté.</w:t>
      </w:r>
      <w:r w:rsidR="008B4AD4">
        <w:t xml:space="preserve"> Par ailleurs, il existe en droit administratif une distinction du domaine public fluvial et maritime</w:t>
      </w:r>
      <w:r w:rsidR="00A21006">
        <w:t xml:space="preserve"> mais on ne </w:t>
      </w:r>
      <w:r w:rsidR="00A21006">
        <w:lastRenderedPageBreak/>
        <w:t xml:space="preserve">peut pas l’appliquer pour déterminer la navigation. Cette </w:t>
      </w:r>
      <w:r w:rsidR="00DA21FB">
        <w:t>distinction a trait au</w:t>
      </w:r>
      <w:r w:rsidR="00A21006">
        <w:t xml:space="preserve"> régime</w:t>
      </w:r>
      <w:r w:rsidR="00DA21FB">
        <w:t xml:space="preserve"> des eaux et non au genre de la navigation</w:t>
      </w:r>
      <w:r w:rsidR="00E1182C">
        <w:t>. D’après le critère adopté par la jurisprudence, il faut donc dire que le navire</w:t>
      </w:r>
      <w:r w:rsidR="00EF24FD">
        <w:t xml:space="preserve"> </w:t>
      </w:r>
      <w:r w:rsidR="00E1182C">
        <w:t>est un bâtiment</w:t>
      </w:r>
      <w:r w:rsidR="005721CD">
        <w:t xml:space="preserve"> affecté à une navigation maritime c’est-à-dire une navigation dans les eaux où</w:t>
      </w:r>
      <w:r w:rsidR="00F119C9">
        <w:t xml:space="preserve"> il peut être exposé aux risques de la mer. Encore faut-il ajouter que la navigation </w:t>
      </w:r>
      <w:r w:rsidR="00D87E63">
        <w:t>dans ces eaux doit être une navigation habituelle.</w:t>
      </w:r>
      <w:r w:rsidR="00520241">
        <w:t xml:space="preserve"> On peut</w:t>
      </w:r>
      <w:r w:rsidR="006E74EC">
        <w:t xml:space="preserve"> ainsi ache</w:t>
      </w:r>
      <w:r w:rsidR="00520241">
        <w:t>ver de donner une définition du bâtiment</w:t>
      </w:r>
      <w:r w:rsidR="006E74EC">
        <w:t xml:space="preserve"> de mer : c’est un engin flottant de nature mobilière affecté par l’</w:t>
      </w:r>
      <w:r w:rsidR="009F0ABD">
        <w:t>e</w:t>
      </w:r>
      <w:r w:rsidR="006E74EC">
        <w:t>xploitant à une fonction qui l’expose</w:t>
      </w:r>
      <w:r w:rsidR="009F0ABD">
        <w:t xml:space="preserve"> habituellement aux risques de la mer.</w:t>
      </w:r>
      <w:r w:rsidR="00EF24FD">
        <w:t xml:space="preserve"> </w:t>
      </w:r>
      <w:r w:rsidR="00233A81" w:rsidRPr="00B51BE1">
        <w:rPr>
          <w:b/>
        </w:rPr>
        <w:t>Voir Philippe DELEBECQUE, Droit maritime</w:t>
      </w:r>
      <w:r w:rsidR="007D2681">
        <w:rPr>
          <w:b/>
        </w:rPr>
        <w:t>, op. cit., page 68.</w:t>
      </w:r>
    </w:p>
    <w:p w:rsidR="00C22774" w:rsidRDefault="00C22774" w:rsidP="003068F3">
      <w:pPr>
        <w:spacing w:line="360" w:lineRule="auto"/>
        <w:ind w:left="75"/>
        <w:jc w:val="both"/>
      </w:pPr>
      <w:r w:rsidRPr="00C22774">
        <w:t xml:space="preserve">Les </w:t>
      </w:r>
      <w:r>
        <w:t xml:space="preserve">navires sont des meubles par </w:t>
      </w:r>
      <w:r w:rsidR="00EF24FD">
        <w:t>nature, puisque</w:t>
      </w:r>
      <w:r w:rsidR="007F6362">
        <w:t xml:space="preserve"> non seulement on peut les déplacer, mais qu’ils se déplacent souvent par </w:t>
      </w:r>
      <w:r w:rsidR="00EF24FD">
        <w:t>leurs propres moyens</w:t>
      </w:r>
      <w:r w:rsidR="007F6362">
        <w:t>.</w:t>
      </w:r>
      <w:r w:rsidR="005B4B5C">
        <w:t xml:space="preserve"> Il faut donc appliquer les règles du droit civil mobilier quand il s’agit de la disposition des biens. Si par exemple </w:t>
      </w:r>
      <w:r w:rsidR="00B2465B">
        <w:t>une personne est propriétaire d’un navire et qu’elle a légué tous ses meubles</w:t>
      </w:r>
      <w:r w:rsidR="009E0AC0">
        <w:t>, le navire sera co</w:t>
      </w:r>
      <w:r w:rsidR="007A5B3A">
        <w:t>mpris dans le legs. Mais en étudiant l</w:t>
      </w:r>
      <w:r w:rsidR="009E0AC0">
        <w:t>e</w:t>
      </w:r>
      <w:r w:rsidR="007A5B3A">
        <w:t xml:space="preserve"> statut de la </w:t>
      </w:r>
      <w:r w:rsidR="009E0AC0">
        <w:t>propriété du n</w:t>
      </w:r>
      <w:r w:rsidR="00227BCE">
        <w:t xml:space="preserve">avire, on se rend compte que ce bâtiment </w:t>
      </w:r>
      <w:r w:rsidR="009E0AC0">
        <w:t>n’est pas un meuble comme les autres.</w:t>
      </w:r>
      <w:r w:rsidR="00A31945">
        <w:t xml:space="preserve"> Le statut de la </w:t>
      </w:r>
      <w:r w:rsidR="00690992">
        <w:t>propriété</w:t>
      </w:r>
      <w:r w:rsidR="00A31945">
        <w:t xml:space="preserve"> du navire ressemble beaucoup plus à celui des </w:t>
      </w:r>
      <w:r w:rsidR="00690992">
        <w:t>immeubles</w:t>
      </w:r>
      <w:r w:rsidR="00EF24FD">
        <w:t xml:space="preserve"> </w:t>
      </w:r>
      <w:r w:rsidR="00690992">
        <w:t>qu’à celui des meubles. En effet, le statut réel des biens dépend essentiellement de la possibilité d’organiser</w:t>
      </w:r>
      <w:r w:rsidR="00B232EA">
        <w:t xml:space="preserve"> la publicité</w:t>
      </w:r>
      <w:r w:rsidR="00227BCE">
        <w:t xml:space="preserve"> </w:t>
      </w:r>
      <w:r w:rsidR="00B232EA">
        <w:t>des droits réels qui les concernent. Or, les navires, bien que choses mobiles, ont obligatoirement un port d’attache c’est-</w:t>
      </w:r>
      <w:r w:rsidR="00350231">
        <w:t>à-dire un demeure fixe. Ils sont en outre bien individualisés</w:t>
      </w:r>
      <w:r w:rsidR="00DA66C5">
        <w:t xml:space="preserve"> et on a pu instituer pour eux un régime de publicité bien plus efficace</w:t>
      </w:r>
      <w:r w:rsidR="00525078">
        <w:t xml:space="preserve"> que celui des droits</w:t>
      </w:r>
      <w:r w:rsidR="00EF24FD">
        <w:t xml:space="preserve"> </w:t>
      </w:r>
      <w:r w:rsidR="0066388B">
        <w:t xml:space="preserve">réels immobiliers. Pour cette raison le transfert de la propriété </w:t>
      </w:r>
      <w:r w:rsidR="00904C42">
        <w:t>d’un navire suppose une publicité par transcription sur un registre public</w:t>
      </w:r>
      <w:r w:rsidR="00B1143B">
        <w:t xml:space="preserve"> qui a pu être comparé à la transcription immobilière. De même l’hypothèque a été établie sur les navires</w:t>
      </w:r>
      <w:r w:rsidR="008714C8">
        <w:t xml:space="preserve"> et les règles de la saisie exécution ont été largement copiées sur les règles de la saisie immobilière.</w:t>
      </w:r>
    </w:p>
    <w:p w:rsidR="008E1E12" w:rsidRDefault="008E1E12" w:rsidP="003068F3">
      <w:pPr>
        <w:spacing w:line="360" w:lineRule="auto"/>
        <w:ind w:left="75"/>
        <w:jc w:val="both"/>
      </w:pPr>
      <w:r>
        <w:t xml:space="preserve">L’adoption de toutes ces règles empruntées au statut immobilier entraine cette conséquence que </w:t>
      </w:r>
      <w:r w:rsidR="00295200">
        <w:t>le principe selon lequel « en fait de meuble possession vaut titre » ne s’applique pas aux navires</w:t>
      </w:r>
      <w:r w:rsidR="00471420">
        <w:t xml:space="preserve">. La possession ne vaut pas </w:t>
      </w:r>
      <w:r w:rsidR="00294D4D">
        <w:t>titre, car le titre existe légalement.</w:t>
      </w:r>
    </w:p>
    <w:p w:rsidR="00A84E8E" w:rsidRDefault="00A153CF" w:rsidP="003068F3">
      <w:pPr>
        <w:spacing w:line="360" w:lineRule="auto"/>
        <w:ind w:left="75"/>
        <w:jc w:val="both"/>
      </w:pPr>
      <w:r>
        <w:t>Objet de propriété, le navire peut faire l’objet d’une saisie conservatoire ou d’une saisie exécution.</w:t>
      </w:r>
      <w:r w:rsidR="00EF24FD">
        <w:t xml:space="preserve"> </w:t>
      </w:r>
      <w:r w:rsidR="00B156E3">
        <w:t xml:space="preserve">En droit interne </w:t>
      </w:r>
      <w:r w:rsidR="00EC3E1A">
        <w:t>la saisie conservatoire des navires est régie par le Code de la marine marchande. Selon l’article 185 de ce</w:t>
      </w:r>
      <w:r>
        <w:t xml:space="preserve"> Code « par saisie conservatoire du navire on entend, au sens des dispositions du présent code, son immobilisation avec l’autorisation de l’Autorité Judiciaire compétente en garantie d’une créance maritime ». La saisie conservatoire est pratiquée par des créanciers démunis de titre exécutoire. </w:t>
      </w:r>
      <w:r w:rsidR="00EF24FD">
        <w:t>Elle est</w:t>
      </w:r>
      <w:r>
        <w:t xml:space="preserve"> autorisée par ordonnance rendue à pied de requête par le président du tribunal dans le ressort duquel se trouve le navire. Le juge compétent donnera son autorisation si la créance paraît fondée dans </w:t>
      </w:r>
      <w:r>
        <w:lastRenderedPageBreak/>
        <w:t>son principe. Le navire doit par ailleurs être saisissable ce qui exclut la saisie des navires de l’État et des personnes morales de droit public qui bénéficient d’une immunité de juridiction.</w:t>
      </w:r>
      <w:r w:rsidR="00310A46">
        <w:t xml:space="preserve"> </w:t>
      </w:r>
      <w:r>
        <w:t xml:space="preserve">En effet, selon l’article </w:t>
      </w:r>
      <w:r w:rsidR="00EF24FD">
        <w:t>30 de</w:t>
      </w:r>
      <w:r>
        <w:t xml:space="preserve"> l’acte uniforme portant organisation des procédures simplifiées de recouvrement et des voies d’exécution</w:t>
      </w:r>
      <w:r w:rsidR="00227BCE">
        <w:t>,</w:t>
      </w:r>
      <w:r>
        <w:t xml:space="preserve"> l’exécution forcée et les mesures conservatoires ne sont pas applicables aux personnes qui bénéficient de l’immunité d’exécution. </w:t>
      </w:r>
      <w:r w:rsidRPr="00A153CF">
        <w:rPr>
          <w:b/>
        </w:rPr>
        <w:t>Voir Pingel, l’immunité des navires de guerre, Mélanges Quéneudec et Lucchini, page 521</w:t>
      </w:r>
      <w:r w:rsidR="00F726E2">
        <w:t>.</w:t>
      </w:r>
      <w:r w:rsidR="00A84E8E">
        <w:t>Toutefois, il convient de préciser que ces navires peuvent être saisis s’ils sont affectés à une exploitation commerciale.</w:t>
      </w:r>
    </w:p>
    <w:p w:rsidR="005C660C" w:rsidRDefault="00A153CF" w:rsidP="003068F3">
      <w:pPr>
        <w:spacing w:line="360" w:lineRule="auto"/>
        <w:ind w:left="75"/>
        <w:jc w:val="both"/>
      </w:pPr>
      <w:r>
        <w:t>La procédure commence par une requête du créancier entre les mains du juge compétent, il appartient ensuite au créancier saisissant de notifier la saisie au débiteur et au</w:t>
      </w:r>
      <w:r w:rsidR="00722E69">
        <w:t>x</w:t>
      </w:r>
      <w:r>
        <w:t xml:space="preserve"> service</w:t>
      </w:r>
      <w:r w:rsidR="00722E69">
        <w:t>s</w:t>
      </w:r>
      <w:r>
        <w:t xml:space="preserve"> du port, puis s’il ne dispose pas d’un titre exécutoire</w:t>
      </w:r>
      <w:r w:rsidR="00722E69">
        <w:t>,</w:t>
      </w:r>
      <w:r>
        <w:t xml:space="preserve"> d’agir dans un délai d’un mois à compter de l’exécution de la mesure. Une fois le navire immobilisé, le débiteur peut demander au juge compétent la rétractation (se traduisant par une mainlevée) de la saisie. Il peut également demander la mainlevée en contrepartie de la fourniture d’une garantie. </w:t>
      </w:r>
      <w:r w:rsidR="00F81B06">
        <w:t xml:space="preserve">La mainlevée ne peut </w:t>
      </w:r>
      <w:r w:rsidR="009B7E91">
        <w:t>être ordonnée que</w:t>
      </w:r>
      <w:r w:rsidR="005B3D2F">
        <w:t xml:space="preserve"> par</w:t>
      </w:r>
      <w:r w:rsidR="009B7E91">
        <w:t xml:space="preserve"> la juri</w:t>
      </w:r>
      <w:r w:rsidR="00F81B06">
        <w:t>diction qui a autorisé la</w:t>
      </w:r>
      <w:r w:rsidR="009B7E91">
        <w:t xml:space="preserve"> saisie </w:t>
      </w:r>
      <w:r w:rsidR="00DF2124">
        <w:t>ou</w:t>
      </w:r>
      <w:r w:rsidR="005B3D2F">
        <w:t xml:space="preserve">, en l’absence d’autorisation, par le </w:t>
      </w:r>
      <w:r w:rsidR="006A5D47">
        <w:t>tribunal</w:t>
      </w:r>
      <w:r w:rsidR="005B3D2F">
        <w:t xml:space="preserve"> du domicile du débiteur</w:t>
      </w:r>
      <w:r w:rsidR="006A5D47">
        <w:t xml:space="preserve"> conformément aux articles 62 et 63 de l’acte uniforme sur les voies d’exécution.</w:t>
      </w:r>
    </w:p>
    <w:p w:rsidR="00722E69" w:rsidRDefault="00A153CF" w:rsidP="003068F3">
      <w:pPr>
        <w:spacing w:line="360" w:lineRule="auto"/>
        <w:ind w:left="75"/>
        <w:jc w:val="both"/>
      </w:pPr>
      <w:r>
        <w:t>Les effets de la saisie conservatoire sont simples. Le navire est immobilisé de manière</w:t>
      </w:r>
      <w:r w:rsidR="00227BCE">
        <w:t xml:space="preserve"> à ce</w:t>
      </w:r>
      <w:r>
        <w:t xml:space="preserve"> que le créancier, après avoir obtenu condamnation, puisse procéder ultéri</w:t>
      </w:r>
      <w:r w:rsidR="00227BCE">
        <w:t xml:space="preserve">eurement à la saisie exécution </w:t>
      </w:r>
      <w:r>
        <w:t>du</w:t>
      </w:r>
      <w:r w:rsidR="00227BCE">
        <w:t>dit</w:t>
      </w:r>
      <w:r>
        <w:t xml:space="preserve"> navire. La saisie </w:t>
      </w:r>
      <w:r w:rsidR="005A5671">
        <w:t xml:space="preserve">conservatoire </w:t>
      </w:r>
      <w:r>
        <w:t xml:space="preserve">entraine l’immobilisation du navire mais elle ne porte pas atteinte aux droits du propriétaire.   </w:t>
      </w:r>
    </w:p>
    <w:p w:rsidR="005F2B94" w:rsidRDefault="00BE1A61" w:rsidP="003068F3">
      <w:pPr>
        <w:spacing w:line="360" w:lineRule="auto"/>
        <w:ind w:left="75"/>
        <w:jc w:val="both"/>
      </w:pPr>
      <w:r>
        <w:t>En droit international,</w:t>
      </w:r>
      <w:r w:rsidR="005F2B94">
        <w:t xml:space="preserve"> la saisie conservatoire des navires est régie par la convention de </w:t>
      </w:r>
      <w:r w:rsidR="00935D4E">
        <w:t>Bruxelles pour l’unification de certaines règles sur la saisie conservatoire des navires</w:t>
      </w:r>
      <w:r w:rsidR="00310A46">
        <w:t xml:space="preserve"> </w:t>
      </w:r>
      <w:r w:rsidR="001B1234">
        <w:t>adoptée le</w:t>
      </w:r>
      <w:r w:rsidR="00283428">
        <w:t xml:space="preserve"> 10 mai 1952</w:t>
      </w:r>
      <w:r w:rsidR="001B1234">
        <w:t>. Cette convention</w:t>
      </w:r>
      <w:r w:rsidR="00A95059">
        <w:t xml:space="preserve"> fix</w:t>
      </w:r>
      <w:r w:rsidR="00D604BF">
        <w:t xml:space="preserve">e les conditions de fond dans son </w:t>
      </w:r>
      <w:r w:rsidR="00A95059">
        <w:t>article premier</w:t>
      </w:r>
      <w:r w:rsidR="005C660C">
        <w:t>,</w:t>
      </w:r>
      <w:r w:rsidR="00A95059">
        <w:t xml:space="preserve"> et </w:t>
      </w:r>
      <w:r w:rsidR="00B46935">
        <w:t>renvoie</w:t>
      </w:r>
      <w:r w:rsidR="00D604BF">
        <w:t>,</w:t>
      </w:r>
      <w:r w:rsidR="006025C8">
        <w:t xml:space="preserve"> dans son article 06</w:t>
      </w:r>
      <w:r w:rsidR="00D604BF">
        <w:t>,</w:t>
      </w:r>
      <w:r w:rsidR="00B46935">
        <w:t xml:space="preserve"> à la loi de l’</w:t>
      </w:r>
      <w:r w:rsidR="0077270D">
        <w:t>État</w:t>
      </w:r>
      <w:r w:rsidR="00B46935">
        <w:t xml:space="preserve"> où la saisie est exécutée pour </w:t>
      </w:r>
      <w:r w:rsidR="0077270D">
        <w:t xml:space="preserve">règlementer </w:t>
      </w:r>
      <w:r w:rsidR="00F12E5D">
        <w:t xml:space="preserve">la procédure de saisie et l’obtention de </w:t>
      </w:r>
      <w:r w:rsidR="009C331D">
        <w:t>l’autorisation prévue à l’article 04.</w:t>
      </w:r>
      <w:r w:rsidR="00D63052">
        <w:t xml:space="preserve"> Or le droit interne des saisies conservatoires est </w:t>
      </w:r>
      <w:r w:rsidR="004C783F">
        <w:t>régi</w:t>
      </w:r>
      <w:r w:rsidR="00E0605F">
        <w:t xml:space="preserve"> par les articles 54 et suivants de l’acte </w:t>
      </w:r>
      <w:r w:rsidR="004C783F">
        <w:t>uniforme relatif</w:t>
      </w:r>
      <w:r w:rsidR="00E0605F">
        <w:t xml:space="preserve"> aux procédures simplifiées de recouvrement et des voies d’exécution</w:t>
      </w:r>
      <w:r w:rsidR="00C576BC">
        <w:t>.</w:t>
      </w:r>
    </w:p>
    <w:p w:rsidR="0074310B" w:rsidRDefault="00722E69" w:rsidP="003068F3">
      <w:pPr>
        <w:spacing w:line="360" w:lineRule="auto"/>
        <w:ind w:left="75"/>
        <w:jc w:val="both"/>
      </w:pPr>
      <w:r>
        <w:t>Le navire peut également faire l’objet d’</w:t>
      </w:r>
      <w:r w:rsidR="007A72A1">
        <w:t>une saisie-</w:t>
      </w:r>
      <w:r>
        <w:t>exécution</w:t>
      </w:r>
      <w:r w:rsidR="00AC5C49">
        <w:t xml:space="preserve"> ou saisie</w:t>
      </w:r>
      <w:r w:rsidR="00627F57">
        <w:t xml:space="preserve"> vente en droit commun. La sai</w:t>
      </w:r>
      <w:r w:rsidR="007A72A1">
        <w:t>sie-exécution est une forme de saisie qui tend à la vente publique du</w:t>
      </w:r>
      <w:r w:rsidR="00DD7D7E">
        <w:t xml:space="preserve"> navire, pour que les créanciers, quels qu’ils soient, maritimes ou terrestres, puisent se payer sur le prix dégagé par cette vente.</w:t>
      </w:r>
      <w:r w:rsidR="00993B8F">
        <w:t xml:space="preserve"> Elle suppose un armateur insolvable, mais qui n’</w:t>
      </w:r>
      <w:r w:rsidR="0037753F">
        <w:t>es</w:t>
      </w:r>
      <w:r w:rsidR="00993B8F">
        <w:t>t pas d</w:t>
      </w:r>
      <w:r w:rsidR="0037753F">
        <w:t>é</w:t>
      </w:r>
      <w:r w:rsidR="00993B8F">
        <w:t>claré en liquidation des biens, ni mis en redressement jud</w:t>
      </w:r>
      <w:r w:rsidR="0037753F">
        <w:t>i</w:t>
      </w:r>
      <w:r w:rsidR="00993B8F">
        <w:t>ciaire, parce que ces procédures collectives</w:t>
      </w:r>
      <w:r w:rsidR="0037753F">
        <w:t xml:space="preserve"> suspendraient </w:t>
      </w:r>
      <w:r w:rsidR="000E16CA">
        <w:t xml:space="preserve">les poursuites </w:t>
      </w:r>
      <w:r w:rsidR="0037753F">
        <w:t>individuelles contre l’armateur.</w:t>
      </w:r>
      <w:r w:rsidR="000E16CA">
        <w:t xml:space="preserve"> Cette saisie est </w:t>
      </w:r>
      <w:r w:rsidR="001C32D0">
        <w:lastRenderedPageBreak/>
        <w:t>réglementée</w:t>
      </w:r>
      <w:r w:rsidR="000E16CA">
        <w:t xml:space="preserve"> par le Code de la marine marchande. </w:t>
      </w:r>
      <w:r w:rsidR="00AE5438">
        <w:t>Aux termes de l’article 187 de ce texte « </w:t>
      </w:r>
      <w:r w:rsidR="001C32D0">
        <w:t>p</w:t>
      </w:r>
      <w:r w:rsidR="00AE5438">
        <w:t>ar saisie exécution du navire, on entend, au sens des dispositions du présent code, la saisie du navire par tout créan</w:t>
      </w:r>
      <w:r w:rsidR="001C32D0">
        <w:t>cier muni d’un titre exécutoire ».</w:t>
      </w:r>
      <w:r w:rsidR="009949DE">
        <w:t xml:space="preserve"> I</w:t>
      </w:r>
      <w:r w:rsidR="001B7F82">
        <w:t>les modalités de la saisie sont fixée par le décret n° 2004-</w:t>
      </w:r>
      <w:r w:rsidR="001E6FDA">
        <w:t>283 du 5 mars 2004 portant application du Code de la marine marchande. I</w:t>
      </w:r>
      <w:r w:rsidR="009949DE">
        <w:t>l ne peut être procédé à la saisie que 24 heures après le commandement à payer fait à la personne du propriétaire ou à son domicile, s’il s’agit d’une action générale à exercer contre lui. Le commandement pourra être fait au Capitaine du navire, s’il s’agit d’une créance privilégiée aux termes de l’article 153 du présent code. Le commandement à payer est caduc s’il n’est pas suivi de saisie dans les six jours.</w:t>
      </w:r>
      <w:r w:rsidR="005E6B9B">
        <w:t xml:space="preserve"> Ainsi 24 heures après</w:t>
      </w:r>
      <w:r w:rsidR="00DE04C3">
        <w:t xml:space="preserve"> le commandement de payer, l’huissier se transp</w:t>
      </w:r>
      <w:r w:rsidR="0009136C">
        <w:t>orte sur le navire pour dresser un procès-verbal de saisie renfermant les éno</w:t>
      </w:r>
      <w:r w:rsidR="00A1752C">
        <w:t xml:space="preserve">nciations prévues par l’article 189 du Code de la marine marchande. Le saisissant doit, dans le délai de trois jours, notifier au propriétaire copie du </w:t>
      </w:r>
      <w:r w:rsidR="001B0731">
        <w:t>procès-verbal</w:t>
      </w:r>
      <w:r w:rsidR="00A1752C">
        <w:t xml:space="preserve"> de saisie et le faire citer devant le tribunal civil du lieu de la saisie, pour voir dire qu’il sera procédé à la vente des choses saisies. Si le propriétaire n’est pas domicilié dans le ressort du tribunal, les significations et citations lui sont données en la personne du Capitaine du navire saisi ou en son absence, en la personne de celui qui représente le propriétaire ou le Capitaine. Le délai de trois jours est augmenté de dix jours si le destinataire demeure hors du territoire de l’État du Sénégal. S’il est établi hors du territoire de l’État du Sénégal et non représenté, les cit</w:t>
      </w:r>
      <w:r w:rsidR="001B0731">
        <w:t>ations et significations sont</w:t>
      </w:r>
      <w:r w:rsidR="00A1752C">
        <w:t xml:space="preserve"> données dans les formes prescrites en matière de procédure civile.</w:t>
      </w:r>
      <w:r w:rsidR="0039659D">
        <w:t xml:space="preserve"> Le </w:t>
      </w:r>
      <w:r w:rsidR="00F31FE5">
        <w:t>procès-verbal</w:t>
      </w:r>
      <w:r w:rsidR="0039659D">
        <w:t xml:space="preserve"> de saisie est inscrit, si le navire bat pavillon du Sénégal, sur le registre d’immatriculation des navires et sur la fiche matricule du navire. Si le navire bat pavillon d’un État étranger, le </w:t>
      </w:r>
      <w:r w:rsidR="00F31FE5">
        <w:t>procès-verbal</w:t>
      </w:r>
      <w:r w:rsidR="0039659D">
        <w:t xml:space="preserve"> de saisie est inscrit sur un fichier spécial </w:t>
      </w:r>
      <w:r w:rsidR="00F31FE5">
        <w:t>tenu</w:t>
      </w:r>
      <w:r w:rsidR="0039659D">
        <w:t xml:space="preserve"> par les Autorités Maritimes au port du lieu de saisie. L’inscription du </w:t>
      </w:r>
      <w:r w:rsidR="00F31FE5">
        <w:t>procès-verbal</w:t>
      </w:r>
      <w:r w:rsidR="0039659D">
        <w:t xml:space="preserve"> doit être effectuée dans un délai de quinze jours à compter de la date d’établissement dudit </w:t>
      </w:r>
      <w:r w:rsidR="00F31FE5">
        <w:t>procès-verbal</w:t>
      </w:r>
      <w:r w:rsidR="0039659D">
        <w:t>.</w:t>
      </w:r>
      <w:r w:rsidR="00BC415D">
        <w:t xml:space="preserve"> Le </w:t>
      </w:r>
      <w:r w:rsidR="00615156">
        <w:t>t</w:t>
      </w:r>
      <w:r w:rsidR="00BC415D">
        <w:t>ribunal saisi fixe par son jugement la mise à prix et les conditions de vente. Si au jour fixé pour celle</w:t>
      </w:r>
      <w:r w:rsidR="00615156">
        <w:t>-ci il n’est pas fait d’offre, c</w:t>
      </w:r>
      <w:r w:rsidR="00BC415D">
        <w:t>e tribunal détermine par jugement le jour auquel les enchères ont lieu, sur une nouvelle mise à prix inférieure à la première et qui est déterminée par le jugement. La vente se fait à l’audience des criées du tribunal civil 15 jours après une apposition d’affiche et une insertion de cette affiche dans un journal d’annonces légales, sans préjudice de toutes autres publications qui peuvent être autorisée</w:t>
      </w:r>
      <w:r w:rsidR="001F58CB">
        <w:t xml:space="preserve">s par le tribunal. Néanmoins, la juridiction </w:t>
      </w:r>
      <w:r w:rsidR="00BC415D">
        <w:t xml:space="preserve">peut ordonner que la vente sera faite, soit devant un autre tribunal, soit en l’étude et par le ministère d’un notaire, soit par un courtier maritime, soit en tout autre lieu du port où se trouve le navire saisi. Dans ces </w:t>
      </w:r>
      <w:r w:rsidR="00BC415D">
        <w:lastRenderedPageBreak/>
        <w:t xml:space="preserve">divers cas, le jugement </w:t>
      </w:r>
      <w:r w:rsidR="001F58CB">
        <w:t>règle</w:t>
      </w:r>
      <w:r w:rsidR="00BC415D">
        <w:t xml:space="preserve"> la publicité locale.</w:t>
      </w:r>
      <w:r w:rsidR="00B62CD3">
        <w:t xml:space="preserve"> L’adjudication vaut purge des hypothèques et elle éteint </w:t>
      </w:r>
      <w:r w:rsidR="005B3C46">
        <w:t>le droit de suite de créanciers privilégiés. La surenchère n’est pas admise.</w:t>
      </w:r>
    </w:p>
    <w:p w:rsidR="00CE0860" w:rsidRDefault="00CE0860" w:rsidP="003068F3">
      <w:pPr>
        <w:spacing w:line="360" w:lineRule="auto"/>
        <w:jc w:val="both"/>
      </w:pPr>
      <w:r>
        <w:t xml:space="preserve">Le navire peut faire l’objet d’une confiscation. </w:t>
      </w:r>
      <w:r w:rsidRPr="00A73324">
        <w:t>Cette dernière consiste dans l’attribution à l’</w:t>
      </w:r>
      <w:r w:rsidR="00AA171A" w:rsidRPr="00A73324">
        <w:t>État</w:t>
      </w:r>
      <w:r w:rsidRPr="00A73324">
        <w:t xml:space="preserve"> en toute propriété des biens qui ont fait l’objet d’une infraction ou qui ont été utilisés par les prévenus pour commettre une infraction ; elle </w:t>
      </w:r>
      <w:r w:rsidR="00C747A5" w:rsidRPr="00A73324">
        <w:t>est prononcée par le tribunal. E</w:t>
      </w:r>
      <w:r w:rsidR="0090714A">
        <w:t xml:space="preserve">lle </w:t>
      </w:r>
      <w:r w:rsidRPr="00A73324">
        <w:t>a un caractère mixte comme l’amende, elle fait aussi office de mesure de sûreté pour retirer certains objets de la circulation. Elle a un champ d’application bien défini et se réali</w:t>
      </w:r>
      <w:r w:rsidR="0015404C" w:rsidRPr="00A73324">
        <w:t xml:space="preserve">se selon différentes modalités. S’agissant </w:t>
      </w:r>
      <w:r w:rsidR="008222C6" w:rsidRPr="00A73324">
        <w:t>du champ</w:t>
      </w:r>
      <w:r w:rsidR="0015404C" w:rsidRPr="00A73324">
        <w:t xml:space="preserve"> d’application</w:t>
      </w:r>
      <w:r w:rsidR="008222C6" w:rsidRPr="00A73324">
        <w:t xml:space="preserve">, </w:t>
      </w:r>
      <w:r w:rsidRPr="00A73324">
        <w:t>la confiscation est précédée par une saisie qui la prépare et ne seront saisies que les ob</w:t>
      </w:r>
      <w:r w:rsidR="008222C6" w:rsidRPr="00A73324">
        <w:t>jets passibles de confiscation. Il s’agit des marchandises de fraude et des moyens de transport</w:t>
      </w:r>
      <w:r w:rsidR="00211FB6" w:rsidRPr="00A73324">
        <w:t xml:space="preserve"> qui </w:t>
      </w:r>
      <w:r w:rsidR="00E01EE9" w:rsidRPr="00A73324">
        <w:t>peuvent</w:t>
      </w:r>
      <w:r w:rsidR="00211FB6" w:rsidRPr="00A73324">
        <w:t xml:space="preserve"> être un navire</w:t>
      </w:r>
      <w:r w:rsidR="008222C6" w:rsidRPr="00A73324">
        <w:t>.</w:t>
      </w:r>
      <w:r w:rsidR="0031159C" w:rsidRPr="00A73324">
        <w:t xml:space="preserve"> C</w:t>
      </w:r>
      <w:r w:rsidRPr="00A73324">
        <w:t>e</w:t>
      </w:r>
      <w:r w:rsidR="00E01EE9" w:rsidRPr="00A73324">
        <w:t>la concerne les navires</w:t>
      </w:r>
      <w:r w:rsidRPr="00A73324">
        <w:t xml:space="preserve"> qui ont servi à déplacer la marchandise de fraude, aussi bien lors de l’introduction des marchandises en fraude que lors de la circulation à l’intérieur du territoire douanier. Le simple chargement des marchandises sur le </w:t>
      </w:r>
      <w:r w:rsidR="00A53D8B" w:rsidRPr="00A73324">
        <w:t xml:space="preserve">navire </w:t>
      </w:r>
      <w:r w:rsidRPr="00A73324">
        <w:t xml:space="preserve">en vue d’un déplacement peut suffire pour entraîner une confiscation. Lorsqu’il y a eu transports successifs, tous les moyens de transport intervenus sont passibles de confiscation. </w:t>
      </w:r>
      <w:r w:rsidR="00EF24FD" w:rsidRPr="00A73324">
        <w:t>Par ailleurs</w:t>
      </w:r>
      <w:r w:rsidRPr="00A73324">
        <w:t xml:space="preserve">, les véhicules de transport en commun impliqués dans un délit douanier peuvent être confisqués comme moyen de transport. </w:t>
      </w:r>
      <w:r w:rsidR="008C6767" w:rsidRPr="00A73324">
        <w:t>Les navires</w:t>
      </w:r>
      <w:r w:rsidRPr="00A73324">
        <w:t xml:space="preserve"> appartenant à l’</w:t>
      </w:r>
      <w:r w:rsidR="00AA171A" w:rsidRPr="00A73324">
        <w:t>État</w:t>
      </w:r>
      <w:r w:rsidRPr="00A73324">
        <w:t xml:space="preserve"> ou aux autres collectivités publiques ne sont ni saisissables ni confiscables, mais leur valeur est prise en compte</w:t>
      </w:r>
      <w:r w:rsidR="007927C2" w:rsidRPr="00A73324">
        <w:t xml:space="preserve"> dans le calcul des pénalités. </w:t>
      </w:r>
      <w:r w:rsidRPr="00A73324">
        <w:t>Les conteneurs sont considérés comme moyens de transport mais ne sont pas en général confisqués (sauf cas particuliers) puisqu’ils ont leur régime propre et circulent sous le régime de l’admission temporaire. Ces moyens de transport sont confisqués dans le cas des délits.</w:t>
      </w:r>
    </w:p>
    <w:p w:rsidR="00037C18" w:rsidRPr="00A73324" w:rsidRDefault="00037C18" w:rsidP="003068F3">
      <w:pPr>
        <w:spacing w:line="360" w:lineRule="auto"/>
        <w:jc w:val="both"/>
      </w:pPr>
      <w:r>
        <w:t>La saisie revendication de navires</w:t>
      </w:r>
      <w:r w:rsidR="0025578B">
        <w:t xml:space="preserve"> n’est pas règlementée de façon spécifique en droit sénégalais. Cette forme de saisie </w:t>
      </w:r>
      <w:r w:rsidR="00291DEB">
        <w:t>a été admise en droit français par la jurisprudence à travers deux arr</w:t>
      </w:r>
      <w:r w:rsidR="00AB485D">
        <w:t>êts célèbres</w:t>
      </w:r>
      <w:r w:rsidR="00291DEB">
        <w:t xml:space="preserve"> rendus par la Cour de cassation française </w:t>
      </w:r>
      <w:r w:rsidR="00AB485D">
        <w:t xml:space="preserve">respectivement le 16 septembre 2014 affaire du « yacht </w:t>
      </w:r>
      <w:r w:rsidR="00B317D6">
        <w:t>Lamera</w:t>
      </w:r>
      <w:r w:rsidR="00AB485D">
        <w:t xml:space="preserve"> » et </w:t>
      </w:r>
      <w:r w:rsidR="00B317D6">
        <w:t xml:space="preserve">le 15 décembre </w:t>
      </w:r>
      <w:r w:rsidR="00EF24FD">
        <w:t>2014 dans</w:t>
      </w:r>
      <w:r w:rsidR="00B317D6">
        <w:t xml:space="preserve"> l’affaire</w:t>
      </w:r>
      <w:r w:rsidR="00EF24FD">
        <w:t xml:space="preserve"> « Shanghai</w:t>
      </w:r>
      <w:r w:rsidR="00B317D6">
        <w:t xml:space="preserve"> Belle IV »</w:t>
      </w:r>
      <w:r w:rsidR="0005455B">
        <w:t xml:space="preserve">. </w:t>
      </w:r>
      <w:r w:rsidR="00383577">
        <w:t>P</w:t>
      </w:r>
      <w:r w:rsidR="0005455B">
        <w:t>our admettre la saisie revendication de navires</w:t>
      </w:r>
      <w:r w:rsidR="00383577">
        <w:t>, la haute juridiction s’est fondée sur le postulat selon lequel « tout ce qui n’est pas interdit est admis</w:t>
      </w:r>
      <w:r w:rsidR="00F93B3E">
        <w:t> »</w:t>
      </w:r>
      <w:r w:rsidR="00383577">
        <w:t>.</w:t>
      </w:r>
    </w:p>
    <w:p w:rsidR="00CE0860" w:rsidRPr="00A73324" w:rsidRDefault="007927C2" w:rsidP="003068F3">
      <w:pPr>
        <w:spacing w:line="360" w:lineRule="auto"/>
        <w:jc w:val="both"/>
      </w:pPr>
      <w:r w:rsidRPr="00A73324">
        <w:t>S’agissant des</w:t>
      </w:r>
      <w:r w:rsidR="00310A46">
        <w:t xml:space="preserve"> </w:t>
      </w:r>
      <w:r w:rsidR="00CE0860" w:rsidRPr="00A73324">
        <w:t>modalités de la confiscation</w:t>
      </w:r>
      <w:r w:rsidRPr="00A73324">
        <w:t xml:space="preserve">, </w:t>
      </w:r>
      <w:r w:rsidR="00CE0860" w:rsidRPr="00A73324">
        <w:t>elle peut être</w:t>
      </w:r>
      <w:r w:rsidR="002054EB" w:rsidRPr="00A73324">
        <w:t xml:space="preserve"> en nature ou à l’équivalent. </w:t>
      </w:r>
      <w:r w:rsidR="00CE0860" w:rsidRPr="00A73324">
        <w:t>Elle est en nature lorsqu’elle</w:t>
      </w:r>
      <w:r w:rsidR="002054EB" w:rsidRPr="00A73324">
        <w:t xml:space="preserve"> porte effectivement sur le navire</w:t>
      </w:r>
      <w:r w:rsidR="00CE0860" w:rsidRPr="00A73324">
        <w:t xml:space="preserve"> à confisquer qui a été saisi. Elle aboutit à une réelle dépossession au profit de l’</w:t>
      </w:r>
      <w:r w:rsidR="002054EB" w:rsidRPr="00A73324">
        <w:t>État</w:t>
      </w:r>
      <w:r w:rsidR="00CE0860" w:rsidRPr="00A73324">
        <w:t xml:space="preserve"> sans que le propriétaire ou d’autres personnes titulaires de droits sur l’objet</w:t>
      </w:r>
      <w:r w:rsidR="002054EB" w:rsidRPr="00A73324">
        <w:t xml:space="preserve"> saisi ne puissent s’y opposer. E</w:t>
      </w:r>
      <w:r w:rsidR="00CE0860" w:rsidRPr="00A73324">
        <w:t xml:space="preserve">lle est dite à l’équivalent lorsqu’elle ne peut pas porter matériellement sur l’objet à confisquer par suite de son absence ou lorsque malgré la présence de l’objet, l’administration des douanes choisit ce mode de </w:t>
      </w:r>
      <w:r w:rsidR="00CE0860" w:rsidRPr="00A73324">
        <w:lastRenderedPageBreak/>
        <w:t>confiscation. Elle consiste en la condamnation au paiement de la valeur sur le marché intérieur de l’objet à confisquer.</w:t>
      </w:r>
    </w:p>
    <w:p w:rsidR="002515E4" w:rsidRDefault="00CE0860" w:rsidP="003068F3">
      <w:pPr>
        <w:spacing w:line="360" w:lineRule="auto"/>
        <w:ind w:left="75"/>
        <w:jc w:val="both"/>
        <w:rPr>
          <w:b/>
        </w:rPr>
      </w:pPr>
      <w:r w:rsidRPr="00116D93">
        <w:rPr>
          <w:rFonts w:ascii="Arial" w:hAnsi="Arial" w:cs="Arial"/>
          <w:sz w:val="26"/>
          <w:szCs w:val="26"/>
        </w:rPr>
        <w:br/>
      </w:r>
    </w:p>
    <w:p w:rsidR="000F5E94" w:rsidRDefault="000F5E94" w:rsidP="003068F3">
      <w:pPr>
        <w:pStyle w:val="Paragraphedeliste"/>
        <w:numPr>
          <w:ilvl w:val="0"/>
          <w:numId w:val="12"/>
        </w:numPr>
        <w:spacing w:line="360" w:lineRule="auto"/>
        <w:jc w:val="both"/>
        <w:rPr>
          <w:sz w:val="20"/>
          <w:szCs w:val="20"/>
        </w:rPr>
      </w:pPr>
      <w:r>
        <w:rPr>
          <w:sz w:val="20"/>
          <w:szCs w:val="20"/>
        </w:rPr>
        <w:t>Encourt la cassation l’arrêt de la Cour d’Appel qui applique les dispositions de</w:t>
      </w:r>
      <w:r w:rsidR="009701FB">
        <w:rPr>
          <w:sz w:val="20"/>
          <w:szCs w:val="20"/>
        </w:rPr>
        <w:t xml:space="preserve"> l’article 3-6 de</w:t>
      </w:r>
      <w:r>
        <w:rPr>
          <w:sz w:val="20"/>
          <w:szCs w:val="20"/>
        </w:rPr>
        <w:t xml:space="preserve"> la convention </w:t>
      </w:r>
      <w:r w:rsidR="009701FB">
        <w:rPr>
          <w:sz w:val="20"/>
          <w:szCs w:val="20"/>
        </w:rPr>
        <w:t xml:space="preserve">de Bruxelles du 25 avril 1924 prévoyant une prescription annale de l’action en responsabilité dirigée contre </w:t>
      </w:r>
      <w:r w:rsidR="004D03D4">
        <w:rPr>
          <w:sz w:val="20"/>
          <w:szCs w:val="20"/>
        </w:rPr>
        <w:t>le transporteur alors qu’était applicable au Sénégal, port de déchargement des navires, la convention de Hambourg.</w:t>
      </w:r>
    </w:p>
    <w:p w:rsidR="004D03D4" w:rsidRPr="00BC14DF" w:rsidRDefault="00DD761C" w:rsidP="003068F3">
      <w:pPr>
        <w:spacing w:line="360" w:lineRule="auto"/>
        <w:ind w:left="75"/>
        <w:jc w:val="both"/>
        <w:rPr>
          <w:b/>
          <w:sz w:val="20"/>
          <w:szCs w:val="20"/>
        </w:rPr>
      </w:pPr>
      <w:r w:rsidRPr="00BC14DF">
        <w:rPr>
          <w:b/>
          <w:sz w:val="20"/>
          <w:szCs w:val="20"/>
        </w:rPr>
        <w:t>Cour suprême du Sénégal 17 septembre 2014</w:t>
      </w:r>
      <w:r w:rsidR="007F0984" w:rsidRPr="00BC14DF">
        <w:rPr>
          <w:b/>
          <w:sz w:val="20"/>
          <w:szCs w:val="20"/>
        </w:rPr>
        <w:t>, Ae</w:t>
      </w:r>
      <w:r w:rsidR="00BC14DF" w:rsidRPr="00BC14DF">
        <w:rPr>
          <w:b/>
          <w:sz w:val="20"/>
          <w:szCs w:val="20"/>
        </w:rPr>
        <w:t>Aa c/ la société Dalmas Atlantique</w:t>
      </w:r>
    </w:p>
    <w:p w:rsidR="002515E4" w:rsidRPr="00CB6A76" w:rsidRDefault="002515E4" w:rsidP="003068F3">
      <w:pPr>
        <w:pStyle w:val="Paragraphedeliste"/>
        <w:numPr>
          <w:ilvl w:val="0"/>
          <w:numId w:val="12"/>
        </w:numPr>
        <w:spacing w:line="360" w:lineRule="auto"/>
        <w:jc w:val="both"/>
        <w:rPr>
          <w:sz w:val="20"/>
          <w:szCs w:val="20"/>
        </w:rPr>
      </w:pPr>
      <w:r w:rsidRPr="00CB6A76">
        <w:rPr>
          <w:sz w:val="20"/>
          <w:szCs w:val="20"/>
        </w:rPr>
        <w:t>Le navire permet à son propriétaire et plus largement à celui qui l’exploite la limitation de responsabilité aujourd’hui prévue et organisée par la Convention de Londres de 1976. De même le fait que l’administration ait classé un engin dans la catégorie des bâtiments de mer de plaisance ne prouve pas qu’on soit en présence d’un navire.</w:t>
      </w:r>
    </w:p>
    <w:p w:rsidR="002515E4" w:rsidRPr="00CB6A76" w:rsidRDefault="002515E4" w:rsidP="003068F3">
      <w:pPr>
        <w:spacing w:line="360" w:lineRule="auto"/>
        <w:jc w:val="both"/>
        <w:rPr>
          <w:b/>
          <w:sz w:val="20"/>
          <w:szCs w:val="20"/>
        </w:rPr>
      </w:pPr>
      <w:r w:rsidRPr="00CB6A76">
        <w:rPr>
          <w:b/>
          <w:sz w:val="20"/>
          <w:szCs w:val="20"/>
        </w:rPr>
        <w:t>Chambre commerciale de la Cour de Cassation française 6 décembre 1976, DMF 1977. 513, obs. Rodière.</w:t>
      </w:r>
    </w:p>
    <w:p w:rsidR="002515E4" w:rsidRPr="00CB6A76" w:rsidRDefault="002515E4" w:rsidP="003068F3">
      <w:pPr>
        <w:pStyle w:val="Paragraphedeliste"/>
        <w:numPr>
          <w:ilvl w:val="0"/>
          <w:numId w:val="12"/>
        </w:numPr>
        <w:spacing w:line="360" w:lineRule="auto"/>
        <w:jc w:val="both"/>
        <w:rPr>
          <w:sz w:val="20"/>
          <w:szCs w:val="20"/>
        </w:rPr>
      </w:pPr>
      <w:r w:rsidRPr="00CB6A76">
        <w:rPr>
          <w:sz w:val="20"/>
          <w:szCs w:val="20"/>
        </w:rPr>
        <w:t>Le caractère mobilier du navire s’oppose à l’appartenance de celui-ci, le cas échéant, au domaine public. De même, la construction d’un navire ou les travaux sur un navire ne peuvent constituer des travaux publics faute de caractère immobilier.</w:t>
      </w:r>
    </w:p>
    <w:p w:rsidR="002515E4" w:rsidRPr="00CB6A76" w:rsidRDefault="002515E4" w:rsidP="003068F3">
      <w:pPr>
        <w:spacing w:line="360" w:lineRule="auto"/>
        <w:ind w:left="75"/>
        <w:jc w:val="both"/>
        <w:rPr>
          <w:b/>
          <w:sz w:val="20"/>
          <w:szCs w:val="20"/>
        </w:rPr>
      </w:pPr>
      <w:r w:rsidRPr="00CB6A76">
        <w:rPr>
          <w:b/>
          <w:sz w:val="20"/>
          <w:szCs w:val="20"/>
        </w:rPr>
        <w:t>Tribunal des Conflits, 21 mars 1983, UAP / ministère des P. et T. ; D. 1984 page 33.</w:t>
      </w:r>
    </w:p>
    <w:p w:rsidR="002515E4" w:rsidRPr="00CB6A76" w:rsidRDefault="00EF24FD" w:rsidP="003068F3">
      <w:pPr>
        <w:pStyle w:val="Paragraphedeliste"/>
        <w:numPr>
          <w:ilvl w:val="0"/>
          <w:numId w:val="12"/>
        </w:numPr>
        <w:spacing w:line="360" w:lineRule="auto"/>
        <w:jc w:val="both"/>
        <w:rPr>
          <w:sz w:val="20"/>
          <w:szCs w:val="20"/>
        </w:rPr>
      </w:pPr>
      <w:r w:rsidRPr="00CB6A76">
        <w:rPr>
          <w:sz w:val="20"/>
          <w:szCs w:val="20"/>
        </w:rPr>
        <w:t>La</w:t>
      </w:r>
      <w:r w:rsidR="002515E4" w:rsidRPr="00CB6A76">
        <w:rPr>
          <w:sz w:val="20"/>
          <w:szCs w:val="20"/>
        </w:rPr>
        <w:t xml:space="preserve"> navigation maritime est caractérisé par le caractère dangereux que présente le voyage en mer, par rapport au caractère relativement facile, ou en tout cas moins dangereux, de la navigation dans les canaux et rivières.</w:t>
      </w:r>
    </w:p>
    <w:p w:rsidR="002515E4" w:rsidRPr="00CB6A76" w:rsidRDefault="002515E4" w:rsidP="003068F3">
      <w:pPr>
        <w:spacing w:line="360" w:lineRule="auto"/>
        <w:jc w:val="both"/>
        <w:rPr>
          <w:b/>
          <w:sz w:val="20"/>
          <w:szCs w:val="20"/>
        </w:rPr>
      </w:pPr>
      <w:r w:rsidRPr="00CB6A76">
        <w:rPr>
          <w:b/>
          <w:sz w:val="20"/>
          <w:szCs w:val="20"/>
        </w:rPr>
        <w:t>Cour de cassation française 13 janvier 1919, Sirey 1920, page 349.</w:t>
      </w:r>
    </w:p>
    <w:p w:rsidR="002515E4" w:rsidRPr="00CB6A76" w:rsidRDefault="002515E4" w:rsidP="003068F3">
      <w:pPr>
        <w:pStyle w:val="Paragraphedeliste"/>
        <w:numPr>
          <w:ilvl w:val="0"/>
          <w:numId w:val="12"/>
        </w:numPr>
        <w:spacing w:line="360" w:lineRule="auto"/>
        <w:jc w:val="both"/>
        <w:rPr>
          <w:sz w:val="20"/>
          <w:szCs w:val="20"/>
        </w:rPr>
      </w:pPr>
      <w:r w:rsidRPr="00CB6A76">
        <w:rPr>
          <w:sz w:val="20"/>
          <w:szCs w:val="20"/>
        </w:rPr>
        <w:t>Le principe selon lequel en fait de meuble possession vaut titre ne s’applique pas aux navires.</w:t>
      </w:r>
    </w:p>
    <w:p w:rsidR="002515E4" w:rsidRPr="00CB6A76" w:rsidRDefault="002515E4" w:rsidP="003068F3">
      <w:pPr>
        <w:spacing w:line="360" w:lineRule="auto"/>
        <w:ind w:left="75"/>
        <w:jc w:val="both"/>
        <w:rPr>
          <w:b/>
          <w:sz w:val="20"/>
          <w:szCs w:val="20"/>
        </w:rPr>
      </w:pPr>
      <w:r w:rsidRPr="00CB6A76">
        <w:rPr>
          <w:b/>
          <w:sz w:val="20"/>
          <w:szCs w:val="20"/>
        </w:rPr>
        <w:t>Cour de cassation française 18 janvier 1870, Dalloz 1870, 1.127, Sirey 1870 Page 145.</w:t>
      </w:r>
    </w:p>
    <w:p w:rsidR="002515E4" w:rsidRPr="00CB6A76" w:rsidRDefault="002515E4" w:rsidP="003068F3">
      <w:pPr>
        <w:pStyle w:val="Paragraphedeliste"/>
        <w:numPr>
          <w:ilvl w:val="0"/>
          <w:numId w:val="12"/>
        </w:numPr>
        <w:spacing w:line="360" w:lineRule="auto"/>
        <w:jc w:val="both"/>
        <w:rPr>
          <w:sz w:val="20"/>
          <w:szCs w:val="20"/>
        </w:rPr>
      </w:pPr>
      <w:r w:rsidRPr="00CB6A76">
        <w:rPr>
          <w:sz w:val="20"/>
          <w:szCs w:val="20"/>
        </w:rPr>
        <w:t>La saisie conservatoire qui rend indisponible l’objet saisi n’en interdit pas l’usage.</w:t>
      </w:r>
    </w:p>
    <w:p w:rsidR="002515E4" w:rsidRDefault="002515E4" w:rsidP="003068F3">
      <w:pPr>
        <w:spacing w:line="360" w:lineRule="auto"/>
        <w:ind w:left="75"/>
        <w:jc w:val="both"/>
        <w:rPr>
          <w:b/>
          <w:sz w:val="20"/>
          <w:szCs w:val="20"/>
        </w:rPr>
      </w:pPr>
      <w:r w:rsidRPr="00CB6A76">
        <w:rPr>
          <w:b/>
          <w:sz w:val="20"/>
          <w:szCs w:val="20"/>
        </w:rPr>
        <w:t xml:space="preserve">Cour de cassation </w:t>
      </w:r>
      <w:r w:rsidR="00EF24FD" w:rsidRPr="00CB6A76">
        <w:rPr>
          <w:b/>
          <w:sz w:val="20"/>
          <w:szCs w:val="20"/>
        </w:rPr>
        <w:t>française 3</w:t>
      </w:r>
      <w:r w:rsidRPr="00CB6A76">
        <w:rPr>
          <w:b/>
          <w:sz w:val="20"/>
          <w:szCs w:val="20"/>
        </w:rPr>
        <w:t xml:space="preserve"> septembre 2002, Droit maritime français 2003, page 82.</w:t>
      </w:r>
    </w:p>
    <w:p w:rsidR="009556FB" w:rsidRPr="001742A6" w:rsidRDefault="0004634D" w:rsidP="003068F3">
      <w:pPr>
        <w:pStyle w:val="Paragraphedeliste"/>
        <w:numPr>
          <w:ilvl w:val="0"/>
          <w:numId w:val="12"/>
        </w:numPr>
        <w:spacing w:line="360" w:lineRule="auto"/>
        <w:jc w:val="both"/>
        <w:rPr>
          <w:sz w:val="20"/>
          <w:szCs w:val="20"/>
        </w:rPr>
      </w:pPr>
      <w:r w:rsidRPr="001742A6">
        <w:rPr>
          <w:sz w:val="20"/>
          <w:szCs w:val="20"/>
        </w:rPr>
        <w:t>La nature du contrat</w:t>
      </w:r>
      <w:r w:rsidR="00401DFC" w:rsidRPr="001742A6">
        <w:rPr>
          <w:sz w:val="20"/>
          <w:szCs w:val="20"/>
        </w:rPr>
        <w:t xml:space="preserve"> à laquelle s’ajoutent les conditions de transport du produit convenues dans le connaissement et contestation de la propriété du navire</w:t>
      </w:r>
      <w:r w:rsidR="00195F6E" w:rsidRPr="001742A6">
        <w:rPr>
          <w:sz w:val="20"/>
          <w:szCs w:val="20"/>
        </w:rPr>
        <w:t xml:space="preserve"> sont des éléments qui suffisent à caractériser la nature maritime de la créance</w:t>
      </w:r>
      <w:r w:rsidR="00FA1A23" w:rsidRPr="001742A6">
        <w:rPr>
          <w:sz w:val="20"/>
          <w:szCs w:val="20"/>
        </w:rPr>
        <w:t xml:space="preserve"> de Touba Oïl à l’égard </w:t>
      </w:r>
      <w:r w:rsidR="003B0A4C" w:rsidRPr="001742A6">
        <w:rPr>
          <w:sz w:val="20"/>
          <w:szCs w:val="20"/>
        </w:rPr>
        <w:t xml:space="preserve">de la société Dupont Marine Service. Dans ces conditions, la demande de main levée de la </w:t>
      </w:r>
      <w:r w:rsidR="003B29D4" w:rsidRPr="001742A6">
        <w:rPr>
          <w:sz w:val="20"/>
          <w:szCs w:val="20"/>
        </w:rPr>
        <w:t>société Dupont Marine Service sur le navire SCF PECHORA, en rade au port de Dakar, ne peut prospérer.</w:t>
      </w:r>
    </w:p>
    <w:p w:rsidR="003B29D4" w:rsidRDefault="008D6849" w:rsidP="003068F3">
      <w:pPr>
        <w:pStyle w:val="Paragraphedeliste"/>
        <w:spacing w:line="360" w:lineRule="auto"/>
        <w:ind w:left="435"/>
        <w:jc w:val="both"/>
        <w:rPr>
          <w:b/>
          <w:sz w:val="20"/>
          <w:szCs w:val="20"/>
        </w:rPr>
      </w:pPr>
      <w:r w:rsidRPr="003B2308">
        <w:rPr>
          <w:b/>
          <w:sz w:val="20"/>
          <w:szCs w:val="20"/>
        </w:rPr>
        <w:t>Tribunal de Commerce Hors Classe de Dakar, Ordonnance de référé</w:t>
      </w:r>
      <w:r w:rsidR="00C71A9F" w:rsidRPr="003B2308">
        <w:rPr>
          <w:b/>
          <w:sz w:val="20"/>
          <w:szCs w:val="20"/>
        </w:rPr>
        <w:t xml:space="preserve"> N° 270 du 15 février 2023, </w:t>
      </w:r>
      <w:r w:rsidR="005A2566" w:rsidRPr="003B2308">
        <w:rPr>
          <w:b/>
          <w:sz w:val="20"/>
          <w:szCs w:val="20"/>
        </w:rPr>
        <w:t>La société Dupont Marine Service contre la société Touba Oïl SAU</w:t>
      </w:r>
      <w:r w:rsidR="003B2308" w:rsidRPr="003B2308">
        <w:rPr>
          <w:b/>
          <w:sz w:val="20"/>
          <w:szCs w:val="20"/>
        </w:rPr>
        <w:t>.</w:t>
      </w:r>
    </w:p>
    <w:p w:rsidR="00FD1F51" w:rsidRDefault="007853AF" w:rsidP="003068F3">
      <w:pPr>
        <w:pStyle w:val="Paragraphedeliste"/>
        <w:numPr>
          <w:ilvl w:val="0"/>
          <w:numId w:val="12"/>
        </w:numPr>
        <w:spacing w:line="360" w:lineRule="auto"/>
        <w:jc w:val="both"/>
        <w:rPr>
          <w:sz w:val="20"/>
          <w:szCs w:val="20"/>
        </w:rPr>
      </w:pPr>
      <w:r>
        <w:rPr>
          <w:sz w:val="20"/>
          <w:szCs w:val="20"/>
        </w:rPr>
        <w:t>« </w:t>
      </w:r>
      <w:r w:rsidR="00FD1F51">
        <w:rPr>
          <w:sz w:val="20"/>
          <w:szCs w:val="20"/>
        </w:rPr>
        <w:t xml:space="preserve">La convention internationale signée à Bruxelles le 23 septembre 1910 </w:t>
      </w:r>
      <w:r w:rsidR="00BD0749">
        <w:rPr>
          <w:sz w:val="20"/>
          <w:szCs w:val="20"/>
        </w:rPr>
        <w:t>et entrée en vigueur le 1</w:t>
      </w:r>
      <w:r w:rsidR="00BD0749" w:rsidRPr="00BD0749">
        <w:rPr>
          <w:sz w:val="20"/>
          <w:szCs w:val="20"/>
          <w:vertAlign w:val="superscript"/>
        </w:rPr>
        <w:t>er</w:t>
      </w:r>
      <w:r w:rsidR="00BD0749">
        <w:rPr>
          <w:sz w:val="20"/>
          <w:szCs w:val="20"/>
        </w:rPr>
        <w:t xml:space="preserve"> mars 1913 sur laquelle se sont fondées les juges d’appel pour décider qu’en matière de saisie de navire</w:t>
      </w:r>
      <w:r w:rsidR="008F5C50">
        <w:rPr>
          <w:sz w:val="20"/>
          <w:szCs w:val="20"/>
        </w:rPr>
        <w:t xml:space="preserve"> l’immobilisation est le principe, sans rechercher d’ailleur</w:t>
      </w:r>
      <w:r w:rsidR="005E68B0">
        <w:rPr>
          <w:sz w:val="20"/>
          <w:szCs w:val="20"/>
        </w:rPr>
        <w:t>s</w:t>
      </w:r>
      <w:r w:rsidR="008F5C50">
        <w:rPr>
          <w:sz w:val="20"/>
          <w:szCs w:val="20"/>
        </w:rPr>
        <w:t xml:space="preserve"> si elle était en vigueur au Sénégal, ne concerne pas les saisies de navires </w:t>
      </w:r>
      <w:r w:rsidR="005E68B0">
        <w:rPr>
          <w:sz w:val="20"/>
          <w:szCs w:val="20"/>
        </w:rPr>
        <w:t>mais l’abordage</w:t>
      </w:r>
      <w:r>
        <w:rPr>
          <w:sz w:val="20"/>
          <w:szCs w:val="20"/>
        </w:rPr>
        <w:t> »</w:t>
      </w:r>
      <w:r w:rsidR="005E68B0">
        <w:rPr>
          <w:sz w:val="20"/>
          <w:szCs w:val="20"/>
        </w:rPr>
        <w:t>.</w:t>
      </w:r>
    </w:p>
    <w:p w:rsidR="005E68B0" w:rsidRPr="00A65CC1" w:rsidRDefault="005E68B0" w:rsidP="003068F3">
      <w:pPr>
        <w:pStyle w:val="Paragraphedeliste"/>
        <w:spacing w:line="360" w:lineRule="auto"/>
        <w:ind w:left="435"/>
        <w:jc w:val="both"/>
        <w:rPr>
          <w:b/>
          <w:sz w:val="20"/>
          <w:szCs w:val="20"/>
        </w:rPr>
      </w:pPr>
      <w:r w:rsidRPr="00A65CC1">
        <w:rPr>
          <w:b/>
          <w:sz w:val="20"/>
          <w:szCs w:val="20"/>
        </w:rPr>
        <w:t xml:space="preserve">Cour de cassation du Sénégal, arrêt n° 46 du 19 janvier 1994, société </w:t>
      </w:r>
      <w:r w:rsidR="00364BBC" w:rsidRPr="00A65CC1">
        <w:rPr>
          <w:b/>
          <w:sz w:val="20"/>
          <w:szCs w:val="20"/>
        </w:rPr>
        <w:t xml:space="preserve">SOADIC contre société UNITED SHIP CHANDLER THOUMAS, </w:t>
      </w:r>
      <w:r w:rsidR="00386380" w:rsidRPr="00A65CC1">
        <w:rPr>
          <w:b/>
          <w:sz w:val="20"/>
          <w:szCs w:val="20"/>
        </w:rPr>
        <w:t>recueil</w:t>
      </w:r>
      <w:r w:rsidR="00364BBC" w:rsidRPr="00A65CC1">
        <w:rPr>
          <w:b/>
          <w:sz w:val="20"/>
          <w:szCs w:val="20"/>
        </w:rPr>
        <w:t xml:space="preserve"> des arrêts de la Cour de cassation année 1993-1999</w:t>
      </w:r>
      <w:r w:rsidR="00386380" w:rsidRPr="00A65CC1">
        <w:rPr>
          <w:b/>
          <w:sz w:val="20"/>
          <w:szCs w:val="20"/>
        </w:rPr>
        <w:t>, page 153</w:t>
      </w:r>
      <w:r w:rsidR="00A65CC1" w:rsidRPr="00A65CC1">
        <w:rPr>
          <w:b/>
          <w:sz w:val="20"/>
          <w:szCs w:val="20"/>
        </w:rPr>
        <w:t>.</w:t>
      </w:r>
    </w:p>
    <w:p w:rsidR="002515E4" w:rsidRPr="001742A6" w:rsidRDefault="002515E4" w:rsidP="003068F3">
      <w:pPr>
        <w:pStyle w:val="Paragraphedeliste"/>
        <w:numPr>
          <w:ilvl w:val="0"/>
          <w:numId w:val="12"/>
        </w:numPr>
        <w:spacing w:line="360" w:lineRule="auto"/>
        <w:jc w:val="both"/>
        <w:rPr>
          <w:sz w:val="20"/>
          <w:szCs w:val="20"/>
        </w:rPr>
      </w:pPr>
      <w:r w:rsidRPr="001742A6">
        <w:rPr>
          <w:sz w:val="20"/>
          <w:szCs w:val="20"/>
        </w:rPr>
        <w:lastRenderedPageBreak/>
        <w:t>« Si les dispositions spéciales régissent la saisie-conservatoires et la saisie-exécution des navires, aucune disposition n’interdit la saisie revendication des navires ».</w:t>
      </w:r>
    </w:p>
    <w:p w:rsidR="00A94DD6" w:rsidRDefault="002515E4" w:rsidP="003068F3">
      <w:pPr>
        <w:spacing w:line="360" w:lineRule="auto"/>
        <w:ind w:left="75"/>
        <w:jc w:val="both"/>
        <w:rPr>
          <w:b/>
          <w:sz w:val="20"/>
          <w:szCs w:val="20"/>
        </w:rPr>
      </w:pPr>
      <w:r w:rsidRPr="00CB6A76">
        <w:rPr>
          <w:b/>
          <w:sz w:val="20"/>
          <w:szCs w:val="20"/>
        </w:rPr>
        <w:t>Cour de cassation française 16 septembre 2014, affaire du yacht « Lamera »</w:t>
      </w:r>
    </w:p>
    <w:p w:rsidR="001742A6" w:rsidRDefault="001742A6" w:rsidP="003068F3">
      <w:pPr>
        <w:spacing w:line="360" w:lineRule="auto"/>
        <w:jc w:val="both"/>
        <w:rPr>
          <w:b/>
          <w:sz w:val="28"/>
          <w:szCs w:val="28"/>
        </w:rPr>
      </w:pPr>
    </w:p>
    <w:p w:rsidR="00E05BC6" w:rsidRDefault="00E05BC6" w:rsidP="003068F3">
      <w:pPr>
        <w:spacing w:line="360" w:lineRule="auto"/>
        <w:jc w:val="both"/>
        <w:rPr>
          <w:b/>
          <w:sz w:val="28"/>
          <w:szCs w:val="28"/>
        </w:rPr>
      </w:pPr>
    </w:p>
    <w:p w:rsidR="00894A9A" w:rsidRDefault="00DB7EB3" w:rsidP="003068F3">
      <w:pPr>
        <w:spacing w:line="360" w:lineRule="auto"/>
        <w:ind w:left="2907" w:firstLine="633"/>
        <w:jc w:val="both"/>
        <w:rPr>
          <w:b/>
          <w:sz w:val="28"/>
          <w:szCs w:val="28"/>
        </w:rPr>
      </w:pPr>
      <w:r w:rsidRPr="00B668E3">
        <w:rPr>
          <w:b/>
          <w:sz w:val="28"/>
          <w:szCs w:val="28"/>
        </w:rPr>
        <w:t>SECTION II</w:t>
      </w:r>
    </w:p>
    <w:p w:rsidR="00DB7EB3" w:rsidRPr="00CA4884" w:rsidRDefault="00DB7EB3" w:rsidP="003068F3">
      <w:pPr>
        <w:spacing w:line="360" w:lineRule="auto"/>
        <w:ind w:left="1491" w:firstLine="633"/>
        <w:jc w:val="both"/>
        <w:rPr>
          <w:b/>
          <w:sz w:val="20"/>
          <w:szCs w:val="20"/>
        </w:rPr>
      </w:pPr>
      <w:r w:rsidRPr="00B668E3">
        <w:rPr>
          <w:b/>
          <w:sz w:val="28"/>
          <w:szCs w:val="28"/>
        </w:rPr>
        <w:t>SENEGALISATION DES NAVIRES</w:t>
      </w:r>
    </w:p>
    <w:p w:rsidR="00894A9A" w:rsidRDefault="00077C9A" w:rsidP="003068F3">
      <w:pPr>
        <w:spacing w:line="360" w:lineRule="auto"/>
        <w:ind w:left="2832" w:firstLine="708"/>
        <w:jc w:val="both"/>
        <w:rPr>
          <w:b/>
          <w:sz w:val="28"/>
          <w:szCs w:val="28"/>
        </w:rPr>
      </w:pPr>
      <w:r>
        <w:rPr>
          <w:b/>
          <w:sz w:val="28"/>
          <w:szCs w:val="28"/>
        </w:rPr>
        <w:t xml:space="preserve">PARAGRAPHE I </w:t>
      </w:r>
    </w:p>
    <w:p w:rsidR="00DB7EB3" w:rsidRPr="00856E0C" w:rsidRDefault="00077C9A" w:rsidP="003068F3">
      <w:pPr>
        <w:spacing w:line="360" w:lineRule="auto"/>
        <w:ind w:left="1416"/>
        <w:jc w:val="both"/>
        <w:rPr>
          <w:b/>
          <w:sz w:val="28"/>
          <w:szCs w:val="28"/>
        </w:rPr>
      </w:pPr>
      <w:r w:rsidRPr="00856E0C">
        <w:rPr>
          <w:b/>
          <w:sz w:val="28"/>
          <w:szCs w:val="28"/>
        </w:rPr>
        <w:t>ACTES DE SÉNÉGALISATION DES NAVIRES</w:t>
      </w:r>
    </w:p>
    <w:p w:rsidR="00100326" w:rsidRPr="00856E0C" w:rsidRDefault="00DB7EB3" w:rsidP="003068F3">
      <w:pPr>
        <w:spacing w:line="360" w:lineRule="auto"/>
        <w:ind w:left="2832" w:firstLine="708"/>
        <w:jc w:val="both"/>
        <w:rPr>
          <w:b/>
        </w:rPr>
      </w:pPr>
      <w:r w:rsidRPr="00856E0C">
        <w:rPr>
          <w:b/>
        </w:rPr>
        <w:t>Article 282</w:t>
      </w:r>
    </w:p>
    <w:p w:rsidR="00100326" w:rsidRPr="00B96D7A" w:rsidRDefault="00DB7EB3" w:rsidP="003068F3">
      <w:pPr>
        <w:spacing w:line="360" w:lineRule="auto"/>
        <w:ind w:left="75"/>
        <w:jc w:val="both"/>
        <w:rPr>
          <w:b/>
        </w:rPr>
      </w:pPr>
      <w:r>
        <w:t xml:space="preserve">1. </w:t>
      </w:r>
      <w:r w:rsidRPr="00B96D7A">
        <w:rPr>
          <w:b/>
        </w:rPr>
        <w:t xml:space="preserve">Tout navire sénégalais qui prend la mer doit avoir à son bord son titre de nationalité. </w:t>
      </w:r>
    </w:p>
    <w:p w:rsidR="00100326" w:rsidRPr="00B96D7A" w:rsidRDefault="00DB7EB3" w:rsidP="003068F3">
      <w:pPr>
        <w:spacing w:line="360" w:lineRule="auto"/>
        <w:ind w:left="75"/>
        <w:jc w:val="both"/>
        <w:rPr>
          <w:b/>
        </w:rPr>
      </w:pPr>
      <w:r w:rsidRPr="00B96D7A">
        <w:rPr>
          <w:b/>
        </w:rPr>
        <w:t xml:space="preserve">2. Le titre de nationalité matérialisant la sénégalisation, est l’acte administratif qui confère au navire le droit de porter le pavillon de la République du Sénégal avec les avantages qui s’y attachent. </w:t>
      </w:r>
    </w:p>
    <w:p w:rsidR="00100326" w:rsidRPr="00B96D7A" w:rsidRDefault="00DB7EB3" w:rsidP="003068F3">
      <w:pPr>
        <w:spacing w:line="360" w:lineRule="auto"/>
        <w:ind w:left="75"/>
        <w:jc w:val="both"/>
        <w:rPr>
          <w:b/>
        </w:rPr>
      </w:pPr>
      <w:r w:rsidRPr="00B96D7A">
        <w:rPr>
          <w:b/>
        </w:rPr>
        <w:t xml:space="preserve">3. Les procédures de sénégalisation et de vente des navires </w:t>
      </w:r>
      <w:r w:rsidR="00B668E3" w:rsidRPr="00B96D7A">
        <w:rPr>
          <w:b/>
        </w:rPr>
        <w:t>sénégalaises</w:t>
      </w:r>
      <w:r w:rsidRPr="00B96D7A">
        <w:rPr>
          <w:b/>
        </w:rPr>
        <w:t xml:space="preserve"> sont définies par les dispositions légales et réglementaires en vigueur.</w:t>
      </w:r>
    </w:p>
    <w:p w:rsidR="00100326" w:rsidRPr="00B96D7A" w:rsidRDefault="00DB7EB3" w:rsidP="003068F3">
      <w:pPr>
        <w:spacing w:line="360" w:lineRule="auto"/>
        <w:ind w:left="75"/>
        <w:jc w:val="both"/>
        <w:rPr>
          <w:b/>
        </w:rPr>
      </w:pPr>
      <w:r w:rsidRPr="00B96D7A">
        <w:rPr>
          <w:b/>
        </w:rPr>
        <w:t xml:space="preserve"> 4. La sénégalisation, la vente et la démolition de navire sont subordonnées : </w:t>
      </w:r>
    </w:p>
    <w:p w:rsidR="00100326" w:rsidRPr="00B96D7A" w:rsidRDefault="00DB7EB3" w:rsidP="003068F3">
      <w:pPr>
        <w:spacing w:line="360" w:lineRule="auto"/>
        <w:ind w:left="75" w:firstLine="633"/>
        <w:jc w:val="both"/>
        <w:rPr>
          <w:b/>
        </w:rPr>
      </w:pPr>
      <w:r w:rsidRPr="00B96D7A">
        <w:rPr>
          <w:b/>
        </w:rPr>
        <w:t xml:space="preserve">- à la présentation d’un document établi par le service des douanes attestant de la régularité du navire sur le plan des formalités douanières; </w:t>
      </w:r>
    </w:p>
    <w:p w:rsidR="007E0641" w:rsidRPr="00B96D7A" w:rsidRDefault="00DB7EB3" w:rsidP="003068F3">
      <w:pPr>
        <w:spacing w:line="360" w:lineRule="auto"/>
        <w:ind w:left="75" w:firstLine="633"/>
        <w:jc w:val="both"/>
        <w:rPr>
          <w:b/>
        </w:rPr>
      </w:pPr>
      <w:r w:rsidRPr="00B96D7A">
        <w:rPr>
          <w:b/>
        </w:rPr>
        <w:t>- à l’inventaire du matériel de bord visé par le service des douanes.</w:t>
      </w:r>
    </w:p>
    <w:p w:rsidR="00E4153B" w:rsidRDefault="00E4153B" w:rsidP="003068F3">
      <w:pPr>
        <w:spacing w:line="360" w:lineRule="auto"/>
        <w:jc w:val="both"/>
        <w:rPr>
          <w:b/>
        </w:rPr>
      </w:pPr>
    </w:p>
    <w:p w:rsidR="00A43F7C" w:rsidRDefault="000E58D1" w:rsidP="003068F3">
      <w:pPr>
        <w:spacing w:line="360" w:lineRule="auto"/>
        <w:jc w:val="both"/>
      </w:pPr>
      <w:r>
        <w:t>Il résulte de l’article 92 de la Con</w:t>
      </w:r>
      <w:r w:rsidR="00B7368F">
        <w:t>vention des Nations U</w:t>
      </w:r>
      <w:r>
        <w:t>nis sur le droit de la mer</w:t>
      </w:r>
      <w:r w:rsidR="00F64ECF">
        <w:t xml:space="preserve"> de 1982</w:t>
      </w:r>
      <w:r>
        <w:t xml:space="preserve"> dite Convention de Montégo</w:t>
      </w:r>
      <w:r w:rsidR="00EF24FD">
        <w:t xml:space="preserve"> </w:t>
      </w:r>
      <w:r>
        <w:t>Bay</w:t>
      </w:r>
      <w:r w:rsidR="009B59D0">
        <w:t xml:space="preserve"> (CMB)</w:t>
      </w:r>
      <w:r>
        <w:t xml:space="preserve"> que t</w:t>
      </w:r>
      <w:r w:rsidR="006F2497" w:rsidRPr="006F2497">
        <w:t xml:space="preserve">out navire a </w:t>
      </w:r>
      <w:r w:rsidR="00310A46" w:rsidRPr="006F2497">
        <w:t>nécessairement</w:t>
      </w:r>
      <w:r w:rsidR="00310A46">
        <w:t xml:space="preserve"> </w:t>
      </w:r>
      <w:r w:rsidR="00E4153B">
        <w:t>une nationalité et ne peut avoir qu’une nationalité</w:t>
      </w:r>
      <w:r w:rsidR="00F64ECF">
        <w:t>.</w:t>
      </w:r>
      <w:r w:rsidR="00E7418E">
        <w:t xml:space="preserve"> Si l</w:t>
      </w:r>
      <w:r w:rsidR="00A6080E">
        <w:t xml:space="preserve">a nationalité d’une personne </w:t>
      </w:r>
      <w:r w:rsidR="00E7418E">
        <w:t>s’analyse comme</w:t>
      </w:r>
      <w:r w:rsidR="00A6080E">
        <w:t xml:space="preserve"> le rapport qu’</w:t>
      </w:r>
      <w:r w:rsidR="00FA00C6">
        <w:t xml:space="preserve">a cette personne </w:t>
      </w:r>
      <w:r w:rsidR="00B81513">
        <w:t>avec</w:t>
      </w:r>
      <w:r w:rsidR="00FA00C6">
        <w:t xml:space="preserve"> le g</w:t>
      </w:r>
      <w:r w:rsidR="00A6080E">
        <w:t>ro</w:t>
      </w:r>
      <w:r w:rsidR="00E7418E">
        <w:t>upement politique, l</w:t>
      </w:r>
      <w:r w:rsidR="00A6080E">
        <w:t>es navires ont</w:t>
      </w:r>
      <w:r w:rsidR="00FA00C6">
        <w:t xml:space="preserve"> un rapport avec un État, ils ont donc une nationalité. </w:t>
      </w:r>
      <w:r w:rsidR="00FA00C6" w:rsidRPr="00AC1488">
        <w:rPr>
          <w:b/>
        </w:rPr>
        <w:t xml:space="preserve">Voir V. </w:t>
      </w:r>
      <w:r w:rsidR="00167023" w:rsidRPr="00AC1488">
        <w:rPr>
          <w:b/>
        </w:rPr>
        <w:t>Kampto, La nationalité des navires en droit international, Mélanges Lucchini</w:t>
      </w:r>
      <w:r w:rsidR="00AC1488" w:rsidRPr="00AC1488">
        <w:rPr>
          <w:b/>
        </w:rPr>
        <w:t xml:space="preserve"> et Quéneudec, édition Pédone 2003, page 343 et suivant.</w:t>
      </w:r>
      <w:r w:rsidR="00310A46">
        <w:rPr>
          <w:b/>
        </w:rPr>
        <w:t xml:space="preserve"> </w:t>
      </w:r>
      <w:r w:rsidR="00372AFB" w:rsidRPr="00372AFB">
        <w:t>Une personne phy</w:t>
      </w:r>
      <w:r w:rsidR="00372AFB">
        <w:t xml:space="preserve">sique </w:t>
      </w:r>
      <w:r w:rsidR="00DF5F8A">
        <w:t>p</w:t>
      </w:r>
      <w:r w:rsidR="00372AFB">
        <w:t>eut ne pas avoir de nationalité ou peut en avoir deux.</w:t>
      </w:r>
      <w:r w:rsidR="00D257AC">
        <w:t xml:space="preserve"> Un navire ne peut pas ne pas avoir de nationalité. En effet, s’il n’en avait pas, il serait considéré comme un navire pirate</w:t>
      </w:r>
      <w:r w:rsidR="005D2EE6">
        <w:t xml:space="preserve"> et le pirate est l’ennemi commun.</w:t>
      </w:r>
      <w:r w:rsidR="004A166D">
        <w:t xml:space="preserve"> Il ne peut pas avoir non plus une double nationalité.</w:t>
      </w:r>
    </w:p>
    <w:p w:rsidR="007875A9" w:rsidRDefault="007875A9" w:rsidP="003068F3">
      <w:pPr>
        <w:spacing w:line="360" w:lineRule="auto"/>
        <w:jc w:val="both"/>
      </w:pPr>
      <w:r>
        <w:t>Le titre de nationalité permet à un navire le droit de porter le pavillon de la République du Sénégal</w:t>
      </w:r>
      <w:r w:rsidR="00B21528">
        <w:t>.</w:t>
      </w:r>
      <w:r w:rsidR="006D0953">
        <w:t xml:space="preserve"> Selon l’</w:t>
      </w:r>
      <w:r w:rsidR="00813BF7">
        <w:t>article</w:t>
      </w:r>
      <w:r w:rsidR="006D0953">
        <w:t xml:space="preserve"> 104 du Code de la marine marchande les navires sénégalais arborent à </w:t>
      </w:r>
      <w:r w:rsidR="006D0953">
        <w:lastRenderedPageBreak/>
        <w:t>la poupe ou à la corne d’artimon le pavillon national. Les commandants de ces navires sont tenus d’arborer le pavillon national : à l’entrée et à la sortie des ports ; sur toute réquisition d’un navire de guerre quelle que soit sa nationalité. Dans les ports et rades, le pavillon national est arboré : le dimanche, les jours fériés et fêtes légales ; sur l’ordre de l’Autorité Maritime administrative. Le petit et le grand pavois comportent des pavillons nationaux hissés en tête de chaque mât.</w:t>
      </w:r>
    </w:p>
    <w:p w:rsidR="004A166D" w:rsidRDefault="004A166D" w:rsidP="003068F3">
      <w:pPr>
        <w:spacing w:line="360" w:lineRule="auto"/>
        <w:jc w:val="both"/>
      </w:pPr>
      <w:r>
        <w:t xml:space="preserve">Le droit de la nationalité des navires obéit à des exigences tirées à la fois </w:t>
      </w:r>
      <w:r w:rsidR="001D6892">
        <w:t>du droit international et du droit interne.</w:t>
      </w:r>
      <w:r w:rsidR="008B6248">
        <w:t xml:space="preserve"> Sur le plan international, </w:t>
      </w:r>
      <w:r w:rsidR="00950E54">
        <w:t>la convention des Nations Unis sur les conditions d’</w:t>
      </w:r>
      <w:r w:rsidR="00B84C42">
        <w:t>immatriculation</w:t>
      </w:r>
      <w:r w:rsidR="00950E54">
        <w:t xml:space="preserve"> des navires</w:t>
      </w:r>
      <w:r w:rsidR="00B84C42">
        <w:t xml:space="preserve"> du 7 février 1986 fixe les conditions minimales que les </w:t>
      </w:r>
      <w:r w:rsidR="005A538B">
        <w:t>États</w:t>
      </w:r>
      <w:r w:rsidR="00B84C42">
        <w:t xml:space="preserve"> s’engagent à </w:t>
      </w:r>
      <w:r w:rsidR="005A538B">
        <w:t>respecter lorsqu’il</w:t>
      </w:r>
      <w:r w:rsidR="00EF24FD">
        <w:t>s</w:t>
      </w:r>
      <w:r w:rsidR="005A538B">
        <w:t xml:space="preserve"> acceptent d’inscrire des navires sur les registres maritimes nationaux.</w:t>
      </w:r>
      <w:r w:rsidR="006E490A">
        <w:t xml:space="preserve"> Elle impose l’existence de liens entre le navire, son </w:t>
      </w:r>
      <w:r w:rsidR="00F50FAC">
        <w:t>propriétaire</w:t>
      </w:r>
      <w:r w:rsidR="006E490A">
        <w:t xml:space="preserve"> et l’</w:t>
      </w:r>
      <w:r w:rsidR="00F50FAC">
        <w:t>État du pavillon</w:t>
      </w:r>
      <w:r w:rsidR="00600052">
        <w:t>. Les ressortissant</w:t>
      </w:r>
      <w:r w:rsidR="00EF24FD">
        <w:t>s</w:t>
      </w:r>
      <w:r w:rsidR="00600052">
        <w:t xml:space="preserve"> de l’État du pavillon devront soit </w:t>
      </w:r>
      <w:r w:rsidR="002D6669">
        <w:t xml:space="preserve">constituer une part significative de l’équipage, soit détenir une part significative de la propriété du navire. De </w:t>
      </w:r>
      <w:r w:rsidR="00253CFA">
        <w:t>son côté la convention de Montégo</w:t>
      </w:r>
      <w:r w:rsidR="00EF24FD">
        <w:t xml:space="preserve"> </w:t>
      </w:r>
      <w:r w:rsidR="00253CFA">
        <w:t xml:space="preserve">Bay prévoit que « chaque </w:t>
      </w:r>
      <w:r w:rsidR="002B2D04">
        <w:t>État</w:t>
      </w:r>
      <w:r w:rsidR="00253CFA">
        <w:t xml:space="preserve"> fi</w:t>
      </w:r>
      <w:r w:rsidR="008F3C06">
        <w:t>x</w:t>
      </w:r>
      <w:r w:rsidR="00253CFA">
        <w:t xml:space="preserve">e les conditions auxquelles il soumet </w:t>
      </w:r>
      <w:r w:rsidR="002B2D04">
        <w:t>l’attribution de sa nationalité au</w:t>
      </w:r>
      <w:r w:rsidR="00BB3DC3">
        <w:t>x</w:t>
      </w:r>
      <w:r w:rsidR="002B2D04">
        <w:t xml:space="preserve"> navire</w:t>
      </w:r>
      <w:r w:rsidR="00BB3DC3">
        <w:t>s</w:t>
      </w:r>
      <w:r w:rsidR="002B2D04">
        <w:t> »</w:t>
      </w:r>
      <w:r w:rsidR="000C4F21">
        <w:t>. Elle ajoute qu’il doit exister un lien substantiel</w:t>
      </w:r>
      <w:r w:rsidR="0010145C">
        <w:t xml:space="preserve"> entre l’</w:t>
      </w:r>
      <w:r w:rsidR="00D604C4">
        <w:t>État</w:t>
      </w:r>
      <w:r w:rsidR="0010145C">
        <w:t xml:space="preserve"> et le navire tout en précisant que l’État du pavillon a l’obligation</w:t>
      </w:r>
      <w:r w:rsidR="00310A46">
        <w:t xml:space="preserve"> </w:t>
      </w:r>
      <w:r w:rsidR="00D604C4">
        <w:t>de tenir un registre maritime, d’exercer sa juridiction sur tous les navires et de prendre les mesures nécessaires</w:t>
      </w:r>
      <w:r w:rsidR="00332DC6">
        <w:t xml:space="preserve"> pour assurer la sécurité en mer.</w:t>
      </w:r>
    </w:p>
    <w:p w:rsidR="00BB3DC3" w:rsidRDefault="0043398C" w:rsidP="003068F3">
      <w:pPr>
        <w:spacing w:line="360" w:lineRule="auto"/>
        <w:jc w:val="both"/>
      </w:pPr>
      <w:r>
        <w:t>L’</w:t>
      </w:r>
      <w:r w:rsidR="00DA1C08">
        <w:t>article</w:t>
      </w:r>
      <w:r>
        <w:t xml:space="preserve"> 92 du Code de la marine marchande fixe les conditions d’obtention de l</w:t>
      </w:r>
      <w:r w:rsidR="00DA1C08">
        <w:t>a nationalité et la procédure de sénégalisation des navires. Selon ce texte</w:t>
      </w:r>
      <w:r w:rsidR="00362442">
        <w:t>, pour obtenir un titre de nationalité sénégalaise, les navires de mer doivent : appartenir, soit pour 51%, au moins de leur valeur à des nationaux ou ressortissants d’un des pays membres de la CEDEAO ; ou appartenir à une société ayant : · 51% au moins du capital social détenu par des nationaux sénégalais ou ressortissants d’un des pays membres de la CEDEAO ; son siège social au Sénégal ; un Conseil d’Administration ou de surveillance dont le président et la majorité des membres sont des sénégalais ou des ressortissants d’un des pays membres de la CEDEAO ; · un Directeur Général ou un gérant de nationalité sénégalaise ou ressortissant d’un des pays membres de la CEDEAO.</w:t>
      </w:r>
      <w:r w:rsidR="00A635A1">
        <w:t xml:space="preserve"> </w:t>
      </w:r>
    </w:p>
    <w:p w:rsidR="00C14D87" w:rsidRDefault="00A635A1" w:rsidP="003068F3">
      <w:pPr>
        <w:spacing w:line="360" w:lineRule="auto"/>
        <w:jc w:val="both"/>
      </w:pPr>
      <w:r>
        <w:t>Un décret établit la liste des formalités à remplir et la liste des justifications et pièces à produire pour l’obtention du titre ou de la lettre de nationalité sénégalaise. Les navires d’État et les navires armés pour le compte de la république du Sénégal reçoivent une lettre de nationalité qui leur confère le droit d’arborer le pavillon sénégalais.</w:t>
      </w:r>
    </w:p>
    <w:p w:rsidR="0043398C" w:rsidRDefault="005606B9" w:rsidP="003068F3">
      <w:pPr>
        <w:spacing w:line="360" w:lineRule="auto"/>
        <w:jc w:val="both"/>
      </w:pPr>
      <w:r>
        <w:t>Il résulte des dispositions de l’article Article 96 du Code de la marine marchande que tout navire perd sa nationalité sénégalais</w:t>
      </w:r>
      <w:r w:rsidR="00B82000">
        <w:t>e en cas de</w:t>
      </w:r>
      <w:r>
        <w:t xml:space="preserve"> manquement grave aux obligations relatives à </w:t>
      </w:r>
      <w:r>
        <w:lastRenderedPageBreak/>
        <w:t>son obtenti</w:t>
      </w:r>
      <w:r w:rsidR="00B82000">
        <w:t xml:space="preserve">on, de </w:t>
      </w:r>
      <w:r>
        <w:t>suppression de l’une quelconque des conditio</w:t>
      </w:r>
      <w:r w:rsidR="00B82000">
        <w:t>ns requises pour son obtention, de</w:t>
      </w:r>
      <w:r>
        <w:t xml:space="preserve"> tout changement du navire sans déclaration préalable, dans sa fo</w:t>
      </w:r>
      <w:r w:rsidR="00B82000">
        <w:t xml:space="preserve">rme ou de toute autre manière et de </w:t>
      </w:r>
      <w:r>
        <w:t xml:space="preserve">naturalisation frauduleuse d’un navire </w:t>
      </w:r>
      <w:r w:rsidR="00071F81">
        <w:t>étranger.</w:t>
      </w:r>
      <w:r w:rsidR="0016615B">
        <w:t xml:space="preserve"> La </w:t>
      </w:r>
      <w:r w:rsidR="00DA39B1">
        <w:t>radia</w:t>
      </w:r>
      <w:r w:rsidR="0016615B">
        <w:t xml:space="preserve">tion </w:t>
      </w:r>
      <w:r w:rsidR="004A5EAC">
        <w:t>du navire de la flotte sénégalaise et l’annulation du titre de nationalité peu</w:t>
      </w:r>
      <w:r w:rsidR="003D09F0">
        <w:t>ven</w:t>
      </w:r>
      <w:r w:rsidR="004A5EAC">
        <w:t xml:space="preserve">t être provoquées </w:t>
      </w:r>
      <w:r w:rsidR="004D7F65">
        <w:t xml:space="preserve">par le propriétaire après la vente du </w:t>
      </w:r>
      <w:r w:rsidR="00A52F83">
        <w:t xml:space="preserve">navire à des étrangers, en cas de naufrage, de capture ou de confiscation, d’affectation à la navigation fluviale et de dépècement. </w:t>
      </w:r>
    </w:p>
    <w:p w:rsidR="00F97A8E" w:rsidRDefault="00F97A8E" w:rsidP="003068F3">
      <w:pPr>
        <w:spacing w:line="360" w:lineRule="auto"/>
        <w:jc w:val="both"/>
      </w:pPr>
      <w:r>
        <w:t>La procédure de sénégalisation</w:t>
      </w:r>
      <w:r w:rsidR="00D33CEF">
        <w:t xml:space="preserve"> et de vente</w:t>
      </w:r>
      <w:r>
        <w:t xml:space="preserve"> des navires </w:t>
      </w:r>
      <w:r w:rsidR="00D33CEF">
        <w:t xml:space="preserve">est régie par le décret n° </w:t>
      </w:r>
      <w:r w:rsidR="00E32598">
        <w:t xml:space="preserve">2004-283 du 5 mars 2004 fixant les </w:t>
      </w:r>
      <w:r w:rsidR="008D5B4D">
        <w:t>modalités</w:t>
      </w:r>
      <w:r w:rsidR="00E32598">
        <w:t xml:space="preserve"> d’application de la loi portant Code de la marine marchande</w:t>
      </w:r>
      <w:r w:rsidR="008D5B4D">
        <w:t>.</w:t>
      </w:r>
      <w:r w:rsidR="00852B4B">
        <w:t xml:space="preserve"> Selon l’article 63 de ce </w:t>
      </w:r>
      <w:r w:rsidR="00EF24FD">
        <w:t>décret, pour</w:t>
      </w:r>
      <w:r w:rsidR="00852B4B">
        <w:t xml:space="preserve"> obtenir un titre de nationalité, le propriétaire du nav</w:t>
      </w:r>
      <w:r w:rsidR="00F939EC">
        <w:t>ire doit effectuer les formalités et présenter les justifications et pièces énumérées au</w:t>
      </w:r>
      <w:r w:rsidR="00C14C9B">
        <w:t>x</w:t>
      </w:r>
      <w:r w:rsidR="00F939EC">
        <w:t xml:space="preserve"> articles</w:t>
      </w:r>
      <w:r w:rsidR="003B0A8C">
        <w:t xml:space="preserve"> 64 à </w:t>
      </w:r>
      <w:r w:rsidR="0016615B">
        <w:t>67.</w:t>
      </w:r>
      <w:r w:rsidR="009E0C70">
        <w:t xml:space="preserve"> La procédure débute par une demande du propriétaire qui présente à la recette des douanes </w:t>
      </w:r>
      <w:r w:rsidR="00F30229">
        <w:t>le certi</w:t>
      </w:r>
      <w:r w:rsidR="00D46331">
        <w:t xml:space="preserve">ficat de jaugeage du navire. Cette déclaration étant faite, l’administration des douanes délivre au propriétaire </w:t>
      </w:r>
      <w:r w:rsidR="00F30229">
        <w:t xml:space="preserve">l’acte de sénégalisation qui figure parmi les papiers du bord. Le transfert de </w:t>
      </w:r>
      <w:r w:rsidR="00EF24FD">
        <w:t>propriété du</w:t>
      </w:r>
      <w:r w:rsidR="00F30229">
        <w:t xml:space="preserve"> navire </w:t>
      </w:r>
      <w:r w:rsidR="001E750F">
        <w:t xml:space="preserve">suppose l’inscription sur le fichier du nom du nouveau propriétaire </w:t>
      </w:r>
      <w:r w:rsidR="003859B1">
        <w:t>et la délivrance d’un nouvel acte de sénégalisation à celui-ci. Cette formalité s’accomplit par la présentation de l’acte de vente.</w:t>
      </w:r>
    </w:p>
    <w:p w:rsidR="006D5FE7" w:rsidRDefault="00DC004C" w:rsidP="003068F3">
      <w:pPr>
        <w:spacing w:line="360" w:lineRule="auto"/>
        <w:jc w:val="both"/>
      </w:pPr>
      <w:r>
        <w:t xml:space="preserve">Seuls </w:t>
      </w:r>
      <w:r w:rsidR="008F3C06">
        <w:t>l</w:t>
      </w:r>
      <w:r>
        <w:t>es navires justifiant d’un titre de natio</w:t>
      </w:r>
      <w:r w:rsidR="00CA003B">
        <w:t>n</w:t>
      </w:r>
      <w:r>
        <w:t xml:space="preserve">alité sénégalaise peuvent être </w:t>
      </w:r>
      <w:r w:rsidR="00CA003B">
        <w:t>hypothéqués</w:t>
      </w:r>
      <w:r>
        <w:t xml:space="preserve"> au Sénégal. </w:t>
      </w:r>
      <w:r w:rsidR="006D5FE7">
        <w:t>Aux termes de l’article 162 du Code de la marine marchande</w:t>
      </w:r>
      <w:r w:rsidR="00460B5F">
        <w:t>,</w:t>
      </w:r>
      <w:r w:rsidR="006D5FE7">
        <w:t xml:space="preserve"> l’hypothèque maritime est une sûreté </w:t>
      </w:r>
      <w:r w:rsidR="00A92B46">
        <w:t>réelle</w:t>
      </w:r>
      <w:r w:rsidR="00D05C07">
        <w:t xml:space="preserve"> qui confère au créancier un droit sur le navire ; elle doit être inscrite sur le registre </w:t>
      </w:r>
      <w:r w:rsidR="00A92B46">
        <w:t>national des hypothèques maritim</w:t>
      </w:r>
      <w:r w:rsidR="00DC2DF0">
        <w:t xml:space="preserve">e tenu par l’autorité maritime. </w:t>
      </w:r>
      <w:r w:rsidR="00CB40DE">
        <w:t>Seuls les navires soumis à l’immat</w:t>
      </w:r>
      <w:r w:rsidR="002434E6">
        <w:t xml:space="preserve">riculation sont </w:t>
      </w:r>
      <w:r w:rsidR="006C0E4A">
        <w:t>susceptibles</w:t>
      </w:r>
      <w:r w:rsidR="002434E6">
        <w:t xml:space="preserve"> d’hypothèque sous réserve que leur tonn</w:t>
      </w:r>
      <w:r w:rsidR="006C0E4A">
        <w:t xml:space="preserve">age soit supérieur à 20 tonneaux de jauge brute. L’hypothèque maritime est toujours </w:t>
      </w:r>
      <w:r w:rsidR="00D05BDE">
        <w:t>conventionnelle et doit, à peine de nullité,</w:t>
      </w:r>
      <w:r w:rsidR="00310A46">
        <w:t xml:space="preserve"> </w:t>
      </w:r>
      <w:r w:rsidR="00D05BDE">
        <w:t xml:space="preserve">être </w:t>
      </w:r>
      <w:r w:rsidR="000B46EE">
        <w:t>réalisée</w:t>
      </w:r>
      <w:r w:rsidR="00D05BDE">
        <w:t xml:space="preserve"> par écrit</w:t>
      </w:r>
      <w:r w:rsidR="00F25A55">
        <w:t xml:space="preserve"> qui peut être un acte authentique ou un acte sous seing privé</w:t>
      </w:r>
      <w:r w:rsidR="00D05BDE">
        <w:t>.</w:t>
      </w:r>
      <w:r w:rsidR="00310A46">
        <w:t xml:space="preserve"> </w:t>
      </w:r>
      <w:r w:rsidR="00204281">
        <w:t xml:space="preserve">Elle est constituée par </w:t>
      </w:r>
      <w:r w:rsidR="003D1A0F">
        <w:t xml:space="preserve">le propriétaire du navire qui doit </w:t>
      </w:r>
      <w:r w:rsidR="00204281">
        <w:t>avoir la capacité d’hypothéquer.</w:t>
      </w:r>
      <w:r w:rsidR="0036580B">
        <w:t xml:space="preserve"> Le propriétaire peut donner mandat spécial à un tiers de constituer l’hypothèque en son nom</w:t>
      </w:r>
      <w:r w:rsidR="00F25A55">
        <w:t>, le capitaine n’a ici aucun pouvoir spécial.</w:t>
      </w:r>
      <w:r w:rsidR="006F596A">
        <w:t xml:space="preserve"> L’hypothèque est rendue publique par inscription </w:t>
      </w:r>
      <w:r w:rsidR="00DD6BA9">
        <w:t>sur le registre tenu par l’autorité maritime de la circonscription dans laquelle le navire est immatriculé</w:t>
      </w:r>
      <w:r w:rsidR="006A2044">
        <w:t>.</w:t>
      </w:r>
      <w:r w:rsidR="00310A46">
        <w:t xml:space="preserve"> </w:t>
      </w:r>
      <w:r w:rsidR="009F3750">
        <w:t>S’il y a plusieurs hypo</w:t>
      </w:r>
      <w:r w:rsidR="0028587C">
        <w:t>t</w:t>
      </w:r>
      <w:r w:rsidR="009F3750">
        <w:t xml:space="preserve">hèques </w:t>
      </w:r>
      <w:r w:rsidR="0028587C">
        <w:t>sur le même navire, le rang des hypothèques entre elles est déterminé par l’ordre d’enregistrement à l’hypothèque maritime.</w:t>
      </w:r>
      <w:r w:rsidR="00683A06">
        <w:t xml:space="preserve"> Les hypothèques inscrites le m</w:t>
      </w:r>
      <w:r w:rsidR="00171B5A">
        <w:t>êm</w:t>
      </w:r>
      <w:r w:rsidR="00683A06">
        <w:t xml:space="preserve">e jour viennent en concurrence </w:t>
      </w:r>
      <w:r w:rsidR="00171B5A">
        <w:t xml:space="preserve">indépendamment des </w:t>
      </w:r>
      <w:r w:rsidR="00683A06">
        <w:t xml:space="preserve">heures </w:t>
      </w:r>
      <w:r w:rsidR="00171B5A">
        <w:t>d’inscription.</w:t>
      </w:r>
      <w:r w:rsidR="00310A46">
        <w:t xml:space="preserve"> </w:t>
      </w:r>
      <w:r w:rsidR="00F62854">
        <w:t>Les inscriptions sont radiées soit, en vertu du consentement des parties intéressées, soi</w:t>
      </w:r>
      <w:r w:rsidR="00023966">
        <w:t>t après une décision de just</w:t>
      </w:r>
      <w:r w:rsidR="00F62854">
        <w:t>ice passée en force de chose jugée</w:t>
      </w:r>
      <w:r w:rsidR="00844661">
        <w:t>. Les créanciers ayant une hypothèque inscrite</w:t>
      </w:r>
      <w:r w:rsidR="00C96838">
        <w:t xml:space="preserve"> sur le navire</w:t>
      </w:r>
      <w:r w:rsidR="00ED3B16">
        <w:t xml:space="preserve"> ont un droit de suite leur permettant de </w:t>
      </w:r>
      <w:r w:rsidR="00ED3B16">
        <w:lastRenderedPageBreak/>
        <w:t>la suivre</w:t>
      </w:r>
      <w:r w:rsidR="00C96838">
        <w:t xml:space="preserve"> en quelque</w:t>
      </w:r>
      <w:r w:rsidR="00310A46">
        <w:t xml:space="preserve"> </w:t>
      </w:r>
      <w:r w:rsidR="00C96838">
        <w:t xml:space="preserve">main qu’il </w:t>
      </w:r>
      <w:r w:rsidR="00EF24FD">
        <w:t>passe pour</w:t>
      </w:r>
      <w:r w:rsidR="00ED3B16">
        <w:t xml:space="preserve"> être colloqués et payés suivant l’ordre de leurs inscriptions.</w:t>
      </w:r>
    </w:p>
    <w:p w:rsidR="00C044AE" w:rsidRDefault="00C044AE" w:rsidP="003068F3">
      <w:pPr>
        <w:spacing w:line="360" w:lineRule="auto"/>
        <w:jc w:val="both"/>
      </w:pPr>
    </w:p>
    <w:p w:rsidR="00FF5F63" w:rsidRPr="00C044AE" w:rsidRDefault="006A2044" w:rsidP="003068F3">
      <w:pPr>
        <w:pStyle w:val="Paragraphedeliste"/>
        <w:numPr>
          <w:ilvl w:val="0"/>
          <w:numId w:val="20"/>
        </w:numPr>
        <w:spacing w:line="360" w:lineRule="auto"/>
        <w:jc w:val="both"/>
        <w:rPr>
          <w:sz w:val="20"/>
          <w:szCs w:val="20"/>
        </w:rPr>
      </w:pPr>
      <w:r w:rsidRPr="00C044AE">
        <w:rPr>
          <w:sz w:val="20"/>
          <w:szCs w:val="20"/>
        </w:rPr>
        <w:t> </w:t>
      </w:r>
      <w:r w:rsidR="00DB436E" w:rsidRPr="00C044AE">
        <w:rPr>
          <w:sz w:val="20"/>
          <w:szCs w:val="20"/>
        </w:rPr>
        <w:t>« </w:t>
      </w:r>
      <w:r w:rsidR="00EF24FD" w:rsidRPr="00C044AE">
        <w:rPr>
          <w:sz w:val="20"/>
          <w:szCs w:val="20"/>
        </w:rPr>
        <w:t>Un</w:t>
      </w:r>
      <w:r w:rsidR="008901AF" w:rsidRPr="00C044AE">
        <w:rPr>
          <w:sz w:val="20"/>
          <w:szCs w:val="20"/>
        </w:rPr>
        <w:t xml:space="preserve"> navire peut régulièrement battre pavillon d’un </w:t>
      </w:r>
      <w:r w:rsidR="00426711" w:rsidRPr="00C044AE">
        <w:rPr>
          <w:sz w:val="20"/>
          <w:szCs w:val="20"/>
        </w:rPr>
        <w:t>État</w:t>
      </w:r>
      <w:r w:rsidR="00310A46">
        <w:rPr>
          <w:sz w:val="20"/>
          <w:szCs w:val="20"/>
        </w:rPr>
        <w:t xml:space="preserve"> </w:t>
      </w:r>
      <w:r w:rsidR="00002BB1" w:rsidRPr="00C044AE">
        <w:rPr>
          <w:sz w:val="20"/>
          <w:szCs w:val="20"/>
        </w:rPr>
        <w:t xml:space="preserve">et être immatriculé dans un autre </w:t>
      </w:r>
      <w:r w:rsidR="00426711" w:rsidRPr="00C044AE">
        <w:rPr>
          <w:sz w:val="20"/>
          <w:szCs w:val="20"/>
        </w:rPr>
        <w:t>État</w:t>
      </w:r>
      <w:r w:rsidR="00002BB1" w:rsidRPr="00C044AE">
        <w:rPr>
          <w:sz w:val="20"/>
          <w:szCs w:val="20"/>
        </w:rPr>
        <w:t xml:space="preserve">, dès lors qu’il est établi qu’il ne navigue pas aussi sous le pavillon de ce dernier </w:t>
      </w:r>
      <w:r w:rsidR="00426711" w:rsidRPr="00C044AE">
        <w:rPr>
          <w:sz w:val="20"/>
          <w:szCs w:val="20"/>
        </w:rPr>
        <w:t>État</w:t>
      </w:r>
      <w:r w:rsidR="00002BB1" w:rsidRPr="00C044AE">
        <w:rPr>
          <w:sz w:val="20"/>
          <w:szCs w:val="20"/>
        </w:rPr>
        <w:t> »</w:t>
      </w:r>
    </w:p>
    <w:p w:rsidR="00426711" w:rsidRPr="000C00CE" w:rsidRDefault="00426711" w:rsidP="003068F3">
      <w:pPr>
        <w:spacing w:line="360" w:lineRule="auto"/>
        <w:jc w:val="both"/>
        <w:rPr>
          <w:b/>
          <w:sz w:val="20"/>
          <w:szCs w:val="20"/>
        </w:rPr>
      </w:pPr>
      <w:r w:rsidRPr="000C00CE">
        <w:rPr>
          <w:b/>
          <w:sz w:val="20"/>
          <w:szCs w:val="20"/>
        </w:rPr>
        <w:t xml:space="preserve">Cour de cassation française, 16 juin 2004, Bulletin </w:t>
      </w:r>
      <w:r w:rsidR="00704F0F" w:rsidRPr="000C00CE">
        <w:rPr>
          <w:b/>
          <w:sz w:val="20"/>
          <w:szCs w:val="20"/>
        </w:rPr>
        <w:t>civil IV, numéro 124.</w:t>
      </w:r>
    </w:p>
    <w:p w:rsidR="002F35CA" w:rsidRPr="00C044AE" w:rsidRDefault="00512029" w:rsidP="003068F3">
      <w:pPr>
        <w:pStyle w:val="Paragraphedeliste"/>
        <w:numPr>
          <w:ilvl w:val="0"/>
          <w:numId w:val="20"/>
        </w:numPr>
        <w:spacing w:line="360" w:lineRule="auto"/>
        <w:jc w:val="both"/>
        <w:rPr>
          <w:sz w:val="20"/>
          <w:szCs w:val="20"/>
        </w:rPr>
      </w:pPr>
      <w:r w:rsidRPr="00C044AE">
        <w:rPr>
          <w:sz w:val="20"/>
          <w:szCs w:val="20"/>
        </w:rPr>
        <w:t>Est valable, sauf fraude, l’hypothèque consentie par une société fictive</w:t>
      </w:r>
      <w:r w:rsidR="00310A46">
        <w:rPr>
          <w:sz w:val="20"/>
          <w:szCs w:val="20"/>
        </w:rPr>
        <w:t xml:space="preserve"> </w:t>
      </w:r>
      <w:r w:rsidRPr="00C044AE">
        <w:rPr>
          <w:sz w:val="20"/>
          <w:szCs w:val="20"/>
        </w:rPr>
        <w:t xml:space="preserve">antérieurement </w:t>
      </w:r>
      <w:r w:rsidR="00A15463" w:rsidRPr="00C044AE">
        <w:rPr>
          <w:sz w:val="20"/>
          <w:szCs w:val="20"/>
        </w:rPr>
        <w:t>à la déclaration de fictivité.</w:t>
      </w:r>
    </w:p>
    <w:p w:rsidR="00A15463" w:rsidRPr="000C00CE" w:rsidRDefault="005F4D03" w:rsidP="003068F3">
      <w:pPr>
        <w:spacing w:line="360" w:lineRule="auto"/>
        <w:ind w:left="360"/>
        <w:jc w:val="both"/>
        <w:rPr>
          <w:b/>
          <w:sz w:val="20"/>
          <w:szCs w:val="20"/>
        </w:rPr>
      </w:pPr>
      <w:r w:rsidRPr="000C00CE">
        <w:rPr>
          <w:b/>
          <w:sz w:val="20"/>
          <w:szCs w:val="20"/>
        </w:rPr>
        <w:t>Cour de cassation française 22 juin 1999, Bull civil IV, n° 136, DMF 2000</w:t>
      </w:r>
      <w:r w:rsidR="00DE4DAD">
        <w:rPr>
          <w:b/>
          <w:sz w:val="20"/>
          <w:szCs w:val="20"/>
        </w:rPr>
        <w:t>.</w:t>
      </w:r>
    </w:p>
    <w:p w:rsidR="00A15463" w:rsidRPr="00512029" w:rsidRDefault="00A15463" w:rsidP="003068F3">
      <w:pPr>
        <w:pStyle w:val="Paragraphedeliste"/>
        <w:spacing w:line="360" w:lineRule="auto"/>
        <w:jc w:val="both"/>
      </w:pPr>
    </w:p>
    <w:p w:rsidR="00C81A52" w:rsidRDefault="00C81A52" w:rsidP="003068F3">
      <w:pPr>
        <w:spacing w:line="360" w:lineRule="auto"/>
        <w:jc w:val="both"/>
      </w:pPr>
    </w:p>
    <w:p w:rsidR="00D30D17" w:rsidRDefault="0087552F" w:rsidP="003068F3">
      <w:pPr>
        <w:spacing w:line="360" w:lineRule="auto"/>
        <w:ind w:left="2832" w:firstLine="708"/>
        <w:jc w:val="both"/>
        <w:rPr>
          <w:b/>
          <w:sz w:val="28"/>
          <w:szCs w:val="28"/>
        </w:rPr>
      </w:pPr>
      <w:r w:rsidRPr="00856E0C">
        <w:rPr>
          <w:b/>
          <w:sz w:val="28"/>
          <w:szCs w:val="28"/>
        </w:rPr>
        <w:t>PARAGRAPHE I</w:t>
      </w:r>
      <w:r>
        <w:rPr>
          <w:b/>
          <w:sz w:val="28"/>
          <w:szCs w:val="28"/>
        </w:rPr>
        <w:t>I</w:t>
      </w:r>
    </w:p>
    <w:p w:rsidR="00C81A52" w:rsidRPr="00856E0C" w:rsidRDefault="0087552F" w:rsidP="00310A46">
      <w:pPr>
        <w:spacing w:line="360" w:lineRule="auto"/>
        <w:ind w:firstLine="708"/>
        <w:jc w:val="center"/>
        <w:rPr>
          <w:b/>
          <w:sz w:val="28"/>
          <w:szCs w:val="28"/>
        </w:rPr>
      </w:pPr>
      <w:r>
        <w:rPr>
          <w:b/>
          <w:sz w:val="28"/>
          <w:szCs w:val="28"/>
        </w:rPr>
        <w:t>RÉPARATION DE NAVIRES SÉNÉGALAIS HORS DU TERRITOIRE DOUANIER</w:t>
      </w:r>
    </w:p>
    <w:p w:rsidR="00310A46" w:rsidRDefault="00310A46" w:rsidP="003068F3">
      <w:pPr>
        <w:spacing w:line="360" w:lineRule="auto"/>
        <w:ind w:left="3540"/>
        <w:jc w:val="both"/>
        <w:rPr>
          <w:b/>
        </w:rPr>
      </w:pPr>
    </w:p>
    <w:p w:rsidR="006955EC" w:rsidRDefault="006955EC" w:rsidP="00310A46">
      <w:pPr>
        <w:spacing w:line="360" w:lineRule="auto"/>
        <w:ind w:left="3540" w:firstLine="708"/>
        <w:rPr>
          <w:b/>
        </w:rPr>
      </w:pPr>
      <w:r w:rsidRPr="006955EC">
        <w:rPr>
          <w:b/>
        </w:rPr>
        <w:t>Article 283</w:t>
      </w:r>
    </w:p>
    <w:p w:rsidR="00CE2F1A" w:rsidRDefault="00CE2F1A" w:rsidP="003068F3">
      <w:pPr>
        <w:spacing w:line="360" w:lineRule="auto"/>
        <w:ind w:firstLine="708"/>
        <w:jc w:val="both"/>
        <w:rPr>
          <w:b/>
        </w:rPr>
      </w:pPr>
    </w:p>
    <w:p w:rsidR="00CE2F1A" w:rsidRDefault="00CE2F1A" w:rsidP="003068F3">
      <w:pPr>
        <w:pStyle w:val="Paragraphedeliste"/>
        <w:numPr>
          <w:ilvl w:val="0"/>
          <w:numId w:val="21"/>
        </w:numPr>
        <w:spacing w:line="360" w:lineRule="auto"/>
        <w:jc w:val="both"/>
        <w:rPr>
          <w:b/>
        </w:rPr>
      </w:pPr>
      <w:r>
        <w:rPr>
          <w:b/>
        </w:rPr>
        <w:t>Sous réserve des dispositions de l’article 262 du présent code et de l’alinéa 2 du présent article, les articles incorporés à des navires sénégalais hors du territoire douanier</w:t>
      </w:r>
      <w:r w:rsidR="00496E73">
        <w:rPr>
          <w:b/>
        </w:rPr>
        <w:t xml:space="preserve"> sont </w:t>
      </w:r>
      <w:r w:rsidR="00EF24FD">
        <w:rPr>
          <w:b/>
        </w:rPr>
        <w:t>traités comme</w:t>
      </w:r>
      <w:r w:rsidR="00496E73">
        <w:rPr>
          <w:b/>
        </w:rPr>
        <w:t xml:space="preserve"> s’ils étaient importés directement dans le territoire douanier où se trouve le port d’attache, pour y recevoir la même affectation.</w:t>
      </w:r>
    </w:p>
    <w:p w:rsidR="00496E73" w:rsidRDefault="00496E73" w:rsidP="003068F3">
      <w:pPr>
        <w:pStyle w:val="Paragraphedeliste"/>
        <w:spacing w:line="360" w:lineRule="auto"/>
        <w:ind w:left="1068"/>
        <w:jc w:val="both"/>
        <w:rPr>
          <w:b/>
        </w:rPr>
      </w:pPr>
      <w:r>
        <w:rPr>
          <w:b/>
        </w:rPr>
        <w:t>Toutefois, il y a exonération, sous réserves des dispositions relatives à la taxe sur la valeur ajoutée</w:t>
      </w:r>
      <w:r w:rsidR="009C1503">
        <w:rPr>
          <w:b/>
        </w:rPr>
        <w:t xml:space="preserve">, de tous droits et taxes lorsque le montant des réparations n’excède pas 5000 francs par tonneau de jauge brut ou, </w:t>
      </w:r>
      <w:r w:rsidR="006A4E62">
        <w:rPr>
          <w:b/>
        </w:rPr>
        <w:t xml:space="preserve">quel que soit le montant de celles-ci, lorsque le navire s’est trouvé contraint à se faire réparer hors du territoire douanier. Dans ce cas, il doit être justifié </w:t>
      </w:r>
      <w:r w:rsidR="00A2017C">
        <w:rPr>
          <w:b/>
        </w:rPr>
        <w:t>de la nécessité invoquée au moyen d’un rapport d’expertise.</w:t>
      </w:r>
    </w:p>
    <w:p w:rsidR="00A2017C" w:rsidRDefault="00A2017C" w:rsidP="003068F3">
      <w:pPr>
        <w:pStyle w:val="Paragraphedeliste"/>
        <w:spacing w:line="360" w:lineRule="auto"/>
        <w:ind w:left="1068"/>
        <w:jc w:val="both"/>
        <w:rPr>
          <w:b/>
        </w:rPr>
      </w:pPr>
      <w:r>
        <w:rPr>
          <w:b/>
        </w:rPr>
        <w:t>Lorsqu’il s’agit de transformation</w:t>
      </w:r>
      <w:r w:rsidR="00E16C16">
        <w:rPr>
          <w:b/>
        </w:rPr>
        <w:t>s</w:t>
      </w:r>
      <w:r>
        <w:rPr>
          <w:b/>
        </w:rPr>
        <w:t>, d’</w:t>
      </w:r>
      <w:r w:rsidR="00624A04">
        <w:rPr>
          <w:b/>
        </w:rPr>
        <w:t>am</w:t>
      </w:r>
      <w:r>
        <w:rPr>
          <w:b/>
        </w:rPr>
        <w:t xml:space="preserve">énagements </w:t>
      </w:r>
      <w:r w:rsidR="00E16C16">
        <w:rPr>
          <w:b/>
        </w:rPr>
        <w:t>ou d’incorporation n’ayant pas le caractère de réparations, les dispositions du présent alinéa ne s’appliquent pas.</w:t>
      </w:r>
    </w:p>
    <w:p w:rsidR="00E16C16" w:rsidRDefault="009A1F05" w:rsidP="003068F3">
      <w:pPr>
        <w:pStyle w:val="Paragraphedeliste"/>
        <w:numPr>
          <w:ilvl w:val="0"/>
          <w:numId w:val="21"/>
        </w:numPr>
        <w:spacing w:line="360" w:lineRule="auto"/>
        <w:jc w:val="both"/>
        <w:rPr>
          <w:b/>
        </w:rPr>
      </w:pPr>
      <w:r>
        <w:rPr>
          <w:b/>
        </w:rPr>
        <w:t>En vue de la liquidation des droit</w:t>
      </w:r>
      <w:r w:rsidR="00C437CD">
        <w:rPr>
          <w:b/>
        </w:rPr>
        <w:t>s</w:t>
      </w:r>
      <w:r>
        <w:rPr>
          <w:b/>
        </w:rPr>
        <w:t xml:space="preserve"> et taxes éventuellement exigibles, une d</w:t>
      </w:r>
      <w:r w:rsidR="00AC1D28">
        <w:rPr>
          <w:b/>
        </w:rPr>
        <w:t>é</w:t>
      </w:r>
      <w:r>
        <w:rPr>
          <w:b/>
        </w:rPr>
        <w:t>claration du détail et du coût des réparations effectuées hors du territoire douanier</w:t>
      </w:r>
      <w:r w:rsidR="00AC1D28">
        <w:rPr>
          <w:b/>
        </w:rPr>
        <w:t xml:space="preserve"> dans lequel est situé le port d’attache doit être déposé, par le </w:t>
      </w:r>
      <w:r w:rsidR="00AC1D28">
        <w:rPr>
          <w:b/>
        </w:rPr>
        <w:lastRenderedPageBreak/>
        <w:t>propriétaire du navire, au bureau des douanes dudit port</w:t>
      </w:r>
      <w:r w:rsidR="00143C26">
        <w:rPr>
          <w:b/>
        </w:rPr>
        <w:t xml:space="preserve"> dans un délai de 15 jours à compter de l’arrivée du navire.</w:t>
      </w:r>
    </w:p>
    <w:p w:rsidR="00241CEE" w:rsidRDefault="00241CEE" w:rsidP="003068F3">
      <w:pPr>
        <w:pStyle w:val="Paragraphedeliste"/>
        <w:spacing w:line="360" w:lineRule="auto"/>
        <w:ind w:left="1068"/>
        <w:jc w:val="both"/>
        <w:rPr>
          <w:b/>
        </w:rPr>
      </w:pPr>
      <w:r>
        <w:rPr>
          <w:b/>
        </w:rPr>
        <w:t xml:space="preserve">Le rapport prévu à l’alinéa 1 du présent code doit, </w:t>
      </w:r>
      <w:r w:rsidR="00B25A91">
        <w:rPr>
          <w:b/>
        </w:rPr>
        <w:t>le cas échéant, être annexé à la déclaration en détail.</w:t>
      </w:r>
    </w:p>
    <w:p w:rsidR="00335659" w:rsidRDefault="00335659" w:rsidP="003068F3">
      <w:pPr>
        <w:pStyle w:val="Paragraphedeliste"/>
        <w:spacing w:line="360" w:lineRule="auto"/>
        <w:ind w:left="1068"/>
        <w:jc w:val="both"/>
        <w:rPr>
          <w:b/>
        </w:rPr>
      </w:pPr>
    </w:p>
    <w:p w:rsidR="00335659" w:rsidRDefault="00D43761" w:rsidP="003068F3">
      <w:pPr>
        <w:pStyle w:val="Paragraphedeliste"/>
        <w:spacing w:line="360" w:lineRule="auto"/>
        <w:ind w:left="1068"/>
        <w:jc w:val="both"/>
      </w:pPr>
      <w:r>
        <w:t>Pendant la navigation, l</w:t>
      </w:r>
      <w:r w:rsidR="008F3032">
        <w:t xml:space="preserve">e navire peut rencontrer des </w:t>
      </w:r>
      <w:r w:rsidR="00C0367A">
        <w:t xml:space="preserve">difficultés techniques </w:t>
      </w:r>
      <w:r w:rsidR="007D52AE">
        <w:t>qui</w:t>
      </w:r>
      <w:r w:rsidR="003D4019">
        <w:t xml:space="preserve"> peuvent</w:t>
      </w:r>
      <w:r w:rsidR="007D52AE">
        <w:t xml:space="preserve"> </w:t>
      </w:r>
      <w:r w:rsidR="00711FAD">
        <w:t>nécessiter</w:t>
      </w:r>
      <w:r w:rsidR="003D4019">
        <w:t xml:space="preserve"> </w:t>
      </w:r>
      <w:r w:rsidR="007D52AE">
        <w:t xml:space="preserve">des réparations. Ainsi des pièces et articles </w:t>
      </w:r>
      <w:r w:rsidR="00487B32">
        <w:t xml:space="preserve">neufs peuvent être utilisés pour le dépannage. </w:t>
      </w:r>
      <w:r w:rsidR="00C211A3">
        <w:t xml:space="preserve">L’article 283 </w:t>
      </w:r>
      <w:r w:rsidR="00310A46">
        <w:t xml:space="preserve">alinéa </w:t>
      </w:r>
      <w:r w:rsidR="00B41976">
        <w:t>1</w:t>
      </w:r>
      <w:r w:rsidR="00310A46">
        <w:t xml:space="preserve"> </w:t>
      </w:r>
      <w:r w:rsidR="00D46469">
        <w:t xml:space="preserve">du Code des douanes </w:t>
      </w:r>
      <w:r w:rsidR="00C211A3">
        <w:t xml:space="preserve">pose le principe de </w:t>
      </w:r>
      <w:r w:rsidR="00D46469">
        <w:t xml:space="preserve">l’assimilation du régime des </w:t>
      </w:r>
      <w:r w:rsidR="00504C40">
        <w:t>art</w:t>
      </w:r>
      <w:r w:rsidR="00D46469">
        <w:t>icles incorporé</w:t>
      </w:r>
      <w:r w:rsidR="00504C40">
        <w:t>s à des</w:t>
      </w:r>
      <w:r w:rsidR="00D46469">
        <w:t xml:space="preserve"> navires sénégalais </w:t>
      </w:r>
      <w:r w:rsidR="00504C40">
        <w:t>hors du territoire douanier</w:t>
      </w:r>
      <w:r w:rsidR="00310A46">
        <w:t xml:space="preserve"> </w:t>
      </w:r>
      <w:r w:rsidR="00504C40">
        <w:t xml:space="preserve">à celui </w:t>
      </w:r>
      <w:r w:rsidR="00EF24FD">
        <w:t>des marchandises importées</w:t>
      </w:r>
      <w:r w:rsidR="00504C40">
        <w:t xml:space="preserve"> directement sur le territoire douanier où se trouve le port d’attache.</w:t>
      </w:r>
      <w:r w:rsidR="00B41976">
        <w:t xml:space="preserve"> Ce texte réserve</w:t>
      </w:r>
      <w:r w:rsidR="007E7B40">
        <w:t xml:space="preserve"> les dispositions de l’article 262 </w:t>
      </w:r>
      <w:r>
        <w:t xml:space="preserve">du </w:t>
      </w:r>
      <w:r w:rsidR="00B620E0">
        <w:t>même code selon lesquelles sont exemptés des droits et taxes perçus</w:t>
      </w:r>
      <w:r w:rsidR="007F79C5">
        <w:t>, les hydrocarbures, les lubrifiants, les houilles, les pièces de r</w:t>
      </w:r>
      <w:r w:rsidR="00DD722E">
        <w:t>echange, les objets de gréement, destinés à l’avitaillement des navires et des embarcations battant pavillon sénégalais à l’exclusion des bateaux de plaisance</w:t>
      </w:r>
      <w:r w:rsidR="00156FE2">
        <w:t xml:space="preserve"> ou de sport, qui naviguent en mer ou sur les </w:t>
      </w:r>
      <w:r w:rsidR="00EF24FD">
        <w:t>cours d’eau</w:t>
      </w:r>
      <w:r w:rsidR="00156FE2">
        <w:t xml:space="preserve"> affluant à la mer jusqu’au dernier bureau ou poste de douane situé en amont.</w:t>
      </w:r>
    </w:p>
    <w:p w:rsidR="003A47E3" w:rsidRDefault="003A47E3" w:rsidP="003068F3">
      <w:pPr>
        <w:pStyle w:val="Paragraphedeliste"/>
        <w:spacing w:line="360" w:lineRule="auto"/>
        <w:ind w:left="1068"/>
        <w:jc w:val="both"/>
      </w:pPr>
      <w:r>
        <w:t xml:space="preserve">Le texte écarte de </w:t>
      </w:r>
      <w:r w:rsidR="0037745C">
        <w:t>son champ</w:t>
      </w:r>
      <w:r>
        <w:t xml:space="preserve"> d’application </w:t>
      </w:r>
      <w:r w:rsidR="00E5442D">
        <w:t>les transformations, aménagements et incorporation n’ayant pas le caractère de réparation.</w:t>
      </w:r>
      <w:r w:rsidR="0037745C">
        <w:t xml:space="preserve"> Il y a également exonération </w:t>
      </w:r>
      <w:r w:rsidR="00EF24FD">
        <w:t>de tous</w:t>
      </w:r>
      <w:r w:rsidR="0037745C">
        <w:t xml:space="preserve"> droits ou taxes lorsque la valeur des réparations </w:t>
      </w:r>
      <w:r w:rsidR="00B417ED">
        <w:t xml:space="preserve">n’est pas supérieure à 5000 francs ou lorsque le navire était contraint </w:t>
      </w:r>
      <w:r w:rsidR="008B2E0E">
        <w:t>à des réparations hors du territoire douanier</w:t>
      </w:r>
      <w:r w:rsidR="00AA60AE">
        <w:t xml:space="preserve"> justifiées au moyen d’un rapport d’expertise.</w:t>
      </w:r>
      <w:r w:rsidR="00B66F09">
        <w:t xml:space="preserve"> Pour liquider les droits et taxes, le propriétaire du navire doit déposer</w:t>
      </w:r>
      <w:r w:rsidR="00AC7B3E">
        <w:t xml:space="preserve"> la déclaration en détail et </w:t>
      </w:r>
      <w:r w:rsidR="00D9790B">
        <w:t xml:space="preserve">le coût des réparations effectuées hors du territoire </w:t>
      </w:r>
      <w:r w:rsidR="00EF24FD">
        <w:t>douanier au</w:t>
      </w:r>
      <w:r w:rsidR="00D9790B">
        <w:t xml:space="preserve"> bureau des douanes du port d’attache</w:t>
      </w:r>
      <w:r w:rsidR="00A4452A">
        <w:t xml:space="preserve"> dans un délai de 15 jours à compter de l’arrivée du navire.</w:t>
      </w:r>
    </w:p>
    <w:p w:rsidR="00265A83" w:rsidRDefault="00265A83" w:rsidP="003068F3">
      <w:pPr>
        <w:pStyle w:val="Paragraphedeliste"/>
        <w:spacing w:line="360" w:lineRule="auto"/>
        <w:ind w:left="1068"/>
        <w:jc w:val="both"/>
      </w:pPr>
      <w:r>
        <w:t>La réparation des navire</w:t>
      </w:r>
      <w:r w:rsidR="00873E0E">
        <w:t>s</w:t>
      </w:r>
      <w:r>
        <w:t>, objet du présent paragraphe</w:t>
      </w:r>
      <w:r w:rsidR="00C72FDF">
        <w:t>, est un secteur important de l’activité des chantier</w:t>
      </w:r>
      <w:r w:rsidR="00873E0E">
        <w:t>s</w:t>
      </w:r>
      <w:r w:rsidR="00310A46">
        <w:t xml:space="preserve"> </w:t>
      </w:r>
      <w:r w:rsidR="00D43761">
        <w:t>de construction. C</w:t>
      </w:r>
      <w:r w:rsidR="000C1E85">
        <w:t>’est aussi un contrat maritime non négligeable.</w:t>
      </w:r>
      <w:r w:rsidR="00CE6370">
        <w:t xml:space="preserve"> L’objet de la réparation est défini par les parties dans leur c</w:t>
      </w:r>
      <w:r w:rsidR="00745319">
        <w:t>ontrat. Leurs obligations en découlent et le juge ne peut pas modi</w:t>
      </w:r>
      <w:r w:rsidR="00873E0E">
        <w:t>fi</w:t>
      </w:r>
      <w:r w:rsidR="00745319">
        <w:t>er les termes du contrat par l’effet de l’article 97 du code des obligations civiles et commerciales.</w:t>
      </w:r>
    </w:p>
    <w:p w:rsidR="00BA7F0A" w:rsidRDefault="00BA7F0A" w:rsidP="003068F3">
      <w:pPr>
        <w:pStyle w:val="Paragraphedeliste"/>
        <w:spacing w:line="360" w:lineRule="auto"/>
        <w:ind w:left="1068"/>
        <w:jc w:val="both"/>
      </w:pPr>
      <w:r>
        <w:t xml:space="preserve">Les litiges en matière de construction et de réparation sont souvent complexes. La </w:t>
      </w:r>
      <w:r w:rsidR="00AC0AFF">
        <w:t>réparation navale</w:t>
      </w:r>
      <w:r>
        <w:t xml:space="preserve"> fait partie intégrante du contentieux maritime</w:t>
      </w:r>
      <w:r w:rsidR="00AC0AFF">
        <w:t>. Quant à la responsabilité du chan</w:t>
      </w:r>
      <w:r w:rsidR="00131DB5">
        <w:t xml:space="preserve">tier, elle est assez lourde. Il est débiteur </w:t>
      </w:r>
      <w:r w:rsidR="00205B22">
        <w:t>d’une obligation générale de résultat et doit la même garantie qu’un vendeur.</w:t>
      </w:r>
    </w:p>
    <w:p w:rsidR="00453017" w:rsidRDefault="00453017" w:rsidP="003068F3">
      <w:pPr>
        <w:pStyle w:val="Paragraphedeliste"/>
        <w:spacing w:line="360" w:lineRule="auto"/>
        <w:ind w:left="1068"/>
        <w:jc w:val="both"/>
      </w:pPr>
    </w:p>
    <w:p w:rsidR="00453017" w:rsidRPr="00490788" w:rsidRDefault="00F75255" w:rsidP="003068F3">
      <w:pPr>
        <w:pStyle w:val="Paragraphedeliste"/>
        <w:numPr>
          <w:ilvl w:val="0"/>
          <w:numId w:val="22"/>
        </w:numPr>
        <w:spacing w:line="360" w:lineRule="auto"/>
        <w:jc w:val="both"/>
        <w:rPr>
          <w:sz w:val="20"/>
          <w:szCs w:val="20"/>
        </w:rPr>
      </w:pPr>
      <w:r w:rsidRPr="00490788">
        <w:rPr>
          <w:sz w:val="20"/>
          <w:szCs w:val="20"/>
        </w:rPr>
        <w:t>La clause limitative de responsabil</w:t>
      </w:r>
      <w:r w:rsidR="00EE207F" w:rsidRPr="00490788">
        <w:rPr>
          <w:sz w:val="20"/>
          <w:szCs w:val="20"/>
        </w:rPr>
        <w:t>i</w:t>
      </w:r>
      <w:r w:rsidRPr="00490788">
        <w:rPr>
          <w:sz w:val="20"/>
          <w:szCs w:val="20"/>
        </w:rPr>
        <w:t>té</w:t>
      </w:r>
      <w:r w:rsidR="00EE207F" w:rsidRPr="00490788">
        <w:rPr>
          <w:sz w:val="20"/>
          <w:szCs w:val="20"/>
        </w:rPr>
        <w:t xml:space="preserve"> ne devait s’appliquer que lorsqu’après restitution du navire, l’obligation de réparation a été inexécutée</w:t>
      </w:r>
      <w:r w:rsidR="00735D09" w:rsidRPr="00490788">
        <w:rPr>
          <w:sz w:val="20"/>
          <w:szCs w:val="20"/>
        </w:rPr>
        <w:t>, ce dont il résulte que la société DAKARNAVE était également tenu</w:t>
      </w:r>
      <w:r w:rsidR="00873A6B">
        <w:rPr>
          <w:sz w:val="20"/>
          <w:szCs w:val="20"/>
        </w:rPr>
        <w:t>e</w:t>
      </w:r>
      <w:r w:rsidR="00735D09" w:rsidRPr="00490788">
        <w:rPr>
          <w:sz w:val="20"/>
          <w:szCs w:val="20"/>
        </w:rPr>
        <w:t xml:space="preserve"> d’une obligation essentielle de restitution découlant d’un contrat de </w:t>
      </w:r>
      <w:r w:rsidR="001E5F3A" w:rsidRPr="00490788">
        <w:rPr>
          <w:sz w:val="20"/>
          <w:szCs w:val="20"/>
        </w:rPr>
        <w:t>dépôt dont la violation est constitutive d’une faute lourde.</w:t>
      </w:r>
    </w:p>
    <w:p w:rsidR="008E56C6" w:rsidRPr="00490788" w:rsidRDefault="004D53B7" w:rsidP="003068F3">
      <w:pPr>
        <w:spacing w:line="360" w:lineRule="auto"/>
        <w:ind w:left="708"/>
        <w:jc w:val="both"/>
        <w:rPr>
          <w:b/>
          <w:sz w:val="20"/>
          <w:szCs w:val="20"/>
        </w:rPr>
      </w:pPr>
      <w:r w:rsidRPr="00490788">
        <w:rPr>
          <w:b/>
          <w:sz w:val="20"/>
          <w:szCs w:val="20"/>
        </w:rPr>
        <w:t xml:space="preserve">Cour suprême arrêt n° 58 du 19 mai 2021, DAKARNAVE et AXA Assurances Sénégal contre </w:t>
      </w:r>
      <w:r w:rsidR="008E56C6" w:rsidRPr="00490788">
        <w:rPr>
          <w:b/>
          <w:sz w:val="20"/>
          <w:szCs w:val="20"/>
        </w:rPr>
        <w:t>la société Prévoyance Assurances et autres.</w:t>
      </w:r>
    </w:p>
    <w:p w:rsidR="008E56C6" w:rsidRPr="00490788" w:rsidRDefault="008E56C6" w:rsidP="003068F3">
      <w:pPr>
        <w:jc w:val="both"/>
        <w:rPr>
          <w:sz w:val="20"/>
          <w:szCs w:val="20"/>
        </w:rPr>
      </w:pPr>
    </w:p>
    <w:p w:rsidR="004D53B7" w:rsidRPr="00490788" w:rsidRDefault="008E1106" w:rsidP="003068F3">
      <w:pPr>
        <w:pStyle w:val="Paragraphedeliste"/>
        <w:numPr>
          <w:ilvl w:val="0"/>
          <w:numId w:val="22"/>
        </w:numPr>
        <w:tabs>
          <w:tab w:val="left" w:pos="1917"/>
        </w:tabs>
        <w:spacing w:line="360" w:lineRule="auto"/>
        <w:jc w:val="both"/>
        <w:rPr>
          <w:sz w:val="20"/>
          <w:szCs w:val="20"/>
        </w:rPr>
      </w:pPr>
      <w:r w:rsidRPr="00490788">
        <w:rPr>
          <w:sz w:val="20"/>
          <w:szCs w:val="20"/>
        </w:rPr>
        <w:t>La Cour d’Appel a usé de son pouvoir souverain d’</w:t>
      </w:r>
      <w:r w:rsidR="003053FB" w:rsidRPr="00490788">
        <w:rPr>
          <w:sz w:val="20"/>
          <w:szCs w:val="20"/>
        </w:rPr>
        <w:t>appréciation en ordonnant la re</w:t>
      </w:r>
      <w:r w:rsidRPr="00490788">
        <w:rPr>
          <w:sz w:val="20"/>
          <w:szCs w:val="20"/>
        </w:rPr>
        <w:t>mise en état d’un navire d</w:t>
      </w:r>
      <w:r w:rsidR="003053FB" w:rsidRPr="00490788">
        <w:rPr>
          <w:sz w:val="20"/>
          <w:szCs w:val="20"/>
        </w:rPr>
        <w:t>ont les réparations fa</w:t>
      </w:r>
      <w:r w:rsidRPr="00490788">
        <w:rPr>
          <w:sz w:val="20"/>
          <w:szCs w:val="20"/>
        </w:rPr>
        <w:t xml:space="preserve">ites par un chantier </w:t>
      </w:r>
      <w:r w:rsidR="003053FB" w:rsidRPr="00490788">
        <w:rPr>
          <w:sz w:val="20"/>
          <w:szCs w:val="20"/>
        </w:rPr>
        <w:t>naval présentaient des malfaçons, au lieu de le condamner à verser des dommages et intér</w:t>
      </w:r>
      <w:r w:rsidR="00BF47E3" w:rsidRPr="00490788">
        <w:rPr>
          <w:sz w:val="20"/>
          <w:szCs w:val="20"/>
        </w:rPr>
        <w:t>êts réclamés par le propriétair</w:t>
      </w:r>
      <w:r w:rsidR="00490788" w:rsidRPr="00490788">
        <w:rPr>
          <w:sz w:val="20"/>
          <w:szCs w:val="20"/>
        </w:rPr>
        <w:t>e</w:t>
      </w:r>
      <w:r w:rsidR="003053FB" w:rsidRPr="00490788">
        <w:rPr>
          <w:sz w:val="20"/>
          <w:szCs w:val="20"/>
        </w:rPr>
        <w:t xml:space="preserve"> du navire.</w:t>
      </w:r>
    </w:p>
    <w:p w:rsidR="00BF47E3" w:rsidRDefault="00BF47E3" w:rsidP="003068F3">
      <w:pPr>
        <w:tabs>
          <w:tab w:val="left" w:pos="1917"/>
        </w:tabs>
        <w:spacing w:line="360" w:lineRule="auto"/>
        <w:jc w:val="both"/>
        <w:rPr>
          <w:b/>
          <w:sz w:val="20"/>
          <w:szCs w:val="20"/>
        </w:rPr>
      </w:pPr>
      <w:r w:rsidRPr="00490788">
        <w:rPr>
          <w:b/>
          <w:sz w:val="20"/>
          <w:szCs w:val="20"/>
        </w:rPr>
        <w:t xml:space="preserve">          Cour </w:t>
      </w:r>
      <w:r w:rsidR="00490788" w:rsidRPr="00490788">
        <w:rPr>
          <w:b/>
          <w:sz w:val="20"/>
          <w:szCs w:val="20"/>
        </w:rPr>
        <w:t>de cassation française 4 novembre 1976, DMF 1977, 328.</w:t>
      </w:r>
    </w:p>
    <w:p w:rsidR="00623CFA" w:rsidRDefault="00623CFA" w:rsidP="003068F3">
      <w:pPr>
        <w:tabs>
          <w:tab w:val="left" w:pos="1917"/>
        </w:tabs>
        <w:spacing w:line="360" w:lineRule="auto"/>
        <w:jc w:val="both"/>
        <w:rPr>
          <w:b/>
          <w:sz w:val="20"/>
          <w:szCs w:val="20"/>
        </w:rPr>
      </w:pPr>
    </w:p>
    <w:p w:rsidR="00623CFA" w:rsidRDefault="00623CFA" w:rsidP="003068F3">
      <w:pPr>
        <w:tabs>
          <w:tab w:val="left" w:pos="1917"/>
        </w:tabs>
        <w:spacing w:line="360" w:lineRule="auto"/>
        <w:jc w:val="both"/>
        <w:rPr>
          <w:b/>
          <w:sz w:val="20"/>
          <w:szCs w:val="20"/>
        </w:rPr>
      </w:pPr>
    </w:p>
    <w:p w:rsidR="00581058" w:rsidRDefault="00B47BDD" w:rsidP="00B47BDD">
      <w:pPr>
        <w:tabs>
          <w:tab w:val="left" w:pos="3999"/>
          <w:tab w:val="center" w:pos="4890"/>
        </w:tabs>
        <w:spacing w:line="360" w:lineRule="auto"/>
        <w:rPr>
          <w:b/>
          <w:sz w:val="28"/>
          <w:szCs w:val="28"/>
        </w:rPr>
      </w:pPr>
      <w:r>
        <w:rPr>
          <w:b/>
          <w:sz w:val="20"/>
          <w:szCs w:val="20"/>
        </w:rPr>
        <w:tab/>
      </w:r>
      <w:r w:rsidR="00581058">
        <w:rPr>
          <w:b/>
          <w:sz w:val="28"/>
          <w:szCs w:val="28"/>
        </w:rPr>
        <w:t>SECTION III</w:t>
      </w:r>
    </w:p>
    <w:p w:rsidR="00D30D17" w:rsidRDefault="00D30D17" w:rsidP="00310A46">
      <w:pPr>
        <w:spacing w:line="360" w:lineRule="auto"/>
        <w:ind w:firstLine="708"/>
        <w:jc w:val="center"/>
        <w:rPr>
          <w:b/>
          <w:sz w:val="28"/>
          <w:szCs w:val="28"/>
        </w:rPr>
      </w:pPr>
      <w:r>
        <w:rPr>
          <w:b/>
          <w:sz w:val="28"/>
          <w:szCs w:val="28"/>
        </w:rPr>
        <w:t>CONGES</w:t>
      </w:r>
    </w:p>
    <w:p w:rsidR="00A91326" w:rsidRPr="00A91326" w:rsidRDefault="00A91326" w:rsidP="00310A46">
      <w:pPr>
        <w:spacing w:line="360" w:lineRule="auto"/>
        <w:ind w:firstLine="708"/>
        <w:jc w:val="center"/>
        <w:rPr>
          <w:b/>
        </w:rPr>
      </w:pPr>
      <w:r w:rsidRPr="00A91326">
        <w:rPr>
          <w:b/>
        </w:rPr>
        <w:t>Article 284</w:t>
      </w:r>
    </w:p>
    <w:p w:rsidR="0033627E" w:rsidRDefault="0033627E" w:rsidP="003068F3">
      <w:pPr>
        <w:tabs>
          <w:tab w:val="left" w:pos="1917"/>
        </w:tabs>
        <w:spacing w:line="360" w:lineRule="auto"/>
        <w:jc w:val="both"/>
        <w:rPr>
          <w:b/>
          <w:sz w:val="20"/>
          <w:szCs w:val="20"/>
        </w:rPr>
      </w:pPr>
    </w:p>
    <w:p w:rsidR="005866B5" w:rsidRPr="00142B2B" w:rsidRDefault="00153E06" w:rsidP="003068F3">
      <w:pPr>
        <w:tabs>
          <w:tab w:val="left" w:pos="1917"/>
        </w:tabs>
        <w:spacing w:line="360" w:lineRule="auto"/>
        <w:ind w:left="708"/>
        <w:jc w:val="both"/>
        <w:rPr>
          <w:b/>
        </w:rPr>
      </w:pPr>
      <w:r w:rsidRPr="00142B2B">
        <w:rPr>
          <w:b/>
        </w:rPr>
        <w:t>T</w:t>
      </w:r>
      <w:r w:rsidR="005866B5" w:rsidRPr="00142B2B">
        <w:rPr>
          <w:b/>
        </w:rPr>
        <w:t xml:space="preserve">out </w:t>
      </w:r>
      <w:r w:rsidR="002B3857" w:rsidRPr="00142B2B">
        <w:rPr>
          <w:b/>
        </w:rPr>
        <w:t xml:space="preserve">navire sénégalais qui prend la mer doit avoir </w:t>
      </w:r>
      <w:r w:rsidR="002562BE" w:rsidRPr="00142B2B">
        <w:rPr>
          <w:b/>
        </w:rPr>
        <w:t xml:space="preserve">à bord </w:t>
      </w:r>
      <w:r w:rsidR="00920301" w:rsidRPr="00142B2B">
        <w:rPr>
          <w:b/>
        </w:rPr>
        <w:t xml:space="preserve">un congé </w:t>
      </w:r>
      <w:r w:rsidR="00E923A3" w:rsidRPr="00142B2B">
        <w:rPr>
          <w:b/>
        </w:rPr>
        <w:t>déli</w:t>
      </w:r>
      <w:r w:rsidR="00635D8E" w:rsidRPr="00142B2B">
        <w:rPr>
          <w:b/>
        </w:rPr>
        <w:t xml:space="preserve">vré par le service des douanes du port d’attache. Le congé est le document attestant du droit de sortie du navire </w:t>
      </w:r>
      <w:r w:rsidR="006E298E" w:rsidRPr="00142B2B">
        <w:rPr>
          <w:b/>
        </w:rPr>
        <w:t xml:space="preserve">et de l’exécution des autres </w:t>
      </w:r>
      <w:r w:rsidR="00EF24FD" w:rsidRPr="00142B2B">
        <w:rPr>
          <w:b/>
        </w:rPr>
        <w:t>obligations pesant</w:t>
      </w:r>
      <w:r w:rsidR="006E298E" w:rsidRPr="00142B2B">
        <w:rPr>
          <w:b/>
        </w:rPr>
        <w:t xml:space="preserve"> sur le navire.</w:t>
      </w:r>
    </w:p>
    <w:p w:rsidR="006E298E" w:rsidRPr="00142B2B" w:rsidRDefault="00067968" w:rsidP="003068F3">
      <w:pPr>
        <w:tabs>
          <w:tab w:val="left" w:pos="1917"/>
        </w:tabs>
        <w:spacing w:line="360" w:lineRule="auto"/>
        <w:ind w:left="708"/>
        <w:jc w:val="both"/>
        <w:rPr>
          <w:b/>
        </w:rPr>
      </w:pPr>
      <w:r w:rsidRPr="00142B2B">
        <w:rPr>
          <w:b/>
        </w:rPr>
        <w:t xml:space="preserve">Dans ce cadre, le service des douanes du port d’attache travaille </w:t>
      </w:r>
      <w:r w:rsidR="006559FD" w:rsidRPr="00142B2B">
        <w:rPr>
          <w:b/>
        </w:rPr>
        <w:t xml:space="preserve">en étroite collaboration </w:t>
      </w:r>
      <w:r w:rsidR="00585370" w:rsidRPr="00142B2B">
        <w:rPr>
          <w:b/>
        </w:rPr>
        <w:t xml:space="preserve">avec les </w:t>
      </w:r>
      <w:r w:rsidR="00EF24FD" w:rsidRPr="00142B2B">
        <w:rPr>
          <w:b/>
        </w:rPr>
        <w:t>autres services</w:t>
      </w:r>
      <w:r w:rsidR="00585370" w:rsidRPr="00142B2B">
        <w:rPr>
          <w:b/>
        </w:rPr>
        <w:t xml:space="preserve"> compétents de l’État.</w:t>
      </w:r>
    </w:p>
    <w:p w:rsidR="00585370" w:rsidRDefault="00585370" w:rsidP="003068F3">
      <w:pPr>
        <w:tabs>
          <w:tab w:val="left" w:pos="1917"/>
        </w:tabs>
        <w:spacing w:line="360" w:lineRule="auto"/>
        <w:ind w:left="708"/>
        <w:jc w:val="both"/>
        <w:rPr>
          <w:b/>
        </w:rPr>
      </w:pPr>
      <w:r w:rsidRPr="00142B2B">
        <w:rPr>
          <w:b/>
        </w:rPr>
        <w:t>Les mesures de coordination nécessaires</w:t>
      </w:r>
      <w:r w:rsidR="00FF12FB" w:rsidRPr="00142B2B">
        <w:rPr>
          <w:b/>
        </w:rPr>
        <w:t xml:space="preserve"> entre le ministère </w:t>
      </w:r>
      <w:r w:rsidR="001D7E8B" w:rsidRPr="00142B2B">
        <w:rPr>
          <w:b/>
        </w:rPr>
        <w:t>chargé des finances et celui chargé de la marine marchande sont fixées par arrêté conjoint.</w:t>
      </w:r>
    </w:p>
    <w:p w:rsidR="00873A6B" w:rsidRDefault="00873A6B" w:rsidP="003068F3">
      <w:pPr>
        <w:tabs>
          <w:tab w:val="left" w:pos="1917"/>
        </w:tabs>
        <w:spacing w:line="360" w:lineRule="auto"/>
        <w:ind w:left="708"/>
        <w:jc w:val="both"/>
        <w:rPr>
          <w:b/>
        </w:rPr>
      </w:pPr>
    </w:p>
    <w:p w:rsidR="00873A6B" w:rsidRDefault="00873A6B" w:rsidP="003068F3">
      <w:pPr>
        <w:tabs>
          <w:tab w:val="left" w:pos="1917"/>
        </w:tabs>
        <w:spacing w:line="360" w:lineRule="auto"/>
        <w:ind w:left="708"/>
        <w:jc w:val="both"/>
      </w:pPr>
      <w:r>
        <w:t>La navigation maritime n’est pas un secteur de non-droit. En effet, pour naviguer, les navires doivent être titulaires d’un certain nombre d’actes. Ainsi, pour prendre la mer, tout navire sénégalais doit disposer d’un congé délivré par le service des douanes du port d’attache.</w:t>
      </w:r>
    </w:p>
    <w:p w:rsidR="00B608B0" w:rsidRDefault="00B608B0" w:rsidP="00B608B0">
      <w:pPr>
        <w:tabs>
          <w:tab w:val="left" w:pos="1917"/>
        </w:tabs>
        <w:spacing w:line="360" w:lineRule="auto"/>
        <w:ind w:left="708"/>
        <w:jc w:val="both"/>
      </w:pPr>
      <w:r>
        <w:t>Ce document a vocation à établir que le navire est en règle dans le cadre de l’exécution de toutes ses obligations douanières, et dispose, en conséquence, d’un quitus de sortie. La mise en œuvre de ce dispositif suppose une collaboration entre l’administration des douanes et les autres services compétents de l’Etat notamment l’Agence nationale des Affaires Maritimes (ANAM).</w:t>
      </w:r>
    </w:p>
    <w:p w:rsidR="00711FAD" w:rsidRPr="003C3CDB" w:rsidRDefault="00B608B0" w:rsidP="00B608B0">
      <w:pPr>
        <w:tabs>
          <w:tab w:val="left" w:pos="1917"/>
        </w:tabs>
        <w:spacing w:line="360" w:lineRule="auto"/>
        <w:ind w:left="708"/>
        <w:jc w:val="both"/>
      </w:pPr>
      <w:r>
        <w:lastRenderedPageBreak/>
        <w:tab/>
      </w:r>
      <w:r>
        <w:tab/>
      </w:r>
      <w:r>
        <w:tab/>
      </w:r>
      <w:r>
        <w:tab/>
      </w:r>
      <w:r>
        <w:tab/>
      </w:r>
      <w:r w:rsidR="00E36E05" w:rsidRPr="00E36E05">
        <w:rPr>
          <w:b/>
        </w:rPr>
        <w:t>Article 285</w:t>
      </w:r>
    </w:p>
    <w:p w:rsidR="00E36E05" w:rsidRDefault="00E05BC6" w:rsidP="003068F3">
      <w:pPr>
        <w:tabs>
          <w:tab w:val="left" w:pos="1917"/>
        </w:tabs>
        <w:spacing w:line="360" w:lineRule="auto"/>
        <w:ind w:left="360"/>
        <w:jc w:val="both"/>
        <w:rPr>
          <w:b/>
        </w:rPr>
      </w:pPr>
      <w:r>
        <w:rPr>
          <w:b/>
        </w:rPr>
        <w:t xml:space="preserve">      </w:t>
      </w:r>
      <w:r w:rsidR="00A63F3E">
        <w:rPr>
          <w:b/>
        </w:rPr>
        <w:t>Sont notamment dispensés du congé :</w:t>
      </w:r>
    </w:p>
    <w:p w:rsidR="00A63F3E" w:rsidRDefault="00EF24FD" w:rsidP="003068F3">
      <w:pPr>
        <w:pStyle w:val="Paragraphedeliste"/>
        <w:numPr>
          <w:ilvl w:val="0"/>
          <w:numId w:val="23"/>
        </w:numPr>
        <w:tabs>
          <w:tab w:val="left" w:pos="1917"/>
        </w:tabs>
        <w:spacing w:line="360" w:lineRule="auto"/>
        <w:ind w:left="1080"/>
        <w:jc w:val="both"/>
        <w:rPr>
          <w:b/>
        </w:rPr>
      </w:pPr>
      <w:r>
        <w:rPr>
          <w:b/>
        </w:rPr>
        <w:t>Les</w:t>
      </w:r>
      <w:r w:rsidR="00A63F3E">
        <w:rPr>
          <w:b/>
        </w:rPr>
        <w:t xml:space="preserve"> navires exemptés de la sénégalisation</w:t>
      </w:r>
      <w:r w:rsidR="00D74035">
        <w:rPr>
          <w:b/>
        </w:rPr>
        <w:t> ;</w:t>
      </w:r>
    </w:p>
    <w:p w:rsidR="00D74035" w:rsidRDefault="00EF24FD" w:rsidP="003068F3">
      <w:pPr>
        <w:pStyle w:val="Paragraphedeliste"/>
        <w:numPr>
          <w:ilvl w:val="0"/>
          <w:numId w:val="23"/>
        </w:numPr>
        <w:tabs>
          <w:tab w:val="left" w:pos="1917"/>
        </w:tabs>
        <w:spacing w:line="360" w:lineRule="auto"/>
        <w:ind w:left="1080"/>
        <w:jc w:val="both"/>
        <w:rPr>
          <w:b/>
        </w:rPr>
      </w:pPr>
      <w:r>
        <w:rPr>
          <w:b/>
        </w:rPr>
        <w:t>En</w:t>
      </w:r>
      <w:r w:rsidR="00D74035">
        <w:rPr>
          <w:b/>
        </w:rPr>
        <w:t xml:space="preserve"> temps de guerre, les navires hospitaliers </w:t>
      </w:r>
      <w:r w:rsidR="001859AD">
        <w:rPr>
          <w:b/>
        </w:rPr>
        <w:t>remplissant les conditions pre</w:t>
      </w:r>
      <w:r w:rsidR="00EA6CE4">
        <w:rPr>
          <w:b/>
        </w:rPr>
        <w:t>s</w:t>
      </w:r>
      <w:r w:rsidR="001859AD">
        <w:rPr>
          <w:b/>
        </w:rPr>
        <w:t>c</w:t>
      </w:r>
      <w:r w:rsidR="00EA6CE4">
        <w:rPr>
          <w:b/>
        </w:rPr>
        <w:t>r</w:t>
      </w:r>
      <w:r w:rsidR="001859AD">
        <w:rPr>
          <w:b/>
        </w:rPr>
        <w:t xml:space="preserve">ites par les articles </w:t>
      </w:r>
      <w:r w:rsidR="00EA6CE4">
        <w:rPr>
          <w:b/>
        </w:rPr>
        <w:t>1</w:t>
      </w:r>
      <w:r w:rsidR="00EA6CE4" w:rsidRPr="001859AD">
        <w:rPr>
          <w:b/>
          <w:vertAlign w:val="superscript"/>
        </w:rPr>
        <w:t>er</w:t>
      </w:r>
      <w:r w:rsidR="00EA6CE4">
        <w:rPr>
          <w:b/>
        </w:rPr>
        <w:t>,</w:t>
      </w:r>
      <w:r w:rsidR="001859AD">
        <w:rPr>
          <w:b/>
        </w:rPr>
        <w:t xml:space="preserve"> 2   et 3 de la convention de la Haye du 18 octobre 1907.</w:t>
      </w:r>
    </w:p>
    <w:p w:rsidR="00EA6CE4" w:rsidRDefault="00EA6CE4" w:rsidP="003068F3">
      <w:pPr>
        <w:tabs>
          <w:tab w:val="left" w:pos="1917"/>
        </w:tabs>
        <w:spacing w:line="360" w:lineRule="auto"/>
        <w:ind w:left="360"/>
        <w:jc w:val="both"/>
        <w:rPr>
          <w:b/>
        </w:rPr>
      </w:pPr>
    </w:p>
    <w:p w:rsidR="00EA6CE4" w:rsidRDefault="001C71F7" w:rsidP="003068F3">
      <w:pPr>
        <w:tabs>
          <w:tab w:val="left" w:pos="1917"/>
        </w:tabs>
        <w:spacing w:line="360" w:lineRule="auto"/>
        <w:ind w:left="360"/>
        <w:jc w:val="both"/>
      </w:pPr>
      <w:r>
        <w:t>Cet</w:t>
      </w:r>
      <w:r w:rsidR="00162A68">
        <w:t xml:space="preserve"> article apporte des </w:t>
      </w:r>
      <w:r w:rsidR="00C239EF">
        <w:t>tempéraments</w:t>
      </w:r>
      <w:r w:rsidR="00162A68">
        <w:t xml:space="preserve"> au principe posé par l’artic</w:t>
      </w:r>
      <w:r>
        <w:t>l</w:t>
      </w:r>
      <w:r w:rsidR="00162A68">
        <w:t>e 284</w:t>
      </w:r>
      <w:r>
        <w:t xml:space="preserve"> selon lequel </w:t>
      </w:r>
      <w:r w:rsidR="009546FA" w:rsidRPr="009546FA">
        <w:t>t</w:t>
      </w:r>
      <w:r w:rsidRPr="009546FA">
        <w:t>out navire sénégalais qui prend la mer doit avoir à bord un congé délivré par le service des douanes du port d’attache</w:t>
      </w:r>
      <w:r w:rsidR="009546FA">
        <w:t xml:space="preserve">. </w:t>
      </w:r>
    </w:p>
    <w:p w:rsidR="009546FA" w:rsidRDefault="009546FA" w:rsidP="003068F3">
      <w:pPr>
        <w:tabs>
          <w:tab w:val="left" w:pos="1917"/>
        </w:tabs>
        <w:spacing w:line="360" w:lineRule="auto"/>
        <w:ind w:left="360"/>
        <w:jc w:val="both"/>
      </w:pPr>
      <w:r>
        <w:t xml:space="preserve">La première </w:t>
      </w:r>
      <w:r w:rsidR="00FE0C9E">
        <w:t>exception</w:t>
      </w:r>
      <w:r>
        <w:t xml:space="preserve"> est relative aux navires exemptés de sénégalisat</w:t>
      </w:r>
      <w:r w:rsidR="00FE0C9E">
        <w:t>i</w:t>
      </w:r>
      <w:r>
        <w:t>on.</w:t>
      </w:r>
      <w:r w:rsidR="00310A46">
        <w:t xml:space="preserve"> </w:t>
      </w:r>
      <w:r w:rsidR="00284AC6">
        <w:t>Il résulte des dispositions de l’article 73 du décret n° 2004-283 du 5 mars 2004 fixant les modalités d’application de la loi portant Code de la marine marchande</w:t>
      </w:r>
      <w:r w:rsidR="00427327">
        <w:t xml:space="preserve"> que peuvent être autorisés à naviguer sans être astreints </w:t>
      </w:r>
      <w:r w:rsidR="007E7582">
        <w:t>à la possession préalabl</w:t>
      </w:r>
      <w:r w:rsidR="00427327">
        <w:t xml:space="preserve">e </w:t>
      </w:r>
      <w:r w:rsidR="00132F4F">
        <w:t>d’un acte de nationalité :</w:t>
      </w:r>
    </w:p>
    <w:p w:rsidR="00132F4F" w:rsidRDefault="00EF24FD" w:rsidP="003068F3">
      <w:pPr>
        <w:pStyle w:val="Paragraphedeliste"/>
        <w:numPr>
          <w:ilvl w:val="0"/>
          <w:numId w:val="24"/>
        </w:numPr>
        <w:tabs>
          <w:tab w:val="left" w:pos="1917"/>
        </w:tabs>
        <w:spacing w:line="360" w:lineRule="auto"/>
        <w:jc w:val="both"/>
      </w:pPr>
      <w:r>
        <w:t>Les</w:t>
      </w:r>
      <w:r w:rsidR="00132F4F">
        <w:t xml:space="preserve"> canots et chaloupes, quel qu’en soit le tonnage,</w:t>
      </w:r>
      <w:r w:rsidR="007E7582">
        <w:t xml:space="preserve"> qui dépendent de navire munis d’acte de nationalité e</w:t>
      </w:r>
      <w:r w:rsidR="00142A26">
        <w:t xml:space="preserve">t qui sont inscrits, </w:t>
      </w:r>
      <w:r w:rsidR="00C551D8">
        <w:t xml:space="preserve">à </w:t>
      </w:r>
      <w:r w:rsidR="00142A26">
        <w:t>ce titre, à l’inventaire du mobilier de bord ;</w:t>
      </w:r>
    </w:p>
    <w:p w:rsidR="00142A26" w:rsidRDefault="00EF24FD" w:rsidP="003068F3">
      <w:pPr>
        <w:pStyle w:val="Paragraphedeliste"/>
        <w:numPr>
          <w:ilvl w:val="0"/>
          <w:numId w:val="24"/>
        </w:numPr>
        <w:tabs>
          <w:tab w:val="left" w:pos="1917"/>
        </w:tabs>
        <w:spacing w:line="360" w:lineRule="auto"/>
        <w:jc w:val="both"/>
      </w:pPr>
      <w:r>
        <w:t>Les</w:t>
      </w:r>
      <w:r w:rsidR="00142A26">
        <w:t xml:space="preserve"> dragues marines et bateaux employés au </w:t>
      </w:r>
      <w:r w:rsidR="00C551D8">
        <w:t>transport de vase ;</w:t>
      </w:r>
    </w:p>
    <w:p w:rsidR="00C551D8" w:rsidRDefault="00EF24FD" w:rsidP="003068F3">
      <w:pPr>
        <w:pStyle w:val="Paragraphedeliste"/>
        <w:numPr>
          <w:ilvl w:val="0"/>
          <w:numId w:val="24"/>
        </w:numPr>
        <w:tabs>
          <w:tab w:val="left" w:pos="1917"/>
        </w:tabs>
        <w:spacing w:line="360" w:lineRule="auto"/>
        <w:jc w:val="both"/>
      </w:pPr>
      <w:r>
        <w:t>Les</w:t>
      </w:r>
      <w:r w:rsidR="00C551D8">
        <w:t xml:space="preserve"> embarcations de tout </w:t>
      </w:r>
      <w:r>
        <w:t>tonnage naviguant</w:t>
      </w:r>
      <w:r w:rsidR="00C551D8">
        <w:t xml:space="preserve"> à l’intérieur</w:t>
      </w:r>
      <w:r w:rsidR="006A7374">
        <w:t xml:space="preserve"> des ports et rades ;</w:t>
      </w:r>
    </w:p>
    <w:p w:rsidR="006A7374" w:rsidRDefault="00EF24FD" w:rsidP="003068F3">
      <w:pPr>
        <w:pStyle w:val="Paragraphedeliste"/>
        <w:numPr>
          <w:ilvl w:val="0"/>
          <w:numId w:val="24"/>
        </w:numPr>
        <w:tabs>
          <w:tab w:val="left" w:pos="1917"/>
        </w:tabs>
        <w:spacing w:line="360" w:lineRule="auto"/>
        <w:jc w:val="both"/>
      </w:pPr>
      <w:r>
        <w:t>Les</w:t>
      </w:r>
      <w:r w:rsidR="006A7374">
        <w:t xml:space="preserve"> embarcations de tout </w:t>
      </w:r>
      <w:r>
        <w:t>tonnage naviguant</w:t>
      </w:r>
      <w:r w:rsidR="006A7374">
        <w:t xml:space="preserve"> exclusivement dans la partie maritime </w:t>
      </w:r>
      <w:r w:rsidR="00932CCE">
        <w:t>des fleuves</w:t>
      </w:r>
      <w:r w:rsidR="006A7374">
        <w:t xml:space="preserve"> ou rivières sans jamais prendre la mer ;</w:t>
      </w:r>
    </w:p>
    <w:p w:rsidR="006A7374" w:rsidRDefault="00932CCE" w:rsidP="003068F3">
      <w:pPr>
        <w:pStyle w:val="Paragraphedeliste"/>
        <w:numPr>
          <w:ilvl w:val="0"/>
          <w:numId w:val="24"/>
        </w:numPr>
        <w:tabs>
          <w:tab w:val="left" w:pos="1917"/>
        </w:tabs>
        <w:spacing w:line="360" w:lineRule="auto"/>
        <w:jc w:val="both"/>
      </w:pPr>
      <w:r>
        <w:t>Les</w:t>
      </w:r>
      <w:r w:rsidR="00714C98">
        <w:t xml:space="preserve"> embarcations de</w:t>
      </w:r>
      <w:r w:rsidR="00B867EC">
        <w:t xml:space="preserve"> 2 tonneaux de </w:t>
      </w:r>
      <w:r w:rsidR="00C26C57">
        <w:t>jauge brute</w:t>
      </w:r>
      <w:r w:rsidR="00B867EC">
        <w:t xml:space="preserve"> et au-</w:t>
      </w:r>
      <w:r w:rsidR="00714C98">
        <w:t>dessous, employées à la pêche</w:t>
      </w:r>
      <w:r w:rsidR="00310A46">
        <w:t xml:space="preserve"> </w:t>
      </w:r>
      <w:r w:rsidR="00714C98">
        <w:t>en vue des côtes</w:t>
      </w:r>
      <w:r w:rsidR="007C4763">
        <w:t>, à la récolte des herbes marines, ou à tout autre usage, excepté le transport des marchandises ;</w:t>
      </w:r>
    </w:p>
    <w:p w:rsidR="007C4763" w:rsidRDefault="00932CCE" w:rsidP="003068F3">
      <w:pPr>
        <w:pStyle w:val="Paragraphedeliste"/>
        <w:numPr>
          <w:ilvl w:val="0"/>
          <w:numId w:val="24"/>
        </w:numPr>
        <w:tabs>
          <w:tab w:val="left" w:pos="1917"/>
        </w:tabs>
        <w:spacing w:line="360" w:lineRule="auto"/>
        <w:jc w:val="both"/>
      </w:pPr>
      <w:r>
        <w:t>Les</w:t>
      </w:r>
      <w:r w:rsidR="00377DCD">
        <w:t xml:space="preserve"> bâtiments de plaisance</w:t>
      </w:r>
      <w:r w:rsidR="003A04DA">
        <w:t xml:space="preserve"> de 10 tonneaux et au-</w:t>
      </w:r>
      <w:r>
        <w:t>dessus qui</w:t>
      </w:r>
      <w:r w:rsidR="003A04DA">
        <w:t xml:space="preserve"> ne se </w:t>
      </w:r>
      <w:r>
        <w:t>livre aucune</w:t>
      </w:r>
      <w:r w:rsidR="003A04DA">
        <w:t xml:space="preserve"> opération commerciale ;</w:t>
      </w:r>
    </w:p>
    <w:p w:rsidR="003A04DA" w:rsidRDefault="00932CCE" w:rsidP="003068F3">
      <w:pPr>
        <w:pStyle w:val="Paragraphedeliste"/>
        <w:numPr>
          <w:ilvl w:val="0"/>
          <w:numId w:val="24"/>
        </w:numPr>
        <w:tabs>
          <w:tab w:val="left" w:pos="1917"/>
        </w:tabs>
        <w:spacing w:line="360" w:lineRule="auto"/>
        <w:jc w:val="both"/>
      </w:pPr>
      <w:r>
        <w:t>Les</w:t>
      </w:r>
      <w:r w:rsidR="00586AEC">
        <w:t xml:space="preserve"> embarcations de moins de 30 tonneaux de jauge </w:t>
      </w:r>
      <w:r w:rsidR="00AA543B">
        <w:t>brute</w:t>
      </w:r>
      <w:r w:rsidR="00586AEC">
        <w:t xml:space="preserve"> qui </w:t>
      </w:r>
      <w:r w:rsidR="00AA543B">
        <w:t>ne naviguent pas au-delà des li</w:t>
      </w:r>
      <w:r w:rsidR="00586AEC">
        <w:t xml:space="preserve">mites </w:t>
      </w:r>
      <w:r w:rsidR="00AA543B">
        <w:t>du cabotage</w:t>
      </w:r>
      <w:r w:rsidR="00A8415B">
        <w:t xml:space="preserve"> </w:t>
      </w:r>
      <w:r w:rsidR="00AA543B">
        <w:t>et ne se livrent pas à l’activité des tran</w:t>
      </w:r>
      <w:r w:rsidR="00D5269C">
        <w:t>s</w:t>
      </w:r>
      <w:r w:rsidR="00AA543B">
        <w:t>ports ;</w:t>
      </w:r>
    </w:p>
    <w:p w:rsidR="00AA543B" w:rsidRDefault="00932CCE" w:rsidP="003068F3">
      <w:pPr>
        <w:pStyle w:val="Paragraphedeliste"/>
        <w:numPr>
          <w:ilvl w:val="0"/>
          <w:numId w:val="24"/>
        </w:numPr>
        <w:tabs>
          <w:tab w:val="left" w:pos="1917"/>
        </w:tabs>
        <w:spacing w:line="360" w:lineRule="auto"/>
        <w:jc w:val="both"/>
      </w:pPr>
      <w:r>
        <w:t>Les</w:t>
      </w:r>
      <w:r w:rsidR="00D5269C">
        <w:t xml:space="preserve"> pirogues quel qu’en soit le tonnage, </w:t>
      </w:r>
      <w:r w:rsidR="00714A6B">
        <w:t>sous réserve qu’elles ne se livrent à aucune opération de transport, sauf disposition contraires fixées par arrêté du ministre chargé de la marine marchande.</w:t>
      </w:r>
    </w:p>
    <w:p w:rsidR="0003360A" w:rsidRDefault="00D43761" w:rsidP="003068F3">
      <w:pPr>
        <w:tabs>
          <w:tab w:val="left" w:pos="1917"/>
        </w:tabs>
        <w:spacing w:line="360" w:lineRule="auto"/>
        <w:ind w:left="360"/>
        <w:jc w:val="both"/>
      </w:pPr>
      <w:r>
        <w:t>T</w:t>
      </w:r>
      <w:r w:rsidR="00714A6B">
        <w:t xml:space="preserve">outes </w:t>
      </w:r>
      <w:r w:rsidR="0003360A">
        <w:t>ces c</w:t>
      </w:r>
      <w:r w:rsidR="00714A6B">
        <w:t xml:space="preserve">atégories d’embarcations </w:t>
      </w:r>
      <w:r w:rsidR="0003360A">
        <w:t>sont dispensées d’</w:t>
      </w:r>
      <w:r w:rsidR="0003360A" w:rsidRPr="009546FA">
        <w:t>avoir à bord un congé délivré par le service des douanes du port d’attache</w:t>
      </w:r>
      <w:r w:rsidR="0003360A">
        <w:t xml:space="preserve">. </w:t>
      </w:r>
    </w:p>
    <w:p w:rsidR="0003360A" w:rsidRDefault="0003360A" w:rsidP="003068F3">
      <w:pPr>
        <w:tabs>
          <w:tab w:val="left" w:pos="1917"/>
        </w:tabs>
        <w:spacing w:line="360" w:lineRule="auto"/>
        <w:ind w:left="360"/>
        <w:jc w:val="both"/>
      </w:pPr>
      <w:r>
        <w:t>La seconde exception concerne</w:t>
      </w:r>
      <w:r w:rsidR="00A8415B">
        <w:t xml:space="preserve"> </w:t>
      </w:r>
      <w:r w:rsidR="00C46E48" w:rsidRPr="00C46E48">
        <w:t xml:space="preserve">les navires hospitaliers remplissant les conditions prescrites </w:t>
      </w:r>
      <w:r w:rsidR="00310A46" w:rsidRPr="00C46E48">
        <w:t>par l’article 1er, 2</w:t>
      </w:r>
      <w:r w:rsidR="00C46E48" w:rsidRPr="00C46E48">
        <w:t xml:space="preserve"> et 3 de la convention de la Haye du 18 octobre 1907</w:t>
      </w:r>
      <w:r w:rsidR="00C46E48">
        <w:t>.</w:t>
      </w:r>
      <w:r w:rsidR="003B5586">
        <w:t xml:space="preserve"> Un </w:t>
      </w:r>
      <w:r w:rsidR="003B5586">
        <w:lastRenderedPageBreak/>
        <w:t xml:space="preserve">navire </w:t>
      </w:r>
      <w:r w:rsidR="00364353">
        <w:t>hôpital est un bateau aménagé pour soigner et</w:t>
      </w:r>
      <w:r w:rsidR="00573537">
        <w:t xml:space="preserve"> transporter des malades, notamm</w:t>
      </w:r>
      <w:r w:rsidR="00364353">
        <w:t>ent en temps de guerre</w:t>
      </w:r>
      <w:r w:rsidR="00573537">
        <w:t xml:space="preserve">. Pour être exempté </w:t>
      </w:r>
      <w:r w:rsidR="007F0355">
        <w:t>d’</w:t>
      </w:r>
      <w:r w:rsidR="007F0355" w:rsidRPr="009546FA">
        <w:t>avoir à bord un congé délivré par le service des douanes du port d’attache</w:t>
      </w:r>
      <w:r w:rsidR="007F0355">
        <w:t xml:space="preserve">, ces navires doivent remplir les conditions prévues </w:t>
      </w:r>
      <w:r w:rsidR="007F0355" w:rsidRPr="00C46E48">
        <w:t>par les articles 1</w:t>
      </w:r>
      <w:r w:rsidR="007F0355" w:rsidRPr="00C46E48">
        <w:rPr>
          <w:vertAlign w:val="superscript"/>
        </w:rPr>
        <w:t>er</w:t>
      </w:r>
      <w:r w:rsidR="007F0355" w:rsidRPr="00C46E48">
        <w:t>, 2   et 3 de la convention de la Haye du 18 octobre 1907</w:t>
      </w:r>
      <w:r w:rsidR="000825BC">
        <w:t>. L’article 1</w:t>
      </w:r>
      <w:r w:rsidR="000825BC" w:rsidRPr="000825BC">
        <w:rPr>
          <w:vertAlign w:val="superscript"/>
        </w:rPr>
        <w:t>er</w:t>
      </w:r>
      <w:r w:rsidR="000825BC">
        <w:t xml:space="preserve"> de ladite convention</w:t>
      </w:r>
      <w:r w:rsidR="00A8415B">
        <w:t xml:space="preserve"> </w:t>
      </w:r>
      <w:r w:rsidR="00932CCE">
        <w:t>dispose que</w:t>
      </w:r>
      <w:r w:rsidR="002D1A03">
        <w:t xml:space="preserve"> les États contractants</w:t>
      </w:r>
      <w:r w:rsidR="00A8415B">
        <w:t xml:space="preserve"> </w:t>
      </w:r>
      <w:r w:rsidR="002D1A03">
        <w:t>donneront à leurs force</w:t>
      </w:r>
      <w:r w:rsidR="00020533">
        <w:t>s</w:t>
      </w:r>
      <w:r w:rsidR="002D1A03">
        <w:t xml:space="preserve"> armées de terre des instructions qui seront conformes au</w:t>
      </w:r>
      <w:r w:rsidR="00020533">
        <w:t>x</w:t>
      </w:r>
      <w:r w:rsidR="00A8415B">
        <w:t xml:space="preserve"> </w:t>
      </w:r>
      <w:r w:rsidR="00020533">
        <w:t>règlements</w:t>
      </w:r>
      <w:r w:rsidR="00A8415B">
        <w:t xml:space="preserve"> </w:t>
      </w:r>
      <w:r w:rsidR="00020533">
        <w:t>concernant les lois et coutumes de guerre annexées à la convention.</w:t>
      </w:r>
      <w:r w:rsidR="00056E32">
        <w:t xml:space="preserve"> L’article 2 prévoit que les dispositions de la convention </w:t>
      </w:r>
      <w:r w:rsidR="007975E5">
        <w:t>ne sont applicables qu’entre les puissances contractantes et seulement si les belligérants sont tous parties à la convention.</w:t>
      </w:r>
      <w:r w:rsidR="00A8415B">
        <w:t xml:space="preserve"> </w:t>
      </w:r>
      <w:r w:rsidR="007C3963">
        <w:t xml:space="preserve">L’article 3 précise que la partie belligérante qui violerait les dispositions dudit règlement sera tenue à </w:t>
      </w:r>
      <w:r w:rsidR="007A0F2E">
        <w:t>indemnité, s’il y a lieu. Elle sera responsable de tous les actes commis par les personnes faisant partie de sa force armée.</w:t>
      </w:r>
    </w:p>
    <w:p w:rsidR="00F50152" w:rsidRDefault="00F50152" w:rsidP="003068F3">
      <w:pPr>
        <w:tabs>
          <w:tab w:val="left" w:pos="1917"/>
        </w:tabs>
        <w:spacing w:line="360" w:lineRule="auto"/>
        <w:ind w:left="360"/>
        <w:jc w:val="both"/>
      </w:pPr>
    </w:p>
    <w:p w:rsidR="00F50152" w:rsidRDefault="00F50152" w:rsidP="00310A46">
      <w:pPr>
        <w:tabs>
          <w:tab w:val="left" w:pos="1917"/>
        </w:tabs>
        <w:spacing w:line="360" w:lineRule="auto"/>
        <w:ind w:left="360"/>
        <w:jc w:val="center"/>
      </w:pPr>
      <w:r w:rsidRPr="0024744C">
        <w:rPr>
          <w:b/>
        </w:rPr>
        <w:t>Article 286</w:t>
      </w:r>
    </w:p>
    <w:p w:rsidR="00F50152" w:rsidRDefault="00F50152" w:rsidP="003068F3">
      <w:pPr>
        <w:tabs>
          <w:tab w:val="left" w:pos="1917"/>
        </w:tabs>
        <w:spacing w:line="360" w:lineRule="auto"/>
        <w:ind w:left="360"/>
        <w:jc w:val="both"/>
        <w:rPr>
          <w:b/>
        </w:rPr>
      </w:pPr>
      <w:r w:rsidRPr="0024744C">
        <w:rPr>
          <w:b/>
        </w:rPr>
        <w:t>Les actes d</w:t>
      </w:r>
      <w:r>
        <w:rPr>
          <w:b/>
        </w:rPr>
        <w:t>e congé doivent, dans les vingt-quatre (24) heures suivant l’arrivée du navire, être déposés au bureau de douane où il demeure jusqu’au départ.</w:t>
      </w:r>
    </w:p>
    <w:p w:rsidR="00F50152" w:rsidRDefault="00F50152" w:rsidP="003068F3">
      <w:pPr>
        <w:tabs>
          <w:tab w:val="left" w:pos="1917"/>
        </w:tabs>
        <w:spacing w:line="360" w:lineRule="auto"/>
        <w:ind w:left="360"/>
        <w:jc w:val="both"/>
        <w:rPr>
          <w:b/>
        </w:rPr>
      </w:pPr>
    </w:p>
    <w:p w:rsidR="00F50152" w:rsidRPr="00C46E48" w:rsidRDefault="003C3CDB" w:rsidP="003068F3">
      <w:pPr>
        <w:tabs>
          <w:tab w:val="left" w:pos="1917"/>
        </w:tabs>
        <w:spacing w:line="360" w:lineRule="auto"/>
        <w:ind w:left="360"/>
        <w:jc w:val="both"/>
      </w:pPr>
      <w:r>
        <w:rPr>
          <w:b/>
        </w:rPr>
        <w:tab/>
      </w:r>
      <w:r>
        <w:rPr>
          <w:b/>
        </w:rPr>
        <w:tab/>
      </w:r>
      <w:r>
        <w:rPr>
          <w:b/>
        </w:rPr>
        <w:tab/>
      </w:r>
      <w:r>
        <w:rPr>
          <w:b/>
        </w:rPr>
        <w:tab/>
      </w:r>
      <w:r>
        <w:rPr>
          <w:b/>
        </w:rPr>
        <w:tab/>
      </w:r>
      <w:r w:rsidR="00F50152">
        <w:rPr>
          <w:b/>
        </w:rPr>
        <w:t>Article 287</w:t>
      </w:r>
    </w:p>
    <w:p w:rsidR="00F50152" w:rsidRDefault="00F50152" w:rsidP="003068F3">
      <w:pPr>
        <w:tabs>
          <w:tab w:val="left" w:pos="1917"/>
        </w:tabs>
        <w:spacing w:line="360" w:lineRule="auto"/>
        <w:jc w:val="both"/>
      </w:pPr>
    </w:p>
    <w:p w:rsidR="00F50152" w:rsidRPr="0019793F" w:rsidRDefault="00932CCE" w:rsidP="003068F3">
      <w:pPr>
        <w:pStyle w:val="Paragraphedeliste"/>
        <w:numPr>
          <w:ilvl w:val="0"/>
          <w:numId w:val="25"/>
        </w:numPr>
        <w:tabs>
          <w:tab w:val="left" w:pos="1917"/>
        </w:tabs>
        <w:spacing w:line="360" w:lineRule="auto"/>
        <w:jc w:val="both"/>
        <w:rPr>
          <w:b/>
        </w:rPr>
      </w:pPr>
      <w:r w:rsidRPr="0019793F">
        <w:rPr>
          <w:b/>
        </w:rPr>
        <w:t>Les</w:t>
      </w:r>
      <w:r w:rsidR="00F50152" w:rsidRPr="0019793F">
        <w:rPr>
          <w:b/>
        </w:rPr>
        <w:t xml:space="preserve"> actes de congé ne peuvent être utilisés que pour le service du navire pour lequel ils ont été délivrés. Il est interdit </w:t>
      </w:r>
      <w:r w:rsidR="004A33D2" w:rsidRPr="0019793F">
        <w:rPr>
          <w:b/>
        </w:rPr>
        <w:t>aux propriétaires de navires de vendre, donner, prêter ou</w:t>
      </w:r>
      <w:r w:rsidR="00C22A47">
        <w:rPr>
          <w:b/>
        </w:rPr>
        <w:t xml:space="preserve"> autrement disposer de ces docum</w:t>
      </w:r>
      <w:r w:rsidR="004A33D2" w:rsidRPr="0019793F">
        <w:rPr>
          <w:b/>
        </w:rPr>
        <w:t>ents.</w:t>
      </w:r>
    </w:p>
    <w:p w:rsidR="004A33D2" w:rsidRDefault="004A33D2" w:rsidP="003068F3">
      <w:pPr>
        <w:pStyle w:val="Paragraphedeliste"/>
        <w:numPr>
          <w:ilvl w:val="0"/>
          <w:numId w:val="25"/>
        </w:numPr>
        <w:tabs>
          <w:tab w:val="left" w:pos="1917"/>
        </w:tabs>
        <w:spacing w:line="360" w:lineRule="auto"/>
        <w:jc w:val="both"/>
        <w:rPr>
          <w:b/>
        </w:rPr>
      </w:pPr>
      <w:r w:rsidRPr="0019793F">
        <w:rPr>
          <w:b/>
        </w:rPr>
        <w:t xml:space="preserve"> Les propriétaires de navires sont tenus de rapporter les actes de congé au bureau des douanes du port d’attache, dans un délai de trois (03) mois, si le navire est perdu de quelque manière que ce soit.</w:t>
      </w:r>
    </w:p>
    <w:p w:rsidR="003679F6" w:rsidRDefault="003679F6" w:rsidP="003068F3">
      <w:pPr>
        <w:pStyle w:val="Paragraphedeliste"/>
        <w:tabs>
          <w:tab w:val="left" w:pos="1917"/>
        </w:tabs>
        <w:spacing w:line="360" w:lineRule="auto"/>
        <w:jc w:val="both"/>
        <w:rPr>
          <w:b/>
        </w:rPr>
      </w:pPr>
    </w:p>
    <w:p w:rsidR="003C3CDB" w:rsidRDefault="003C3CDB" w:rsidP="003068F3">
      <w:pPr>
        <w:pStyle w:val="Paragraphedeliste"/>
        <w:tabs>
          <w:tab w:val="left" w:pos="1917"/>
        </w:tabs>
        <w:spacing w:line="360" w:lineRule="auto"/>
        <w:jc w:val="both"/>
      </w:pPr>
      <w:r>
        <w:t>Les dispositions de l’article visent à éviter toute fraude sur les congés en interdisant</w:t>
      </w:r>
      <w:r w:rsidRPr="003C3CDB">
        <w:t xml:space="preserve"> </w:t>
      </w:r>
      <w:r>
        <w:t>notamment la vente, le don, le prêt et la disposition de ce document. Ainsi le texte fait obl</w:t>
      </w:r>
      <w:r w:rsidR="00F70EB9">
        <w:t>igation</w:t>
      </w:r>
      <w:r>
        <w:t xml:space="preserve"> aux propriétaires de navires de rapporter les actes de congé au bureau des douanes du port d’attache, dans un délai de trois (03) mois, en cas de perte du navire.</w:t>
      </w:r>
    </w:p>
    <w:p w:rsidR="00F70EB9" w:rsidRDefault="00F70EB9" w:rsidP="003068F3">
      <w:pPr>
        <w:pStyle w:val="Paragraphedeliste"/>
        <w:tabs>
          <w:tab w:val="left" w:pos="1917"/>
        </w:tabs>
        <w:spacing w:line="360" w:lineRule="auto"/>
        <w:jc w:val="both"/>
      </w:pPr>
      <w:r>
        <w:t xml:space="preserve">Il faut préciser que le texte ne prévoit pas de sanction en cas de violation de ses dispositions. Ce qui constitue une limite </w:t>
      </w:r>
      <w:r w:rsidR="00F27E5D">
        <w:t>à sa mise en œuvre effective.</w:t>
      </w:r>
    </w:p>
    <w:p w:rsidR="00F70EB9" w:rsidRPr="003C3CDB" w:rsidRDefault="00F70EB9" w:rsidP="003068F3">
      <w:pPr>
        <w:pStyle w:val="Paragraphedeliste"/>
        <w:tabs>
          <w:tab w:val="left" w:pos="1917"/>
        </w:tabs>
        <w:spacing w:line="360" w:lineRule="auto"/>
        <w:jc w:val="both"/>
      </w:pPr>
    </w:p>
    <w:p w:rsidR="00F70EB9" w:rsidRDefault="00F70EB9" w:rsidP="00F70EB9">
      <w:pPr>
        <w:tabs>
          <w:tab w:val="left" w:pos="1917"/>
        </w:tabs>
        <w:spacing w:line="360" w:lineRule="auto"/>
        <w:rPr>
          <w:b/>
          <w:sz w:val="28"/>
        </w:rPr>
      </w:pPr>
    </w:p>
    <w:p w:rsidR="003679F6" w:rsidRPr="00F70EB9" w:rsidRDefault="00F70EB9" w:rsidP="00F70EB9">
      <w:pPr>
        <w:tabs>
          <w:tab w:val="left" w:pos="1917"/>
        </w:tabs>
        <w:spacing w:line="360" w:lineRule="auto"/>
        <w:rPr>
          <w:b/>
          <w:sz w:val="28"/>
        </w:rPr>
      </w:pPr>
      <w:r>
        <w:rPr>
          <w:b/>
          <w:sz w:val="28"/>
        </w:rPr>
        <w:lastRenderedPageBreak/>
        <w:tab/>
      </w:r>
      <w:r>
        <w:rPr>
          <w:b/>
          <w:sz w:val="28"/>
        </w:rPr>
        <w:tab/>
      </w:r>
      <w:r>
        <w:rPr>
          <w:b/>
          <w:sz w:val="28"/>
        </w:rPr>
        <w:tab/>
      </w:r>
      <w:r>
        <w:rPr>
          <w:b/>
          <w:sz w:val="28"/>
        </w:rPr>
        <w:tab/>
        <w:t xml:space="preserve">     </w:t>
      </w:r>
      <w:r w:rsidR="00320510" w:rsidRPr="00F70EB9">
        <w:rPr>
          <w:b/>
          <w:sz w:val="28"/>
        </w:rPr>
        <w:t>CHAPITRE II</w:t>
      </w:r>
    </w:p>
    <w:p w:rsidR="00320510" w:rsidRDefault="00320510" w:rsidP="00310A46">
      <w:pPr>
        <w:pStyle w:val="Paragraphedeliste"/>
        <w:tabs>
          <w:tab w:val="left" w:pos="1917"/>
        </w:tabs>
        <w:spacing w:line="360" w:lineRule="auto"/>
        <w:jc w:val="center"/>
        <w:rPr>
          <w:b/>
          <w:sz w:val="28"/>
        </w:rPr>
      </w:pPr>
      <w:r>
        <w:rPr>
          <w:b/>
          <w:sz w:val="28"/>
        </w:rPr>
        <w:t>RELACHES FORCEES</w:t>
      </w:r>
    </w:p>
    <w:p w:rsidR="00320510" w:rsidRDefault="00320510" w:rsidP="00310A46">
      <w:pPr>
        <w:pStyle w:val="Paragraphedeliste"/>
        <w:tabs>
          <w:tab w:val="left" w:pos="1917"/>
        </w:tabs>
        <w:spacing w:line="360" w:lineRule="auto"/>
        <w:jc w:val="center"/>
        <w:rPr>
          <w:b/>
        </w:rPr>
      </w:pPr>
      <w:r w:rsidRPr="00320510">
        <w:rPr>
          <w:b/>
        </w:rPr>
        <w:t>Article 288</w:t>
      </w:r>
    </w:p>
    <w:p w:rsidR="00320510" w:rsidRPr="00320510" w:rsidRDefault="00310A46" w:rsidP="003068F3">
      <w:pPr>
        <w:pStyle w:val="Paragraphedeliste"/>
        <w:tabs>
          <w:tab w:val="left" w:pos="1917"/>
        </w:tabs>
        <w:spacing w:line="360" w:lineRule="auto"/>
        <w:jc w:val="both"/>
        <w:rPr>
          <w:b/>
        </w:rPr>
      </w:pPr>
      <w:r w:rsidRPr="00320510">
        <w:rPr>
          <w:b/>
        </w:rPr>
        <w:t>Les</w:t>
      </w:r>
      <w:r w:rsidR="00320510" w:rsidRPr="00320510">
        <w:rPr>
          <w:b/>
        </w:rPr>
        <w:t xml:space="preserve"> capitaines qui sont forcés de relâcher par fortune de mer, poursuite d’ennemis ou autres cas fortuits sont tenus :</w:t>
      </w:r>
    </w:p>
    <w:p w:rsidR="00320510" w:rsidRPr="00320510" w:rsidRDefault="00320510" w:rsidP="003068F3">
      <w:pPr>
        <w:pStyle w:val="Paragraphedeliste"/>
        <w:numPr>
          <w:ilvl w:val="0"/>
          <w:numId w:val="26"/>
        </w:numPr>
        <w:tabs>
          <w:tab w:val="left" w:pos="1917"/>
        </w:tabs>
        <w:spacing w:line="360" w:lineRule="auto"/>
        <w:jc w:val="both"/>
        <w:rPr>
          <w:b/>
        </w:rPr>
      </w:pPr>
      <w:r w:rsidRPr="00320510">
        <w:rPr>
          <w:b/>
        </w:rPr>
        <w:t>Dès leur entrée dans la zone maritime du rayon des douanes, de se conformer aux obligations prévues par les articles 69 et 72 du présent code ;</w:t>
      </w:r>
    </w:p>
    <w:p w:rsidR="00320510" w:rsidRDefault="00320510" w:rsidP="003068F3">
      <w:pPr>
        <w:pStyle w:val="Paragraphedeliste"/>
        <w:numPr>
          <w:ilvl w:val="0"/>
          <w:numId w:val="26"/>
        </w:numPr>
        <w:tabs>
          <w:tab w:val="left" w:pos="1917"/>
        </w:tabs>
        <w:spacing w:line="360" w:lineRule="auto"/>
        <w:jc w:val="both"/>
        <w:rPr>
          <w:b/>
        </w:rPr>
      </w:pPr>
      <w:r w:rsidRPr="00320510">
        <w:rPr>
          <w:b/>
        </w:rPr>
        <w:t xml:space="preserve">Dans les </w:t>
      </w:r>
      <w:r w:rsidR="00932CCE" w:rsidRPr="00320510">
        <w:rPr>
          <w:b/>
        </w:rPr>
        <w:t>vingt-quatre</w:t>
      </w:r>
      <w:r w:rsidRPr="00320510">
        <w:rPr>
          <w:b/>
        </w:rPr>
        <w:t xml:space="preserve"> (24) heures de leur arrivée au port de justifier, par un rapport, les causes de relâche et de se conformer aux prescriptions des articles 70 et 74 du présent code.</w:t>
      </w:r>
    </w:p>
    <w:p w:rsidR="00320510" w:rsidRDefault="00320510" w:rsidP="003068F3">
      <w:pPr>
        <w:tabs>
          <w:tab w:val="left" w:pos="1917"/>
        </w:tabs>
        <w:spacing w:line="360" w:lineRule="auto"/>
        <w:ind w:left="720"/>
        <w:jc w:val="both"/>
      </w:pPr>
    </w:p>
    <w:p w:rsidR="00320510" w:rsidRDefault="00320510" w:rsidP="003068F3">
      <w:pPr>
        <w:tabs>
          <w:tab w:val="left" w:pos="1917"/>
        </w:tabs>
        <w:spacing w:line="360" w:lineRule="auto"/>
        <w:ind w:left="720"/>
        <w:jc w:val="both"/>
      </w:pPr>
      <w:r>
        <w:t>On parle de relâche forcée lorsque le navire est confronté</w:t>
      </w:r>
      <w:r w:rsidR="00F76CEC">
        <w:t>,</w:t>
      </w:r>
      <w:r>
        <w:t xml:space="preserve"> </w:t>
      </w:r>
      <w:r w:rsidR="00F76CEC">
        <w:t xml:space="preserve">en pleine mer, </w:t>
      </w:r>
      <w:r>
        <w:t>à des problèmes qui peuvent le conduire à changer de destination. Ces pr</w:t>
      </w:r>
      <w:r w:rsidR="00C22A47">
        <w:t>o</w:t>
      </w:r>
      <w:r>
        <w:t xml:space="preserve">blèmes peuvent avoir des causes telles que la fortune de mer qui peut être des accidents, une panne ou une </w:t>
      </w:r>
      <w:r w:rsidR="00C22A47">
        <w:t>épidémie</w:t>
      </w:r>
      <w:r>
        <w:t xml:space="preserve">, la poursuite d’ennemis au tout autres cas imprévus, </w:t>
      </w:r>
      <w:r w:rsidR="00C22A47">
        <w:t>irrésistibles</w:t>
      </w:r>
      <w:r>
        <w:t xml:space="preserve"> et insurmontables.</w:t>
      </w:r>
    </w:p>
    <w:p w:rsidR="00320510" w:rsidRDefault="00320510" w:rsidP="003068F3">
      <w:pPr>
        <w:tabs>
          <w:tab w:val="left" w:pos="1917"/>
        </w:tabs>
        <w:spacing w:line="360" w:lineRule="auto"/>
        <w:ind w:left="720"/>
        <w:jc w:val="both"/>
      </w:pPr>
      <w:r>
        <w:t xml:space="preserve">Dans une telle </w:t>
      </w:r>
      <w:r w:rsidR="00C22A47">
        <w:t>hypothèse</w:t>
      </w:r>
      <w:r>
        <w:t xml:space="preserve"> le présent article prévoit que dès son entrée dans le territoire douanier, le capitaine du navire doit se conformer aux prescriptions des articles 69 et 72 du présent code. Il résulte des dispositions de l’</w:t>
      </w:r>
      <w:r w:rsidR="00C22A47">
        <w:t>article</w:t>
      </w:r>
      <w:r>
        <w:t xml:space="preserve"> 69 du code des douanes que le ca</w:t>
      </w:r>
      <w:r w:rsidR="004B02DC">
        <w:t>p</w:t>
      </w:r>
      <w:r>
        <w:t>itaine du na</w:t>
      </w:r>
      <w:r w:rsidR="004B02DC">
        <w:t>vire arrivé dans la zone maritim</w:t>
      </w:r>
      <w:r>
        <w:t>e du rayon douanier doit, à la première réquisition du service des douanes, mettre les agents des douanes en mesures de consulter utilement le manifeste électronique et de le soumettre au visa desdits agents. De son côté l’article 72 dispose que le capitaine du navire arrivé dans la zone maritime du rayon douanier doit</w:t>
      </w:r>
      <w:r w:rsidRPr="00320510">
        <w:t xml:space="preserve"> </w:t>
      </w:r>
      <w:r>
        <w:t>à la première réquisition du service des douanes, soumettre l’original du manifeste au visa « ne varietur » des agents des douanes qui se rendent à bord et de leur remettre une copie dudit manifeste.</w:t>
      </w:r>
    </w:p>
    <w:p w:rsidR="00320510" w:rsidRDefault="00320510" w:rsidP="003068F3">
      <w:pPr>
        <w:tabs>
          <w:tab w:val="left" w:pos="1917"/>
        </w:tabs>
        <w:spacing w:line="360" w:lineRule="auto"/>
        <w:ind w:left="720"/>
        <w:jc w:val="both"/>
      </w:pPr>
      <w:r>
        <w:t xml:space="preserve">Le manifeste est un document de transport qui reprend toutes les marchandises qui composent la cargaison du navire. Son objectif principal est de fournir les informations </w:t>
      </w:r>
      <w:r w:rsidR="00C22A47">
        <w:t>nécessaires</w:t>
      </w:r>
      <w:r>
        <w:t xml:space="preserve"> sur le chargement transporté pour des raisons commerciales et réglementaires. Il est généralement utilisé par la Douane comme déclaration sommaire afin de s’assurer que toutes les marchandises </w:t>
      </w:r>
      <w:r w:rsidR="00932CCE">
        <w:t>manifestées sont</w:t>
      </w:r>
      <w:r>
        <w:t xml:space="preserve"> prises en charge. Il fournit aussi à l’administration des douanes les informations pertinentes sur </w:t>
      </w:r>
      <w:r>
        <w:lastRenderedPageBreak/>
        <w:t>les marchandises importées afin de planifier les priorités d’inspection, la gestion du risque…</w:t>
      </w:r>
    </w:p>
    <w:p w:rsidR="00320510" w:rsidRDefault="00320510" w:rsidP="003068F3">
      <w:pPr>
        <w:tabs>
          <w:tab w:val="left" w:pos="1917"/>
        </w:tabs>
        <w:spacing w:line="360" w:lineRule="auto"/>
        <w:ind w:left="720"/>
        <w:jc w:val="both"/>
      </w:pPr>
      <w:r>
        <w:t xml:space="preserve">L’original du manifeste doit être soumis au visa « ne varietur » des agents des douanes avant de leur en délivrer une copie. </w:t>
      </w:r>
      <w:r w:rsidR="00932CCE">
        <w:t>L’expression «</w:t>
      </w:r>
      <w:r>
        <w:t xml:space="preserve"> ne varietur » est une locution d’origine latine qui contient une sorte de </w:t>
      </w:r>
      <w:r w:rsidR="00932CCE">
        <w:t>promesse de</w:t>
      </w:r>
      <w:r w:rsidR="00C22A47">
        <w:t xml:space="preserve"> ne rien changer au ma</w:t>
      </w:r>
      <w:r>
        <w:t xml:space="preserve">nifeste et peut figurer le plus souvent </w:t>
      </w:r>
      <w:r w:rsidR="00932CCE">
        <w:t>au-dessus</w:t>
      </w:r>
      <w:r>
        <w:t xml:space="preserve"> de la signature de celui qui s’engage.</w:t>
      </w:r>
    </w:p>
    <w:p w:rsidR="00320510" w:rsidRDefault="00932CCE" w:rsidP="003068F3">
      <w:pPr>
        <w:tabs>
          <w:tab w:val="left" w:pos="1917"/>
        </w:tabs>
        <w:spacing w:line="360" w:lineRule="auto"/>
        <w:ind w:left="720"/>
        <w:jc w:val="both"/>
      </w:pPr>
      <w:r>
        <w:t>Vingt-quatre</w:t>
      </w:r>
      <w:r w:rsidR="00320510">
        <w:t xml:space="preserve"> (24) heures après son arrivée au port, le capitaine du navire doit justifier dans un rapport les causes de </w:t>
      </w:r>
      <w:r w:rsidR="00C22A47">
        <w:t>relâche</w:t>
      </w:r>
      <w:r w:rsidR="00320510">
        <w:t xml:space="preserve"> tout en respectant les dispositions des articles 70 et 74 du code des douanes. </w:t>
      </w:r>
      <w:r w:rsidR="0091662C">
        <w:t>En effet, s</w:t>
      </w:r>
      <w:r w:rsidR="00320510">
        <w:t>elon l’art</w:t>
      </w:r>
      <w:r w:rsidR="00C22A47">
        <w:t>i</w:t>
      </w:r>
      <w:r w:rsidR="00320510">
        <w:t xml:space="preserve">cle 70 du présent code le capitaine du navire ou son représentant doit, </w:t>
      </w:r>
      <w:r>
        <w:t>quarante-huit</w:t>
      </w:r>
      <w:r w:rsidR="00320510">
        <w:t xml:space="preserve"> (48) heures avant l’arrivée du navire, télécharger le manifeste </w:t>
      </w:r>
      <w:r w:rsidR="00C22A47">
        <w:t>électronique</w:t>
      </w:r>
      <w:r w:rsidR="00320510">
        <w:t xml:space="preserve"> dans la plateforme prévue à cet effet. Ainsi, au plus tard 24 heures après l’arrivée du navire et sous peine de sanctions requises par l’administration des douanes, le capitaine du navire doit enregistrer le manifeste CARGO dans le système de dédouanement du service des douanes. En cas d’inaction dans les </w:t>
      </w:r>
      <w:r>
        <w:t>trente-six</w:t>
      </w:r>
      <w:r w:rsidR="00320510">
        <w:t xml:space="preserve"> (36) heures après l’arrivée du navire, la plate-forme de téléchargement transfère automatiquement le manifeste dans le système de dédouanement pour enregistrement.</w:t>
      </w:r>
    </w:p>
    <w:p w:rsidR="00320510" w:rsidRPr="00320510" w:rsidRDefault="00320510" w:rsidP="003068F3">
      <w:pPr>
        <w:tabs>
          <w:tab w:val="left" w:pos="1917"/>
        </w:tabs>
        <w:spacing w:line="360" w:lineRule="auto"/>
        <w:ind w:left="720"/>
        <w:jc w:val="both"/>
      </w:pPr>
      <w:r>
        <w:t xml:space="preserve">Le capitaine du navire doit, en </w:t>
      </w:r>
      <w:r w:rsidR="00DC75A5">
        <w:t>justifiant</w:t>
      </w:r>
      <w:r>
        <w:t xml:space="preserve"> les causes de relâche, se conformer aux disposition</w:t>
      </w:r>
      <w:r w:rsidR="00DC75A5">
        <w:t>s</w:t>
      </w:r>
      <w:r>
        <w:t xml:space="preserve"> de l’article  74 du code des douanes qui prévoit que les </w:t>
      </w:r>
      <w:r w:rsidR="00932CCE">
        <w:t>vingt-quatre</w:t>
      </w:r>
      <w:r>
        <w:t xml:space="preserve"> (24) heures après l’arrivée du navire dans le port, le capitaine du navire doit déposer au bureau des douanes, à titre de déclaration som</w:t>
      </w:r>
      <w:r w:rsidR="00C22A47">
        <w:t>m</w:t>
      </w:r>
      <w:r>
        <w:t>aire, le manifeste de la cargaison avec, le cas échéant sa traduction dans la langue officielle en usage au Sénégal, et les manifeste spéciaux  des provisions de bord et des marchandises d</w:t>
      </w:r>
      <w:r w:rsidR="00C22A47">
        <w:t>e pacotille appartenant aux mem</w:t>
      </w:r>
      <w:r>
        <w:t xml:space="preserve">bres de l’équipage. Les </w:t>
      </w:r>
      <w:r w:rsidR="00932CCE">
        <w:t>chartes parties</w:t>
      </w:r>
      <w:r>
        <w:t xml:space="preserve"> ou connaissements, les actes de nationalités et tous les autres documents qui peuvent être exigés par l’administration des douanes en vue de </w:t>
      </w:r>
      <w:r w:rsidR="00932CCE">
        <w:t>l’application des</w:t>
      </w:r>
      <w:r>
        <w:t xml:space="preserve"> mesures douanières doivent être déposés au bureau des douanes. Les navires étrangers sont dispensés du dépôt de nationalité, ils sont seulement tenus de </w:t>
      </w:r>
      <w:r w:rsidR="00DC75A5">
        <w:t xml:space="preserve">se </w:t>
      </w:r>
      <w:r>
        <w:t>présenter au bureau des douanes. La déclaration sommaire doit être déposée même lorsque le navire est sur lest c'est-à-dire sans chargement.</w:t>
      </w:r>
    </w:p>
    <w:p w:rsidR="00C22A47" w:rsidRDefault="00C22A47" w:rsidP="003068F3">
      <w:pPr>
        <w:tabs>
          <w:tab w:val="left" w:pos="1917"/>
        </w:tabs>
        <w:spacing w:line="360" w:lineRule="auto"/>
        <w:jc w:val="both"/>
        <w:rPr>
          <w:b/>
        </w:rPr>
      </w:pPr>
    </w:p>
    <w:p w:rsidR="00190E03" w:rsidRDefault="00190E03" w:rsidP="00310A46">
      <w:pPr>
        <w:tabs>
          <w:tab w:val="left" w:pos="1917"/>
        </w:tabs>
        <w:spacing w:line="360" w:lineRule="auto"/>
        <w:jc w:val="center"/>
        <w:rPr>
          <w:b/>
        </w:rPr>
      </w:pPr>
    </w:p>
    <w:p w:rsidR="00190E03" w:rsidRDefault="00190E03" w:rsidP="00310A46">
      <w:pPr>
        <w:tabs>
          <w:tab w:val="left" w:pos="1917"/>
        </w:tabs>
        <w:spacing w:line="360" w:lineRule="auto"/>
        <w:jc w:val="center"/>
        <w:rPr>
          <w:b/>
        </w:rPr>
      </w:pPr>
    </w:p>
    <w:p w:rsidR="00190E03" w:rsidRDefault="00190E03" w:rsidP="00310A46">
      <w:pPr>
        <w:tabs>
          <w:tab w:val="left" w:pos="1917"/>
        </w:tabs>
        <w:spacing w:line="360" w:lineRule="auto"/>
        <w:jc w:val="center"/>
        <w:rPr>
          <w:b/>
        </w:rPr>
      </w:pPr>
    </w:p>
    <w:p w:rsidR="00C22A47" w:rsidRDefault="00C22A47" w:rsidP="00310A46">
      <w:pPr>
        <w:tabs>
          <w:tab w:val="left" w:pos="1917"/>
        </w:tabs>
        <w:spacing w:line="360" w:lineRule="auto"/>
        <w:jc w:val="center"/>
        <w:rPr>
          <w:b/>
        </w:rPr>
      </w:pPr>
      <w:r>
        <w:rPr>
          <w:b/>
        </w:rPr>
        <w:lastRenderedPageBreak/>
        <w:t>Article 289</w:t>
      </w:r>
    </w:p>
    <w:p w:rsidR="00C22A47" w:rsidRDefault="00932CCE" w:rsidP="003068F3">
      <w:pPr>
        <w:pStyle w:val="Paragraphedeliste"/>
        <w:numPr>
          <w:ilvl w:val="0"/>
          <w:numId w:val="27"/>
        </w:numPr>
        <w:tabs>
          <w:tab w:val="left" w:pos="1917"/>
        </w:tabs>
        <w:spacing w:line="360" w:lineRule="auto"/>
        <w:jc w:val="both"/>
        <w:rPr>
          <w:b/>
        </w:rPr>
      </w:pPr>
      <w:r w:rsidRPr="00D80EB6">
        <w:rPr>
          <w:b/>
        </w:rPr>
        <w:t>Les</w:t>
      </w:r>
      <w:r w:rsidR="00C22A47" w:rsidRPr="00D80EB6">
        <w:rPr>
          <w:b/>
        </w:rPr>
        <w:t xml:space="preserve"> marchandises se trouvant à bord d’un navire dont </w:t>
      </w:r>
      <w:r>
        <w:rPr>
          <w:b/>
        </w:rPr>
        <w:t>la</w:t>
      </w:r>
      <w:r w:rsidRPr="00D80EB6">
        <w:rPr>
          <w:b/>
        </w:rPr>
        <w:t xml:space="preserve"> relâche forcé</w:t>
      </w:r>
      <w:r>
        <w:rPr>
          <w:b/>
        </w:rPr>
        <w:t>e</w:t>
      </w:r>
      <w:r w:rsidR="00C22A47" w:rsidRPr="00D80EB6">
        <w:rPr>
          <w:b/>
        </w:rPr>
        <w:t xml:space="preserve"> est dûment </w:t>
      </w:r>
      <w:r w:rsidRPr="00D80EB6">
        <w:rPr>
          <w:b/>
        </w:rPr>
        <w:t>justifié</w:t>
      </w:r>
      <w:r w:rsidR="00DC75A5">
        <w:rPr>
          <w:b/>
        </w:rPr>
        <w:t>e</w:t>
      </w:r>
      <w:r w:rsidR="00C22A47" w:rsidRPr="00D80EB6">
        <w:rPr>
          <w:b/>
        </w:rPr>
        <w:t xml:space="preserve"> ne sont sujette à aucun droit ou taxe, sauf le cas où le capitaine est obligé de les vendre</w:t>
      </w:r>
      <w:r w:rsidR="00C22A47">
        <w:rPr>
          <w:b/>
        </w:rPr>
        <w:t>.</w:t>
      </w:r>
    </w:p>
    <w:p w:rsidR="00C22A47" w:rsidRPr="00D80EB6" w:rsidRDefault="00C22A47" w:rsidP="003068F3">
      <w:pPr>
        <w:pStyle w:val="Paragraphedeliste"/>
        <w:numPr>
          <w:ilvl w:val="0"/>
          <w:numId w:val="27"/>
        </w:numPr>
        <w:tabs>
          <w:tab w:val="left" w:pos="1917"/>
        </w:tabs>
        <w:spacing w:line="360" w:lineRule="auto"/>
        <w:jc w:val="both"/>
        <w:rPr>
          <w:b/>
        </w:rPr>
      </w:pPr>
      <w:r>
        <w:rPr>
          <w:b/>
        </w:rPr>
        <w:t xml:space="preserve">Dans le cas contraire, les marchandises peuvent être déchargés et placées aux frais des capitaines et armateurs dans un local fermé à deux clefs différentes dont l’une est détenue par le service des douanes, jusqu’au moment de leur </w:t>
      </w:r>
      <w:r w:rsidR="0036295E">
        <w:rPr>
          <w:b/>
        </w:rPr>
        <w:t>réexportation</w:t>
      </w:r>
      <w:r>
        <w:rPr>
          <w:b/>
        </w:rPr>
        <w:t>. Les capitaines et armateurs peuvent même les faire transborder de bord à bord sur d’autres navires, après les avoir déclarées dans les conditions réglementaires.</w:t>
      </w:r>
    </w:p>
    <w:p w:rsidR="00C22A47" w:rsidRDefault="00C22A47" w:rsidP="003068F3">
      <w:pPr>
        <w:tabs>
          <w:tab w:val="left" w:pos="1917"/>
        </w:tabs>
        <w:spacing w:line="360" w:lineRule="auto"/>
        <w:jc w:val="both"/>
        <w:rPr>
          <w:b/>
        </w:rPr>
      </w:pPr>
    </w:p>
    <w:p w:rsidR="003068F3" w:rsidRDefault="003068F3" w:rsidP="003068F3">
      <w:pPr>
        <w:tabs>
          <w:tab w:val="left" w:pos="1917"/>
        </w:tabs>
        <w:spacing w:line="360" w:lineRule="auto"/>
        <w:ind w:left="360"/>
        <w:jc w:val="both"/>
      </w:pPr>
      <w:r w:rsidRPr="003068F3">
        <w:t xml:space="preserve">Le premier paragraphe du présent article </w:t>
      </w:r>
      <w:r w:rsidR="00932CCE" w:rsidRPr="003068F3">
        <w:t>exempte de</w:t>
      </w:r>
      <w:r w:rsidRPr="003068F3">
        <w:t xml:space="preserve"> paiement de droits et taxes </w:t>
      </w:r>
      <w:r w:rsidR="00932CCE" w:rsidRPr="003068F3">
        <w:t xml:space="preserve">les </w:t>
      </w:r>
      <w:r w:rsidR="00932CCE">
        <w:t>marchandises</w:t>
      </w:r>
      <w:r w:rsidRPr="003068F3">
        <w:t xml:space="preserve"> qui se trouvent à bord d’un navire dont la relâche forcée est dûment justifiée</w:t>
      </w:r>
      <w:r>
        <w:t xml:space="preserve"> conformément à l’article 288 du Code des douanes. Il en est autrement si le capitaine est tenu de les vendre c'est-à-dire lorsque lesdites marchandises ont un </w:t>
      </w:r>
      <w:r w:rsidR="00932CCE">
        <w:t>caractère commercial</w:t>
      </w:r>
      <w:r>
        <w:t>.</w:t>
      </w:r>
    </w:p>
    <w:p w:rsidR="00310A46" w:rsidRDefault="00310A46" w:rsidP="003068F3">
      <w:pPr>
        <w:tabs>
          <w:tab w:val="left" w:pos="1917"/>
        </w:tabs>
        <w:spacing w:line="360" w:lineRule="auto"/>
        <w:ind w:left="360"/>
        <w:jc w:val="both"/>
      </w:pPr>
      <w:r>
        <w:t xml:space="preserve">Toutefois lorsque la relâche forcée n’est pas régulièrement justifiée, le déchargement des marchandises sur le territoire sénégalais est strictement encadré. En effet, elles doivent être placées dans </w:t>
      </w:r>
      <w:r w:rsidR="00932CCE">
        <w:t>un entrepôt</w:t>
      </w:r>
      <w:r>
        <w:t xml:space="preserve"> de </w:t>
      </w:r>
      <w:r w:rsidR="00932CCE">
        <w:t>stockage fermé</w:t>
      </w:r>
      <w:r>
        <w:t xml:space="preserve"> jusqu'à leur réexportation. Le</w:t>
      </w:r>
      <w:bookmarkStart w:id="0" w:name="_GoBack"/>
      <w:bookmarkEnd w:id="0"/>
      <w:r>
        <w:t xml:space="preserve"> régime de l’entrepôt de </w:t>
      </w:r>
      <w:r w:rsidR="00932CCE">
        <w:t>stockage consiste</w:t>
      </w:r>
      <w:r>
        <w:t xml:space="preserve"> dans la faculté de placer des marchandises importées ou à exporter</w:t>
      </w:r>
      <w:r w:rsidR="00F5085C">
        <w:t>,</w:t>
      </w:r>
      <w:r>
        <w:t xml:space="preserve"> pour une durée indéterminée</w:t>
      </w:r>
      <w:r w:rsidR="00F5085C">
        <w:t>,</w:t>
      </w:r>
      <w:r>
        <w:t xml:space="preserve"> dans un local soumis au contrôle de l’administration des douanes.</w:t>
      </w:r>
    </w:p>
    <w:p w:rsidR="00310A46" w:rsidRPr="003068F3" w:rsidRDefault="00310A46" w:rsidP="003068F3">
      <w:pPr>
        <w:tabs>
          <w:tab w:val="left" w:pos="1917"/>
        </w:tabs>
        <w:spacing w:line="360" w:lineRule="auto"/>
        <w:ind w:left="360"/>
        <w:jc w:val="both"/>
      </w:pPr>
      <w:r>
        <w:t xml:space="preserve">Les </w:t>
      </w:r>
      <w:r w:rsidRPr="003068F3">
        <w:t>marchandises qui se trouvent à bord d’un navire dont la relâche forcée</w:t>
      </w:r>
      <w:r>
        <w:t xml:space="preserve"> n’est pas justifiée peuvent faire l’objet de transbordement après leur déclaration à l’administration des douanes. Le régime du transbordement est un régime en application duquel a lieu, sous douane, le transfert de marchandises qui sont enlevées du moyen de transport utilisé pour l’importation et chargé sur celui utilisé pour l’exportation. </w:t>
      </w:r>
      <w:r w:rsidR="00CD40E8">
        <w:t>Le déchargement et le chargement s’opère dans le ressort d’un seul bureau qui constitue le bureau d’entrée et de sortie des marchandises transbordées d’un navire à un autre. </w:t>
      </w:r>
    </w:p>
    <w:p w:rsidR="00C22A47" w:rsidRDefault="003068F3" w:rsidP="00310A46">
      <w:pPr>
        <w:tabs>
          <w:tab w:val="left" w:pos="3682"/>
        </w:tabs>
        <w:spacing w:line="360" w:lineRule="auto"/>
        <w:jc w:val="both"/>
        <w:rPr>
          <w:b/>
        </w:rPr>
      </w:pPr>
      <w:r w:rsidRPr="0019793F">
        <w:rPr>
          <w:b/>
        </w:rPr>
        <w:t xml:space="preserve">  </w:t>
      </w:r>
      <w:r w:rsidR="00310A46">
        <w:rPr>
          <w:b/>
        </w:rPr>
        <w:tab/>
      </w:r>
    </w:p>
    <w:p w:rsidR="003068F3" w:rsidRPr="0019793F" w:rsidRDefault="00C22A47" w:rsidP="003068F3">
      <w:pPr>
        <w:tabs>
          <w:tab w:val="left" w:pos="1917"/>
        </w:tabs>
        <w:spacing w:line="360" w:lineRule="auto"/>
        <w:ind w:left="360"/>
        <w:jc w:val="both"/>
        <w:rPr>
          <w:b/>
        </w:rPr>
      </w:pPr>
      <w:r w:rsidRPr="003068F3">
        <w:t xml:space="preserve">    </w:t>
      </w:r>
    </w:p>
    <w:p w:rsidR="00C22A47" w:rsidRPr="0019793F" w:rsidRDefault="00C22A47" w:rsidP="00C22A47">
      <w:pPr>
        <w:tabs>
          <w:tab w:val="left" w:pos="3425"/>
        </w:tabs>
        <w:spacing w:line="360" w:lineRule="auto"/>
        <w:jc w:val="both"/>
        <w:rPr>
          <w:b/>
        </w:rPr>
      </w:pPr>
      <w:r w:rsidRPr="0019793F">
        <w:rPr>
          <w:b/>
        </w:rPr>
        <w:tab/>
      </w:r>
    </w:p>
    <w:p w:rsidR="00C22A47" w:rsidRPr="0019793F" w:rsidRDefault="00C22A47" w:rsidP="00C22A47">
      <w:pPr>
        <w:tabs>
          <w:tab w:val="left" w:pos="1917"/>
        </w:tabs>
        <w:spacing w:line="360" w:lineRule="auto"/>
        <w:jc w:val="both"/>
        <w:rPr>
          <w:b/>
        </w:rPr>
      </w:pPr>
    </w:p>
    <w:p w:rsidR="00C22A47" w:rsidRPr="0019793F" w:rsidRDefault="00C22A47" w:rsidP="00C22A47">
      <w:pPr>
        <w:tabs>
          <w:tab w:val="left" w:pos="1917"/>
        </w:tabs>
        <w:spacing w:line="360" w:lineRule="auto"/>
        <w:jc w:val="both"/>
        <w:rPr>
          <w:b/>
        </w:rPr>
      </w:pPr>
    </w:p>
    <w:p w:rsidR="00320510" w:rsidRPr="00320510" w:rsidRDefault="00320510" w:rsidP="00320510">
      <w:pPr>
        <w:tabs>
          <w:tab w:val="left" w:pos="1917"/>
        </w:tabs>
        <w:spacing w:line="360" w:lineRule="auto"/>
        <w:jc w:val="both"/>
        <w:rPr>
          <w:b/>
        </w:rPr>
      </w:pPr>
    </w:p>
    <w:p w:rsidR="00D80EB6" w:rsidRDefault="00D80EB6" w:rsidP="00D80EB6">
      <w:pPr>
        <w:tabs>
          <w:tab w:val="left" w:pos="1917"/>
        </w:tabs>
        <w:spacing w:line="360" w:lineRule="auto"/>
        <w:jc w:val="center"/>
        <w:rPr>
          <w:b/>
        </w:rPr>
      </w:pPr>
    </w:p>
    <w:p w:rsidR="00D80EB6" w:rsidRDefault="00D80EB6" w:rsidP="00D80EB6">
      <w:pPr>
        <w:tabs>
          <w:tab w:val="left" w:pos="1917"/>
        </w:tabs>
        <w:spacing w:line="360" w:lineRule="auto"/>
        <w:jc w:val="center"/>
        <w:rPr>
          <w:b/>
        </w:rPr>
      </w:pPr>
    </w:p>
    <w:p w:rsidR="00D80EB6" w:rsidRDefault="00D80EB6" w:rsidP="00D80EB6">
      <w:pPr>
        <w:tabs>
          <w:tab w:val="left" w:pos="1917"/>
        </w:tabs>
        <w:spacing w:line="360" w:lineRule="auto"/>
        <w:jc w:val="center"/>
        <w:rPr>
          <w:b/>
        </w:rPr>
      </w:pPr>
    </w:p>
    <w:p w:rsidR="00C22A47" w:rsidRPr="0019793F" w:rsidRDefault="00C22A47">
      <w:pPr>
        <w:tabs>
          <w:tab w:val="left" w:pos="1917"/>
        </w:tabs>
        <w:spacing w:line="360" w:lineRule="auto"/>
        <w:jc w:val="both"/>
        <w:rPr>
          <w:b/>
        </w:rPr>
      </w:pPr>
    </w:p>
    <w:sectPr w:rsidR="00C22A47" w:rsidRPr="0019793F" w:rsidSect="006832F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90" w:rsidRDefault="00572090" w:rsidP="00480913">
      <w:r>
        <w:separator/>
      </w:r>
    </w:p>
  </w:endnote>
  <w:endnote w:type="continuationSeparator" w:id="0">
    <w:p w:rsidR="00572090" w:rsidRDefault="00572090" w:rsidP="0048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31884"/>
      <w:docPartObj>
        <w:docPartGallery w:val="Page Numbers (Bottom of Page)"/>
        <w:docPartUnique/>
      </w:docPartObj>
    </w:sdtPr>
    <w:sdtEndPr/>
    <w:sdtContent>
      <w:p w:rsidR="0036295E" w:rsidRDefault="0036295E">
        <w:pPr>
          <w:pStyle w:val="Pieddepage"/>
          <w:jc w:val="center"/>
        </w:pPr>
        <w:r>
          <w:rPr>
            <w:noProof/>
          </w:rPr>
          <w:fldChar w:fldCharType="begin"/>
        </w:r>
        <w:r>
          <w:rPr>
            <w:noProof/>
          </w:rPr>
          <w:instrText xml:space="preserve"> PAGE   \* MERGEFORMAT </w:instrText>
        </w:r>
        <w:r>
          <w:rPr>
            <w:noProof/>
          </w:rPr>
          <w:fldChar w:fldCharType="separate"/>
        </w:r>
        <w:r w:rsidR="00AB4FAD">
          <w:rPr>
            <w:noProof/>
          </w:rPr>
          <w:t>25</w:t>
        </w:r>
        <w:r>
          <w:rPr>
            <w:noProof/>
          </w:rPr>
          <w:fldChar w:fldCharType="end"/>
        </w:r>
      </w:p>
    </w:sdtContent>
  </w:sdt>
  <w:p w:rsidR="0036295E" w:rsidRDefault="003629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90" w:rsidRDefault="00572090" w:rsidP="00480913">
      <w:r>
        <w:separator/>
      </w:r>
    </w:p>
  </w:footnote>
  <w:footnote w:type="continuationSeparator" w:id="0">
    <w:p w:rsidR="00572090" w:rsidRDefault="00572090" w:rsidP="00480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0CE9"/>
    <w:multiLevelType w:val="hybridMultilevel"/>
    <w:tmpl w:val="27E49AFA"/>
    <w:lvl w:ilvl="0" w:tplc="C05048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825045D"/>
    <w:multiLevelType w:val="hybridMultilevel"/>
    <w:tmpl w:val="AF6A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44686"/>
    <w:multiLevelType w:val="hybridMultilevel"/>
    <w:tmpl w:val="8C1C9F0A"/>
    <w:lvl w:ilvl="0" w:tplc="040C000D">
      <w:start w:val="1"/>
      <w:numFmt w:val="bullet"/>
      <w:lvlText w:val=""/>
      <w:lvlJc w:val="left"/>
      <w:pPr>
        <w:ind w:left="938" w:hanging="360"/>
      </w:pPr>
      <w:rPr>
        <w:rFonts w:ascii="Wingdings" w:hAnsi="Wingdings"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3" w15:restartNumberingAfterBreak="0">
    <w:nsid w:val="1EA01C3F"/>
    <w:multiLevelType w:val="hybridMultilevel"/>
    <w:tmpl w:val="E19470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D3069B"/>
    <w:multiLevelType w:val="hybridMultilevel"/>
    <w:tmpl w:val="2998027A"/>
    <w:lvl w:ilvl="0" w:tplc="D81E7E8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2E9E1A37"/>
    <w:multiLevelType w:val="hybridMultilevel"/>
    <w:tmpl w:val="A6F6A656"/>
    <w:lvl w:ilvl="0" w:tplc="040C0001">
      <w:start w:val="1"/>
      <w:numFmt w:val="bullet"/>
      <w:lvlText w:val=""/>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3DC86E08">
      <w:start w:val="6"/>
      <w:numFmt w:val="bullet"/>
      <w:lvlText w:val="-"/>
      <w:lvlJc w:val="left"/>
      <w:pPr>
        <w:tabs>
          <w:tab w:val="num" w:pos="2880"/>
        </w:tabs>
        <w:ind w:left="2880" w:hanging="360"/>
      </w:pPr>
      <w:rPr>
        <w:rFonts w:ascii="Courier New" w:eastAsia="Times New Roman" w:hAnsi="Courier New" w:cs="Courier New"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82BC3"/>
    <w:multiLevelType w:val="hybridMultilevel"/>
    <w:tmpl w:val="4B904162"/>
    <w:lvl w:ilvl="0" w:tplc="C8C4BBAC">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2AE085E"/>
    <w:multiLevelType w:val="hybridMultilevel"/>
    <w:tmpl w:val="5906D70A"/>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340B4A4B"/>
    <w:multiLevelType w:val="hybridMultilevel"/>
    <w:tmpl w:val="7902C7CE"/>
    <w:lvl w:ilvl="0" w:tplc="5C78FB8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345D1411"/>
    <w:multiLevelType w:val="hybridMultilevel"/>
    <w:tmpl w:val="5CE6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E647F"/>
    <w:multiLevelType w:val="hybridMultilevel"/>
    <w:tmpl w:val="41E2F4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5E2537"/>
    <w:multiLevelType w:val="hybridMultilevel"/>
    <w:tmpl w:val="0A024AE0"/>
    <w:lvl w:ilvl="0" w:tplc="87A4021A">
      <w:numFmt w:val="bullet"/>
      <w:lvlText w:val="-"/>
      <w:lvlJc w:val="left"/>
      <w:pPr>
        <w:ind w:left="218" w:hanging="360"/>
      </w:pPr>
      <w:rPr>
        <w:rFonts w:ascii="Berlin Sans FB" w:eastAsia="Times New Roman" w:hAnsi="Berlin Sans FB"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2" w15:restartNumberingAfterBreak="0">
    <w:nsid w:val="4D127970"/>
    <w:multiLevelType w:val="hybridMultilevel"/>
    <w:tmpl w:val="9D287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B6DDA"/>
    <w:multiLevelType w:val="hybridMultilevel"/>
    <w:tmpl w:val="DC80C846"/>
    <w:lvl w:ilvl="0" w:tplc="63B45F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557396F"/>
    <w:multiLevelType w:val="hybridMultilevel"/>
    <w:tmpl w:val="02F498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EA0527"/>
    <w:multiLevelType w:val="hybridMultilevel"/>
    <w:tmpl w:val="C70473CC"/>
    <w:lvl w:ilvl="0" w:tplc="04E2C38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5E605319"/>
    <w:multiLevelType w:val="hybridMultilevel"/>
    <w:tmpl w:val="377AA044"/>
    <w:lvl w:ilvl="0" w:tplc="040C0001">
      <w:start w:val="1"/>
      <w:numFmt w:val="bullet"/>
      <w:lvlText w:val=""/>
      <w:lvlJc w:val="left"/>
      <w:pPr>
        <w:ind w:left="938" w:hanging="360"/>
      </w:pPr>
      <w:rPr>
        <w:rFonts w:ascii="Symbol" w:hAnsi="Symbo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17" w15:restartNumberingAfterBreak="0">
    <w:nsid w:val="5E7E511D"/>
    <w:multiLevelType w:val="hybridMultilevel"/>
    <w:tmpl w:val="B49C6A60"/>
    <w:lvl w:ilvl="0" w:tplc="B76ADB0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8B94E4A"/>
    <w:multiLevelType w:val="hybridMultilevel"/>
    <w:tmpl w:val="2390CF80"/>
    <w:lvl w:ilvl="0" w:tplc="88B4E3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A4E16"/>
    <w:multiLevelType w:val="hybridMultilevel"/>
    <w:tmpl w:val="DCE61FCC"/>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701F2C38"/>
    <w:multiLevelType w:val="hybridMultilevel"/>
    <w:tmpl w:val="CB8A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F7185"/>
    <w:multiLevelType w:val="hybridMultilevel"/>
    <w:tmpl w:val="AEF80388"/>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775B389F"/>
    <w:multiLevelType w:val="hybridMultilevel"/>
    <w:tmpl w:val="19E84D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DC64EB"/>
    <w:multiLevelType w:val="hybridMultilevel"/>
    <w:tmpl w:val="A210E4C2"/>
    <w:lvl w:ilvl="0" w:tplc="0186D66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7B5C4479"/>
    <w:multiLevelType w:val="hybridMultilevel"/>
    <w:tmpl w:val="54B87E9E"/>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5" w15:restartNumberingAfterBreak="0">
    <w:nsid w:val="7B6A761F"/>
    <w:multiLevelType w:val="hybridMultilevel"/>
    <w:tmpl w:val="99A6FBE6"/>
    <w:lvl w:ilvl="0" w:tplc="A580A3FC">
      <w:start w:val="2"/>
      <w:numFmt w:val="bullet"/>
      <w:lvlText w:val="-"/>
      <w:lvlJc w:val="left"/>
      <w:pPr>
        <w:tabs>
          <w:tab w:val="num" w:pos="435"/>
        </w:tabs>
        <w:ind w:left="435" w:hanging="360"/>
      </w:pPr>
      <w:rPr>
        <w:rFonts w:ascii="Times New Roman" w:eastAsia="Times New Roman" w:hAnsi="Times New Roman" w:cs="Times New Roman" w:hint="default"/>
      </w:rPr>
    </w:lvl>
    <w:lvl w:ilvl="1" w:tplc="040C0001">
      <w:start w:val="1"/>
      <w:numFmt w:val="bullet"/>
      <w:lvlText w:val=""/>
      <w:lvlJc w:val="left"/>
      <w:pPr>
        <w:tabs>
          <w:tab w:val="num" w:pos="1155"/>
        </w:tabs>
        <w:ind w:left="1155" w:hanging="360"/>
      </w:pPr>
      <w:rPr>
        <w:rFonts w:ascii="Symbol" w:hAnsi="Symbol" w:hint="default"/>
      </w:rPr>
    </w:lvl>
    <w:lvl w:ilvl="2" w:tplc="040C0005" w:tentative="1">
      <w:start w:val="1"/>
      <w:numFmt w:val="bullet"/>
      <w:lvlText w:val=""/>
      <w:lvlJc w:val="left"/>
      <w:pPr>
        <w:tabs>
          <w:tab w:val="num" w:pos="1875"/>
        </w:tabs>
        <w:ind w:left="1875" w:hanging="360"/>
      </w:pPr>
      <w:rPr>
        <w:rFonts w:ascii="Wingdings" w:hAnsi="Wingding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26" w15:restartNumberingAfterBreak="0">
    <w:nsid w:val="7BB93CF7"/>
    <w:multiLevelType w:val="hybridMultilevel"/>
    <w:tmpl w:val="149AD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24"/>
  </w:num>
  <w:num w:numId="4">
    <w:abstractNumId w:val="21"/>
  </w:num>
  <w:num w:numId="5">
    <w:abstractNumId w:val="11"/>
  </w:num>
  <w:num w:numId="6">
    <w:abstractNumId w:val="7"/>
  </w:num>
  <w:num w:numId="7">
    <w:abstractNumId w:val="2"/>
  </w:num>
  <w:num w:numId="8">
    <w:abstractNumId w:val="16"/>
  </w:num>
  <w:num w:numId="9">
    <w:abstractNumId w:val="6"/>
  </w:num>
  <w:num w:numId="10">
    <w:abstractNumId w:val="14"/>
  </w:num>
  <w:num w:numId="11">
    <w:abstractNumId w:val="25"/>
  </w:num>
  <w:num w:numId="12">
    <w:abstractNumId w:val="15"/>
  </w:num>
  <w:num w:numId="13">
    <w:abstractNumId w:val="5"/>
  </w:num>
  <w:num w:numId="14">
    <w:abstractNumId w:val="1"/>
  </w:num>
  <w:num w:numId="15">
    <w:abstractNumId w:val="20"/>
  </w:num>
  <w:num w:numId="16">
    <w:abstractNumId w:val="0"/>
  </w:num>
  <w:num w:numId="17">
    <w:abstractNumId w:val="23"/>
  </w:num>
  <w:num w:numId="18">
    <w:abstractNumId w:val="13"/>
  </w:num>
  <w:num w:numId="19">
    <w:abstractNumId w:val="12"/>
  </w:num>
  <w:num w:numId="20">
    <w:abstractNumId w:val="18"/>
  </w:num>
  <w:num w:numId="21">
    <w:abstractNumId w:val="8"/>
  </w:num>
  <w:num w:numId="22">
    <w:abstractNumId w:val="4"/>
  </w:num>
  <w:num w:numId="23">
    <w:abstractNumId w:val="26"/>
  </w:num>
  <w:num w:numId="24">
    <w:abstractNumId w:val="9"/>
  </w:num>
  <w:num w:numId="25">
    <w:abstractNumId w:val="22"/>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0988"/>
    <w:rsid w:val="00002BB1"/>
    <w:rsid w:val="00007D77"/>
    <w:rsid w:val="00012FEF"/>
    <w:rsid w:val="000145AF"/>
    <w:rsid w:val="00014C17"/>
    <w:rsid w:val="00015525"/>
    <w:rsid w:val="0001643E"/>
    <w:rsid w:val="00017227"/>
    <w:rsid w:val="00020533"/>
    <w:rsid w:val="0002117F"/>
    <w:rsid w:val="00023966"/>
    <w:rsid w:val="00025B2D"/>
    <w:rsid w:val="00026069"/>
    <w:rsid w:val="000309E7"/>
    <w:rsid w:val="00032769"/>
    <w:rsid w:val="0003325C"/>
    <w:rsid w:val="0003360A"/>
    <w:rsid w:val="000364DB"/>
    <w:rsid w:val="00037C18"/>
    <w:rsid w:val="0004634D"/>
    <w:rsid w:val="000478CD"/>
    <w:rsid w:val="00047A03"/>
    <w:rsid w:val="00047F66"/>
    <w:rsid w:val="0005455B"/>
    <w:rsid w:val="00056C9D"/>
    <w:rsid w:val="00056E32"/>
    <w:rsid w:val="0005771F"/>
    <w:rsid w:val="00063D1C"/>
    <w:rsid w:val="00067968"/>
    <w:rsid w:val="000707E5"/>
    <w:rsid w:val="00071F81"/>
    <w:rsid w:val="00077C9A"/>
    <w:rsid w:val="000820F9"/>
    <w:rsid w:val="000822D3"/>
    <w:rsid w:val="000825BC"/>
    <w:rsid w:val="00083CEF"/>
    <w:rsid w:val="0009136C"/>
    <w:rsid w:val="00091ADF"/>
    <w:rsid w:val="00093EC2"/>
    <w:rsid w:val="00097716"/>
    <w:rsid w:val="000B1C5E"/>
    <w:rsid w:val="000B46EE"/>
    <w:rsid w:val="000B5BB8"/>
    <w:rsid w:val="000C00CE"/>
    <w:rsid w:val="000C1E85"/>
    <w:rsid w:val="000C3AE9"/>
    <w:rsid w:val="000C4F21"/>
    <w:rsid w:val="000D06C2"/>
    <w:rsid w:val="000D0FB1"/>
    <w:rsid w:val="000D4E71"/>
    <w:rsid w:val="000E16CA"/>
    <w:rsid w:val="000E1D10"/>
    <w:rsid w:val="000E2A0D"/>
    <w:rsid w:val="000E5548"/>
    <w:rsid w:val="000E58D1"/>
    <w:rsid w:val="000F4A70"/>
    <w:rsid w:val="000F5E94"/>
    <w:rsid w:val="00100326"/>
    <w:rsid w:val="0010145C"/>
    <w:rsid w:val="00101915"/>
    <w:rsid w:val="001031B3"/>
    <w:rsid w:val="001039F1"/>
    <w:rsid w:val="00106847"/>
    <w:rsid w:val="00107CDF"/>
    <w:rsid w:val="0012002C"/>
    <w:rsid w:val="00121D13"/>
    <w:rsid w:val="00122710"/>
    <w:rsid w:val="0012765E"/>
    <w:rsid w:val="00131DB5"/>
    <w:rsid w:val="00132F4F"/>
    <w:rsid w:val="001405D5"/>
    <w:rsid w:val="00142A26"/>
    <w:rsid w:val="00142B2B"/>
    <w:rsid w:val="00143C26"/>
    <w:rsid w:val="00153E06"/>
    <w:rsid w:val="0015404C"/>
    <w:rsid w:val="00156FE2"/>
    <w:rsid w:val="001601AF"/>
    <w:rsid w:val="00160DD5"/>
    <w:rsid w:val="00162A68"/>
    <w:rsid w:val="00164687"/>
    <w:rsid w:val="00164E2F"/>
    <w:rsid w:val="0016615B"/>
    <w:rsid w:val="00167023"/>
    <w:rsid w:val="001678E1"/>
    <w:rsid w:val="00171B5A"/>
    <w:rsid w:val="001742A6"/>
    <w:rsid w:val="001859AD"/>
    <w:rsid w:val="00190E03"/>
    <w:rsid w:val="00192C55"/>
    <w:rsid w:val="00195F6E"/>
    <w:rsid w:val="001972CC"/>
    <w:rsid w:val="0019793F"/>
    <w:rsid w:val="001B0731"/>
    <w:rsid w:val="001B1234"/>
    <w:rsid w:val="001B16E2"/>
    <w:rsid w:val="001B3FEE"/>
    <w:rsid w:val="001B70E5"/>
    <w:rsid w:val="001B7F82"/>
    <w:rsid w:val="001C32D0"/>
    <w:rsid w:val="001C71F7"/>
    <w:rsid w:val="001D0F82"/>
    <w:rsid w:val="001D63E1"/>
    <w:rsid w:val="001D6892"/>
    <w:rsid w:val="001D7E8B"/>
    <w:rsid w:val="001E5F3A"/>
    <w:rsid w:val="001E6FDA"/>
    <w:rsid w:val="001E750F"/>
    <w:rsid w:val="001F58CB"/>
    <w:rsid w:val="0020007D"/>
    <w:rsid w:val="0020415E"/>
    <w:rsid w:val="00204281"/>
    <w:rsid w:val="002054EB"/>
    <w:rsid w:val="00205B22"/>
    <w:rsid w:val="00205FDF"/>
    <w:rsid w:val="002068DA"/>
    <w:rsid w:val="00211FB6"/>
    <w:rsid w:val="002178A1"/>
    <w:rsid w:val="00224144"/>
    <w:rsid w:val="00224305"/>
    <w:rsid w:val="00227BCE"/>
    <w:rsid w:val="00233A19"/>
    <w:rsid w:val="00233A81"/>
    <w:rsid w:val="00234683"/>
    <w:rsid w:val="00241CEE"/>
    <w:rsid w:val="002434E6"/>
    <w:rsid w:val="0024420D"/>
    <w:rsid w:val="00244808"/>
    <w:rsid w:val="00246EFB"/>
    <w:rsid w:val="0024744C"/>
    <w:rsid w:val="00251338"/>
    <w:rsid w:val="002514F2"/>
    <w:rsid w:val="002515E4"/>
    <w:rsid w:val="0025307B"/>
    <w:rsid w:val="00253CFA"/>
    <w:rsid w:val="0025578B"/>
    <w:rsid w:val="002562BE"/>
    <w:rsid w:val="00262DCA"/>
    <w:rsid w:val="00265A83"/>
    <w:rsid w:val="0027304B"/>
    <w:rsid w:val="00283428"/>
    <w:rsid w:val="00284AC6"/>
    <w:rsid w:val="00285143"/>
    <w:rsid w:val="00285628"/>
    <w:rsid w:val="0028587C"/>
    <w:rsid w:val="00285EA7"/>
    <w:rsid w:val="00286168"/>
    <w:rsid w:val="00291DEB"/>
    <w:rsid w:val="002938E4"/>
    <w:rsid w:val="00294D4D"/>
    <w:rsid w:val="00295200"/>
    <w:rsid w:val="00296100"/>
    <w:rsid w:val="002974A0"/>
    <w:rsid w:val="002A0DFF"/>
    <w:rsid w:val="002A3230"/>
    <w:rsid w:val="002A70D8"/>
    <w:rsid w:val="002B0574"/>
    <w:rsid w:val="002B2D04"/>
    <w:rsid w:val="002B3857"/>
    <w:rsid w:val="002B5F9F"/>
    <w:rsid w:val="002D1A03"/>
    <w:rsid w:val="002D1D0B"/>
    <w:rsid w:val="002D6669"/>
    <w:rsid w:val="002E0616"/>
    <w:rsid w:val="002E49F5"/>
    <w:rsid w:val="002F1767"/>
    <w:rsid w:val="002F35CA"/>
    <w:rsid w:val="002F6AD1"/>
    <w:rsid w:val="00300C8C"/>
    <w:rsid w:val="003038B2"/>
    <w:rsid w:val="003053FB"/>
    <w:rsid w:val="003068F3"/>
    <w:rsid w:val="00310A46"/>
    <w:rsid w:val="0031159C"/>
    <w:rsid w:val="00313E47"/>
    <w:rsid w:val="003140EC"/>
    <w:rsid w:val="00314898"/>
    <w:rsid w:val="00317B2E"/>
    <w:rsid w:val="003204AF"/>
    <w:rsid w:val="00320510"/>
    <w:rsid w:val="0032402B"/>
    <w:rsid w:val="00325E01"/>
    <w:rsid w:val="003304B3"/>
    <w:rsid w:val="00332DC6"/>
    <w:rsid w:val="00335659"/>
    <w:rsid w:val="0033627E"/>
    <w:rsid w:val="00340AB9"/>
    <w:rsid w:val="00347589"/>
    <w:rsid w:val="00350231"/>
    <w:rsid w:val="003573DA"/>
    <w:rsid w:val="00357985"/>
    <w:rsid w:val="0036049E"/>
    <w:rsid w:val="003619AE"/>
    <w:rsid w:val="00361B2C"/>
    <w:rsid w:val="00362442"/>
    <w:rsid w:val="0036295E"/>
    <w:rsid w:val="00364353"/>
    <w:rsid w:val="00364BBC"/>
    <w:rsid w:val="0036580B"/>
    <w:rsid w:val="003663C2"/>
    <w:rsid w:val="003679F6"/>
    <w:rsid w:val="0037189D"/>
    <w:rsid w:val="00372AFB"/>
    <w:rsid w:val="0037745C"/>
    <w:rsid w:val="0037753F"/>
    <w:rsid w:val="00377DCD"/>
    <w:rsid w:val="00380005"/>
    <w:rsid w:val="00381616"/>
    <w:rsid w:val="00382C2F"/>
    <w:rsid w:val="00383577"/>
    <w:rsid w:val="003859B1"/>
    <w:rsid w:val="00385D80"/>
    <w:rsid w:val="00386380"/>
    <w:rsid w:val="003918B8"/>
    <w:rsid w:val="0039659D"/>
    <w:rsid w:val="00396E94"/>
    <w:rsid w:val="003A04DA"/>
    <w:rsid w:val="003A47E3"/>
    <w:rsid w:val="003A5B5B"/>
    <w:rsid w:val="003B0A4C"/>
    <w:rsid w:val="003B0A8C"/>
    <w:rsid w:val="003B2308"/>
    <w:rsid w:val="003B2459"/>
    <w:rsid w:val="003B29D4"/>
    <w:rsid w:val="003B5586"/>
    <w:rsid w:val="003B7A2D"/>
    <w:rsid w:val="003C1D65"/>
    <w:rsid w:val="003C3CDB"/>
    <w:rsid w:val="003C6378"/>
    <w:rsid w:val="003D09F0"/>
    <w:rsid w:val="003D0FD0"/>
    <w:rsid w:val="003D1A0F"/>
    <w:rsid w:val="003D4019"/>
    <w:rsid w:val="003D6422"/>
    <w:rsid w:val="003E3B68"/>
    <w:rsid w:val="003E5FFA"/>
    <w:rsid w:val="003E6421"/>
    <w:rsid w:val="003F3843"/>
    <w:rsid w:val="003F4535"/>
    <w:rsid w:val="003F650C"/>
    <w:rsid w:val="00401C29"/>
    <w:rsid w:val="00401DFC"/>
    <w:rsid w:val="00426711"/>
    <w:rsid w:val="00427327"/>
    <w:rsid w:val="00430C6A"/>
    <w:rsid w:val="00432AD8"/>
    <w:rsid w:val="0043398C"/>
    <w:rsid w:val="00450DB0"/>
    <w:rsid w:val="00453017"/>
    <w:rsid w:val="00460B5F"/>
    <w:rsid w:val="00465F5D"/>
    <w:rsid w:val="00471420"/>
    <w:rsid w:val="00473741"/>
    <w:rsid w:val="00477832"/>
    <w:rsid w:val="00480913"/>
    <w:rsid w:val="00481E7F"/>
    <w:rsid w:val="00485BF2"/>
    <w:rsid w:val="00487B32"/>
    <w:rsid w:val="00487CC9"/>
    <w:rsid w:val="004905D6"/>
    <w:rsid w:val="00490788"/>
    <w:rsid w:val="00496E73"/>
    <w:rsid w:val="00497175"/>
    <w:rsid w:val="004A1003"/>
    <w:rsid w:val="004A166D"/>
    <w:rsid w:val="004A17F2"/>
    <w:rsid w:val="004A29E4"/>
    <w:rsid w:val="004A33D2"/>
    <w:rsid w:val="004A5EAC"/>
    <w:rsid w:val="004B016A"/>
    <w:rsid w:val="004B029D"/>
    <w:rsid w:val="004B02DC"/>
    <w:rsid w:val="004B3EED"/>
    <w:rsid w:val="004C4F6A"/>
    <w:rsid w:val="004C783F"/>
    <w:rsid w:val="004D03D4"/>
    <w:rsid w:val="004D1493"/>
    <w:rsid w:val="004D3C2D"/>
    <w:rsid w:val="004D53B7"/>
    <w:rsid w:val="004D61CD"/>
    <w:rsid w:val="004D7F65"/>
    <w:rsid w:val="004F1A3F"/>
    <w:rsid w:val="004F38E9"/>
    <w:rsid w:val="00500D34"/>
    <w:rsid w:val="00504C40"/>
    <w:rsid w:val="00505960"/>
    <w:rsid w:val="00510EDF"/>
    <w:rsid w:val="00512029"/>
    <w:rsid w:val="00513308"/>
    <w:rsid w:val="00517235"/>
    <w:rsid w:val="00520241"/>
    <w:rsid w:val="00525078"/>
    <w:rsid w:val="00527A11"/>
    <w:rsid w:val="00534A1E"/>
    <w:rsid w:val="00535872"/>
    <w:rsid w:val="00536D23"/>
    <w:rsid w:val="00537E82"/>
    <w:rsid w:val="0054128D"/>
    <w:rsid w:val="0055183D"/>
    <w:rsid w:val="00554C95"/>
    <w:rsid w:val="005559AB"/>
    <w:rsid w:val="005606B9"/>
    <w:rsid w:val="00566F39"/>
    <w:rsid w:val="005679BB"/>
    <w:rsid w:val="005679ED"/>
    <w:rsid w:val="005708F9"/>
    <w:rsid w:val="00572090"/>
    <w:rsid w:val="005721CD"/>
    <w:rsid w:val="00573537"/>
    <w:rsid w:val="00577EDD"/>
    <w:rsid w:val="00580920"/>
    <w:rsid w:val="00581058"/>
    <w:rsid w:val="00585370"/>
    <w:rsid w:val="005866B5"/>
    <w:rsid w:val="00586AEC"/>
    <w:rsid w:val="005911A3"/>
    <w:rsid w:val="00591741"/>
    <w:rsid w:val="00595402"/>
    <w:rsid w:val="005A2566"/>
    <w:rsid w:val="005A51DA"/>
    <w:rsid w:val="005A538B"/>
    <w:rsid w:val="005A5671"/>
    <w:rsid w:val="005B0025"/>
    <w:rsid w:val="005B2153"/>
    <w:rsid w:val="005B3C46"/>
    <w:rsid w:val="005B3D2F"/>
    <w:rsid w:val="005B4B5C"/>
    <w:rsid w:val="005C1308"/>
    <w:rsid w:val="005C38B3"/>
    <w:rsid w:val="005C61E9"/>
    <w:rsid w:val="005C660C"/>
    <w:rsid w:val="005D2EE6"/>
    <w:rsid w:val="005D3198"/>
    <w:rsid w:val="005D5E0E"/>
    <w:rsid w:val="005E68B0"/>
    <w:rsid w:val="005E6B9B"/>
    <w:rsid w:val="005F2A1F"/>
    <w:rsid w:val="005F2B94"/>
    <w:rsid w:val="005F3D81"/>
    <w:rsid w:val="005F4D03"/>
    <w:rsid w:val="00600052"/>
    <w:rsid w:val="0060231D"/>
    <w:rsid w:val="006025C8"/>
    <w:rsid w:val="0060584B"/>
    <w:rsid w:val="006109E5"/>
    <w:rsid w:val="00615156"/>
    <w:rsid w:val="00615E70"/>
    <w:rsid w:val="006236E1"/>
    <w:rsid w:val="00623CFA"/>
    <w:rsid w:val="00624A04"/>
    <w:rsid w:val="00627F57"/>
    <w:rsid w:val="006312DB"/>
    <w:rsid w:val="006318CE"/>
    <w:rsid w:val="00635D8E"/>
    <w:rsid w:val="0064111A"/>
    <w:rsid w:val="00641C78"/>
    <w:rsid w:val="00642D0D"/>
    <w:rsid w:val="0064586F"/>
    <w:rsid w:val="0065006C"/>
    <w:rsid w:val="00653634"/>
    <w:rsid w:val="006559FD"/>
    <w:rsid w:val="00660C72"/>
    <w:rsid w:val="0066388B"/>
    <w:rsid w:val="00665135"/>
    <w:rsid w:val="006661EE"/>
    <w:rsid w:val="00667004"/>
    <w:rsid w:val="00676709"/>
    <w:rsid w:val="006832F0"/>
    <w:rsid w:val="00683A06"/>
    <w:rsid w:val="00687BD9"/>
    <w:rsid w:val="00690992"/>
    <w:rsid w:val="006955EC"/>
    <w:rsid w:val="006A2044"/>
    <w:rsid w:val="006A3DC4"/>
    <w:rsid w:val="006A4E62"/>
    <w:rsid w:val="006A5D47"/>
    <w:rsid w:val="006A7374"/>
    <w:rsid w:val="006C0E4A"/>
    <w:rsid w:val="006C4F5D"/>
    <w:rsid w:val="006D0953"/>
    <w:rsid w:val="006D5FE7"/>
    <w:rsid w:val="006D6B3D"/>
    <w:rsid w:val="006E298E"/>
    <w:rsid w:val="006E490A"/>
    <w:rsid w:val="006E74EC"/>
    <w:rsid w:val="006E7B45"/>
    <w:rsid w:val="006F06EA"/>
    <w:rsid w:val="006F2497"/>
    <w:rsid w:val="006F596A"/>
    <w:rsid w:val="00703451"/>
    <w:rsid w:val="00704F0F"/>
    <w:rsid w:val="00711FAD"/>
    <w:rsid w:val="00714A6B"/>
    <w:rsid w:val="00714C98"/>
    <w:rsid w:val="00714D94"/>
    <w:rsid w:val="00722E69"/>
    <w:rsid w:val="00724E7D"/>
    <w:rsid w:val="00726406"/>
    <w:rsid w:val="00731D5B"/>
    <w:rsid w:val="00733FDC"/>
    <w:rsid w:val="00735D09"/>
    <w:rsid w:val="0074287F"/>
    <w:rsid w:val="0074310B"/>
    <w:rsid w:val="00745319"/>
    <w:rsid w:val="0075343F"/>
    <w:rsid w:val="00753BBB"/>
    <w:rsid w:val="00761E26"/>
    <w:rsid w:val="00765280"/>
    <w:rsid w:val="00770CC7"/>
    <w:rsid w:val="0077270D"/>
    <w:rsid w:val="00773B93"/>
    <w:rsid w:val="007853AF"/>
    <w:rsid w:val="007875A9"/>
    <w:rsid w:val="007927C2"/>
    <w:rsid w:val="00793E1F"/>
    <w:rsid w:val="00793F3B"/>
    <w:rsid w:val="00796D12"/>
    <w:rsid w:val="007975E5"/>
    <w:rsid w:val="00797EC8"/>
    <w:rsid w:val="007A0F2E"/>
    <w:rsid w:val="007A360A"/>
    <w:rsid w:val="007A4BC2"/>
    <w:rsid w:val="007A5B3A"/>
    <w:rsid w:val="007A72A1"/>
    <w:rsid w:val="007C3963"/>
    <w:rsid w:val="007C4763"/>
    <w:rsid w:val="007D0B18"/>
    <w:rsid w:val="007D2681"/>
    <w:rsid w:val="007D52AE"/>
    <w:rsid w:val="007D560C"/>
    <w:rsid w:val="007D6A39"/>
    <w:rsid w:val="007E0641"/>
    <w:rsid w:val="007E1DAC"/>
    <w:rsid w:val="007E4716"/>
    <w:rsid w:val="007E669F"/>
    <w:rsid w:val="007E7582"/>
    <w:rsid w:val="007E7ADE"/>
    <w:rsid w:val="007E7B40"/>
    <w:rsid w:val="007F0355"/>
    <w:rsid w:val="007F0984"/>
    <w:rsid w:val="007F10BF"/>
    <w:rsid w:val="007F29F3"/>
    <w:rsid w:val="007F376B"/>
    <w:rsid w:val="007F3E5C"/>
    <w:rsid w:val="007F6362"/>
    <w:rsid w:val="007F79C5"/>
    <w:rsid w:val="00803515"/>
    <w:rsid w:val="00807724"/>
    <w:rsid w:val="00813418"/>
    <w:rsid w:val="00813BF7"/>
    <w:rsid w:val="00821BD2"/>
    <w:rsid w:val="00822127"/>
    <w:rsid w:val="008222C6"/>
    <w:rsid w:val="00823A6F"/>
    <w:rsid w:val="00825955"/>
    <w:rsid w:val="00831E89"/>
    <w:rsid w:val="00835219"/>
    <w:rsid w:val="00840CDC"/>
    <w:rsid w:val="00841BE4"/>
    <w:rsid w:val="00842F4A"/>
    <w:rsid w:val="00844661"/>
    <w:rsid w:val="0084579A"/>
    <w:rsid w:val="00845DDA"/>
    <w:rsid w:val="0084609E"/>
    <w:rsid w:val="00846729"/>
    <w:rsid w:val="008478D2"/>
    <w:rsid w:val="00852B4B"/>
    <w:rsid w:val="00856E0C"/>
    <w:rsid w:val="00860582"/>
    <w:rsid w:val="00864CF7"/>
    <w:rsid w:val="008704FF"/>
    <w:rsid w:val="008714C8"/>
    <w:rsid w:val="00873A6B"/>
    <w:rsid w:val="00873E0E"/>
    <w:rsid w:val="0087552F"/>
    <w:rsid w:val="008760E7"/>
    <w:rsid w:val="008818CA"/>
    <w:rsid w:val="008901AF"/>
    <w:rsid w:val="00891C77"/>
    <w:rsid w:val="0089399B"/>
    <w:rsid w:val="00894A9A"/>
    <w:rsid w:val="008960CD"/>
    <w:rsid w:val="008A1D8E"/>
    <w:rsid w:val="008B138A"/>
    <w:rsid w:val="008B2473"/>
    <w:rsid w:val="008B2E0E"/>
    <w:rsid w:val="008B37CE"/>
    <w:rsid w:val="008B43E8"/>
    <w:rsid w:val="008B4AD4"/>
    <w:rsid w:val="008B6248"/>
    <w:rsid w:val="008C6767"/>
    <w:rsid w:val="008D4157"/>
    <w:rsid w:val="008D5B4D"/>
    <w:rsid w:val="008D6849"/>
    <w:rsid w:val="008E1106"/>
    <w:rsid w:val="008E1E12"/>
    <w:rsid w:val="008E36C4"/>
    <w:rsid w:val="008E427C"/>
    <w:rsid w:val="008E56C6"/>
    <w:rsid w:val="008F0F13"/>
    <w:rsid w:val="008F141D"/>
    <w:rsid w:val="008F3032"/>
    <w:rsid w:val="008F3976"/>
    <w:rsid w:val="008F3C06"/>
    <w:rsid w:val="008F5C50"/>
    <w:rsid w:val="008F7D06"/>
    <w:rsid w:val="00903BF2"/>
    <w:rsid w:val="00904627"/>
    <w:rsid w:val="00904C42"/>
    <w:rsid w:val="0090714A"/>
    <w:rsid w:val="00910046"/>
    <w:rsid w:val="00912AA8"/>
    <w:rsid w:val="00913420"/>
    <w:rsid w:val="0091662C"/>
    <w:rsid w:val="00917C67"/>
    <w:rsid w:val="00920301"/>
    <w:rsid w:val="00921A4D"/>
    <w:rsid w:val="00924D36"/>
    <w:rsid w:val="009255F0"/>
    <w:rsid w:val="00932CCE"/>
    <w:rsid w:val="00935D4E"/>
    <w:rsid w:val="00940B3A"/>
    <w:rsid w:val="00941CFB"/>
    <w:rsid w:val="009420AD"/>
    <w:rsid w:val="00943888"/>
    <w:rsid w:val="009475E2"/>
    <w:rsid w:val="00950E54"/>
    <w:rsid w:val="00954603"/>
    <w:rsid w:val="009546FA"/>
    <w:rsid w:val="009556FB"/>
    <w:rsid w:val="00956175"/>
    <w:rsid w:val="00960178"/>
    <w:rsid w:val="00960FC9"/>
    <w:rsid w:val="00961062"/>
    <w:rsid w:val="00963365"/>
    <w:rsid w:val="009641AB"/>
    <w:rsid w:val="0096551F"/>
    <w:rsid w:val="0096687A"/>
    <w:rsid w:val="009671C5"/>
    <w:rsid w:val="00967BCE"/>
    <w:rsid w:val="009701FB"/>
    <w:rsid w:val="00971DAF"/>
    <w:rsid w:val="009725DB"/>
    <w:rsid w:val="009766A9"/>
    <w:rsid w:val="00982C4D"/>
    <w:rsid w:val="00986559"/>
    <w:rsid w:val="009865EF"/>
    <w:rsid w:val="00993B8F"/>
    <w:rsid w:val="009949DE"/>
    <w:rsid w:val="009A04D1"/>
    <w:rsid w:val="009A1F05"/>
    <w:rsid w:val="009B31F3"/>
    <w:rsid w:val="009B4535"/>
    <w:rsid w:val="009B59D0"/>
    <w:rsid w:val="009B7E91"/>
    <w:rsid w:val="009C1493"/>
    <w:rsid w:val="009C1503"/>
    <w:rsid w:val="009C331D"/>
    <w:rsid w:val="009D2B38"/>
    <w:rsid w:val="009D3DEB"/>
    <w:rsid w:val="009D41DD"/>
    <w:rsid w:val="009D6B3B"/>
    <w:rsid w:val="009E0AC0"/>
    <w:rsid w:val="009E0C70"/>
    <w:rsid w:val="009E425A"/>
    <w:rsid w:val="009F0ABD"/>
    <w:rsid w:val="009F3750"/>
    <w:rsid w:val="009F5D86"/>
    <w:rsid w:val="009F65DA"/>
    <w:rsid w:val="009F6B45"/>
    <w:rsid w:val="00A0549F"/>
    <w:rsid w:val="00A1205E"/>
    <w:rsid w:val="00A14A06"/>
    <w:rsid w:val="00A153CF"/>
    <w:rsid w:val="00A15463"/>
    <w:rsid w:val="00A16C45"/>
    <w:rsid w:val="00A1752C"/>
    <w:rsid w:val="00A17540"/>
    <w:rsid w:val="00A2017C"/>
    <w:rsid w:val="00A21006"/>
    <w:rsid w:val="00A230E9"/>
    <w:rsid w:val="00A309C9"/>
    <w:rsid w:val="00A31945"/>
    <w:rsid w:val="00A34526"/>
    <w:rsid w:val="00A43F7C"/>
    <w:rsid w:val="00A4452A"/>
    <w:rsid w:val="00A514F3"/>
    <w:rsid w:val="00A52F83"/>
    <w:rsid w:val="00A53D8B"/>
    <w:rsid w:val="00A6080E"/>
    <w:rsid w:val="00A635A1"/>
    <w:rsid w:val="00A63F3E"/>
    <w:rsid w:val="00A65CC1"/>
    <w:rsid w:val="00A67BCA"/>
    <w:rsid w:val="00A701C3"/>
    <w:rsid w:val="00A7168D"/>
    <w:rsid w:val="00A73324"/>
    <w:rsid w:val="00A7593F"/>
    <w:rsid w:val="00A769E8"/>
    <w:rsid w:val="00A8415B"/>
    <w:rsid w:val="00A84E8E"/>
    <w:rsid w:val="00A868A0"/>
    <w:rsid w:val="00A91326"/>
    <w:rsid w:val="00A91751"/>
    <w:rsid w:val="00A92B46"/>
    <w:rsid w:val="00A944E9"/>
    <w:rsid w:val="00A94DD6"/>
    <w:rsid w:val="00A95059"/>
    <w:rsid w:val="00A96453"/>
    <w:rsid w:val="00A9762D"/>
    <w:rsid w:val="00AA171A"/>
    <w:rsid w:val="00AA4874"/>
    <w:rsid w:val="00AA543B"/>
    <w:rsid w:val="00AA60AE"/>
    <w:rsid w:val="00AB0768"/>
    <w:rsid w:val="00AB3022"/>
    <w:rsid w:val="00AB485D"/>
    <w:rsid w:val="00AB4FAD"/>
    <w:rsid w:val="00AC01BA"/>
    <w:rsid w:val="00AC0AFF"/>
    <w:rsid w:val="00AC1488"/>
    <w:rsid w:val="00AC1D28"/>
    <w:rsid w:val="00AC3915"/>
    <w:rsid w:val="00AC49D2"/>
    <w:rsid w:val="00AC5C49"/>
    <w:rsid w:val="00AC7B3E"/>
    <w:rsid w:val="00AD359E"/>
    <w:rsid w:val="00AD6CFF"/>
    <w:rsid w:val="00AD7A66"/>
    <w:rsid w:val="00AE5100"/>
    <w:rsid w:val="00AE5438"/>
    <w:rsid w:val="00AE561F"/>
    <w:rsid w:val="00AE76EA"/>
    <w:rsid w:val="00AE7AA0"/>
    <w:rsid w:val="00AF2512"/>
    <w:rsid w:val="00B0209A"/>
    <w:rsid w:val="00B06510"/>
    <w:rsid w:val="00B074B7"/>
    <w:rsid w:val="00B1143B"/>
    <w:rsid w:val="00B11582"/>
    <w:rsid w:val="00B13489"/>
    <w:rsid w:val="00B14BA4"/>
    <w:rsid w:val="00B156E3"/>
    <w:rsid w:val="00B1720D"/>
    <w:rsid w:val="00B21528"/>
    <w:rsid w:val="00B232EA"/>
    <w:rsid w:val="00B2465B"/>
    <w:rsid w:val="00B25A91"/>
    <w:rsid w:val="00B317D6"/>
    <w:rsid w:val="00B417ED"/>
    <w:rsid w:val="00B41976"/>
    <w:rsid w:val="00B44AC3"/>
    <w:rsid w:val="00B463FD"/>
    <w:rsid w:val="00B46935"/>
    <w:rsid w:val="00B47BDD"/>
    <w:rsid w:val="00B51BE1"/>
    <w:rsid w:val="00B608B0"/>
    <w:rsid w:val="00B61C18"/>
    <w:rsid w:val="00B620E0"/>
    <w:rsid w:val="00B62CD3"/>
    <w:rsid w:val="00B65100"/>
    <w:rsid w:val="00B668E3"/>
    <w:rsid w:val="00B66F09"/>
    <w:rsid w:val="00B679B1"/>
    <w:rsid w:val="00B7368F"/>
    <w:rsid w:val="00B74B0E"/>
    <w:rsid w:val="00B757EB"/>
    <w:rsid w:val="00B81513"/>
    <w:rsid w:val="00B82000"/>
    <w:rsid w:val="00B84C42"/>
    <w:rsid w:val="00B854D5"/>
    <w:rsid w:val="00B867EC"/>
    <w:rsid w:val="00B91B57"/>
    <w:rsid w:val="00B96D7A"/>
    <w:rsid w:val="00BA7F0A"/>
    <w:rsid w:val="00BB3DC3"/>
    <w:rsid w:val="00BC14DF"/>
    <w:rsid w:val="00BC415D"/>
    <w:rsid w:val="00BC43BE"/>
    <w:rsid w:val="00BC5541"/>
    <w:rsid w:val="00BC6DA3"/>
    <w:rsid w:val="00BD0749"/>
    <w:rsid w:val="00BD1383"/>
    <w:rsid w:val="00BD1501"/>
    <w:rsid w:val="00BD4EDB"/>
    <w:rsid w:val="00BD592F"/>
    <w:rsid w:val="00BE1A61"/>
    <w:rsid w:val="00BE7090"/>
    <w:rsid w:val="00BF3C70"/>
    <w:rsid w:val="00BF47E3"/>
    <w:rsid w:val="00BF5CAC"/>
    <w:rsid w:val="00C00A34"/>
    <w:rsid w:val="00C015E3"/>
    <w:rsid w:val="00C03167"/>
    <w:rsid w:val="00C0367A"/>
    <w:rsid w:val="00C044AE"/>
    <w:rsid w:val="00C05511"/>
    <w:rsid w:val="00C10D9D"/>
    <w:rsid w:val="00C117A7"/>
    <w:rsid w:val="00C117AB"/>
    <w:rsid w:val="00C13EDB"/>
    <w:rsid w:val="00C14C9B"/>
    <w:rsid w:val="00C14D87"/>
    <w:rsid w:val="00C2096A"/>
    <w:rsid w:val="00C211A3"/>
    <w:rsid w:val="00C22774"/>
    <w:rsid w:val="00C22A47"/>
    <w:rsid w:val="00C239EF"/>
    <w:rsid w:val="00C24C31"/>
    <w:rsid w:val="00C26C57"/>
    <w:rsid w:val="00C27217"/>
    <w:rsid w:val="00C33098"/>
    <w:rsid w:val="00C3694F"/>
    <w:rsid w:val="00C40988"/>
    <w:rsid w:val="00C41A77"/>
    <w:rsid w:val="00C437CD"/>
    <w:rsid w:val="00C4540B"/>
    <w:rsid w:val="00C45746"/>
    <w:rsid w:val="00C46CD4"/>
    <w:rsid w:val="00C46E48"/>
    <w:rsid w:val="00C4734E"/>
    <w:rsid w:val="00C50E22"/>
    <w:rsid w:val="00C551D8"/>
    <w:rsid w:val="00C5553F"/>
    <w:rsid w:val="00C576BC"/>
    <w:rsid w:val="00C60FF7"/>
    <w:rsid w:val="00C61174"/>
    <w:rsid w:val="00C656EC"/>
    <w:rsid w:val="00C67570"/>
    <w:rsid w:val="00C70D90"/>
    <w:rsid w:val="00C7114D"/>
    <w:rsid w:val="00C71A9F"/>
    <w:rsid w:val="00C71BC6"/>
    <w:rsid w:val="00C71CF7"/>
    <w:rsid w:val="00C72FDF"/>
    <w:rsid w:val="00C747A5"/>
    <w:rsid w:val="00C758AE"/>
    <w:rsid w:val="00C81A52"/>
    <w:rsid w:val="00C85417"/>
    <w:rsid w:val="00C85C3F"/>
    <w:rsid w:val="00C9167E"/>
    <w:rsid w:val="00C936BE"/>
    <w:rsid w:val="00C945F6"/>
    <w:rsid w:val="00C94E2E"/>
    <w:rsid w:val="00C96152"/>
    <w:rsid w:val="00C96838"/>
    <w:rsid w:val="00CA003B"/>
    <w:rsid w:val="00CA4429"/>
    <w:rsid w:val="00CA4884"/>
    <w:rsid w:val="00CA5F2C"/>
    <w:rsid w:val="00CB041F"/>
    <w:rsid w:val="00CB40DE"/>
    <w:rsid w:val="00CB6A76"/>
    <w:rsid w:val="00CC55B4"/>
    <w:rsid w:val="00CD167C"/>
    <w:rsid w:val="00CD16BF"/>
    <w:rsid w:val="00CD40E8"/>
    <w:rsid w:val="00CD4E06"/>
    <w:rsid w:val="00CE02C1"/>
    <w:rsid w:val="00CE0860"/>
    <w:rsid w:val="00CE28E0"/>
    <w:rsid w:val="00CE2F1A"/>
    <w:rsid w:val="00CE6370"/>
    <w:rsid w:val="00CF22CC"/>
    <w:rsid w:val="00CF3291"/>
    <w:rsid w:val="00D02B3E"/>
    <w:rsid w:val="00D02DBD"/>
    <w:rsid w:val="00D04951"/>
    <w:rsid w:val="00D04EDA"/>
    <w:rsid w:val="00D05BDE"/>
    <w:rsid w:val="00D05C07"/>
    <w:rsid w:val="00D11771"/>
    <w:rsid w:val="00D16728"/>
    <w:rsid w:val="00D2019A"/>
    <w:rsid w:val="00D23108"/>
    <w:rsid w:val="00D24EA7"/>
    <w:rsid w:val="00D257AC"/>
    <w:rsid w:val="00D25E03"/>
    <w:rsid w:val="00D30D17"/>
    <w:rsid w:val="00D33CEF"/>
    <w:rsid w:val="00D40AF9"/>
    <w:rsid w:val="00D43761"/>
    <w:rsid w:val="00D46331"/>
    <w:rsid w:val="00D46469"/>
    <w:rsid w:val="00D5269C"/>
    <w:rsid w:val="00D604BF"/>
    <w:rsid w:val="00D604C4"/>
    <w:rsid w:val="00D63052"/>
    <w:rsid w:val="00D648AC"/>
    <w:rsid w:val="00D65C9A"/>
    <w:rsid w:val="00D67724"/>
    <w:rsid w:val="00D677FD"/>
    <w:rsid w:val="00D74035"/>
    <w:rsid w:val="00D7647E"/>
    <w:rsid w:val="00D80EB6"/>
    <w:rsid w:val="00D87E63"/>
    <w:rsid w:val="00D9515D"/>
    <w:rsid w:val="00D96C4B"/>
    <w:rsid w:val="00D973BF"/>
    <w:rsid w:val="00D9790B"/>
    <w:rsid w:val="00DA1C08"/>
    <w:rsid w:val="00DA2096"/>
    <w:rsid w:val="00DA21FB"/>
    <w:rsid w:val="00DA39B1"/>
    <w:rsid w:val="00DA64F3"/>
    <w:rsid w:val="00DA66C5"/>
    <w:rsid w:val="00DB1164"/>
    <w:rsid w:val="00DB13F2"/>
    <w:rsid w:val="00DB265D"/>
    <w:rsid w:val="00DB436E"/>
    <w:rsid w:val="00DB4D47"/>
    <w:rsid w:val="00DB57E3"/>
    <w:rsid w:val="00DB5EEC"/>
    <w:rsid w:val="00DB795E"/>
    <w:rsid w:val="00DB7EB3"/>
    <w:rsid w:val="00DC004C"/>
    <w:rsid w:val="00DC2D93"/>
    <w:rsid w:val="00DC2DF0"/>
    <w:rsid w:val="00DC3374"/>
    <w:rsid w:val="00DC75A5"/>
    <w:rsid w:val="00DD3250"/>
    <w:rsid w:val="00DD4EB4"/>
    <w:rsid w:val="00DD6BA9"/>
    <w:rsid w:val="00DD722E"/>
    <w:rsid w:val="00DD761C"/>
    <w:rsid w:val="00DD7914"/>
    <w:rsid w:val="00DD7D7E"/>
    <w:rsid w:val="00DE04C3"/>
    <w:rsid w:val="00DE4DAD"/>
    <w:rsid w:val="00DE52FC"/>
    <w:rsid w:val="00DE68A1"/>
    <w:rsid w:val="00DF03D3"/>
    <w:rsid w:val="00DF2124"/>
    <w:rsid w:val="00DF31FC"/>
    <w:rsid w:val="00DF3A6F"/>
    <w:rsid w:val="00DF5F8A"/>
    <w:rsid w:val="00E01EE9"/>
    <w:rsid w:val="00E03841"/>
    <w:rsid w:val="00E05BC6"/>
    <w:rsid w:val="00E0605F"/>
    <w:rsid w:val="00E1182C"/>
    <w:rsid w:val="00E13899"/>
    <w:rsid w:val="00E15BD9"/>
    <w:rsid w:val="00E163D0"/>
    <w:rsid w:val="00E16C16"/>
    <w:rsid w:val="00E20D34"/>
    <w:rsid w:val="00E20ED9"/>
    <w:rsid w:val="00E20F58"/>
    <w:rsid w:val="00E23F27"/>
    <w:rsid w:val="00E32598"/>
    <w:rsid w:val="00E3639F"/>
    <w:rsid w:val="00E36E05"/>
    <w:rsid w:val="00E36F0C"/>
    <w:rsid w:val="00E4153B"/>
    <w:rsid w:val="00E43066"/>
    <w:rsid w:val="00E5442D"/>
    <w:rsid w:val="00E54487"/>
    <w:rsid w:val="00E613D0"/>
    <w:rsid w:val="00E629F6"/>
    <w:rsid w:val="00E64339"/>
    <w:rsid w:val="00E705C0"/>
    <w:rsid w:val="00E73ED8"/>
    <w:rsid w:val="00E7418E"/>
    <w:rsid w:val="00E74A43"/>
    <w:rsid w:val="00E751C1"/>
    <w:rsid w:val="00E8765F"/>
    <w:rsid w:val="00E904F1"/>
    <w:rsid w:val="00E923A3"/>
    <w:rsid w:val="00E93C36"/>
    <w:rsid w:val="00E94FEF"/>
    <w:rsid w:val="00EA6CE4"/>
    <w:rsid w:val="00EC2C15"/>
    <w:rsid w:val="00EC35AD"/>
    <w:rsid w:val="00EC3E1A"/>
    <w:rsid w:val="00EC3E7B"/>
    <w:rsid w:val="00ED329A"/>
    <w:rsid w:val="00ED3B16"/>
    <w:rsid w:val="00ED43F4"/>
    <w:rsid w:val="00EE207F"/>
    <w:rsid w:val="00EF24FD"/>
    <w:rsid w:val="00EF3A4E"/>
    <w:rsid w:val="00EF7EF1"/>
    <w:rsid w:val="00F03FBB"/>
    <w:rsid w:val="00F05B2B"/>
    <w:rsid w:val="00F06E70"/>
    <w:rsid w:val="00F119C9"/>
    <w:rsid w:val="00F12E5D"/>
    <w:rsid w:val="00F20479"/>
    <w:rsid w:val="00F24DD1"/>
    <w:rsid w:val="00F25A55"/>
    <w:rsid w:val="00F27210"/>
    <w:rsid w:val="00F27E5D"/>
    <w:rsid w:val="00F30229"/>
    <w:rsid w:val="00F30922"/>
    <w:rsid w:val="00F31FE5"/>
    <w:rsid w:val="00F348E9"/>
    <w:rsid w:val="00F366A1"/>
    <w:rsid w:val="00F37FEF"/>
    <w:rsid w:val="00F402D2"/>
    <w:rsid w:val="00F40D91"/>
    <w:rsid w:val="00F43318"/>
    <w:rsid w:val="00F50152"/>
    <w:rsid w:val="00F5085C"/>
    <w:rsid w:val="00F50FAC"/>
    <w:rsid w:val="00F51BB1"/>
    <w:rsid w:val="00F55AC4"/>
    <w:rsid w:val="00F56B16"/>
    <w:rsid w:val="00F57F20"/>
    <w:rsid w:val="00F606D2"/>
    <w:rsid w:val="00F61DD9"/>
    <w:rsid w:val="00F62854"/>
    <w:rsid w:val="00F64ECF"/>
    <w:rsid w:val="00F7032A"/>
    <w:rsid w:val="00F70EB9"/>
    <w:rsid w:val="00F7136B"/>
    <w:rsid w:val="00F726E2"/>
    <w:rsid w:val="00F74549"/>
    <w:rsid w:val="00F75255"/>
    <w:rsid w:val="00F75388"/>
    <w:rsid w:val="00F76CEC"/>
    <w:rsid w:val="00F81B06"/>
    <w:rsid w:val="00F83550"/>
    <w:rsid w:val="00F86557"/>
    <w:rsid w:val="00F8682D"/>
    <w:rsid w:val="00F86ADE"/>
    <w:rsid w:val="00F92506"/>
    <w:rsid w:val="00F939EC"/>
    <w:rsid w:val="00F93B3E"/>
    <w:rsid w:val="00F97A8E"/>
    <w:rsid w:val="00FA00C6"/>
    <w:rsid w:val="00FA1A23"/>
    <w:rsid w:val="00FA203E"/>
    <w:rsid w:val="00FA4EAE"/>
    <w:rsid w:val="00FA5742"/>
    <w:rsid w:val="00FA5C00"/>
    <w:rsid w:val="00FA7C19"/>
    <w:rsid w:val="00FB3C3E"/>
    <w:rsid w:val="00FB7059"/>
    <w:rsid w:val="00FC037E"/>
    <w:rsid w:val="00FC4D58"/>
    <w:rsid w:val="00FC7720"/>
    <w:rsid w:val="00FD1F51"/>
    <w:rsid w:val="00FE0C9E"/>
    <w:rsid w:val="00FE3F08"/>
    <w:rsid w:val="00FF120F"/>
    <w:rsid w:val="00FF12FB"/>
    <w:rsid w:val="00FF5F63"/>
    <w:rsid w:val="00FF70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DC72DAA"/>
  <w15:docId w15:val="{C708BAED-923A-4846-B629-E8CA44E1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98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3F2"/>
    <w:pPr>
      <w:ind w:left="720"/>
      <w:contextualSpacing/>
    </w:pPr>
  </w:style>
  <w:style w:type="paragraph" w:styleId="En-tte">
    <w:name w:val="header"/>
    <w:basedOn w:val="Normal"/>
    <w:link w:val="En-tteCar"/>
    <w:uiPriority w:val="99"/>
    <w:unhideWhenUsed/>
    <w:rsid w:val="00480913"/>
    <w:pPr>
      <w:tabs>
        <w:tab w:val="center" w:pos="4536"/>
        <w:tab w:val="right" w:pos="9072"/>
      </w:tabs>
    </w:pPr>
  </w:style>
  <w:style w:type="character" w:customStyle="1" w:styleId="En-tteCar">
    <w:name w:val="En-tête Car"/>
    <w:basedOn w:val="Policepardfaut"/>
    <w:link w:val="En-tte"/>
    <w:uiPriority w:val="99"/>
    <w:rsid w:val="0048091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80913"/>
    <w:pPr>
      <w:tabs>
        <w:tab w:val="center" w:pos="4536"/>
        <w:tab w:val="right" w:pos="9072"/>
      </w:tabs>
    </w:pPr>
  </w:style>
  <w:style w:type="character" w:customStyle="1" w:styleId="PieddepageCar">
    <w:name w:val="Pied de page Car"/>
    <w:basedOn w:val="Policepardfaut"/>
    <w:link w:val="Pieddepage"/>
    <w:uiPriority w:val="99"/>
    <w:rsid w:val="00480913"/>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D4EB4"/>
    <w:rPr>
      <w:sz w:val="16"/>
      <w:szCs w:val="16"/>
    </w:rPr>
  </w:style>
  <w:style w:type="paragraph" w:styleId="Commentaire">
    <w:name w:val="annotation text"/>
    <w:basedOn w:val="Normal"/>
    <w:link w:val="CommentaireCar"/>
    <w:uiPriority w:val="99"/>
    <w:semiHidden/>
    <w:unhideWhenUsed/>
    <w:rsid w:val="00DD4EB4"/>
    <w:rPr>
      <w:sz w:val="20"/>
      <w:szCs w:val="20"/>
    </w:rPr>
  </w:style>
  <w:style w:type="character" w:customStyle="1" w:styleId="CommentaireCar">
    <w:name w:val="Commentaire Car"/>
    <w:basedOn w:val="Policepardfaut"/>
    <w:link w:val="Commentaire"/>
    <w:uiPriority w:val="99"/>
    <w:semiHidden/>
    <w:rsid w:val="00DD4EB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D4EB4"/>
    <w:rPr>
      <w:b/>
      <w:bCs/>
    </w:rPr>
  </w:style>
  <w:style w:type="character" w:customStyle="1" w:styleId="ObjetducommentaireCar">
    <w:name w:val="Objet du commentaire Car"/>
    <w:basedOn w:val="CommentaireCar"/>
    <w:link w:val="Objetducommentaire"/>
    <w:uiPriority w:val="99"/>
    <w:semiHidden/>
    <w:rsid w:val="00DD4EB4"/>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DD4EB4"/>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4EB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44579">
      <w:bodyDiv w:val="1"/>
      <w:marLeft w:val="0"/>
      <w:marRight w:val="0"/>
      <w:marTop w:val="0"/>
      <w:marBottom w:val="0"/>
      <w:divBdr>
        <w:top w:val="none" w:sz="0" w:space="0" w:color="auto"/>
        <w:left w:val="none" w:sz="0" w:space="0" w:color="auto"/>
        <w:bottom w:val="none" w:sz="0" w:space="0" w:color="auto"/>
        <w:right w:val="none" w:sz="0" w:space="0" w:color="auto"/>
      </w:divBdr>
    </w:div>
    <w:div w:id="17561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5427</TotalTime>
  <Pages>25</Pages>
  <Words>8102</Words>
  <Characters>44562</Characters>
  <Application>Microsoft Office Word</Application>
  <DocSecurity>0</DocSecurity>
  <Lines>371</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SARR</dc:creator>
  <cp:keywords/>
  <dc:description/>
  <cp:lastModifiedBy>Admin</cp:lastModifiedBy>
  <cp:revision>210</cp:revision>
  <cp:lastPrinted>2022-06-09T11:25:00Z</cp:lastPrinted>
  <dcterms:created xsi:type="dcterms:W3CDTF">2018-04-06T11:08:00Z</dcterms:created>
  <dcterms:modified xsi:type="dcterms:W3CDTF">2023-04-10T22:02:00Z</dcterms:modified>
</cp:coreProperties>
</file>