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B0F" w:rsidRPr="001942C6" w:rsidRDefault="002030B2" w:rsidP="00B74B0F">
      <w:pPr>
        <w:spacing w:line="360" w:lineRule="auto"/>
        <w:jc w:val="center"/>
        <w:rPr>
          <w:rFonts w:ascii="Tahoma" w:hAnsi="Tahoma" w:cs="Tahoma"/>
          <w:sz w:val="24"/>
          <w:szCs w:val="24"/>
        </w:rPr>
      </w:pPr>
      <w:r w:rsidRPr="002030B2">
        <w:rPr>
          <w:rFonts w:ascii="Tahoma" w:hAnsi="Tahoma" w:cs="Tahoma"/>
          <w:noProof/>
          <w:sz w:val="24"/>
          <w:szCs w:val="24"/>
        </w:rPr>
        <w:pict>
          <v:line id="Line 7" o:spid="_x0000_s1029" style="position:absolute;left:0;text-align:left;z-index:251660288;visibility:visible" from="180pt,22.9pt" to="270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sdzEg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" strokeweight="1.5pt"/>
        </w:pict>
      </w:r>
      <w:r w:rsidR="00B74B0F" w:rsidRPr="001942C6">
        <w:rPr>
          <w:rFonts w:ascii="Tahoma" w:hAnsi="Tahoma" w:cs="Tahoma"/>
          <w:sz w:val="24"/>
          <w:szCs w:val="24"/>
        </w:rPr>
        <w:t>REPUBLIQUE DU SENEGAL</w:t>
      </w:r>
    </w:p>
    <w:p w:rsidR="00B74B0F" w:rsidRDefault="002030B2" w:rsidP="00B74B0F">
      <w:pPr>
        <w:spacing w:line="360" w:lineRule="auto"/>
        <w:jc w:val="center"/>
        <w:rPr>
          <w:rFonts w:ascii="Tahoma" w:hAnsi="Tahoma" w:cs="Tahoma"/>
          <w:i/>
          <w:sz w:val="19"/>
          <w:szCs w:val="19"/>
        </w:rPr>
      </w:pPr>
      <w:r w:rsidRPr="002030B2">
        <w:rPr>
          <w:rFonts w:ascii="Tahoma" w:hAnsi="Tahoma" w:cs="Tahoma"/>
          <w:noProof/>
          <w:sz w:val="24"/>
          <w:szCs w:val="24"/>
        </w:rPr>
        <w:pict>
          <v:line id="Line 9" o:spid="_x0000_s1030" style="position:absolute;left:0;text-align:left;z-index:251662336;visibility:visible" from="180pt,17.4pt" to="270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SFEgIAACk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" strokeweight="1.5pt"/>
        </w:pict>
      </w:r>
      <w:r w:rsidR="00B74B0F">
        <w:rPr>
          <w:rFonts w:ascii="Tahoma" w:hAnsi="Tahoma" w:cs="Tahoma"/>
          <w:i/>
          <w:sz w:val="19"/>
          <w:szCs w:val="19"/>
        </w:rPr>
        <w:t>Un Peuple-Un But-</w:t>
      </w:r>
      <w:r w:rsidR="00B74B0F" w:rsidRPr="00ED34D4">
        <w:rPr>
          <w:rFonts w:ascii="Tahoma" w:hAnsi="Tahoma" w:cs="Tahoma"/>
          <w:i/>
          <w:sz w:val="19"/>
          <w:szCs w:val="19"/>
        </w:rPr>
        <w:t>Une Foi</w:t>
      </w:r>
    </w:p>
    <w:p w:rsidR="00B74B0F" w:rsidRPr="001942C6" w:rsidRDefault="00B74B0F" w:rsidP="00B74B0F">
      <w:pPr>
        <w:spacing w:after="0" w:line="360" w:lineRule="auto"/>
        <w:jc w:val="center"/>
        <w:rPr>
          <w:rFonts w:ascii="Tahoma" w:hAnsi="Tahoma" w:cs="Tahoma"/>
          <w:sz w:val="24"/>
          <w:szCs w:val="24"/>
        </w:rPr>
      </w:pPr>
      <w:r w:rsidRPr="001942C6">
        <w:rPr>
          <w:rFonts w:ascii="Tahoma" w:hAnsi="Tahoma" w:cs="Tahoma"/>
          <w:sz w:val="24"/>
          <w:szCs w:val="24"/>
        </w:rPr>
        <w:t>Ministère de la justice</w:t>
      </w:r>
    </w:p>
    <w:p w:rsidR="00B74B0F" w:rsidRPr="00C17AF2" w:rsidRDefault="00B74B0F" w:rsidP="00B74B0F">
      <w:pPr>
        <w:spacing w:line="360" w:lineRule="auto"/>
        <w:jc w:val="center"/>
        <w:rPr>
          <w:rFonts w:ascii="Tahoma" w:hAnsi="Tahoma" w:cs="Tahoma"/>
          <w:sz w:val="24"/>
          <w:szCs w:val="24"/>
        </w:rPr>
      </w:pPr>
      <w:r w:rsidRPr="00C17AF2">
        <w:rPr>
          <w:rFonts w:ascii="Tahoma" w:hAnsi="Tahoma" w:cs="Tahoma"/>
          <w:sz w:val="24"/>
          <w:szCs w:val="24"/>
        </w:rPr>
        <w:t>CENTRE DE FORMATION JUDICIAIRE</w:t>
      </w:r>
    </w:p>
    <w:p w:rsidR="00B74B0F" w:rsidRPr="00ED34D4" w:rsidRDefault="00B74B0F" w:rsidP="00B74B0F">
      <w:pPr>
        <w:spacing w:after="0" w:line="360" w:lineRule="auto"/>
        <w:rPr>
          <w:rFonts w:ascii="Tahoma" w:hAnsi="Tahoma" w:cs="Tahoma"/>
          <w:sz w:val="19"/>
          <w:szCs w:val="19"/>
        </w:rPr>
      </w:pPr>
      <w:r w:rsidRPr="00ED34D4">
        <w:rPr>
          <w:rFonts w:ascii="Tahoma" w:hAnsi="Tahoma" w:cs="Tahoma"/>
          <w:noProof/>
          <w:sz w:val="19"/>
          <w:szCs w:val="19"/>
          <w:lang w:val="fr-FR" w:eastAsia="fr-FR"/>
        </w:rPr>
        <w:drawing>
          <wp:anchor distT="0" distB="0" distL="114300" distR="114300" simplePos="0" relativeHeight="251661312" behindDoc="0" locked="0" layoutInCell="1" allowOverlap="1">
            <wp:simplePos x="0" y="0"/>
            <wp:positionH relativeFrom="margin">
              <wp:align>center</wp:align>
            </wp:positionH>
            <wp:positionV relativeFrom="paragraph">
              <wp:align>top</wp:align>
            </wp:positionV>
            <wp:extent cx="1143000" cy="438150"/>
            <wp:effectExtent l="19050" t="0" r="0" b="0"/>
            <wp:wrapSquare wrapText="bothSides"/>
            <wp:docPr id="4" name="Image 4"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s"/>
                    <pic:cNvPicPr>
                      <a:picLocks noChangeAspect="1" noChangeArrowheads="1"/>
                    </pic:cNvPicPr>
                  </pic:nvPicPr>
                  <pic:blipFill>
                    <a:blip r:embed="rId8" cstate="print"/>
                    <a:srcRect/>
                    <a:stretch>
                      <a:fillRect/>
                    </a:stretch>
                  </pic:blipFill>
                  <pic:spPr bwMode="auto">
                    <a:xfrm>
                      <a:off x="0" y="0"/>
                      <a:ext cx="1143000" cy="438150"/>
                    </a:xfrm>
                    <a:prstGeom prst="rect">
                      <a:avLst/>
                    </a:prstGeom>
                    <a:noFill/>
                    <a:ln w="9525">
                      <a:noFill/>
                      <a:miter lim="800000"/>
                      <a:headEnd/>
                      <a:tailEnd/>
                    </a:ln>
                  </pic:spPr>
                </pic:pic>
              </a:graphicData>
            </a:graphic>
          </wp:anchor>
        </w:drawing>
      </w:r>
      <w:r>
        <w:rPr>
          <w:rFonts w:ascii="Tahoma" w:hAnsi="Tahoma" w:cs="Tahoma"/>
          <w:sz w:val="19"/>
          <w:szCs w:val="19"/>
        </w:rPr>
        <w:br w:type="textWrapping" w:clear="all"/>
      </w:r>
    </w:p>
    <w:p w:rsidR="00B74B0F" w:rsidRPr="001424DD" w:rsidRDefault="00B74B0F" w:rsidP="00B74B0F">
      <w:pPr>
        <w:spacing w:line="360" w:lineRule="auto"/>
        <w:jc w:val="center"/>
        <w:rPr>
          <w:rFonts w:ascii="Bookman Old Style" w:hAnsi="Bookman Old Style" w:cs="Arial"/>
          <w:sz w:val="19"/>
          <w:szCs w:val="19"/>
        </w:rPr>
      </w:pPr>
      <w:r w:rsidRPr="00D91833">
        <w:rPr>
          <w:rFonts w:ascii="Bookman Old Style" w:hAnsi="Bookman Old Style" w:cs="Arial"/>
          <w:noProof/>
          <w:sz w:val="19"/>
          <w:szCs w:val="19"/>
          <w:lang w:val="fr-FR" w:eastAsia="fr-FR"/>
        </w:rPr>
        <w:drawing>
          <wp:inline distT="0" distB="0" distL="0" distR="0">
            <wp:extent cx="5257800" cy="87630"/>
            <wp:effectExtent l="19050" t="0" r="0" b="0"/>
            <wp:docPr id="7" name="Image 4" descr="C:\Program Files\Microsoft Office\MEDIA\OFFICE12\Lines\j01158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Program Files\Microsoft Office\MEDIA\OFFICE12\Lines\j0115855.gif"/>
                    <pic:cNvPicPr>
                      <a:picLocks noChangeAspect="1" noChangeArrowheads="1"/>
                    </pic:cNvPicPr>
                  </pic:nvPicPr>
                  <pic:blipFill>
                    <a:blip r:embed="rId9" cstate="print"/>
                    <a:srcRect/>
                    <a:stretch>
                      <a:fillRect/>
                    </a:stretch>
                  </pic:blipFill>
                  <pic:spPr bwMode="auto">
                    <a:xfrm flipV="1">
                      <a:off x="0" y="0"/>
                      <a:ext cx="5257800" cy="87630"/>
                    </a:xfrm>
                    <a:prstGeom prst="rect">
                      <a:avLst/>
                    </a:prstGeom>
                    <a:noFill/>
                    <a:ln w="9525">
                      <a:noFill/>
                      <a:miter lim="800000"/>
                      <a:headEnd/>
                      <a:tailEnd/>
                    </a:ln>
                  </pic:spPr>
                </pic:pic>
              </a:graphicData>
            </a:graphic>
          </wp:inline>
        </w:drawing>
      </w:r>
    </w:p>
    <w:p w:rsidR="00B74B0F" w:rsidRPr="00B74B0F" w:rsidRDefault="00B74B0F" w:rsidP="00B74B0F">
      <w:pPr>
        <w:jc w:val="center"/>
        <w:rPr>
          <w:rFonts w:ascii="Tahoma" w:hAnsi="Tahoma" w:cs="Tahoma"/>
          <w:b/>
          <w:i/>
          <w:sz w:val="32"/>
          <w:szCs w:val="32"/>
        </w:rPr>
      </w:pPr>
      <w:r w:rsidRPr="00ED34D4">
        <w:rPr>
          <w:rFonts w:ascii="Tahoma" w:hAnsi="Tahoma" w:cs="Tahoma"/>
          <w:b/>
          <w:i/>
          <w:sz w:val="32"/>
          <w:szCs w:val="32"/>
        </w:rPr>
        <w:t>TRAVAUX DE FIN DE FORMATION</w:t>
      </w:r>
      <w:r w:rsidR="002030B2" w:rsidRPr="002030B2">
        <w:rPr>
          <w:rFonts w:ascii="Times New Roman" w:hAnsi="Times New Roman" w:cs="Times New Roman"/>
          <w:b/>
          <w:bCs/>
          <w:noProof/>
          <w:sz w:val="24"/>
          <w:szCs w:val="24"/>
          <w:lang w:val="fr-FR" w:eastAsia="fr-FR"/>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 o:spid="_x0000_s1031" type="#_x0000_t98" style="position:absolute;left:0;text-align:left;margin-left:70.45pt;margin-top:13.85pt;width:344.05pt;height:174.1pt;z-index:251663360;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" fillcolor="#d8d8d8 [2732]">
            <v:shadow opacity=".5" offset="-3pt,12pt"/>
            <v:textbox>
              <w:txbxContent>
                <w:p w:rsidR="00671A41" w:rsidRPr="000E2447" w:rsidRDefault="00671A41" w:rsidP="00B74B0F">
                  <w:pPr>
                    <w:spacing w:before="240" w:after="0"/>
                    <w:jc w:val="center"/>
                    <w:rPr>
                      <w:rFonts w:ascii="Bernard MT Condensed" w:hAnsi="Bernard MT Condensed"/>
                      <w:i/>
                      <w:sz w:val="2"/>
                      <w:szCs w:val="32"/>
                    </w:rPr>
                  </w:pPr>
                </w:p>
                <w:p w:rsidR="00671A41" w:rsidRDefault="00671A41" w:rsidP="00B74B0F">
                  <w:pPr>
                    <w:spacing w:before="240" w:after="0"/>
                    <w:jc w:val="center"/>
                    <w:rPr>
                      <w:rFonts w:ascii="Bernard MT Condensed" w:hAnsi="Bernard MT Condensed"/>
                      <w:i/>
                      <w:sz w:val="36"/>
                      <w:szCs w:val="32"/>
                    </w:rPr>
                  </w:pPr>
                  <w:r>
                    <w:rPr>
                      <w:rFonts w:ascii="Bernard MT Condensed" w:hAnsi="Bernard MT Condensed"/>
                      <w:i/>
                      <w:sz w:val="36"/>
                      <w:szCs w:val="32"/>
                    </w:rPr>
                    <w:t>Annotation</w:t>
                  </w:r>
                </w:p>
                <w:p w:rsidR="00671A41" w:rsidRDefault="00671A41" w:rsidP="00B74B0F">
                  <w:pPr>
                    <w:spacing w:after="0"/>
                    <w:jc w:val="center"/>
                    <w:rPr>
                      <w:rFonts w:ascii="Bernard MT Condensed" w:hAnsi="Bernard MT Condensed"/>
                      <w:i/>
                      <w:sz w:val="36"/>
                      <w:szCs w:val="32"/>
                    </w:rPr>
                  </w:pPr>
                  <w:r>
                    <w:rPr>
                      <w:rFonts w:ascii="Bernard MT Condensed" w:hAnsi="Bernard MT Condensed"/>
                      <w:i/>
                      <w:sz w:val="36"/>
                      <w:szCs w:val="32"/>
                    </w:rPr>
                    <w:t>des articles 146 à 159</w:t>
                  </w:r>
                </w:p>
                <w:p w:rsidR="00671A41" w:rsidRPr="000E2447" w:rsidRDefault="00671A41" w:rsidP="00B74B0F">
                  <w:pPr>
                    <w:jc w:val="center"/>
                    <w:rPr>
                      <w:rFonts w:ascii="Bernard MT Condensed" w:hAnsi="Bernard MT Condensed"/>
                      <w:i/>
                      <w:sz w:val="36"/>
                      <w:szCs w:val="32"/>
                    </w:rPr>
                  </w:pPr>
                  <w:r>
                    <w:rPr>
                      <w:rFonts w:ascii="Bernard MT Condensed" w:hAnsi="Bernard MT Condensed"/>
                      <w:i/>
                      <w:sz w:val="36"/>
                      <w:szCs w:val="32"/>
                    </w:rPr>
                    <w:t>du Code des Douanes</w:t>
                  </w:r>
                </w:p>
                <w:p w:rsidR="00671A41" w:rsidRPr="005A72EC" w:rsidRDefault="00671A41" w:rsidP="00B74B0F">
                  <w:pPr>
                    <w:jc w:val="center"/>
                    <w:rPr>
                      <w:b/>
                      <w:sz w:val="32"/>
                      <w:szCs w:val="32"/>
                    </w:rPr>
                  </w:pPr>
                </w:p>
              </w:txbxContent>
            </v:textbox>
            <w10:wrap anchorx="margin"/>
          </v:shape>
        </w:pict>
      </w:r>
    </w:p>
    <w:p w:rsidR="00B74B0F" w:rsidRDefault="00B74B0F" w:rsidP="00B74B0F">
      <w:pPr>
        <w:jc w:val="center"/>
        <w:rPr>
          <w:rFonts w:ascii="Times New Roman" w:hAnsi="Times New Roman" w:cs="Times New Roman"/>
          <w:b/>
          <w:bCs/>
          <w:sz w:val="24"/>
          <w:szCs w:val="24"/>
          <w:lang w:val="fr-FR"/>
        </w:rPr>
      </w:pPr>
    </w:p>
    <w:p w:rsidR="00B74B0F" w:rsidRDefault="00B74B0F" w:rsidP="00B74B0F">
      <w:pPr>
        <w:jc w:val="center"/>
        <w:rPr>
          <w:rFonts w:ascii="Times New Roman" w:hAnsi="Times New Roman" w:cs="Times New Roman"/>
          <w:b/>
          <w:bCs/>
          <w:sz w:val="24"/>
          <w:szCs w:val="24"/>
          <w:lang w:val="fr-FR"/>
        </w:rPr>
      </w:pPr>
    </w:p>
    <w:p w:rsidR="00FF0EC8" w:rsidRDefault="00FF0EC8" w:rsidP="00247B7E">
      <w:pPr>
        <w:jc w:val="center"/>
        <w:rPr>
          <w:rFonts w:ascii="Times New Roman" w:hAnsi="Times New Roman" w:cs="Times New Roman"/>
          <w:b/>
          <w:bCs/>
          <w:sz w:val="24"/>
          <w:szCs w:val="24"/>
          <w:lang w:val="fr-FR"/>
        </w:rPr>
      </w:pPr>
    </w:p>
    <w:p w:rsidR="00FF0EC8" w:rsidRDefault="00FF0EC8" w:rsidP="00247B7E">
      <w:pPr>
        <w:jc w:val="center"/>
        <w:rPr>
          <w:rFonts w:ascii="Times New Roman" w:hAnsi="Times New Roman" w:cs="Times New Roman"/>
          <w:b/>
          <w:bCs/>
          <w:sz w:val="24"/>
          <w:szCs w:val="24"/>
          <w:lang w:val="fr-FR"/>
        </w:rPr>
      </w:pPr>
    </w:p>
    <w:p w:rsidR="00FF0EC8" w:rsidRDefault="00FF0EC8" w:rsidP="00247B7E">
      <w:pPr>
        <w:jc w:val="center"/>
        <w:rPr>
          <w:rFonts w:ascii="Times New Roman" w:hAnsi="Times New Roman" w:cs="Times New Roman"/>
          <w:b/>
          <w:bCs/>
          <w:sz w:val="24"/>
          <w:szCs w:val="24"/>
          <w:lang w:val="fr-FR"/>
        </w:rPr>
      </w:pPr>
    </w:p>
    <w:p w:rsidR="00FF0EC8" w:rsidRDefault="00FF0EC8" w:rsidP="00247B7E">
      <w:pPr>
        <w:jc w:val="center"/>
        <w:rPr>
          <w:rFonts w:ascii="Times New Roman" w:hAnsi="Times New Roman" w:cs="Times New Roman"/>
          <w:b/>
          <w:bCs/>
          <w:sz w:val="24"/>
          <w:szCs w:val="24"/>
          <w:lang w:val="fr-FR"/>
        </w:rPr>
      </w:pPr>
    </w:p>
    <w:p w:rsidR="00FF0EC8" w:rsidRDefault="00FF0EC8" w:rsidP="00247B7E">
      <w:pPr>
        <w:jc w:val="center"/>
        <w:rPr>
          <w:rFonts w:ascii="Times New Roman" w:hAnsi="Times New Roman" w:cs="Times New Roman"/>
          <w:b/>
          <w:bCs/>
          <w:sz w:val="24"/>
          <w:szCs w:val="24"/>
          <w:lang w:val="fr-FR"/>
        </w:rPr>
      </w:pPr>
    </w:p>
    <w:p w:rsidR="00B74B0F" w:rsidRPr="00CD0909" w:rsidRDefault="00B74B0F" w:rsidP="00B74B0F">
      <w:pPr>
        <w:tabs>
          <w:tab w:val="right" w:pos="9072"/>
        </w:tabs>
        <w:jc w:val="center"/>
        <w:rPr>
          <w:rFonts w:ascii="Algerian" w:hAnsi="Algerian" w:cs="Tahoma"/>
          <w:b/>
          <w:i/>
          <w:sz w:val="32"/>
          <w:szCs w:val="24"/>
        </w:rPr>
      </w:pPr>
      <w:r w:rsidRPr="00CD0909">
        <w:rPr>
          <w:rFonts w:ascii="Algerian" w:hAnsi="Algerian" w:cs="Tahoma"/>
          <w:b/>
          <w:i/>
          <w:sz w:val="32"/>
          <w:szCs w:val="24"/>
        </w:rPr>
        <w:t>Présentés par l’auditeur de justice :</w:t>
      </w:r>
    </w:p>
    <w:p w:rsidR="00FF0EC8" w:rsidRPr="00CD0909" w:rsidRDefault="00CD0909" w:rsidP="00B74B0F">
      <w:pPr>
        <w:spacing w:after="0" w:line="360" w:lineRule="auto"/>
        <w:jc w:val="center"/>
        <w:rPr>
          <w:rFonts w:ascii="Algerian" w:hAnsi="Algerian" w:cs="Tahoma"/>
          <w:b/>
          <w:bCs/>
          <w:sz w:val="32"/>
          <w:szCs w:val="24"/>
        </w:rPr>
      </w:pPr>
      <w:r w:rsidRPr="00CD0909">
        <w:rPr>
          <w:rFonts w:ascii="Algerian" w:hAnsi="Algerian" w:cs="Tahoma"/>
          <w:b/>
          <w:bCs/>
          <w:sz w:val="32"/>
          <w:szCs w:val="24"/>
        </w:rPr>
        <w:t xml:space="preserve">Monsieur Abdou Khadre MBENGUE </w:t>
      </w:r>
    </w:p>
    <w:p w:rsidR="00FF0EC8" w:rsidRDefault="00B74B0F" w:rsidP="00247B7E">
      <w:pPr>
        <w:jc w:val="center"/>
        <w:rPr>
          <w:rFonts w:ascii="Times New Roman" w:hAnsi="Times New Roman" w:cs="Times New Roman"/>
          <w:b/>
          <w:bCs/>
          <w:sz w:val="24"/>
          <w:szCs w:val="24"/>
          <w:lang w:val="fr-FR"/>
        </w:rPr>
      </w:pPr>
      <w:r w:rsidRPr="00B74B0F">
        <w:rPr>
          <w:rFonts w:ascii="Times New Roman" w:hAnsi="Times New Roman" w:cs="Times New Roman"/>
          <w:b/>
          <w:bCs/>
          <w:noProof/>
          <w:sz w:val="24"/>
          <w:szCs w:val="24"/>
          <w:lang w:val="fr-FR" w:eastAsia="fr-FR"/>
        </w:rPr>
        <w:drawing>
          <wp:inline distT="0" distB="0" distL="0" distR="0">
            <wp:extent cx="4010025" cy="1173460"/>
            <wp:effectExtent l="19050" t="0" r="9525" b="0"/>
            <wp:docPr id="8" name="Image 1" descr="CFJ_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J_QUADRI"/>
                    <pic:cNvPicPr>
                      <a:picLocks noChangeAspect="1" noChangeArrowheads="1"/>
                    </pic:cNvPicPr>
                  </pic:nvPicPr>
                  <pic:blipFill>
                    <a:blip r:embed="rId10" cstate="print"/>
                    <a:srcRect/>
                    <a:stretch>
                      <a:fillRect/>
                    </a:stretch>
                  </pic:blipFill>
                  <pic:spPr bwMode="auto">
                    <a:xfrm>
                      <a:off x="0" y="0"/>
                      <a:ext cx="4010091" cy="1173479"/>
                    </a:xfrm>
                    <a:prstGeom prst="rect">
                      <a:avLst/>
                    </a:prstGeom>
                    <a:noFill/>
                    <a:ln w="9525">
                      <a:noFill/>
                      <a:miter lim="800000"/>
                      <a:headEnd/>
                      <a:tailEnd/>
                    </a:ln>
                  </pic:spPr>
                </pic:pic>
              </a:graphicData>
            </a:graphic>
          </wp:inline>
        </w:drawing>
      </w:r>
    </w:p>
    <w:p w:rsidR="00B74B0F" w:rsidRDefault="00B74B0F" w:rsidP="00B74B0F">
      <w:pPr>
        <w:jc w:val="center"/>
        <w:rPr>
          <w:rFonts w:ascii="Times New Roman" w:hAnsi="Times New Roman" w:cs="Times New Roman"/>
          <w:b/>
          <w:bCs/>
          <w:sz w:val="24"/>
          <w:szCs w:val="24"/>
          <w:lang w:val="fr-FR"/>
        </w:rPr>
      </w:pPr>
    </w:p>
    <w:p w:rsidR="00B74B0F" w:rsidRPr="00CD0909" w:rsidRDefault="00B74B0F" w:rsidP="00CD0909">
      <w:pPr>
        <w:spacing w:before="240" w:after="0"/>
        <w:jc w:val="center"/>
        <w:rPr>
          <w:rFonts w:ascii="Algerian" w:hAnsi="Algerian" w:cs="Tahoma"/>
          <w:b/>
          <w:sz w:val="28"/>
          <w:szCs w:val="24"/>
        </w:rPr>
      </w:pPr>
      <w:r w:rsidRPr="00CD0909">
        <w:rPr>
          <w:rFonts w:ascii="Algerian" w:hAnsi="Algerian" w:cs="Tahoma"/>
          <w:b/>
          <w:sz w:val="28"/>
          <w:szCs w:val="24"/>
        </w:rPr>
        <w:t>Section Magistrature</w:t>
      </w:r>
    </w:p>
    <w:p w:rsidR="00CD0909" w:rsidRPr="00CD0909" w:rsidRDefault="00CD0909" w:rsidP="00CD0909">
      <w:pPr>
        <w:spacing w:before="240" w:after="0"/>
        <w:jc w:val="center"/>
        <w:rPr>
          <w:rFonts w:ascii="Algerian" w:hAnsi="Algerian" w:cs="Tahoma"/>
          <w:b/>
          <w:sz w:val="28"/>
          <w:szCs w:val="24"/>
        </w:rPr>
      </w:pPr>
    </w:p>
    <w:p w:rsidR="00B74B0F" w:rsidRPr="00CD0909" w:rsidRDefault="00CD0909" w:rsidP="00CD0909">
      <w:pPr>
        <w:jc w:val="center"/>
        <w:rPr>
          <w:rFonts w:ascii="Algerian" w:hAnsi="Algerian" w:cs="Times New Roman"/>
          <w:b/>
          <w:bCs/>
          <w:sz w:val="24"/>
          <w:szCs w:val="24"/>
          <w:lang w:val="fr-FR"/>
        </w:rPr>
      </w:pPr>
      <w:r w:rsidRPr="00CD0909">
        <w:rPr>
          <w:rFonts w:ascii="Algerian" w:hAnsi="Algerian" w:cs="Tahoma"/>
          <w:b/>
          <w:i/>
          <w:sz w:val="32"/>
          <w:szCs w:val="24"/>
        </w:rPr>
        <w:t>Promotion 2021</w:t>
      </w:r>
      <w:r w:rsidR="00B74B0F" w:rsidRPr="00CD0909">
        <w:rPr>
          <w:rFonts w:ascii="Algerian" w:hAnsi="Algerian" w:cs="Tahoma"/>
          <w:b/>
          <w:i/>
          <w:sz w:val="32"/>
          <w:szCs w:val="24"/>
        </w:rPr>
        <w:t xml:space="preserve"> – 20</w:t>
      </w:r>
      <w:r w:rsidRPr="00CD0909">
        <w:rPr>
          <w:rFonts w:ascii="Algerian" w:hAnsi="Algerian" w:cs="Tahoma"/>
          <w:b/>
          <w:i/>
          <w:sz w:val="32"/>
          <w:szCs w:val="24"/>
        </w:rPr>
        <w:t>23</w:t>
      </w:r>
    </w:p>
    <w:p w:rsidR="00FF0EC8" w:rsidRDefault="00FF0EC8" w:rsidP="00247B7E">
      <w:pPr>
        <w:jc w:val="center"/>
        <w:rPr>
          <w:rFonts w:ascii="Times New Roman" w:hAnsi="Times New Roman" w:cs="Times New Roman"/>
          <w:b/>
          <w:bCs/>
          <w:sz w:val="24"/>
          <w:szCs w:val="24"/>
          <w:lang w:val="fr-FR"/>
        </w:rPr>
      </w:pPr>
    </w:p>
    <w:p w:rsidR="00FF0EC8" w:rsidRDefault="00FF0EC8" w:rsidP="00247B7E">
      <w:pPr>
        <w:jc w:val="center"/>
        <w:rPr>
          <w:rFonts w:ascii="Times New Roman" w:hAnsi="Times New Roman" w:cs="Times New Roman"/>
          <w:b/>
          <w:bCs/>
          <w:sz w:val="24"/>
          <w:szCs w:val="24"/>
          <w:lang w:val="fr-FR"/>
        </w:rPr>
      </w:pPr>
    </w:p>
    <w:p w:rsidR="00FF0EC8" w:rsidRDefault="00FF0EC8" w:rsidP="00247B7E">
      <w:pPr>
        <w:jc w:val="center"/>
        <w:rPr>
          <w:rFonts w:ascii="Times New Roman" w:hAnsi="Times New Roman" w:cs="Times New Roman"/>
          <w:b/>
          <w:bCs/>
          <w:sz w:val="24"/>
          <w:szCs w:val="24"/>
          <w:lang w:val="fr-FR"/>
        </w:rPr>
      </w:pPr>
    </w:p>
    <w:p w:rsidR="00FF0EC8" w:rsidRDefault="00FF0EC8" w:rsidP="00247B7E">
      <w:pPr>
        <w:jc w:val="center"/>
        <w:rPr>
          <w:rFonts w:ascii="Times New Roman" w:hAnsi="Times New Roman" w:cs="Times New Roman"/>
          <w:b/>
          <w:bCs/>
          <w:sz w:val="24"/>
          <w:szCs w:val="24"/>
          <w:lang w:val="fr-FR"/>
        </w:rPr>
      </w:pPr>
    </w:p>
    <w:p w:rsidR="00FF0EC8" w:rsidRDefault="00FF0EC8" w:rsidP="00247B7E">
      <w:pPr>
        <w:jc w:val="center"/>
        <w:rPr>
          <w:rFonts w:ascii="Times New Roman" w:hAnsi="Times New Roman" w:cs="Times New Roman"/>
          <w:b/>
          <w:bCs/>
          <w:sz w:val="24"/>
          <w:szCs w:val="24"/>
          <w:lang w:val="fr-FR"/>
        </w:rPr>
      </w:pPr>
    </w:p>
    <w:p w:rsidR="00FF0EC8" w:rsidRDefault="00FF0EC8" w:rsidP="00247B7E">
      <w:pPr>
        <w:jc w:val="center"/>
        <w:rPr>
          <w:rFonts w:ascii="Times New Roman" w:hAnsi="Times New Roman" w:cs="Times New Roman"/>
          <w:b/>
          <w:bCs/>
          <w:sz w:val="24"/>
          <w:szCs w:val="24"/>
          <w:lang w:val="fr-FR"/>
        </w:rPr>
      </w:pPr>
    </w:p>
    <w:p w:rsidR="00FF0EC8" w:rsidRDefault="00FF0EC8" w:rsidP="00247B7E">
      <w:pPr>
        <w:jc w:val="center"/>
        <w:rPr>
          <w:rFonts w:ascii="Times New Roman" w:hAnsi="Times New Roman" w:cs="Times New Roman"/>
          <w:b/>
          <w:bCs/>
          <w:sz w:val="24"/>
          <w:szCs w:val="24"/>
          <w:lang w:val="fr-FR"/>
        </w:rPr>
      </w:pPr>
    </w:p>
    <w:p w:rsidR="00FF0EC8" w:rsidRDefault="00FF0EC8" w:rsidP="00247B7E">
      <w:pPr>
        <w:jc w:val="center"/>
        <w:rPr>
          <w:rFonts w:ascii="Times New Roman" w:hAnsi="Times New Roman" w:cs="Times New Roman"/>
          <w:b/>
          <w:bCs/>
          <w:sz w:val="24"/>
          <w:szCs w:val="24"/>
          <w:lang w:val="fr-FR"/>
        </w:rPr>
      </w:pPr>
    </w:p>
    <w:p w:rsidR="00FF0EC8" w:rsidRDefault="002030B2" w:rsidP="00247B7E">
      <w:pPr>
        <w:jc w:val="center"/>
        <w:rPr>
          <w:rFonts w:ascii="Times New Roman" w:hAnsi="Times New Roman" w:cs="Times New Roman"/>
          <w:b/>
          <w:bCs/>
          <w:sz w:val="24"/>
          <w:szCs w:val="24"/>
          <w:lang w:val="fr-FR"/>
        </w:rPr>
      </w:pPr>
      <w:r>
        <w:rPr>
          <w:rFonts w:ascii="Times New Roman" w:hAnsi="Times New Roman" w:cs="Times New Roman"/>
          <w:b/>
          <w:bCs/>
          <w:noProof/>
          <w:sz w:val="24"/>
          <w:szCs w:val="24"/>
          <w:lang w:val="fr-FR"/>
        </w:rPr>
        <w:pict>
          <v:rect id="_x0000_s1032" style="position:absolute;left:0;text-align:left;margin-left:1516.4pt;margin-top:261.35pt;width:419.1pt;height:32pt;z-index:251665408;mso-top-percent:330;mso-wrap-distance-top:7.2pt;mso-wrap-distance-bottom:7.2pt;mso-position-horizontal:right;mso-position-horizontal-relative:page;mso-position-vertical-relative:page;mso-top-percent:330" o:allowincell="f" fillcolor="#4472c4 [3204]" stroked="f">
            <v:shadow type="perspective" color="#a5a5a5 [3206]" origin="-.5,-.5" offset="-6pt,-6pt" matrix=".75,,,.75"/>
            <v:textbox style="mso-next-textbox:#_x0000_s1032" inset="21.6pt,0,1in,0">
              <w:txbxContent>
                <w:p w:rsidR="00671A41" w:rsidRPr="006E3C10" w:rsidRDefault="00671A41" w:rsidP="006E3C10">
                  <w:pPr>
                    <w:pBdr>
                      <w:top w:val="single" w:sz="24" w:space="1" w:color="auto"/>
                      <w:left w:val="single" w:sz="24" w:space="31" w:color="auto"/>
                      <w:bottom w:val="single" w:sz="24" w:space="1" w:color="auto"/>
                      <w:right w:val="single" w:sz="24" w:space="4" w:color="auto"/>
                    </w:pBdr>
                    <w:shd w:val="clear" w:color="auto" w:fill="000000" w:themeFill="text1"/>
                    <w:jc w:val="center"/>
                    <w:rPr>
                      <w:i/>
                      <w:iCs/>
                      <w:color w:val="FFFFFF" w:themeColor="background1"/>
                      <w:sz w:val="32"/>
                      <w:szCs w:val="32"/>
                      <w:lang w:val="fr-FR"/>
                    </w:rPr>
                  </w:pPr>
                  <w:r w:rsidRPr="006E3C10">
                    <w:rPr>
                      <w:i/>
                      <w:iCs/>
                      <w:color w:val="FFFFFF" w:themeColor="background1"/>
                      <w:sz w:val="32"/>
                      <w:szCs w:val="32"/>
                      <w:highlight w:val="black"/>
                      <w:lang w:val="fr-FR"/>
                    </w:rPr>
                    <w:t>PRESENTATION</w:t>
                  </w:r>
                  <w:r w:rsidR="000C1413">
                    <w:rPr>
                      <w:i/>
                      <w:iCs/>
                      <w:color w:val="FFFFFF" w:themeColor="background1"/>
                      <w:sz w:val="32"/>
                      <w:szCs w:val="32"/>
                      <w:lang w:val="fr-FR"/>
                    </w:rPr>
                    <w:t xml:space="preserve"> GENERALE </w:t>
                  </w:r>
                </w:p>
              </w:txbxContent>
            </v:textbox>
            <w10:wrap type="square" anchorx="page" anchory="page"/>
          </v:rect>
        </w:pict>
      </w:r>
    </w:p>
    <w:p w:rsidR="00FF0EC8" w:rsidRDefault="00FF0EC8" w:rsidP="00247B7E">
      <w:pPr>
        <w:jc w:val="center"/>
        <w:rPr>
          <w:rFonts w:ascii="Times New Roman" w:hAnsi="Times New Roman" w:cs="Times New Roman"/>
          <w:b/>
          <w:bCs/>
          <w:sz w:val="24"/>
          <w:szCs w:val="24"/>
          <w:lang w:val="fr-FR"/>
        </w:rPr>
      </w:pPr>
    </w:p>
    <w:p w:rsidR="00FF0EC8" w:rsidRDefault="00FF0EC8" w:rsidP="00247B7E">
      <w:pPr>
        <w:jc w:val="center"/>
        <w:rPr>
          <w:rFonts w:ascii="Times New Roman" w:hAnsi="Times New Roman" w:cs="Times New Roman"/>
          <w:b/>
          <w:bCs/>
          <w:sz w:val="24"/>
          <w:szCs w:val="24"/>
          <w:lang w:val="fr-FR"/>
        </w:rPr>
      </w:pPr>
    </w:p>
    <w:p w:rsidR="00FF0EC8" w:rsidRDefault="00FF0EC8" w:rsidP="00247B7E">
      <w:pPr>
        <w:jc w:val="center"/>
        <w:rPr>
          <w:rFonts w:ascii="Times New Roman" w:hAnsi="Times New Roman" w:cs="Times New Roman"/>
          <w:b/>
          <w:bCs/>
          <w:sz w:val="24"/>
          <w:szCs w:val="24"/>
          <w:lang w:val="fr-FR"/>
        </w:rPr>
      </w:pPr>
    </w:p>
    <w:p w:rsidR="00FF0EC8" w:rsidRDefault="00FF0EC8" w:rsidP="00247B7E">
      <w:pPr>
        <w:jc w:val="center"/>
        <w:rPr>
          <w:rFonts w:ascii="Times New Roman" w:hAnsi="Times New Roman" w:cs="Times New Roman"/>
          <w:b/>
          <w:bCs/>
          <w:sz w:val="24"/>
          <w:szCs w:val="24"/>
          <w:lang w:val="fr-FR"/>
        </w:rPr>
      </w:pPr>
    </w:p>
    <w:p w:rsidR="00FF0EC8" w:rsidRDefault="00FF0EC8" w:rsidP="00247B7E">
      <w:pPr>
        <w:jc w:val="center"/>
        <w:rPr>
          <w:rFonts w:ascii="Times New Roman" w:hAnsi="Times New Roman" w:cs="Times New Roman"/>
          <w:b/>
          <w:bCs/>
          <w:sz w:val="24"/>
          <w:szCs w:val="24"/>
          <w:lang w:val="fr-FR"/>
        </w:rPr>
      </w:pPr>
    </w:p>
    <w:p w:rsidR="00FF0EC8" w:rsidRDefault="00FF0EC8" w:rsidP="00247B7E">
      <w:pPr>
        <w:jc w:val="center"/>
        <w:rPr>
          <w:rFonts w:ascii="Times New Roman" w:hAnsi="Times New Roman" w:cs="Times New Roman"/>
          <w:b/>
          <w:bCs/>
          <w:sz w:val="24"/>
          <w:szCs w:val="24"/>
          <w:lang w:val="fr-FR"/>
        </w:rPr>
      </w:pPr>
    </w:p>
    <w:p w:rsidR="00FF0EC8" w:rsidRDefault="00FF0EC8" w:rsidP="00247B7E">
      <w:pPr>
        <w:jc w:val="center"/>
        <w:rPr>
          <w:rFonts w:ascii="Times New Roman" w:hAnsi="Times New Roman" w:cs="Times New Roman"/>
          <w:b/>
          <w:bCs/>
          <w:sz w:val="24"/>
          <w:szCs w:val="24"/>
          <w:lang w:val="fr-FR"/>
        </w:rPr>
      </w:pPr>
    </w:p>
    <w:p w:rsidR="002C3F21" w:rsidRDefault="002C3F21" w:rsidP="00247B7E">
      <w:pPr>
        <w:jc w:val="center"/>
        <w:rPr>
          <w:rFonts w:ascii="Times New Roman" w:hAnsi="Times New Roman" w:cs="Times New Roman"/>
          <w:b/>
          <w:bCs/>
          <w:sz w:val="24"/>
          <w:szCs w:val="24"/>
          <w:lang w:val="fr-FR"/>
        </w:rPr>
      </w:pPr>
    </w:p>
    <w:p w:rsidR="002C3F21" w:rsidRDefault="002C3F21">
      <w:pPr>
        <w:rPr>
          <w:rFonts w:ascii="Times New Roman" w:hAnsi="Times New Roman" w:cs="Times New Roman"/>
          <w:b/>
          <w:bCs/>
          <w:sz w:val="24"/>
          <w:szCs w:val="24"/>
          <w:lang w:val="fr-FR"/>
        </w:rPr>
      </w:pPr>
      <w:r>
        <w:rPr>
          <w:rFonts w:ascii="Times New Roman" w:hAnsi="Times New Roman" w:cs="Times New Roman"/>
          <w:b/>
          <w:bCs/>
          <w:sz w:val="24"/>
          <w:szCs w:val="24"/>
          <w:lang w:val="fr-FR"/>
        </w:rPr>
        <w:br w:type="page"/>
      </w:r>
    </w:p>
    <w:p w:rsidR="009034EA" w:rsidRPr="000C1413" w:rsidRDefault="009034EA" w:rsidP="00247B7E">
      <w:pPr>
        <w:jc w:val="center"/>
        <w:rPr>
          <w:rFonts w:ascii="Times New Roman" w:hAnsi="Times New Roman" w:cs="Times New Roman"/>
          <w:b/>
          <w:bCs/>
          <w:sz w:val="24"/>
          <w:szCs w:val="24"/>
          <w:lang w:val="fr-FR"/>
        </w:rPr>
      </w:pPr>
      <w:r w:rsidRPr="000C1413">
        <w:rPr>
          <w:rFonts w:ascii="Times New Roman" w:hAnsi="Times New Roman" w:cs="Times New Roman"/>
          <w:b/>
          <w:bCs/>
          <w:sz w:val="24"/>
          <w:szCs w:val="24"/>
          <w:lang w:val="fr-FR"/>
        </w:rPr>
        <w:lastRenderedPageBreak/>
        <w:t xml:space="preserve">SOMMAIRE : </w:t>
      </w:r>
    </w:p>
    <w:p w:rsidR="009034EA" w:rsidRDefault="009034EA" w:rsidP="00247B7E">
      <w:pPr>
        <w:jc w:val="center"/>
        <w:rPr>
          <w:rFonts w:ascii="Times New Roman" w:hAnsi="Times New Roman" w:cs="Times New Roman"/>
          <w:bCs/>
          <w:sz w:val="24"/>
          <w:szCs w:val="24"/>
          <w:lang w:val="fr-FR"/>
        </w:rPr>
      </w:pPr>
    </w:p>
    <w:p w:rsidR="00496D73" w:rsidRDefault="00B44AF4" w:rsidP="009034EA">
      <w:pPr>
        <w:tabs>
          <w:tab w:val="left" w:pos="5319"/>
        </w:tabs>
        <w:rPr>
          <w:rFonts w:ascii="Times New Roman" w:hAnsi="Times New Roman" w:cs="Times New Roman"/>
          <w:bCs/>
          <w:sz w:val="24"/>
          <w:szCs w:val="24"/>
          <w:lang w:val="fr-FR"/>
        </w:rPr>
      </w:pPr>
      <w:r>
        <w:rPr>
          <w:rFonts w:ascii="Times New Roman" w:hAnsi="Times New Roman" w:cs="Times New Roman"/>
          <w:bCs/>
          <w:sz w:val="24"/>
          <w:szCs w:val="24"/>
          <w:lang w:val="fr-FR"/>
        </w:rPr>
        <w:t>Présentation …</w:t>
      </w:r>
      <w:r w:rsidR="00496D73">
        <w:rPr>
          <w:rFonts w:ascii="Times New Roman" w:hAnsi="Times New Roman" w:cs="Times New Roman"/>
          <w:bCs/>
          <w:sz w:val="24"/>
          <w:szCs w:val="24"/>
          <w:lang w:val="fr-FR"/>
        </w:rPr>
        <w:t xml:space="preserve">…………………………………………………………………………………… </w:t>
      </w:r>
      <w:r w:rsidR="009034EA" w:rsidRPr="009216A0">
        <w:rPr>
          <w:rFonts w:ascii="Times New Roman" w:hAnsi="Times New Roman" w:cs="Times New Roman"/>
          <w:b/>
          <w:bCs/>
          <w:sz w:val="24"/>
          <w:szCs w:val="24"/>
          <w:lang w:val="fr-FR"/>
        </w:rPr>
        <w:t>2</w:t>
      </w:r>
    </w:p>
    <w:p w:rsidR="00496D73" w:rsidRDefault="009034EA" w:rsidP="009034EA">
      <w:pPr>
        <w:tabs>
          <w:tab w:val="left" w:pos="5319"/>
        </w:tabs>
        <w:rPr>
          <w:rFonts w:ascii="Times New Roman" w:hAnsi="Times New Roman" w:cs="Times New Roman"/>
          <w:bCs/>
          <w:sz w:val="24"/>
          <w:szCs w:val="24"/>
          <w:lang w:val="fr-FR"/>
        </w:rPr>
      </w:pPr>
      <w:r>
        <w:rPr>
          <w:rFonts w:ascii="Times New Roman" w:hAnsi="Times New Roman" w:cs="Times New Roman"/>
          <w:bCs/>
          <w:sz w:val="24"/>
          <w:szCs w:val="24"/>
          <w:lang w:val="fr-FR"/>
        </w:rPr>
        <w:t>Dédicace</w:t>
      </w:r>
      <w:r w:rsidR="00496D73">
        <w:rPr>
          <w:rFonts w:ascii="Times New Roman" w:hAnsi="Times New Roman" w:cs="Times New Roman"/>
          <w:bCs/>
          <w:sz w:val="24"/>
          <w:szCs w:val="24"/>
          <w:lang w:val="fr-FR"/>
        </w:rPr>
        <w:t>…………………………………………………………………………………………...</w:t>
      </w:r>
      <w:r w:rsidRPr="009216A0">
        <w:rPr>
          <w:rFonts w:ascii="Times New Roman" w:hAnsi="Times New Roman" w:cs="Times New Roman"/>
          <w:b/>
          <w:bCs/>
          <w:sz w:val="24"/>
          <w:szCs w:val="24"/>
          <w:lang w:val="fr-FR"/>
        </w:rPr>
        <w:t>3</w:t>
      </w:r>
    </w:p>
    <w:p w:rsidR="009034EA" w:rsidRDefault="009034EA" w:rsidP="009034EA">
      <w:pPr>
        <w:tabs>
          <w:tab w:val="left" w:pos="5319"/>
        </w:tabs>
        <w:rPr>
          <w:rFonts w:ascii="Times New Roman" w:hAnsi="Times New Roman" w:cs="Times New Roman"/>
          <w:bCs/>
          <w:sz w:val="24"/>
          <w:szCs w:val="24"/>
          <w:lang w:val="fr-FR"/>
        </w:rPr>
      </w:pPr>
      <w:r>
        <w:rPr>
          <w:rFonts w:ascii="Times New Roman" w:hAnsi="Times New Roman" w:cs="Times New Roman"/>
          <w:bCs/>
          <w:sz w:val="24"/>
          <w:szCs w:val="24"/>
          <w:lang w:val="fr-FR"/>
        </w:rPr>
        <w:t>Liste des abréviations</w:t>
      </w:r>
      <w:r w:rsidR="00960814">
        <w:rPr>
          <w:rFonts w:ascii="Times New Roman" w:hAnsi="Times New Roman" w:cs="Times New Roman"/>
          <w:bCs/>
          <w:sz w:val="24"/>
          <w:szCs w:val="24"/>
          <w:lang w:val="fr-FR"/>
        </w:rPr>
        <w:t>……………………………………………………………………………...</w:t>
      </w:r>
      <w:r w:rsidRPr="009216A0">
        <w:rPr>
          <w:rFonts w:ascii="Times New Roman" w:hAnsi="Times New Roman" w:cs="Times New Roman"/>
          <w:b/>
          <w:bCs/>
          <w:sz w:val="24"/>
          <w:szCs w:val="24"/>
          <w:lang w:val="fr-FR"/>
        </w:rPr>
        <w:t>4</w:t>
      </w:r>
    </w:p>
    <w:p w:rsidR="00BB7EE6" w:rsidRDefault="009034EA" w:rsidP="009034EA">
      <w:pPr>
        <w:tabs>
          <w:tab w:val="left" w:pos="5319"/>
        </w:tabs>
        <w:rPr>
          <w:rFonts w:ascii="Times New Roman" w:hAnsi="Times New Roman" w:cs="Times New Roman"/>
          <w:bCs/>
          <w:sz w:val="24"/>
          <w:szCs w:val="24"/>
          <w:lang w:val="fr-FR"/>
        </w:rPr>
      </w:pPr>
      <w:r>
        <w:rPr>
          <w:rFonts w:ascii="Times New Roman" w:hAnsi="Times New Roman" w:cs="Times New Roman"/>
          <w:bCs/>
          <w:sz w:val="24"/>
          <w:szCs w:val="24"/>
          <w:lang w:val="fr-FR"/>
        </w:rPr>
        <w:t>Rapport de Présentation</w:t>
      </w:r>
      <w:r w:rsidR="00960814">
        <w:rPr>
          <w:rFonts w:ascii="Times New Roman" w:hAnsi="Times New Roman" w:cs="Times New Roman"/>
          <w:bCs/>
          <w:sz w:val="24"/>
          <w:szCs w:val="24"/>
          <w:lang w:val="fr-FR"/>
        </w:rPr>
        <w:t>……………………………………………………………………………</w:t>
      </w:r>
      <w:r w:rsidR="00BB7EE6" w:rsidRPr="009216A0">
        <w:rPr>
          <w:rFonts w:ascii="Times New Roman" w:hAnsi="Times New Roman" w:cs="Times New Roman"/>
          <w:b/>
          <w:bCs/>
          <w:sz w:val="24"/>
          <w:szCs w:val="24"/>
          <w:lang w:val="fr-FR"/>
        </w:rPr>
        <w:t>5</w:t>
      </w:r>
    </w:p>
    <w:p w:rsidR="00BB7EE6" w:rsidRPr="00BB7EE6" w:rsidRDefault="00BB7EE6" w:rsidP="00BB7EE6">
      <w:pPr>
        <w:jc w:val="both"/>
        <w:rPr>
          <w:rFonts w:ascii="Times New Roman" w:hAnsi="Times New Roman" w:cs="Times New Roman"/>
          <w:bCs/>
          <w:sz w:val="24"/>
          <w:szCs w:val="24"/>
          <w:lang w:val="fr-FR"/>
        </w:rPr>
      </w:pPr>
      <w:r>
        <w:rPr>
          <w:rFonts w:ascii="Times New Roman" w:hAnsi="Times New Roman" w:cs="Times New Roman"/>
          <w:bCs/>
          <w:sz w:val="24"/>
          <w:szCs w:val="24"/>
          <w:lang w:val="fr-FR"/>
        </w:rPr>
        <w:t>Section IV E</w:t>
      </w:r>
      <w:r w:rsidRPr="00BB7EE6">
        <w:rPr>
          <w:rFonts w:ascii="Times New Roman" w:hAnsi="Times New Roman" w:cs="Times New Roman"/>
          <w:bCs/>
          <w:sz w:val="24"/>
          <w:szCs w:val="24"/>
          <w:lang w:val="fr-FR"/>
        </w:rPr>
        <w:t>m</w:t>
      </w:r>
      <w:r>
        <w:rPr>
          <w:rFonts w:ascii="Times New Roman" w:hAnsi="Times New Roman" w:cs="Times New Roman"/>
          <w:bCs/>
          <w:sz w:val="24"/>
          <w:szCs w:val="24"/>
          <w:lang w:val="fr-FR"/>
        </w:rPr>
        <w:t>b</w:t>
      </w:r>
      <w:r w:rsidRPr="00BB7EE6">
        <w:rPr>
          <w:rFonts w:ascii="Times New Roman" w:hAnsi="Times New Roman" w:cs="Times New Roman"/>
          <w:bCs/>
          <w:sz w:val="24"/>
          <w:szCs w:val="24"/>
          <w:lang w:val="fr-FR"/>
        </w:rPr>
        <w:t>arquement et conduite a l’étranger des marchandises destinées</w:t>
      </w:r>
      <w:r>
        <w:rPr>
          <w:rFonts w:ascii="Times New Roman" w:hAnsi="Times New Roman" w:cs="Times New Roman"/>
          <w:bCs/>
          <w:sz w:val="24"/>
          <w:szCs w:val="24"/>
          <w:lang w:val="fr-FR"/>
        </w:rPr>
        <w:t xml:space="preserve"> a l’exportation</w:t>
      </w:r>
      <w:r w:rsidR="00960814">
        <w:rPr>
          <w:rFonts w:ascii="Times New Roman" w:hAnsi="Times New Roman" w:cs="Times New Roman"/>
          <w:bCs/>
          <w:sz w:val="24"/>
          <w:szCs w:val="24"/>
          <w:lang w:val="fr-FR"/>
        </w:rPr>
        <w:t>…</w:t>
      </w:r>
      <w:r w:rsidRPr="009216A0">
        <w:rPr>
          <w:rFonts w:ascii="Times New Roman" w:hAnsi="Times New Roman" w:cs="Times New Roman"/>
          <w:b/>
          <w:bCs/>
          <w:sz w:val="24"/>
          <w:szCs w:val="24"/>
          <w:lang w:val="fr-FR"/>
        </w:rPr>
        <w:t>8</w:t>
      </w:r>
    </w:p>
    <w:p w:rsidR="00496D73" w:rsidRPr="00496D73" w:rsidRDefault="00496D73" w:rsidP="00496D73">
      <w:pPr>
        <w:jc w:val="both"/>
        <w:rPr>
          <w:rFonts w:ascii="Times New Roman" w:hAnsi="Times New Roman" w:cs="Times New Roman"/>
          <w:bCs/>
          <w:sz w:val="24"/>
          <w:szCs w:val="24"/>
          <w:lang w:val="fr-FR"/>
        </w:rPr>
      </w:pPr>
      <w:r>
        <w:rPr>
          <w:rFonts w:ascii="Times New Roman" w:hAnsi="Times New Roman" w:cs="Times New Roman"/>
          <w:bCs/>
          <w:sz w:val="24"/>
          <w:szCs w:val="24"/>
          <w:lang w:val="fr-FR"/>
        </w:rPr>
        <w:t>Section V</w:t>
      </w:r>
      <w:r w:rsidRPr="00496D73">
        <w:rPr>
          <w:rFonts w:ascii="Times New Roman" w:hAnsi="Times New Roman" w:cs="Times New Roman"/>
          <w:bCs/>
          <w:sz w:val="24"/>
          <w:szCs w:val="24"/>
          <w:lang w:val="fr-FR"/>
        </w:rPr>
        <w:t> : vérification des déclarations après dédouanement</w:t>
      </w:r>
      <w:r w:rsidR="00960814">
        <w:rPr>
          <w:rFonts w:ascii="Times New Roman" w:hAnsi="Times New Roman" w:cs="Times New Roman"/>
          <w:bCs/>
          <w:sz w:val="24"/>
          <w:szCs w:val="24"/>
          <w:lang w:val="fr-FR"/>
        </w:rPr>
        <w:t>…………………………………..</w:t>
      </w:r>
      <w:r w:rsidRPr="009216A0">
        <w:rPr>
          <w:rFonts w:ascii="Times New Roman" w:hAnsi="Times New Roman" w:cs="Times New Roman"/>
          <w:b/>
          <w:bCs/>
          <w:sz w:val="24"/>
          <w:szCs w:val="24"/>
          <w:lang w:val="fr-FR"/>
        </w:rPr>
        <w:t>25</w:t>
      </w:r>
    </w:p>
    <w:p w:rsidR="00496D73" w:rsidRPr="00496D73" w:rsidRDefault="00496D73" w:rsidP="00496D73">
      <w:pPr>
        <w:jc w:val="both"/>
        <w:rPr>
          <w:rFonts w:ascii="Times New Roman" w:hAnsi="Times New Roman" w:cs="Times New Roman"/>
          <w:bCs/>
          <w:sz w:val="24"/>
          <w:szCs w:val="24"/>
          <w:lang w:val="fr-FR"/>
        </w:rPr>
      </w:pPr>
      <w:r>
        <w:rPr>
          <w:rFonts w:ascii="Times New Roman" w:hAnsi="Times New Roman" w:cs="Times New Roman"/>
          <w:bCs/>
          <w:sz w:val="24"/>
          <w:szCs w:val="24"/>
          <w:lang w:val="fr-FR"/>
        </w:rPr>
        <w:t>T</w:t>
      </w:r>
      <w:r w:rsidRPr="00496D73">
        <w:rPr>
          <w:rFonts w:ascii="Times New Roman" w:hAnsi="Times New Roman" w:cs="Times New Roman"/>
          <w:bCs/>
          <w:sz w:val="24"/>
          <w:szCs w:val="24"/>
          <w:lang w:val="fr-FR"/>
        </w:rPr>
        <w:t>itre</w:t>
      </w:r>
      <w:r>
        <w:rPr>
          <w:rFonts w:ascii="Times New Roman" w:hAnsi="Times New Roman" w:cs="Times New Roman"/>
          <w:bCs/>
          <w:sz w:val="24"/>
          <w:szCs w:val="24"/>
          <w:lang w:val="fr-FR"/>
        </w:rPr>
        <w:t xml:space="preserve"> VI</w:t>
      </w:r>
      <w:r w:rsidRPr="00496D73">
        <w:rPr>
          <w:rFonts w:ascii="Times New Roman" w:hAnsi="Times New Roman" w:cs="Times New Roman"/>
          <w:bCs/>
          <w:sz w:val="24"/>
          <w:szCs w:val="24"/>
          <w:lang w:val="fr-FR"/>
        </w:rPr>
        <w:t>- régimes économiques douaniers</w:t>
      </w:r>
    </w:p>
    <w:p w:rsidR="009034EA" w:rsidRPr="00496D73" w:rsidRDefault="00496D73" w:rsidP="00496D73">
      <w:pPr>
        <w:jc w:val="both"/>
        <w:rPr>
          <w:rFonts w:ascii="Times New Roman" w:hAnsi="Times New Roman" w:cs="Times New Roman"/>
          <w:bCs/>
          <w:sz w:val="24"/>
          <w:szCs w:val="24"/>
          <w:lang w:val="fr-FR"/>
        </w:rPr>
      </w:pPr>
      <w:r>
        <w:rPr>
          <w:rFonts w:ascii="Times New Roman" w:hAnsi="Times New Roman" w:cs="Times New Roman"/>
          <w:bCs/>
          <w:sz w:val="24"/>
          <w:szCs w:val="24"/>
          <w:lang w:val="fr-FR"/>
        </w:rPr>
        <w:t>C</w:t>
      </w:r>
      <w:r w:rsidRPr="00496D73">
        <w:rPr>
          <w:rFonts w:ascii="Times New Roman" w:hAnsi="Times New Roman" w:cs="Times New Roman"/>
          <w:bCs/>
          <w:sz w:val="24"/>
          <w:szCs w:val="24"/>
          <w:lang w:val="fr-FR"/>
        </w:rPr>
        <w:t>hapitre premier régime général des acquits- a- caution</w:t>
      </w:r>
      <w:r w:rsidR="00960814">
        <w:rPr>
          <w:rFonts w:ascii="Times New Roman" w:hAnsi="Times New Roman" w:cs="Times New Roman"/>
          <w:bCs/>
          <w:sz w:val="24"/>
          <w:szCs w:val="24"/>
          <w:lang w:val="fr-FR"/>
        </w:rPr>
        <w:t>………………………………………...</w:t>
      </w:r>
      <w:r w:rsidRPr="009216A0">
        <w:rPr>
          <w:rFonts w:ascii="Times New Roman" w:hAnsi="Times New Roman" w:cs="Times New Roman"/>
          <w:b/>
          <w:bCs/>
          <w:sz w:val="24"/>
          <w:szCs w:val="24"/>
          <w:lang w:val="fr-FR"/>
        </w:rPr>
        <w:t>27</w:t>
      </w:r>
    </w:p>
    <w:p w:rsidR="00496D73" w:rsidRPr="00496D73" w:rsidRDefault="00496D73" w:rsidP="00496D73">
      <w:pPr>
        <w:jc w:val="both"/>
        <w:rPr>
          <w:rFonts w:ascii="Times New Roman" w:hAnsi="Times New Roman" w:cs="Times New Roman"/>
          <w:bCs/>
          <w:sz w:val="24"/>
          <w:szCs w:val="24"/>
          <w:lang w:val="fr-FR"/>
        </w:rPr>
      </w:pPr>
      <w:r w:rsidRPr="00496D73">
        <w:rPr>
          <w:rFonts w:ascii="Times New Roman" w:hAnsi="Times New Roman" w:cs="Times New Roman"/>
          <w:bCs/>
          <w:sz w:val="24"/>
          <w:szCs w:val="24"/>
          <w:lang w:val="fr-FR"/>
        </w:rPr>
        <w:t>Chapitre II : transport avec emprunt du territoire étranger ou de la mer</w:t>
      </w:r>
      <w:r w:rsidR="00960814">
        <w:rPr>
          <w:rFonts w:ascii="Times New Roman" w:hAnsi="Times New Roman" w:cs="Times New Roman"/>
          <w:bCs/>
          <w:sz w:val="24"/>
          <w:szCs w:val="24"/>
          <w:lang w:val="fr-FR"/>
        </w:rPr>
        <w:t>…………………………</w:t>
      </w:r>
      <w:r w:rsidRPr="009216A0">
        <w:rPr>
          <w:rFonts w:ascii="Times New Roman" w:hAnsi="Times New Roman" w:cs="Times New Roman"/>
          <w:b/>
          <w:bCs/>
          <w:sz w:val="24"/>
          <w:szCs w:val="24"/>
          <w:lang w:val="fr-FR"/>
        </w:rPr>
        <w:t>37</w:t>
      </w:r>
    </w:p>
    <w:p w:rsidR="009034EA" w:rsidRDefault="00496D73" w:rsidP="00496D73">
      <w:pPr>
        <w:rPr>
          <w:rFonts w:ascii="Times New Roman" w:hAnsi="Times New Roman" w:cs="Times New Roman"/>
          <w:bCs/>
          <w:sz w:val="24"/>
          <w:szCs w:val="24"/>
          <w:lang w:val="fr-FR"/>
        </w:rPr>
      </w:pPr>
      <w:r>
        <w:rPr>
          <w:rFonts w:ascii="Times New Roman" w:hAnsi="Times New Roman" w:cs="Times New Roman"/>
          <w:bCs/>
          <w:sz w:val="24"/>
          <w:szCs w:val="24"/>
          <w:lang w:val="fr-FR"/>
        </w:rPr>
        <w:t>Bibliographi</w:t>
      </w:r>
      <w:r w:rsidR="00960814">
        <w:rPr>
          <w:rFonts w:ascii="Times New Roman" w:hAnsi="Times New Roman" w:cs="Times New Roman"/>
          <w:bCs/>
          <w:sz w:val="24"/>
          <w:szCs w:val="24"/>
          <w:lang w:val="fr-FR"/>
        </w:rPr>
        <w:t>e……………………………………………………………………………………..</w:t>
      </w:r>
      <w:r w:rsidRPr="009216A0">
        <w:rPr>
          <w:rFonts w:ascii="Times New Roman" w:hAnsi="Times New Roman" w:cs="Times New Roman"/>
          <w:b/>
          <w:bCs/>
          <w:sz w:val="24"/>
          <w:szCs w:val="24"/>
          <w:lang w:val="fr-FR"/>
        </w:rPr>
        <w:t>39</w:t>
      </w:r>
    </w:p>
    <w:p w:rsidR="009034EA" w:rsidRDefault="009034EA" w:rsidP="00247B7E">
      <w:pPr>
        <w:jc w:val="center"/>
        <w:rPr>
          <w:rFonts w:ascii="Times New Roman" w:hAnsi="Times New Roman" w:cs="Times New Roman"/>
          <w:bCs/>
          <w:sz w:val="24"/>
          <w:szCs w:val="24"/>
          <w:lang w:val="fr-FR"/>
        </w:rPr>
      </w:pPr>
    </w:p>
    <w:p w:rsidR="009034EA" w:rsidRDefault="009034EA" w:rsidP="00496D73">
      <w:pPr>
        <w:rPr>
          <w:rFonts w:ascii="Times New Roman" w:hAnsi="Times New Roman" w:cs="Times New Roman"/>
          <w:bCs/>
          <w:sz w:val="24"/>
          <w:szCs w:val="24"/>
          <w:lang w:val="fr-FR"/>
        </w:rPr>
      </w:pPr>
    </w:p>
    <w:p w:rsidR="009034EA" w:rsidRDefault="009034EA" w:rsidP="00247B7E">
      <w:pPr>
        <w:jc w:val="center"/>
        <w:rPr>
          <w:rFonts w:ascii="Times New Roman" w:hAnsi="Times New Roman" w:cs="Times New Roman"/>
          <w:bCs/>
          <w:sz w:val="24"/>
          <w:szCs w:val="24"/>
          <w:lang w:val="fr-FR"/>
        </w:rPr>
      </w:pPr>
    </w:p>
    <w:p w:rsidR="009034EA" w:rsidRDefault="009034EA" w:rsidP="00247B7E">
      <w:pPr>
        <w:jc w:val="center"/>
        <w:rPr>
          <w:rFonts w:ascii="Times New Roman" w:hAnsi="Times New Roman" w:cs="Times New Roman"/>
          <w:bCs/>
          <w:sz w:val="24"/>
          <w:szCs w:val="24"/>
          <w:lang w:val="fr-FR"/>
        </w:rPr>
      </w:pPr>
    </w:p>
    <w:p w:rsidR="009034EA" w:rsidRDefault="009034EA" w:rsidP="00247B7E">
      <w:pPr>
        <w:jc w:val="center"/>
        <w:rPr>
          <w:rFonts w:ascii="Times New Roman" w:hAnsi="Times New Roman" w:cs="Times New Roman"/>
          <w:bCs/>
          <w:sz w:val="24"/>
          <w:szCs w:val="24"/>
          <w:lang w:val="fr-FR"/>
        </w:rPr>
      </w:pPr>
    </w:p>
    <w:p w:rsidR="009034EA" w:rsidRDefault="009034EA" w:rsidP="00247B7E">
      <w:pPr>
        <w:jc w:val="center"/>
        <w:rPr>
          <w:rFonts w:ascii="Times New Roman" w:hAnsi="Times New Roman" w:cs="Times New Roman"/>
          <w:bCs/>
          <w:sz w:val="24"/>
          <w:szCs w:val="24"/>
          <w:lang w:val="fr-FR"/>
        </w:rPr>
      </w:pPr>
    </w:p>
    <w:p w:rsidR="009034EA" w:rsidRDefault="009034EA" w:rsidP="00247B7E">
      <w:pPr>
        <w:jc w:val="center"/>
        <w:rPr>
          <w:rFonts w:ascii="Times New Roman" w:hAnsi="Times New Roman" w:cs="Times New Roman"/>
          <w:bCs/>
          <w:sz w:val="24"/>
          <w:szCs w:val="24"/>
          <w:lang w:val="fr-FR"/>
        </w:rPr>
      </w:pPr>
    </w:p>
    <w:p w:rsidR="009034EA" w:rsidRDefault="009034EA" w:rsidP="00247B7E">
      <w:pPr>
        <w:jc w:val="center"/>
        <w:rPr>
          <w:rFonts w:ascii="Times New Roman" w:hAnsi="Times New Roman" w:cs="Times New Roman"/>
          <w:bCs/>
          <w:sz w:val="24"/>
          <w:szCs w:val="24"/>
          <w:lang w:val="fr-FR"/>
        </w:rPr>
      </w:pPr>
    </w:p>
    <w:p w:rsidR="009034EA" w:rsidRDefault="009034EA" w:rsidP="00247B7E">
      <w:pPr>
        <w:jc w:val="center"/>
        <w:rPr>
          <w:rFonts w:ascii="Times New Roman" w:hAnsi="Times New Roman" w:cs="Times New Roman"/>
          <w:bCs/>
          <w:sz w:val="24"/>
          <w:szCs w:val="24"/>
          <w:lang w:val="fr-FR"/>
        </w:rPr>
      </w:pPr>
    </w:p>
    <w:p w:rsidR="009034EA" w:rsidRDefault="009034EA" w:rsidP="00247B7E">
      <w:pPr>
        <w:jc w:val="center"/>
        <w:rPr>
          <w:rFonts w:ascii="Times New Roman" w:hAnsi="Times New Roman" w:cs="Times New Roman"/>
          <w:bCs/>
          <w:sz w:val="24"/>
          <w:szCs w:val="24"/>
          <w:lang w:val="fr-FR"/>
        </w:rPr>
      </w:pPr>
    </w:p>
    <w:p w:rsidR="009034EA" w:rsidRDefault="009034EA" w:rsidP="00247B7E">
      <w:pPr>
        <w:jc w:val="center"/>
        <w:rPr>
          <w:rFonts w:ascii="Times New Roman" w:hAnsi="Times New Roman" w:cs="Times New Roman"/>
          <w:bCs/>
          <w:sz w:val="24"/>
          <w:szCs w:val="24"/>
          <w:lang w:val="fr-FR"/>
        </w:rPr>
      </w:pPr>
    </w:p>
    <w:p w:rsidR="009034EA" w:rsidRDefault="009034EA" w:rsidP="00247B7E">
      <w:pPr>
        <w:jc w:val="center"/>
        <w:rPr>
          <w:rFonts w:ascii="Times New Roman" w:hAnsi="Times New Roman" w:cs="Times New Roman"/>
          <w:bCs/>
          <w:sz w:val="24"/>
          <w:szCs w:val="24"/>
          <w:lang w:val="fr-FR"/>
        </w:rPr>
      </w:pPr>
    </w:p>
    <w:p w:rsidR="009034EA" w:rsidRDefault="009034EA" w:rsidP="00247B7E">
      <w:pPr>
        <w:jc w:val="center"/>
        <w:rPr>
          <w:rFonts w:ascii="Times New Roman" w:hAnsi="Times New Roman" w:cs="Times New Roman"/>
          <w:bCs/>
          <w:sz w:val="24"/>
          <w:szCs w:val="24"/>
          <w:lang w:val="fr-FR"/>
        </w:rPr>
      </w:pPr>
    </w:p>
    <w:p w:rsidR="009034EA" w:rsidRDefault="009034EA" w:rsidP="00247B7E">
      <w:pPr>
        <w:jc w:val="center"/>
        <w:rPr>
          <w:rFonts w:ascii="Times New Roman" w:hAnsi="Times New Roman" w:cs="Times New Roman"/>
          <w:bCs/>
          <w:sz w:val="24"/>
          <w:szCs w:val="24"/>
          <w:lang w:val="fr-FR"/>
        </w:rPr>
      </w:pPr>
    </w:p>
    <w:p w:rsidR="009034EA" w:rsidRDefault="009034EA" w:rsidP="00247B7E">
      <w:pPr>
        <w:jc w:val="center"/>
        <w:rPr>
          <w:rFonts w:ascii="Times New Roman" w:hAnsi="Times New Roman" w:cs="Times New Roman"/>
          <w:bCs/>
          <w:sz w:val="24"/>
          <w:szCs w:val="24"/>
          <w:lang w:val="fr-FR"/>
        </w:rPr>
      </w:pPr>
    </w:p>
    <w:p w:rsidR="002C3F21" w:rsidRDefault="002C3F21" w:rsidP="006E3C10">
      <w:pPr>
        <w:rPr>
          <w:rFonts w:ascii="Times New Roman" w:hAnsi="Times New Roman" w:cs="Times New Roman"/>
          <w:bCs/>
          <w:sz w:val="24"/>
          <w:szCs w:val="24"/>
          <w:lang w:val="fr-FR"/>
        </w:rPr>
      </w:pPr>
    </w:p>
    <w:p w:rsidR="00247B7E" w:rsidRPr="000C1413" w:rsidRDefault="009034EA" w:rsidP="00247B7E">
      <w:pPr>
        <w:jc w:val="center"/>
        <w:rPr>
          <w:rFonts w:ascii="Times New Roman" w:hAnsi="Times New Roman" w:cs="Times New Roman"/>
          <w:b/>
          <w:bCs/>
          <w:sz w:val="24"/>
          <w:szCs w:val="24"/>
          <w:lang w:val="fr-FR"/>
        </w:rPr>
      </w:pPr>
      <w:r w:rsidRPr="000C1413">
        <w:rPr>
          <w:rFonts w:ascii="Times New Roman" w:hAnsi="Times New Roman" w:cs="Times New Roman"/>
          <w:b/>
          <w:bCs/>
          <w:sz w:val="24"/>
          <w:szCs w:val="24"/>
          <w:lang w:val="fr-FR"/>
        </w:rPr>
        <w:lastRenderedPageBreak/>
        <w:t>Dédicace :</w:t>
      </w:r>
    </w:p>
    <w:p w:rsidR="00247B7E" w:rsidRDefault="00247B7E" w:rsidP="00247B7E">
      <w:pPr>
        <w:jc w:val="center"/>
        <w:rPr>
          <w:rFonts w:ascii="Times New Roman" w:hAnsi="Times New Roman" w:cs="Times New Roman"/>
          <w:bCs/>
          <w:sz w:val="24"/>
          <w:szCs w:val="24"/>
          <w:lang w:val="fr-FR"/>
        </w:rPr>
      </w:pPr>
    </w:p>
    <w:p w:rsidR="00247B7E" w:rsidRDefault="00247B7E" w:rsidP="00D54AA4">
      <w:pPr>
        <w:rPr>
          <w:rFonts w:ascii="Times New Roman" w:hAnsi="Times New Roman" w:cs="Times New Roman"/>
          <w:bCs/>
          <w:sz w:val="24"/>
          <w:szCs w:val="24"/>
          <w:lang w:val="fr-FR"/>
        </w:rPr>
      </w:pPr>
    </w:p>
    <w:p w:rsidR="00247B7E" w:rsidRDefault="00247B7E" w:rsidP="00247B7E">
      <w:pPr>
        <w:jc w:val="center"/>
        <w:rPr>
          <w:rFonts w:ascii="Times New Roman" w:hAnsi="Times New Roman" w:cs="Times New Roman"/>
          <w:bCs/>
          <w:sz w:val="24"/>
          <w:szCs w:val="24"/>
          <w:lang w:val="fr-FR"/>
        </w:rPr>
      </w:pPr>
    </w:p>
    <w:p w:rsidR="00247B7E" w:rsidRDefault="00247B7E" w:rsidP="00247B7E">
      <w:pPr>
        <w:jc w:val="center"/>
        <w:rPr>
          <w:rFonts w:ascii="Times New Roman" w:hAnsi="Times New Roman" w:cs="Times New Roman"/>
          <w:bCs/>
          <w:sz w:val="24"/>
          <w:szCs w:val="24"/>
          <w:lang w:val="fr-FR"/>
        </w:rPr>
      </w:pPr>
    </w:p>
    <w:p w:rsidR="009D4AC1" w:rsidRDefault="009D4AC1" w:rsidP="00247B7E">
      <w:pPr>
        <w:jc w:val="center"/>
        <w:rPr>
          <w:rFonts w:ascii="Times New Roman" w:hAnsi="Times New Roman" w:cs="Times New Roman"/>
          <w:bCs/>
          <w:sz w:val="24"/>
          <w:szCs w:val="24"/>
          <w:lang w:val="fr-FR"/>
        </w:rPr>
      </w:pPr>
      <w:r>
        <w:rPr>
          <w:rFonts w:ascii="Times New Roman" w:hAnsi="Times New Roman" w:cs="Times New Roman"/>
          <w:bCs/>
          <w:sz w:val="24"/>
          <w:szCs w:val="24"/>
          <w:lang w:val="fr-FR"/>
        </w:rPr>
        <w:t>Ce travail est dédié à :</w:t>
      </w:r>
    </w:p>
    <w:p w:rsidR="009D4AC1" w:rsidRDefault="009D4AC1" w:rsidP="00247B7E">
      <w:pPr>
        <w:jc w:val="center"/>
        <w:rPr>
          <w:rFonts w:ascii="Times New Roman" w:hAnsi="Times New Roman" w:cs="Times New Roman"/>
          <w:bCs/>
          <w:sz w:val="24"/>
          <w:szCs w:val="24"/>
          <w:lang w:val="fr-FR"/>
        </w:rPr>
      </w:pPr>
      <w:r>
        <w:rPr>
          <w:rFonts w:ascii="Times New Roman" w:hAnsi="Times New Roman" w:cs="Times New Roman"/>
          <w:bCs/>
          <w:sz w:val="24"/>
          <w:szCs w:val="24"/>
          <w:lang w:val="fr-FR"/>
        </w:rPr>
        <w:t>Ma maman, feue Arame GUEYE dont ses précieux conseils et son courage demeurent toujours pour nous une source d’inspiration intarissable,</w:t>
      </w:r>
    </w:p>
    <w:p w:rsidR="009D4AC1" w:rsidRDefault="009D4AC1" w:rsidP="00247B7E">
      <w:pPr>
        <w:jc w:val="center"/>
        <w:rPr>
          <w:rFonts w:ascii="Times New Roman" w:hAnsi="Times New Roman" w:cs="Times New Roman"/>
          <w:bCs/>
          <w:sz w:val="24"/>
          <w:szCs w:val="24"/>
          <w:lang w:val="fr-FR"/>
        </w:rPr>
      </w:pPr>
      <w:r>
        <w:rPr>
          <w:rFonts w:ascii="Times New Roman" w:hAnsi="Times New Roman" w:cs="Times New Roman"/>
          <w:bCs/>
          <w:sz w:val="24"/>
          <w:szCs w:val="24"/>
          <w:lang w:val="fr-FR"/>
        </w:rPr>
        <w:t xml:space="preserve">Mon père dont le soutien permanent à notre égard  est </w:t>
      </w:r>
      <w:r w:rsidR="00247B7E">
        <w:rPr>
          <w:rFonts w:ascii="Times New Roman" w:hAnsi="Times New Roman" w:cs="Times New Roman"/>
          <w:bCs/>
          <w:sz w:val="24"/>
          <w:szCs w:val="24"/>
          <w:lang w:val="fr-FR"/>
        </w:rPr>
        <w:t>indéfectible,</w:t>
      </w:r>
    </w:p>
    <w:p w:rsidR="00247B7E" w:rsidRDefault="009D4AC1" w:rsidP="00247B7E">
      <w:pPr>
        <w:jc w:val="center"/>
        <w:rPr>
          <w:rFonts w:ascii="Times New Roman" w:hAnsi="Times New Roman" w:cs="Times New Roman"/>
          <w:bCs/>
          <w:sz w:val="24"/>
          <w:szCs w:val="24"/>
          <w:lang w:val="fr-FR"/>
        </w:rPr>
      </w:pPr>
      <w:r>
        <w:rPr>
          <w:rFonts w:ascii="Times New Roman" w:hAnsi="Times New Roman" w:cs="Times New Roman"/>
          <w:bCs/>
          <w:sz w:val="24"/>
          <w:szCs w:val="24"/>
          <w:lang w:val="fr-FR"/>
        </w:rPr>
        <w:t>Fatou GUEYE</w:t>
      </w:r>
      <w:r w:rsidR="00D54AA4">
        <w:rPr>
          <w:rFonts w:ascii="Times New Roman" w:hAnsi="Times New Roman" w:cs="Times New Roman"/>
          <w:bCs/>
          <w:sz w:val="24"/>
          <w:szCs w:val="24"/>
          <w:lang w:val="fr-FR"/>
        </w:rPr>
        <w:t xml:space="preserve"> qui a constamment  manifesté son</w:t>
      </w:r>
      <w:r w:rsidR="00247B7E">
        <w:rPr>
          <w:rFonts w:ascii="Times New Roman" w:hAnsi="Times New Roman" w:cs="Times New Roman"/>
          <w:bCs/>
          <w:sz w:val="24"/>
          <w:szCs w:val="24"/>
          <w:lang w:val="fr-FR"/>
        </w:rPr>
        <w:t xml:space="preserve"> engagement résolu pour notre réussite,  </w:t>
      </w:r>
    </w:p>
    <w:p w:rsidR="00247B7E" w:rsidRDefault="00247B7E" w:rsidP="00247B7E">
      <w:pPr>
        <w:jc w:val="center"/>
        <w:rPr>
          <w:rFonts w:ascii="Times New Roman" w:hAnsi="Times New Roman" w:cs="Times New Roman"/>
          <w:bCs/>
          <w:sz w:val="24"/>
          <w:szCs w:val="24"/>
          <w:lang w:val="fr-FR"/>
        </w:rPr>
      </w:pPr>
      <w:r>
        <w:rPr>
          <w:rFonts w:ascii="Times New Roman" w:hAnsi="Times New Roman" w:cs="Times New Roman"/>
          <w:bCs/>
          <w:sz w:val="24"/>
          <w:szCs w:val="24"/>
          <w:lang w:val="fr-FR"/>
        </w:rPr>
        <w:t>Mes frères, sœurs, amis et proches</w:t>
      </w:r>
    </w:p>
    <w:p w:rsidR="009D4AC1" w:rsidRDefault="00247B7E" w:rsidP="00247B7E">
      <w:pPr>
        <w:jc w:val="center"/>
        <w:rPr>
          <w:rFonts w:ascii="Times New Roman" w:hAnsi="Times New Roman" w:cs="Times New Roman"/>
          <w:bCs/>
          <w:sz w:val="24"/>
          <w:szCs w:val="24"/>
          <w:lang w:val="fr-FR"/>
        </w:rPr>
      </w:pPr>
      <w:r>
        <w:rPr>
          <w:rFonts w:ascii="Times New Roman" w:hAnsi="Times New Roman" w:cs="Times New Roman"/>
          <w:bCs/>
          <w:sz w:val="24"/>
          <w:szCs w:val="24"/>
          <w:lang w:val="fr-FR"/>
        </w:rPr>
        <w:t>Tous mes camarades de promotion.</w:t>
      </w:r>
    </w:p>
    <w:p w:rsidR="009D4AC1" w:rsidRPr="009D4AC1" w:rsidRDefault="009D4AC1" w:rsidP="000E31ED">
      <w:pPr>
        <w:jc w:val="both"/>
        <w:rPr>
          <w:rFonts w:ascii="Times New Roman" w:hAnsi="Times New Roman" w:cs="Times New Roman"/>
          <w:bCs/>
          <w:sz w:val="24"/>
          <w:szCs w:val="24"/>
          <w:lang w:val="fr-FR"/>
        </w:rPr>
      </w:pPr>
    </w:p>
    <w:p w:rsidR="009D4AC1" w:rsidRDefault="009D4AC1" w:rsidP="000E31ED">
      <w:pPr>
        <w:jc w:val="both"/>
        <w:rPr>
          <w:rFonts w:ascii="Times New Roman" w:hAnsi="Times New Roman" w:cs="Times New Roman"/>
          <w:b/>
          <w:bCs/>
          <w:sz w:val="24"/>
          <w:szCs w:val="24"/>
          <w:lang w:val="fr-FR"/>
        </w:rPr>
      </w:pPr>
    </w:p>
    <w:p w:rsidR="009D4AC1" w:rsidRDefault="009D4AC1" w:rsidP="000E31ED">
      <w:pPr>
        <w:jc w:val="both"/>
        <w:rPr>
          <w:rFonts w:ascii="Times New Roman" w:hAnsi="Times New Roman" w:cs="Times New Roman"/>
          <w:b/>
          <w:bCs/>
          <w:sz w:val="24"/>
          <w:szCs w:val="24"/>
          <w:lang w:val="fr-FR"/>
        </w:rPr>
      </w:pPr>
    </w:p>
    <w:p w:rsidR="009D4AC1" w:rsidRDefault="009D4AC1" w:rsidP="000E31ED">
      <w:pPr>
        <w:jc w:val="both"/>
        <w:rPr>
          <w:rFonts w:ascii="Times New Roman" w:hAnsi="Times New Roman" w:cs="Times New Roman"/>
          <w:b/>
          <w:bCs/>
          <w:sz w:val="24"/>
          <w:szCs w:val="24"/>
          <w:lang w:val="fr-FR"/>
        </w:rPr>
      </w:pPr>
    </w:p>
    <w:p w:rsidR="009D4AC1" w:rsidRDefault="009D4AC1" w:rsidP="000E31ED">
      <w:pPr>
        <w:jc w:val="both"/>
        <w:rPr>
          <w:rFonts w:ascii="Times New Roman" w:hAnsi="Times New Roman" w:cs="Times New Roman"/>
          <w:b/>
          <w:bCs/>
          <w:sz w:val="24"/>
          <w:szCs w:val="24"/>
          <w:lang w:val="fr-FR"/>
        </w:rPr>
      </w:pPr>
    </w:p>
    <w:p w:rsidR="009D4AC1" w:rsidRDefault="009D4AC1" w:rsidP="000E31ED">
      <w:pPr>
        <w:jc w:val="both"/>
        <w:rPr>
          <w:rFonts w:ascii="Times New Roman" w:hAnsi="Times New Roman" w:cs="Times New Roman"/>
          <w:b/>
          <w:bCs/>
          <w:sz w:val="24"/>
          <w:szCs w:val="24"/>
          <w:lang w:val="fr-FR"/>
        </w:rPr>
      </w:pPr>
    </w:p>
    <w:p w:rsidR="009D4AC1" w:rsidRDefault="009D4AC1" w:rsidP="000E31ED">
      <w:pPr>
        <w:jc w:val="both"/>
        <w:rPr>
          <w:rFonts w:ascii="Times New Roman" w:hAnsi="Times New Roman" w:cs="Times New Roman"/>
          <w:b/>
          <w:bCs/>
          <w:sz w:val="24"/>
          <w:szCs w:val="24"/>
          <w:lang w:val="fr-FR"/>
        </w:rPr>
      </w:pPr>
    </w:p>
    <w:p w:rsidR="009D4AC1" w:rsidRDefault="009D4AC1" w:rsidP="000E31ED">
      <w:pPr>
        <w:jc w:val="both"/>
        <w:rPr>
          <w:rFonts w:ascii="Times New Roman" w:hAnsi="Times New Roman" w:cs="Times New Roman"/>
          <w:b/>
          <w:bCs/>
          <w:sz w:val="24"/>
          <w:szCs w:val="24"/>
          <w:lang w:val="fr-FR"/>
        </w:rPr>
      </w:pPr>
    </w:p>
    <w:p w:rsidR="009D4AC1" w:rsidRDefault="009D4AC1" w:rsidP="000E31ED">
      <w:pPr>
        <w:jc w:val="both"/>
        <w:rPr>
          <w:rFonts w:ascii="Times New Roman" w:hAnsi="Times New Roman" w:cs="Times New Roman"/>
          <w:b/>
          <w:bCs/>
          <w:sz w:val="24"/>
          <w:szCs w:val="24"/>
          <w:lang w:val="fr-FR"/>
        </w:rPr>
      </w:pPr>
    </w:p>
    <w:p w:rsidR="009D4AC1" w:rsidRDefault="009D4AC1" w:rsidP="000E31ED">
      <w:pPr>
        <w:jc w:val="both"/>
        <w:rPr>
          <w:rFonts w:ascii="Times New Roman" w:hAnsi="Times New Roman" w:cs="Times New Roman"/>
          <w:b/>
          <w:bCs/>
          <w:sz w:val="24"/>
          <w:szCs w:val="24"/>
          <w:lang w:val="fr-FR"/>
        </w:rPr>
      </w:pPr>
    </w:p>
    <w:p w:rsidR="009D4AC1" w:rsidRDefault="009D4AC1" w:rsidP="000E31ED">
      <w:pPr>
        <w:jc w:val="both"/>
        <w:rPr>
          <w:rFonts w:ascii="Times New Roman" w:hAnsi="Times New Roman" w:cs="Times New Roman"/>
          <w:b/>
          <w:bCs/>
          <w:sz w:val="24"/>
          <w:szCs w:val="24"/>
          <w:lang w:val="fr-FR"/>
        </w:rPr>
      </w:pPr>
    </w:p>
    <w:p w:rsidR="009D4AC1" w:rsidRDefault="009D4AC1" w:rsidP="000E31ED">
      <w:pPr>
        <w:jc w:val="both"/>
        <w:rPr>
          <w:rFonts w:ascii="Times New Roman" w:hAnsi="Times New Roman" w:cs="Times New Roman"/>
          <w:b/>
          <w:bCs/>
          <w:sz w:val="24"/>
          <w:szCs w:val="24"/>
          <w:lang w:val="fr-FR"/>
        </w:rPr>
      </w:pPr>
    </w:p>
    <w:p w:rsidR="009D4AC1" w:rsidRDefault="009D4AC1" w:rsidP="000E31ED">
      <w:pPr>
        <w:jc w:val="both"/>
        <w:rPr>
          <w:rFonts w:ascii="Times New Roman" w:hAnsi="Times New Roman" w:cs="Times New Roman"/>
          <w:b/>
          <w:bCs/>
          <w:sz w:val="24"/>
          <w:szCs w:val="24"/>
          <w:lang w:val="fr-FR"/>
        </w:rPr>
      </w:pPr>
    </w:p>
    <w:p w:rsidR="009D4AC1" w:rsidRDefault="009D4AC1" w:rsidP="000E31ED">
      <w:pPr>
        <w:jc w:val="both"/>
        <w:rPr>
          <w:rFonts w:ascii="Times New Roman" w:hAnsi="Times New Roman" w:cs="Times New Roman"/>
          <w:b/>
          <w:bCs/>
          <w:sz w:val="24"/>
          <w:szCs w:val="24"/>
          <w:lang w:val="fr-FR"/>
        </w:rPr>
      </w:pPr>
    </w:p>
    <w:p w:rsidR="009034EA" w:rsidRDefault="009034EA" w:rsidP="00BC5CBA">
      <w:pPr>
        <w:jc w:val="center"/>
        <w:rPr>
          <w:rFonts w:ascii="Times New Roman" w:hAnsi="Times New Roman" w:cs="Times New Roman"/>
          <w:b/>
          <w:bCs/>
          <w:sz w:val="24"/>
          <w:szCs w:val="24"/>
          <w:u w:val="thick"/>
          <w:lang w:val="fr-FR"/>
        </w:rPr>
      </w:pPr>
    </w:p>
    <w:p w:rsidR="009034EA" w:rsidRDefault="009034EA" w:rsidP="00BC5CBA">
      <w:pPr>
        <w:jc w:val="center"/>
        <w:rPr>
          <w:rFonts w:ascii="Times New Roman" w:hAnsi="Times New Roman" w:cs="Times New Roman"/>
          <w:b/>
          <w:bCs/>
          <w:sz w:val="24"/>
          <w:szCs w:val="24"/>
          <w:u w:val="thick"/>
          <w:lang w:val="fr-FR"/>
        </w:rPr>
      </w:pPr>
    </w:p>
    <w:p w:rsidR="00B44AF4" w:rsidRDefault="00B44AF4" w:rsidP="00902FE7">
      <w:pPr>
        <w:jc w:val="center"/>
        <w:rPr>
          <w:rFonts w:ascii="Times New Roman" w:hAnsi="Times New Roman" w:cs="Times New Roman"/>
          <w:b/>
          <w:bCs/>
          <w:sz w:val="24"/>
          <w:szCs w:val="24"/>
          <w:u w:val="thick"/>
          <w:lang w:val="fr-FR"/>
        </w:rPr>
      </w:pPr>
    </w:p>
    <w:p w:rsidR="00EC624A" w:rsidRPr="00902FE7" w:rsidRDefault="00BC5CBA" w:rsidP="00902FE7">
      <w:pPr>
        <w:jc w:val="center"/>
        <w:rPr>
          <w:rFonts w:ascii="Times New Roman" w:hAnsi="Times New Roman" w:cs="Times New Roman"/>
          <w:b/>
          <w:bCs/>
          <w:sz w:val="24"/>
          <w:szCs w:val="24"/>
          <w:u w:val="thick"/>
          <w:lang w:val="fr-FR"/>
        </w:rPr>
      </w:pPr>
      <w:r w:rsidRPr="00E27248">
        <w:rPr>
          <w:rFonts w:ascii="Times New Roman" w:hAnsi="Times New Roman" w:cs="Times New Roman"/>
          <w:b/>
          <w:bCs/>
          <w:sz w:val="24"/>
          <w:szCs w:val="24"/>
          <w:u w:val="thick"/>
          <w:lang w:val="fr-FR"/>
        </w:rPr>
        <w:lastRenderedPageBreak/>
        <w:t>LISTE DES ABBREVIATIONS :</w:t>
      </w:r>
    </w:p>
    <w:p w:rsidR="00EC624A" w:rsidRDefault="00EC624A" w:rsidP="000E31ED">
      <w:pPr>
        <w:jc w:val="both"/>
        <w:rPr>
          <w:rFonts w:ascii="Times New Roman" w:hAnsi="Times New Roman" w:cs="Times New Roman"/>
          <w:sz w:val="24"/>
          <w:szCs w:val="24"/>
          <w:lang w:val="fr-FR"/>
        </w:rPr>
      </w:pPr>
      <w:r w:rsidRPr="000A073A">
        <w:rPr>
          <w:rFonts w:ascii="Times New Roman" w:hAnsi="Times New Roman" w:cs="Times New Roman"/>
          <w:b/>
          <w:sz w:val="24"/>
          <w:szCs w:val="24"/>
          <w:lang w:val="fr-FR"/>
        </w:rPr>
        <w:t>ASPEX</w:t>
      </w:r>
      <w:r w:rsidRPr="000A073A">
        <w:rPr>
          <w:rFonts w:ascii="Times New Roman" w:hAnsi="Times New Roman" w:cs="Times New Roman"/>
          <w:b/>
          <w:bCs/>
          <w:sz w:val="24"/>
          <w:szCs w:val="24"/>
          <w:lang w:val="fr-FR"/>
        </w:rPr>
        <w:t> </w:t>
      </w:r>
      <w:r>
        <w:rPr>
          <w:rFonts w:ascii="Times New Roman" w:hAnsi="Times New Roman" w:cs="Times New Roman"/>
          <w:sz w:val="24"/>
          <w:szCs w:val="24"/>
          <w:lang w:val="fr-FR"/>
        </w:rPr>
        <w:t>: Agence Sénégalaise de Promotion des Exportations</w:t>
      </w:r>
    </w:p>
    <w:p w:rsidR="00966B8F" w:rsidRPr="00966B8F" w:rsidRDefault="00966B8F" w:rsidP="000E31ED">
      <w:pPr>
        <w:jc w:val="both"/>
        <w:rPr>
          <w:rFonts w:ascii="Times New Roman" w:hAnsi="Times New Roman" w:cs="Times New Roman"/>
          <w:bCs/>
          <w:sz w:val="24"/>
          <w:szCs w:val="24"/>
          <w:lang w:val="fr-FR"/>
        </w:rPr>
      </w:pPr>
      <w:r>
        <w:rPr>
          <w:rFonts w:ascii="Times New Roman" w:hAnsi="Times New Roman" w:cs="Times New Roman"/>
          <w:b/>
          <w:sz w:val="24"/>
          <w:szCs w:val="24"/>
          <w:lang w:val="fr-FR"/>
        </w:rPr>
        <w:t>AO</w:t>
      </w:r>
      <w:r w:rsidRPr="001856A0">
        <w:rPr>
          <w:rFonts w:ascii="Times New Roman" w:hAnsi="Times New Roman" w:cs="Times New Roman"/>
          <w:b/>
          <w:sz w:val="24"/>
          <w:szCs w:val="24"/>
          <w:lang w:val="fr-FR"/>
        </w:rPr>
        <w:t>F</w:t>
      </w:r>
      <w:r>
        <w:rPr>
          <w:rFonts w:ascii="Times New Roman" w:hAnsi="Times New Roman" w:cs="Times New Roman"/>
          <w:b/>
          <w:sz w:val="24"/>
          <w:szCs w:val="24"/>
          <w:lang w:val="fr-FR"/>
        </w:rPr>
        <w:t xml:space="preserve">      </w:t>
      </w:r>
      <w:r>
        <w:rPr>
          <w:rFonts w:ascii="Times New Roman" w:hAnsi="Times New Roman" w:cs="Times New Roman"/>
          <w:sz w:val="24"/>
          <w:szCs w:val="24"/>
          <w:lang w:val="fr-FR"/>
        </w:rPr>
        <w:t>Afrique Occidentale Française</w:t>
      </w:r>
    </w:p>
    <w:p w:rsidR="00EC343B" w:rsidRPr="0015679F" w:rsidRDefault="00EC343B" w:rsidP="000E31ED">
      <w:pPr>
        <w:jc w:val="both"/>
        <w:rPr>
          <w:rFonts w:ascii="Times New Roman" w:hAnsi="Times New Roman" w:cs="Times New Roman"/>
          <w:sz w:val="24"/>
          <w:szCs w:val="24"/>
          <w:lang w:val="fr-FR"/>
        </w:rPr>
      </w:pPr>
      <w:r>
        <w:rPr>
          <w:rFonts w:ascii="Times New Roman" w:hAnsi="Times New Roman" w:cs="Times New Roman"/>
          <w:b/>
          <w:sz w:val="24"/>
          <w:szCs w:val="24"/>
          <w:lang w:val="fr-FR"/>
        </w:rPr>
        <w:t>AUS</w:t>
      </w:r>
      <w:r w:rsidR="0015679F">
        <w:rPr>
          <w:rFonts w:ascii="Times New Roman" w:hAnsi="Times New Roman" w:cs="Times New Roman"/>
          <w:b/>
          <w:sz w:val="24"/>
          <w:szCs w:val="24"/>
          <w:lang w:val="fr-FR"/>
        </w:rPr>
        <w:t xml:space="preserve"> : </w:t>
      </w:r>
      <w:r w:rsidR="0015679F">
        <w:rPr>
          <w:rFonts w:ascii="Times New Roman" w:hAnsi="Times New Roman" w:cs="Times New Roman"/>
          <w:sz w:val="24"/>
          <w:szCs w:val="24"/>
          <w:lang w:val="fr-FR"/>
        </w:rPr>
        <w:t xml:space="preserve">     Acte Uniforme portant Sûretés</w:t>
      </w:r>
    </w:p>
    <w:p w:rsidR="0004538E" w:rsidRPr="0015679F" w:rsidRDefault="007C4FAE" w:rsidP="000E31ED">
      <w:pPr>
        <w:jc w:val="both"/>
        <w:rPr>
          <w:rFonts w:ascii="Times New Roman" w:hAnsi="Times New Roman" w:cs="Times New Roman"/>
          <w:sz w:val="24"/>
          <w:szCs w:val="24"/>
          <w:lang w:val="fr-FR"/>
        </w:rPr>
      </w:pPr>
      <w:r>
        <w:rPr>
          <w:rFonts w:ascii="Times New Roman" w:hAnsi="Times New Roman" w:cs="Times New Roman"/>
          <w:b/>
          <w:sz w:val="24"/>
          <w:szCs w:val="24"/>
          <w:lang w:val="fr-FR"/>
        </w:rPr>
        <w:t xml:space="preserve">CEDEAO </w:t>
      </w:r>
      <w:r w:rsidR="0015679F">
        <w:rPr>
          <w:rFonts w:ascii="Times New Roman" w:hAnsi="Times New Roman" w:cs="Times New Roman"/>
          <w:b/>
          <w:sz w:val="24"/>
          <w:szCs w:val="24"/>
          <w:lang w:val="fr-FR"/>
        </w:rPr>
        <w:t xml:space="preserve"> </w:t>
      </w:r>
      <w:r w:rsidR="0015679F">
        <w:rPr>
          <w:rFonts w:ascii="Times New Roman" w:hAnsi="Times New Roman" w:cs="Times New Roman"/>
          <w:sz w:val="24"/>
          <w:szCs w:val="24"/>
          <w:lang w:val="fr-FR"/>
        </w:rPr>
        <w:t>Communauté Economique des Etats de l’Afrique de l’Ouest</w:t>
      </w:r>
    </w:p>
    <w:p w:rsidR="00EC624A" w:rsidRDefault="00EC624A" w:rsidP="000E31ED">
      <w:pPr>
        <w:jc w:val="both"/>
        <w:rPr>
          <w:rFonts w:ascii="Times New Roman" w:hAnsi="Times New Roman" w:cs="Times New Roman"/>
          <w:sz w:val="24"/>
          <w:szCs w:val="24"/>
          <w:lang w:val="fr-FR"/>
        </w:rPr>
      </w:pPr>
      <w:r>
        <w:rPr>
          <w:rFonts w:ascii="Times New Roman" w:hAnsi="Times New Roman" w:cs="Times New Roman"/>
          <w:b/>
          <w:sz w:val="24"/>
          <w:szCs w:val="24"/>
          <w:lang w:val="fr-FR"/>
        </w:rPr>
        <w:t>COCC</w:t>
      </w:r>
      <w:r w:rsidR="00D65D0E">
        <w:rPr>
          <w:rFonts w:ascii="Times New Roman" w:hAnsi="Times New Roman" w:cs="Times New Roman"/>
          <w:b/>
          <w:sz w:val="24"/>
          <w:szCs w:val="24"/>
          <w:lang w:val="fr-FR"/>
        </w:rPr>
        <w:t xml:space="preserve">      </w:t>
      </w:r>
      <w:r w:rsidR="007C4FAE">
        <w:rPr>
          <w:rFonts w:ascii="Times New Roman" w:hAnsi="Times New Roman" w:cs="Times New Roman"/>
          <w:b/>
          <w:sz w:val="24"/>
          <w:szCs w:val="24"/>
          <w:lang w:val="fr-FR"/>
        </w:rPr>
        <w:t xml:space="preserve"> </w:t>
      </w:r>
      <w:r w:rsidR="0015679F">
        <w:rPr>
          <w:rFonts w:ascii="Times New Roman" w:hAnsi="Times New Roman" w:cs="Times New Roman"/>
          <w:sz w:val="24"/>
          <w:szCs w:val="24"/>
          <w:lang w:val="fr-FR"/>
        </w:rPr>
        <w:t xml:space="preserve">Code des Obligations Civiles et </w:t>
      </w:r>
      <w:r w:rsidR="00D65D0E">
        <w:rPr>
          <w:rFonts w:ascii="Times New Roman" w:hAnsi="Times New Roman" w:cs="Times New Roman"/>
          <w:sz w:val="24"/>
          <w:szCs w:val="24"/>
          <w:lang w:val="fr-FR"/>
        </w:rPr>
        <w:t>Commerciales</w:t>
      </w:r>
    </w:p>
    <w:p w:rsidR="00D65D0E" w:rsidRDefault="00D65D0E" w:rsidP="000E31ED">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CA           </w:t>
      </w:r>
      <w:r w:rsidR="007C4FAE">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 Cour d’Appel</w:t>
      </w:r>
    </w:p>
    <w:p w:rsidR="00F57F2E" w:rsidRPr="00F57F2E" w:rsidRDefault="00F57F2E" w:rsidP="000E31ED">
      <w:pPr>
        <w:jc w:val="both"/>
        <w:rPr>
          <w:rFonts w:ascii="Times New Roman" w:hAnsi="Times New Roman" w:cs="Times New Roman"/>
          <w:b/>
          <w:sz w:val="24"/>
          <w:szCs w:val="24"/>
          <w:lang w:val="fr-FR"/>
        </w:rPr>
      </w:pPr>
      <w:r w:rsidRPr="00F57F2E">
        <w:rPr>
          <w:rFonts w:ascii="Times New Roman" w:hAnsi="Times New Roman" w:cs="Times New Roman"/>
          <w:b/>
          <w:sz w:val="24"/>
          <w:szCs w:val="24"/>
          <w:lang w:val="fr-FR"/>
        </w:rPr>
        <w:t>CJUE</w:t>
      </w:r>
      <w:r>
        <w:rPr>
          <w:rFonts w:ascii="Times New Roman" w:hAnsi="Times New Roman" w:cs="Times New Roman"/>
          <w:b/>
          <w:sz w:val="24"/>
          <w:szCs w:val="24"/>
          <w:lang w:val="fr-FR"/>
        </w:rPr>
        <w:t xml:space="preserve">        </w:t>
      </w:r>
      <w:r w:rsidRPr="00F57F2E">
        <w:rPr>
          <w:rFonts w:ascii="Times New Roman" w:hAnsi="Times New Roman" w:cs="Times New Roman"/>
          <w:sz w:val="24"/>
          <w:szCs w:val="24"/>
          <w:lang w:val="fr-FR"/>
        </w:rPr>
        <w:t>Cour de Justice de l’Union Européenne</w:t>
      </w:r>
    </w:p>
    <w:p w:rsidR="00EC624A" w:rsidRPr="0015679F" w:rsidRDefault="00EC624A" w:rsidP="000E31ED">
      <w:pPr>
        <w:jc w:val="both"/>
        <w:rPr>
          <w:rFonts w:ascii="Times New Roman" w:hAnsi="Times New Roman" w:cs="Times New Roman"/>
          <w:bCs/>
          <w:sz w:val="24"/>
          <w:szCs w:val="24"/>
          <w:lang w:val="fr-FR"/>
        </w:rPr>
      </w:pPr>
      <w:r w:rsidRPr="001856A0">
        <w:rPr>
          <w:rFonts w:ascii="Times New Roman" w:hAnsi="Times New Roman" w:cs="Times New Roman"/>
          <w:b/>
          <w:bCs/>
          <w:sz w:val="24"/>
          <w:szCs w:val="24"/>
          <w:lang w:val="fr-FR"/>
        </w:rPr>
        <w:t xml:space="preserve">DFPE  </w:t>
      </w:r>
      <w:r w:rsidR="0015679F">
        <w:rPr>
          <w:rFonts w:ascii="Times New Roman" w:hAnsi="Times New Roman" w:cs="Times New Roman"/>
          <w:b/>
          <w:bCs/>
          <w:sz w:val="24"/>
          <w:szCs w:val="24"/>
          <w:lang w:val="fr-FR"/>
        </w:rPr>
        <w:t xml:space="preserve">     </w:t>
      </w:r>
      <w:r w:rsidR="007C4FAE">
        <w:rPr>
          <w:rFonts w:ascii="Times New Roman" w:hAnsi="Times New Roman" w:cs="Times New Roman"/>
          <w:b/>
          <w:bCs/>
          <w:sz w:val="24"/>
          <w:szCs w:val="24"/>
          <w:lang w:val="fr-FR"/>
        </w:rPr>
        <w:t xml:space="preserve"> </w:t>
      </w:r>
      <w:r w:rsidR="0015679F">
        <w:rPr>
          <w:rFonts w:ascii="Times New Roman" w:hAnsi="Times New Roman" w:cs="Times New Roman"/>
          <w:bCs/>
          <w:sz w:val="24"/>
          <w:szCs w:val="24"/>
          <w:lang w:val="fr-FR"/>
        </w:rPr>
        <w:t xml:space="preserve">Direction de la Facilitation et du Partenariat avec l’Entreprise </w:t>
      </w:r>
    </w:p>
    <w:p w:rsidR="0004538E" w:rsidRPr="0015679F" w:rsidRDefault="0004538E" w:rsidP="000E31ED">
      <w:pPr>
        <w:jc w:val="both"/>
        <w:rPr>
          <w:rFonts w:ascii="Times New Roman" w:hAnsi="Times New Roman" w:cs="Times New Roman"/>
          <w:bCs/>
          <w:sz w:val="24"/>
          <w:szCs w:val="24"/>
          <w:lang w:val="fr-FR"/>
        </w:rPr>
      </w:pPr>
      <w:r w:rsidRPr="0004538E">
        <w:rPr>
          <w:rFonts w:ascii="Times New Roman" w:hAnsi="Times New Roman" w:cs="Times New Roman"/>
          <w:b/>
          <w:sz w:val="24"/>
          <w:szCs w:val="24"/>
          <w:lang w:val="fr-FR"/>
        </w:rPr>
        <w:t>MAD</w:t>
      </w:r>
      <w:r w:rsidR="0015679F">
        <w:rPr>
          <w:rFonts w:ascii="Times New Roman" w:hAnsi="Times New Roman" w:cs="Times New Roman"/>
          <w:b/>
          <w:sz w:val="24"/>
          <w:szCs w:val="24"/>
          <w:lang w:val="fr-FR"/>
        </w:rPr>
        <w:t xml:space="preserve">       </w:t>
      </w:r>
      <w:r w:rsidR="007C4FAE">
        <w:rPr>
          <w:rFonts w:ascii="Times New Roman" w:hAnsi="Times New Roman" w:cs="Times New Roman"/>
          <w:b/>
          <w:sz w:val="24"/>
          <w:szCs w:val="24"/>
          <w:lang w:val="fr-FR"/>
        </w:rPr>
        <w:t xml:space="preserve"> </w:t>
      </w:r>
      <w:r w:rsidR="0015679F">
        <w:rPr>
          <w:rFonts w:ascii="Times New Roman" w:hAnsi="Times New Roman" w:cs="Times New Roman"/>
          <w:b/>
          <w:sz w:val="24"/>
          <w:szCs w:val="24"/>
          <w:lang w:val="fr-FR"/>
        </w:rPr>
        <w:t xml:space="preserve"> </w:t>
      </w:r>
      <w:r w:rsidR="0015679F">
        <w:rPr>
          <w:rFonts w:ascii="Times New Roman" w:hAnsi="Times New Roman" w:cs="Times New Roman"/>
          <w:sz w:val="24"/>
          <w:szCs w:val="24"/>
          <w:lang w:val="fr-FR"/>
        </w:rPr>
        <w:t xml:space="preserve">Magasins et Aires de Dédouanement </w:t>
      </w:r>
    </w:p>
    <w:p w:rsidR="009D4AC1" w:rsidRPr="0015679F" w:rsidRDefault="00EA38F4" w:rsidP="000E31ED">
      <w:pPr>
        <w:jc w:val="both"/>
        <w:rPr>
          <w:rFonts w:ascii="Times New Roman" w:hAnsi="Times New Roman" w:cs="Times New Roman"/>
          <w:bCs/>
          <w:sz w:val="24"/>
          <w:szCs w:val="24"/>
          <w:lang w:val="fr-FR"/>
        </w:rPr>
      </w:pPr>
      <w:r>
        <w:rPr>
          <w:rFonts w:ascii="Times New Roman" w:hAnsi="Times New Roman" w:cs="Times New Roman"/>
          <w:b/>
          <w:bCs/>
          <w:sz w:val="24"/>
          <w:szCs w:val="24"/>
          <w:lang w:val="fr-FR"/>
        </w:rPr>
        <w:t>UEMOA</w:t>
      </w:r>
      <w:r w:rsidR="0015679F">
        <w:rPr>
          <w:rFonts w:ascii="Times New Roman" w:hAnsi="Times New Roman" w:cs="Times New Roman"/>
          <w:b/>
          <w:bCs/>
          <w:sz w:val="24"/>
          <w:szCs w:val="24"/>
          <w:lang w:val="fr-FR"/>
        </w:rPr>
        <w:t xml:space="preserve">  </w:t>
      </w:r>
      <w:r w:rsidR="007C4FAE">
        <w:rPr>
          <w:rFonts w:ascii="Times New Roman" w:hAnsi="Times New Roman" w:cs="Times New Roman"/>
          <w:b/>
          <w:bCs/>
          <w:sz w:val="24"/>
          <w:szCs w:val="24"/>
          <w:lang w:val="fr-FR"/>
        </w:rPr>
        <w:t xml:space="preserve"> </w:t>
      </w:r>
      <w:r w:rsidR="0015679F">
        <w:rPr>
          <w:rFonts w:ascii="Times New Roman" w:hAnsi="Times New Roman" w:cs="Times New Roman"/>
          <w:bCs/>
          <w:sz w:val="24"/>
          <w:szCs w:val="24"/>
          <w:lang w:val="fr-FR"/>
        </w:rPr>
        <w:t>Union Economique et Monétaire Ouest Africain</w:t>
      </w:r>
    </w:p>
    <w:p w:rsidR="00EA38F4" w:rsidRPr="0015679F" w:rsidRDefault="00EA38F4" w:rsidP="000E31ED">
      <w:pPr>
        <w:jc w:val="both"/>
        <w:rPr>
          <w:rFonts w:ascii="Times New Roman" w:hAnsi="Times New Roman" w:cs="Times New Roman"/>
          <w:bCs/>
          <w:sz w:val="24"/>
          <w:szCs w:val="24"/>
          <w:lang w:val="fr-FR"/>
        </w:rPr>
      </w:pPr>
      <w:r>
        <w:rPr>
          <w:rFonts w:ascii="Times New Roman" w:hAnsi="Times New Roman" w:cs="Times New Roman"/>
          <w:b/>
          <w:bCs/>
          <w:sz w:val="24"/>
          <w:szCs w:val="24"/>
          <w:lang w:val="fr-FR"/>
        </w:rPr>
        <w:t xml:space="preserve">OMC </w:t>
      </w:r>
      <w:r w:rsidR="0015679F">
        <w:rPr>
          <w:rFonts w:ascii="Times New Roman" w:hAnsi="Times New Roman" w:cs="Times New Roman"/>
          <w:b/>
          <w:bCs/>
          <w:sz w:val="24"/>
          <w:szCs w:val="24"/>
          <w:lang w:val="fr-FR"/>
        </w:rPr>
        <w:t xml:space="preserve">      </w:t>
      </w:r>
      <w:r w:rsidR="007C4FAE">
        <w:rPr>
          <w:rFonts w:ascii="Times New Roman" w:hAnsi="Times New Roman" w:cs="Times New Roman"/>
          <w:b/>
          <w:bCs/>
          <w:sz w:val="24"/>
          <w:szCs w:val="24"/>
          <w:lang w:val="fr-FR"/>
        </w:rPr>
        <w:t xml:space="preserve"> </w:t>
      </w:r>
      <w:r w:rsidR="0015679F">
        <w:rPr>
          <w:rFonts w:ascii="Times New Roman" w:hAnsi="Times New Roman" w:cs="Times New Roman"/>
          <w:bCs/>
          <w:sz w:val="24"/>
          <w:szCs w:val="24"/>
          <w:lang w:val="fr-FR"/>
        </w:rPr>
        <w:t>Organisation Mondiale du Commerce</w:t>
      </w:r>
    </w:p>
    <w:p w:rsidR="00EA38F4" w:rsidRPr="00D65D0E" w:rsidRDefault="00EA38F4" w:rsidP="000E31ED">
      <w:pPr>
        <w:jc w:val="both"/>
        <w:rPr>
          <w:rFonts w:ascii="Times New Roman" w:hAnsi="Times New Roman" w:cs="Times New Roman"/>
          <w:bCs/>
          <w:sz w:val="24"/>
          <w:szCs w:val="24"/>
          <w:lang w:val="fr-FR"/>
        </w:rPr>
      </w:pPr>
      <w:r>
        <w:rPr>
          <w:rFonts w:ascii="Times New Roman" w:hAnsi="Times New Roman" w:cs="Times New Roman"/>
          <w:b/>
          <w:bCs/>
          <w:sz w:val="24"/>
          <w:szCs w:val="24"/>
          <w:lang w:val="fr-FR"/>
        </w:rPr>
        <w:t>OMD</w:t>
      </w:r>
      <w:r w:rsidR="00D65D0E">
        <w:rPr>
          <w:rFonts w:ascii="Times New Roman" w:hAnsi="Times New Roman" w:cs="Times New Roman"/>
          <w:b/>
          <w:bCs/>
          <w:sz w:val="24"/>
          <w:szCs w:val="24"/>
          <w:lang w:val="fr-FR"/>
        </w:rPr>
        <w:t xml:space="preserve">       </w:t>
      </w:r>
      <w:r w:rsidR="007C4FAE">
        <w:rPr>
          <w:rFonts w:ascii="Times New Roman" w:hAnsi="Times New Roman" w:cs="Times New Roman"/>
          <w:b/>
          <w:bCs/>
          <w:sz w:val="24"/>
          <w:szCs w:val="24"/>
          <w:lang w:val="fr-FR"/>
        </w:rPr>
        <w:t xml:space="preserve"> </w:t>
      </w:r>
      <w:r w:rsidR="00D65D0E">
        <w:rPr>
          <w:rFonts w:ascii="Times New Roman" w:hAnsi="Times New Roman" w:cs="Times New Roman"/>
          <w:bCs/>
          <w:sz w:val="24"/>
          <w:szCs w:val="24"/>
          <w:lang w:val="fr-FR"/>
        </w:rPr>
        <w:t xml:space="preserve">Objectifs Millionnaires pour le </w:t>
      </w:r>
      <w:r w:rsidR="00966B8F">
        <w:rPr>
          <w:rFonts w:ascii="Times New Roman" w:hAnsi="Times New Roman" w:cs="Times New Roman"/>
          <w:bCs/>
          <w:sz w:val="24"/>
          <w:szCs w:val="24"/>
          <w:lang w:val="fr-FR"/>
        </w:rPr>
        <w:t>Développement</w:t>
      </w:r>
    </w:p>
    <w:p w:rsidR="00EA38F4" w:rsidRDefault="00EA38F4" w:rsidP="000E31ED">
      <w:pPr>
        <w:jc w:val="both"/>
        <w:rPr>
          <w:rFonts w:ascii="Times New Roman" w:hAnsi="Times New Roman" w:cs="Times New Roman"/>
          <w:bCs/>
          <w:sz w:val="24"/>
          <w:szCs w:val="24"/>
          <w:lang w:val="fr-FR"/>
        </w:rPr>
      </w:pPr>
      <w:r w:rsidRPr="001856A0">
        <w:rPr>
          <w:rFonts w:ascii="Times New Roman" w:hAnsi="Times New Roman" w:cs="Times New Roman"/>
          <w:b/>
          <w:bCs/>
          <w:sz w:val="24"/>
          <w:szCs w:val="24"/>
          <w:lang w:val="fr-FR"/>
        </w:rPr>
        <w:t>PAD</w:t>
      </w:r>
      <w:r w:rsidR="00D65D0E">
        <w:rPr>
          <w:rFonts w:ascii="Times New Roman" w:hAnsi="Times New Roman" w:cs="Times New Roman"/>
          <w:b/>
          <w:bCs/>
          <w:sz w:val="24"/>
          <w:szCs w:val="24"/>
          <w:lang w:val="fr-FR"/>
        </w:rPr>
        <w:t xml:space="preserve">       </w:t>
      </w:r>
      <w:r w:rsidR="007C4FAE">
        <w:rPr>
          <w:rFonts w:ascii="Times New Roman" w:hAnsi="Times New Roman" w:cs="Times New Roman"/>
          <w:b/>
          <w:bCs/>
          <w:sz w:val="24"/>
          <w:szCs w:val="24"/>
          <w:lang w:val="fr-FR"/>
        </w:rPr>
        <w:t xml:space="preserve"> </w:t>
      </w:r>
      <w:r w:rsidR="00D65D0E">
        <w:rPr>
          <w:rFonts w:ascii="Times New Roman" w:hAnsi="Times New Roman" w:cs="Times New Roman"/>
          <w:bCs/>
          <w:sz w:val="24"/>
          <w:szCs w:val="24"/>
          <w:lang w:val="fr-FR"/>
        </w:rPr>
        <w:t>Port Autonome de Dakar</w:t>
      </w:r>
    </w:p>
    <w:p w:rsidR="00966B8F" w:rsidRPr="00D65D0E" w:rsidRDefault="00966B8F" w:rsidP="000E31ED">
      <w:pPr>
        <w:jc w:val="both"/>
        <w:rPr>
          <w:rFonts w:ascii="Times New Roman" w:hAnsi="Times New Roman" w:cs="Times New Roman"/>
          <w:bCs/>
          <w:sz w:val="24"/>
          <w:szCs w:val="24"/>
          <w:lang w:val="fr-FR"/>
        </w:rPr>
      </w:pPr>
      <w:r>
        <w:rPr>
          <w:rFonts w:ascii="Times New Roman" w:hAnsi="Times New Roman" w:cs="Times New Roman"/>
          <w:bCs/>
          <w:sz w:val="24"/>
          <w:szCs w:val="24"/>
          <w:lang w:val="fr-FR"/>
        </w:rPr>
        <w:t xml:space="preserve">TRHCD  </w:t>
      </w:r>
      <w:r w:rsidR="007C4FAE">
        <w:rPr>
          <w:rFonts w:ascii="Times New Roman" w:hAnsi="Times New Roman" w:cs="Times New Roman"/>
          <w:bCs/>
          <w:sz w:val="24"/>
          <w:szCs w:val="24"/>
          <w:lang w:val="fr-FR"/>
        </w:rPr>
        <w:t xml:space="preserve"> </w:t>
      </w:r>
      <w:r>
        <w:rPr>
          <w:rFonts w:ascii="Times New Roman" w:hAnsi="Times New Roman" w:cs="Times New Roman"/>
          <w:bCs/>
          <w:sz w:val="24"/>
          <w:szCs w:val="24"/>
          <w:lang w:val="fr-FR"/>
        </w:rPr>
        <w:t>Tribunal Régional Hors Classe de Dakar</w:t>
      </w:r>
    </w:p>
    <w:p w:rsidR="009D4AC1" w:rsidRDefault="002E1CF0" w:rsidP="000E31ED">
      <w:pPr>
        <w:jc w:val="both"/>
        <w:rPr>
          <w:rFonts w:ascii="Times New Roman" w:hAnsi="Times New Roman" w:cs="Times New Roman"/>
          <w:b/>
          <w:bCs/>
          <w:sz w:val="24"/>
          <w:szCs w:val="24"/>
          <w:lang w:val="fr-FR"/>
        </w:rPr>
      </w:pPr>
      <w:r w:rsidRPr="002E1CF0">
        <w:rPr>
          <w:rFonts w:ascii="Times New Roman" w:hAnsi="Times New Roman" w:cs="Times New Roman"/>
          <w:b/>
          <w:sz w:val="24"/>
          <w:szCs w:val="24"/>
          <w:lang w:val="fr-FR"/>
        </w:rPr>
        <w:t>UMS</w:t>
      </w:r>
      <w:r>
        <w:rPr>
          <w:rFonts w:ascii="Times New Roman" w:hAnsi="Times New Roman" w:cs="Times New Roman"/>
          <w:sz w:val="24"/>
          <w:szCs w:val="24"/>
          <w:lang w:val="fr-FR"/>
        </w:rPr>
        <w:t> </w:t>
      </w:r>
      <w:r w:rsidR="007C4FAE">
        <w:rPr>
          <w:rFonts w:ascii="Times New Roman" w:hAnsi="Times New Roman" w:cs="Times New Roman"/>
          <w:sz w:val="24"/>
          <w:szCs w:val="24"/>
          <w:lang w:val="fr-FR"/>
        </w:rPr>
        <w:t xml:space="preserve">      </w:t>
      </w:r>
      <w:r w:rsidRPr="00E041B1">
        <w:rPr>
          <w:rFonts w:ascii="Times New Roman" w:hAnsi="Times New Roman" w:cs="Times New Roman"/>
          <w:sz w:val="24"/>
          <w:szCs w:val="24"/>
          <w:lang w:val="fr-FR"/>
        </w:rPr>
        <w:t xml:space="preserve">Universal Mesure of </w:t>
      </w:r>
      <w:r w:rsidR="00F36A61" w:rsidRPr="00E041B1">
        <w:rPr>
          <w:rFonts w:ascii="Times New Roman" w:hAnsi="Times New Roman" w:cs="Times New Roman"/>
          <w:sz w:val="24"/>
          <w:szCs w:val="24"/>
          <w:lang w:val="fr-FR"/>
        </w:rPr>
        <w:t>Ships</w:t>
      </w:r>
      <w:r w:rsidR="00F36A61">
        <w:rPr>
          <w:rFonts w:ascii="Times New Roman" w:hAnsi="Times New Roman" w:cs="Times New Roman"/>
          <w:sz w:val="24"/>
          <w:szCs w:val="24"/>
          <w:lang w:val="fr-FR"/>
        </w:rPr>
        <w:t>.</w:t>
      </w:r>
    </w:p>
    <w:p w:rsidR="009D4AC1" w:rsidRDefault="009D4AC1" w:rsidP="000E31ED">
      <w:pPr>
        <w:jc w:val="both"/>
        <w:rPr>
          <w:rFonts w:ascii="Times New Roman" w:hAnsi="Times New Roman" w:cs="Times New Roman"/>
          <w:b/>
          <w:bCs/>
          <w:sz w:val="24"/>
          <w:szCs w:val="24"/>
          <w:lang w:val="fr-FR"/>
        </w:rPr>
      </w:pPr>
    </w:p>
    <w:p w:rsidR="009D4AC1" w:rsidRDefault="009D4AC1" w:rsidP="000E31ED">
      <w:pPr>
        <w:jc w:val="both"/>
        <w:rPr>
          <w:rFonts w:ascii="Times New Roman" w:hAnsi="Times New Roman" w:cs="Times New Roman"/>
          <w:b/>
          <w:bCs/>
          <w:sz w:val="24"/>
          <w:szCs w:val="24"/>
          <w:lang w:val="fr-FR"/>
        </w:rPr>
      </w:pPr>
    </w:p>
    <w:p w:rsidR="009D4AC1" w:rsidRDefault="009D4AC1" w:rsidP="000E31ED">
      <w:pPr>
        <w:jc w:val="both"/>
        <w:rPr>
          <w:rFonts w:ascii="Times New Roman" w:hAnsi="Times New Roman" w:cs="Times New Roman"/>
          <w:b/>
          <w:bCs/>
          <w:sz w:val="24"/>
          <w:szCs w:val="24"/>
          <w:lang w:val="fr-FR"/>
        </w:rPr>
      </w:pPr>
    </w:p>
    <w:p w:rsidR="00247B7E" w:rsidRDefault="00247B7E" w:rsidP="000E31ED">
      <w:pPr>
        <w:jc w:val="both"/>
        <w:rPr>
          <w:rFonts w:ascii="Times New Roman" w:hAnsi="Times New Roman" w:cs="Times New Roman"/>
          <w:b/>
          <w:bCs/>
          <w:sz w:val="24"/>
          <w:szCs w:val="24"/>
          <w:lang w:val="fr-FR"/>
        </w:rPr>
      </w:pPr>
    </w:p>
    <w:p w:rsidR="00247B7E" w:rsidRDefault="00247B7E" w:rsidP="000E31ED">
      <w:pPr>
        <w:jc w:val="both"/>
        <w:rPr>
          <w:rFonts w:ascii="Times New Roman" w:hAnsi="Times New Roman" w:cs="Times New Roman"/>
          <w:b/>
          <w:bCs/>
          <w:sz w:val="24"/>
          <w:szCs w:val="24"/>
          <w:lang w:val="fr-FR"/>
        </w:rPr>
      </w:pPr>
    </w:p>
    <w:p w:rsidR="00247B7E" w:rsidRDefault="00247B7E" w:rsidP="000E31ED">
      <w:pPr>
        <w:jc w:val="both"/>
        <w:rPr>
          <w:rFonts w:ascii="Times New Roman" w:hAnsi="Times New Roman" w:cs="Times New Roman"/>
          <w:b/>
          <w:bCs/>
          <w:sz w:val="24"/>
          <w:szCs w:val="24"/>
          <w:lang w:val="fr-FR"/>
        </w:rPr>
      </w:pPr>
    </w:p>
    <w:p w:rsidR="00247B7E" w:rsidRDefault="00247B7E" w:rsidP="000E31ED">
      <w:pPr>
        <w:jc w:val="both"/>
        <w:rPr>
          <w:rFonts w:ascii="Times New Roman" w:hAnsi="Times New Roman" w:cs="Times New Roman"/>
          <w:b/>
          <w:bCs/>
          <w:sz w:val="24"/>
          <w:szCs w:val="24"/>
          <w:lang w:val="fr-FR"/>
        </w:rPr>
      </w:pPr>
    </w:p>
    <w:p w:rsidR="00247B7E" w:rsidRDefault="00247B7E" w:rsidP="000E31ED">
      <w:pPr>
        <w:jc w:val="both"/>
        <w:rPr>
          <w:rFonts w:ascii="Times New Roman" w:hAnsi="Times New Roman" w:cs="Times New Roman"/>
          <w:b/>
          <w:bCs/>
          <w:sz w:val="24"/>
          <w:szCs w:val="24"/>
          <w:lang w:val="fr-FR"/>
        </w:rPr>
      </w:pPr>
    </w:p>
    <w:p w:rsidR="00247B7E" w:rsidRDefault="00247B7E" w:rsidP="000E31ED">
      <w:pPr>
        <w:jc w:val="both"/>
        <w:rPr>
          <w:rFonts w:ascii="Times New Roman" w:hAnsi="Times New Roman" w:cs="Times New Roman"/>
          <w:b/>
          <w:bCs/>
          <w:sz w:val="24"/>
          <w:szCs w:val="24"/>
          <w:lang w:val="fr-FR"/>
        </w:rPr>
      </w:pPr>
    </w:p>
    <w:p w:rsidR="00247B7E" w:rsidRDefault="00247B7E" w:rsidP="000E31ED">
      <w:pPr>
        <w:jc w:val="both"/>
        <w:rPr>
          <w:rFonts w:ascii="Times New Roman" w:hAnsi="Times New Roman" w:cs="Times New Roman"/>
          <w:b/>
          <w:bCs/>
          <w:sz w:val="24"/>
          <w:szCs w:val="24"/>
          <w:lang w:val="fr-FR"/>
        </w:rPr>
      </w:pPr>
    </w:p>
    <w:p w:rsidR="00EA38F4" w:rsidRDefault="00EA38F4" w:rsidP="000E31ED">
      <w:pPr>
        <w:jc w:val="both"/>
        <w:rPr>
          <w:rFonts w:ascii="Times New Roman" w:hAnsi="Times New Roman" w:cs="Times New Roman"/>
          <w:b/>
          <w:bCs/>
          <w:sz w:val="24"/>
          <w:szCs w:val="24"/>
          <w:lang w:val="fr-FR"/>
        </w:rPr>
      </w:pPr>
    </w:p>
    <w:p w:rsidR="009034EA" w:rsidRDefault="00EA38F4" w:rsidP="000E31ED">
      <w:pPr>
        <w:jc w:val="both"/>
        <w:rPr>
          <w:rFonts w:ascii="Times New Roman" w:hAnsi="Times New Roman" w:cs="Times New Roman"/>
          <w:b/>
          <w:bCs/>
          <w:sz w:val="24"/>
          <w:szCs w:val="24"/>
          <w:lang w:val="fr-FR"/>
        </w:rPr>
      </w:pPr>
      <w:r>
        <w:rPr>
          <w:rFonts w:ascii="Times New Roman" w:hAnsi="Times New Roman" w:cs="Times New Roman"/>
          <w:b/>
          <w:bCs/>
          <w:sz w:val="24"/>
          <w:szCs w:val="24"/>
          <w:lang w:val="fr-FR"/>
        </w:rPr>
        <w:t xml:space="preserve">                                  </w:t>
      </w:r>
    </w:p>
    <w:p w:rsidR="00902FE7" w:rsidRDefault="009034EA" w:rsidP="00FA39EB">
      <w:pPr>
        <w:jc w:val="both"/>
        <w:rPr>
          <w:rFonts w:ascii="Times New Roman" w:hAnsi="Times New Roman" w:cs="Times New Roman"/>
          <w:b/>
          <w:bCs/>
          <w:sz w:val="24"/>
          <w:szCs w:val="24"/>
          <w:lang w:val="fr-FR"/>
        </w:rPr>
      </w:pPr>
      <w:r>
        <w:rPr>
          <w:rFonts w:ascii="Times New Roman" w:hAnsi="Times New Roman" w:cs="Times New Roman"/>
          <w:b/>
          <w:bCs/>
          <w:sz w:val="24"/>
          <w:szCs w:val="24"/>
          <w:lang w:val="fr-FR"/>
        </w:rPr>
        <w:lastRenderedPageBreak/>
        <w:t xml:space="preserve">                                            </w:t>
      </w:r>
      <w:r w:rsidR="00EA38F4">
        <w:rPr>
          <w:rFonts w:ascii="Times New Roman" w:hAnsi="Times New Roman" w:cs="Times New Roman"/>
          <w:b/>
          <w:bCs/>
          <w:sz w:val="24"/>
          <w:szCs w:val="24"/>
          <w:lang w:val="fr-FR"/>
        </w:rPr>
        <w:t xml:space="preserve"> </w:t>
      </w:r>
    </w:p>
    <w:p w:rsidR="004F0167" w:rsidRPr="002A5FBE" w:rsidRDefault="00902FE7" w:rsidP="00FA39EB">
      <w:pPr>
        <w:jc w:val="both"/>
        <w:rPr>
          <w:rFonts w:ascii="Algerian" w:hAnsi="Algerian" w:cs="Times New Roman"/>
          <w:b/>
          <w:bCs/>
          <w:sz w:val="24"/>
          <w:szCs w:val="24"/>
          <w:lang w:val="fr-FR"/>
        </w:rPr>
      </w:pPr>
      <w:r>
        <w:rPr>
          <w:rFonts w:ascii="Times New Roman" w:hAnsi="Times New Roman" w:cs="Times New Roman"/>
          <w:b/>
          <w:bCs/>
          <w:sz w:val="24"/>
          <w:szCs w:val="24"/>
          <w:lang w:val="fr-FR"/>
        </w:rPr>
        <w:t xml:space="preserve">                                         </w:t>
      </w:r>
      <w:r w:rsidR="00EA38F4">
        <w:rPr>
          <w:rFonts w:ascii="Times New Roman" w:hAnsi="Times New Roman" w:cs="Times New Roman"/>
          <w:b/>
          <w:bCs/>
          <w:sz w:val="24"/>
          <w:szCs w:val="24"/>
          <w:lang w:val="fr-FR"/>
        </w:rPr>
        <w:t xml:space="preserve">  </w:t>
      </w:r>
      <w:r w:rsidR="004F0167" w:rsidRPr="002A5FBE">
        <w:rPr>
          <w:rFonts w:ascii="Algerian" w:hAnsi="Algerian" w:cs="Times New Roman"/>
          <w:b/>
          <w:bCs/>
          <w:sz w:val="24"/>
          <w:szCs w:val="24"/>
          <w:lang w:val="fr-FR"/>
        </w:rPr>
        <w:t>RAPPORT DE</w:t>
      </w:r>
      <w:r w:rsidR="00EA38F4" w:rsidRPr="002A5FBE">
        <w:rPr>
          <w:rFonts w:ascii="Algerian" w:hAnsi="Algerian" w:cs="Times New Roman"/>
          <w:b/>
          <w:bCs/>
          <w:sz w:val="24"/>
          <w:szCs w:val="24"/>
          <w:lang w:val="fr-FR"/>
        </w:rPr>
        <w:t xml:space="preserve"> PRESENTATION</w:t>
      </w:r>
      <w:r w:rsidR="002A5FBE">
        <w:rPr>
          <w:rFonts w:ascii="Algerian" w:hAnsi="Algerian" w:cs="Times New Roman"/>
          <w:b/>
          <w:bCs/>
          <w:sz w:val="24"/>
          <w:szCs w:val="24"/>
          <w:lang w:val="fr-FR"/>
        </w:rPr>
        <w:t> :</w:t>
      </w:r>
    </w:p>
    <w:p w:rsidR="00D3275B" w:rsidRDefault="004F0167" w:rsidP="00FA39EB">
      <w:pPr>
        <w:jc w:val="both"/>
        <w:rPr>
          <w:rFonts w:ascii="Times New Roman" w:hAnsi="Times New Roman" w:cs="Times New Roman"/>
          <w:bCs/>
          <w:sz w:val="24"/>
          <w:szCs w:val="24"/>
          <w:lang w:val="fr-FR"/>
        </w:rPr>
      </w:pPr>
      <w:r>
        <w:rPr>
          <w:rFonts w:ascii="Times New Roman" w:hAnsi="Times New Roman" w:cs="Times New Roman"/>
          <w:bCs/>
          <w:sz w:val="24"/>
          <w:szCs w:val="24"/>
          <w:lang w:val="fr-FR"/>
        </w:rPr>
        <w:t xml:space="preserve">La signature d’un contrat de performance avec le Ministère de l’Economie et des finances combinée aux exigences d’une gestion axée sur les résultats a eu </w:t>
      </w:r>
      <w:r w:rsidR="0097498E">
        <w:rPr>
          <w:rFonts w:ascii="Times New Roman" w:hAnsi="Times New Roman" w:cs="Times New Roman"/>
          <w:bCs/>
          <w:sz w:val="24"/>
          <w:szCs w:val="24"/>
          <w:lang w:val="fr-FR"/>
        </w:rPr>
        <w:t>pour effet</w:t>
      </w:r>
      <w:r w:rsidR="00D3275B">
        <w:rPr>
          <w:rFonts w:ascii="Times New Roman" w:hAnsi="Times New Roman" w:cs="Times New Roman"/>
          <w:bCs/>
          <w:sz w:val="24"/>
          <w:szCs w:val="24"/>
          <w:lang w:val="fr-FR"/>
        </w:rPr>
        <w:t>,</w:t>
      </w:r>
      <w:r w:rsidR="0097498E">
        <w:rPr>
          <w:rFonts w:ascii="Times New Roman" w:hAnsi="Times New Roman" w:cs="Times New Roman"/>
          <w:bCs/>
          <w:sz w:val="24"/>
          <w:szCs w:val="24"/>
          <w:lang w:val="fr-FR"/>
        </w:rPr>
        <w:t xml:space="preserve"> de repenser les relation</w:t>
      </w:r>
      <w:r w:rsidR="00E830D6">
        <w:rPr>
          <w:rFonts w:ascii="Times New Roman" w:hAnsi="Times New Roman" w:cs="Times New Roman"/>
          <w:bCs/>
          <w:sz w:val="24"/>
          <w:szCs w:val="24"/>
          <w:lang w:val="fr-FR"/>
        </w:rPr>
        <w:t>s</w:t>
      </w:r>
      <w:r w:rsidR="0097498E">
        <w:rPr>
          <w:rFonts w:ascii="Times New Roman" w:hAnsi="Times New Roman" w:cs="Times New Roman"/>
          <w:bCs/>
          <w:sz w:val="24"/>
          <w:szCs w:val="24"/>
          <w:lang w:val="fr-FR"/>
        </w:rPr>
        <w:t xml:space="preserve"> entre la Douane, les entreprises et les citoyens</w:t>
      </w:r>
      <w:r w:rsidR="00E830D6">
        <w:rPr>
          <w:rFonts w:ascii="Times New Roman" w:hAnsi="Times New Roman" w:cs="Times New Roman"/>
          <w:bCs/>
          <w:sz w:val="24"/>
          <w:szCs w:val="24"/>
          <w:lang w:val="fr-FR"/>
        </w:rPr>
        <w:t xml:space="preserve">. Aussi, les règles du contentieux douanier ont fait l’objet d’un réaménagement en vue d’instituer une relation plus équilibrée entre la nécessaire préservation des intérêts de l’Etat et le respect </w:t>
      </w:r>
      <w:r w:rsidR="00D85CF5">
        <w:rPr>
          <w:rFonts w:ascii="Times New Roman" w:hAnsi="Times New Roman" w:cs="Times New Roman"/>
          <w:bCs/>
          <w:sz w:val="24"/>
          <w:szCs w:val="24"/>
          <w:lang w:val="fr-FR"/>
        </w:rPr>
        <w:t xml:space="preserve">des </w:t>
      </w:r>
      <w:r w:rsidR="00E830D6">
        <w:rPr>
          <w:rFonts w:ascii="Times New Roman" w:hAnsi="Times New Roman" w:cs="Times New Roman"/>
          <w:bCs/>
          <w:sz w:val="24"/>
          <w:szCs w:val="24"/>
          <w:lang w:val="fr-FR"/>
        </w:rPr>
        <w:t xml:space="preserve">libertés des citoyens </w:t>
      </w:r>
      <w:r w:rsidR="00D3275B">
        <w:rPr>
          <w:rFonts w:ascii="Times New Roman" w:hAnsi="Times New Roman" w:cs="Times New Roman"/>
          <w:bCs/>
          <w:sz w:val="24"/>
          <w:szCs w:val="24"/>
          <w:lang w:val="fr-FR"/>
        </w:rPr>
        <w:t>et des entreprises</w:t>
      </w:r>
      <w:r w:rsidR="00D3275B">
        <w:rPr>
          <w:rStyle w:val="Appelnotedebasdep"/>
          <w:rFonts w:ascii="Times New Roman" w:hAnsi="Times New Roman" w:cs="Times New Roman"/>
          <w:bCs/>
          <w:sz w:val="24"/>
          <w:szCs w:val="24"/>
          <w:lang w:val="fr-FR"/>
        </w:rPr>
        <w:footnoteReference w:id="2"/>
      </w:r>
      <w:r w:rsidR="00E830D6">
        <w:rPr>
          <w:rFonts w:ascii="Times New Roman" w:hAnsi="Times New Roman" w:cs="Times New Roman"/>
          <w:bCs/>
          <w:sz w:val="24"/>
          <w:szCs w:val="24"/>
          <w:lang w:val="fr-FR"/>
        </w:rPr>
        <w:t xml:space="preserve"> </w:t>
      </w:r>
    </w:p>
    <w:p w:rsidR="00E02D65" w:rsidRDefault="00D3275B" w:rsidP="00FA39EB">
      <w:pPr>
        <w:jc w:val="both"/>
        <w:rPr>
          <w:rFonts w:ascii="Times New Roman" w:hAnsi="Times New Roman" w:cs="Times New Roman"/>
          <w:bCs/>
          <w:sz w:val="24"/>
          <w:szCs w:val="24"/>
          <w:lang w:val="fr-FR"/>
        </w:rPr>
      </w:pPr>
      <w:r>
        <w:rPr>
          <w:rFonts w:ascii="Times New Roman" w:hAnsi="Times New Roman" w:cs="Times New Roman"/>
          <w:bCs/>
          <w:sz w:val="24"/>
          <w:szCs w:val="24"/>
          <w:lang w:val="fr-FR"/>
        </w:rPr>
        <w:t>C</w:t>
      </w:r>
      <w:r w:rsidR="00D54FF4">
        <w:rPr>
          <w:rFonts w:ascii="Times New Roman" w:hAnsi="Times New Roman" w:cs="Times New Roman"/>
          <w:bCs/>
          <w:sz w:val="24"/>
          <w:szCs w:val="24"/>
          <w:lang w:val="fr-FR"/>
        </w:rPr>
        <w:t>es</w:t>
      </w:r>
      <w:r>
        <w:rPr>
          <w:rFonts w:ascii="Times New Roman" w:hAnsi="Times New Roman" w:cs="Times New Roman"/>
          <w:bCs/>
          <w:sz w:val="24"/>
          <w:szCs w:val="24"/>
          <w:lang w:val="fr-FR"/>
        </w:rPr>
        <w:t xml:space="preserve"> </w:t>
      </w:r>
      <w:r w:rsidR="00D54FF4">
        <w:rPr>
          <w:rFonts w:ascii="Times New Roman" w:hAnsi="Times New Roman" w:cs="Times New Roman"/>
          <w:bCs/>
          <w:sz w:val="24"/>
          <w:szCs w:val="24"/>
          <w:lang w:val="fr-FR"/>
        </w:rPr>
        <w:t>objectifs</w:t>
      </w:r>
      <w:r>
        <w:rPr>
          <w:rFonts w:ascii="Times New Roman" w:hAnsi="Times New Roman" w:cs="Times New Roman"/>
          <w:bCs/>
          <w:sz w:val="24"/>
          <w:szCs w:val="24"/>
          <w:lang w:val="fr-FR"/>
        </w:rPr>
        <w:t xml:space="preserve"> visé</w:t>
      </w:r>
      <w:r w:rsidR="00D54FF4">
        <w:rPr>
          <w:rFonts w:ascii="Times New Roman" w:hAnsi="Times New Roman" w:cs="Times New Roman"/>
          <w:bCs/>
          <w:sz w:val="24"/>
          <w:szCs w:val="24"/>
          <w:lang w:val="fr-FR"/>
        </w:rPr>
        <w:t>s</w:t>
      </w:r>
      <w:r>
        <w:rPr>
          <w:rFonts w:ascii="Times New Roman" w:hAnsi="Times New Roman" w:cs="Times New Roman"/>
          <w:bCs/>
          <w:sz w:val="24"/>
          <w:szCs w:val="24"/>
          <w:lang w:val="fr-FR"/>
        </w:rPr>
        <w:t xml:space="preserve"> dans </w:t>
      </w:r>
      <w:r w:rsidR="0097498E">
        <w:rPr>
          <w:rFonts w:ascii="Times New Roman" w:hAnsi="Times New Roman" w:cs="Times New Roman"/>
          <w:bCs/>
          <w:sz w:val="24"/>
          <w:szCs w:val="24"/>
          <w:lang w:val="fr-FR"/>
        </w:rPr>
        <w:t xml:space="preserve"> </w:t>
      </w:r>
      <w:r>
        <w:rPr>
          <w:rFonts w:ascii="Times New Roman" w:hAnsi="Times New Roman" w:cs="Times New Roman"/>
          <w:bCs/>
          <w:sz w:val="24"/>
          <w:szCs w:val="24"/>
          <w:lang w:val="fr-FR"/>
        </w:rPr>
        <w:t>le nouveau code des douanes trouve</w:t>
      </w:r>
      <w:r w:rsidR="00D54FF4">
        <w:rPr>
          <w:rFonts w:ascii="Times New Roman" w:hAnsi="Times New Roman" w:cs="Times New Roman"/>
          <w:bCs/>
          <w:sz w:val="24"/>
          <w:szCs w:val="24"/>
          <w:lang w:val="fr-FR"/>
        </w:rPr>
        <w:t>nt leur</w:t>
      </w:r>
      <w:r>
        <w:rPr>
          <w:rFonts w:ascii="Times New Roman" w:hAnsi="Times New Roman" w:cs="Times New Roman"/>
          <w:bCs/>
          <w:sz w:val="24"/>
          <w:szCs w:val="24"/>
          <w:lang w:val="fr-FR"/>
        </w:rPr>
        <w:t xml:space="preserve"> expression la plus illustrative </w:t>
      </w:r>
      <w:r w:rsidR="00D54FF4">
        <w:rPr>
          <w:rFonts w:ascii="Times New Roman" w:hAnsi="Times New Roman" w:cs="Times New Roman"/>
          <w:bCs/>
          <w:sz w:val="24"/>
          <w:szCs w:val="24"/>
          <w:lang w:val="fr-FR"/>
        </w:rPr>
        <w:t>dans les</w:t>
      </w:r>
      <w:r>
        <w:rPr>
          <w:rFonts w:ascii="Times New Roman" w:hAnsi="Times New Roman" w:cs="Times New Roman"/>
          <w:bCs/>
          <w:sz w:val="24"/>
          <w:szCs w:val="24"/>
          <w:lang w:val="fr-FR"/>
        </w:rPr>
        <w:t xml:space="preserve"> partie</w:t>
      </w:r>
      <w:r w:rsidR="00D54FF4">
        <w:rPr>
          <w:rFonts w:ascii="Times New Roman" w:hAnsi="Times New Roman" w:cs="Times New Roman"/>
          <w:bCs/>
          <w:sz w:val="24"/>
          <w:szCs w:val="24"/>
          <w:lang w:val="fr-FR"/>
        </w:rPr>
        <w:t>s</w:t>
      </w:r>
      <w:r>
        <w:rPr>
          <w:rFonts w:ascii="Times New Roman" w:hAnsi="Times New Roman" w:cs="Times New Roman"/>
          <w:bCs/>
          <w:sz w:val="24"/>
          <w:szCs w:val="24"/>
          <w:lang w:val="fr-FR"/>
        </w:rPr>
        <w:t xml:space="preserve"> relatives aux règles</w:t>
      </w:r>
      <w:r w:rsidR="00E242E4">
        <w:rPr>
          <w:rFonts w:ascii="Times New Roman" w:hAnsi="Times New Roman" w:cs="Times New Roman"/>
          <w:bCs/>
          <w:sz w:val="24"/>
          <w:szCs w:val="24"/>
          <w:lang w:val="fr-FR"/>
        </w:rPr>
        <w:t xml:space="preserve"> de</w:t>
      </w:r>
      <w:r>
        <w:rPr>
          <w:rFonts w:ascii="Times New Roman" w:hAnsi="Times New Roman" w:cs="Times New Roman"/>
          <w:bCs/>
          <w:sz w:val="24"/>
          <w:szCs w:val="24"/>
          <w:lang w:val="fr-FR"/>
        </w:rPr>
        <w:t xml:space="preserve"> formalités</w:t>
      </w:r>
      <w:r w:rsidR="00E242E4">
        <w:rPr>
          <w:rFonts w:ascii="Times New Roman" w:hAnsi="Times New Roman" w:cs="Times New Roman"/>
          <w:bCs/>
          <w:sz w:val="24"/>
          <w:szCs w:val="24"/>
          <w:lang w:val="fr-FR"/>
        </w:rPr>
        <w:t xml:space="preserve"> devant être accomplies en cas </w:t>
      </w:r>
      <w:r w:rsidR="00E02D65">
        <w:rPr>
          <w:rFonts w:ascii="Times New Roman" w:hAnsi="Times New Roman" w:cs="Times New Roman"/>
          <w:bCs/>
          <w:sz w:val="24"/>
          <w:szCs w:val="24"/>
          <w:lang w:val="fr-FR"/>
        </w:rPr>
        <w:t>d’embarquement et de conduite</w:t>
      </w:r>
      <w:r>
        <w:rPr>
          <w:rFonts w:ascii="Times New Roman" w:hAnsi="Times New Roman" w:cs="Times New Roman"/>
          <w:bCs/>
          <w:sz w:val="24"/>
          <w:szCs w:val="24"/>
          <w:lang w:val="fr-FR"/>
        </w:rPr>
        <w:t xml:space="preserve"> </w:t>
      </w:r>
      <w:r w:rsidR="00D54FF4">
        <w:rPr>
          <w:rFonts w:ascii="Times New Roman" w:hAnsi="Times New Roman" w:cs="Times New Roman"/>
          <w:bCs/>
          <w:sz w:val="24"/>
          <w:szCs w:val="24"/>
          <w:lang w:val="fr-FR"/>
        </w:rPr>
        <w:t>de</w:t>
      </w:r>
      <w:r w:rsidR="00E02D65">
        <w:rPr>
          <w:rFonts w:ascii="Times New Roman" w:hAnsi="Times New Roman" w:cs="Times New Roman"/>
          <w:bCs/>
          <w:sz w:val="24"/>
          <w:szCs w:val="24"/>
          <w:lang w:val="fr-FR"/>
        </w:rPr>
        <w:t>s</w:t>
      </w:r>
      <w:r>
        <w:rPr>
          <w:rFonts w:ascii="Times New Roman" w:hAnsi="Times New Roman" w:cs="Times New Roman"/>
          <w:bCs/>
          <w:sz w:val="24"/>
          <w:szCs w:val="24"/>
          <w:lang w:val="fr-FR"/>
        </w:rPr>
        <w:t xml:space="preserve"> marchandises</w:t>
      </w:r>
      <w:r w:rsidR="00E02D65">
        <w:rPr>
          <w:rFonts w:ascii="Times New Roman" w:hAnsi="Times New Roman" w:cs="Times New Roman"/>
          <w:bCs/>
          <w:sz w:val="24"/>
          <w:szCs w:val="24"/>
          <w:lang w:val="fr-FR"/>
        </w:rPr>
        <w:t xml:space="preserve"> destinées à l’exportations</w:t>
      </w:r>
      <w:r w:rsidR="00BF6FAA">
        <w:rPr>
          <w:rFonts w:ascii="Times New Roman" w:hAnsi="Times New Roman" w:cs="Times New Roman"/>
          <w:bCs/>
          <w:sz w:val="24"/>
          <w:szCs w:val="24"/>
          <w:lang w:val="fr-FR"/>
        </w:rPr>
        <w:t>, aux normes de</w:t>
      </w:r>
      <w:r w:rsidR="006C63F7">
        <w:rPr>
          <w:rFonts w:ascii="Times New Roman" w:hAnsi="Times New Roman" w:cs="Times New Roman"/>
          <w:bCs/>
          <w:sz w:val="24"/>
          <w:szCs w:val="24"/>
          <w:lang w:val="fr-FR"/>
        </w:rPr>
        <w:t xml:space="preserve"> vérifications</w:t>
      </w:r>
      <w:r>
        <w:rPr>
          <w:rFonts w:ascii="Times New Roman" w:hAnsi="Times New Roman" w:cs="Times New Roman"/>
          <w:bCs/>
          <w:sz w:val="24"/>
          <w:szCs w:val="24"/>
          <w:lang w:val="fr-FR"/>
        </w:rPr>
        <w:t xml:space="preserve"> et celles organisant les régimes douaniers notamment le régime qu’acquit- à- caution</w:t>
      </w:r>
      <w:r w:rsidR="00E02D65">
        <w:rPr>
          <w:rFonts w:ascii="Times New Roman" w:hAnsi="Times New Roman" w:cs="Times New Roman"/>
          <w:bCs/>
          <w:sz w:val="24"/>
          <w:szCs w:val="24"/>
          <w:lang w:val="fr-FR"/>
        </w:rPr>
        <w:t>.</w:t>
      </w:r>
    </w:p>
    <w:p w:rsidR="00E14A31" w:rsidRDefault="00E02D65" w:rsidP="00FA39EB">
      <w:pPr>
        <w:jc w:val="both"/>
        <w:rPr>
          <w:rFonts w:ascii="Times New Roman" w:hAnsi="Times New Roman" w:cs="Times New Roman"/>
          <w:bCs/>
          <w:sz w:val="24"/>
          <w:szCs w:val="24"/>
          <w:lang w:val="fr-FR"/>
        </w:rPr>
      </w:pPr>
      <w:r>
        <w:rPr>
          <w:rFonts w:ascii="Times New Roman" w:hAnsi="Times New Roman" w:cs="Times New Roman"/>
          <w:bCs/>
          <w:sz w:val="24"/>
          <w:szCs w:val="24"/>
          <w:lang w:val="fr-FR"/>
        </w:rPr>
        <w:t xml:space="preserve">Ainsi, la mise en œuvre </w:t>
      </w:r>
      <w:r w:rsidR="00E14A31">
        <w:rPr>
          <w:rFonts w:ascii="Times New Roman" w:hAnsi="Times New Roman" w:cs="Times New Roman"/>
          <w:bCs/>
          <w:sz w:val="24"/>
          <w:szCs w:val="24"/>
          <w:lang w:val="fr-FR"/>
        </w:rPr>
        <w:t>de ces</w:t>
      </w:r>
      <w:r>
        <w:rPr>
          <w:rFonts w:ascii="Times New Roman" w:hAnsi="Times New Roman" w:cs="Times New Roman"/>
          <w:bCs/>
          <w:sz w:val="24"/>
          <w:szCs w:val="24"/>
          <w:lang w:val="fr-FR"/>
        </w:rPr>
        <w:t xml:space="preserve"> dispositions </w:t>
      </w:r>
      <w:r w:rsidR="00E14A31">
        <w:rPr>
          <w:rFonts w:ascii="Times New Roman" w:hAnsi="Times New Roman" w:cs="Times New Roman"/>
          <w:bCs/>
          <w:sz w:val="24"/>
          <w:szCs w:val="24"/>
          <w:lang w:val="fr-FR"/>
        </w:rPr>
        <w:t>suscite</w:t>
      </w:r>
      <w:r>
        <w:rPr>
          <w:rFonts w:ascii="Times New Roman" w:hAnsi="Times New Roman" w:cs="Times New Roman"/>
          <w:bCs/>
          <w:sz w:val="24"/>
          <w:szCs w:val="24"/>
          <w:lang w:val="fr-FR"/>
        </w:rPr>
        <w:t xml:space="preserve"> à bien des égards </w:t>
      </w:r>
      <w:r w:rsidR="00E14A31">
        <w:rPr>
          <w:rFonts w:ascii="Times New Roman" w:hAnsi="Times New Roman" w:cs="Times New Roman"/>
          <w:bCs/>
          <w:sz w:val="24"/>
          <w:szCs w:val="24"/>
          <w:lang w:val="fr-FR"/>
        </w:rPr>
        <w:t>un intérêt à la fois théorique et pratique relativement au dialogue souvent conflictuel entre l’administration des douanes et la pratique du juge. Dés lors, il sera</w:t>
      </w:r>
      <w:r>
        <w:rPr>
          <w:rFonts w:ascii="Times New Roman" w:hAnsi="Times New Roman" w:cs="Times New Roman"/>
          <w:bCs/>
          <w:sz w:val="24"/>
          <w:szCs w:val="24"/>
          <w:lang w:val="fr-FR"/>
        </w:rPr>
        <w:t xml:space="preserve"> non moins</w:t>
      </w:r>
      <w:r w:rsidR="00E14A31">
        <w:rPr>
          <w:rFonts w:ascii="Times New Roman" w:hAnsi="Times New Roman" w:cs="Times New Roman"/>
          <w:bCs/>
          <w:sz w:val="24"/>
          <w:szCs w:val="24"/>
          <w:lang w:val="fr-FR"/>
        </w:rPr>
        <w:t xml:space="preserve"> important de revenir sur les contenus et les</w:t>
      </w:r>
      <w:r w:rsidR="00581CCF">
        <w:rPr>
          <w:rFonts w:ascii="Times New Roman" w:hAnsi="Times New Roman" w:cs="Times New Roman"/>
          <w:bCs/>
          <w:sz w:val="24"/>
          <w:szCs w:val="24"/>
          <w:lang w:val="fr-FR"/>
        </w:rPr>
        <w:t xml:space="preserve"> implications</w:t>
      </w:r>
      <w:r w:rsidR="00E14A31">
        <w:rPr>
          <w:rFonts w:ascii="Times New Roman" w:hAnsi="Times New Roman" w:cs="Times New Roman"/>
          <w:bCs/>
          <w:sz w:val="24"/>
          <w:szCs w:val="24"/>
          <w:lang w:val="fr-FR"/>
        </w:rPr>
        <w:t xml:space="preserve"> de</w:t>
      </w:r>
      <w:r w:rsidR="004C7ECC">
        <w:rPr>
          <w:rFonts w:ascii="Times New Roman" w:hAnsi="Times New Roman" w:cs="Times New Roman"/>
          <w:bCs/>
          <w:sz w:val="24"/>
          <w:szCs w:val="24"/>
          <w:lang w:val="fr-FR"/>
        </w:rPr>
        <w:t>s</w:t>
      </w:r>
      <w:r w:rsidR="00581CCF">
        <w:rPr>
          <w:rFonts w:ascii="Times New Roman" w:hAnsi="Times New Roman" w:cs="Times New Roman"/>
          <w:bCs/>
          <w:sz w:val="24"/>
          <w:szCs w:val="24"/>
          <w:lang w:val="fr-FR"/>
        </w:rPr>
        <w:t xml:space="preserve"> </w:t>
      </w:r>
      <w:r w:rsidR="003F1A56">
        <w:rPr>
          <w:rFonts w:ascii="Times New Roman" w:hAnsi="Times New Roman" w:cs="Times New Roman"/>
          <w:bCs/>
          <w:sz w:val="24"/>
          <w:szCs w:val="24"/>
          <w:lang w:val="fr-FR"/>
        </w:rPr>
        <w:t>différents</w:t>
      </w:r>
      <w:r w:rsidR="004C7ECC">
        <w:rPr>
          <w:rFonts w:ascii="Times New Roman" w:hAnsi="Times New Roman" w:cs="Times New Roman"/>
          <w:bCs/>
          <w:sz w:val="24"/>
          <w:szCs w:val="24"/>
          <w:lang w:val="fr-FR"/>
        </w:rPr>
        <w:t xml:space="preserve"> aspects fondamentaux de ces</w:t>
      </w:r>
      <w:r w:rsidR="00E14A31">
        <w:rPr>
          <w:rFonts w:ascii="Times New Roman" w:hAnsi="Times New Roman" w:cs="Times New Roman"/>
          <w:bCs/>
          <w:sz w:val="24"/>
          <w:szCs w:val="24"/>
          <w:lang w:val="fr-FR"/>
        </w:rPr>
        <w:t xml:space="preserve"> dispositions. </w:t>
      </w:r>
    </w:p>
    <w:p w:rsidR="00F71F21" w:rsidRDefault="00E14A31" w:rsidP="00FA39EB">
      <w:pPr>
        <w:jc w:val="both"/>
        <w:rPr>
          <w:rFonts w:ascii="Times New Roman" w:hAnsi="Times New Roman" w:cs="Times New Roman"/>
          <w:bCs/>
          <w:sz w:val="24"/>
          <w:szCs w:val="24"/>
          <w:lang w:val="fr-FR"/>
        </w:rPr>
      </w:pPr>
      <w:r>
        <w:rPr>
          <w:rFonts w:ascii="Times New Roman" w:hAnsi="Times New Roman" w:cs="Times New Roman"/>
          <w:bCs/>
          <w:sz w:val="24"/>
          <w:szCs w:val="24"/>
          <w:lang w:val="fr-FR"/>
        </w:rPr>
        <w:t xml:space="preserve">Il </w:t>
      </w:r>
      <w:r w:rsidR="00CF76E1">
        <w:rPr>
          <w:rFonts w:ascii="Times New Roman" w:hAnsi="Times New Roman" w:cs="Times New Roman"/>
          <w:bCs/>
          <w:sz w:val="24"/>
          <w:szCs w:val="24"/>
          <w:lang w:val="fr-FR"/>
        </w:rPr>
        <w:t>faut dire que l’exportation est le régime douanier le plus utilisé dans le mo</w:t>
      </w:r>
      <w:r w:rsidR="00521747">
        <w:rPr>
          <w:rFonts w:ascii="Times New Roman" w:hAnsi="Times New Roman" w:cs="Times New Roman"/>
          <w:bCs/>
          <w:sz w:val="24"/>
          <w:szCs w:val="24"/>
          <w:lang w:val="fr-FR"/>
        </w:rPr>
        <w:t>nde mais il est le moins traité</w:t>
      </w:r>
      <w:r w:rsidR="00CF76E1">
        <w:rPr>
          <w:rFonts w:ascii="Times New Roman" w:hAnsi="Times New Roman" w:cs="Times New Roman"/>
          <w:bCs/>
          <w:sz w:val="24"/>
          <w:szCs w:val="24"/>
          <w:lang w:val="fr-FR"/>
        </w:rPr>
        <w:t xml:space="preserve"> dans les ouvrages des doctrinaires, </w:t>
      </w:r>
      <w:r w:rsidR="00581CCF">
        <w:rPr>
          <w:rFonts w:ascii="Times New Roman" w:hAnsi="Times New Roman" w:cs="Times New Roman"/>
          <w:bCs/>
          <w:sz w:val="24"/>
          <w:szCs w:val="24"/>
          <w:lang w:val="fr-FR"/>
        </w:rPr>
        <w:t>des code</w:t>
      </w:r>
      <w:r w:rsidR="00561B2C">
        <w:rPr>
          <w:rFonts w:ascii="Times New Roman" w:hAnsi="Times New Roman" w:cs="Times New Roman"/>
          <w:bCs/>
          <w:sz w:val="24"/>
          <w:szCs w:val="24"/>
          <w:lang w:val="fr-FR"/>
        </w:rPr>
        <w:t>s</w:t>
      </w:r>
      <w:r w:rsidR="00581CCF">
        <w:rPr>
          <w:rFonts w:ascii="Times New Roman" w:hAnsi="Times New Roman" w:cs="Times New Roman"/>
          <w:bCs/>
          <w:sz w:val="24"/>
          <w:szCs w:val="24"/>
          <w:lang w:val="fr-FR"/>
        </w:rPr>
        <w:t xml:space="preserve"> des douanes et</w:t>
      </w:r>
      <w:r w:rsidR="00CF76E1">
        <w:rPr>
          <w:rFonts w:ascii="Times New Roman" w:hAnsi="Times New Roman" w:cs="Times New Roman"/>
          <w:bCs/>
          <w:sz w:val="24"/>
          <w:szCs w:val="24"/>
          <w:lang w:val="fr-FR"/>
        </w:rPr>
        <w:t xml:space="preserve"> les cours de législation. Le Sénégal n’échappe pas à cette réalité car l’exportation occupe le 2</w:t>
      </w:r>
      <w:r w:rsidR="00CF76E1">
        <w:rPr>
          <w:rFonts w:ascii="Times New Roman" w:hAnsi="Times New Roman" w:cs="Times New Roman"/>
          <w:bCs/>
          <w:sz w:val="24"/>
          <w:szCs w:val="24"/>
          <w:vertAlign w:val="superscript"/>
          <w:lang w:val="fr-FR"/>
        </w:rPr>
        <w:t xml:space="preserve">eme </w:t>
      </w:r>
      <w:r w:rsidR="00CF76E1">
        <w:rPr>
          <w:rFonts w:ascii="Times New Roman" w:hAnsi="Times New Roman" w:cs="Times New Roman"/>
          <w:bCs/>
          <w:sz w:val="24"/>
          <w:szCs w:val="24"/>
          <w:lang w:val="fr-FR"/>
        </w:rPr>
        <w:t>rang dans la série des opérations traitées par les services de la douane</w:t>
      </w:r>
      <w:r w:rsidR="00274399">
        <w:rPr>
          <w:rStyle w:val="Appelnotedebasdep"/>
          <w:rFonts w:ascii="Times New Roman" w:hAnsi="Times New Roman" w:cs="Times New Roman"/>
          <w:bCs/>
          <w:sz w:val="24"/>
          <w:szCs w:val="24"/>
          <w:lang w:val="fr-FR"/>
        </w:rPr>
        <w:footnoteReference w:id="3"/>
      </w:r>
      <w:r w:rsidR="00274399">
        <w:rPr>
          <w:rFonts w:ascii="Times New Roman" w:hAnsi="Times New Roman" w:cs="Times New Roman"/>
          <w:bCs/>
          <w:sz w:val="24"/>
          <w:szCs w:val="24"/>
          <w:lang w:val="fr-FR"/>
        </w:rPr>
        <w:t>. D’ailleurs, à la lecture du code des douanes, elle n’est pas traitée comme un régime douanier.</w:t>
      </w:r>
      <w:r w:rsidR="003A4DC4">
        <w:rPr>
          <w:rFonts w:ascii="Times New Roman" w:hAnsi="Times New Roman" w:cs="Times New Roman"/>
          <w:bCs/>
          <w:sz w:val="24"/>
          <w:szCs w:val="24"/>
          <w:lang w:val="fr-FR"/>
        </w:rPr>
        <w:t xml:space="preserve"> Est-ce un simple oubli ou une volonté du législateur ? En tout cas, l’article 1 ali</w:t>
      </w:r>
      <w:r w:rsidR="004C7ECC">
        <w:rPr>
          <w:rFonts w:ascii="Times New Roman" w:hAnsi="Times New Roman" w:cs="Times New Roman"/>
          <w:bCs/>
          <w:sz w:val="24"/>
          <w:szCs w:val="24"/>
          <w:lang w:val="fr-FR"/>
        </w:rPr>
        <w:t>néa 13 du code des douanes en</w:t>
      </w:r>
      <w:r w:rsidR="00581CCF">
        <w:rPr>
          <w:rFonts w:ascii="Times New Roman" w:hAnsi="Times New Roman" w:cs="Times New Roman"/>
          <w:bCs/>
          <w:sz w:val="24"/>
          <w:szCs w:val="24"/>
          <w:lang w:val="fr-FR"/>
        </w:rPr>
        <w:t xml:space="preserve"> définissant</w:t>
      </w:r>
      <w:r w:rsidR="004C7ECC">
        <w:rPr>
          <w:rFonts w:ascii="Times New Roman" w:hAnsi="Times New Roman" w:cs="Times New Roman"/>
          <w:bCs/>
          <w:sz w:val="24"/>
          <w:szCs w:val="24"/>
          <w:lang w:val="fr-FR"/>
        </w:rPr>
        <w:t xml:space="preserve"> l’exportation</w:t>
      </w:r>
      <w:r w:rsidR="00581CCF">
        <w:rPr>
          <w:rFonts w:ascii="Times New Roman" w:hAnsi="Times New Roman" w:cs="Times New Roman"/>
          <w:bCs/>
          <w:sz w:val="24"/>
          <w:szCs w:val="24"/>
          <w:lang w:val="fr-FR"/>
        </w:rPr>
        <w:t xml:space="preserve"> en ces termes</w:t>
      </w:r>
      <w:r w:rsidR="003A4DC4">
        <w:rPr>
          <w:rFonts w:ascii="Times New Roman" w:hAnsi="Times New Roman" w:cs="Times New Roman"/>
          <w:bCs/>
          <w:sz w:val="24"/>
          <w:szCs w:val="24"/>
          <w:lang w:val="fr-FR"/>
        </w:rPr>
        <w:t xml:space="preserve"> </w:t>
      </w:r>
      <w:r w:rsidR="003A4DC4" w:rsidRPr="00581CCF">
        <w:rPr>
          <w:rFonts w:ascii="Times New Roman" w:hAnsi="Times New Roman" w:cs="Times New Roman"/>
          <w:b/>
          <w:bCs/>
          <w:sz w:val="24"/>
          <w:szCs w:val="24"/>
          <w:lang w:val="fr-FR"/>
        </w:rPr>
        <w:t>«</w:t>
      </w:r>
      <w:r w:rsidR="003A4DC4">
        <w:rPr>
          <w:rFonts w:ascii="Times New Roman" w:hAnsi="Times New Roman" w:cs="Times New Roman"/>
          <w:bCs/>
          <w:sz w:val="24"/>
          <w:szCs w:val="24"/>
          <w:lang w:val="fr-FR"/>
        </w:rPr>
        <w:t> l’expédition à partir du territoire douanier, à destination de l’étranger, de marchandises nationales ou nationalisés par le paiement des droits et taxes ou par l’exonération </w:t>
      </w:r>
      <w:r w:rsidR="003A4DC4" w:rsidRPr="00143315">
        <w:rPr>
          <w:rFonts w:ascii="Times New Roman" w:hAnsi="Times New Roman" w:cs="Times New Roman"/>
          <w:b/>
          <w:bCs/>
          <w:sz w:val="24"/>
          <w:szCs w:val="24"/>
          <w:lang w:val="fr-FR"/>
        </w:rPr>
        <w:t xml:space="preserve">» </w:t>
      </w:r>
      <w:r w:rsidR="003A4DC4">
        <w:rPr>
          <w:rFonts w:ascii="Times New Roman" w:hAnsi="Times New Roman" w:cs="Times New Roman"/>
          <w:bCs/>
          <w:sz w:val="24"/>
          <w:szCs w:val="24"/>
          <w:lang w:val="fr-FR"/>
        </w:rPr>
        <w:t xml:space="preserve"> est muet son </w:t>
      </w:r>
      <w:r w:rsidR="00BC21AB">
        <w:rPr>
          <w:rFonts w:ascii="Times New Roman" w:hAnsi="Times New Roman" w:cs="Times New Roman"/>
          <w:bCs/>
          <w:sz w:val="24"/>
          <w:szCs w:val="24"/>
          <w:lang w:val="fr-FR"/>
        </w:rPr>
        <w:t>sur sa qualification en tant que régime douanier.</w:t>
      </w:r>
      <w:r w:rsidR="003A4DC4">
        <w:rPr>
          <w:rFonts w:ascii="Times New Roman" w:hAnsi="Times New Roman" w:cs="Times New Roman"/>
          <w:bCs/>
          <w:sz w:val="24"/>
          <w:szCs w:val="24"/>
          <w:lang w:val="fr-FR"/>
        </w:rPr>
        <w:t xml:space="preserve"> </w:t>
      </w:r>
      <w:r w:rsidR="00274399">
        <w:rPr>
          <w:rFonts w:ascii="Times New Roman" w:hAnsi="Times New Roman" w:cs="Times New Roman"/>
          <w:bCs/>
          <w:sz w:val="24"/>
          <w:szCs w:val="24"/>
          <w:lang w:val="fr-FR"/>
        </w:rPr>
        <w:t xml:space="preserve"> </w:t>
      </w:r>
      <w:r w:rsidR="00581CCF">
        <w:rPr>
          <w:rFonts w:ascii="Times New Roman" w:hAnsi="Times New Roman" w:cs="Times New Roman"/>
          <w:bCs/>
          <w:sz w:val="24"/>
          <w:szCs w:val="24"/>
          <w:lang w:val="fr-FR"/>
        </w:rPr>
        <w:t>En plus</w:t>
      </w:r>
      <w:r w:rsidR="00521747">
        <w:rPr>
          <w:rFonts w:ascii="Times New Roman" w:hAnsi="Times New Roman" w:cs="Times New Roman"/>
          <w:bCs/>
          <w:sz w:val="24"/>
          <w:szCs w:val="24"/>
          <w:lang w:val="fr-FR"/>
        </w:rPr>
        <w:t>, les dispositions des articles 92 du code des douanes  et 60 du code communautaire de l’UEMOA </w:t>
      </w:r>
      <w:r w:rsidR="00521747">
        <w:rPr>
          <w:rStyle w:val="Appelnotedebasdep"/>
          <w:rFonts w:ascii="Times New Roman" w:hAnsi="Times New Roman" w:cs="Times New Roman"/>
          <w:bCs/>
          <w:sz w:val="24"/>
          <w:szCs w:val="24"/>
          <w:lang w:val="fr-FR"/>
        </w:rPr>
        <w:footnoteReference w:id="4"/>
      </w:r>
      <w:r w:rsidR="00521747">
        <w:rPr>
          <w:rFonts w:ascii="Times New Roman" w:hAnsi="Times New Roman" w:cs="Times New Roman"/>
          <w:bCs/>
          <w:sz w:val="24"/>
          <w:szCs w:val="24"/>
          <w:lang w:val="fr-FR"/>
        </w:rPr>
        <w:t>outre, la défini</w:t>
      </w:r>
      <w:r w:rsidR="00581CCF">
        <w:rPr>
          <w:rFonts w:ascii="Times New Roman" w:hAnsi="Times New Roman" w:cs="Times New Roman"/>
          <w:bCs/>
          <w:sz w:val="24"/>
          <w:szCs w:val="24"/>
          <w:lang w:val="fr-FR"/>
        </w:rPr>
        <w:t>tion qui a été donnée, l’exportation</w:t>
      </w:r>
      <w:r w:rsidR="00521747">
        <w:rPr>
          <w:rFonts w:ascii="Times New Roman" w:hAnsi="Times New Roman" w:cs="Times New Roman"/>
          <w:bCs/>
          <w:sz w:val="24"/>
          <w:szCs w:val="24"/>
          <w:lang w:val="fr-FR"/>
        </w:rPr>
        <w:t xml:space="preserve"> est simplement évoquée dans la rubrique à annoter contrairement à la</w:t>
      </w:r>
      <w:r w:rsidR="00C43062">
        <w:rPr>
          <w:rFonts w:ascii="Times New Roman" w:hAnsi="Times New Roman" w:cs="Times New Roman"/>
          <w:bCs/>
          <w:sz w:val="24"/>
          <w:szCs w:val="24"/>
          <w:lang w:val="fr-FR"/>
        </w:rPr>
        <w:t xml:space="preserve"> convention </w:t>
      </w:r>
      <w:r w:rsidR="00521747">
        <w:rPr>
          <w:rFonts w:ascii="Times New Roman" w:hAnsi="Times New Roman" w:cs="Times New Roman"/>
          <w:bCs/>
          <w:sz w:val="24"/>
          <w:szCs w:val="24"/>
          <w:lang w:val="fr-FR"/>
        </w:rPr>
        <w:t xml:space="preserve"> de Kyoto </w:t>
      </w:r>
      <w:r w:rsidR="00C43062">
        <w:rPr>
          <w:rFonts w:ascii="Times New Roman" w:hAnsi="Times New Roman" w:cs="Times New Roman"/>
          <w:bCs/>
          <w:sz w:val="24"/>
          <w:szCs w:val="24"/>
          <w:lang w:val="fr-FR"/>
        </w:rPr>
        <w:t>révisée et ratifiée par le Sénégal, qui à titre définitif l’a reconnue pour la première fois comme un régime douanier.</w:t>
      </w:r>
      <w:r w:rsidR="00521747">
        <w:rPr>
          <w:rFonts w:ascii="Times New Roman" w:hAnsi="Times New Roman" w:cs="Times New Roman"/>
          <w:bCs/>
          <w:sz w:val="24"/>
          <w:szCs w:val="24"/>
          <w:lang w:val="fr-FR"/>
        </w:rPr>
        <w:t xml:space="preserve"> Peut être cela trouve son explication</w:t>
      </w:r>
      <w:r w:rsidR="00C43062">
        <w:rPr>
          <w:rFonts w:ascii="Times New Roman" w:hAnsi="Times New Roman" w:cs="Times New Roman"/>
          <w:bCs/>
          <w:sz w:val="24"/>
          <w:szCs w:val="24"/>
          <w:lang w:val="fr-FR"/>
        </w:rPr>
        <w:t xml:space="preserve"> au plan externe</w:t>
      </w:r>
      <w:r w:rsidR="00521747">
        <w:rPr>
          <w:rFonts w:ascii="Times New Roman" w:hAnsi="Times New Roman" w:cs="Times New Roman"/>
          <w:bCs/>
          <w:sz w:val="24"/>
          <w:szCs w:val="24"/>
          <w:lang w:val="fr-FR"/>
        </w:rPr>
        <w:t xml:space="preserve"> au fait que</w:t>
      </w:r>
      <w:r w:rsidR="00C43062">
        <w:rPr>
          <w:rFonts w:ascii="Times New Roman" w:hAnsi="Times New Roman" w:cs="Times New Roman"/>
          <w:bCs/>
          <w:sz w:val="24"/>
          <w:szCs w:val="24"/>
          <w:lang w:val="fr-FR"/>
        </w:rPr>
        <w:t xml:space="preserve"> le Sénégal à l’instar des </w:t>
      </w:r>
      <w:r w:rsidR="00521747">
        <w:rPr>
          <w:rFonts w:ascii="Times New Roman" w:hAnsi="Times New Roman" w:cs="Times New Roman"/>
          <w:bCs/>
          <w:sz w:val="24"/>
          <w:szCs w:val="24"/>
          <w:lang w:val="fr-FR"/>
        </w:rPr>
        <w:t xml:space="preserve"> pays </w:t>
      </w:r>
      <w:r w:rsidR="00C43062">
        <w:rPr>
          <w:rFonts w:ascii="Times New Roman" w:hAnsi="Times New Roman" w:cs="Times New Roman"/>
          <w:bCs/>
          <w:sz w:val="24"/>
          <w:szCs w:val="24"/>
          <w:lang w:val="fr-FR"/>
        </w:rPr>
        <w:t>signataires</w:t>
      </w:r>
      <w:r w:rsidR="00521747">
        <w:rPr>
          <w:rFonts w:ascii="Times New Roman" w:hAnsi="Times New Roman" w:cs="Times New Roman"/>
          <w:bCs/>
          <w:sz w:val="24"/>
          <w:szCs w:val="24"/>
          <w:lang w:val="fr-FR"/>
        </w:rPr>
        <w:t xml:space="preserve"> </w:t>
      </w:r>
      <w:r w:rsidR="00C43062">
        <w:rPr>
          <w:rFonts w:ascii="Times New Roman" w:hAnsi="Times New Roman" w:cs="Times New Roman"/>
          <w:bCs/>
          <w:sz w:val="24"/>
          <w:szCs w:val="24"/>
          <w:lang w:val="fr-FR"/>
        </w:rPr>
        <w:t>de la convention a voulu libéraliser les expéditions des marchandises  à l’étranger et, par ce biais accélérer le processus de mondialisation recherché par l’OMC et l’OMD et</w:t>
      </w:r>
      <w:r w:rsidR="004C7ECC">
        <w:rPr>
          <w:rFonts w:ascii="Times New Roman" w:hAnsi="Times New Roman" w:cs="Times New Roman"/>
          <w:bCs/>
          <w:sz w:val="24"/>
          <w:szCs w:val="24"/>
          <w:lang w:val="fr-FR"/>
        </w:rPr>
        <w:t xml:space="preserve"> au</w:t>
      </w:r>
      <w:r w:rsidR="00C43062">
        <w:rPr>
          <w:rFonts w:ascii="Times New Roman" w:hAnsi="Times New Roman" w:cs="Times New Roman"/>
          <w:bCs/>
          <w:sz w:val="24"/>
          <w:szCs w:val="24"/>
          <w:lang w:val="fr-FR"/>
        </w:rPr>
        <w:t xml:space="preserve"> p</w:t>
      </w:r>
      <w:r w:rsidR="004C7ECC">
        <w:rPr>
          <w:rFonts w:ascii="Times New Roman" w:hAnsi="Times New Roman" w:cs="Times New Roman"/>
          <w:bCs/>
          <w:sz w:val="24"/>
          <w:szCs w:val="24"/>
          <w:lang w:val="fr-FR"/>
        </w:rPr>
        <w:t>l</w:t>
      </w:r>
      <w:r w:rsidR="00C43062">
        <w:rPr>
          <w:rFonts w:ascii="Times New Roman" w:hAnsi="Times New Roman" w:cs="Times New Roman"/>
          <w:bCs/>
          <w:sz w:val="24"/>
          <w:szCs w:val="24"/>
          <w:lang w:val="fr-FR"/>
        </w:rPr>
        <w:t>an interne, de permettre à la douane d’accomplir avec</w:t>
      </w:r>
      <w:r w:rsidR="004C7ECC">
        <w:rPr>
          <w:rFonts w:ascii="Times New Roman" w:hAnsi="Times New Roman" w:cs="Times New Roman"/>
          <w:bCs/>
          <w:sz w:val="24"/>
          <w:szCs w:val="24"/>
          <w:lang w:val="fr-FR"/>
        </w:rPr>
        <w:t xml:space="preserve"> efficacité</w:t>
      </w:r>
      <w:r w:rsidR="00C43062">
        <w:rPr>
          <w:rFonts w:ascii="Times New Roman" w:hAnsi="Times New Roman" w:cs="Times New Roman"/>
          <w:bCs/>
          <w:sz w:val="24"/>
          <w:szCs w:val="24"/>
          <w:lang w:val="fr-FR"/>
        </w:rPr>
        <w:t xml:space="preserve"> sa mission purement économique.   </w:t>
      </w:r>
      <w:r w:rsidR="00521747">
        <w:rPr>
          <w:rFonts w:ascii="Times New Roman" w:hAnsi="Times New Roman" w:cs="Times New Roman"/>
          <w:bCs/>
          <w:sz w:val="24"/>
          <w:szCs w:val="24"/>
          <w:lang w:val="fr-FR"/>
        </w:rPr>
        <w:t xml:space="preserve"> </w:t>
      </w:r>
    </w:p>
    <w:p w:rsidR="002E3723" w:rsidRDefault="00F71F21" w:rsidP="00FA39EB">
      <w:pPr>
        <w:jc w:val="both"/>
        <w:rPr>
          <w:rFonts w:ascii="Times New Roman" w:hAnsi="Times New Roman" w:cs="Times New Roman"/>
          <w:bCs/>
          <w:sz w:val="24"/>
          <w:szCs w:val="24"/>
          <w:lang w:val="fr-FR"/>
        </w:rPr>
      </w:pPr>
      <w:r>
        <w:rPr>
          <w:rFonts w:ascii="Times New Roman" w:hAnsi="Times New Roman" w:cs="Times New Roman"/>
          <w:bCs/>
          <w:sz w:val="24"/>
          <w:szCs w:val="24"/>
          <w:lang w:val="fr-FR"/>
        </w:rPr>
        <w:lastRenderedPageBreak/>
        <w:t>Sous ce rapport, il convient de préc</w:t>
      </w:r>
      <w:r w:rsidR="00C22296">
        <w:rPr>
          <w:rFonts w:ascii="Times New Roman" w:hAnsi="Times New Roman" w:cs="Times New Roman"/>
          <w:bCs/>
          <w:sz w:val="24"/>
          <w:szCs w:val="24"/>
          <w:lang w:val="fr-FR"/>
        </w:rPr>
        <w:t>iser que l’exportation englobe d</w:t>
      </w:r>
      <w:r>
        <w:rPr>
          <w:rFonts w:ascii="Times New Roman" w:hAnsi="Times New Roman" w:cs="Times New Roman"/>
          <w:bCs/>
          <w:sz w:val="24"/>
          <w:szCs w:val="24"/>
          <w:lang w:val="fr-FR"/>
        </w:rPr>
        <w:t xml:space="preserve">e nombreuses types d’opérations dans lesquelles les marchandises sont expédiées à l’étrangers entre autres on peut citer l’exportation temporaire, l’exportation préalable……  </w:t>
      </w:r>
      <w:r w:rsidR="00521747">
        <w:rPr>
          <w:rFonts w:ascii="Times New Roman" w:hAnsi="Times New Roman" w:cs="Times New Roman"/>
          <w:bCs/>
          <w:sz w:val="24"/>
          <w:szCs w:val="24"/>
          <w:lang w:val="fr-FR"/>
        </w:rPr>
        <w:t xml:space="preserve"> </w:t>
      </w:r>
    </w:p>
    <w:p w:rsidR="00C22296" w:rsidRDefault="002E3723" w:rsidP="00FA39EB">
      <w:pPr>
        <w:jc w:val="both"/>
        <w:rPr>
          <w:rFonts w:ascii="Times New Roman" w:hAnsi="Times New Roman" w:cs="Times New Roman"/>
          <w:bCs/>
          <w:sz w:val="24"/>
          <w:szCs w:val="24"/>
          <w:lang w:val="fr-FR"/>
        </w:rPr>
      </w:pPr>
      <w:r>
        <w:rPr>
          <w:rFonts w:ascii="Times New Roman" w:hAnsi="Times New Roman" w:cs="Times New Roman"/>
          <w:bCs/>
          <w:sz w:val="24"/>
          <w:szCs w:val="24"/>
          <w:lang w:val="fr-FR"/>
        </w:rPr>
        <w:t>S’agissant du régime d’acquit-à-caution</w:t>
      </w:r>
      <w:r w:rsidR="00E05D6C">
        <w:rPr>
          <w:rFonts w:ascii="Times New Roman" w:hAnsi="Times New Roman" w:cs="Times New Roman"/>
          <w:bCs/>
          <w:sz w:val="24"/>
          <w:szCs w:val="24"/>
          <w:lang w:val="fr-FR"/>
        </w:rPr>
        <w:t>, c’</w:t>
      </w:r>
      <w:r w:rsidR="00023AAA">
        <w:rPr>
          <w:rFonts w:ascii="Times New Roman" w:hAnsi="Times New Roman" w:cs="Times New Roman"/>
          <w:bCs/>
          <w:sz w:val="24"/>
          <w:szCs w:val="24"/>
          <w:lang w:val="fr-FR"/>
        </w:rPr>
        <w:t xml:space="preserve">est une opération qui </w:t>
      </w:r>
      <w:r w:rsidR="00E05D6C">
        <w:rPr>
          <w:rFonts w:ascii="Times New Roman" w:hAnsi="Times New Roman" w:cs="Times New Roman"/>
          <w:bCs/>
          <w:sz w:val="24"/>
          <w:szCs w:val="24"/>
          <w:lang w:val="fr-FR"/>
        </w:rPr>
        <w:t xml:space="preserve"> est applicable aux marchandises transportées en suspension de</w:t>
      </w:r>
      <w:r w:rsidR="00023AAA">
        <w:rPr>
          <w:rFonts w:ascii="Times New Roman" w:hAnsi="Times New Roman" w:cs="Times New Roman"/>
          <w:bCs/>
          <w:sz w:val="24"/>
          <w:szCs w:val="24"/>
          <w:lang w:val="fr-FR"/>
        </w:rPr>
        <w:t xml:space="preserve">s droits et taxes ou prohibition ou bien placées sous un régime suspensif  par soit les voies terrestres, soit </w:t>
      </w:r>
      <w:r w:rsidR="009F3022">
        <w:rPr>
          <w:rFonts w:ascii="Times New Roman" w:hAnsi="Times New Roman" w:cs="Times New Roman"/>
          <w:bCs/>
          <w:sz w:val="24"/>
          <w:szCs w:val="24"/>
          <w:lang w:val="fr-FR"/>
        </w:rPr>
        <w:t>maritime</w:t>
      </w:r>
      <w:r w:rsidR="00023AAA">
        <w:rPr>
          <w:rFonts w:ascii="Times New Roman" w:hAnsi="Times New Roman" w:cs="Times New Roman"/>
          <w:bCs/>
          <w:sz w:val="24"/>
          <w:szCs w:val="24"/>
          <w:lang w:val="fr-FR"/>
        </w:rPr>
        <w:t xml:space="preserve"> et aériennes.</w:t>
      </w:r>
      <w:r w:rsidR="00E05D6C">
        <w:rPr>
          <w:rFonts w:ascii="Times New Roman" w:hAnsi="Times New Roman" w:cs="Times New Roman"/>
          <w:bCs/>
          <w:sz w:val="24"/>
          <w:szCs w:val="24"/>
          <w:lang w:val="fr-FR"/>
        </w:rPr>
        <w:t xml:space="preserve"> </w:t>
      </w:r>
      <w:r w:rsidR="009F3022">
        <w:rPr>
          <w:rFonts w:ascii="Times New Roman" w:hAnsi="Times New Roman" w:cs="Times New Roman"/>
          <w:bCs/>
          <w:sz w:val="24"/>
          <w:szCs w:val="24"/>
          <w:lang w:val="fr-FR"/>
        </w:rPr>
        <w:t xml:space="preserve">Elles doivent être garanties dans le but de prévenir tout risque de versement frauduleux. </w:t>
      </w:r>
    </w:p>
    <w:p w:rsidR="005C78B3" w:rsidRDefault="009F3022" w:rsidP="00FA39EB">
      <w:pPr>
        <w:jc w:val="both"/>
        <w:rPr>
          <w:rFonts w:ascii="Times New Roman" w:hAnsi="Times New Roman" w:cs="Times New Roman"/>
          <w:bCs/>
          <w:sz w:val="24"/>
          <w:szCs w:val="24"/>
          <w:lang w:val="fr-FR"/>
        </w:rPr>
      </w:pPr>
      <w:r>
        <w:rPr>
          <w:rFonts w:ascii="Times New Roman" w:hAnsi="Times New Roman" w:cs="Times New Roman"/>
          <w:bCs/>
          <w:sz w:val="24"/>
          <w:szCs w:val="24"/>
          <w:lang w:val="fr-FR"/>
        </w:rPr>
        <w:t xml:space="preserve">Les dispositions pertinentes  à annoter ont rendu obligatoire la levée d’une déclaration de marchandises portant engagement solidaire du principal </w:t>
      </w:r>
      <w:r w:rsidR="00AB724F">
        <w:rPr>
          <w:rFonts w:ascii="Times New Roman" w:hAnsi="Times New Roman" w:cs="Times New Roman"/>
          <w:bCs/>
          <w:sz w:val="24"/>
          <w:szCs w:val="24"/>
          <w:lang w:val="fr-FR"/>
        </w:rPr>
        <w:t xml:space="preserve">obligé, c’est-à-dire le bénéficiaire </w:t>
      </w:r>
      <w:r w:rsidR="00E60243">
        <w:rPr>
          <w:rFonts w:ascii="Times New Roman" w:hAnsi="Times New Roman" w:cs="Times New Roman"/>
          <w:bCs/>
          <w:sz w:val="24"/>
          <w:szCs w:val="24"/>
          <w:lang w:val="fr-FR"/>
        </w:rPr>
        <w:t>de la déclaration et de sa caution. Ainsi pour éviter toute difficulté</w:t>
      </w:r>
      <w:r w:rsidR="00143315">
        <w:rPr>
          <w:rFonts w:ascii="Times New Roman" w:hAnsi="Times New Roman" w:cs="Times New Roman"/>
          <w:bCs/>
          <w:sz w:val="24"/>
          <w:szCs w:val="24"/>
          <w:lang w:val="fr-FR"/>
        </w:rPr>
        <w:t>,</w:t>
      </w:r>
      <w:r w:rsidR="00E60243">
        <w:rPr>
          <w:rFonts w:ascii="Times New Roman" w:hAnsi="Times New Roman" w:cs="Times New Roman"/>
          <w:bCs/>
          <w:sz w:val="24"/>
          <w:szCs w:val="24"/>
          <w:lang w:val="fr-FR"/>
        </w:rPr>
        <w:t xml:space="preserve"> </w:t>
      </w:r>
      <w:r w:rsidR="005C78B3">
        <w:rPr>
          <w:rFonts w:ascii="Times New Roman" w:hAnsi="Times New Roman" w:cs="Times New Roman"/>
          <w:bCs/>
          <w:sz w:val="24"/>
          <w:szCs w:val="24"/>
          <w:lang w:val="fr-FR"/>
        </w:rPr>
        <w:t>le lé</w:t>
      </w:r>
      <w:r w:rsidR="00C22296">
        <w:rPr>
          <w:rFonts w:ascii="Times New Roman" w:hAnsi="Times New Roman" w:cs="Times New Roman"/>
          <w:bCs/>
          <w:sz w:val="24"/>
          <w:szCs w:val="24"/>
          <w:lang w:val="fr-FR"/>
        </w:rPr>
        <w:t xml:space="preserve">gislateur soumet cette caution </w:t>
      </w:r>
      <w:r w:rsidR="005C78B3">
        <w:rPr>
          <w:rFonts w:ascii="Times New Roman" w:hAnsi="Times New Roman" w:cs="Times New Roman"/>
          <w:bCs/>
          <w:sz w:val="24"/>
          <w:szCs w:val="24"/>
          <w:lang w:val="fr-FR"/>
        </w:rPr>
        <w:t xml:space="preserve"> l’agrément du trésorier général ou parfois</w:t>
      </w:r>
      <w:r w:rsidR="00C22296">
        <w:rPr>
          <w:rFonts w:ascii="Times New Roman" w:hAnsi="Times New Roman" w:cs="Times New Roman"/>
          <w:bCs/>
          <w:sz w:val="24"/>
          <w:szCs w:val="24"/>
          <w:lang w:val="fr-FR"/>
        </w:rPr>
        <w:t xml:space="preserve"> même</w:t>
      </w:r>
      <w:r w:rsidR="005C78B3">
        <w:rPr>
          <w:rFonts w:ascii="Times New Roman" w:hAnsi="Times New Roman" w:cs="Times New Roman"/>
          <w:bCs/>
          <w:sz w:val="24"/>
          <w:szCs w:val="24"/>
          <w:lang w:val="fr-FR"/>
        </w:rPr>
        <w:t xml:space="preserve"> le versement d’une consignation. </w:t>
      </w:r>
    </w:p>
    <w:p w:rsidR="009D4AC1" w:rsidRDefault="005C78B3" w:rsidP="00FA39EB">
      <w:pPr>
        <w:jc w:val="both"/>
        <w:rPr>
          <w:rFonts w:ascii="Times New Roman" w:hAnsi="Times New Roman" w:cs="Times New Roman"/>
          <w:bCs/>
          <w:sz w:val="24"/>
          <w:szCs w:val="24"/>
          <w:lang w:val="fr-FR"/>
        </w:rPr>
      </w:pPr>
      <w:r>
        <w:rPr>
          <w:rFonts w:ascii="Times New Roman" w:hAnsi="Times New Roman" w:cs="Times New Roman"/>
          <w:bCs/>
          <w:sz w:val="24"/>
          <w:szCs w:val="24"/>
          <w:lang w:val="fr-FR"/>
        </w:rPr>
        <w:t>En effet, les personnes physiques ou morales qui s’engagent en vue de garantir la réalisation des opérations soumises à ce régime doivent</w:t>
      </w:r>
      <w:r w:rsidR="004C7ECC">
        <w:rPr>
          <w:rFonts w:ascii="Times New Roman" w:hAnsi="Times New Roman" w:cs="Times New Roman"/>
          <w:bCs/>
          <w:sz w:val="24"/>
          <w:szCs w:val="24"/>
          <w:lang w:val="fr-FR"/>
        </w:rPr>
        <w:t xml:space="preserve"> être </w:t>
      </w:r>
      <w:r>
        <w:rPr>
          <w:rFonts w:ascii="Times New Roman" w:hAnsi="Times New Roman" w:cs="Times New Roman"/>
          <w:bCs/>
          <w:sz w:val="24"/>
          <w:szCs w:val="24"/>
          <w:lang w:val="fr-FR"/>
        </w:rPr>
        <w:t xml:space="preserve"> connues par le Trésor et être solvables. Dans les années 80 si l’administration des douanes acceptait des cautions signées par des concessionnaires agrées en douane, aujourd’hui, il faut remarquer que seules les banques et assurances </w:t>
      </w:r>
      <w:r w:rsidR="008165B5">
        <w:rPr>
          <w:rFonts w:ascii="Times New Roman" w:hAnsi="Times New Roman" w:cs="Times New Roman"/>
          <w:bCs/>
          <w:sz w:val="24"/>
          <w:szCs w:val="24"/>
          <w:lang w:val="fr-FR"/>
        </w:rPr>
        <w:t>sont agrées par le Trésor public</w:t>
      </w:r>
      <w:r w:rsidR="00AB6CE9">
        <w:rPr>
          <w:rFonts w:ascii="Times New Roman" w:hAnsi="Times New Roman" w:cs="Times New Roman"/>
          <w:bCs/>
          <w:sz w:val="24"/>
          <w:szCs w:val="24"/>
          <w:lang w:val="fr-FR"/>
        </w:rPr>
        <w:t xml:space="preserve"> </w:t>
      </w:r>
      <w:r w:rsidR="008165B5">
        <w:rPr>
          <w:rFonts w:ascii="Times New Roman" w:hAnsi="Times New Roman" w:cs="Times New Roman"/>
          <w:bCs/>
          <w:sz w:val="24"/>
          <w:szCs w:val="24"/>
          <w:lang w:val="fr-FR"/>
        </w:rPr>
        <w:t xml:space="preserve">et autorisées </w:t>
      </w:r>
      <w:r w:rsidR="00AB6CE9">
        <w:rPr>
          <w:rFonts w:ascii="Times New Roman" w:hAnsi="Times New Roman" w:cs="Times New Roman"/>
          <w:bCs/>
          <w:sz w:val="24"/>
          <w:szCs w:val="24"/>
          <w:lang w:val="fr-FR"/>
        </w:rPr>
        <w:t>par les chefs de bureau</w:t>
      </w:r>
      <w:r w:rsidR="004C7ECC">
        <w:rPr>
          <w:rFonts w:ascii="Times New Roman" w:hAnsi="Times New Roman" w:cs="Times New Roman"/>
          <w:bCs/>
          <w:sz w:val="24"/>
          <w:szCs w:val="24"/>
          <w:lang w:val="fr-FR"/>
        </w:rPr>
        <w:t>x</w:t>
      </w:r>
      <w:r w:rsidR="00AB6CE9">
        <w:rPr>
          <w:rFonts w:ascii="Times New Roman" w:hAnsi="Times New Roman" w:cs="Times New Roman"/>
          <w:bCs/>
          <w:sz w:val="24"/>
          <w:szCs w:val="24"/>
          <w:lang w:val="fr-FR"/>
        </w:rPr>
        <w:t xml:space="preserve"> des douanes à garantir de telles opérations. Toutefois, les autorités douanières notamment le </w:t>
      </w:r>
      <w:r w:rsidR="00A30581">
        <w:rPr>
          <w:rFonts w:ascii="Times New Roman" w:hAnsi="Times New Roman" w:cs="Times New Roman"/>
          <w:bCs/>
          <w:sz w:val="24"/>
          <w:szCs w:val="24"/>
          <w:lang w:val="fr-FR"/>
        </w:rPr>
        <w:t>Directeur</w:t>
      </w:r>
      <w:r w:rsidR="00AB6CE9">
        <w:rPr>
          <w:rFonts w:ascii="Times New Roman" w:hAnsi="Times New Roman" w:cs="Times New Roman"/>
          <w:bCs/>
          <w:sz w:val="24"/>
          <w:szCs w:val="24"/>
          <w:lang w:val="fr-FR"/>
        </w:rPr>
        <w:t xml:space="preserve"> général de la douane peut remplacer </w:t>
      </w:r>
      <w:r w:rsidR="00A30581">
        <w:rPr>
          <w:rFonts w:ascii="Times New Roman" w:hAnsi="Times New Roman" w:cs="Times New Roman"/>
          <w:bCs/>
          <w:sz w:val="24"/>
          <w:szCs w:val="24"/>
          <w:lang w:val="fr-FR"/>
        </w:rPr>
        <w:t xml:space="preserve">cette caution par la consignation des droits et taxes si la marchandise n’est pas prohibée. </w:t>
      </w:r>
      <w:r>
        <w:rPr>
          <w:rFonts w:ascii="Times New Roman" w:hAnsi="Times New Roman" w:cs="Times New Roman"/>
          <w:bCs/>
          <w:sz w:val="24"/>
          <w:szCs w:val="24"/>
          <w:lang w:val="fr-FR"/>
        </w:rPr>
        <w:t xml:space="preserve"> </w:t>
      </w:r>
    </w:p>
    <w:p w:rsidR="00350188" w:rsidRPr="001315C6" w:rsidRDefault="004C7ECC" w:rsidP="00FA39EB">
      <w:pPr>
        <w:jc w:val="both"/>
        <w:rPr>
          <w:rFonts w:ascii="Times New Roman" w:hAnsi="Times New Roman" w:cs="Times New Roman"/>
          <w:b/>
          <w:bCs/>
          <w:sz w:val="24"/>
          <w:szCs w:val="24"/>
          <w:lang w:val="fr-FR"/>
        </w:rPr>
      </w:pPr>
      <w:r>
        <w:rPr>
          <w:rFonts w:ascii="Times New Roman" w:hAnsi="Times New Roman" w:cs="Times New Roman"/>
          <w:bCs/>
          <w:sz w:val="24"/>
          <w:szCs w:val="24"/>
          <w:lang w:val="fr-FR"/>
        </w:rPr>
        <w:t>Cette précision</w:t>
      </w:r>
      <w:r w:rsidR="001E099F">
        <w:rPr>
          <w:rFonts w:ascii="Times New Roman" w:hAnsi="Times New Roman" w:cs="Times New Roman"/>
          <w:bCs/>
          <w:sz w:val="24"/>
          <w:szCs w:val="24"/>
          <w:lang w:val="fr-FR"/>
        </w:rPr>
        <w:t xml:space="preserve"> sur</w:t>
      </w:r>
      <w:r>
        <w:rPr>
          <w:rFonts w:ascii="Times New Roman" w:hAnsi="Times New Roman" w:cs="Times New Roman"/>
          <w:bCs/>
          <w:sz w:val="24"/>
          <w:szCs w:val="24"/>
          <w:lang w:val="fr-FR"/>
        </w:rPr>
        <w:t xml:space="preserve"> </w:t>
      </w:r>
      <w:r w:rsidR="001E099F">
        <w:rPr>
          <w:rFonts w:ascii="Times New Roman" w:hAnsi="Times New Roman" w:cs="Times New Roman"/>
          <w:bCs/>
          <w:sz w:val="24"/>
          <w:szCs w:val="24"/>
          <w:lang w:val="fr-FR"/>
        </w:rPr>
        <w:t xml:space="preserve">les généralités </w:t>
      </w:r>
      <w:r>
        <w:rPr>
          <w:rFonts w:ascii="Times New Roman" w:hAnsi="Times New Roman" w:cs="Times New Roman"/>
          <w:bCs/>
          <w:sz w:val="24"/>
          <w:szCs w:val="24"/>
          <w:lang w:val="fr-FR"/>
        </w:rPr>
        <w:t xml:space="preserve">étant faite, les dispositions à annoter </w:t>
      </w:r>
      <w:r w:rsidR="00350188">
        <w:rPr>
          <w:rFonts w:ascii="Times New Roman" w:hAnsi="Times New Roman" w:cs="Times New Roman"/>
          <w:bCs/>
          <w:sz w:val="24"/>
          <w:szCs w:val="24"/>
          <w:lang w:val="fr-FR"/>
        </w:rPr>
        <w:t xml:space="preserve"> font au total</w:t>
      </w:r>
      <w:r w:rsidR="000365CB">
        <w:rPr>
          <w:rFonts w:ascii="Times New Roman" w:hAnsi="Times New Roman" w:cs="Times New Roman"/>
          <w:bCs/>
          <w:sz w:val="24"/>
          <w:szCs w:val="24"/>
          <w:lang w:val="fr-FR"/>
        </w:rPr>
        <w:t xml:space="preserve"> </w:t>
      </w:r>
      <w:r w:rsidR="00D97BC6">
        <w:rPr>
          <w:rFonts w:ascii="Times New Roman" w:hAnsi="Times New Roman" w:cs="Times New Roman"/>
          <w:bCs/>
          <w:sz w:val="24"/>
          <w:szCs w:val="24"/>
          <w:lang w:val="fr-FR"/>
        </w:rPr>
        <w:t>quatorze</w:t>
      </w:r>
      <w:r w:rsidR="001E099F">
        <w:rPr>
          <w:rFonts w:ascii="Times New Roman" w:hAnsi="Times New Roman" w:cs="Times New Roman"/>
          <w:bCs/>
          <w:sz w:val="24"/>
          <w:szCs w:val="24"/>
          <w:lang w:val="fr-FR"/>
        </w:rPr>
        <w:t xml:space="preserve"> (14</w:t>
      </w:r>
      <w:r>
        <w:rPr>
          <w:rFonts w:ascii="Times New Roman" w:hAnsi="Times New Roman" w:cs="Times New Roman"/>
          <w:bCs/>
          <w:sz w:val="24"/>
          <w:szCs w:val="24"/>
          <w:lang w:val="fr-FR"/>
        </w:rPr>
        <w:t>)</w:t>
      </w:r>
      <w:r w:rsidR="000365CB">
        <w:rPr>
          <w:rFonts w:ascii="Times New Roman" w:hAnsi="Times New Roman" w:cs="Times New Roman"/>
          <w:bCs/>
          <w:sz w:val="24"/>
          <w:szCs w:val="24"/>
          <w:lang w:val="fr-FR"/>
        </w:rPr>
        <w:t xml:space="preserve"> articles</w:t>
      </w:r>
      <w:r>
        <w:rPr>
          <w:rFonts w:ascii="Times New Roman" w:hAnsi="Times New Roman" w:cs="Times New Roman"/>
          <w:bCs/>
          <w:sz w:val="24"/>
          <w:szCs w:val="24"/>
          <w:lang w:val="fr-FR"/>
        </w:rPr>
        <w:t xml:space="preserve"> </w:t>
      </w:r>
      <w:r w:rsidR="001E099F">
        <w:rPr>
          <w:rFonts w:ascii="Times New Roman" w:hAnsi="Times New Roman" w:cs="Times New Roman"/>
          <w:bCs/>
          <w:sz w:val="24"/>
          <w:szCs w:val="24"/>
          <w:lang w:val="fr-FR"/>
        </w:rPr>
        <w:t xml:space="preserve">qui vont de </w:t>
      </w:r>
      <w:r w:rsidR="001315C6">
        <w:rPr>
          <w:rFonts w:ascii="Times New Roman" w:hAnsi="Times New Roman" w:cs="Times New Roman"/>
          <w:b/>
          <w:bCs/>
          <w:sz w:val="24"/>
          <w:szCs w:val="24"/>
          <w:lang w:val="fr-FR"/>
        </w:rPr>
        <w:t xml:space="preserve">146 </w:t>
      </w:r>
      <w:r w:rsidR="001E099F" w:rsidRPr="001E099F">
        <w:rPr>
          <w:rFonts w:ascii="Times New Roman" w:hAnsi="Times New Roman" w:cs="Times New Roman"/>
          <w:b/>
          <w:bCs/>
          <w:sz w:val="24"/>
          <w:szCs w:val="24"/>
          <w:lang w:val="fr-FR"/>
        </w:rPr>
        <w:t xml:space="preserve"> à 15</w:t>
      </w:r>
      <w:r w:rsidR="001E099F">
        <w:rPr>
          <w:rFonts w:ascii="Times New Roman" w:hAnsi="Times New Roman" w:cs="Times New Roman"/>
          <w:b/>
          <w:bCs/>
          <w:sz w:val="24"/>
          <w:szCs w:val="24"/>
          <w:lang w:val="fr-FR"/>
        </w:rPr>
        <w:t>9</w:t>
      </w:r>
      <w:r w:rsidR="001E099F">
        <w:rPr>
          <w:rFonts w:ascii="Times New Roman" w:hAnsi="Times New Roman" w:cs="Times New Roman"/>
          <w:bCs/>
          <w:sz w:val="24"/>
          <w:szCs w:val="24"/>
          <w:lang w:val="fr-FR"/>
        </w:rPr>
        <w:t xml:space="preserve"> du code des douanes. Ils</w:t>
      </w:r>
      <w:r>
        <w:rPr>
          <w:rFonts w:ascii="Times New Roman" w:hAnsi="Times New Roman" w:cs="Times New Roman"/>
          <w:bCs/>
          <w:sz w:val="24"/>
          <w:szCs w:val="24"/>
          <w:lang w:val="fr-FR"/>
        </w:rPr>
        <w:t xml:space="preserve"> sont </w:t>
      </w:r>
      <w:r w:rsidR="000365CB">
        <w:rPr>
          <w:rFonts w:ascii="Times New Roman" w:hAnsi="Times New Roman" w:cs="Times New Roman"/>
          <w:bCs/>
          <w:sz w:val="24"/>
          <w:szCs w:val="24"/>
          <w:lang w:val="fr-FR"/>
        </w:rPr>
        <w:t>logés</w:t>
      </w:r>
      <w:r>
        <w:rPr>
          <w:rFonts w:ascii="Times New Roman" w:hAnsi="Times New Roman" w:cs="Times New Roman"/>
          <w:bCs/>
          <w:sz w:val="24"/>
          <w:szCs w:val="24"/>
          <w:lang w:val="fr-FR"/>
        </w:rPr>
        <w:t xml:space="preserve"> dans</w:t>
      </w:r>
      <w:r w:rsidR="000365CB">
        <w:rPr>
          <w:rFonts w:ascii="Times New Roman" w:hAnsi="Times New Roman" w:cs="Times New Roman"/>
          <w:bCs/>
          <w:sz w:val="24"/>
          <w:szCs w:val="24"/>
          <w:lang w:val="fr-FR"/>
        </w:rPr>
        <w:t xml:space="preserve"> différents segments du code même s’ils suivent le même ordre.</w:t>
      </w:r>
      <w:r w:rsidR="001C5567">
        <w:rPr>
          <w:rFonts w:ascii="Times New Roman" w:hAnsi="Times New Roman" w:cs="Times New Roman"/>
          <w:bCs/>
          <w:sz w:val="24"/>
          <w:szCs w:val="24"/>
          <w:lang w:val="fr-FR"/>
        </w:rPr>
        <w:t xml:space="preserve"> Ces</w:t>
      </w:r>
      <w:r w:rsidR="000365CB">
        <w:rPr>
          <w:rFonts w:ascii="Times New Roman" w:hAnsi="Times New Roman" w:cs="Times New Roman"/>
          <w:bCs/>
          <w:sz w:val="24"/>
          <w:szCs w:val="24"/>
          <w:lang w:val="fr-FR"/>
        </w:rPr>
        <w:t xml:space="preserve"> dispositions sont ainsi réparties : sept (07) artic</w:t>
      </w:r>
      <w:r w:rsidR="00D97BC6">
        <w:rPr>
          <w:rFonts w:ascii="Times New Roman" w:hAnsi="Times New Roman" w:cs="Times New Roman"/>
          <w:bCs/>
          <w:sz w:val="24"/>
          <w:szCs w:val="24"/>
          <w:lang w:val="fr-FR"/>
        </w:rPr>
        <w:t>les concernent la section 4</w:t>
      </w:r>
      <w:r w:rsidR="000365CB">
        <w:rPr>
          <w:rFonts w:ascii="Times New Roman" w:hAnsi="Times New Roman" w:cs="Times New Roman"/>
          <w:bCs/>
          <w:sz w:val="24"/>
          <w:szCs w:val="24"/>
          <w:lang w:val="fr-FR"/>
        </w:rPr>
        <w:t xml:space="preserve"> intitulée : </w:t>
      </w:r>
      <w:r w:rsidR="000365CB" w:rsidRPr="000365CB">
        <w:rPr>
          <w:rFonts w:ascii="Times New Roman" w:hAnsi="Times New Roman" w:cs="Times New Roman"/>
          <w:b/>
          <w:bCs/>
          <w:sz w:val="24"/>
          <w:szCs w:val="24"/>
          <w:lang w:val="fr-FR"/>
        </w:rPr>
        <w:t xml:space="preserve">embarquement et conduite à l’étranger des marchandises destinées à l’exportation </w:t>
      </w:r>
      <w:r w:rsidR="00D97BC6">
        <w:rPr>
          <w:rFonts w:ascii="Times New Roman" w:hAnsi="Times New Roman" w:cs="Times New Roman"/>
          <w:bCs/>
          <w:sz w:val="24"/>
          <w:szCs w:val="24"/>
          <w:lang w:val="fr-FR"/>
        </w:rPr>
        <w:t xml:space="preserve">du </w:t>
      </w:r>
      <w:r w:rsidR="000365CB">
        <w:rPr>
          <w:rFonts w:ascii="Times New Roman" w:hAnsi="Times New Roman" w:cs="Times New Roman"/>
          <w:bCs/>
          <w:sz w:val="24"/>
          <w:szCs w:val="24"/>
          <w:lang w:val="fr-FR"/>
        </w:rPr>
        <w:t xml:space="preserve">chapitre </w:t>
      </w:r>
      <w:r w:rsidR="00D97BC6">
        <w:rPr>
          <w:rFonts w:ascii="Times New Roman" w:hAnsi="Times New Roman" w:cs="Times New Roman"/>
          <w:bCs/>
          <w:sz w:val="24"/>
          <w:szCs w:val="24"/>
          <w:lang w:val="fr-FR"/>
        </w:rPr>
        <w:t xml:space="preserve">4 sur les enlèvements de marchandises  du titre 5 portant sur les opérations de dédouanement, un (1) seul  article de la section 5 titrée : </w:t>
      </w:r>
      <w:r w:rsidR="00D97BC6">
        <w:rPr>
          <w:rFonts w:ascii="Times New Roman" w:hAnsi="Times New Roman" w:cs="Times New Roman"/>
          <w:b/>
          <w:bCs/>
          <w:sz w:val="24"/>
          <w:szCs w:val="24"/>
          <w:lang w:val="fr-FR"/>
        </w:rPr>
        <w:t xml:space="preserve">vérification des marchandises après dédouanement </w:t>
      </w:r>
      <w:r w:rsidR="00D97BC6">
        <w:rPr>
          <w:rFonts w:ascii="Times New Roman" w:hAnsi="Times New Roman" w:cs="Times New Roman"/>
          <w:bCs/>
          <w:sz w:val="24"/>
          <w:szCs w:val="24"/>
          <w:lang w:val="fr-FR"/>
        </w:rPr>
        <w:t>du même chap</w:t>
      </w:r>
      <w:r w:rsidR="001B7746">
        <w:rPr>
          <w:rFonts w:ascii="Times New Roman" w:hAnsi="Times New Roman" w:cs="Times New Roman"/>
          <w:bCs/>
          <w:sz w:val="24"/>
          <w:szCs w:val="24"/>
          <w:lang w:val="fr-FR"/>
        </w:rPr>
        <w:t xml:space="preserve">itre, </w:t>
      </w:r>
      <w:r w:rsidR="00D97BC6">
        <w:rPr>
          <w:rFonts w:ascii="Times New Roman" w:hAnsi="Times New Roman" w:cs="Times New Roman"/>
          <w:bCs/>
          <w:sz w:val="24"/>
          <w:szCs w:val="24"/>
          <w:lang w:val="fr-FR"/>
        </w:rPr>
        <w:t xml:space="preserve">5 articles </w:t>
      </w:r>
      <w:r w:rsidR="00AC57B5">
        <w:rPr>
          <w:rFonts w:ascii="Times New Roman" w:hAnsi="Times New Roman" w:cs="Times New Roman"/>
          <w:bCs/>
          <w:sz w:val="24"/>
          <w:szCs w:val="24"/>
          <w:lang w:val="fr-FR"/>
        </w:rPr>
        <w:t xml:space="preserve">traitant </w:t>
      </w:r>
      <w:r w:rsidR="00AE4B46">
        <w:rPr>
          <w:rFonts w:ascii="Times New Roman" w:hAnsi="Times New Roman" w:cs="Times New Roman"/>
          <w:b/>
          <w:bCs/>
          <w:sz w:val="24"/>
          <w:szCs w:val="24"/>
          <w:lang w:val="fr-FR"/>
        </w:rPr>
        <w:t>le régime général d’acquit-à-caution</w:t>
      </w:r>
      <w:r w:rsidR="001B7746">
        <w:rPr>
          <w:rFonts w:ascii="Times New Roman" w:hAnsi="Times New Roman" w:cs="Times New Roman"/>
          <w:b/>
          <w:bCs/>
          <w:sz w:val="24"/>
          <w:szCs w:val="24"/>
          <w:lang w:val="fr-FR"/>
        </w:rPr>
        <w:t xml:space="preserve"> </w:t>
      </w:r>
      <w:r w:rsidR="001B7746">
        <w:rPr>
          <w:rFonts w:ascii="Times New Roman" w:hAnsi="Times New Roman" w:cs="Times New Roman"/>
          <w:bCs/>
          <w:sz w:val="24"/>
          <w:szCs w:val="24"/>
          <w:lang w:val="fr-FR"/>
        </w:rPr>
        <w:t>logés dans le premier chapitre du titre 6 portant régimes économiques douaniers et un</w:t>
      </w:r>
      <w:r w:rsidR="001C5567">
        <w:rPr>
          <w:rFonts w:ascii="Times New Roman" w:hAnsi="Times New Roman" w:cs="Times New Roman"/>
          <w:bCs/>
          <w:sz w:val="24"/>
          <w:szCs w:val="24"/>
          <w:lang w:val="fr-FR"/>
        </w:rPr>
        <w:t xml:space="preserve"> </w:t>
      </w:r>
      <w:r w:rsidR="001B7746">
        <w:rPr>
          <w:rFonts w:ascii="Times New Roman" w:hAnsi="Times New Roman" w:cs="Times New Roman"/>
          <w:bCs/>
          <w:sz w:val="24"/>
          <w:szCs w:val="24"/>
          <w:lang w:val="fr-FR"/>
        </w:rPr>
        <w:t xml:space="preserve"> dernier</w:t>
      </w:r>
      <w:r w:rsidR="00350188">
        <w:rPr>
          <w:rFonts w:ascii="Times New Roman" w:hAnsi="Times New Roman" w:cs="Times New Roman"/>
          <w:bCs/>
          <w:sz w:val="24"/>
          <w:szCs w:val="24"/>
          <w:lang w:val="fr-FR"/>
        </w:rPr>
        <w:t xml:space="preserve"> et seul</w:t>
      </w:r>
      <w:r w:rsidR="001B7746">
        <w:rPr>
          <w:rFonts w:ascii="Times New Roman" w:hAnsi="Times New Roman" w:cs="Times New Roman"/>
          <w:bCs/>
          <w:sz w:val="24"/>
          <w:szCs w:val="24"/>
          <w:lang w:val="fr-FR"/>
        </w:rPr>
        <w:t xml:space="preserve"> article sur le </w:t>
      </w:r>
      <w:r w:rsidR="001B7746">
        <w:rPr>
          <w:rFonts w:ascii="Times New Roman" w:hAnsi="Times New Roman" w:cs="Times New Roman"/>
          <w:b/>
          <w:bCs/>
          <w:sz w:val="24"/>
          <w:szCs w:val="24"/>
          <w:lang w:val="fr-FR"/>
        </w:rPr>
        <w:t>transport avec emprunt du territoire étranger ou de la mer</w:t>
      </w:r>
      <w:r w:rsidR="001C5567">
        <w:rPr>
          <w:rFonts w:ascii="Times New Roman" w:hAnsi="Times New Roman" w:cs="Times New Roman"/>
          <w:bCs/>
          <w:sz w:val="24"/>
          <w:szCs w:val="24"/>
          <w:lang w:val="fr-FR"/>
        </w:rPr>
        <w:t xml:space="preserve">. </w:t>
      </w:r>
    </w:p>
    <w:p w:rsidR="00A971C3" w:rsidRDefault="00B35190" w:rsidP="00FA39EB">
      <w:pPr>
        <w:jc w:val="both"/>
        <w:rPr>
          <w:rFonts w:ascii="Times New Roman" w:hAnsi="Times New Roman" w:cs="Times New Roman"/>
          <w:bCs/>
          <w:sz w:val="24"/>
          <w:szCs w:val="24"/>
          <w:lang w:val="fr-FR"/>
        </w:rPr>
      </w:pPr>
      <w:r>
        <w:rPr>
          <w:rFonts w:ascii="Times New Roman" w:hAnsi="Times New Roman" w:cs="Times New Roman"/>
          <w:bCs/>
          <w:sz w:val="24"/>
          <w:szCs w:val="24"/>
          <w:lang w:val="fr-FR"/>
        </w:rPr>
        <w:t xml:space="preserve">Voilà les dispositions </w:t>
      </w:r>
      <w:r w:rsidR="00D54FF4">
        <w:rPr>
          <w:rFonts w:ascii="Times New Roman" w:hAnsi="Times New Roman" w:cs="Times New Roman"/>
          <w:bCs/>
          <w:sz w:val="24"/>
          <w:szCs w:val="24"/>
          <w:lang w:val="fr-FR"/>
        </w:rPr>
        <w:t>auxquelles le C</w:t>
      </w:r>
      <w:r w:rsidR="00E242E4">
        <w:rPr>
          <w:rFonts w:ascii="Times New Roman" w:hAnsi="Times New Roman" w:cs="Times New Roman"/>
          <w:bCs/>
          <w:sz w:val="24"/>
          <w:szCs w:val="24"/>
          <w:lang w:val="fr-FR"/>
        </w:rPr>
        <w:t xml:space="preserve">entre de </w:t>
      </w:r>
      <w:r w:rsidR="00D54FF4">
        <w:rPr>
          <w:rFonts w:ascii="Times New Roman" w:hAnsi="Times New Roman" w:cs="Times New Roman"/>
          <w:bCs/>
          <w:sz w:val="24"/>
          <w:szCs w:val="24"/>
          <w:lang w:val="fr-FR"/>
        </w:rPr>
        <w:t>F</w:t>
      </w:r>
      <w:r w:rsidR="00E242E4">
        <w:rPr>
          <w:rFonts w:ascii="Times New Roman" w:hAnsi="Times New Roman" w:cs="Times New Roman"/>
          <w:bCs/>
          <w:sz w:val="24"/>
          <w:szCs w:val="24"/>
          <w:lang w:val="fr-FR"/>
        </w:rPr>
        <w:t>ormation</w:t>
      </w:r>
      <w:r w:rsidR="00D54FF4">
        <w:rPr>
          <w:rFonts w:ascii="Times New Roman" w:hAnsi="Times New Roman" w:cs="Times New Roman"/>
          <w:bCs/>
          <w:sz w:val="24"/>
          <w:szCs w:val="24"/>
          <w:lang w:val="fr-FR"/>
        </w:rPr>
        <w:t xml:space="preserve"> J</w:t>
      </w:r>
      <w:r w:rsidR="00E242E4">
        <w:rPr>
          <w:rFonts w:ascii="Times New Roman" w:hAnsi="Times New Roman" w:cs="Times New Roman"/>
          <w:bCs/>
          <w:sz w:val="24"/>
          <w:szCs w:val="24"/>
          <w:lang w:val="fr-FR"/>
        </w:rPr>
        <w:t>udiciaire</w:t>
      </w:r>
      <w:r w:rsidR="00D54FF4">
        <w:rPr>
          <w:rFonts w:ascii="Times New Roman" w:hAnsi="Times New Roman" w:cs="Times New Roman"/>
          <w:bCs/>
          <w:sz w:val="24"/>
          <w:szCs w:val="24"/>
          <w:lang w:val="fr-FR"/>
        </w:rPr>
        <w:t xml:space="preserve"> (C.F.J)</w:t>
      </w:r>
      <w:r w:rsidR="00E242E4">
        <w:rPr>
          <w:rFonts w:ascii="Times New Roman" w:hAnsi="Times New Roman" w:cs="Times New Roman"/>
          <w:bCs/>
          <w:sz w:val="24"/>
          <w:szCs w:val="24"/>
          <w:lang w:val="fr-FR"/>
        </w:rPr>
        <w:t xml:space="preserve"> nous assigne à annoter</w:t>
      </w:r>
      <w:r w:rsidR="00D54FF4">
        <w:rPr>
          <w:rFonts w:ascii="Times New Roman" w:hAnsi="Times New Roman" w:cs="Times New Roman"/>
          <w:bCs/>
          <w:sz w:val="24"/>
          <w:szCs w:val="24"/>
          <w:lang w:val="fr-FR"/>
        </w:rPr>
        <w:t xml:space="preserve">. </w:t>
      </w:r>
      <w:r w:rsidR="00EE62B7">
        <w:rPr>
          <w:rFonts w:ascii="Times New Roman" w:hAnsi="Times New Roman" w:cs="Times New Roman"/>
          <w:bCs/>
          <w:sz w:val="24"/>
          <w:szCs w:val="24"/>
          <w:lang w:val="fr-FR"/>
        </w:rPr>
        <w:t>Ce te</w:t>
      </w:r>
      <w:r w:rsidR="004156DF">
        <w:rPr>
          <w:rFonts w:ascii="Times New Roman" w:hAnsi="Times New Roman" w:cs="Times New Roman"/>
          <w:bCs/>
          <w:sz w:val="24"/>
          <w:szCs w:val="24"/>
          <w:lang w:val="fr-FR"/>
        </w:rPr>
        <w:t xml:space="preserve">rme qui signifie selon le dictionnaire du petit </w:t>
      </w:r>
      <w:r w:rsidR="009674AA">
        <w:rPr>
          <w:rFonts w:ascii="Times New Roman" w:hAnsi="Times New Roman" w:cs="Times New Roman"/>
          <w:bCs/>
          <w:sz w:val="24"/>
          <w:szCs w:val="24"/>
          <w:lang w:val="fr-FR"/>
        </w:rPr>
        <w:t xml:space="preserve">Larousse le fait d’accompagner un texte de notes critiques ou de notes personnelles.  </w:t>
      </w:r>
    </w:p>
    <w:p w:rsidR="00EA6334" w:rsidRDefault="00A971C3" w:rsidP="00FA39EB">
      <w:pPr>
        <w:jc w:val="both"/>
        <w:rPr>
          <w:rFonts w:ascii="Times New Roman" w:hAnsi="Times New Roman" w:cs="Times New Roman"/>
          <w:bCs/>
          <w:sz w:val="24"/>
          <w:szCs w:val="24"/>
          <w:lang w:val="fr-FR"/>
        </w:rPr>
      </w:pPr>
      <w:r>
        <w:rPr>
          <w:rFonts w:ascii="Times New Roman" w:hAnsi="Times New Roman" w:cs="Times New Roman"/>
          <w:bCs/>
          <w:sz w:val="24"/>
          <w:szCs w:val="24"/>
          <w:lang w:val="fr-FR"/>
        </w:rPr>
        <w:t>Ce travail regorge un intérêt particulier au regard de la démarche épousée qui</w:t>
      </w:r>
      <w:r w:rsidR="004156DF">
        <w:rPr>
          <w:rFonts w:ascii="Times New Roman" w:hAnsi="Times New Roman" w:cs="Times New Roman"/>
          <w:bCs/>
          <w:sz w:val="24"/>
          <w:szCs w:val="24"/>
          <w:lang w:val="fr-FR"/>
        </w:rPr>
        <w:t xml:space="preserve"> </w:t>
      </w:r>
      <w:r w:rsidR="00E242E4">
        <w:rPr>
          <w:rFonts w:ascii="Times New Roman" w:hAnsi="Times New Roman" w:cs="Times New Roman"/>
          <w:bCs/>
          <w:sz w:val="24"/>
          <w:szCs w:val="24"/>
          <w:lang w:val="fr-FR"/>
        </w:rPr>
        <w:t xml:space="preserve"> </w:t>
      </w:r>
      <w:r>
        <w:rPr>
          <w:rFonts w:ascii="Times New Roman" w:hAnsi="Times New Roman" w:cs="Times New Roman"/>
          <w:bCs/>
          <w:sz w:val="24"/>
          <w:szCs w:val="24"/>
          <w:lang w:val="fr-FR"/>
        </w:rPr>
        <w:t>consiste à faire un dépouillement de la jurisprudence sur ces dispositions pour voir l’application qui en est faite par le juge. Des incursions sont</w:t>
      </w:r>
      <w:r w:rsidR="00713F70">
        <w:rPr>
          <w:rFonts w:ascii="Times New Roman" w:hAnsi="Times New Roman" w:cs="Times New Roman"/>
          <w:bCs/>
          <w:sz w:val="24"/>
          <w:szCs w:val="24"/>
          <w:lang w:val="fr-FR"/>
        </w:rPr>
        <w:t xml:space="preserve"> souvent</w:t>
      </w:r>
      <w:r>
        <w:rPr>
          <w:rFonts w:ascii="Times New Roman" w:hAnsi="Times New Roman" w:cs="Times New Roman"/>
          <w:bCs/>
          <w:sz w:val="24"/>
          <w:szCs w:val="24"/>
          <w:lang w:val="fr-FR"/>
        </w:rPr>
        <w:t xml:space="preserve"> également faites au niveau de la jurisprudence française et de la doctrine de façon général</w:t>
      </w:r>
      <w:r w:rsidR="00713F70">
        <w:rPr>
          <w:rFonts w:ascii="Times New Roman" w:hAnsi="Times New Roman" w:cs="Times New Roman"/>
          <w:bCs/>
          <w:sz w:val="24"/>
          <w:szCs w:val="24"/>
          <w:lang w:val="fr-FR"/>
        </w:rPr>
        <w:t>e</w:t>
      </w:r>
      <w:r>
        <w:rPr>
          <w:rFonts w:ascii="Times New Roman" w:hAnsi="Times New Roman" w:cs="Times New Roman"/>
          <w:bCs/>
          <w:sz w:val="24"/>
          <w:szCs w:val="24"/>
          <w:lang w:val="fr-FR"/>
        </w:rPr>
        <w:t xml:space="preserve"> pour tenter  d’expliquer une certaine pratique de l’administration des douanes </w:t>
      </w:r>
      <w:r w:rsidR="00713F70">
        <w:rPr>
          <w:rFonts w:ascii="Times New Roman" w:hAnsi="Times New Roman" w:cs="Times New Roman"/>
          <w:bCs/>
          <w:sz w:val="24"/>
          <w:szCs w:val="24"/>
          <w:lang w:val="fr-FR"/>
        </w:rPr>
        <w:t>sur certaine</w:t>
      </w:r>
      <w:r>
        <w:rPr>
          <w:rFonts w:ascii="Times New Roman" w:hAnsi="Times New Roman" w:cs="Times New Roman"/>
          <w:bCs/>
          <w:sz w:val="24"/>
          <w:szCs w:val="24"/>
          <w:lang w:val="fr-FR"/>
        </w:rPr>
        <w:t xml:space="preserve"> dispositions qui jusque là n’ont pas encore fait l’objet d’une « codification jurisprudentielle»</w:t>
      </w:r>
      <w:r w:rsidR="00EA6334">
        <w:rPr>
          <w:rFonts w:ascii="Times New Roman" w:hAnsi="Times New Roman" w:cs="Times New Roman"/>
          <w:bCs/>
          <w:sz w:val="24"/>
          <w:szCs w:val="24"/>
          <w:lang w:val="fr-FR"/>
        </w:rPr>
        <w:t xml:space="preserve"> au Sénégal.</w:t>
      </w:r>
    </w:p>
    <w:p w:rsidR="00637E07" w:rsidRDefault="00A971C3" w:rsidP="00FA39EB">
      <w:pPr>
        <w:jc w:val="both"/>
        <w:rPr>
          <w:rFonts w:ascii="Times New Roman" w:hAnsi="Times New Roman" w:cs="Times New Roman"/>
          <w:bCs/>
          <w:sz w:val="24"/>
          <w:szCs w:val="24"/>
          <w:lang w:val="fr-FR"/>
        </w:rPr>
      </w:pPr>
      <w:r>
        <w:rPr>
          <w:rFonts w:ascii="Times New Roman" w:hAnsi="Times New Roman" w:cs="Times New Roman"/>
          <w:bCs/>
          <w:sz w:val="24"/>
          <w:szCs w:val="24"/>
          <w:lang w:val="fr-FR"/>
        </w:rPr>
        <w:t xml:space="preserve">.  </w:t>
      </w:r>
    </w:p>
    <w:p w:rsidR="000902B9" w:rsidRDefault="00350188" w:rsidP="00FA39EB">
      <w:pPr>
        <w:jc w:val="both"/>
        <w:rPr>
          <w:rFonts w:ascii="Times New Roman" w:hAnsi="Times New Roman" w:cs="Times New Roman"/>
          <w:bCs/>
          <w:sz w:val="24"/>
          <w:szCs w:val="24"/>
          <w:lang w:val="fr-FR"/>
        </w:rPr>
      </w:pPr>
      <w:r>
        <w:rPr>
          <w:rFonts w:ascii="Times New Roman" w:hAnsi="Times New Roman" w:cs="Times New Roman"/>
          <w:bCs/>
          <w:sz w:val="24"/>
          <w:szCs w:val="24"/>
          <w:lang w:val="fr-FR"/>
        </w:rPr>
        <w:lastRenderedPageBreak/>
        <w:t>Suivant cette logique</w:t>
      </w:r>
      <w:r w:rsidR="00637E07">
        <w:rPr>
          <w:rFonts w:ascii="Times New Roman" w:hAnsi="Times New Roman" w:cs="Times New Roman"/>
          <w:bCs/>
          <w:sz w:val="24"/>
          <w:szCs w:val="24"/>
          <w:lang w:val="fr-FR"/>
        </w:rPr>
        <w:t xml:space="preserve">, seul l’article </w:t>
      </w:r>
      <w:r w:rsidR="00637E07" w:rsidRPr="00350188">
        <w:rPr>
          <w:rFonts w:ascii="Times New Roman" w:hAnsi="Times New Roman" w:cs="Times New Roman"/>
          <w:b/>
          <w:bCs/>
          <w:sz w:val="24"/>
          <w:szCs w:val="24"/>
          <w:lang w:val="fr-FR"/>
        </w:rPr>
        <w:t>151</w:t>
      </w:r>
      <w:r w:rsidR="00637E07">
        <w:rPr>
          <w:rFonts w:ascii="Times New Roman" w:hAnsi="Times New Roman" w:cs="Times New Roman"/>
          <w:bCs/>
          <w:sz w:val="24"/>
          <w:szCs w:val="24"/>
          <w:lang w:val="fr-FR"/>
        </w:rPr>
        <w:t xml:space="preserve"> n’a pas été annoté car il fait un renvoi à l’article </w:t>
      </w:r>
      <w:r w:rsidR="00637E07" w:rsidRPr="00350188">
        <w:rPr>
          <w:rFonts w:ascii="Times New Roman" w:hAnsi="Times New Roman" w:cs="Times New Roman"/>
          <w:b/>
          <w:bCs/>
          <w:sz w:val="24"/>
          <w:szCs w:val="24"/>
          <w:lang w:val="fr-FR"/>
        </w:rPr>
        <w:t>149</w:t>
      </w:r>
      <w:r w:rsidR="00637E07">
        <w:rPr>
          <w:rFonts w:ascii="Times New Roman" w:hAnsi="Times New Roman" w:cs="Times New Roman"/>
          <w:bCs/>
          <w:sz w:val="24"/>
          <w:szCs w:val="24"/>
          <w:lang w:val="fr-FR"/>
        </w:rPr>
        <w:t>. En réalité,</w:t>
      </w:r>
      <w:r w:rsidR="00170F26">
        <w:rPr>
          <w:rFonts w:ascii="Times New Roman" w:hAnsi="Times New Roman" w:cs="Times New Roman"/>
          <w:bCs/>
          <w:sz w:val="24"/>
          <w:szCs w:val="24"/>
          <w:lang w:val="fr-FR"/>
        </w:rPr>
        <w:t xml:space="preserve"> ces deux dispositions</w:t>
      </w:r>
      <w:r w:rsidR="00637E07">
        <w:rPr>
          <w:rFonts w:ascii="Times New Roman" w:hAnsi="Times New Roman" w:cs="Times New Roman"/>
          <w:bCs/>
          <w:sz w:val="24"/>
          <w:szCs w:val="24"/>
          <w:lang w:val="fr-FR"/>
        </w:rPr>
        <w:t xml:space="preserve"> comportent les </w:t>
      </w:r>
      <w:r w:rsidR="009B1614">
        <w:rPr>
          <w:rFonts w:ascii="Times New Roman" w:hAnsi="Times New Roman" w:cs="Times New Roman"/>
          <w:bCs/>
          <w:sz w:val="24"/>
          <w:szCs w:val="24"/>
          <w:lang w:val="fr-FR"/>
        </w:rPr>
        <w:t>mêmes</w:t>
      </w:r>
      <w:r w:rsidR="00637E07">
        <w:rPr>
          <w:rFonts w:ascii="Times New Roman" w:hAnsi="Times New Roman" w:cs="Times New Roman"/>
          <w:bCs/>
          <w:sz w:val="24"/>
          <w:szCs w:val="24"/>
          <w:lang w:val="fr-FR"/>
        </w:rPr>
        <w:t xml:space="preserve"> prescription</w:t>
      </w:r>
      <w:r w:rsidR="009B1614">
        <w:rPr>
          <w:rFonts w:ascii="Times New Roman" w:hAnsi="Times New Roman" w:cs="Times New Roman"/>
          <w:bCs/>
          <w:sz w:val="24"/>
          <w:szCs w:val="24"/>
          <w:lang w:val="fr-FR"/>
        </w:rPr>
        <w:t>s</w:t>
      </w:r>
      <w:r w:rsidR="00170F26">
        <w:rPr>
          <w:rFonts w:ascii="Times New Roman" w:hAnsi="Times New Roman" w:cs="Times New Roman"/>
          <w:bCs/>
          <w:sz w:val="24"/>
          <w:szCs w:val="24"/>
          <w:lang w:val="fr-FR"/>
        </w:rPr>
        <w:t xml:space="preserve"> à la seule différence que la</w:t>
      </w:r>
      <w:r w:rsidR="00637E07">
        <w:rPr>
          <w:rFonts w:ascii="Times New Roman" w:hAnsi="Times New Roman" w:cs="Times New Roman"/>
          <w:bCs/>
          <w:sz w:val="24"/>
          <w:szCs w:val="24"/>
          <w:lang w:val="fr-FR"/>
        </w:rPr>
        <w:t xml:space="preserve"> </w:t>
      </w:r>
      <w:r w:rsidR="00170F26">
        <w:rPr>
          <w:rFonts w:ascii="Times New Roman" w:hAnsi="Times New Roman" w:cs="Times New Roman"/>
          <w:bCs/>
          <w:sz w:val="24"/>
          <w:szCs w:val="24"/>
          <w:lang w:val="fr-FR"/>
        </w:rPr>
        <w:t>première</w:t>
      </w:r>
      <w:r w:rsidR="009B1614">
        <w:rPr>
          <w:rFonts w:ascii="Times New Roman" w:hAnsi="Times New Roman" w:cs="Times New Roman"/>
          <w:bCs/>
          <w:sz w:val="24"/>
          <w:szCs w:val="24"/>
          <w:lang w:val="fr-FR"/>
        </w:rPr>
        <w:t xml:space="preserve"> est applicable aux navires  alors que </w:t>
      </w:r>
      <w:r w:rsidR="00170F26">
        <w:rPr>
          <w:rFonts w:ascii="Times New Roman" w:hAnsi="Times New Roman" w:cs="Times New Roman"/>
          <w:bCs/>
          <w:sz w:val="24"/>
          <w:szCs w:val="24"/>
          <w:lang w:val="fr-FR"/>
        </w:rPr>
        <w:t>la</w:t>
      </w:r>
      <w:r w:rsidR="009B1614">
        <w:rPr>
          <w:rFonts w:ascii="Times New Roman" w:hAnsi="Times New Roman" w:cs="Times New Roman"/>
          <w:bCs/>
          <w:sz w:val="24"/>
          <w:szCs w:val="24"/>
          <w:lang w:val="fr-FR"/>
        </w:rPr>
        <w:t xml:space="preserve"> second</w:t>
      </w:r>
      <w:r w:rsidR="00170F26">
        <w:rPr>
          <w:rFonts w:ascii="Times New Roman" w:hAnsi="Times New Roman" w:cs="Times New Roman"/>
          <w:bCs/>
          <w:sz w:val="24"/>
          <w:szCs w:val="24"/>
          <w:lang w:val="fr-FR"/>
        </w:rPr>
        <w:t>e</w:t>
      </w:r>
      <w:r w:rsidR="009B1614">
        <w:rPr>
          <w:rFonts w:ascii="Times New Roman" w:hAnsi="Times New Roman" w:cs="Times New Roman"/>
          <w:bCs/>
          <w:sz w:val="24"/>
          <w:szCs w:val="24"/>
          <w:lang w:val="fr-FR"/>
        </w:rPr>
        <w:t xml:space="preserve"> est prévu</w:t>
      </w:r>
      <w:r w:rsidR="00170F26">
        <w:rPr>
          <w:rFonts w:ascii="Times New Roman" w:hAnsi="Times New Roman" w:cs="Times New Roman"/>
          <w:bCs/>
          <w:sz w:val="24"/>
          <w:szCs w:val="24"/>
          <w:lang w:val="fr-FR"/>
        </w:rPr>
        <w:t>e</w:t>
      </w:r>
      <w:r w:rsidR="009B1614">
        <w:rPr>
          <w:rFonts w:ascii="Times New Roman" w:hAnsi="Times New Roman" w:cs="Times New Roman"/>
          <w:bCs/>
          <w:sz w:val="24"/>
          <w:szCs w:val="24"/>
          <w:lang w:val="fr-FR"/>
        </w:rPr>
        <w:t xml:space="preserve"> pour les aéronefs. En plus, les formalités qu’exigent les</w:t>
      </w:r>
      <w:r w:rsidR="00170F26">
        <w:rPr>
          <w:rFonts w:ascii="Times New Roman" w:hAnsi="Times New Roman" w:cs="Times New Roman"/>
          <w:bCs/>
          <w:sz w:val="24"/>
          <w:szCs w:val="24"/>
          <w:lang w:val="fr-FR"/>
        </w:rPr>
        <w:t xml:space="preserve"> deux</w:t>
      </w:r>
      <w:r w:rsidR="009B1614">
        <w:rPr>
          <w:rFonts w:ascii="Times New Roman" w:hAnsi="Times New Roman" w:cs="Times New Roman"/>
          <w:bCs/>
          <w:sz w:val="24"/>
          <w:szCs w:val="24"/>
          <w:lang w:val="fr-FR"/>
        </w:rPr>
        <w:t xml:space="preserve"> dispositions</w:t>
      </w:r>
      <w:r>
        <w:rPr>
          <w:rFonts w:ascii="Times New Roman" w:hAnsi="Times New Roman" w:cs="Times New Roman"/>
          <w:bCs/>
          <w:sz w:val="24"/>
          <w:szCs w:val="24"/>
          <w:lang w:val="fr-FR"/>
        </w:rPr>
        <w:t>, elles</w:t>
      </w:r>
      <w:r w:rsidR="009B1614">
        <w:rPr>
          <w:rFonts w:ascii="Times New Roman" w:hAnsi="Times New Roman" w:cs="Times New Roman"/>
          <w:bCs/>
          <w:sz w:val="24"/>
          <w:szCs w:val="24"/>
          <w:lang w:val="fr-FR"/>
        </w:rPr>
        <w:t xml:space="preserve"> sont globalement traitées par l’article </w:t>
      </w:r>
      <w:r w:rsidR="009B1614" w:rsidRPr="00350188">
        <w:rPr>
          <w:rFonts w:ascii="Times New Roman" w:hAnsi="Times New Roman" w:cs="Times New Roman"/>
          <w:b/>
          <w:bCs/>
          <w:sz w:val="24"/>
          <w:szCs w:val="24"/>
          <w:lang w:val="fr-FR"/>
        </w:rPr>
        <w:t>146</w:t>
      </w:r>
      <w:r w:rsidR="009B1614">
        <w:rPr>
          <w:rFonts w:ascii="Times New Roman" w:hAnsi="Times New Roman" w:cs="Times New Roman"/>
          <w:bCs/>
          <w:sz w:val="24"/>
          <w:szCs w:val="24"/>
          <w:lang w:val="fr-FR"/>
        </w:rPr>
        <w:t xml:space="preserve"> qui demeure la disposition de référence applicable aux formalités à accomplir pour la conduite des marchandises à l’étranger par les voies terrestres et maritimes.    </w:t>
      </w:r>
      <w:r w:rsidR="00637E07">
        <w:rPr>
          <w:rFonts w:ascii="Times New Roman" w:hAnsi="Times New Roman" w:cs="Times New Roman"/>
          <w:bCs/>
          <w:sz w:val="24"/>
          <w:szCs w:val="24"/>
          <w:lang w:val="fr-FR"/>
        </w:rPr>
        <w:t xml:space="preserve">  </w:t>
      </w:r>
      <w:r w:rsidR="00A971C3">
        <w:rPr>
          <w:rFonts w:ascii="Times New Roman" w:hAnsi="Times New Roman" w:cs="Times New Roman"/>
          <w:bCs/>
          <w:sz w:val="24"/>
          <w:szCs w:val="24"/>
          <w:lang w:val="fr-FR"/>
        </w:rPr>
        <w:t xml:space="preserve"> </w:t>
      </w:r>
      <w:r w:rsidR="00D3275B">
        <w:rPr>
          <w:rFonts w:ascii="Times New Roman" w:hAnsi="Times New Roman" w:cs="Times New Roman"/>
          <w:bCs/>
          <w:sz w:val="24"/>
          <w:szCs w:val="24"/>
          <w:lang w:val="fr-FR"/>
        </w:rPr>
        <w:t xml:space="preserve"> </w:t>
      </w:r>
    </w:p>
    <w:p w:rsidR="009D4AC1" w:rsidRDefault="00D3275B" w:rsidP="00FA39EB">
      <w:pPr>
        <w:jc w:val="both"/>
        <w:rPr>
          <w:rFonts w:ascii="Times New Roman" w:hAnsi="Times New Roman" w:cs="Times New Roman"/>
          <w:bCs/>
          <w:sz w:val="24"/>
          <w:szCs w:val="24"/>
          <w:lang w:val="fr-FR"/>
        </w:rPr>
      </w:pPr>
      <w:r>
        <w:rPr>
          <w:rFonts w:ascii="Times New Roman" w:hAnsi="Times New Roman" w:cs="Times New Roman"/>
          <w:bCs/>
          <w:sz w:val="24"/>
          <w:szCs w:val="24"/>
          <w:lang w:val="fr-FR"/>
        </w:rPr>
        <w:t xml:space="preserve"> </w:t>
      </w:r>
      <w:r w:rsidR="00BC5203">
        <w:rPr>
          <w:rFonts w:ascii="Times New Roman" w:hAnsi="Times New Roman" w:cs="Times New Roman"/>
          <w:bCs/>
          <w:sz w:val="24"/>
          <w:szCs w:val="24"/>
          <w:lang w:val="fr-FR"/>
        </w:rPr>
        <w:t>Toutefois, force est de remarquer que ces parties du code n’</w:t>
      </w:r>
      <w:r w:rsidR="00D65177">
        <w:rPr>
          <w:rFonts w:ascii="Times New Roman" w:hAnsi="Times New Roman" w:cs="Times New Roman"/>
          <w:bCs/>
          <w:sz w:val="24"/>
          <w:szCs w:val="24"/>
          <w:lang w:val="fr-FR"/>
        </w:rPr>
        <w:t>ont</w:t>
      </w:r>
      <w:r w:rsidR="00BC5203">
        <w:rPr>
          <w:rFonts w:ascii="Times New Roman" w:hAnsi="Times New Roman" w:cs="Times New Roman"/>
          <w:bCs/>
          <w:sz w:val="24"/>
          <w:szCs w:val="24"/>
          <w:lang w:val="fr-FR"/>
        </w:rPr>
        <w:t xml:space="preserve"> pas fait l’objet de contentieux abondant dans la jurisprudence sénégalaise</w:t>
      </w:r>
      <w:r w:rsidR="004B513E">
        <w:rPr>
          <w:rFonts w:ascii="Times New Roman" w:hAnsi="Times New Roman" w:cs="Times New Roman"/>
          <w:bCs/>
          <w:sz w:val="24"/>
          <w:szCs w:val="24"/>
          <w:lang w:val="fr-FR"/>
        </w:rPr>
        <w:t xml:space="preserve"> comparée aux autres parties. L’essentiel des décisions </w:t>
      </w:r>
      <w:r w:rsidR="00D65177">
        <w:rPr>
          <w:rFonts w:ascii="Times New Roman" w:hAnsi="Times New Roman" w:cs="Times New Roman"/>
          <w:bCs/>
          <w:sz w:val="24"/>
          <w:szCs w:val="24"/>
          <w:lang w:val="fr-FR"/>
        </w:rPr>
        <w:t>rendues</w:t>
      </w:r>
      <w:r w:rsidR="004B513E">
        <w:rPr>
          <w:rFonts w:ascii="Times New Roman" w:hAnsi="Times New Roman" w:cs="Times New Roman"/>
          <w:bCs/>
          <w:sz w:val="24"/>
          <w:szCs w:val="24"/>
          <w:lang w:val="fr-FR"/>
        </w:rPr>
        <w:t xml:space="preserve"> portent sur le régime d’acquit-à-caution encore qu’elles datent bien avant la réforme de 2014.</w:t>
      </w:r>
      <w:r w:rsidR="00D65177">
        <w:rPr>
          <w:rFonts w:ascii="Times New Roman" w:hAnsi="Times New Roman" w:cs="Times New Roman"/>
          <w:bCs/>
          <w:sz w:val="24"/>
          <w:szCs w:val="24"/>
          <w:lang w:val="fr-FR"/>
        </w:rPr>
        <w:t xml:space="preserve"> Cela est d’ailleurs, l’une des difficultés majeures auxquelles nous nous sommes confrontées </w:t>
      </w:r>
      <w:r w:rsidR="006E3B05">
        <w:rPr>
          <w:rFonts w:ascii="Times New Roman" w:hAnsi="Times New Roman" w:cs="Times New Roman"/>
          <w:bCs/>
          <w:sz w:val="24"/>
          <w:szCs w:val="24"/>
          <w:lang w:val="fr-FR"/>
        </w:rPr>
        <w:t>dans le cadre du travail et ce constat est partagé avec certains patriciens notamment les agents</w:t>
      </w:r>
      <w:r w:rsidR="00B51317">
        <w:rPr>
          <w:rFonts w:ascii="Times New Roman" w:hAnsi="Times New Roman" w:cs="Times New Roman"/>
          <w:bCs/>
          <w:sz w:val="24"/>
          <w:szCs w:val="24"/>
          <w:lang w:val="fr-FR"/>
        </w:rPr>
        <w:t xml:space="preserve"> de la direction de la facilitation et du partenariat avec l’entreprise (DFPE) </w:t>
      </w:r>
      <w:r w:rsidR="006E3B05">
        <w:rPr>
          <w:rFonts w:ascii="Times New Roman" w:hAnsi="Times New Roman" w:cs="Times New Roman"/>
          <w:bCs/>
          <w:sz w:val="24"/>
          <w:szCs w:val="24"/>
          <w:lang w:val="fr-FR"/>
        </w:rPr>
        <w:t xml:space="preserve"> de la douane sis au môle 8 du Port Autonome de Dakar (P.A.D)</w:t>
      </w:r>
      <w:r w:rsidR="00492105">
        <w:rPr>
          <w:rFonts w:ascii="Times New Roman" w:hAnsi="Times New Roman" w:cs="Times New Roman"/>
          <w:bCs/>
          <w:sz w:val="24"/>
          <w:szCs w:val="24"/>
          <w:lang w:val="fr-FR"/>
        </w:rPr>
        <w:t>.</w:t>
      </w:r>
    </w:p>
    <w:p w:rsidR="004F0167" w:rsidRPr="004F0167" w:rsidRDefault="006E3B05" w:rsidP="00FA39EB">
      <w:pPr>
        <w:jc w:val="both"/>
        <w:rPr>
          <w:rFonts w:ascii="Times New Roman" w:hAnsi="Times New Roman" w:cs="Times New Roman"/>
          <w:bCs/>
          <w:sz w:val="24"/>
          <w:szCs w:val="24"/>
          <w:lang w:val="fr-FR"/>
        </w:rPr>
      </w:pPr>
      <w:r>
        <w:rPr>
          <w:rFonts w:ascii="Times New Roman" w:hAnsi="Times New Roman" w:cs="Times New Roman"/>
          <w:bCs/>
          <w:sz w:val="24"/>
          <w:szCs w:val="24"/>
          <w:lang w:val="fr-FR"/>
        </w:rPr>
        <w:t xml:space="preserve"> </w:t>
      </w:r>
      <w:r w:rsidR="004B513E">
        <w:rPr>
          <w:rFonts w:ascii="Times New Roman" w:hAnsi="Times New Roman" w:cs="Times New Roman"/>
          <w:bCs/>
          <w:sz w:val="24"/>
          <w:szCs w:val="24"/>
          <w:lang w:val="fr-FR"/>
        </w:rPr>
        <w:t xml:space="preserve">  </w:t>
      </w:r>
      <w:r w:rsidR="00BC5203">
        <w:rPr>
          <w:rFonts w:ascii="Times New Roman" w:hAnsi="Times New Roman" w:cs="Times New Roman"/>
          <w:bCs/>
          <w:sz w:val="24"/>
          <w:szCs w:val="24"/>
          <w:lang w:val="fr-FR"/>
        </w:rPr>
        <w:t xml:space="preserve"> </w:t>
      </w:r>
    </w:p>
    <w:p w:rsidR="004F0167" w:rsidRDefault="004F0167" w:rsidP="00FA39EB">
      <w:pPr>
        <w:jc w:val="both"/>
        <w:rPr>
          <w:rFonts w:ascii="Times New Roman" w:hAnsi="Times New Roman" w:cs="Times New Roman"/>
          <w:b/>
          <w:bCs/>
          <w:sz w:val="24"/>
          <w:szCs w:val="24"/>
          <w:lang w:val="fr-FR"/>
        </w:rPr>
      </w:pPr>
    </w:p>
    <w:p w:rsidR="004F0167" w:rsidRDefault="004F0167" w:rsidP="00FA39EB">
      <w:pPr>
        <w:jc w:val="both"/>
        <w:rPr>
          <w:rFonts w:ascii="Times New Roman" w:hAnsi="Times New Roman" w:cs="Times New Roman"/>
          <w:b/>
          <w:bCs/>
          <w:sz w:val="24"/>
          <w:szCs w:val="24"/>
          <w:lang w:val="fr-FR"/>
        </w:rPr>
      </w:pPr>
    </w:p>
    <w:p w:rsidR="004F0167" w:rsidRDefault="004F0167" w:rsidP="00FA39EB">
      <w:pPr>
        <w:jc w:val="both"/>
        <w:rPr>
          <w:rFonts w:ascii="Times New Roman" w:hAnsi="Times New Roman" w:cs="Times New Roman"/>
          <w:b/>
          <w:bCs/>
          <w:sz w:val="24"/>
          <w:szCs w:val="24"/>
          <w:lang w:val="fr-FR"/>
        </w:rPr>
      </w:pPr>
    </w:p>
    <w:p w:rsidR="004F0167" w:rsidRDefault="004F0167" w:rsidP="00FA39EB">
      <w:pPr>
        <w:jc w:val="both"/>
        <w:rPr>
          <w:rFonts w:ascii="Times New Roman" w:hAnsi="Times New Roman" w:cs="Times New Roman"/>
          <w:b/>
          <w:bCs/>
          <w:sz w:val="24"/>
          <w:szCs w:val="24"/>
          <w:lang w:val="fr-FR"/>
        </w:rPr>
      </w:pPr>
    </w:p>
    <w:p w:rsidR="004F0167" w:rsidRDefault="004F0167" w:rsidP="00FA39EB">
      <w:pPr>
        <w:jc w:val="both"/>
        <w:rPr>
          <w:rFonts w:ascii="Times New Roman" w:hAnsi="Times New Roman" w:cs="Times New Roman"/>
          <w:b/>
          <w:bCs/>
          <w:sz w:val="24"/>
          <w:szCs w:val="24"/>
          <w:lang w:val="fr-FR"/>
        </w:rPr>
      </w:pPr>
    </w:p>
    <w:p w:rsidR="004F0167" w:rsidRDefault="004F0167" w:rsidP="00FA39EB">
      <w:pPr>
        <w:jc w:val="both"/>
        <w:rPr>
          <w:rFonts w:ascii="Times New Roman" w:hAnsi="Times New Roman" w:cs="Times New Roman"/>
          <w:b/>
          <w:bCs/>
          <w:sz w:val="24"/>
          <w:szCs w:val="24"/>
          <w:lang w:val="fr-FR"/>
        </w:rPr>
      </w:pPr>
    </w:p>
    <w:p w:rsidR="004F0167" w:rsidRDefault="004F0167" w:rsidP="00FA39EB">
      <w:pPr>
        <w:jc w:val="both"/>
        <w:rPr>
          <w:rFonts w:ascii="Times New Roman" w:hAnsi="Times New Roman" w:cs="Times New Roman"/>
          <w:b/>
          <w:bCs/>
          <w:sz w:val="24"/>
          <w:szCs w:val="24"/>
          <w:lang w:val="fr-FR"/>
        </w:rPr>
      </w:pPr>
    </w:p>
    <w:p w:rsidR="004F0167" w:rsidRDefault="004F0167" w:rsidP="00FA39EB">
      <w:pPr>
        <w:jc w:val="both"/>
        <w:rPr>
          <w:rFonts w:ascii="Times New Roman" w:hAnsi="Times New Roman" w:cs="Times New Roman"/>
          <w:b/>
          <w:bCs/>
          <w:sz w:val="24"/>
          <w:szCs w:val="24"/>
          <w:lang w:val="fr-FR"/>
        </w:rPr>
      </w:pPr>
    </w:p>
    <w:p w:rsidR="004F0167" w:rsidRDefault="004F0167" w:rsidP="00FA39EB">
      <w:pPr>
        <w:jc w:val="both"/>
        <w:rPr>
          <w:rFonts w:ascii="Times New Roman" w:hAnsi="Times New Roman" w:cs="Times New Roman"/>
          <w:b/>
          <w:bCs/>
          <w:sz w:val="24"/>
          <w:szCs w:val="24"/>
          <w:lang w:val="fr-FR"/>
        </w:rPr>
      </w:pPr>
    </w:p>
    <w:p w:rsidR="004F0167" w:rsidRDefault="004F0167" w:rsidP="00FA39EB">
      <w:pPr>
        <w:jc w:val="both"/>
        <w:rPr>
          <w:rFonts w:ascii="Times New Roman" w:hAnsi="Times New Roman" w:cs="Times New Roman"/>
          <w:b/>
          <w:bCs/>
          <w:sz w:val="24"/>
          <w:szCs w:val="24"/>
          <w:lang w:val="fr-FR"/>
        </w:rPr>
      </w:pPr>
    </w:p>
    <w:p w:rsidR="004F0167" w:rsidRDefault="004F0167" w:rsidP="00FA39EB">
      <w:pPr>
        <w:jc w:val="both"/>
        <w:rPr>
          <w:rFonts w:ascii="Times New Roman" w:hAnsi="Times New Roman" w:cs="Times New Roman"/>
          <w:b/>
          <w:bCs/>
          <w:sz w:val="24"/>
          <w:szCs w:val="24"/>
          <w:lang w:val="fr-FR"/>
        </w:rPr>
      </w:pPr>
    </w:p>
    <w:p w:rsidR="004F0167" w:rsidRDefault="004F0167" w:rsidP="00FA39EB">
      <w:pPr>
        <w:jc w:val="both"/>
        <w:rPr>
          <w:rFonts w:ascii="Times New Roman" w:hAnsi="Times New Roman" w:cs="Times New Roman"/>
          <w:b/>
          <w:bCs/>
          <w:sz w:val="24"/>
          <w:szCs w:val="24"/>
          <w:lang w:val="fr-FR"/>
        </w:rPr>
      </w:pPr>
    </w:p>
    <w:p w:rsidR="004F0167" w:rsidRDefault="004F0167" w:rsidP="00FA39EB">
      <w:pPr>
        <w:jc w:val="both"/>
        <w:rPr>
          <w:rFonts w:ascii="Times New Roman" w:hAnsi="Times New Roman" w:cs="Times New Roman"/>
          <w:b/>
          <w:bCs/>
          <w:sz w:val="24"/>
          <w:szCs w:val="24"/>
          <w:lang w:val="fr-FR"/>
        </w:rPr>
      </w:pPr>
    </w:p>
    <w:p w:rsidR="004F0167" w:rsidRDefault="004F0167" w:rsidP="00FA39EB">
      <w:pPr>
        <w:jc w:val="both"/>
        <w:rPr>
          <w:rFonts w:ascii="Times New Roman" w:hAnsi="Times New Roman" w:cs="Times New Roman"/>
          <w:b/>
          <w:bCs/>
          <w:sz w:val="24"/>
          <w:szCs w:val="24"/>
          <w:lang w:val="fr-FR"/>
        </w:rPr>
      </w:pPr>
    </w:p>
    <w:p w:rsidR="004F0167" w:rsidRDefault="004F0167" w:rsidP="00FA39EB">
      <w:pPr>
        <w:jc w:val="both"/>
        <w:rPr>
          <w:rFonts w:ascii="Times New Roman" w:hAnsi="Times New Roman" w:cs="Times New Roman"/>
          <w:b/>
          <w:bCs/>
          <w:sz w:val="24"/>
          <w:szCs w:val="24"/>
          <w:lang w:val="fr-FR"/>
        </w:rPr>
      </w:pPr>
    </w:p>
    <w:p w:rsidR="009D75C4" w:rsidRDefault="009D75C4" w:rsidP="00FA39EB">
      <w:pPr>
        <w:jc w:val="both"/>
        <w:rPr>
          <w:rFonts w:ascii="Times New Roman" w:hAnsi="Times New Roman" w:cs="Times New Roman"/>
          <w:b/>
          <w:bCs/>
          <w:sz w:val="24"/>
          <w:szCs w:val="24"/>
          <w:lang w:val="fr-FR"/>
        </w:rPr>
      </w:pPr>
    </w:p>
    <w:p w:rsidR="003F1A56" w:rsidRDefault="003F1A56" w:rsidP="00FA39EB">
      <w:pPr>
        <w:jc w:val="both"/>
        <w:rPr>
          <w:rFonts w:ascii="Times New Roman" w:hAnsi="Times New Roman" w:cs="Times New Roman"/>
          <w:b/>
          <w:bCs/>
          <w:sz w:val="24"/>
          <w:szCs w:val="24"/>
          <w:lang w:val="fr-FR"/>
        </w:rPr>
      </w:pPr>
    </w:p>
    <w:p w:rsidR="00EB40AF" w:rsidRPr="000E31ED" w:rsidRDefault="004211F5" w:rsidP="00FA39EB">
      <w:pPr>
        <w:jc w:val="both"/>
        <w:rPr>
          <w:rFonts w:ascii="Times New Roman" w:hAnsi="Times New Roman" w:cs="Times New Roman"/>
          <w:b/>
          <w:bCs/>
          <w:sz w:val="24"/>
          <w:szCs w:val="24"/>
          <w:lang w:val="fr-FR"/>
        </w:rPr>
      </w:pPr>
      <w:r w:rsidRPr="000E31ED">
        <w:rPr>
          <w:rFonts w:ascii="Times New Roman" w:hAnsi="Times New Roman" w:cs="Times New Roman"/>
          <w:b/>
          <w:bCs/>
          <w:sz w:val="24"/>
          <w:szCs w:val="24"/>
          <w:lang w:val="fr-FR"/>
        </w:rPr>
        <w:lastRenderedPageBreak/>
        <w:t>SECTION IV EMARQUEMENT ET CONDUITE A L’ETRANGER DES MARCHANDISES DESTINE</w:t>
      </w:r>
      <w:r w:rsidR="00B2495B" w:rsidRPr="000E31ED">
        <w:rPr>
          <w:rFonts w:ascii="Times New Roman" w:hAnsi="Times New Roman" w:cs="Times New Roman"/>
          <w:b/>
          <w:bCs/>
          <w:sz w:val="24"/>
          <w:szCs w:val="24"/>
          <w:lang w:val="fr-FR"/>
        </w:rPr>
        <w:t>E</w:t>
      </w:r>
      <w:r w:rsidRPr="000E31ED">
        <w:rPr>
          <w:rFonts w:ascii="Times New Roman" w:hAnsi="Times New Roman" w:cs="Times New Roman"/>
          <w:b/>
          <w:bCs/>
          <w:sz w:val="24"/>
          <w:szCs w:val="24"/>
          <w:lang w:val="fr-FR"/>
        </w:rPr>
        <w:t>S A L’EXPORTATION :</w:t>
      </w:r>
    </w:p>
    <w:p w:rsidR="004211F5" w:rsidRPr="000E31ED" w:rsidRDefault="004211F5" w:rsidP="00FA39EB">
      <w:pPr>
        <w:jc w:val="both"/>
        <w:rPr>
          <w:rFonts w:ascii="Times New Roman" w:hAnsi="Times New Roman" w:cs="Times New Roman"/>
          <w:b/>
          <w:bCs/>
          <w:sz w:val="24"/>
          <w:szCs w:val="24"/>
          <w:lang w:val="fr-FR"/>
        </w:rPr>
      </w:pPr>
      <w:r w:rsidRPr="000E31ED">
        <w:rPr>
          <w:rFonts w:ascii="Times New Roman" w:hAnsi="Times New Roman" w:cs="Times New Roman"/>
          <w:b/>
          <w:bCs/>
          <w:sz w:val="24"/>
          <w:szCs w:val="24"/>
          <w:lang w:val="fr-FR"/>
        </w:rPr>
        <w:t>Article</w:t>
      </w:r>
      <w:r w:rsidR="00EB40AF" w:rsidRPr="000E31ED">
        <w:rPr>
          <w:rFonts w:ascii="Times New Roman" w:hAnsi="Times New Roman" w:cs="Times New Roman"/>
          <w:b/>
          <w:bCs/>
          <w:sz w:val="24"/>
          <w:szCs w:val="24"/>
          <w:lang w:val="fr-FR"/>
        </w:rPr>
        <w:t xml:space="preserve"> 146</w:t>
      </w:r>
      <w:r w:rsidRPr="000E31ED">
        <w:rPr>
          <w:rFonts w:ascii="Times New Roman" w:hAnsi="Times New Roman" w:cs="Times New Roman"/>
          <w:b/>
          <w:bCs/>
          <w:sz w:val="24"/>
          <w:szCs w:val="24"/>
          <w:lang w:val="fr-FR"/>
        </w:rPr>
        <w:t xml:space="preserve"> : </w:t>
      </w:r>
    </w:p>
    <w:p w:rsidR="004211F5" w:rsidRPr="00DF7B15" w:rsidRDefault="00DF7B15" w:rsidP="00DF7B15">
      <w:pPr>
        <w:jc w:val="both"/>
        <w:rPr>
          <w:rFonts w:ascii="Times New Roman" w:hAnsi="Times New Roman" w:cs="Times New Roman"/>
          <w:b/>
          <w:sz w:val="24"/>
          <w:szCs w:val="24"/>
          <w:lang w:val="fr-FR"/>
        </w:rPr>
      </w:pPr>
      <w:r>
        <w:rPr>
          <w:rFonts w:ascii="Times New Roman" w:hAnsi="Times New Roman" w:cs="Times New Roman"/>
          <w:b/>
          <w:sz w:val="24"/>
          <w:szCs w:val="24"/>
          <w:lang w:val="fr-FR"/>
        </w:rPr>
        <w:t xml:space="preserve">1 - </w:t>
      </w:r>
      <w:r w:rsidR="004211F5" w:rsidRPr="00DF7B15">
        <w:rPr>
          <w:rFonts w:ascii="Times New Roman" w:hAnsi="Times New Roman" w:cs="Times New Roman"/>
          <w:b/>
          <w:sz w:val="24"/>
          <w:szCs w:val="24"/>
          <w:lang w:val="fr-FR"/>
        </w:rPr>
        <w:t>Apres accomplissements des formalités douanières, les marchandises destinées à être exportées par la voie maritime ou aérienne doivent être mises à bord des navires et aéronefs.</w:t>
      </w:r>
    </w:p>
    <w:p w:rsidR="004211F5" w:rsidRPr="00DF7B15" w:rsidRDefault="00DF7B15" w:rsidP="00DF7B15">
      <w:pPr>
        <w:jc w:val="both"/>
        <w:rPr>
          <w:rFonts w:ascii="Times New Roman" w:hAnsi="Times New Roman" w:cs="Times New Roman"/>
          <w:b/>
          <w:sz w:val="24"/>
          <w:szCs w:val="24"/>
          <w:lang w:val="fr-FR"/>
        </w:rPr>
      </w:pPr>
      <w:r>
        <w:rPr>
          <w:rFonts w:ascii="Times New Roman" w:hAnsi="Times New Roman" w:cs="Times New Roman"/>
          <w:b/>
          <w:sz w:val="24"/>
          <w:szCs w:val="24"/>
          <w:lang w:val="fr-FR"/>
        </w:rPr>
        <w:t>2 -</w:t>
      </w:r>
      <w:r w:rsidR="004211F5" w:rsidRPr="00DF7B15">
        <w:rPr>
          <w:rFonts w:ascii="Times New Roman" w:hAnsi="Times New Roman" w:cs="Times New Roman"/>
          <w:b/>
          <w:sz w:val="24"/>
          <w:szCs w:val="24"/>
          <w:lang w:val="fr-FR"/>
        </w:rPr>
        <w:t xml:space="preserve">Par </w:t>
      </w:r>
      <w:r w:rsidR="00CF5C7E" w:rsidRPr="00DF7B15">
        <w:rPr>
          <w:rFonts w:ascii="Times New Roman" w:hAnsi="Times New Roman" w:cs="Times New Roman"/>
          <w:b/>
          <w:sz w:val="24"/>
          <w:szCs w:val="24"/>
          <w:lang w:val="fr-FR"/>
        </w:rPr>
        <w:t>dérogation à</w:t>
      </w:r>
      <w:r w:rsidR="00565A4F" w:rsidRPr="00DF7B15">
        <w:rPr>
          <w:rFonts w:ascii="Times New Roman" w:hAnsi="Times New Roman" w:cs="Times New Roman"/>
          <w:b/>
          <w:sz w:val="24"/>
          <w:szCs w:val="24"/>
          <w:lang w:val="fr-FR"/>
        </w:rPr>
        <w:t xml:space="preserve"> l’alinéa 1 du présent article, ces</w:t>
      </w:r>
      <w:r w:rsidR="00CF5C7E" w:rsidRPr="00DF7B15">
        <w:rPr>
          <w:rFonts w:ascii="Times New Roman" w:hAnsi="Times New Roman" w:cs="Times New Roman"/>
          <w:b/>
          <w:sz w:val="24"/>
          <w:szCs w:val="24"/>
          <w:lang w:val="fr-FR"/>
        </w:rPr>
        <w:t xml:space="preserve"> marchandises peuvent</w:t>
      </w:r>
      <w:r w:rsidR="00C0352B" w:rsidRPr="00DF7B15">
        <w:rPr>
          <w:rFonts w:ascii="Times New Roman" w:hAnsi="Times New Roman" w:cs="Times New Roman"/>
          <w:b/>
          <w:sz w:val="24"/>
          <w:szCs w:val="24"/>
          <w:lang w:val="fr-FR"/>
        </w:rPr>
        <w:t xml:space="preserve"> </w:t>
      </w:r>
      <w:r w:rsidR="00F81C53" w:rsidRPr="00DF7B15">
        <w:rPr>
          <w:rFonts w:ascii="Times New Roman" w:hAnsi="Times New Roman" w:cs="Times New Roman"/>
          <w:b/>
          <w:sz w:val="24"/>
          <w:szCs w:val="24"/>
          <w:lang w:val="fr-FR"/>
        </w:rPr>
        <w:t>être</w:t>
      </w:r>
      <w:r w:rsidR="00C0352B" w:rsidRPr="00DF7B15">
        <w:rPr>
          <w:rFonts w:ascii="Times New Roman" w:hAnsi="Times New Roman" w:cs="Times New Roman"/>
          <w:b/>
          <w:sz w:val="24"/>
          <w:szCs w:val="24"/>
          <w:lang w:val="fr-FR"/>
        </w:rPr>
        <w:t xml:space="preserve"> </w:t>
      </w:r>
      <w:r w:rsidR="00CF5C7E" w:rsidRPr="00DF7B15">
        <w:rPr>
          <w:rFonts w:ascii="Times New Roman" w:hAnsi="Times New Roman" w:cs="Times New Roman"/>
          <w:b/>
          <w:sz w:val="24"/>
          <w:szCs w:val="24"/>
          <w:lang w:val="fr-FR"/>
        </w:rPr>
        <w:t>exportées en magasin ou en aire d’exportation en attendant leur mise à bord.</w:t>
      </w:r>
    </w:p>
    <w:p w:rsidR="00FD2202" w:rsidRPr="00DF7B15" w:rsidRDefault="00DF7B15" w:rsidP="00DF7B15">
      <w:pPr>
        <w:jc w:val="both"/>
        <w:rPr>
          <w:rFonts w:ascii="Times New Roman" w:hAnsi="Times New Roman" w:cs="Times New Roman"/>
          <w:b/>
          <w:sz w:val="24"/>
          <w:szCs w:val="24"/>
          <w:lang w:val="fr-FR"/>
        </w:rPr>
      </w:pPr>
      <w:r>
        <w:rPr>
          <w:rFonts w:ascii="Times New Roman" w:hAnsi="Times New Roman" w:cs="Times New Roman"/>
          <w:b/>
          <w:sz w:val="24"/>
          <w:szCs w:val="24"/>
          <w:lang w:val="fr-FR"/>
        </w:rPr>
        <w:t>3 -</w:t>
      </w:r>
      <w:r w:rsidR="00CF5C7E" w:rsidRPr="00DF7B15">
        <w:rPr>
          <w:rFonts w:ascii="Times New Roman" w:hAnsi="Times New Roman" w:cs="Times New Roman"/>
          <w:b/>
          <w:sz w:val="24"/>
          <w:szCs w:val="24"/>
          <w:lang w:val="fr-FR"/>
        </w:rPr>
        <w:t xml:space="preserve">Les dispositions des articles 103, 105, 106 et 107 </w:t>
      </w:r>
      <w:r w:rsidR="00EB40AF" w:rsidRPr="00DF7B15">
        <w:rPr>
          <w:rFonts w:ascii="Times New Roman" w:hAnsi="Times New Roman" w:cs="Times New Roman"/>
          <w:b/>
          <w:sz w:val="24"/>
          <w:szCs w:val="24"/>
          <w:lang w:val="fr-FR"/>
        </w:rPr>
        <w:t>du présent code, relatives aux magasins et aires de dédouanement sont applicables aux magasins et aires d’exportation.</w:t>
      </w:r>
    </w:p>
    <w:p w:rsidR="00FD2202" w:rsidRDefault="00FD2202" w:rsidP="00FA39EB">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w:t>
      </w:r>
      <w:r w:rsidRPr="005D210E">
        <w:rPr>
          <w:rFonts w:ascii="Times New Roman" w:hAnsi="Times New Roman" w:cs="Times New Roman"/>
          <w:i/>
          <w:sz w:val="24"/>
          <w:szCs w:val="24"/>
          <w:lang w:val="fr-FR"/>
        </w:rPr>
        <w:t>«  Mais qu’en statuant ainsi, elle l’a fait alors que la marchandise de fraude n’avait pas fait l’objet d’une déclaration au bureau de douane le plus voisin de B et que la bonne foi du contrevenant ne pouvait constituer une excuse dés lors que le fait matériel constituant l’infraction avait été par elle-même régulièreme</w:t>
      </w:r>
      <w:r w:rsidR="00FA0A1B" w:rsidRPr="005D210E">
        <w:rPr>
          <w:rFonts w:ascii="Times New Roman" w:hAnsi="Times New Roman" w:cs="Times New Roman"/>
          <w:i/>
          <w:sz w:val="24"/>
          <w:szCs w:val="24"/>
          <w:lang w:val="fr-FR"/>
        </w:rPr>
        <w:t>nt constaté, la cour d’appel n’</w:t>
      </w:r>
      <w:r w:rsidRPr="005D210E">
        <w:rPr>
          <w:rFonts w:ascii="Times New Roman" w:hAnsi="Times New Roman" w:cs="Times New Roman"/>
          <w:i/>
          <w:sz w:val="24"/>
          <w:szCs w:val="24"/>
          <w:lang w:val="fr-FR"/>
        </w:rPr>
        <w:t>a pas donné une base légale à sa décision et a violé les textes visés au moyens</w:t>
      </w:r>
      <w:r w:rsidRPr="00FD2202">
        <w:rPr>
          <w:rFonts w:ascii="Times New Roman" w:hAnsi="Times New Roman" w:cs="Times New Roman"/>
          <w:sz w:val="24"/>
          <w:szCs w:val="24"/>
          <w:lang w:val="fr-FR"/>
        </w:rPr>
        <w:t> »</w:t>
      </w:r>
      <w:r>
        <w:rPr>
          <w:rStyle w:val="Appelnotedebasdep"/>
          <w:rFonts w:ascii="Times New Roman" w:hAnsi="Times New Roman" w:cs="Times New Roman"/>
          <w:sz w:val="24"/>
          <w:szCs w:val="24"/>
          <w:lang w:val="fr-FR"/>
        </w:rPr>
        <w:footnoteReference w:id="5"/>
      </w:r>
      <w:r w:rsidRPr="00FD2202">
        <w:rPr>
          <w:rFonts w:ascii="Times New Roman" w:hAnsi="Times New Roman" w:cs="Times New Roman"/>
          <w:sz w:val="24"/>
          <w:szCs w:val="24"/>
          <w:lang w:val="fr-FR"/>
        </w:rPr>
        <w:t xml:space="preserve">. </w:t>
      </w:r>
    </w:p>
    <w:p w:rsidR="00FD2202" w:rsidRPr="005D210E" w:rsidRDefault="00FD2202" w:rsidP="00FA39EB">
      <w:pPr>
        <w:jc w:val="both"/>
        <w:rPr>
          <w:rFonts w:ascii="Times New Roman" w:hAnsi="Times New Roman" w:cs="Times New Roman"/>
          <w:i/>
          <w:sz w:val="24"/>
          <w:szCs w:val="24"/>
          <w:lang w:val="fr-FR"/>
        </w:rPr>
      </w:pPr>
      <w:r w:rsidRPr="005D210E">
        <w:rPr>
          <w:rFonts w:ascii="Times New Roman" w:hAnsi="Times New Roman" w:cs="Times New Roman"/>
          <w:i/>
          <w:sz w:val="24"/>
          <w:szCs w:val="24"/>
          <w:lang w:val="fr-FR"/>
        </w:rPr>
        <w:t>Cour de cassation française</w:t>
      </w:r>
      <w:r w:rsidR="00FA0A1B" w:rsidRPr="005D210E">
        <w:rPr>
          <w:rFonts w:ascii="Times New Roman" w:hAnsi="Times New Roman" w:cs="Times New Roman"/>
          <w:i/>
          <w:sz w:val="24"/>
          <w:szCs w:val="24"/>
          <w:lang w:val="fr-FR"/>
        </w:rPr>
        <w:t>, crim n°45, 5 mai 1953</w:t>
      </w:r>
      <w:r w:rsidRPr="005D210E">
        <w:rPr>
          <w:rFonts w:ascii="Times New Roman" w:hAnsi="Times New Roman" w:cs="Times New Roman"/>
          <w:i/>
          <w:sz w:val="24"/>
          <w:szCs w:val="24"/>
          <w:lang w:val="fr-FR"/>
        </w:rPr>
        <w:t xml:space="preserve"> </w:t>
      </w:r>
    </w:p>
    <w:p w:rsidR="00FD2202" w:rsidRDefault="00FD2202" w:rsidP="00FA39EB">
      <w:pPr>
        <w:jc w:val="both"/>
        <w:rPr>
          <w:rFonts w:ascii="Times New Roman" w:hAnsi="Times New Roman" w:cs="Times New Roman"/>
          <w:sz w:val="24"/>
          <w:szCs w:val="24"/>
          <w:lang w:val="fr-FR"/>
        </w:rPr>
      </w:pPr>
      <w:r w:rsidRPr="00FD2202">
        <w:rPr>
          <w:rFonts w:ascii="Times New Roman" w:hAnsi="Times New Roman" w:cs="Times New Roman"/>
          <w:sz w:val="24"/>
          <w:szCs w:val="24"/>
          <w:lang w:val="fr-FR"/>
        </w:rPr>
        <w:t>Selon la cour, les articles 48 et 49 du décret du 1</w:t>
      </w:r>
      <w:r w:rsidRPr="00FD2202">
        <w:rPr>
          <w:rFonts w:ascii="Times New Roman" w:hAnsi="Times New Roman" w:cs="Times New Roman"/>
          <w:sz w:val="24"/>
          <w:szCs w:val="24"/>
          <w:vertAlign w:val="superscript"/>
          <w:lang w:val="fr-FR"/>
        </w:rPr>
        <w:t>er</w:t>
      </w:r>
      <w:r w:rsidRPr="00FD2202">
        <w:rPr>
          <w:rFonts w:ascii="Times New Roman" w:hAnsi="Times New Roman" w:cs="Times New Roman"/>
          <w:sz w:val="24"/>
          <w:szCs w:val="24"/>
          <w:lang w:val="fr-FR"/>
        </w:rPr>
        <w:t xml:space="preserve"> juin 1932 portant réglementation douanière en A</w:t>
      </w:r>
      <w:r w:rsidR="00BC22E5">
        <w:rPr>
          <w:rFonts w:ascii="Times New Roman" w:hAnsi="Times New Roman" w:cs="Times New Roman"/>
          <w:sz w:val="24"/>
          <w:szCs w:val="24"/>
          <w:lang w:val="fr-FR"/>
        </w:rPr>
        <w:t>.</w:t>
      </w:r>
      <w:r w:rsidRPr="00FD2202">
        <w:rPr>
          <w:rFonts w:ascii="Times New Roman" w:hAnsi="Times New Roman" w:cs="Times New Roman"/>
          <w:sz w:val="24"/>
          <w:szCs w:val="24"/>
          <w:lang w:val="fr-FR"/>
        </w:rPr>
        <w:t>O</w:t>
      </w:r>
      <w:r w:rsidR="00BC22E5">
        <w:rPr>
          <w:rFonts w:ascii="Times New Roman" w:hAnsi="Times New Roman" w:cs="Times New Roman"/>
          <w:sz w:val="24"/>
          <w:szCs w:val="24"/>
          <w:lang w:val="fr-FR"/>
        </w:rPr>
        <w:t>.</w:t>
      </w:r>
      <w:r w:rsidRPr="00FD2202">
        <w:rPr>
          <w:rFonts w:ascii="Times New Roman" w:hAnsi="Times New Roman" w:cs="Times New Roman"/>
          <w:sz w:val="24"/>
          <w:szCs w:val="24"/>
          <w:lang w:val="fr-FR"/>
        </w:rPr>
        <w:t>F qui prévoyaient que les marchandises exportées ou prohibées à l’exportation doivent être directement conduite</w:t>
      </w:r>
      <w:r w:rsidR="00C30535">
        <w:rPr>
          <w:rFonts w:ascii="Times New Roman" w:hAnsi="Times New Roman" w:cs="Times New Roman"/>
          <w:sz w:val="24"/>
          <w:szCs w:val="24"/>
          <w:lang w:val="fr-FR"/>
        </w:rPr>
        <w:t>s</w:t>
      </w:r>
      <w:r w:rsidRPr="00FD2202">
        <w:rPr>
          <w:rFonts w:ascii="Times New Roman" w:hAnsi="Times New Roman" w:cs="Times New Roman"/>
          <w:sz w:val="24"/>
          <w:szCs w:val="24"/>
          <w:lang w:val="fr-FR"/>
        </w:rPr>
        <w:t xml:space="preserve"> dans le rayon douanier au bureau des douanes pour y être déclarées. </w:t>
      </w:r>
    </w:p>
    <w:p w:rsidR="00FD2202" w:rsidRPr="00FD2202" w:rsidRDefault="00FA0A1B" w:rsidP="00FA39EB">
      <w:pPr>
        <w:jc w:val="both"/>
        <w:rPr>
          <w:rFonts w:ascii="Times New Roman" w:hAnsi="Times New Roman" w:cs="Times New Roman"/>
          <w:sz w:val="24"/>
          <w:szCs w:val="24"/>
          <w:lang w:val="fr-FR"/>
        </w:rPr>
      </w:pPr>
      <w:r>
        <w:rPr>
          <w:rFonts w:ascii="Times New Roman" w:hAnsi="Times New Roman" w:cs="Times New Roman"/>
          <w:sz w:val="24"/>
          <w:szCs w:val="24"/>
          <w:lang w:val="fr-FR"/>
        </w:rPr>
        <w:t>Ainsi cette formalité étant</w:t>
      </w:r>
      <w:r w:rsidR="00FD2202" w:rsidRPr="00FD2202">
        <w:rPr>
          <w:rFonts w:ascii="Times New Roman" w:hAnsi="Times New Roman" w:cs="Times New Roman"/>
          <w:sz w:val="24"/>
          <w:szCs w:val="24"/>
          <w:lang w:val="fr-FR"/>
        </w:rPr>
        <w:t xml:space="preserve"> ob</w:t>
      </w:r>
      <w:r>
        <w:rPr>
          <w:rFonts w:ascii="Times New Roman" w:hAnsi="Times New Roman" w:cs="Times New Roman"/>
          <w:sz w:val="24"/>
          <w:szCs w:val="24"/>
          <w:lang w:val="fr-FR"/>
        </w:rPr>
        <w:t xml:space="preserve">ligatoire pour  tout expéditeur alors que </w:t>
      </w:r>
      <w:r w:rsidRPr="00FD2202">
        <w:rPr>
          <w:rFonts w:ascii="Times New Roman" w:hAnsi="Times New Roman" w:cs="Times New Roman"/>
          <w:sz w:val="24"/>
          <w:szCs w:val="24"/>
          <w:lang w:val="fr-FR"/>
        </w:rPr>
        <w:t>la co</w:t>
      </w:r>
      <w:r>
        <w:rPr>
          <w:rFonts w:ascii="Times New Roman" w:hAnsi="Times New Roman" w:cs="Times New Roman"/>
          <w:sz w:val="24"/>
          <w:szCs w:val="24"/>
          <w:lang w:val="fr-FR"/>
        </w:rPr>
        <w:t>ur d’appel de Dakar  n’avait pas pris en compte cet impératif</w:t>
      </w:r>
      <w:r w:rsidR="000D11B6">
        <w:rPr>
          <w:rFonts w:ascii="Times New Roman" w:hAnsi="Times New Roman" w:cs="Times New Roman"/>
          <w:sz w:val="24"/>
          <w:szCs w:val="24"/>
          <w:lang w:val="fr-FR"/>
        </w:rPr>
        <w:t xml:space="preserve"> dans la </w:t>
      </w:r>
      <w:r>
        <w:rPr>
          <w:rFonts w:ascii="Times New Roman" w:hAnsi="Times New Roman" w:cs="Times New Roman"/>
          <w:sz w:val="24"/>
          <w:szCs w:val="24"/>
          <w:lang w:val="fr-FR"/>
        </w:rPr>
        <w:t> </w:t>
      </w:r>
      <w:r w:rsidR="000D11B6">
        <w:rPr>
          <w:rFonts w:ascii="Times New Roman" w:hAnsi="Times New Roman" w:cs="Times New Roman"/>
          <w:sz w:val="24"/>
          <w:szCs w:val="24"/>
          <w:lang w:val="fr-FR"/>
        </w:rPr>
        <w:t>d</w:t>
      </w:r>
      <w:r>
        <w:rPr>
          <w:rFonts w:ascii="Times New Roman" w:hAnsi="Times New Roman" w:cs="Times New Roman"/>
          <w:sz w:val="24"/>
          <w:szCs w:val="24"/>
          <w:lang w:val="fr-FR"/>
        </w:rPr>
        <w:t xml:space="preserve">écision rendue,  par conséquent, </w:t>
      </w:r>
      <w:r w:rsidR="00FD2202" w:rsidRPr="00FD2202">
        <w:rPr>
          <w:rFonts w:ascii="Times New Roman" w:hAnsi="Times New Roman" w:cs="Times New Roman"/>
          <w:sz w:val="24"/>
          <w:szCs w:val="24"/>
          <w:lang w:val="fr-FR"/>
        </w:rPr>
        <w:t>la cour de Cassation française</w:t>
      </w:r>
      <w:r>
        <w:rPr>
          <w:rFonts w:ascii="Times New Roman" w:hAnsi="Times New Roman" w:cs="Times New Roman"/>
          <w:sz w:val="24"/>
          <w:szCs w:val="24"/>
          <w:lang w:val="fr-FR"/>
        </w:rPr>
        <w:t xml:space="preserve"> est en bon droit de  casser l’</w:t>
      </w:r>
      <w:r w:rsidR="00FD2202" w:rsidRPr="00FD2202">
        <w:rPr>
          <w:rFonts w:ascii="Times New Roman" w:hAnsi="Times New Roman" w:cs="Times New Roman"/>
          <w:sz w:val="24"/>
          <w:szCs w:val="24"/>
          <w:lang w:val="fr-FR"/>
        </w:rPr>
        <w:t>arrêt rendu par les juridictions de L’Afrique Occidentale Française (A.O.F)</w:t>
      </w:r>
      <w:r w:rsidR="000D11B6">
        <w:rPr>
          <w:rFonts w:ascii="Times New Roman" w:hAnsi="Times New Roman" w:cs="Times New Roman"/>
          <w:sz w:val="24"/>
          <w:szCs w:val="24"/>
          <w:lang w:val="fr-FR"/>
        </w:rPr>
        <w:t>.</w:t>
      </w:r>
      <w:r w:rsidR="00FD2202" w:rsidRPr="00FD2202">
        <w:rPr>
          <w:rFonts w:ascii="Times New Roman" w:hAnsi="Times New Roman" w:cs="Times New Roman"/>
          <w:sz w:val="24"/>
          <w:szCs w:val="24"/>
          <w:lang w:val="fr-FR"/>
        </w:rPr>
        <w:t xml:space="preserve"> </w:t>
      </w:r>
    </w:p>
    <w:p w:rsidR="00FD2202" w:rsidRPr="000D11B6" w:rsidRDefault="00FD2202" w:rsidP="00FA39EB">
      <w:pPr>
        <w:jc w:val="both"/>
        <w:rPr>
          <w:rFonts w:ascii="Times New Roman" w:hAnsi="Times New Roman" w:cs="Times New Roman"/>
          <w:sz w:val="24"/>
          <w:szCs w:val="24"/>
          <w:lang w:val="fr-FR"/>
        </w:rPr>
      </w:pPr>
      <w:r w:rsidRPr="000D11B6">
        <w:rPr>
          <w:rFonts w:ascii="Times New Roman" w:hAnsi="Times New Roman" w:cs="Times New Roman"/>
          <w:sz w:val="24"/>
          <w:szCs w:val="24"/>
          <w:lang w:val="fr-FR"/>
        </w:rPr>
        <w:t>En outre,</w:t>
      </w:r>
      <w:r w:rsidR="000D11B6">
        <w:rPr>
          <w:rFonts w:ascii="Times New Roman" w:hAnsi="Times New Roman" w:cs="Times New Roman"/>
          <w:sz w:val="24"/>
          <w:szCs w:val="24"/>
          <w:lang w:val="fr-FR"/>
        </w:rPr>
        <w:t xml:space="preserve"> dans cette même logique</w:t>
      </w:r>
      <w:r w:rsidRPr="000D11B6">
        <w:rPr>
          <w:rFonts w:ascii="Times New Roman" w:hAnsi="Times New Roman" w:cs="Times New Roman"/>
          <w:sz w:val="24"/>
          <w:szCs w:val="24"/>
          <w:lang w:val="fr-FR"/>
        </w:rPr>
        <w:t>,  un arrêt de la cour d’appel  a été également cassé par la même jur</w:t>
      </w:r>
      <w:r w:rsidR="00C30535">
        <w:rPr>
          <w:rFonts w:ascii="Times New Roman" w:hAnsi="Times New Roman" w:cs="Times New Roman"/>
          <w:sz w:val="24"/>
          <w:szCs w:val="24"/>
          <w:lang w:val="fr-FR"/>
        </w:rPr>
        <w:t xml:space="preserve">idiction susvisée au motif que </w:t>
      </w:r>
      <w:r w:rsidRPr="000D11B6">
        <w:rPr>
          <w:rFonts w:ascii="Times New Roman" w:hAnsi="Times New Roman" w:cs="Times New Roman"/>
          <w:sz w:val="24"/>
          <w:szCs w:val="24"/>
          <w:lang w:val="fr-FR"/>
        </w:rPr>
        <w:t>l’article 84 du code des douanes français n’a pas été respecté. En e</w:t>
      </w:r>
      <w:r w:rsidR="000D11B6">
        <w:rPr>
          <w:rFonts w:ascii="Times New Roman" w:hAnsi="Times New Roman" w:cs="Times New Roman"/>
          <w:sz w:val="24"/>
          <w:szCs w:val="24"/>
          <w:lang w:val="fr-FR"/>
        </w:rPr>
        <w:t>ffet, cette  disposition précisait</w:t>
      </w:r>
      <w:r w:rsidRPr="000D11B6">
        <w:rPr>
          <w:rFonts w:ascii="Times New Roman" w:hAnsi="Times New Roman" w:cs="Times New Roman"/>
          <w:sz w:val="24"/>
          <w:szCs w:val="24"/>
          <w:lang w:val="fr-FR"/>
        </w:rPr>
        <w:t xml:space="preserve"> que toutes les marchandises importées ou exportées doivent faire l’objet d’une déclaration en détail, ainsi, elle a considéré que la cassation était encourue pour avoir relaxé un prévenu et débouté l’administration des douanes de sa demande en paiement des droits éludés au motif q</w:t>
      </w:r>
      <w:r w:rsidR="00733AAD">
        <w:rPr>
          <w:rFonts w:ascii="Times New Roman" w:hAnsi="Times New Roman" w:cs="Times New Roman"/>
          <w:sz w:val="24"/>
          <w:szCs w:val="24"/>
          <w:lang w:val="fr-FR"/>
        </w:rPr>
        <w:t>ue les citations ne visaient pas</w:t>
      </w:r>
      <w:r w:rsidRPr="000D11B6">
        <w:rPr>
          <w:rFonts w:ascii="Times New Roman" w:hAnsi="Times New Roman" w:cs="Times New Roman"/>
          <w:sz w:val="24"/>
          <w:szCs w:val="24"/>
          <w:lang w:val="fr-FR"/>
        </w:rPr>
        <w:t xml:space="preserve"> l</w:t>
      </w:r>
      <w:r w:rsidR="00733AAD">
        <w:rPr>
          <w:rFonts w:ascii="Times New Roman" w:hAnsi="Times New Roman" w:cs="Times New Roman"/>
          <w:sz w:val="24"/>
          <w:szCs w:val="24"/>
          <w:lang w:val="fr-FR"/>
        </w:rPr>
        <w:t xml:space="preserve">’article 84 et que le prévenu </w:t>
      </w:r>
      <w:r w:rsidRPr="000D11B6">
        <w:rPr>
          <w:rFonts w:ascii="Times New Roman" w:hAnsi="Times New Roman" w:cs="Times New Roman"/>
          <w:sz w:val="24"/>
          <w:szCs w:val="24"/>
          <w:lang w:val="fr-FR"/>
        </w:rPr>
        <w:t>poursuivi en qualité de civilement responsable n’ a pas accepté d’être jugé sur ce nouveau fondement juridique, alors que l’omission de déposer des déclarations en détail était comprise dans les faits objet de la poursuite</w:t>
      </w:r>
      <w:r>
        <w:rPr>
          <w:rStyle w:val="Appelnotedebasdep"/>
          <w:rFonts w:ascii="Times New Roman" w:hAnsi="Times New Roman" w:cs="Times New Roman"/>
          <w:sz w:val="24"/>
          <w:szCs w:val="24"/>
          <w:lang w:val="fr-FR"/>
        </w:rPr>
        <w:footnoteReference w:id="6"/>
      </w:r>
      <w:r w:rsidRPr="000D11B6">
        <w:rPr>
          <w:rFonts w:ascii="Times New Roman" w:hAnsi="Times New Roman" w:cs="Times New Roman"/>
          <w:sz w:val="24"/>
          <w:szCs w:val="24"/>
          <w:lang w:val="fr-FR"/>
        </w:rPr>
        <w:t>.</w:t>
      </w:r>
    </w:p>
    <w:p w:rsidR="000D11B6" w:rsidRPr="000D11B6" w:rsidRDefault="00FD2202" w:rsidP="00FA39EB">
      <w:pPr>
        <w:jc w:val="both"/>
        <w:rPr>
          <w:rFonts w:ascii="Times New Roman" w:hAnsi="Times New Roman" w:cs="Times New Roman"/>
          <w:sz w:val="24"/>
          <w:szCs w:val="24"/>
          <w:lang w:val="fr-FR"/>
        </w:rPr>
      </w:pPr>
      <w:r w:rsidRPr="000D11B6">
        <w:rPr>
          <w:rFonts w:ascii="Times New Roman" w:hAnsi="Times New Roman" w:cs="Times New Roman"/>
          <w:sz w:val="24"/>
          <w:szCs w:val="24"/>
          <w:lang w:val="fr-FR"/>
        </w:rPr>
        <w:t>La même juridiction est allée beaucoup  plus loin dans sa décision du 19 février 2003 en cassant celle de la cour d’appel qui estimait que l’omission de décl</w:t>
      </w:r>
      <w:r w:rsidR="00312C65">
        <w:rPr>
          <w:rFonts w:ascii="Times New Roman" w:hAnsi="Times New Roman" w:cs="Times New Roman"/>
          <w:sz w:val="24"/>
          <w:szCs w:val="24"/>
          <w:lang w:val="fr-FR"/>
        </w:rPr>
        <w:t>arer des marchandises en douane ne constitue</w:t>
      </w:r>
      <w:r w:rsidRPr="000D11B6">
        <w:rPr>
          <w:rFonts w:ascii="Times New Roman" w:hAnsi="Times New Roman" w:cs="Times New Roman"/>
          <w:sz w:val="24"/>
          <w:szCs w:val="24"/>
          <w:lang w:val="fr-FR"/>
        </w:rPr>
        <w:t xml:space="preserve"> pas de manouvres au sens de la loi française car le prévenu en se bornant à donner des </w:t>
      </w:r>
      <w:r w:rsidRPr="000D11B6">
        <w:rPr>
          <w:rFonts w:ascii="Times New Roman" w:hAnsi="Times New Roman" w:cs="Times New Roman"/>
          <w:sz w:val="24"/>
          <w:szCs w:val="24"/>
          <w:lang w:val="fr-FR"/>
        </w:rPr>
        <w:lastRenderedPageBreak/>
        <w:t>instructions et consignes précises pour que ne soient pas déposées de déclarations en détail à la suite des lettres de transport aérien pour faire sortir les marchandises d’un magasins sous douane</w:t>
      </w:r>
      <w:r>
        <w:rPr>
          <w:rStyle w:val="Appelnotedebasdep"/>
          <w:rFonts w:ascii="Times New Roman" w:hAnsi="Times New Roman" w:cs="Times New Roman"/>
          <w:sz w:val="24"/>
          <w:szCs w:val="24"/>
          <w:lang w:val="fr-FR"/>
        </w:rPr>
        <w:footnoteReference w:id="7"/>
      </w:r>
      <w:r w:rsidRPr="000D11B6">
        <w:rPr>
          <w:rFonts w:ascii="Times New Roman" w:hAnsi="Times New Roman" w:cs="Times New Roman"/>
          <w:sz w:val="24"/>
          <w:szCs w:val="24"/>
          <w:lang w:val="fr-FR"/>
        </w:rPr>
        <w:t xml:space="preserve">. </w:t>
      </w:r>
      <w:r w:rsidR="009E70EB">
        <w:rPr>
          <w:rFonts w:ascii="Times New Roman" w:hAnsi="Times New Roman" w:cs="Times New Roman"/>
          <w:sz w:val="24"/>
          <w:szCs w:val="24"/>
          <w:lang w:val="fr-FR"/>
        </w:rPr>
        <w:t xml:space="preserve">Les marchandises à exporter doivent aussi faire l’objet </w:t>
      </w:r>
      <w:r w:rsidR="009E70EB" w:rsidRPr="00DB2113">
        <w:rPr>
          <w:rFonts w:ascii="Times New Roman" w:hAnsi="Times New Roman" w:cs="Times New Roman"/>
          <w:b/>
          <w:sz w:val="24"/>
          <w:szCs w:val="24"/>
          <w:lang w:val="fr-FR"/>
        </w:rPr>
        <w:t>d’une déclaration en douane</w:t>
      </w:r>
      <w:r w:rsidR="009E70EB">
        <w:rPr>
          <w:rFonts w:ascii="Times New Roman" w:hAnsi="Times New Roman" w:cs="Times New Roman"/>
          <w:sz w:val="24"/>
          <w:szCs w:val="24"/>
          <w:lang w:val="fr-FR"/>
        </w:rPr>
        <w:t xml:space="preserve"> avant toute expédition et L’accomplissement de cette formalité est matérialisé par une autorisation dénommée « bon à expédier ». Ce document atteste la conformité de la déclaration par rapport  aux exigences douanières. </w:t>
      </w:r>
    </w:p>
    <w:p w:rsidR="00253DE2" w:rsidRPr="00253DE2" w:rsidRDefault="000D11B6" w:rsidP="00FA39EB">
      <w:pPr>
        <w:jc w:val="both"/>
        <w:rPr>
          <w:rFonts w:ascii="Times New Roman" w:hAnsi="Times New Roman" w:cs="Times New Roman"/>
          <w:sz w:val="24"/>
          <w:szCs w:val="24"/>
          <w:lang w:val="fr-FR"/>
        </w:rPr>
      </w:pPr>
      <w:r w:rsidRPr="004637CF">
        <w:rPr>
          <w:rFonts w:ascii="Times New Roman" w:hAnsi="Times New Roman" w:cs="Times New Roman"/>
          <w:b/>
          <w:sz w:val="24"/>
          <w:szCs w:val="24"/>
          <w:lang w:val="fr-FR"/>
        </w:rPr>
        <w:t>Note</w:t>
      </w:r>
      <w:r>
        <w:rPr>
          <w:rFonts w:ascii="Times New Roman" w:hAnsi="Times New Roman" w:cs="Times New Roman"/>
          <w:sz w:val="24"/>
          <w:szCs w:val="24"/>
          <w:lang w:val="fr-FR"/>
        </w:rPr>
        <w:t xml:space="preserve"> : </w:t>
      </w:r>
      <w:r w:rsidR="00FD2202" w:rsidRPr="000D11B6">
        <w:rPr>
          <w:rFonts w:ascii="Times New Roman" w:hAnsi="Times New Roman" w:cs="Times New Roman"/>
          <w:sz w:val="24"/>
          <w:szCs w:val="24"/>
          <w:lang w:val="fr-FR"/>
        </w:rPr>
        <w:t xml:space="preserve">Ainsi constater la déclaration des marchandises constitue une formabilité à laquelle le législateur attache un caractère obligatoire que le juge s’efforce d’appliquer dans toute sa rigueur. Toutefois, il faut souligner que cette rigueur jurisprudentielle est édulcorée par certaines pratiques de l’administration douanière consistant à accorder des facilités par notes de services ou arrêtés mettant en place des bureaux de domiciliation des exportations indépendamment des lieux de sortie des marchandises notamment Dakar-pétrole, Dakar-Yoff….., des guichets spécialisés à l’intérieur de ces bureaux des douanes pour l’exportation, des déclarations provisoire acceptés, des autorisations automatiques  d’expédition délivrées par les bureaux de douanes dès l’enregistrement des déclarations d’exportation. </w:t>
      </w:r>
    </w:p>
    <w:p w:rsidR="009E70EB" w:rsidRDefault="009E70EB" w:rsidP="00FA39EB">
      <w:pPr>
        <w:jc w:val="both"/>
        <w:rPr>
          <w:rFonts w:ascii="Times New Roman" w:hAnsi="Times New Roman" w:cs="Times New Roman"/>
          <w:sz w:val="24"/>
          <w:szCs w:val="24"/>
          <w:lang w:val="fr-FR"/>
        </w:rPr>
      </w:pPr>
      <w:r>
        <w:rPr>
          <w:rFonts w:ascii="Times New Roman" w:hAnsi="Times New Roman" w:cs="Times New Roman"/>
          <w:sz w:val="24"/>
          <w:szCs w:val="24"/>
          <w:lang w:val="fr-FR"/>
        </w:rPr>
        <w:t>Il faut remarquer, par ailleurs que l</w:t>
      </w:r>
      <w:r w:rsidR="00B71197" w:rsidRPr="009E70EB">
        <w:rPr>
          <w:rFonts w:ascii="Times New Roman" w:hAnsi="Times New Roman" w:cs="Times New Roman"/>
          <w:sz w:val="24"/>
          <w:szCs w:val="24"/>
          <w:lang w:val="fr-FR"/>
        </w:rPr>
        <w:t>a notion de formalités douanières n’a pas été</w:t>
      </w:r>
      <w:r w:rsidR="00873A1A" w:rsidRPr="009E70EB">
        <w:rPr>
          <w:rFonts w:ascii="Times New Roman" w:hAnsi="Times New Roman" w:cs="Times New Roman"/>
          <w:sz w:val="24"/>
          <w:szCs w:val="24"/>
          <w:lang w:val="fr-FR"/>
        </w:rPr>
        <w:t xml:space="preserve"> définie</w:t>
      </w:r>
      <w:r w:rsidR="00F75373" w:rsidRPr="009E70EB">
        <w:rPr>
          <w:rFonts w:ascii="Times New Roman" w:hAnsi="Times New Roman" w:cs="Times New Roman"/>
          <w:sz w:val="24"/>
          <w:szCs w:val="24"/>
          <w:lang w:val="fr-FR"/>
        </w:rPr>
        <w:t xml:space="preserve"> ni par la</w:t>
      </w:r>
      <w:r w:rsidR="00B71197" w:rsidRPr="009E70EB">
        <w:rPr>
          <w:rFonts w:ascii="Times New Roman" w:hAnsi="Times New Roman" w:cs="Times New Roman"/>
          <w:sz w:val="24"/>
          <w:szCs w:val="24"/>
          <w:lang w:val="fr-FR"/>
        </w:rPr>
        <w:t xml:space="preserve"> loi </w:t>
      </w:r>
      <w:r w:rsidR="00D5532A" w:rsidRPr="009E70EB">
        <w:rPr>
          <w:rFonts w:ascii="Times New Roman" w:hAnsi="Times New Roman" w:cs="Times New Roman"/>
          <w:sz w:val="24"/>
          <w:szCs w:val="24"/>
          <w:lang w:val="fr-FR"/>
        </w:rPr>
        <w:t>n°87-47 du 28 décembre 19</w:t>
      </w:r>
      <w:r w:rsidR="00035307" w:rsidRPr="009E70EB">
        <w:rPr>
          <w:rFonts w:ascii="Times New Roman" w:hAnsi="Times New Roman" w:cs="Times New Roman"/>
          <w:sz w:val="24"/>
          <w:szCs w:val="24"/>
          <w:lang w:val="fr-FR"/>
        </w:rPr>
        <w:t>87 abrogée</w:t>
      </w:r>
      <w:r w:rsidR="00F75373" w:rsidRPr="009E70EB">
        <w:rPr>
          <w:rFonts w:ascii="Times New Roman" w:hAnsi="Times New Roman" w:cs="Times New Roman"/>
          <w:sz w:val="24"/>
          <w:szCs w:val="24"/>
          <w:lang w:val="fr-FR"/>
        </w:rPr>
        <w:t xml:space="preserve"> </w:t>
      </w:r>
      <w:r w:rsidR="00873A1A" w:rsidRPr="009E70EB">
        <w:rPr>
          <w:rFonts w:ascii="Times New Roman" w:hAnsi="Times New Roman" w:cs="Times New Roman"/>
          <w:sz w:val="24"/>
          <w:szCs w:val="24"/>
          <w:lang w:val="fr-FR"/>
        </w:rPr>
        <w:t xml:space="preserve"> ni </w:t>
      </w:r>
      <w:r w:rsidR="00F75373" w:rsidRPr="009E70EB">
        <w:rPr>
          <w:rFonts w:ascii="Times New Roman" w:hAnsi="Times New Roman" w:cs="Times New Roman"/>
          <w:sz w:val="24"/>
          <w:szCs w:val="24"/>
          <w:lang w:val="fr-FR"/>
        </w:rPr>
        <w:t xml:space="preserve"> par la loi</w:t>
      </w:r>
      <w:r w:rsidR="00873A1A" w:rsidRPr="009E70EB">
        <w:rPr>
          <w:rFonts w:ascii="Times New Roman" w:hAnsi="Times New Roman" w:cs="Times New Roman"/>
          <w:sz w:val="24"/>
          <w:szCs w:val="24"/>
          <w:lang w:val="fr-FR"/>
        </w:rPr>
        <w:t xml:space="preserve"> n°2014-10 du 28 février 2014 portant codes des douanes du Sénégal.</w:t>
      </w:r>
      <w:r w:rsidR="00C57CC6" w:rsidRPr="009E70EB">
        <w:rPr>
          <w:rFonts w:ascii="Times New Roman" w:hAnsi="Times New Roman" w:cs="Times New Roman"/>
          <w:sz w:val="24"/>
          <w:szCs w:val="24"/>
          <w:lang w:val="fr-FR"/>
        </w:rPr>
        <w:t xml:space="preserve"> Cependant, elle peut être </w:t>
      </w:r>
      <w:r w:rsidR="006C1A55" w:rsidRPr="009E70EB">
        <w:rPr>
          <w:rFonts w:ascii="Times New Roman" w:hAnsi="Times New Roman" w:cs="Times New Roman"/>
          <w:sz w:val="24"/>
          <w:szCs w:val="24"/>
          <w:lang w:val="fr-FR"/>
        </w:rPr>
        <w:t>considérée</w:t>
      </w:r>
      <w:r w:rsidR="00C57CC6" w:rsidRPr="009E70EB">
        <w:rPr>
          <w:rFonts w:ascii="Times New Roman" w:hAnsi="Times New Roman" w:cs="Times New Roman"/>
          <w:sz w:val="24"/>
          <w:szCs w:val="24"/>
          <w:lang w:val="fr-FR"/>
        </w:rPr>
        <w:t xml:space="preserve"> comme </w:t>
      </w:r>
      <w:r w:rsidR="00035307" w:rsidRPr="009E70EB">
        <w:rPr>
          <w:rFonts w:ascii="Times New Roman" w:hAnsi="Times New Roman" w:cs="Times New Roman"/>
          <w:sz w:val="24"/>
          <w:szCs w:val="24"/>
          <w:lang w:val="fr-FR"/>
        </w:rPr>
        <w:t xml:space="preserve"> toute la procédure  applicable</w:t>
      </w:r>
      <w:r w:rsidR="00C57CC6" w:rsidRPr="009E70EB">
        <w:rPr>
          <w:rFonts w:ascii="Times New Roman" w:hAnsi="Times New Roman" w:cs="Times New Roman"/>
          <w:sz w:val="24"/>
          <w:szCs w:val="24"/>
          <w:lang w:val="fr-FR"/>
        </w:rPr>
        <w:t xml:space="preserve"> aux marchandises exportées afin d’</w:t>
      </w:r>
      <w:r w:rsidR="006C1A55" w:rsidRPr="009E70EB">
        <w:rPr>
          <w:rFonts w:ascii="Times New Roman" w:hAnsi="Times New Roman" w:cs="Times New Roman"/>
          <w:sz w:val="24"/>
          <w:szCs w:val="24"/>
          <w:lang w:val="fr-FR"/>
        </w:rPr>
        <w:t>assure</w:t>
      </w:r>
      <w:r w:rsidR="00D27A95">
        <w:rPr>
          <w:rFonts w:ascii="Times New Roman" w:hAnsi="Times New Roman" w:cs="Times New Roman"/>
          <w:sz w:val="24"/>
          <w:szCs w:val="24"/>
          <w:lang w:val="fr-FR"/>
        </w:rPr>
        <w:t>r</w:t>
      </w:r>
      <w:r w:rsidR="00C57CC6" w:rsidRPr="009E70EB">
        <w:rPr>
          <w:rFonts w:ascii="Times New Roman" w:hAnsi="Times New Roman" w:cs="Times New Roman"/>
          <w:sz w:val="24"/>
          <w:szCs w:val="24"/>
          <w:lang w:val="fr-FR"/>
        </w:rPr>
        <w:t xml:space="preserve"> la correcte percep</w:t>
      </w:r>
      <w:r w:rsidR="00F93C40" w:rsidRPr="009E70EB">
        <w:rPr>
          <w:rFonts w:ascii="Times New Roman" w:hAnsi="Times New Roman" w:cs="Times New Roman"/>
          <w:sz w:val="24"/>
          <w:szCs w:val="24"/>
          <w:lang w:val="fr-FR"/>
        </w:rPr>
        <w:t xml:space="preserve">tion des droits et </w:t>
      </w:r>
      <w:r>
        <w:rPr>
          <w:rFonts w:ascii="Times New Roman" w:hAnsi="Times New Roman" w:cs="Times New Roman"/>
          <w:sz w:val="24"/>
          <w:szCs w:val="24"/>
          <w:lang w:val="fr-FR"/>
        </w:rPr>
        <w:t>taxes que l’a</w:t>
      </w:r>
      <w:r w:rsidR="00C57CC6" w:rsidRPr="009E70EB">
        <w:rPr>
          <w:rFonts w:ascii="Times New Roman" w:hAnsi="Times New Roman" w:cs="Times New Roman"/>
          <w:sz w:val="24"/>
          <w:szCs w:val="24"/>
          <w:lang w:val="fr-FR"/>
        </w:rPr>
        <w:t xml:space="preserve">dministration des douanes est </w:t>
      </w:r>
      <w:r w:rsidR="006C1A55" w:rsidRPr="009E70EB">
        <w:rPr>
          <w:rFonts w:ascii="Times New Roman" w:hAnsi="Times New Roman" w:cs="Times New Roman"/>
          <w:sz w:val="24"/>
          <w:szCs w:val="24"/>
          <w:lang w:val="fr-FR"/>
        </w:rPr>
        <w:t>chargée</w:t>
      </w:r>
      <w:r w:rsidR="00C57CC6" w:rsidRPr="009E70EB">
        <w:rPr>
          <w:rFonts w:ascii="Times New Roman" w:hAnsi="Times New Roman" w:cs="Times New Roman"/>
          <w:sz w:val="24"/>
          <w:szCs w:val="24"/>
          <w:lang w:val="fr-FR"/>
        </w:rPr>
        <w:t xml:space="preserve"> de liquider et</w:t>
      </w:r>
      <w:r w:rsidR="00F93C40" w:rsidRPr="009E70EB">
        <w:rPr>
          <w:rFonts w:ascii="Times New Roman" w:hAnsi="Times New Roman" w:cs="Times New Roman"/>
          <w:sz w:val="24"/>
          <w:szCs w:val="24"/>
          <w:lang w:val="fr-FR"/>
        </w:rPr>
        <w:t>,</w:t>
      </w:r>
      <w:r w:rsidR="00C57CC6" w:rsidRPr="009E70EB">
        <w:rPr>
          <w:rFonts w:ascii="Times New Roman" w:hAnsi="Times New Roman" w:cs="Times New Roman"/>
          <w:sz w:val="24"/>
          <w:szCs w:val="24"/>
          <w:lang w:val="fr-FR"/>
        </w:rPr>
        <w:t xml:space="preserve"> d’autres part</w:t>
      </w:r>
      <w:r w:rsidR="00F93C40" w:rsidRPr="009E70EB">
        <w:rPr>
          <w:rFonts w:ascii="Times New Roman" w:hAnsi="Times New Roman" w:cs="Times New Roman"/>
          <w:sz w:val="24"/>
          <w:szCs w:val="24"/>
          <w:lang w:val="fr-FR"/>
        </w:rPr>
        <w:t>,</w:t>
      </w:r>
      <w:r w:rsidR="00C57CC6" w:rsidRPr="009E70EB">
        <w:rPr>
          <w:rFonts w:ascii="Times New Roman" w:hAnsi="Times New Roman" w:cs="Times New Roman"/>
          <w:sz w:val="24"/>
          <w:szCs w:val="24"/>
          <w:lang w:val="fr-FR"/>
        </w:rPr>
        <w:t xml:space="preserve"> d’appliquer les mesures  réglementaires.</w:t>
      </w:r>
      <w:r w:rsidR="00B71197" w:rsidRPr="009E70EB">
        <w:rPr>
          <w:rFonts w:ascii="Times New Roman" w:hAnsi="Times New Roman" w:cs="Times New Roman"/>
          <w:sz w:val="24"/>
          <w:szCs w:val="24"/>
          <w:lang w:val="fr-FR"/>
        </w:rPr>
        <w:t xml:space="preserve"> </w:t>
      </w:r>
      <w:r w:rsidR="00035307" w:rsidRPr="009E70EB">
        <w:rPr>
          <w:rFonts w:ascii="Times New Roman" w:hAnsi="Times New Roman" w:cs="Times New Roman"/>
          <w:sz w:val="24"/>
          <w:szCs w:val="24"/>
          <w:lang w:val="fr-FR"/>
        </w:rPr>
        <w:t>Ainsi</w:t>
      </w:r>
      <w:r w:rsidR="00D27A95">
        <w:rPr>
          <w:rFonts w:ascii="Times New Roman" w:hAnsi="Times New Roman" w:cs="Times New Roman"/>
          <w:sz w:val="24"/>
          <w:szCs w:val="24"/>
          <w:lang w:val="fr-FR"/>
        </w:rPr>
        <w:t>,</w:t>
      </w:r>
      <w:r w:rsidR="00035307" w:rsidRPr="009E70EB">
        <w:rPr>
          <w:rFonts w:ascii="Times New Roman" w:hAnsi="Times New Roman" w:cs="Times New Roman"/>
          <w:sz w:val="24"/>
          <w:szCs w:val="24"/>
          <w:lang w:val="fr-FR"/>
        </w:rPr>
        <w:t xml:space="preserve"> el</w:t>
      </w:r>
      <w:r w:rsidR="00D27A95">
        <w:rPr>
          <w:rFonts w:ascii="Times New Roman" w:hAnsi="Times New Roman" w:cs="Times New Roman"/>
          <w:sz w:val="24"/>
          <w:szCs w:val="24"/>
          <w:lang w:val="fr-FR"/>
        </w:rPr>
        <w:t xml:space="preserve">le comprend l’enregistrement, </w:t>
      </w:r>
      <w:r w:rsidR="00035307" w:rsidRPr="009E70EB">
        <w:rPr>
          <w:rFonts w:ascii="Times New Roman" w:hAnsi="Times New Roman" w:cs="Times New Roman"/>
          <w:sz w:val="24"/>
          <w:szCs w:val="24"/>
          <w:lang w:val="fr-FR"/>
        </w:rPr>
        <w:t>la déclaration des marchandises, la délivrance de l’autorisation d’enlever et l’enlèvement des marchandises</w:t>
      </w:r>
      <w:r w:rsidR="00035307">
        <w:rPr>
          <w:rStyle w:val="Appelnotedebasdep"/>
          <w:rFonts w:ascii="Times New Roman" w:hAnsi="Times New Roman" w:cs="Times New Roman"/>
          <w:sz w:val="24"/>
          <w:szCs w:val="24"/>
          <w:lang w:val="fr-FR"/>
        </w:rPr>
        <w:footnoteReference w:id="8"/>
      </w:r>
      <w:r w:rsidR="00035307" w:rsidRPr="009E70EB">
        <w:rPr>
          <w:rFonts w:ascii="Times New Roman" w:hAnsi="Times New Roman" w:cs="Times New Roman"/>
          <w:sz w:val="24"/>
          <w:szCs w:val="24"/>
          <w:lang w:val="fr-FR"/>
        </w:rPr>
        <w:t xml:space="preserve">. Ces formalités douanières devant nécessairement être  </w:t>
      </w:r>
      <w:r w:rsidR="00F93C40" w:rsidRPr="009E70EB">
        <w:rPr>
          <w:rFonts w:ascii="Times New Roman" w:hAnsi="Times New Roman" w:cs="Times New Roman"/>
          <w:sz w:val="24"/>
          <w:szCs w:val="24"/>
          <w:lang w:val="fr-FR"/>
        </w:rPr>
        <w:t>accomplies peuvent varier selon</w:t>
      </w:r>
      <w:r w:rsidR="004D29F4" w:rsidRPr="009E70EB">
        <w:rPr>
          <w:rFonts w:ascii="Times New Roman" w:hAnsi="Times New Roman" w:cs="Times New Roman"/>
          <w:sz w:val="24"/>
          <w:szCs w:val="24"/>
          <w:lang w:val="fr-FR"/>
        </w:rPr>
        <w:t xml:space="preserve"> </w:t>
      </w:r>
      <w:r w:rsidR="00035307" w:rsidRPr="009E70EB">
        <w:rPr>
          <w:rFonts w:ascii="Times New Roman" w:hAnsi="Times New Roman" w:cs="Times New Roman"/>
          <w:sz w:val="24"/>
          <w:szCs w:val="24"/>
          <w:lang w:val="fr-FR"/>
        </w:rPr>
        <w:t>qu’il s’agit d’une exportation temporaire, une exportation préalable et le Drawback</w:t>
      </w:r>
      <w:r w:rsidR="00035307">
        <w:rPr>
          <w:rStyle w:val="Appelnotedebasdep"/>
          <w:rFonts w:ascii="Times New Roman" w:hAnsi="Times New Roman" w:cs="Times New Roman"/>
          <w:sz w:val="24"/>
          <w:szCs w:val="24"/>
          <w:lang w:val="fr-FR"/>
        </w:rPr>
        <w:footnoteReference w:id="9"/>
      </w:r>
      <w:r w:rsidR="00035307" w:rsidRPr="009E70EB">
        <w:rPr>
          <w:rFonts w:ascii="Times New Roman" w:hAnsi="Times New Roman" w:cs="Times New Roman"/>
          <w:sz w:val="24"/>
          <w:szCs w:val="24"/>
          <w:lang w:val="fr-FR"/>
        </w:rPr>
        <w:t xml:space="preserve"> mais ils partagent to</w:t>
      </w:r>
      <w:r w:rsidR="00F93C40" w:rsidRPr="009E70EB">
        <w:rPr>
          <w:rFonts w:ascii="Times New Roman" w:hAnsi="Times New Roman" w:cs="Times New Roman"/>
          <w:sz w:val="24"/>
          <w:szCs w:val="24"/>
          <w:lang w:val="fr-FR"/>
        </w:rPr>
        <w:t>us des conditions relatives à l</w:t>
      </w:r>
      <w:r w:rsidR="008F5B20" w:rsidRPr="009E70EB">
        <w:rPr>
          <w:rFonts w:ascii="Times New Roman" w:hAnsi="Times New Roman" w:cs="Times New Roman"/>
          <w:sz w:val="24"/>
          <w:szCs w:val="24"/>
          <w:lang w:val="fr-FR"/>
        </w:rPr>
        <w:t>a présentation des</w:t>
      </w:r>
      <w:r w:rsidR="00035307" w:rsidRPr="009E70EB">
        <w:rPr>
          <w:rFonts w:ascii="Times New Roman" w:hAnsi="Times New Roman" w:cs="Times New Roman"/>
          <w:sz w:val="24"/>
          <w:szCs w:val="24"/>
          <w:lang w:val="fr-FR"/>
        </w:rPr>
        <w:t xml:space="preserve"> marchandises et des documents obligatoires et l’opération d’expédition.</w:t>
      </w:r>
    </w:p>
    <w:p w:rsidR="00BC22E5" w:rsidRDefault="00C12F1A" w:rsidP="00FA39EB">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Ces formalités touchent dans un premier temps, </w:t>
      </w:r>
      <w:r w:rsidRPr="00C12F1A">
        <w:rPr>
          <w:rFonts w:ascii="Times New Roman" w:hAnsi="Times New Roman" w:cs="Times New Roman"/>
          <w:b/>
          <w:sz w:val="24"/>
          <w:szCs w:val="24"/>
          <w:lang w:val="fr-FR"/>
        </w:rPr>
        <w:t>le bénéficiaire</w:t>
      </w:r>
      <w:r>
        <w:rPr>
          <w:rFonts w:ascii="Times New Roman" w:hAnsi="Times New Roman" w:cs="Times New Roman"/>
          <w:sz w:val="24"/>
          <w:szCs w:val="24"/>
          <w:lang w:val="fr-FR"/>
        </w:rPr>
        <w:t xml:space="preserve"> </w:t>
      </w:r>
      <w:r w:rsidR="009967EB">
        <w:rPr>
          <w:rFonts w:ascii="Times New Roman" w:hAnsi="Times New Roman" w:cs="Times New Roman"/>
          <w:sz w:val="24"/>
          <w:szCs w:val="24"/>
          <w:lang w:val="fr-FR"/>
        </w:rPr>
        <w:t>qui doit détenir</w:t>
      </w:r>
      <w:r w:rsidR="00D27A95">
        <w:rPr>
          <w:rFonts w:ascii="Times New Roman" w:hAnsi="Times New Roman" w:cs="Times New Roman"/>
          <w:sz w:val="24"/>
          <w:szCs w:val="24"/>
          <w:lang w:val="fr-FR"/>
        </w:rPr>
        <w:t xml:space="preserve"> un</w:t>
      </w:r>
      <w:r w:rsidR="009967EB">
        <w:rPr>
          <w:rFonts w:ascii="Times New Roman" w:hAnsi="Times New Roman" w:cs="Times New Roman"/>
          <w:sz w:val="24"/>
          <w:szCs w:val="24"/>
          <w:lang w:val="fr-FR"/>
        </w:rPr>
        <w:t xml:space="preserve"> carte d’importateur-exportateur ou être autorisé expressément par le ministre chargé du commerce. </w:t>
      </w:r>
      <w:r w:rsidR="00D27A95">
        <w:rPr>
          <w:rFonts w:ascii="Times New Roman" w:hAnsi="Times New Roman" w:cs="Times New Roman"/>
          <w:sz w:val="24"/>
          <w:szCs w:val="24"/>
          <w:lang w:val="fr-FR"/>
        </w:rPr>
        <w:t>S’il</w:t>
      </w:r>
      <w:r w:rsidR="00242E8E">
        <w:rPr>
          <w:rFonts w:ascii="Times New Roman" w:hAnsi="Times New Roman" w:cs="Times New Roman"/>
          <w:sz w:val="24"/>
          <w:szCs w:val="24"/>
          <w:lang w:val="fr-FR"/>
        </w:rPr>
        <w:t xml:space="preserve"> exerce une profession non commerciale, il est soumis à la formalité de l’inscription au </w:t>
      </w:r>
      <w:r w:rsidR="00434DE2">
        <w:rPr>
          <w:rFonts w:ascii="Times New Roman" w:hAnsi="Times New Roman" w:cs="Times New Roman"/>
          <w:sz w:val="24"/>
          <w:szCs w:val="24"/>
          <w:lang w:val="fr-FR"/>
        </w:rPr>
        <w:t>registre</w:t>
      </w:r>
      <w:r w:rsidR="00242E8E">
        <w:rPr>
          <w:rFonts w:ascii="Times New Roman" w:hAnsi="Times New Roman" w:cs="Times New Roman"/>
          <w:sz w:val="24"/>
          <w:szCs w:val="24"/>
          <w:lang w:val="fr-FR"/>
        </w:rPr>
        <w:t xml:space="preserve"> du commerce et à l’obtention d</w:t>
      </w:r>
      <w:r w:rsidR="00434DE2">
        <w:rPr>
          <w:rFonts w:ascii="Times New Roman" w:hAnsi="Times New Roman" w:cs="Times New Roman"/>
          <w:sz w:val="24"/>
          <w:szCs w:val="24"/>
          <w:lang w:val="fr-FR"/>
        </w:rPr>
        <w:t>’</w:t>
      </w:r>
      <w:r w:rsidR="00242E8E">
        <w:rPr>
          <w:rFonts w:ascii="Times New Roman" w:hAnsi="Times New Roman" w:cs="Times New Roman"/>
          <w:sz w:val="24"/>
          <w:szCs w:val="24"/>
          <w:lang w:val="fr-FR"/>
        </w:rPr>
        <w:t>u</w:t>
      </w:r>
      <w:r w:rsidR="00434DE2">
        <w:rPr>
          <w:rFonts w:ascii="Times New Roman" w:hAnsi="Times New Roman" w:cs="Times New Roman"/>
          <w:sz w:val="24"/>
          <w:szCs w:val="24"/>
          <w:lang w:val="fr-FR"/>
        </w:rPr>
        <w:t xml:space="preserve">ne </w:t>
      </w:r>
      <w:r w:rsidR="00242E8E">
        <w:rPr>
          <w:rFonts w:ascii="Times New Roman" w:hAnsi="Times New Roman" w:cs="Times New Roman"/>
          <w:sz w:val="24"/>
          <w:szCs w:val="24"/>
          <w:lang w:val="fr-FR"/>
        </w:rPr>
        <w:t xml:space="preserve"> carte professionnelle.</w:t>
      </w:r>
      <w:r w:rsidR="00242E8E">
        <w:rPr>
          <w:rStyle w:val="Appelnotedebasdep"/>
          <w:rFonts w:ascii="Times New Roman" w:hAnsi="Times New Roman" w:cs="Times New Roman"/>
          <w:sz w:val="24"/>
          <w:szCs w:val="24"/>
          <w:lang w:val="fr-FR"/>
        </w:rPr>
        <w:footnoteReference w:id="10"/>
      </w:r>
      <w:r w:rsidR="00242E8E">
        <w:rPr>
          <w:rFonts w:ascii="Times New Roman" w:hAnsi="Times New Roman" w:cs="Times New Roman"/>
          <w:sz w:val="24"/>
          <w:szCs w:val="24"/>
          <w:lang w:val="fr-FR"/>
        </w:rPr>
        <w:t xml:space="preserve"> </w:t>
      </w:r>
    </w:p>
    <w:p w:rsidR="002C77E2" w:rsidRDefault="0022112D" w:rsidP="00FA39EB">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En deuxième </w:t>
      </w:r>
      <w:r w:rsidR="002C77E2">
        <w:rPr>
          <w:rFonts w:ascii="Times New Roman" w:hAnsi="Times New Roman" w:cs="Times New Roman"/>
          <w:sz w:val="24"/>
          <w:szCs w:val="24"/>
          <w:lang w:val="fr-FR"/>
        </w:rPr>
        <w:t xml:space="preserve">lieu, les formalités sont relatives au </w:t>
      </w:r>
      <w:r w:rsidR="002C77E2" w:rsidRPr="002C77E2">
        <w:rPr>
          <w:rFonts w:ascii="Times New Roman" w:hAnsi="Times New Roman" w:cs="Times New Roman"/>
          <w:b/>
          <w:sz w:val="24"/>
          <w:szCs w:val="24"/>
          <w:lang w:val="fr-FR"/>
        </w:rPr>
        <w:t>commerce extérieur</w:t>
      </w:r>
      <w:r w:rsidR="0061450A">
        <w:rPr>
          <w:rFonts w:ascii="Times New Roman" w:hAnsi="Times New Roman" w:cs="Times New Roman"/>
          <w:b/>
          <w:sz w:val="24"/>
          <w:szCs w:val="24"/>
          <w:lang w:val="fr-FR"/>
        </w:rPr>
        <w:t xml:space="preserve"> </w:t>
      </w:r>
      <w:r w:rsidR="0061450A">
        <w:rPr>
          <w:rFonts w:ascii="Times New Roman" w:hAnsi="Times New Roman" w:cs="Times New Roman"/>
          <w:sz w:val="24"/>
          <w:szCs w:val="24"/>
          <w:lang w:val="fr-FR"/>
        </w:rPr>
        <w:t xml:space="preserve">notamment la production d’une facture, du titre de transport qui matérialise la volonté d’expédier les marchandises à l’étranger et les attestations et certificats relevant de certaines politiques sectorielles définies par </w:t>
      </w:r>
      <w:r w:rsidR="0061450A">
        <w:rPr>
          <w:rFonts w:ascii="Times New Roman" w:hAnsi="Times New Roman" w:cs="Times New Roman"/>
          <w:sz w:val="24"/>
          <w:szCs w:val="24"/>
          <w:lang w:val="fr-FR"/>
        </w:rPr>
        <w:lastRenderedPageBreak/>
        <w:t>les départements ministériels. Il en est ainsi le certificat de qualité pour les produits comme le sel, la tomate, le certificat sanitaire ou zoo-sanitaire délivré par le ministère de l’élevage, le certificat phytosanitaire délivré par le ministère de l’agriculture,</w:t>
      </w:r>
      <w:r w:rsidR="00ED1A7A">
        <w:rPr>
          <w:rFonts w:ascii="Times New Roman" w:hAnsi="Times New Roman" w:cs="Times New Roman"/>
          <w:sz w:val="24"/>
          <w:szCs w:val="24"/>
          <w:lang w:val="fr-FR"/>
        </w:rPr>
        <w:t xml:space="preserve"> </w:t>
      </w:r>
      <w:r w:rsidR="004A494A">
        <w:rPr>
          <w:rFonts w:ascii="Times New Roman" w:hAnsi="Times New Roman" w:cs="Times New Roman"/>
          <w:sz w:val="24"/>
          <w:szCs w:val="24"/>
          <w:lang w:val="fr-FR"/>
        </w:rPr>
        <w:t>le certificat d’origine pour L’Agence Sénégalaise de Promotion des Exportations (ASPEX)</w:t>
      </w:r>
      <w:r w:rsidR="00900C74">
        <w:rPr>
          <w:rFonts w:ascii="Times New Roman" w:hAnsi="Times New Roman" w:cs="Times New Roman"/>
          <w:sz w:val="24"/>
          <w:szCs w:val="24"/>
          <w:lang w:val="fr-FR"/>
        </w:rPr>
        <w:t xml:space="preserve">. </w:t>
      </w:r>
      <w:r w:rsidR="00DF5B48">
        <w:rPr>
          <w:rFonts w:ascii="Times New Roman" w:hAnsi="Times New Roman" w:cs="Times New Roman"/>
          <w:sz w:val="24"/>
          <w:szCs w:val="24"/>
          <w:lang w:val="fr-FR"/>
        </w:rPr>
        <w:t>S’agissant de cette formalité, aujourd’hui, elle est obtenue grâce à la mise en place d’un système électronique dénommée ORBUS</w:t>
      </w:r>
      <w:r w:rsidR="00DF5B48">
        <w:rPr>
          <w:rStyle w:val="Appelnotedebasdep"/>
          <w:rFonts w:ascii="Times New Roman" w:hAnsi="Times New Roman" w:cs="Times New Roman"/>
          <w:sz w:val="24"/>
          <w:szCs w:val="24"/>
          <w:lang w:val="fr-FR"/>
        </w:rPr>
        <w:footnoteReference w:id="11"/>
      </w:r>
      <w:r w:rsidR="00630A32">
        <w:rPr>
          <w:rFonts w:ascii="Times New Roman" w:hAnsi="Times New Roman" w:cs="Times New Roman"/>
          <w:sz w:val="24"/>
          <w:szCs w:val="24"/>
          <w:lang w:val="fr-FR"/>
        </w:rPr>
        <w:t>.</w:t>
      </w:r>
    </w:p>
    <w:p w:rsidR="00630A32" w:rsidRDefault="00CA2EF0" w:rsidP="00FA39EB">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Ces formalités à </w:t>
      </w:r>
      <w:r w:rsidR="00630A32">
        <w:rPr>
          <w:rFonts w:ascii="Times New Roman" w:hAnsi="Times New Roman" w:cs="Times New Roman"/>
          <w:sz w:val="24"/>
          <w:szCs w:val="24"/>
          <w:lang w:val="fr-FR"/>
        </w:rPr>
        <w:t xml:space="preserve">l’exportation concernent aussi </w:t>
      </w:r>
      <w:r w:rsidR="00630A32" w:rsidRPr="00630A32">
        <w:rPr>
          <w:rFonts w:ascii="Times New Roman" w:hAnsi="Times New Roman" w:cs="Times New Roman"/>
          <w:b/>
          <w:sz w:val="24"/>
          <w:szCs w:val="24"/>
          <w:lang w:val="fr-FR"/>
        </w:rPr>
        <w:t>le change</w:t>
      </w:r>
      <w:r>
        <w:rPr>
          <w:rFonts w:ascii="Times New Roman" w:hAnsi="Times New Roman" w:cs="Times New Roman"/>
          <w:sz w:val="24"/>
          <w:szCs w:val="24"/>
          <w:lang w:val="fr-FR"/>
        </w:rPr>
        <w:t>. E</w:t>
      </w:r>
      <w:r w:rsidR="00630A32">
        <w:rPr>
          <w:rFonts w:ascii="Times New Roman" w:hAnsi="Times New Roman" w:cs="Times New Roman"/>
          <w:sz w:val="24"/>
          <w:szCs w:val="24"/>
          <w:lang w:val="fr-FR"/>
        </w:rPr>
        <w:t xml:space="preserve">lles tirent leur </w:t>
      </w:r>
      <w:r>
        <w:rPr>
          <w:rFonts w:ascii="Times New Roman" w:hAnsi="Times New Roman" w:cs="Times New Roman"/>
          <w:sz w:val="24"/>
          <w:szCs w:val="24"/>
          <w:lang w:val="fr-FR"/>
        </w:rPr>
        <w:t>ressources</w:t>
      </w:r>
      <w:r w:rsidR="00630A32">
        <w:rPr>
          <w:rFonts w:ascii="Times New Roman" w:hAnsi="Times New Roman" w:cs="Times New Roman"/>
          <w:sz w:val="24"/>
          <w:szCs w:val="24"/>
          <w:lang w:val="fr-FR"/>
        </w:rPr>
        <w:t xml:space="preserve"> du règlement N°09/CM/UEMOA du 1</w:t>
      </w:r>
      <w:r w:rsidR="00630A32" w:rsidRPr="00630A32">
        <w:rPr>
          <w:rFonts w:ascii="Times New Roman" w:hAnsi="Times New Roman" w:cs="Times New Roman"/>
          <w:sz w:val="24"/>
          <w:szCs w:val="24"/>
          <w:vertAlign w:val="superscript"/>
          <w:lang w:val="fr-FR"/>
        </w:rPr>
        <w:t>er</w:t>
      </w:r>
      <w:r w:rsidR="00630A32">
        <w:rPr>
          <w:rFonts w:ascii="Times New Roman" w:hAnsi="Times New Roman" w:cs="Times New Roman"/>
          <w:sz w:val="24"/>
          <w:szCs w:val="24"/>
          <w:lang w:val="fr-FR"/>
        </w:rPr>
        <w:t xml:space="preserve"> octobre </w:t>
      </w:r>
      <w:r w:rsidR="00ED1A7A">
        <w:rPr>
          <w:rFonts w:ascii="Times New Roman" w:hAnsi="Times New Roman" w:cs="Times New Roman"/>
          <w:sz w:val="24"/>
          <w:szCs w:val="24"/>
          <w:lang w:val="fr-FR"/>
        </w:rPr>
        <w:t>2010</w:t>
      </w:r>
      <w:r>
        <w:rPr>
          <w:rStyle w:val="Appelnotedebasdep"/>
          <w:rFonts w:ascii="Times New Roman" w:hAnsi="Times New Roman" w:cs="Times New Roman"/>
          <w:sz w:val="24"/>
          <w:szCs w:val="24"/>
          <w:lang w:val="fr-FR"/>
        </w:rPr>
        <w:footnoteReference w:id="12"/>
      </w:r>
      <w:r w:rsidR="00ED1A7A">
        <w:rPr>
          <w:rFonts w:ascii="Times New Roman" w:hAnsi="Times New Roman" w:cs="Times New Roman"/>
          <w:sz w:val="24"/>
          <w:szCs w:val="24"/>
          <w:lang w:val="fr-FR"/>
        </w:rPr>
        <w:t>.</w:t>
      </w:r>
      <w:r>
        <w:rPr>
          <w:rFonts w:ascii="Times New Roman" w:hAnsi="Times New Roman" w:cs="Times New Roman"/>
          <w:sz w:val="24"/>
          <w:szCs w:val="24"/>
          <w:lang w:val="fr-FR"/>
        </w:rPr>
        <w:t xml:space="preserve"> Ici deux documents sont les plus souvent dem</w:t>
      </w:r>
      <w:r w:rsidR="00910A16">
        <w:rPr>
          <w:rFonts w:ascii="Times New Roman" w:hAnsi="Times New Roman" w:cs="Times New Roman"/>
          <w:sz w:val="24"/>
          <w:szCs w:val="24"/>
          <w:lang w:val="fr-FR"/>
        </w:rPr>
        <w:t xml:space="preserve">andés : il s’agit d’une part, </w:t>
      </w:r>
      <w:r>
        <w:rPr>
          <w:rFonts w:ascii="Times New Roman" w:hAnsi="Times New Roman" w:cs="Times New Roman"/>
          <w:sz w:val="24"/>
          <w:szCs w:val="24"/>
          <w:lang w:val="fr-FR"/>
        </w:rPr>
        <w:t>l’attestation d’exportation pour la domiciliation bancaire et d’autre part, l’attestation d’engagement de change qui indique que la banque signataire  s’engage à recevoir la contrepartie financière de la transactio</w:t>
      </w:r>
      <w:r w:rsidR="00BC22E5">
        <w:rPr>
          <w:rFonts w:ascii="Times New Roman" w:hAnsi="Times New Roman" w:cs="Times New Roman"/>
          <w:sz w:val="24"/>
          <w:szCs w:val="24"/>
          <w:lang w:val="fr-FR"/>
        </w:rPr>
        <w:t>n commerciale des marchandises. C</w:t>
      </w:r>
      <w:r>
        <w:rPr>
          <w:rFonts w:ascii="Times New Roman" w:hAnsi="Times New Roman" w:cs="Times New Roman"/>
          <w:sz w:val="24"/>
          <w:szCs w:val="24"/>
          <w:lang w:val="fr-FR"/>
        </w:rPr>
        <w:t>es documents peuvent être disponibles</w:t>
      </w:r>
      <w:r w:rsidR="00ED1A7A">
        <w:rPr>
          <w:rFonts w:ascii="Times New Roman" w:hAnsi="Times New Roman" w:cs="Times New Roman"/>
          <w:sz w:val="24"/>
          <w:szCs w:val="24"/>
          <w:lang w:val="fr-FR"/>
        </w:rPr>
        <w:t xml:space="preserve"> aussi</w:t>
      </w:r>
      <w:r>
        <w:rPr>
          <w:rFonts w:ascii="Times New Roman" w:hAnsi="Times New Roman" w:cs="Times New Roman"/>
          <w:sz w:val="24"/>
          <w:szCs w:val="24"/>
          <w:lang w:val="fr-FR"/>
        </w:rPr>
        <w:t xml:space="preserve"> avec le </w:t>
      </w:r>
      <w:r w:rsidR="00DB2113">
        <w:rPr>
          <w:rFonts w:ascii="Times New Roman" w:hAnsi="Times New Roman" w:cs="Times New Roman"/>
          <w:sz w:val="24"/>
          <w:szCs w:val="24"/>
          <w:lang w:val="fr-FR"/>
        </w:rPr>
        <w:t>système</w:t>
      </w:r>
      <w:r>
        <w:rPr>
          <w:rFonts w:ascii="Times New Roman" w:hAnsi="Times New Roman" w:cs="Times New Roman"/>
          <w:sz w:val="24"/>
          <w:szCs w:val="24"/>
          <w:lang w:val="fr-FR"/>
        </w:rPr>
        <w:t xml:space="preserve"> ORABUS. </w:t>
      </w:r>
    </w:p>
    <w:p w:rsidR="00401A4E" w:rsidRDefault="00710FED" w:rsidP="00FA39EB">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En fin, les formalités relatives au </w:t>
      </w:r>
      <w:r w:rsidRPr="00710FED">
        <w:rPr>
          <w:rFonts w:ascii="Times New Roman" w:hAnsi="Times New Roman" w:cs="Times New Roman"/>
          <w:b/>
          <w:sz w:val="24"/>
          <w:szCs w:val="24"/>
          <w:lang w:val="fr-FR"/>
        </w:rPr>
        <w:t>paiement des droits et taxes, plus connues sous le no</w:t>
      </w:r>
      <w:r w:rsidR="00694551">
        <w:rPr>
          <w:rFonts w:ascii="Times New Roman" w:hAnsi="Times New Roman" w:cs="Times New Roman"/>
          <w:b/>
          <w:sz w:val="24"/>
          <w:szCs w:val="24"/>
          <w:lang w:val="fr-FR"/>
        </w:rPr>
        <w:t>m de formalité du trésor public</w:t>
      </w:r>
      <w:r w:rsidR="005C6952">
        <w:rPr>
          <w:rFonts w:ascii="Times New Roman" w:hAnsi="Times New Roman" w:cs="Times New Roman"/>
          <w:b/>
          <w:sz w:val="24"/>
          <w:szCs w:val="24"/>
          <w:lang w:val="fr-FR"/>
        </w:rPr>
        <w:t xml:space="preserve"> </w:t>
      </w:r>
      <w:r w:rsidR="005C6952" w:rsidRPr="00694551">
        <w:rPr>
          <w:rFonts w:ascii="Times New Roman" w:hAnsi="Times New Roman" w:cs="Times New Roman"/>
          <w:sz w:val="24"/>
          <w:szCs w:val="24"/>
          <w:lang w:val="fr-FR"/>
        </w:rPr>
        <w:t>est</w:t>
      </w:r>
      <w:r w:rsidR="005C6952">
        <w:rPr>
          <w:rFonts w:ascii="Times New Roman" w:hAnsi="Times New Roman" w:cs="Times New Roman"/>
          <w:b/>
          <w:sz w:val="24"/>
          <w:szCs w:val="24"/>
          <w:lang w:val="fr-FR"/>
        </w:rPr>
        <w:t xml:space="preserve"> </w:t>
      </w:r>
      <w:r w:rsidR="005C6952">
        <w:rPr>
          <w:rFonts w:ascii="Times New Roman" w:hAnsi="Times New Roman" w:cs="Times New Roman"/>
          <w:sz w:val="24"/>
          <w:szCs w:val="24"/>
          <w:lang w:val="fr-FR"/>
        </w:rPr>
        <w:t xml:space="preserve">prévu à </w:t>
      </w:r>
      <w:r>
        <w:rPr>
          <w:rFonts w:ascii="Times New Roman" w:hAnsi="Times New Roman" w:cs="Times New Roman"/>
          <w:sz w:val="24"/>
          <w:szCs w:val="24"/>
          <w:lang w:val="fr-FR"/>
        </w:rPr>
        <w:t xml:space="preserve"> l’article 5 du code des </w:t>
      </w:r>
      <w:r w:rsidR="005C6952">
        <w:rPr>
          <w:rFonts w:ascii="Times New Roman" w:hAnsi="Times New Roman" w:cs="Times New Roman"/>
          <w:sz w:val="24"/>
          <w:szCs w:val="24"/>
          <w:lang w:val="fr-FR"/>
        </w:rPr>
        <w:t>douanes</w:t>
      </w:r>
      <w:r>
        <w:rPr>
          <w:rStyle w:val="Appelnotedebasdep"/>
          <w:rFonts w:ascii="Times New Roman" w:hAnsi="Times New Roman" w:cs="Times New Roman"/>
          <w:sz w:val="24"/>
          <w:szCs w:val="24"/>
          <w:lang w:val="fr-FR"/>
        </w:rPr>
        <w:footnoteReference w:id="13"/>
      </w:r>
      <w:r w:rsidR="002C25E7">
        <w:rPr>
          <w:rFonts w:ascii="Times New Roman" w:hAnsi="Times New Roman" w:cs="Times New Roman"/>
          <w:sz w:val="24"/>
          <w:szCs w:val="24"/>
          <w:lang w:val="fr-FR"/>
        </w:rPr>
        <w:t xml:space="preserve">. </w:t>
      </w:r>
      <w:r w:rsidR="005C6952">
        <w:rPr>
          <w:rFonts w:ascii="Times New Roman" w:hAnsi="Times New Roman" w:cs="Times New Roman"/>
          <w:sz w:val="24"/>
          <w:szCs w:val="24"/>
          <w:lang w:val="fr-FR"/>
        </w:rPr>
        <w:t>Toutefois, il faut souligner que cette formalité est inopérante pour deux raisons. En effet, la première</w:t>
      </w:r>
      <w:r w:rsidR="00A6041B">
        <w:rPr>
          <w:rFonts w:ascii="Times New Roman" w:hAnsi="Times New Roman" w:cs="Times New Roman"/>
          <w:sz w:val="24"/>
          <w:szCs w:val="24"/>
          <w:lang w:val="fr-FR"/>
        </w:rPr>
        <w:t xml:space="preserve"> </w:t>
      </w:r>
      <w:r w:rsidR="005C6952">
        <w:rPr>
          <w:rFonts w:ascii="Times New Roman" w:hAnsi="Times New Roman" w:cs="Times New Roman"/>
          <w:sz w:val="24"/>
          <w:szCs w:val="24"/>
          <w:lang w:val="fr-FR"/>
        </w:rPr>
        <w:t>est relative à une politique économique qui cherche difficilement à contrebalancer la domination des importations sur les exportations, c’est pour cel</w:t>
      </w:r>
      <w:r w:rsidR="00694551">
        <w:rPr>
          <w:rFonts w:ascii="Times New Roman" w:hAnsi="Times New Roman" w:cs="Times New Roman"/>
          <w:sz w:val="24"/>
          <w:szCs w:val="24"/>
          <w:lang w:val="fr-FR"/>
        </w:rPr>
        <w:t xml:space="preserve">a que </w:t>
      </w:r>
      <w:r w:rsidR="005C6952">
        <w:rPr>
          <w:rFonts w:ascii="Times New Roman" w:hAnsi="Times New Roman" w:cs="Times New Roman"/>
          <w:sz w:val="24"/>
          <w:szCs w:val="24"/>
          <w:lang w:val="fr-FR"/>
        </w:rPr>
        <w:t>le paiement des droits et taxes à l’exportation connaissent de plus en plus des assouplissements</w:t>
      </w:r>
      <w:r w:rsidR="00694551">
        <w:rPr>
          <w:rFonts w:ascii="Times New Roman" w:hAnsi="Times New Roman" w:cs="Times New Roman"/>
          <w:sz w:val="24"/>
          <w:szCs w:val="24"/>
          <w:lang w:val="fr-FR"/>
        </w:rPr>
        <w:t xml:space="preserve"> en témoignent</w:t>
      </w:r>
      <w:r w:rsidR="00E978E5">
        <w:rPr>
          <w:rFonts w:ascii="Times New Roman" w:hAnsi="Times New Roman" w:cs="Times New Roman"/>
          <w:sz w:val="24"/>
          <w:szCs w:val="24"/>
          <w:lang w:val="fr-FR"/>
        </w:rPr>
        <w:t xml:space="preserve"> les exonérations pour les taxes intérieures et les taxes spécifiques</w:t>
      </w:r>
      <w:r w:rsidR="0070066C">
        <w:rPr>
          <w:rFonts w:ascii="Times New Roman" w:hAnsi="Times New Roman" w:cs="Times New Roman"/>
          <w:sz w:val="24"/>
          <w:szCs w:val="24"/>
          <w:lang w:val="fr-FR"/>
        </w:rPr>
        <w:t xml:space="preserve"> prévues par le code impôts</w:t>
      </w:r>
      <w:r w:rsidR="009811BC">
        <w:rPr>
          <w:rFonts w:ascii="Times New Roman" w:hAnsi="Times New Roman" w:cs="Times New Roman"/>
          <w:sz w:val="24"/>
          <w:szCs w:val="24"/>
          <w:lang w:val="fr-FR"/>
        </w:rPr>
        <w:t xml:space="preserve"> en ses articles 361 alinéa n et 410 pour les exportations de marchandises</w:t>
      </w:r>
      <w:r w:rsidR="005C6952">
        <w:rPr>
          <w:rFonts w:ascii="Times New Roman" w:hAnsi="Times New Roman" w:cs="Times New Roman"/>
          <w:sz w:val="24"/>
          <w:szCs w:val="24"/>
          <w:lang w:val="fr-FR"/>
        </w:rPr>
        <w:t xml:space="preserve">.  </w:t>
      </w:r>
      <w:r w:rsidR="0070066C">
        <w:rPr>
          <w:rFonts w:ascii="Times New Roman" w:hAnsi="Times New Roman" w:cs="Times New Roman"/>
          <w:sz w:val="24"/>
          <w:szCs w:val="24"/>
          <w:lang w:val="fr-FR"/>
        </w:rPr>
        <w:t>La seconde explication</w:t>
      </w:r>
      <w:r w:rsidR="00EB312B">
        <w:rPr>
          <w:rFonts w:ascii="Times New Roman" w:hAnsi="Times New Roman" w:cs="Times New Roman"/>
          <w:sz w:val="24"/>
          <w:szCs w:val="24"/>
          <w:lang w:val="fr-FR"/>
        </w:rPr>
        <w:t xml:space="preserve"> découle d’un obstacle juridique car le code communautaire  des douanes n’a pas prévu </w:t>
      </w:r>
      <w:r w:rsidR="009811BC">
        <w:rPr>
          <w:rFonts w:ascii="Times New Roman" w:hAnsi="Times New Roman" w:cs="Times New Roman"/>
          <w:sz w:val="24"/>
          <w:szCs w:val="24"/>
          <w:lang w:val="fr-FR"/>
        </w:rPr>
        <w:t xml:space="preserve">le paiement </w:t>
      </w:r>
      <w:r w:rsidR="00EB312B">
        <w:rPr>
          <w:rFonts w:ascii="Times New Roman" w:hAnsi="Times New Roman" w:cs="Times New Roman"/>
          <w:sz w:val="24"/>
          <w:szCs w:val="24"/>
          <w:lang w:val="fr-FR"/>
        </w:rPr>
        <w:t xml:space="preserve"> des  droits de douanes à l’</w:t>
      </w:r>
      <w:r w:rsidR="009811BC">
        <w:rPr>
          <w:rFonts w:ascii="Times New Roman" w:hAnsi="Times New Roman" w:cs="Times New Roman"/>
          <w:sz w:val="24"/>
          <w:szCs w:val="24"/>
          <w:lang w:val="fr-FR"/>
        </w:rPr>
        <w:t>exportation.</w:t>
      </w:r>
      <w:r w:rsidR="0070066C">
        <w:rPr>
          <w:rFonts w:ascii="Times New Roman" w:hAnsi="Times New Roman" w:cs="Times New Roman"/>
          <w:sz w:val="24"/>
          <w:szCs w:val="24"/>
          <w:lang w:val="fr-FR"/>
        </w:rPr>
        <w:t xml:space="preserve"> </w:t>
      </w:r>
    </w:p>
    <w:p w:rsidR="00BB2A5E" w:rsidRPr="005D210E" w:rsidRDefault="00401A4E" w:rsidP="00FA39EB">
      <w:pPr>
        <w:jc w:val="both"/>
        <w:rPr>
          <w:rFonts w:ascii="Times New Roman" w:hAnsi="Times New Roman" w:cs="Times New Roman"/>
          <w:i/>
          <w:sz w:val="24"/>
          <w:szCs w:val="24"/>
          <w:lang w:val="fr-FR"/>
        </w:rPr>
      </w:pPr>
      <w:r>
        <w:rPr>
          <w:rFonts w:ascii="Times New Roman" w:hAnsi="Times New Roman" w:cs="Times New Roman"/>
          <w:sz w:val="24"/>
          <w:szCs w:val="24"/>
          <w:lang w:val="fr-FR"/>
        </w:rPr>
        <w:t>2-</w:t>
      </w:r>
      <w:r w:rsidR="00BB2A5E" w:rsidRPr="00BB2A5E">
        <w:rPr>
          <w:rFonts w:ascii="Times New Roman" w:hAnsi="Times New Roman" w:cs="Times New Roman"/>
          <w:sz w:val="24"/>
          <w:szCs w:val="24"/>
          <w:lang w:val="fr-FR"/>
        </w:rPr>
        <w:t xml:space="preserve"> </w:t>
      </w:r>
      <w:r w:rsidR="00BB2A5E" w:rsidRPr="005D210E">
        <w:rPr>
          <w:rFonts w:ascii="Times New Roman" w:hAnsi="Times New Roman" w:cs="Times New Roman"/>
          <w:i/>
          <w:sz w:val="24"/>
          <w:szCs w:val="24"/>
          <w:lang w:val="fr-FR"/>
        </w:rPr>
        <w:t xml:space="preserve">« c’est en bon droit qu’une cour d’appel déduit qu’un avenant à une convention d’entrée en magasin et aire de dépôt temporaire et sous douane tient lieu de déclaration sommaire au sens de l’article 82 ter </w:t>
      </w:r>
      <w:r w:rsidR="00BB2A5E" w:rsidRPr="005D210E">
        <w:rPr>
          <w:rStyle w:val="Appelnotedebasdep"/>
          <w:rFonts w:ascii="Times New Roman" w:hAnsi="Times New Roman" w:cs="Times New Roman"/>
          <w:i/>
          <w:sz w:val="24"/>
          <w:szCs w:val="24"/>
          <w:lang w:val="fr-FR"/>
        </w:rPr>
        <w:footnoteReference w:id="14"/>
      </w:r>
      <w:r w:rsidR="00BB2A5E" w:rsidRPr="005D210E">
        <w:rPr>
          <w:rFonts w:ascii="Times New Roman" w:hAnsi="Times New Roman" w:cs="Times New Roman"/>
          <w:i/>
          <w:sz w:val="24"/>
          <w:szCs w:val="24"/>
          <w:lang w:val="fr-FR"/>
        </w:rPr>
        <w:t>et que la responsabilité de l’exploitant doit être engagée en cas d’excédant ou de déficit constatés par la DGDDI au regard des énonciations de la déclaration sommaire »</w:t>
      </w:r>
      <w:r w:rsidR="00BB2A5E" w:rsidRPr="005D210E">
        <w:rPr>
          <w:rStyle w:val="Appelnotedebasdep"/>
          <w:rFonts w:ascii="Times New Roman" w:hAnsi="Times New Roman" w:cs="Times New Roman"/>
          <w:i/>
          <w:sz w:val="24"/>
          <w:szCs w:val="24"/>
          <w:lang w:val="fr-FR"/>
        </w:rPr>
        <w:footnoteReference w:id="15"/>
      </w:r>
      <w:r w:rsidR="00BB2A5E" w:rsidRPr="005D210E">
        <w:rPr>
          <w:rFonts w:ascii="Times New Roman" w:hAnsi="Times New Roman" w:cs="Times New Roman"/>
          <w:i/>
          <w:sz w:val="24"/>
          <w:szCs w:val="24"/>
          <w:lang w:val="fr-FR"/>
        </w:rPr>
        <w:t>.</w:t>
      </w:r>
    </w:p>
    <w:p w:rsidR="00BB2A5E" w:rsidRDefault="00BB2A5E" w:rsidP="00FA39EB">
      <w:pPr>
        <w:jc w:val="both"/>
        <w:rPr>
          <w:rFonts w:ascii="Times New Roman" w:hAnsi="Times New Roman" w:cs="Times New Roman"/>
          <w:i/>
          <w:sz w:val="24"/>
          <w:szCs w:val="24"/>
          <w:lang w:val="fr-SN"/>
        </w:rPr>
      </w:pPr>
      <w:r>
        <w:t xml:space="preserve">  </w:t>
      </w:r>
      <w:r w:rsidRPr="005D210E">
        <w:rPr>
          <w:rFonts w:ascii="Times New Roman" w:hAnsi="Times New Roman" w:cs="Times New Roman"/>
          <w:i/>
          <w:sz w:val="24"/>
          <w:szCs w:val="24"/>
          <w:lang w:val="fr-SN"/>
        </w:rPr>
        <w:t>Com. Française 08 octobre 2002, n°00-17.055 P</w:t>
      </w:r>
    </w:p>
    <w:p w:rsidR="00B015D0" w:rsidRDefault="00B015D0" w:rsidP="00FA39EB">
      <w:pPr>
        <w:jc w:val="both"/>
        <w:rPr>
          <w:rFonts w:ascii="Times New Roman" w:hAnsi="Times New Roman" w:cs="Times New Roman"/>
          <w:i/>
          <w:sz w:val="24"/>
          <w:szCs w:val="24"/>
          <w:lang w:val="fr-SN"/>
        </w:rPr>
      </w:pPr>
    </w:p>
    <w:p w:rsidR="00B015D0" w:rsidRPr="001D52F9" w:rsidRDefault="00B015D0" w:rsidP="00B015D0">
      <w:pPr>
        <w:jc w:val="both"/>
        <w:rPr>
          <w:rFonts w:ascii="Times New Roman" w:hAnsi="Times New Roman" w:cs="Times New Roman"/>
          <w:i/>
          <w:sz w:val="24"/>
          <w:szCs w:val="24"/>
          <w:lang w:val="fr-FR"/>
        </w:rPr>
      </w:pPr>
      <w:r w:rsidRPr="001D52F9">
        <w:rPr>
          <w:rFonts w:ascii="Times New Roman" w:hAnsi="Times New Roman" w:cs="Times New Roman"/>
          <w:i/>
          <w:sz w:val="24"/>
          <w:szCs w:val="24"/>
          <w:lang w:val="fr-FR"/>
        </w:rPr>
        <w:lastRenderedPageBreak/>
        <w:t>« </w:t>
      </w:r>
      <w:r>
        <w:rPr>
          <w:rFonts w:ascii="Times New Roman" w:hAnsi="Times New Roman" w:cs="Times New Roman"/>
          <w:i/>
          <w:sz w:val="24"/>
          <w:szCs w:val="24"/>
          <w:lang w:val="fr-FR"/>
        </w:rPr>
        <w:t>D</w:t>
      </w:r>
      <w:r w:rsidRPr="001D52F9">
        <w:rPr>
          <w:rFonts w:ascii="Times New Roman" w:hAnsi="Times New Roman" w:cs="Times New Roman"/>
          <w:i/>
          <w:sz w:val="24"/>
          <w:szCs w:val="24"/>
          <w:lang w:val="fr-FR"/>
        </w:rPr>
        <w:t>ans la mesure où une contrainte physique subie par un agent de surveillance d’un magasin et aire de dépôt temporaire sous douanes n’était pas programmée par des voleurs qui n’y ont recouru qu’après leur découverte fortuite par l’agent au moment du déplacement frauduleux des marchandises, ni le commissionnaire de transport, ni le transporteur maritime ne peuvent se prévaloir d’un cas de force majeure pour s’exonérer de leur responsabilité au sens de l’article 82 ter »</w:t>
      </w:r>
      <w:r w:rsidRPr="001D52F9">
        <w:rPr>
          <w:rStyle w:val="Appelnotedebasdep"/>
          <w:rFonts w:ascii="Times New Roman" w:hAnsi="Times New Roman" w:cs="Times New Roman"/>
          <w:i/>
          <w:sz w:val="24"/>
          <w:szCs w:val="24"/>
          <w:lang w:val="fr-FR"/>
        </w:rPr>
        <w:footnoteReference w:id="16"/>
      </w:r>
      <w:r w:rsidRPr="001D52F9">
        <w:rPr>
          <w:rFonts w:ascii="Times New Roman" w:hAnsi="Times New Roman" w:cs="Times New Roman"/>
          <w:i/>
          <w:sz w:val="24"/>
          <w:szCs w:val="24"/>
          <w:lang w:val="fr-FR"/>
        </w:rPr>
        <w:t>.</w:t>
      </w:r>
    </w:p>
    <w:p w:rsidR="00B015D0" w:rsidRDefault="00B015D0" w:rsidP="00B015D0">
      <w:pPr>
        <w:jc w:val="both"/>
        <w:rPr>
          <w:rFonts w:ascii="Times New Roman" w:hAnsi="Times New Roman" w:cs="Times New Roman"/>
          <w:sz w:val="24"/>
          <w:szCs w:val="24"/>
          <w:lang w:val="fr-FR"/>
        </w:rPr>
      </w:pPr>
      <w:r w:rsidRPr="001D52F9">
        <w:rPr>
          <w:rFonts w:ascii="Times New Roman" w:hAnsi="Times New Roman" w:cs="Times New Roman"/>
          <w:i/>
          <w:sz w:val="24"/>
          <w:szCs w:val="24"/>
          <w:lang w:val="fr-SN"/>
        </w:rPr>
        <w:t>Com. Française, 13 novembre 2008, n°06/18323 bis</w:t>
      </w:r>
    </w:p>
    <w:p w:rsidR="00B015D0" w:rsidRPr="005D210E" w:rsidRDefault="00B015D0" w:rsidP="00FA39EB">
      <w:pPr>
        <w:jc w:val="both"/>
        <w:rPr>
          <w:rFonts w:ascii="Times New Roman" w:hAnsi="Times New Roman" w:cs="Times New Roman"/>
          <w:i/>
          <w:sz w:val="24"/>
          <w:szCs w:val="24"/>
          <w:lang w:val="fr-FR"/>
        </w:rPr>
      </w:pPr>
    </w:p>
    <w:p w:rsidR="00475738" w:rsidRDefault="00BB2A5E" w:rsidP="00B015D0">
      <w:pPr>
        <w:jc w:val="both"/>
        <w:rPr>
          <w:rFonts w:ascii="Times New Roman" w:hAnsi="Times New Roman" w:cs="Times New Roman"/>
          <w:sz w:val="24"/>
          <w:szCs w:val="24"/>
          <w:lang w:val="fr-FR"/>
        </w:rPr>
      </w:pPr>
      <w:r w:rsidRPr="00413CB6">
        <w:rPr>
          <w:rFonts w:ascii="Times New Roman" w:hAnsi="Times New Roman" w:cs="Times New Roman"/>
          <w:sz w:val="24"/>
          <w:szCs w:val="24"/>
          <w:lang w:val="fr-FR"/>
        </w:rPr>
        <w:t>L’enregistrement de l’un des documents par les agents de la douane dans le registre spécifique emporte admission des marchandises en MAD et engage ainsi la responsabilité de l’exploitant vis-à-vis  de l’administration douanière</w:t>
      </w:r>
      <w:r>
        <w:rPr>
          <w:rStyle w:val="Appelnotedebasdep"/>
          <w:rFonts w:ascii="Times New Roman" w:hAnsi="Times New Roman" w:cs="Times New Roman"/>
          <w:sz w:val="24"/>
          <w:szCs w:val="24"/>
          <w:lang w:val="fr-FR"/>
        </w:rPr>
        <w:footnoteReference w:id="17"/>
      </w:r>
      <w:r w:rsidRPr="00413CB6">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C’est la raison pour laquelle </w:t>
      </w:r>
      <w:r w:rsidRPr="00413CB6">
        <w:rPr>
          <w:rFonts w:ascii="Times New Roman" w:hAnsi="Times New Roman" w:cs="Times New Roman"/>
          <w:sz w:val="24"/>
          <w:szCs w:val="24"/>
          <w:lang w:val="fr-FR"/>
        </w:rPr>
        <w:t xml:space="preserve"> la chambre commerciale de la cour suprême française a retenu la responsabilité d’un exp</w:t>
      </w:r>
      <w:r>
        <w:rPr>
          <w:rFonts w:ascii="Times New Roman" w:hAnsi="Times New Roman" w:cs="Times New Roman"/>
          <w:sz w:val="24"/>
          <w:szCs w:val="24"/>
          <w:lang w:val="fr-FR"/>
        </w:rPr>
        <w:t xml:space="preserve">loitant de MAD  en l’affirmant dans </w:t>
      </w:r>
      <w:r w:rsidR="00B8462F">
        <w:rPr>
          <w:rFonts w:ascii="Times New Roman" w:hAnsi="Times New Roman" w:cs="Times New Roman"/>
          <w:sz w:val="24"/>
          <w:szCs w:val="24"/>
          <w:lang w:val="fr-FR"/>
        </w:rPr>
        <w:t xml:space="preserve">le premier  </w:t>
      </w:r>
      <w:r w:rsidR="00B015D0">
        <w:rPr>
          <w:rFonts w:ascii="Times New Roman" w:hAnsi="Times New Roman" w:cs="Times New Roman"/>
          <w:sz w:val="24"/>
          <w:szCs w:val="24"/>
          <w:lang w:val="fr-FR"/>
        </w:rPr>
        <w:t xml:space="preserve">considérant. </w:t>
      </w:r>
    </w:p>
    <w:p w:rsidR="00BB2A5E" w:rsidRPr="002F5D2C" w:rsidRDefault="00475738" w:rsidP="00FA39EB">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Contrairement au régime général de la responsabilité, celle-ci  </w:t>
      </w:r>
      <w:r w:rsidR="0018229C">
        <w:rPr>
          <w:rFonts w:ascii="Times New Roman" w:hAnsi="Times New Roman" w:cs="Times New Roman"/>
          <w:sz w:val="24"/>
          <w:szCs w:val="24"/>
          <w:lang w:val="fr-FR"/>
        </w:rPr>
        <w:t>serait sans exonération à</w:t>
      </w:r>
      <w:r w:rsidRPr="002F5D2C">
        <w:rPr>
          <w:rFonts w:ascii="Times New Roman" w:hAnsi="Times New Roman" w:cs="Times New Roman"/>
          <w:sz w:val="24"/>
          <w:szCs w:val="24"/>
          <w:lang w:val="fr-FR"/>
        </w:rPr>
        <w:t xml:space="preserve"> la</w:t>
      </w:r>
      <w:r w:rsidR="0018229C">
        <w:rPr>
          <w:rFonts w:ascii="Times New Roman" w:hAnsi="Times New Roman" w:cs="Times New Roman"/>
          <w:sz w:val="24"/>
          <w:szCs w:val="24"/>
          <w:lang w:val="fr-FR"/>
        </w:rPr>
        <w:t xml:space="preserve"> lecture de la</w:t>
      </w:r>
      <w:r w:rsidRPr="002F5D2C">
        <w:rPr>
          <w:rFonts w:ascii="Times New Roman" w:hAnsi="Times New Roman" w:cs="Times New Roman"/>
          <w:sz w:val="24"/>
          <w:szCs w:val="24"/>
          <w:lang w:val="fr-FR"/>
        </w:rPr>
        <w:t xml:space="preserve"> pratique jurisprudentielle française </w:t>
      </w:r>
      <w:r>
        <w:rPr>
          <w:rFonts w:ascii="Times New Roman" w:hAnsi="Times New Roman" w:cs="Times New Roman"/>
          <w:sz w:val="24"/>
          <w:szCs w:val="24"/>
          <w:lang w:val="fr-FR"/>
        </w:rPr>
        <w:t xml:space="preserve"> telle que consacré</w:t>
      </w:r>
      <w:r w:rsidR="0018229C">
        <w:rPr>
          <w:rFonts w:ascii="Times New Roman" w:hAnsi="Times New Roman" w:cs="Times New Roman"/>
          <w:sz w:val="24"/>
          <w:szCs w:val="24"/>
          <w:lang w:val="fr-FR"/>
        </w:rPr>
        <w:t>e</w:t>
      </w:r>
      <w:r>
        <w:rPr>
          <w:rFonts w:ascii="Times New Roman" w:hAnsi="Times New Roman" w:cs="Times New Roman"/>
          <w:sz w:val="24"/>
          <w:szCs w:val="24"/>
          <w:lang w:val="fr-FR"/>
        </w:rPr>
        <w:t xml:space="preserve"> par les termes de  cette décision. </w:t>
      </w:r>
      <w:r w:rsidR="00BB2A5E" w:rsidRPr="002F5D2C">
        <w:rPr>
          <w:rFonts w:ascii="Times New Roman" w:hAnsi="Times New Roman" w:cs="Times New Roman"/>
          <w:sz w:val="24"/>
          <w:szCs w:val="24"/>
          <w:lang w:val="fr-FR"/>
        </w:rPr>
        <w:t>Cette conception rigide de la responsabilité de l’exploitant des MAD serait-elle épousée par le juge sénégalais ? On</w:t>
      </w:r>
      <w:r w:rsidR="0018229C">
        <w:rPr>
          <w:rFonts w:ascii="Times New Roman" w:hAnsi="Times New Roman" w:cs="Times New Roman"/>
          <w:sz w:val="24"/>
          <w:szCs w:val="24"/>
          <w:lang w:val="fr-FR"/>
        </w:rPr>
        <w:t xml:space="preserve"> ne</w:t>
      </w:r>
      <w:r w:rsidR="00BB2A5E" w:rsidRPr="002F5D2C">
        <w:rPr>
          <w:rFonts w:ascii="Times New Roman" w:hAnsi="Times New Roman" w:cs="Times New Roman"/>
          <w:sz w:val="24"/>
          <w:szCs w:val="24"/>
          <w:lang w:val="fr-FR"/>
        </w:rPr>
        <w:t xml:space="preserve"> saurait l’affirmer à l’absence de décisions</w:t>
      </w:r>
      <w:r w:rsidR="0018229C">
        <w:rPr>
          <w:rFonts w:ascii="Times New Roman" w:hAnsi="Times New Roman" w:cs="Times New Roman"/>
          <w:sz w:val="24"/>
          <w:szCs w:val="24"/>
          <w:lang w:val="fr-FR"/>
        </w:rPr>
        <w:t xml:space="preserve"> de</w:t>
      </w:r>
      <w:r w:rsidR="00BB2A5E" w:rsidRPr="002F5D2C">
        <w:rPr>
          <w:rFonts w:ascii="Times New Roman" w:hAnsi="Times New Roman" w:cs="Times New Roman"/>
          <w:sz w:val="24"/>
          <w:szCs w:val="24"/>
          <w:lang w:val="fr-FR"/>
        </w:rPr>
        <w:t xml:space="preserve"> justice rendues sur la question. Toutefois, une</w:t>
      </w:r>
      <w:r w:rsidR="0018229C">
        <w:rPr>
          <w:rFonts w:ascii="Times New Roman" w:hAnsi="Times New Roman" w:cs="Times New Roman"/>
          <w:sz w:val="24"/>
          <w:szCs w:val="24"/>
          <w:lang w:val="fr-FR"/>
        </w:rPr>
        <w:t xml:space="preserve"> lecture analytique,</w:t>
      </w:r>
      <w:r w:rsidR="00FD3EFC">
        <w:rPr>
          <w:rFonts w:ascii="Times New Roman" w:hAnsi="Times New Roman" w:cs="Times New Roman"/>
          <w:sz w:val="24"/>
          <w:szCs w:val="24"/>
          <w:lang w:val="fr-FR"/>
        </w:rPr>
        <w:t xml:space="preserve"> combinée</w:t>
      </w:r>
      <w:r w:rsidR="0018229C">
        <w:rPr>
          <w:rFonts w:ascii="Times New Roman" w:hAnsi="Times New Roman" w:cs="Times New Roman"/>
          <w:sz w:val="24"/>
          <w:szCs w:val="24"/>
          <w:lang w:val="fr-FR"/>
        </w:rPr>
        <w:t xml:space="preserve"> aux</w:t>
      </w:r>
      <w:r w:rsidR="00BB2A5E" w:rsidRPr="002F5D2C">
        <w:rPr>
          <w:rFonts w:ascii="Times New Roman" w:hAnsi="Times New Roman" w:cs="Times New Roman"/>
          <w:sz w:val="24"/>
          <w:szCs w:val="24"/>
          <w:lang w:val="fr-FR"/>
        </w:rPr>
        <w:t xml:space="preserve"> dispositions de l’article 106 du code  des douanes et les dispositions finales de l’arrêté du Ministère de l’économie des fiances et du budget relatives aux MAD  laisse</w:t>
      </w:r>
      <w:r w:rsidR="0018229C">
        <w:rPr>
          <w:rFonts w:ascii="Times New Roman" w:hAnsi="Times New Roman" w:cs="Times New Roman"/>
          <w:sz w:val="24"/>
          <w:szCs w:val="24"/>
          <w:lang w:val="fr-FR"/>
        </w:rPr>
        <w:t>nt</w:t>
      </w:r>
      <w:r w:rsidR="00BB2A5E" w:rsidRPr="002F5D2C">
        <w:rPr>
          <w:rFonts w:ascii="Times New Roman" w:hAnsi="Times New Roman" w:cs="Times New Roman"/>
          <w:sz w:val="24"/>
          <w:szCs w:val="24"/>
          <w:lang w:val="fr-FR"/>
        </w:rPr>
        <w:t xml:space="preserve"> à croire que le  juge adopterait une telle conception rigide à l’instar de son homologue français. </w:t>
      </w:r>
    </w:p>
    <w:p w:rsidR="00BB2A5E" w:rsidRPr="002F5D2C" w:rsidRDefault="00BB2A5E" w:rsidP="00FA39EB">
      <w:pPr>
        <w:jc w:val="both"/>
        <w:rPr>
          <w:rFonts w:ascii="Times New Roman" w:hAnsi="Times New Roman" w:cs="Times New Roman"/>
          <w:sz w:val="24"/>
          <w:szCs w:val="24"/>
          <w:lang w:val="fr-FR"/>
        </w:rPr>
      </w:pPr>
      <w:r w:rsidRPr="002F5D2C">
        <w:rPr>
          <w:rFonts w:ascii="Times New Roman" w:hAnsi="Times New Roman" w:cs="Times New Roman"/>
          <w:sz w:val="24"/>
          <w:szCs w:val="24"/>
          <w:lang w:val="fr-FR"/>
        </w:rPr>
        <w:t>En effet, l’article 106 du code susvisé dispose que les obligations et responsabilité de l’exploitant font l’objet d’un engagement cautionné. On le voit bien, le versement de la caution  par l’exploitant constitue un élément qui durcit le régime de sa responsabilité pour les marchandises dont il a la charge pendant leur séjour en MAD.</w:t>
      </w:r>
    </w:p>
    <w:p w:rsidR="00BB2A5E" w:rsidRDefault="00BB2A5E" w:rsidP="00FA39EB">
      <w:pPr>
        <w:jc w:val="both"/>
        <w:rPr>
          <w:rFonts w:ascii="Times New Roman" w:hAnsi="Times New Roman" w:cs="Times New Roman"/>
          <w:sz w:val="24"/>
          <w:szCs w:val="24"/>
          <w:lang w:val="fr-FR"/>
        </w:rPr>
      </w:pPr>
      <w:r w:rsidRPr="002F5D2C">
        <w:rPr>
          <w:rFonts w:ascii="Times New Roman" w:hAnsi="Times New Roman" w:cs="Times New Roman"/>
          <w:sz w:val="24"/>
          <w:szCs w:val="24"/>
          <w:lang w:val="fr-FR"/>
        </w:rPr>
        <w:t>En outre,  les dispositions finales de l’arrêté prévoit que l’agrément peut être retiré par l’autorité ayant accordé sans indemnité notamment en cas de faillite ou de liquidation judiciaire, d’infraction graves relatives aux MAD, de condamnation pour infractions douanières et il est obligatoirement retiré en cas de retrait du crédit d’enlèvement, de cessation d’activité ….Ainsi les différents cas de retraits de l’agrément des MAD de l’exploitant ne prévoit aucune exoné</w:t>
      </w:r>
      <w:r w:rsidR="005818CF">
        <w:rPr>
          <w:rFonts w:ascii="Times New Roman" w:hAnsi="Times New Roman" w:cs="Times New Roman"/>
          <w:sz w:val="24"/>
          <w:szCs w:val="24"/>
          <w:lang w:val="fr-FR"/>
        </w:rPr>
        <w:t xml:space="preserve">ration. </w:t>
      </w:r>
      <w:r w:rsidRPr="002F5D2C">
        <w:rPr>
          <w:rFonts w:ascii="Times New Roman" w:hAnsi="Times New Roman" w:cs="Times New Roman"/>
          <w:sz w:val="24"/>
          <w:szCs w:val="24"/>
          <w:lang w:val="fr-FR"/>
        </w:rPr>
        <w:t xml:space="preserve">   </w:t>
      </w:r>
    </w:p>
    <w:p w:rsidR="001877EB" w:rsidRDefault="00FD3EFC" w:rsidP="00FA39EB">
      <w:pPr>
        <w:jc w:val="both"/>
        <w:rPr>
          <w:rFonts w:ascii="Times New Roman" w:hAnsi="Times New Roman" w:cs="Times New Roman"/>
          <w:sz w:val="24"/>
          <w:szCs w:val="24"/>
          <w:lang w:val="fr-FR"/>
        </w:rPr>
      </w:pPr>
      <w:r w:rsidRPr="00FD3EFC">
        <w:rPr>
          <w:rFonts w:ascii="Times New Roman" w:hAnsi="Times New Roman" w:cs="Times New Roman"/>
          <w:b/>
          <w:sz w:val="24"/>
          <w:szCs w:val="24"/>
          <w:lang w:val="fr-FR"/>
        </w:rPr>
        <w:t>Note</w:t>
      </w:r>
      <w:r>
        <w:rPr>
          <w:rFonts w:ascii="Times New Roman" w:hAnsi="Times New Roman" w:cs="Times New Roman"/>
          <w:sz w:val="24"/>
          <w:szCs w:val="24"/>
          <w:lang w:val="fr-FR"/>
        </w:rPr>
        <w:t xml:space="preserve"> : </w:t>
      </w:r>
      <w:r w:rsidR="00D4231F" w:rsidRPr="00401A4E">
        <w:rPr>
          <w:rFonts w:ascii="Times New Roman" w:hAnsi="Times New Roman" w:cs="Times New Roman"/>
          <w:sz w:val="24"/>
          <w:szCs w:val="24"/>
          <w:lang w:val="fr-FR"/>
        </w:rPr>
        <w:t xml:space="preserve">Le magasin de dédouanement est constitué par un local clos et ouvert  dont la création est subordonnée à l’accord de l’administration des douanes et l’aire de dédouanement qui est agrée dans les </w:t>
      </w:r>
      <w:r w:rsidR="00401A4E" w:rsidRPr="00401A4E">
        <w:rPr>
          <w:rFonts w:ascii="Times New Roman" w:hAnsi="Times New Roman" w:cs="Times New Roman"/>
          <w:sz w:val="24"/>
          <w:szCs w:val="24"/>
          <w:lang w:val="fr-FR"/>
        </w:rPr>
        <w:t>mêmes</w:t>
      </w:r>
      <w:r w:rsidR="00D4231F" w:rsidRPr="00401A4E">
        <w:rPr>
          <w:rFonts w:ascii="Times New Roman" w:hAnsi="Times New Roman" w:cs="Times New Roman"/>
          <w:sz w:val="24"/>
          <w:szCs w:val="24"/>
          <w:lang w:val="fr-FR"/>
        </w:rPr>
        <w:t xml:space="preserve"> con</w:t>
      </w:r>
      <w:r w:rsidR="00401A4E">
        <w:rPr>
          <w:rFonts w:ascii="Times New Roman" w:hAnsi="Times New Roman" w:cs="Times New Roman"/>
          <w:sz w:val="24"/>
          <w:szCs w:val="24"/>
          <w:lang w:val="fr-FR"/>
        </w:rPr>
        <w:t>ditions est constitué d’un emplacement quelconque simplement délimité en surface et répondant aux normes de sécurité fixées par l’administration des douanes. Les magasins et aires de dédouanement (MAD) peuvent être situés aussi bien à l’</w:t>
      </w:r>
      <w:r w:rsidR="000E2037">
        <w:rPr>
          <w:rFonts w:ascii="Times New Roman" w:hAnsi="Times New Roman" w:cs="Times New Roman"/>
          <w:sz w:val="24"/>
          <w:szCs w:val="24"/>
          <w:lang w:val="fr-FR"/>
        </w:rPr>
        <w:t>intérieur</w:t>
      </w:r>
      <w:r w:rsidR="00401A4E">
        <w:rPr>
          <w:rFonts w:ascii="Times New Roman" w:hAnsi="Times New Roman" w:cs="Times New Roman"/>
          <w:sz w:val="24"/>
          <w:szCs w:val="24"/>
          <w:lang w:val="fr-FR"/>
        </w:rPr>
        <w:t xml:space="preserve"> qu’à l’</w:t>
      </w:r>
      <w:r w:rsidR="00775617">
        <w:rPr>
          <w:rFonts w:ascii="Times New Roman" w:hAnsi="Times New Roman" w:cs="Times New Roman"/>
          <w:sz w:val="24"/>
          <w:szCs w:val="24"/>
          <w:lang w:val="fr-FR"/>
        </w:rPr>
        <w:t>extérieur</w:t>
      </w:r>
      <w:r w:rsidR="00401A4E">
        <w:rPr>
          <w:rFonts w:ascii="Times New Roman" w:hAnsi="Times New Roman" w:cs="Times New Roman"/>
          <w:sz w:val="24"/>
          <w:szCs w:val="24"/>
          <w:lang w:val="fr-FR"/>
        </w:rPr>
        <w:t xml:space="preserve"> des enceintes </w:t>
      </w:r>
      <w:r w:rsidR="00775617">
        <w:rPr>
          <w:rFonts w:ascii="Times New Roman" w:hAnsi="Times New Roman" w:cs="Times New Roman"/>
          <w:sz w:val="24"/>
          <w:szCs w:val="24"/>
          <w:lang w:val="fr-FR"/>
        </w:rPr>
        <w:t>abritant les bureaux de douanes</w:t>
      </w:r>
      <w:r w:rsidR="001877EB">
        <w:rPr>
          <w:rFonts w:ascii="Times New Roman" w:hAnsi="Times New Roman" w:cs="Times New Roman"/>
          <w:sz w:val="24"/>
          <w:szCs w:val="24"/>
          <w:lang w:val="fr-FR"/>
        </w:rPr>
        <w:t xml:space="preserve">. Ces MAD peuvent également avoir un </w:t>
      </w:r>
      <w:r w:rsidR="001877EB">
        <w:rPr>
          <w:rFonts w:ascii="Times New Roman" w:hAnsi="Times New Roman" w:cs="Times New Roman"/>
          <w:sz w:val="24"/>
          <w:szCs w:val="24"/>
          <w:lang w:val="fr-FR"/>
        </w:rPr>
        <w:lastRenderedPageBreak/>
        <w:t>caractère ba</w:t>
      </w:r>
      <w:r w:rsidR="00B015D0">
        <w:rPr>
          <w:rFonts w:ascii="Times New Roman" w:hAnsi="Times New Roman" w:cs="Times New Roman"/>
          <w:sz w:val="24"/>
          <w:szCs w:val="24"/>
          <w:lang w:val="fr-FR"/>
        </w:rPr>
        <w:t xml:space="preserve">nal c’est-à-dire ouvert à tout </w:t>
      </w:r>
      <w:r w:rsidR="001877EB">
        <w:rPr>
          <w:rFonts w:ascii="Times New Roman" w:hAnsi="Times New Roman" w:cs="Times New Roman"/>
          <w:sz w:val="24"/>
          <w:szCs w:val="24"/>
          <w:lang w:val="fr-FR"/>
        </w:rPr>
        <w:t>détenteur de marchandises en dépôt te</w:t>
      </w:r>
      <w:r w:rsidR="000413ED">
        <w:rPr>
          <w:rFonts w:ascii="Times New Roman" w:hAnsi="Times New Roman" w:cs="Times New Roman"/>
          <w:sz w:val="24"/>
          <w:szCs w:val="24"/>
          <w:lang w:val="fr-FR"/>
        </w:rPr>
        <w:t xml:space="preserve">mporaire ou particulier c’est </w:t>
      </w:r>
      <w:r w:rsidR="001877EB">
        <w:rPr>
          <w:rFonts w:ascii="Times New Roman" w:hAnsi="Times New Roman" w:cs="Times New Roman"/>
          <w:sz w:val="24"/>
          <w:szCs w:val="24"/>
          <w:lang w:val="fr-FR"/>
        </w:rPr>
        <w:t>dire le cas contraire</w:t>
      </w:r>
      <w:r w:rsidR="001877EB">
        <w:rPr>
          <w:rStyle w:val="Appelnotedebasdep"/>
          <w:rFonts w:ascii="Times New Roman" w:hAnsi="Times New Roman" w:cs="Times New Roman"/>
          <w:sz w:val="24"/>
          <w:szCs w:val="24"/>
          <w:lang w:val="fr-FR"/>
        </w:rPr>
        <w:footnoteReference w:id="18"/>
      </w:r>
      <w:r w:rsidR="001877EB">
        <w:rPr>
          <w:rFonts w:ascii="Times New Roman" w:hAnsi="Times New Roman" w:cs="Times New Roman"/>
          <w:sz w:val="24"/>
          <w:szCs w:val="24"/>
          <w:lang w:val="fr-FR"/>
        </w:rPr>
        <w:t>.</w:t>
      </w:r>
      <w:r w:rsidR="00413CB6">
        <w:rPr>
          <w:rFonts w:ascii="Times New Roman" w:hAnsi="Times New Roman" w:cs="Times New Roman"/>
          <w:sz w:val="24"/>
          <w:szCs w:val="24"/>
          <w:lang w:val="fr-FR"/>
        </w:rPr>
        <w:t xml:space="preserve"> </w:t>
      </w:r>
    </w:p>
    <w:p w:rsidR="00413CB6" w:rsidRDefault="00413CB6" w:rsidP="00FA39EB">
      <w:pPr>
        <w:jc w:val="both"/>
        <w:rPr>
          <w:rFonts w:ascii="Times New Roman" w:hAnsi="Times New Roman" w:cs="Times New Roman"/>
          <w:sz w:val="24"/>
          <w:szCs w:val="24"/>
          <w:lang w:val="fr-FR"/>
        </w:rPr>
      </w:pPr>
      <w:r>
        <w:rPr>
          <w:rFonts w:ascii="Times New Roman" w:hAnsi="Times New Roman" w:cs="Times New Roman"/>
          <w:sz w:val="24"/>
          <w:szCs w:val="24"/>
          <w:lang w:val="fr-FR"/>
        </w:rPr>
        <w:t>La conduite des marchandises en magasins et aires d’exportation</w:t>
      </w:r>
      <w:r w:rsidR="001F1432">
        <w:rPr>
          <w:rFonts w:ascii="Times New Roman" w:hAnsi="Times New Roman" w:cs="Times New Roman"/>
          <w:sz w:val="24"/>
          <w:szCs w:val="24"/>
          <w:lang w:val="fr-FR"/>
        </w:rPr>
        <w:t xml:space="preserve"> constitue une situation d’attente qui prend en considération d’abord les intérêts des transporteurs dont les moyens de transport ne sont pas immobilisés au-delà de ce qui est utile, à savoir le débarquement ou le chargement. Ensuite,</w:t>
      </w:r>
      <w:r w:rsidR="00A97A0F">
        <w:rPr>
          <w:rFonts w:ascii="Times New Roman" w:hAnsi="Times New Roman" w:cs="Times New Roman"/>
          <w:sz w:val="24"/>
          <w:szCs w:val="24"/>
          <w:lang w:val="fr-FR"/>
        </w:rPr>
        <w:t xml:space="preserve"> elle</w:t>
      </w:r>
      <w:r w:rsidR="001F1432">
        <w:rPr>
          <w:rFonts w:ascii="Times New Roman" w:hAnsi="Times New Roman" w:cs="Times New Roman"/>
          <w:sz w:val="24"/>
          <w:szCs w:val="24"/>
          <w:lang w:val="fr-FR"/>
        </w:rPr>
        <w:t xml:space="preserve"> </w:t>
      </w:r>
      <w:r w:rsidR="008E020E">
        <w:rPr>
          <w:rFonts w:ascii="Times New Roman" w:hAnsi="Times New Roman" w:cs="Times New Roman"/>
          <w:sz w:val="24"/>
          <w:szCs w:val="24"/>
          <w:lang w:val="fr-FR"/>
        </w:rPr>
        <w:t>tient compte de l’intérêt du déclarant qui disposer</w:t>
      </w:r>
      <w:r w:rsidR="00A97A0F">
        <w:rPr>
          <w:rFonts w:ascii="Times New Roman" w:hAnsi="Times New Roman" w:cs="Times New Roman"/>
          <w:sz w:val="24"/>
          <w:szCs w:val="24"/>
          <w:lang w:val="fr-FR"/>
        </w:rPr>
        <w:t xml:space="preserve">ait du temps nécessaire pour </w:t>
      </w:r>
      <w:r w:rsidR="008E020E">
        <w:rPr>
          <w:rFonts w:ascii="Times New Roman" w:hAnsi="Times New Roman" w:cs="Times New Roman"/>
          <w:sz w:val="24"/>
          <w:szCs w:val="24"/>
          <w:lang w:val="fr-FR"/>
        </w:rPr>
        <w:t xml:space="preserve"> accomplir toutes autres formalités et enfin, l’administration douanière</w:t>
      </w:r>
      <w:r w:rsidR="00A97A0F">
        <w:rPr>
          <w:rFonts w:ascii="Times New Roman" w:hAnsi="Times New Roman" w:cs="Times New Roman"/>
          <w:sz w:val="24"/>
          <w:szCs w:val="24"/>
          <w:lang w:val="fr-FR"/>
        </w:rPr>
        <w:t xml:space="preserve"> pour sa part, elle n’y perd pas car</w:t>
      </w:r>
      <w:r w:rsidR="008E020E">
        <w:rPr>
          <w:rFonts w:ascii="Times New Roman" w:hAnsi="Times New Roman" w:cs="Times New Roman"/>
          <w:sz w:val="24"/>
          <w:szCs w:val="24"/>
          <w:lang w:val="fr-FR"/>
        </w:rPr>
        <w:t xml:space="preserve"> à tou</w:t>
      </w:r>
      <w:r w:rsidR="000E74C4">
        <w:rPr>
          <w:rFonts w:ascii="Times New Roman" w:hAnsi="Times New Roman" w:cs="Times New Roman"/>
          <w:sz w:val="24"/>
          <w:szCs w:val="24"/>
          <w:lang w:val="fr-FR"/>
        </w:rPr>
        <w:t>t</w:t>
      </w:r>
      <w:r w:rsidR="008E020E">
        <w:rPr>
          <w:rFonts w:ascii="Times New Roman" w:hAnsi="Times New Roman" w:cs="Times New Roman"/>
          <w:sz w:val="24"/>
          <w:szCs w:val="24"/>
          <w:lang w:val="fr-FR"/>
        </w:rPr>
        <w:t xml:space="preserve"> moment, une personne proposée au paiement des droits et taxes attachés aux marchandises.    </w:t>
      </w:r>
      <w:r w:rsidR="001F1432">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 </w:t>
      </w:r>
    </w:p>
    <w:p w:rsidR="002F5D2C" w:rsidRDefault="005E4F7C" w:rsidP="00FA39EB">
      <w:pPr>
        <w:jc w:val="both"/>
        <w:rPr>
          <w:rFonts w:ascii="Times New Roman" w:hAnsi="Times New Roman" w:cs="Times New Roman"/>
          <w:sz w:val="24"/>
          <w:szCs w:val="24"/>
          <w:lang w:val="fr-FR"/>
        </w:rPr>
      </w:pPr>
      <w:r w:rsidRPr="00D4231F">
        <w:rPr>
          <w:rFonts w:ascii="Times New Roman" w:hAnsi="Times New Roman" w:cs="Times New Roman"/>
          <w:sz w:val="24"/>
          <w:szCs w:val="24"/>
          <w:lang w:val="fr-FR"/>
        </w:rPr>
        <w:t xml:space="preserve">Cette dérogation prévue par le code de douanes s’analyse à un régime juridique applicable aux marchandises en attente d’être exportées, c’est du moins ce qui ressort de l’article 35 de l’arrêté régissant les magasins et aires de dédouanement qui dispose </w:t>
      </w:r>
      <w:r>
        <w:rPr>
          <w:rStyle w:val="Appelnotedebasdep"/>
          <w:rFonts w:ascii="Times New Roman" w:hAnsi="Times New Roman" w:cs="Times New Roman"/>
          <w:sz w:val="24"/>
          <w:szCs w:val="24"/>
          <w:lang w:val="fr-FR"/>
        </w:rPr>
        <w:footnoteReference w:id="19"/>
      </w:r>
      <w:r w:rsidRPr="00D4231F">
        <w:rPr>
          <w:rFonts w:ascii="Times New Roman" w:hAnsi="Times New Roman" w:cs="Times New Roman"/>
          <w:b/>
          <w:sz w:val="24"/>
          <w:szCs w:val="24"/>
          <w:lang w:val="fr-FR"/>
        </w:rPr>
        <w:t>« </w:t>
      </w:r>
      <w:r w:rsidR="00104AAF" w:rsidRPr="00D4231F">
        <w:rPr>
          <w:rFonts w:ascii="Times New Roman" w:hAnsi="Times New Roman" w:cs="Times New Roman"/>
          <w:sz w:val="24"/>
          <w:szCs w:val="24"/>
          <w:lang w:val="fr-FR"/>
        </w:rPr>
        <w:t>les magasins et aires d’exportation sont destinés à recevoir les marchandises, qui après accomplissement des formalités afférentes à la déclaration leur assignat un régime douanier d’exportation, de réexportation ou de transit sont laissées en instance de mise à bord d’un moyen de transport qui doit les conduire à l’étranger, éventuellement, les marchandises déchargées d’un moyen de transport en provenance directe de  l’étranger et qui doivent être réacheminées directement à l’étranger </w:t>
      </w:r>
      <w:r w:rsidR="004C699D" w:rsidRPr="00D4231F">
        <w:rPr>
          <w:rFonts w:ascii="Times New Roman" w:hAnsi="Times New Roman" w:cs="Times New Roman"/>
          <w:sz w:val="24"/>
          <w:szCs w:val="24"/>
          <w:lang w:val="fr-FR"/>
        </w:rPr>
        <w:t>.</w:t>
      </w:r>
      <w:r w:rsidR="00EC17AE" w:rsidRPr="002F5D2C">
        <w:rPr>
          <w:rFonts w:ascii="Times New Roman" w:hAnsi="Times New Roman" w:cs="Times New Roman"/>
          <w:sz w:val="24"/>
          <w:szCs w:val="24"/>
          <w:lang w:val="fr-FR"/>
        </w:rPr>
        <w:t xml:space="preserve"> </w:t>
      </w:r>
    </w:p>
    <w:p w:rsidR="00A8624A" w:rsidRPr="002F5D2C" w:rsidRDefault="002F5D2C" w:rsidP="00FA39EB">
      <w:pPr>
        <w:jc w:val="both"/>
        <w:rPr>
          <w:rFonts w:ascii="Times New Roman" w:hAnsi="Times New Roman" w:cs="Times New Roman"/>
          <w:sz w:val="24"/>
          <w:szCs w:val="24"/>
          <w:lang w:val="fr-FR"/>
        </w:rPr>
      </w:pPr>
      <w:r>
        <w:rPr>
          <w:rFonts w:ascii="Times New Roman" w:hAnsi="Times New Roman" w:cs="Times New Roman"/>
          <w:sz w:val="24"/>
          <w:szCs w:val="24"/>
          <w:lang w:val="fr-FR"/>
        </w:rPr>
        <w:t>3 - Ces dispositions qui régissent les MAD</w:t>
      </w:r>
      <w:r w:rsidR="00EC17AE" w:rsidRPr="002F5D2C">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trouvent </w:t>
      </w:r>
      <w:r w:rsidR="002B6327">
        <w:rPr>
          <w:rFonts w:ascii="Times New Roman" w:hAnsi="Times New Roman" w:cs="Times New Roman"/>
          <w:sz w:val="24"/>
          <w:szCs w:val="24"/>
          <w:lang w:val="fr-FR"/>
        </w:rPr>
        <w:t>également</w:t>
      </w:r>
      <w:r w:rsidR="00760C2A" w:rsidRPr="00760C2A">
        <w:rPr>
          <w:rFonts w:ascii="Times New Roman" w:hAnsi="Times New Roman" w:cs="Times New Roman"/>
          <w:sz w:val="24"/>
          <w:szCs w:val="24"/>
          <w:lang w:val="fr-FR"/>
        </w:rPr>
        <w:t xml:space="preserve"> </w:t>
      </w:r>
      <w:r w:rsidR="00760C2A">
        <w:rPr>
          <w:rFonts w:ascii="Times New Roman" w:hAnsi="Times New Roman" w:cs="Times New Roman"/>
          <w:sz w:val="24"/>
          <w:szCs w:val="24"/>
          <w:lang w:val="fr-FR"/>
        </w:rPr>
        <w:t xml:space="preserve">leur </w:t>
      </w:r>
      <w:r>
        <w:rPr>
          <w:rFonts w:ascii="Times New Roman" w:hAnsi="Times New Roman" w:cs="Times New Roman"/>
          <w:sz w:val="24"/>
          <w:szCs w:val="24"/>
          <w:lang w:val="fr-FR"/>
        </w:rPr>
        <w:t xml:space="preserve"> fondement</w:t>
      </w:r>
      <w:r w:rsidR="00760C2A">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 dans les textes internationaux et communautaires.  Il s’agit de l’annexe A chapitre 2 de la convention de Kyoto relative au dépôt temporaire des marchandises et le règlement n°09/2001/CM-UEMOA portant code des douanes de UEMOA</w:t>
      </w:r>
      <w:r w:rsidR="001B335C">
        <w:rPr>
          <w:rFonts w:ascii="Times New Roman" w:hAnsi="Times New Roman" w:cs="Times New Roman"/>
          <w:sz w:val="24"/>
          <w:szCs w:val="24"/>
          <w:lang w:val="fr-FR"/>
        </w:rPr>
        <w:t xml:space="preserve">. Ces dispositions sont également complétées </w:t>
      </w:r>
      <w:r w:rsidR="00202A96">
        <w:rPr>
          <w:rFonts w:ascii="Times New Roman" w:hAnsi="Times New Roman" w:cs="Times New Roman"/>
          <w:sz w:val="24"/>
          <w:szCs w:val="24"/>
          <w:lang w:val="fr-FR"/>
        </w:rPr>
        <w:t>par l’arrêté n°13716/MEFP/DGD/DRCI du 14 juillet 2015 déterminant les conditions d’établissement</w:t>
      </w:r>
      <w:r w:rsidR="00B461C5">
        <w:rPr>
          <w:rFonts w:ascii="Times New Roman" w:hAnsi="Times New Roman" w:cs="Times New Roman"/>
          <w:sz w:val="24"/>
          <w:szCs w:val="24"/>
          <w:lang w:val="fr-FR"/>
        </w:rPr>
        <w:t xml:space="preserve"> d’exploitation et les modalités d’utilisation </w:t>
      </w:r>
      <w:r w:rsidR="00202A96">
        <w:rPr>
          <w:rFonts w:ascii="Times New Roman" w:hAnsi="Times New Roman" w:cs="Times New Roman"/>
          <w:sz w:val="24"/>
          <w:szCs w:val="24"/>
          <w:lang w:val="fr-FR"/>
        </w:rPr>
        <w:t xml:space="preserve"> des MAD  du ministre de l’économie et des fiances</w:t>
      </w:r>
      <w:r w:rsidR="005B1A07">
        <w:rPr>
          <w:rFonts w:ascii="Times New Roman" w:hAnsi="Times New Roman" w:cs="Times New Roman"/>
          <w:sz w:val="24"/>
          <w:szCs w:val="24"/>
          <w:lang w:val="fr-FR"/>
        </w:rPr>
        <w:t xml:space="preserve"> et l’</w:t>
      </w:r>
      <w:r w:rsidR="00B72F1A">
        <w:rPr>
          <w:rFonts w:ascii="Times New Roman" w:hAnsi="Times New Roman" w:cs="Times New Roman"/>
          <w:sz w:val="24"/>
          <w:szCs w:val="24"/>
          <w:lang w:val="fr-FR"/>
        </w:rPr>
        <w:t>Acte Additionnel A/S.A2/12/2017 portant adoption du code des douanes de la CEDEAO.</w:t>
      </w: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48154E" w:rsidRDefault="0048154E" w:rsidP="00FA39EB">
      <w:pPr>
        <w:jc w:val="both"/>
        <w:rPr>
          <w:rFonts w:ascii="Times New Roman" w:hAnsi="Times New Roman" w:cs="Times New Roman"/>
          <w:b/>
          <w:bCs/>
          <w:sz w:val="24"/>
          <w:szCs w:val="24"/>
          <w:lang w:val="fr-FR"/>
        </w:rPr>
      </w:pPr>
    </w:p>
    <w:p w:rsidR="00CF5C7E" w:rsidRPr="000E31ED" w:rsidRDefault="00C050BC" w:rsidP="00FA39EB">
      <w:pPr>
        <w:jc w:val="both"/>
        <w:rPr>
          <w:rFonts w:ascii="Times New Roman" w:hAnsi="Times New Roman" w:cs="Times New Roman"/>
          <w:b/>
          <w:bCs/>
          <w:sz w:val="24"/>
          <w:szCs w:val="24"/>
          <w:lang w:val="fr-FR"/>
        </w:rPr>
      </w:pPr>
      <w:r>
        <w:rPr>
          <w:rFonts w:ascii="Times New Roman" w:hAnsi="Times New Roman" w:cs="Times New Roman"/>
          <w:b/>
          <w:bCs/>
          <w:sz w:val="24"/>
          <w:szCs w:val="24"/>
          <w:lang w:val="fr-FR"/>
        </w:rPr>
        <w:lastRenderedPageBreak/>
        <w:t xml:space="preserve"> </w:t>
      </w:r>
      <w:r w:rsidR="00EB40AF" w:rsidRPr="005E4F7C">
        <w:rPr>
          <w:rFonts w:ascii="Times New Roman" w:hAnsi="Times New Roman" w:cs="Times New Roman"/>
          <w:b/>
          <w:bCs/>
          <w:sz w:val="24"/>
          <w:szCs w:val="24"/>
          <w:lang w:val="fr-FR"/>
        </w:rPr>
        <w:t>A</w:t>
      </w:r>
      <w:r w:rsidR="00EB40AF" w:rsidRPr="000E31ED">
        <w:rPr>
          <w:rFonts w:ascii="Times New Roman" w:hAnsi="Times New Roman" w:cs="Times New Roman"/>
          <w:b/>
          <w:bCs/>
          <w:sz w:val="24"/>
          <w:szCs w:val="24"/>
          <w:lang w:val="fr-FR"/>
        </w:rPr>
        <w:t xml:space="preserve">rticle 147 : </w:t>
      </w:r>
    </w:p>
    <w:p w:rsidR="00EB40AF" w:rsidRPr="007F2692" w:rsidRDefault="007F2692" w:rsidP="007F2692">
      <w:pPr>
        <w:jc w:val="both"/>
        <w:rPr>
          <w:rFonts w:ascii="Times New Roman" w:hAnsi="Times New Roman" w:cs="Times New Roman"/>
          <w:b/>
          <w:sz w:val="24"/>
          <w:szCs w:val="24"/>
          <w:lang w:val="fr-FR"/>
        </w:rPr>
      </w:pPr>
      <w:r>
        <w:rPr>
          <w:rFonts w:ascii="Times New Roman" w:hAnsi="Times New Roman" w:cs="Times New Roman"/>
          <w:b/>
          <w:sz w:val="24"/>
          <w:szCs w:val="24"/>
          <w:lang w:val="fr-FR"/>
        </w:rPr>
        <w:t>1 -</w:t>
      </w:r>
      <w:r w:rsidR="00EB40AF" w:rsidRPr="007F2692">
        <w:rPr>
          <w:rFonts w:ascii="Times New Roman" w:hAnsi="Times New Roman" w:cs="Times New Roman"/>
          <w:b/>
          <w:sz w:val="24"/>
          <w:szCs w:val="24"/>
          <w:lang w:val="fr-FR"/>
        </w:rPr>
        <w:t xml:space="preserve">Les </w:t>
      </w:r>
      <w:r w:rsidR="006704A4" w:rsidRPr="007F2692">
        <w:rPr>
          <w:rFonts w:ascii="Times New Roman" w:hAnsi="Times New Roman" w:cs="Times New Roman"/>
          <w:b/>
          <w:sz w:val="24"/>
          <w:szCs w:val="24"/>
          <w:lang w:val="fr-FR"/>
        </w:rPr>
        <w:t>marchandises</w:t>
      </w:r>
      <w:r w:rsidR="00EB40AF" w:rsidRPr="007F2692">
        <w:rPr>
          <w:rFonts w:ascii="Times New Roman" w:hAnsi="Times New Roman" w:cs="Times New Roman"/>
          <w:b/>
          <w:sz w:val="24"/>
          <w:szCs w:val="24"/>
          <w:lang w:val="fr-FR"/>
        </w:rPr>
        <w:t xml:space="preserve"> destinées à </w:t>
      </w:r>
      <w:r w:rsidR="006704A4" w:rsidRPr="007F2692">
        <w:rPr>
          <w:rFonts w:ascii="Times New Roman" w:hAnsi="Times New Roman" w:cs="Times New Roman"/>
          <w:b/>
          <w:sz w:val="24"/>
          <w:szCs w:val="24"/>
          <w:lang w:val="fr-FR"/>
        </w:rPr>
        <w:t>être</w:t>
      </w:r>
      <w:r w:rsidR="00EB40AF" w:rsidRPr="007F2692">
        <w:rPr>
          <w:rFonts w:ascii="Times New Roman" w:hAnsi="Times New Roman" w:cs="Times New Roman"/>
          <w:b/>
          <w:sz w:val="24"/>
          <w:szCs w:val="24"/>
          <w:lang w:val="fr-FR"/>
        </w:rPr>
        <w:t xml:space="preserve"> exportées </w:t>
      </w:r>
      <w:r w:rsidR="006704A4" w:rsidRPr="007F2692">
        <w:rPr>
          <w:rFonts w:ascii="Times New Roman" w:hAnsi="Times New Roman" w:cs="Times New Roman"/>
          <w:b/>
          <w:sz w:val="24"/>
          <w:szCs w:val="24"/>
          <w:lang w:val="fr-FR"/>
        </w:rPr>
        <w:t xml:space="preserve">par mer ne peuvent </w:t>
      </w:r>
      <w:r w:rsidR="003D3184" w:rsidRPr="007F2692">
        <w:rPr>
          <w:rFonts w:ascii="Times New Roman" w:hAnsi="Times New Roman" w:cs="Times New Roman"/>
          <w:b/>
          <w:sz w:val="24"/>
          <w:szCs w:val="24"/>
          <w:lang w:val="fr-FR"/>
        </w:rPr>
        <w:t>être</w:t>
      </w:r>
      <w:r w:rsidR="006704A4" w:rsidRPr="007F2692">
        <w:rPr>
          <w:rFonts w:ascii="Times New Roman" w:hAnsi="Times New Roman" w:cs="Times New Roman"/>
          <w:b/>
          <w:sz w:val="24"/>
          <w:szCs w:val="24"/>
          <w:lang w:val="fr-FR"/>
        </w:rPr>
        <w:t xml:space="preserve"> embarquées ou transbordées que sur les quais des ports et rades ou les bureaux de douane sont établis.</w:t>
      </w:r>
    </w:p>
    <w:p w:rsidR="006704A4" w:rsidRPr="007F2692" w:rsidRDefault="007F2692" w:rsidP="007F2692">
      <w:pPr>
        <w:jc w:val="both"/>
        <w:rPr>
          <w:rFonts w:ascii="Times New Roman" w:hAnsi="Times New Roman" w:cs="Times New Roman"/>
          <w:b/>
          <w:sz w:val="24"/>
          <w:szCs w:val="24"/>
          <w:lang w:val="fr-FR"/>
        </w:rPr>
      </w:pPr>
      <w:r>
        <w:rPr>
          <w:rFonts w:ascii="Times New Roman" w:hAnsi="Times New Roman" w:cs="Times New Roman"/>
          <w:b/>
          <w:sz w:val="24"/>
          <w:szCs w:val="24"/>
          <w:lang w:val="fr-FR"/>
        </w:rPr>
        <w:t>2-</w:t>
      </w:r>
      <w:r w:rsidR="006704A4" w:rsidRPr="007F2692">
        <w:rPr>
          <w:rFonts w:ascii="Times New Roman" w:hAnsi="Times New Roman" w:cs="Times New Roman"/>
          <w:b/>
          <w:sz w:val="24"/>
          <w:szCs w:val="24"/>
          <w:lang w:val="fr-FR"/>
        </w:rPr>
        <w:t xml:space="preserve">Les marchandises destinées à </w:t>
      </w:r>
      <w:r w:rsidR="00B2495B" w:rsidRPr="007F2692">
        <w:rPr>
          <w:rFonts w:ascii="Times New Roman" w:hAnsi="Times New Roman" w:cs="Times New Roman"/>
          <w:b/>
          <w:sz w:val="24"/>
          <w:szCs w:val="24"/>
          <w:lang w:val="fr-FR"/>
        </w:rPr>
        <w:t>être</w:t>
      </w:r>
      <w:r w:rsidR="006704A4" w:rsidRPr="007F2692">
        <w:rPr>
          <w:rFonts w:ascii="Times New Roman" w:hAnsi="Times New Roman" w:cs="Times New Roman"/>
          <w:b/>
          <w:sz w:val="24"/>
          <w:szCs w:val="24"/>
          <w:lang w:val="fr-FR"/>
        </w:rPr>
        <w:t xml:space="preserve"> exportées par la voie aérienne ne peuvent </w:t>
      </w:r>
      <w:r w:rsidR="003D3184" w:rsidRPr="007F2692">
        <w:rPr>
          <w:rFonts w:ascii="Times New Roman" w:hAnsi="Times New Roman" w:cs="Times New Roman"/>
          <w:b/>
          <w:sz w:val="24"/>
          <w:szCs w:val="24"/>
          <w:lang w:val="fr-FR"/>
        </w:rPr>
        <w:t>être</w:t>
      </w:r>
      <w:r w:rsidR="006704A4" w:rsidRPr="007F2692">
        <w:rPr>
          <w:rFonts w:ascii="Times New Roman" w:hAnsi="Times New Roman" w:cs="Times New Roman"/>
          <w:b/>
          <w:sz w:val="24"/>
          <w:szCs w:val="24"/>
          <w:lang w:val="fr-FR"/>
        </w:rPr>
        <w:t xml:space="preserve"> embarquées ou </w:t>
      </w:r>
      <w:r w:rsidR="00B2495B" w:rsidRPr="007F2692">
        <w:rPr>
          <w:rFonts w:ascii="Times New Roman" w:hAnsi="Times New Roman" w:cs="Times New Roman"/>
          <w:b/>
          <w:sz w:val="24"/>
          <w:szCs w:val="24"/>
          <w:lang w:val="fr-FR"/>
        </w:rPr>
        <w:t>transbordées que</w:t>
      </w:r>
      <w:r w:rsidR="006704A4" w:rsidRPr="007F2692">
        <w:rPr>
          <w:rFonts w:ascii="Times New Roman" w:hAnsi="Times New Roman" w:cs="Times New Roman"/>
          <w:b/>
          <w:sz w:val="24"/>
          <w:szCs w:val="24"/>
          <w:lang w:val="fr-FR"/>
        </w:rPr>
        <w:t xml:space="preserve"> sur un aéroport </w:t>
      </w:r>
      <w:r w:rsidR="00B2495B" w:rsidRPr="007F2692">
        <w:rPr>
          <w:rFonts w:ascii="Times New Roman" w:hAnsi="Times New Roman" w:cs="Times New Roman"/>
          <w:b/>
          <w:sz w:val="24"/>
          <w:szCs w:val="24"/>
          <w:lang w:val="fr-FR"/>
        </w:rPr>
        <w:t>douanier.</w:t>
      </w:r>
    </w:p>
    <w:p w:rsidR="006704A4" w:rsidRPr="007F2692" w:rsidRDefault="007F2692" w:rsidP="007F2692">
      <w:pPr>
        <w:jc w:val="both"/>
        <w:rPr>
          <w:rFonts w:ascii="Times New Roman" w:hAnsi="Times New Roman" w:cs="Times New Roman"/>
          <w:b/>
          <w:sz w:val="24"/>
          <w:szCs w:val="24"/>
          <w:lang w:val="fr-FR"/>
        </w:rPr>
      </w:pPr>
      <w:r>
        <w:rPr>
          <w:rFonts w:ascii="Times New Roman" w:hAnsi="Times New Roman" w:cs="Times New Roman"/>
          <w:b/>
          <w:sz w:val="24"/>
          <w:szCs w:val="24"/>
          <w:lang w:val="fr-FR"/>
        </w:rPr>
        <w:t>3-</w:t>
      </w:r>
      <w:r w:rsidR="00B2495B" w:rsidRPr="007F2692">
        <w:rPr>
          <w:rFonts w:ascii="Times New Roman" w:hAnsi="Times New Roman" w:cs="Times New Roman"/>
          <w:b/>
          <w:sz w:val="24"/>
          <w:szCs w:val="24"/>
          <w:lang w:val="fr-FR"/>
        </w:rPr>
        <w:t xml:space="preserve">Aucune marchandise ne peut être embarquée </w:t>
      </w:r>
      <w:r w:rsidR="002175D5" w:rsidRPr="007F2692">
        <w:rPr>
          <w:rFonts w:ascii="Times New Roman" w:hAnsi="Times New Roman" w:cs="Times New Roman"/>
          <w:b/>
          <w:sz w:val="24"/>
          <w:szCs w:val="24"/>
          <w:lang w:val="fr-FR"/>
        </w:rPr>
        <w:t xml:space="preserve">ou transbordée sans l’autorisation expresse du service des douanes.  Ces embarquements ou transbordements doivent avoir lieu pendant les heures ou sous les conditions fixées par décision du Directeur Général des </w:t>
      </w:r>
      <w:r w:rsidR="003D3184" w:rsidRPr="007F2692">
        <w:rPr>
          <w:rFonts w:ascii="Times New Roman" w:hAnsi="Times New Roman" w:cs="Times New Roman"/>
          <w:b/>
          <w:sz w:val="24"/>
          <w:szCs w:val="24"/>
          <w:lang w:val="fr-FR"/>
        </w:rPr>
        <w:t>d</w:t>
      </w:r>
      <w:r w:rsidR="002175D5" w:rsidRPr="007F2692">
        <w:rPr>
          <w:rFonts w:ascii="Times New Roman" w:hAnsi="Times New Roman" w:cs="Times New Roman"/>
          <w:b/>
          <w:sz w:val="24"/>
          <w:szCs w:val="24"/>
          <w:lang w:val="fr-FR"/>
        </w:rPr>
        <w:t>ouanes.</w:t>
      </w:r>
    </w:p>
    <w:p w:rsidR="003D3184" w:rsidRPr="007F2692" w:rsidRDefault="007F2692" w:rsidP="007F2692">
      <w:pPr>
        <w:jc w:val="both"/>
        <w:rPr>
          <w:rFonts w:ascii="Times New Roman" w:hAnsi="Times New Roman" w:cs="Times New Roman"/>
          <w:b/>
          <w:sz w:val="24"/>
          <w:szCs w:val="24"/>
          <w:lang w:val="fr-FR"/>
        </w:rPr>
      </w:pPr>
      <w:r>
        <w:rPr>
          <w:rFonts w:ascii="Times New Roman" w:hAnsi="Times New Roman" w:cs="Times New Roman"/>
          <w:b/>
          <w:sz w:val="24"/>
          <w:szCs w:val="24"/>
          <w:lang w:val="fr-FR"/>
        </w:rPr>
        <w:t>4-</w:t>
      </w:r>
      <w:r w:rsidR="003D3184" w:rsidRPr="007F2692">
        <w:rPr>
          <w:rFonts w:ascii="Times New Roman" w:hAnsi="Times New Roman" w:cs="Times New Roman"/>
          <w:b/>
          <w:sz w:val="24"/>
          <w:szCs w:val="24"/>
          <w:lang w:val="fr-FR"/>
        </w:rPr>
        <w:t>Sur la demande des intéressés à et leurs frais, les autorisations d’embarquement et de transbordement peuvent être accordées en dehors des lieux et heures visés ci-dessus</w:t>
      </w:r>
      <w:r>
        <w:rPr>
          <w:rFonts w:ascii="Times New Roman" w:hAnsi="Times New Roman" w:cs="Times New Roman"/>
          <w:b/>
          <w:sz w:val="24"/>
          <w:szCs w:val="24"/>
          <w:lang w:val="fr-FR"/>
        </w:rPr>
        <w:t>.</w:t>
      </w:r>
      <w:r w:rsidR="003D3184" w:rsidRPr="007F2692">
        <w:rPr>
          <w:rFonts w:ascii="Times New Roman" w:hAnsi="Times New Roman" w:cs="Times New Roman"/>
          <w:b/>
          <w:sz w:val="24"/>
          <w:szCs w:val="24"/>
          <w:lang w:val="fr-FR"/>
        </w:rPr>
        <w:t xml:space="preserve"> </w:t>
      </w:r>
    </w:p>
    <w:p w:rsidR="00E1783A" w:rsidRDefault="00E1783A" w:rsidP="00FA39EB">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w:t>
      </w:r>
      <w:r w:rsidRPr="001D52F9">
        <w:rPr>
          <w:rFonts w:ascii="Times New Roman" w:hAnsi="Times New Roman" w:cs="Times New Roman"/>
          <w:i/>
          <w:sz w:val="24"/>
          <w:szCs w:val="24"/>
          <w:lang w:val="fr-FR"/>
        </w:rPr>
        <w:t>la décision  de la directrice générale des douanes de fermeture de la brigade de surveillance intérieure d’Hirson n’est pas entaché d’erreur manifeste d’appréciation en estimant qu’il ressort des pièces du dossier préalablement à l’édiction de la décision attaquée que la brigade de surveillance intérieure d’Hirson avait été placée sous observation, compte tenu de la baisse continue de ses performance</w:t>
      </w:r>
      <w:r w:rsidR="00B015D0">
        <w:rPr>
          <w:rFonts w:ascii="Times New Roman" w:hAnsi="Times New Roman" w:cs="Times New Roman"/>
          <w:i/>
          <w:sz w:val="24"/>
          <w:szCs w:val="24"/>
          <w:lang w:val="fr-FR"/>
        </w:rPr>
        <w:t>s</w:t>
      </w:r>
      <w:r w:rsidRPr="001D52F9">
        <w:rPr>
          <w:rFonts w:ascii="Times New Roman" w:hAnsi="Times New Roman" w:cs="Times New Roman"/>
          <w:i/>
          <w:sz w:val="24"/>
          <w:szCs w:val="24"/>
          <w:lang w:val="fr-FR"/>
        </w:rPr>
        <w:t>, imputable notamment à la suppression des observatoires frontaliers, qu’à la date de la décision litigieuse, la brigade située sur un axe routier secondaire et ne comportait plus que quatre (4) agents effectif</w:t>
      </w:r>
      <w:r w:rsidR="005A787D">
        <w:rPr>
          <w:rFonts w:ascii="Times New Roman" w:hAnsi="Times New Roman" w:cs="Times New Roman"/>
          <w:i/>
          <w:sz w:val="24"/>
          <w:szCs w:val="24"/>
          <w:lang w:val="fr-FR"/>
        </w:rPr>
        <w:t>s</w:t>
      </w:r>
      <w:r w:rsidRPr="001D52F9">
        <w:rPr>
          <w:rFonts w:ascii="Times New Roman" w:hAnsi="Times New Roman" w:cs="Times New Roman"/>
          <w:i/>
          <w:sz w:val="24"/>
          <w:szCs w:val="24"/>
          <w:lang w:val="fr-FR"/>
        </w:rPr>
        <w:t>, ce qui ne permettait ni d’assurer les contrôles routiers dans des conditions satisfaisantes et de prend</w:t>
      </w:r>
      <w:r w:rsidR="005A787D">
        <w:rPr>
          <w:rFonts w:ascii="Times New Roman" w:hAnsi="Times New Roman" w:cs="Times New Roman"/>
          <w:i/>
          <w:sz w:val="24"/>
          <w:szCs w:val="24"/>
          <w:lang w:val="fr-FR"/>
        </w:rPr>
        <w:t>re part à des contrôles ordonné</w:t>
      </w:r>
      <w:r w:rsidRPr="001D52F9">
        <w:rPr>
          <w:rFonts w:ascii="Times New Roman" w:hAnsi="Times New Roman" w:cs="Times New Roman"/>
          <w:i/>
          <w:sz w:val="24"/>
          <w:szCs w:val="24"/>
          <w:lang w:val="fr-FR"/>
        </w:rPr>
        <w:t>s et qu’enfin, les agents concernés devaient renforcer les effectifs d’autres brigades de surveillance dans le but d’augmenter leur capacité opérationnelle</w:t>
      </w:r>
      <w:r>
        <w:rPr>
          <w:rFonts w:ascii="Times New Roman" w:hAnsi="Times New Roman" w:cs="Times New Roman"/>
          <w:sz w:val="24"/>
          <w:szCs w:val="24"/>
          <w:lang w:val="fr-FR"/>
        </w:rPr>
        <w:t xml:space="preserve"> ».  </w:t>
      </w:r>
    </w:p>
    <w:p w:rsidR="00036EFE" w:rsidRPr="001D52F9" w:rsidRDefault="00036EFE" w:rsidP="00FA39EB">
      <w:pPr>
        <w:jc w:val="both"/>
        <w:rPr>
          <w:rFonts w:ascii="Times New Roman" w:hAnsi="Times New Roman" w:cs="Times New Roman"/>
          <w:i/>
          <w:sz w:val="24"/>
          <w:szCs w:val="24"/>
          <w:lang w:val="fr-FR"/>
        </w:rPr>
      </w:pPr>
      <w:r w:rsidRPr="001D52F9">
        <w:rPr>
          <w:rFonts w:ascii="Times New Roman" w:hAnsi="Times New Roman" w:cs="Times New Roman"/>
          <w:i/>
          <w:sz w:val="24"/>
          <w:szCs w:val="24"/>
          <w:lang w:val="fr-FR"/>
        </w:rPr>
        <w:t xml:space="preserve">Cour d’appel de Versailles, 20 avril 2020 ; </w:t>
      </w:r>
    </w:p>
    <w:p w:rsidR="00E1783A" w:rsidRPr="00E1783A" w:rsidRDefault="00E1783A" w:rsidP="00FA39EB">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Faut-il remarquer que l’établissement ou la surpression des bureaux de douane est le plus souvent à l’encontre  de l’intérêt des agents de la douane. En tout cas, à la lecture de cette décision </w:t>
      </w:r>
      <w:r w:rsidR="00C050BC">
        <w:rPr>
          <w:rFonts w:ascii="Times New Roman" w:hAnsi="Times New Roman" w:cs="Times New Roman"/>
          <w:sz w:val="24"/>
          <w:szCs w:val="24"/>
          <w:lang w:val="fr-FR"/>
        </w:rPr>
        <w:t>de</w:t>
      </w:r>
      <w:r>
        <w:rPr>
          <w:rFonts w:ascii="Times New Roman" w:hAnsi="Times New Roman" w:cs="Times New Roman"/>
          <w:sz w:val="24"/>
          <w:szCs w:val="24"/>
          <w:lang w:val="fr-FR"/>
        </w:rPr>
        <w:t xml:space="preserve"> la cour d’appe</w:t>
      </w:r>
      <w:r w:rsidR="00036EFE">
        <w:rPr>
          <w:rFonts w:ascii="Times New Roman" w:hAnsi="Times New Roman" w:cs="Times New Roman"/>
          <w:sz w:val="24"/>
          <w:szCs w:val="24"/>
          <w:lang w:val="fr-FR"/>
        </w:rPr>
        <w:t>l, la réponse pourrait être affirmative. En effet, c</w:t>
      </w:r>
      <w:r>
        <w:rPr>
          <w:rFonts w:ascii="Times New Roman" w:hAnsi="Times New Roman" w:cs="Times New Roman"/>
          <w:sz w:val="24"/>
          <w:szCs w:val="24"/>
          <w:lang w:val="fr-FR"/>
        </w:rPr>
        <w:t>ette décision montre très nettement que les intérêts des agents des douanes ne sont pas pris en compte dans la décision d’établissement ou de suppression des bureaux de la douane car cela relève exclusivement du pouvoir discrétionnaire de l’autorité compétente</w:t>
      </w:r>
      <w:r w:rsidR="00B015D0">
        <w:rPr>
          <w:rFonts w:ascii="Times New Roman" w:hAnsi="Times New Roman" w:cs="Times New Roman"/>
          <w:sz w:val="24"/>
          <w:szCs w:val="24"/>
          <w:lang w:val="fr-FR"/>
        </w:rPr>
        <w:t>. Ainsi constater, la mise en place</w:t>
      </w:r>
      <w:r w:rsidR="00036EFE">
        <w:rPr>
          <w:rFonts w:ascii="Times New Roman" w:hAnsi="Times New Roman" w:cs="Times New Roman"/>
          <w:sz w:val="24"/>
          <w:szCs w:val="24"/>
          <w:lang w:val="fr-FR"/>
        </w:rPr>
        <w:t>, le fonctionnement, la fermeture ou la suppression d’un bureau de douane entrent dans le cadre des pouvoirs de l’autorité douanière</w:t>
      </w:r>
      <w:r w:rsidR="00112F70">
        <w:rPr>
          <w:rFonts w:ascii="Times New Roman" w:hAnsi="Times New Roman" w:cs="Times New Roman"/>
          <w:sz w:val="24"/>
          <w:szCs w:val="24"/>
          <w:lang w:val="fr-FR"/>
        </w:rPr>
        <w:t xml:space="preserve"> selon les dispositions pertinentes du code des douanes</w:t>
      </w:r>
      <w:r w:rsidR="00036EFE">
        <w:rPr>
          <w:rFonts w:ascii="Times New Roman" w:hAnsi="Times New Roman" w:cs="Times New Roman"/>
          <w:sz w:val="24"/>
          <w:szCs w:val="24"/>
          <w:lang w:val="fr-FR"/>
        </w:rPr>
        <w:t xml:space="preserve">.  </w:t>
      </w:r>
    </w:p>
    <w:p w:rsidR="00937BF2" w:rsidRDefault="00036EFE" w:rsidP="00FA39EB">
      <w:pPr>
        <w:jc w:val="both"/>
        <w:rPr>
          <w:rFonts w:ascii="Times New Roman" w:hAnsi="Times New Roman" w:cs="Times New Roman"/>
          <w:sz w:val="24"/>
          <w:szCs w:val="24"/>
          <w:lang w:val="fr-FR"/>
        </w:rPr>
      </w:pPr>
      <w:r w:rsidRPr="00036EFE">
        <w:rPr>
          <w:rFonts w:ascii="Times New Roman" w:hAnsi="Times New Roman" w:cs="Times New Roman"/>
          <w:b/>
          <w:sz w:val="24"/>
          <w:szCs w:val="24"/>
          <w:lang w:val="fr-FR"/>
        </w:rPr>
        <w:t>Note :</w:t>
      </w:r>
      <w:r>
        <w:rPr>
          <w:rFonts w:ascii="Times New Roman" w:hAnsi="Times New Roman" w:cs="Times New Roman"/>
          <w:sz w:val="24"/>
          <w:szCs w:val="24"/>
          <w:lang w:val="fr-FR"/>
        </w:rPr>
        <w:t xml:space="preserve"> </w:t>
      </w:r>
      <w:r w:rsidR="00551727" w:rsidRPr="00BE6446">
        <w:rPr>
          <w:rFonts w:ascii="Times New Roman" w:hAnsi="Times New Roman" w:cs="Times New Roman"/>
          <w:sz w:val="24"/>
          <w:szCs w:val="24"/>
          <w:lang w:val="fr-FR"/>
        </w:rPr>
        <w:t>Les bureaux des douanes sont établis</w:t>
      </w:r>
      <w:r w:rsidR="005D23FD">
        <w:rPr>
          <w:rFonts w:ascii="Times New Roman" w:hAnsi="Times New Roman" w:cs="Times New Roman"/>
          <w:sz w:val="24"/>
          <w:szCs w:val="24"/>
          <w:lang w:val="fr-FR"/>
        </w:rPr>
        <w:t xml:space="preserve"> ou supprimés</w:t>
      </w:r>
      <w:r w:rsidR="00551727" w:rsidRPr="00BE6446">
        <w:rPr>
          <w:rFonts w:ascii="Times New Roman" w:hAnsi="Times New Roman" w:cs="Times New Roman"/>
          <w:sz w:val="24"/>
          <w:szCs w:val="24"/>
          <w:lang w:val="fr-FR"/>
        </w:rPr>
        <w:t xml:space="preserve"> par arrêté</w:t>
      </w:r>
      <w:r w:rsidR="0024790E" w:rsidRPr="00BE6446">
        <w:rPr>
          <w:rFonts w:ascii="Times New Roman" w:hAnsi="Times New Roman" w:cs="Times New Roman"/>
          <w:sz w:val="24"/>
          <w:szCs w:val="24"/>
          <w:lang w:val="fr-FR"/>
        </w:rPr>
        <w:t xml:space="preserve"> du ministre chargé des finances sur proposition du directeur général des douanes </w:t>
      </w:r>
      <w:r w:rsidR="0024790E">
        <w:rPr>
          <w:rStyle w:val="Appelnotedebasdep"/>
          <w:rFonts w:ascii="Times New Roman" w:hAnsi="Times New Roman" w:cs="Times New Roman"/>
          <w:sz w:val="24"/>
          <w:szCs w:val="24"/>
          <w:lang w:val="fr-FR"/>
        </w:rPr>
        <w:footnoteReference w:id="20"/>
      </w:r>
      <w:r w:rsidR="00BE6446" w:rsidRPr="00BE6446">
        <w:rPr>
          <w:rFonts w:ascii="Times New Roman" w:hAnsi="Times New Roman" w:cs="Times New Roman"/>
          <w:sz w:val="24"/>
          <w:szCs w:val="24"/>
          <w:lang w:val="fr-FR"/>
        </w:rPr>
        <w:t xml:space="preserve"> et les formalités douanières ne peuvent être accomplies</w:t>
      </w:r>
      <w:r w:rsidR="00432AA7">
        <w:rPr>
          <w:rFonts w:ascii="Times New Roman" w:hAnsi="Times New Roman" w:cs="Times New Roman"/>
          <w:sz w:val="24"/>
          <w:szCs w:val="24"/>
          <w:lang w:val="fr-FR"/>
        </w:rPr>
        <w:t xml:space="preserve"> que dans c</w:t>
      </w:r>
      <w:r w:rsidR="00BE6446" w:rsidRPr="00BE6446">
        <w:rPr>
          <w:rFonts w:ascii="Times New Roman" w:hAnsi="Times New Roman" w:cs="Times New Roman"/>
          <w:sz w:val="24"/>
          <w:szCs w:val="24"/>
          <w:lang w:val="fr-FR"/>
        </w:rPr>
        <w:t xml:space="preserve">es bureaux. </w:t>
      </w:r>
      <w:r w:rsidR="00932B26">
        <w:rPr>
          <w:rFonts w:ascii="Times New Roman" w:hAnsi="Times New Roman" w:cs="Times New Roman"/>
          <w:sz w:val="24"/>
          <w:szCs w:val="24"/>
          <w:lang w:val="fr-FR"/>
        </w:rPr>
        <w:t xml:space="preserve">Le fonctionnement normal du bureau de douane, la coordination des différentes activités ainsi que la bonne application de la réglementation </w:t>
      </w:r>
      <w:r w:rsidR="00DD2CF4">
        <w:rPr>
          <w:rFonts w:ascii="Times New Roman" w:hAnsi="Times New Roman" w:cs="Times New Roman"/>
          <w:sz w:val="24"/>
          <w:szCs w:val="24"/>
          <w:lang w:val="fr-FR"/>
        </w:rPr>
        <w:t xml:space="preserve"> sont</w:t>
      </w:r>
      <w:r w:rsidR="00932B26">
        <w:rPr>
          <w:rFonts w:ascii="Times New Roman" w:hAnsi="Times New Roman" w:cs="Times New Roman"/>
          <w:sz w:val="24"/>
          <w:szCs w:val="24"/>
          <w:lang w:val="fr-FR"/>
        </w:rPr>
        <w:t xml:space="preserve"> assuré</w:t>
      </w:r>
      <w:r w:rsidR="00DD2CF4">
        <w:rPr>
          <w:rFonts w:ascii="Times New Roman" w:hAnsi="Times New Roman" w:cs="Times New Roman"/>
          <w:sz w:val="24"/>
          <w:szCs w:val="24"/>
          <w:lang w:val="fr-FR"/>
        </w:rPr>
        <w:t>s</w:t>
      </w:r>
      <w:r w:rsidR="00932B26">
        <w:rPr>
          <w:rFonts w:ascii="Times New Roman" w:hAnsi="Times New Roman" w:cs="Times New Roman"/>
          <w:sz w:val="24"/>
          <w:szCs w:val="24"/>
          <w:lang w:val="fr-FR"/>
        </w:rPr>
        <w:t xml:space="preserve"> par le chef du bureau</w:t>
      </w:r>
      <w:r w:rsidR="00432AA7">
        <w:rPr>
          <w:rStyle w:val="Appelnotedebasdep"/>
          <w:rFonts w:ascii="Times New Roman" w:hAnsi="Times New Roman" w:cs="Times New Roman"/>
          <w:sz w:val="24"/>
          <w:szCs w:val="24"/>
          <w:lang w:val="fr-FR"/>
        </w:rPr>
        <w:footnoteReference w:id="21"/>
      </w:r>
      <w:r w:rsidR="00432AA7">
        <w:rPr>
          <w:rFonts w:ascii="Times New Roman" w:hAnsi="Times New Roman" w:cs="Times New Roman"/>
          <w:sz w:val="24"/>
          <w:szCs w:val="24"/>
          <w:lang w:val="fr-FR"/>
        </w:rPr>
        <w:t xml:space="preserve">. </w:t>
      </w:r>
      <w:r w:rsidR="00937BF2">
        <w:rPr>
          <w:rFonts w:ascii="Times New Roman" w:hAnsi="Times New Roman" w:cs="Times New Roman"/>
          <w:sz w:val="24"/>
          <w:szCs w:val="24"/>
          <w:lang w:val="fr-FR"/>
        </w:rPr>
        <w:t xml:space="preserve">Lorsqu’un bureau de la douane est implanté de façon permanente ou intermittente </w:t>
      </w:r>
      <w:r w:rsidR="00DD2CF4">
        <w:rPr>
          <w:rFonts w:ascii="Times New Roman" w:hAnsi="Times New Roman" w:cs="Times New Roman"/>
          <w:sz w:val="24"/>
          <w:szCs w:val="24"/>
          <w:lang w:val="fr-FR"/>
        </w:rPr>
        <w:t>dans un port celui-ci de</w:t>
      </w:r>
      <w:r w:rsidR="00937BF2">
        <w:rPr>
          <w:rFonts w:ascii="Times New Roman" w:hAnsi="Times New Roman" w:cs="Times New Roman"/>
          <w:sz w:val="24"/>
          <w:szCs w:val="24"/>
          <w:lang w:val="fr-FR"/>
        </w:rPr>
        <w:t xml:space="preserve">vient un port douanier c’est-à-dire ouvert par l’autorité </w:t>
      </w:r>
      <w:r w:rsidR="00937BF2">
        <w:rPr>
          <w:rFonts w:ascii="Times New Roman" w:hAnsi="Times New Roman" w:cs="Times New Roman"/>
          <w:sz w:val="24"/>
          <w:szCs w:val="24"/>
          <w:lang w:val="fr-FR"/>
        </w:rPr>
        <w:lastRenderedPageBreak/>
        <w:t>compétente à la circulation maritime et au trafic maritime international</w:t>
      </w:r>
      <w:r w:rsidR="00DC2031">
        <w:rPr>
          <w:rFonts w:ascii="Times New Roman" w:hAnsi="Times New Roman" w:cs="Times New Roman"/>
          <w:sz w:val="24"/>
          <w:szCs w:val="24"/>
          <w:lang w:val="fr-FR"/>
        </w:rPr>
        <w:t>.</w:t>
      </w:r>
      <w:r w:rsidR="009F3227">
        <w:rPr>
          <w:rFonts w:ascii="Times New Roman" w:hAnsi="Times New Roman" w:cs="Times New Roman"/>
          <w:sz w:val="24"/>
          <w:szCs w:val="24"/>
          <w:lang w:val="fr-FR"/>
        </w:rPr>
        <w:t xml:space="preserve"> </w:t>
      </w:r>
      <w:r w:rsidR="001B4CDA">
        <w:rPr>
          <w:rFonts w:ascii="Times New Roman" w:hAnsi="Times New Roman" w:cs="Times New Roman"/>
          <w:sz w:val="24"/>
          <w:szCs w:val="24"/>
          <w:lang w:val="fr-FR"/>
        </w:rPr>
        <w:t xml:space="preserve">Ainsi toute embarquement ou transbordement </w:t>
      </w:r>
      <w:r w:rsidR="00613A24">
        <w:rPr>
          <w:rFonts w:ascii="Times New Roman" w:hAnsi="Times New Roman" w:cs="Times New Roman"/>
          <w:sz w:val="24"/>
          <w:szCs w:val="24"/>
          <w:lang w:val="fr-FR"/>
        </w:rPr>
        <w:t xml:space="preserve"> doit se faire nécessairement dans un port ou aéroport douanier au risque de commettre un délit de contrebande prévue à l’article 393 du code des douanes qui précise que la contrebande s’entend des </w:t>
      </w:r>
      <w:r w:rsidR="00FA39EB">
        <w:rPr>
          <w:rFonts w:ascii="Times New Roman" w:hAnsi="Times New Roman" w:cs="Times New Roman"/>
          <w:sz w:val="24"/>
          <w:szCs w:val="24"/>
          <w:lang w:val="fr-FR"/>
        </w:rPr>
        <w:t>importations</w:t>
      </w:r>
      <w:r w:rsidR="00613A24">
        <w:rPr>
          <w:rFonts w:ascii="Times New Roman" w:hAnsi="Times New Roman" w:cs="Times New Roman"/>
          <w:sz w:val="24"/>
          <w:szCs w:val="24"/>
          <w:lang w:val="fr-FR"/>
        </w:rPr>
        <w:t xml:space="preserve"> ou des exportations en dehors des unités de dédouanement</w:t>
      </w:r>
      <w:r w:rsidR="0063466C">
        <w:rPr>
          <w:rFonts w:ascii="Times New Roman" w:hAnsi="Times New Roman" w:cs="Times New Roman"/>
          <w:sz w:val="24"/>
          <w:szCs w:val="24"/>
          <w:lang w:val="fr-FR"/>
        </w:rPr>
        <w:t xml:space="preserve">. </w:t>
      </w:r>
      <w:r w:rsidR="00613A24">
        <w:rPr>
          <w:rFonts w:ascii="Times New Roman" w:hAnsi="Times New Roman" w:cs="Times New Roman"/>
          <w:sz w:val="24"/>
          <w:szCs w:val="24"/>
          <w:lang w:val="fr-FR"/>
        </w:rPr>
        <w:t xml:space="preserve">  </w:t>
      </w:r>
    </w:p>
    <w:p w:rsidR="006A5F24" w:rsidRDefault="005D23FD" w:rsidP="00FA39EB">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Il est également fait obligation à l’administration douanière de matérialiser la présence de chaque bureau, poste et brigade de douane par une signalisation appropriée  </w:t>
      </w:r>
      <w:r w:rsidR="004720C6">
        <w:rPr>
          <w:rFonts w:ascii="Times New Roman" w:hAnsi="Times New Roman" w:cs="Times New Roman"/>
          <w:sz w:val="24"/>
          <w:szCs w:val="24"/>
          <w:lang w:val="fr-FR"/>
        </w:rPr>
        <w:t xml:space="preserve">de la mention « douanes sénégalaise » dont la disposition sur le terrain doit permettre aux usagers l’accomplissement correct de leurs opérations en douane et d’obtempérer  aux injonctions qui leurs sont faites notamment en </w:t>
      </w:r>
      <w:r w:rsidR="0055315E">
        <w:rPr>
          <w:rFonts w:ascii="Times New Roman" w:hAnsi="Times New Roman" w:cs="Times New Roman"/>
          <w:sz w:val="24"/>
          <w:szCs w:val="24"/>
          <w:lang w:val="fr-FR"/>
        </w:rPr>
        <w:t>matière</w:t>
      </w:r>
      <w:r w:rsidR="004720C6">
        <w:rPr>
          <w:rFonts w:ascii="Times New Roman" w:hAnsi="Times New Roman" w:cs="Times New Roman"/>
          <w:sz w:val="24"/>
          <w:szCs w:val="24"/>
          <w:lang w:val="fr-FR"/>
        </w:rPr>
        <w:t xml:space="preserve"> de conduite et de mis en douane. </w:t>
      </w:r>
      <w:r w:rsidR="0055315E">
        <w:rPr>
          <w:rFonts w:ascii="Times New Roman" w:hAnsi="Times New Roman" w:cs="Times New Roman"/>
          <w:sz w:val="24"/>
          <w:szCs w:val="24"/>
          <w:lang w:val="fr-FR"/>
        </w:rPr>
        <w:t xml:space="preserve">Exceptionnellement, lorsque les circonstances l’exigent, sur demande de l’administration des douanes, l’autorité administrative  doit mettre des locaux  à la disposition de celle-ci, propre à l’établissement de bureaux de douanes pour lutter contre la fraude. </w:t>
      </w:r>
      <w:r w:rsidR="00842230">
        <w:rPr>
          <w:rFonts w:ascii="Times New Roman" w:hAnsi="Times New Roman" w:cs="Times New Roman"/>
          <w:sz w:val="24"/>
          <w:szCs w:val="24"/>
          <w:lang w:val="fr-FR"/>
        </w:rPr>
        <w:t xml:space="preserve"> </w:t>
      </w:r>
    </w:p>
    <w:p w:rsidR="009F3227" w:rsidRDefault="006A5F24" w:rsidP="00FA39EB">
      <w:pPr>
        <w:jc w:val="both"/>
        <w:rPr>
          <w:rFonts w:ascii="Times New Roman" w:hAnsi="Times New Roman" w:cs="Times New Roman"/>
          <w:sz w:val="24"/>
          <w:szCs w:val="24"/>
          <w:lang w:val="fr-FR"/>
        </w:rPr>
      </w:pPr>
      <w:r>
        <w:rPr>
          <w:rFonts w:ascii="Times New Roman" w:hAnsi="Times New Roman" w:cs="Times New Roman"/>
          <w:sz w:val="24"/>
          <w:szCs w:val="24"/>
          <w:lang w:val="fr-FR"/>
        </w:rPr>
        <w:t>Le transbordement constitue un régime douanier en application duquel s’opère le transfert de marchandises d’un moyen de transport à un autre en suspension des droits et ta</w:t>
      </w:r>
      <w:r w:rsidR="006F1629">
        <w:rPr>
          <w:rFonts w:ascii="Times New Roman" w:hAnsi="Times New Roman" w:cs="Times New Roman"/>
          <w:sz w:val="24"/>
          <w:szCs w:val="24"/>
          <w:lang w:val="fr-FR"/>
        </w:rPr>
        <w:t>xes exigibles, des prohibitions</w:t>
      </w:r>
      <w:r>
        <w:rPr>
          <w:rFonts w:ascii="Times New Roman" w:hAnsi="Times New Roman" w:cs="Times New Roman"/>
          <w:sz w:val="24"/>
          <w:szCs w:val="24"/>
          <w:lang w:val="fr-FR"/>
        </w:rPr>
        <w:t xml:space="preserve"> et des restrictions d’entrée et de sortie</w:t>
      </w:r>
      <w:r>
        <w:rPr>
          <w:rStyle w:val="Appelnotedebasdep"/>
          <w:rFonts w:ascii="Times New Roman" w:hAnsi="Times New Roman" w:cs="Times New Roman"/>
          <w:sz w:val="24"/>
          <w:szCs w:val="24"/>
          <w:lang w:val="fr-FR"/>
        </w:rPr>
        <w:footnoteReference w:id="22"/>
      </w:r>
      <w:r>
        <w:rPr>
          <w:rFonts w:ascii="Times New Roman" w:hAnsi="Times New Roman" w:cs="Times New Roman"/>
          <w:sz w:val="24"/>
          <w:szCs w:val="24"/>
          <w:lang w:val="fr-FR"/>
        </w:rPr>
        <w:t xml:space="preserve">. </w:t>
      </w:r>
      <w:r w:rsidR="00CE0969">
        <w:rPr>
          <w:rFonts w:ascii="Times New Roman" w:hAnsi="Times New Roman" w:cs="Times New Roman"/>
          <w:sz w:val="24"/>
          <w:szCs w:val="24"/>
          <w:lang w:val="fr-FR"/>
        </w:rPr>
        <w:t>Ainsi les marchandises sont enlevées du moyen de transport utilisé et chargées sur celui utilisé à l’exportation. Ce transport doit être effectué dans le ressort d’un bureau de douane qui constitue à la fois le bureau d’entrée et de sortie.</w:t>
      </w:r>
      <w:r>
        <w:rPr>
          <w:rFonts w:ascii="Times New Roman" w:hAnsi="Times New Roman" w:cs="Times New Roman"/>
          <w:sz w:val="24"/>
          <w:szCs w:val="24"/>
          <w:lang w:val="fr-FR"/>
        </w:rPr>
        <w:t xml:space="preserve"> </w:t>
      </w:r>
    </w:p>
    <w:p w:rsidR="00244456" w:rsidRDefault="00244456" w:rsidP="00FA39EB">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Le transbordement est compris par les importateurs et les exportateurs comme une rupture de charge, plus exactement comme une opération de transport consistant à décharger des colis , palettes ou containers d’un bateau ou avion pour les recharger sur un autre bateau ou avion. Il permet avec le changement de moyen de transport, d’atteindre des ports et aéroports non desservis par les grandes compagnies maritimes ou aériennes. Aujourd’hui, il est pratiqué dans les plus grands ports, aéroports et centres urbains. </w:t>
      </w:r>
    </w:p>
    <w:p w:rsidR="009F3227" w:rsidRDefault="009F3227" w:rsidP="00FA39EB">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2 – </w:t>
      </w:r>
      <w:r w:rsidR="00490403">
        <w:rPr>
          <w:rFonts w:ascii="Times New Roman" w:hAnsi="Times New Roman" w:cs="Times New Roman"/>
          <w:sz w:val="24"/>
          <w:szCs w:val="24"/>
          <w:lang w:val="fr-FR"/>
        </w:rPr>
        <w:t xml:space="preserve">Depuis 1944 avec </w:t>
      </w:r>
      <w:r>
        <w:rPr>
          <w:rFonts w:ascii="Times New Roman" w:hAnsi="Times New Roman" w:cs="Times New Roman"/>
          <w:sz w:val="24"/>
          <w:szCs w:val="24"/>
          <w:lang w:val="fr-FR"/>
        </w:rPr>
        <w:t xml:space="preserve">la convention </w:t>
      </w:r>
      <w:r w:rsidR="00490403">
        <w:rPr>
          <w:rFonts w:ascii="Times New Roman" w:hAnsi="Times New Roman" w:cs="Times New Roman"/>
          <w:sz w:val="24"/>
          <w:szCs w:val="24"/>
          <w:lang w:val="fr-FR"/>
        </w:rPr>
        <w:t>relati</w:t>
      </w:r>
      <w:r w:rsidR="006F1629">
        <w:rPr>
          <w:rFonts w:ascii="Times New Roman" w:hAnsi="Times New Roman" w:cs="Times New Roman"/>
          <w:sz w:val="24"/>
          <w:szCs w:val="24"/>
          <w:lang w:val="fr-FR"/>
        </w:rPr>
        <w:t>ve à l’Aviation Internationale C</w:t>
      </w:r>
      <w:r w:rsidR="00490403">
        <w:rPr>
          <w:rFonts w:ascii="Times New Roman" w:hAnsi="Times New Roman" w:cs="Times New Roman"/>
          <w:sz w:val="24"/>
          <w:szCs w:val="24"/>
          <w:lang w:val="fr-FR"/>
        </w:rPr>
        <w:t xml:space="preserve">ivile connue sous le nom </w:t>
      </w:r>
      <w:r>
        <w:rPr>
          <w:rFonts w:ascii="Times New Roman" w:hAnsi="Times New Roman" w:cs="Times New Roman"/>
          <w:sz w:val="24"/>
          <w:szCs w:val="24"/>
          <w:lang w:val="fr-FR"/>
        </w:rPr>
        <w:t xml:space="preserve">de </w:t>
      </w:r>
      <w:r w:rsidR="00490403">
        <w:rPr>
          <w:rFonts w:ascii="Times New Roman" w:hAnsi="Times New Roman" w:cs="Times New Roman"/>
          <w:sz w:val="24"/>
          <w:szCs w:val="24"/>
          <w:lang w:val="fr-FR"/>
        </w:rPr>
        <w:t>la</w:t>
      </w:r>
      <w:r w:rsidR="00036105">
        <w:rPr>
          <w:rFonts w:ascii="Times New Roman" w:hAnsi="Times New Roman" w:cs="Times New Roman"/>
          <w:sz w:val="24"/>
          <w:szCs w:val="24"/>
          <w:lang w:val="fr-FR"/>
        </w:rPr>
        <w:t xml:space="preserve"> convention de </w:t>
      </w:r>
      <w:r w:rsidR="00490403">
        <w:rPr>
          <w:rFonts w:ascii="Times New Roman" w:hAnsi="Times New Roman" w:cs="Times New Roman"/>
          <w:sz w:val="24"/>
          <w:szCs w:val="24"/>
          <w:lang w:val="fr-FR"/>
        </w:rPr>
        <w:t xml:space="preserve"> </w:t>
      </w:r>
      <w:r>
        <w:rPr>
          <w:rFonts w:ascii="Times New Roman" w:hAnsi="Times New Roman" w:cs="Times New Roman"/>
          <w:sz w:val="24"/>
          <w:szCs w:val="24"/>
          <w:lang w:val="fr-FR"/>
        </w:rPr>
        <w:t>Chicago</w:t>
      </w:r>
      <w:r w:rsidR="00490403">
        <w:rPr>
          <w:rFonts w:ascii="Times New Roman" w:hAnsi="Times New Roman" w:cs="Times New Roman"/>
          <w:sz w:val="24"/>
          <w:szCs w:val="24"/>
          <w:lang w:val="fr-FR"/>
        </w:rPr>
        <w:t>, il a été convenu qu’un vol international ne peut s’effectuer qu’entre deux aéroports douaniers</w:t>
      </w:r>
      <w:r w:rsidR="00036105">
        <w:rPr>
          <w:rFonts w:ascii="Times New Roman" w:hAnsi="Times New Roman" w:cs="Times New Roman"/>
          <w:sz w:val="24"/>
          <w:szCs w:val="24"/>
          <w:lang w:val="fr-FR"/>
        </w:rPr>
        <w:t xml:space="preserve"> et qu’un aéroport douanier selon la ce traité international est tout aéroport dont un bureau de douane y est installé de façon pérennante ou intermittente est de ce fait ouvert à la circulation aérienne publique et autre trafic aérien international.</w:t>
      </w:r>
      <w:r w:rsidR="008A7705">
        <w:rPr>
          <w:rFonts w:ascii="Times New Roman" w:hAnsi="Times New Roman" w:cs="Times New Roman"/>
          <w:sz w:val="24"/>
          <w:szCs w:val="24"/>
          <w:lang w:val="fr-FR"/>
        </w:rPr>
        <w:t xml:space="preserve"> </w:t>
      </w:r>
      <w:r>
        <w:rPr>
          <w:rFonts w:ascii="Times New Roman" w:hAnsi="Times New Roman" w:cs="Times New Roman"/>
          <w:sz w:val="24"/>
          <w:szCs w:val="24"/>
          <w:lang w:val="fr-FR"/>
        </w:rPr>
        <w:t>Egalement lorsqu’un bureau de la douane est établi dans un aéroport par l’autorité technique compétente à la circulation aérienne et au trafic aérien international, où fonctionne une unité de douanes installée de façon permanente ou intermittente, cet aéroport acquiert aussi la qualité d’un aéroport douanier.</w:t>
      </w:r>
    </w:p>
    <w:p w:rsidR="005D23FD" w:rsidRDefault="00FD1788" w:rsidP="00FA39EB">
      <w:pPr>
        <w:jc w:val="both"/>
        <w:rPr>
          <w:rFonts w:ascii="Times New Roman" w:hAnsi="Times New Roman" w:cs="Times New Roman"/>
          <w:sz w:val="24"/>
          <w:szCs w:val="24"/>
          <w:lang w:val="fr-FR"/>
        </w:rPr>
      </w:pPr>
      <w:r>
        <w:rPr>
          <w:rFonts w:ascii="Times New Roman" w:hAnsi="Times New Roman" w:cs="Times New Roman"/>
          <w:sz w:val="24"/>
          <w:szCs w:val="24"/>
          <w:lang w:val="fr-FR"/>
        </w:rPr>
        <w:t>Il est également précisé dans cette convention qu’un aéronef en quittant le territoir</w:t>
      </w:r>
      <w:r w:rsidR="00FF1872">
        <w:rPr>
          <w:rFonts w:ascii="Times New Roman" w:hAnsi="Times New Roman" w:cs="Times New Roman"/>
          <w:sz w:val="24"/>
          <w:szCs w:val="24"/>
          <w:lang w:val="fr-FR"/>
        </w:rPr>
        <w:t xml:space="preserve">e d’un Etat partie, il </w:t>
      </w:r>
      <w:r>
        <w:rPr>
          <w:rFonts w:ascii="Times New Roman" w:hAnsi="Times New Roman" w:cs="Times New Roman"/>
          <w:sz w:val="24"/>
          <w:szCs w:val="24"/>
          <w:lang w:val="fr-FR"/>
        </w:rPr>
        <w:t xml:space="preserve">doit partir d’un aéroport douanier et les caractéristiques de tous les aéroports douaniers </w:t>
      </w:r>
      <w:r w:rsidR="009A334E">
        <w:rPr>
          <w:rFonts w:ascii="Times New Roman" w:hAnsi="Times New Roman" w:cs="Times New Roman"/>
          <w:sz w:val="24"/>
          <w:szCs w:val="24"/>
          <w:lang w:val="fr-FR"/>
        </w:rPr>
        <w:t xml:space="preserve">désignés doivent être publiés par l’Etat et transmises à l’Organisation de l’Aviation Civile Internationale pour communication à tous les autres Etats </w:t>
      </w:r>
      <w:r w:rsidR="00CA132D">
        <w:rPr>
          <w:rFonts w:ascii="Times New Roman" w:hAnsi="Times New Roman" w:cs="Times New Roman"/>
          <w:sz w:val="24"/>
          <w:szCs w:val="24"/>
          <w:lang w:val="fr-FR"/>
        </w:rPr>
        <w:t>contractants.</w:t>
      </w:r>
      <w:r w:rsidR="009A334E">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  </w:t>
      </w:r>
    </w:p>
    <w:p w:rsidR="00CE2B51" w:rsidRDefault="009A334E" w:rsidP="00FA39EB">
      <w:pPr>
        <w:jc w:val="both"/>
        <w:rPr>
          <w:rFonts w:ascii="Times New Roman" w:hAnsi="Times New Roman" w:cs="Times New Roman"/>
          <w:sz w:val="24"/>
          <w:szCs w:val="24"/>
          <w:lang w:val="fr-FR"/>
        </w:rPr>
      </w:pPr>
      <w:r>
        <w:rPr>
          <w:rFonts w:ascii="Times New Roman" w:hAnsi="Times New Roman" w:cs="Times New Roman"/>
          <w:sz w:val="24"/>
          <w:szCs w:val="24"/>
          <w:lang w:val="fr-FR"/>
        </w:rPr>
        <w:lastRenderedPageBreak/>
        <w:t xml:space="preserve">3 </w:t>
      </w:r>
      <w:r w:rsidR="00CA132D">
        <w:rPr>
          <w:rFonts w:ascii="Times New Roman" w:hAnsi="Times New Roman" w:cs="Times New Roman"/>
          <w:sz w:val="24"/>
          <w:szCs w:val="24"/>
          <w:lang w:val="fr-FR"/>
        </w:rPr>
        <w:t>–</w:t>
      </w:r>
      <w:r>
        <w:rPr>
          <w:rFonts w:ascii="Times New Roman" w:hAnsi="Times New Roman" w:cs="Times New Roman"/>
          <w:sz w:val="24"/>
          <w:szCs w:val="24"/>
          <w:lang w:val="fr-FR"/>
        </w:rPr>
        <w:t xml:space="preserve"> </w:t>
      </w:r>
      <w:r w:rsidR="00CA132D">
        <w:rPr>
          <w:rFonts w:ascii="Times New Roman" w:hAnsi="Times New Roman" w:cs="Times New Roman"/>
          <w:sz w:val="24"/>
          <w:szCs w:val="24"/>
          <w:lang w:val="fr-FR"/>
        </w:rPr>
        <w:t>l’</w:t>
      </w:r>
      <w:r w:rsidR="00CE2B51">
        <w:rPr>
          <w:rFonts w:ascii="Times New Roman" w:hAnsi="Times New Roman" w:cs="Times New Roman"/>
          <w:sz w:val="24"/>
          <w:szCs w:val="24"/>
          <w:lang w:val="fr-FR"/>
        </w:rPr>
        <w:t>autorisation expresse</w:t>
      </w:r>
      <w:r w:rsidR="00CA132D">
        <w:rPr>
          <w:rFonts w:ascii="Times New Roman" w:hAnsi="Times New Roman" w:cs="Times New Roman"/>
          <w:sz w:val="24"/>
          <w:szCs w:val="24"/>
          <w:lang w:val="fr-FR"/>
        </w:rPr>
        <w:t xml:space="preserve"> pour les transbordements</w:t>
      </w:r>
      <w:r w:rsidR="009E4872">
        <w:rPr>
          <w:rFonts w:ascii="Times New Roman" w:hAnsi="Times New Roman" w:cs="Times New Roman"/>
          <w:sz w:val="24"/>
          <w:szCs w:val="24"/>
          <w:lang w:val="fr-FR"/>
        </w:rPr>
        <w:t xml:space="preserve"> est prévue par un arrêté du ministre de l’économie des finances et du plan du 14 juillet 2015</w:t>
      </w:r>
      <w:r w:rsidR="00EC7167">
        <w:rPr>
          <w:rFonts w:ascii="Times New Roman" w:hAnsi="Times New Roman" w:cs="Times New Roman"/>
          <w:sz w:val="24"/>
          <w:szCs w:val="24"/>
          <w:lang w:val="fr-FR"/>
        </w:rPr>
        <w:t>. S</w:t>
      </w:r>
      <w:r w:rsidR="006C428E">
        <w:rPr>
          <w:rFonts w:ascii="Times New Roman" w:hAnsi="Times New Roman" w:cs="Times New Roman"/>
          <w:sz w:val="24"/>
          <w:szCs w:val="24"/>
          <w:lang w:val="fr-FR"/>
        </w:rPr>
        <w:t>elon  les termes de l’article 3 « aucune marchandise ne peut être  transbordée sans autorisation écrite</w:t>
      </w:r>
      <w:r w:rsidR="00EC7167">
        <w:rPr>
          <w:rFonts w:ascii="Times New Roman" w:hAnsi="Times New Roman" w:cs="Times New Roman"/>
          <w:sz w:val="24"/>
          <w:szCs w:val="24"/>
          <w:lang w:val="fr-FR"/>
        </w:rPr>
        <w:t xml:space="preserve"> du</w:t>
      </w:r>
      <w:r w:rsidR="00C0000E">
        <w:rPr>
          <w:rFonts w:ascii="Times New Roman" w:hAnsi="Times New Roman" w:cs="Times New Roman"/>
          <w:sz w:val="24"/>
          <w:szCs w:val="24"/>
          <w:lang w:val="fr-FR"/>
        </w:rPr>
        <w:t xml:space="preserve"> service des douanes</w:t>
      </w:r>
      <w:r w:rsidR="006C428E">
        <w:rPr>
          <w:rFonts w:ascii="Times New Roman" w:hAnsi="Times New Roman" w:cs="Times New Roman"/>
          <w:sz w:val="24"/>
          <w:szCs w:val="24"/>
          <w:lang w:val="fr-FR"/>
        </w:rPr>
        <w:t xml:space="preserve">. </w:t>
      </w:r>
      <w:r w:rsidR="003C14F0">
        <w:rPr>
          <w:rFonts w:ascii="Times New Roman" w:hAnsi="Times New Roman" w:cs="Times New Roman"/>
          <w:sz w:val="24"/>
          <w:szCs w:val="24"/>
          <w:lang w:val="fr-FR"/>
        </w:rPr>
        <w:t>Cette demande d’autorisation doit comporter certaines informations relatives au demandeur, à la marchandise et au moyen de transport. Il s’agit de la dénomination commerciale de la marchandise, les références</w:t>
      </w:r>
      <w:r w:rsidR="00A70B46">
        <w:rPr>
          <w:rFonts w:ascii="Times New Roman" w:hAnsi="Times New Roman" w:cs="Times New Roman"/>
          <w:sz w:val="24"/>
          <w:szCs w:val="24"/>
          <w:lang w:val="fr-FR"/>
        </w:rPr>
        <w:t xml:space="preserve"> du manifeste</w:t>
      </w:r>
      <w:r w:rsidR="003C14F0">
        <w:rPr>
          <w:rFonts w:ascii="Times New Roman" w:hAnsi="Times New Roman" w:cs="Times New Roman"/>
          <w:sz w:val="24"/>
          <w:szCs w:val="24"/>
          <w:lang w:val="fr-FR"/>
        </w:rPr>
        <w:t xml:space="preserve">, l’origine, la provenance et la destination de la marchandise, </w:t>
      </w:r>
      <w:r w:rsidR="006A3521">
        <w:rPr>
          <w:rFonts w:ascii="Times New Roman" w:hAnsi="Times New Roman" w:cs="Times New Roman"/>
          <w:sz w:val="24"/>
          <w:szCs w:val="24"/>
          <w:lang w:val="fr-FR"/>
        </w:rPr>
        <w:t xml:space="preserve">l’identité du moyen de transport d’exportation, l’indication précise de l’emplacement des </w:t>
      </w:r>
      <w:r w:rsidR="00A70B46">
        <w:rPr>
          <w:rFonts w:ascii="Times New Roman" w:hAnsi="Times New Roman" w:cs="Times New Roman"/>
          <w:sz w:val="24"/>
          <w:szCs w:val="24"/>
          <w:lang w:val="fr-FR"/>
        </w:rPr>
        <w:t>marchandises. Une fois délivrée, le service des douanes fixe les conditions dans lesquelles doivent se dérouler les</w:t>
      </w:r>
      <w:r w:rsidR="00157A28">
        <w:rPr>
          <w:rFonts w:ascii="Times New Roman" w:hAnsi="Times New Roman" w:cs="Times New Roman"/>
          <w:sz w:val="24"/>
          <w:szCs w:val="24"/>
          <w:lang w:val="fr-FR"/>
        </w:rPr>
        <w:t xml:space="preserve"> opérations des transbordements. Cette autorisation de transbordement est valable pour une durée de soixante-douze </w:t>
      </w:r>
      <w:r w:rsidR="00FC09F3">
        <w:rPr>
          <w:rFonts w:ascii="Times New Roman" w:hAnsi="Times New Roman" w:cs="Times New Roman"/>
          <w:sz w:val="24"/>
          <w:szCs w:val="24"/>
          <w:lang w:val="fr-FR"/>
        </w:rPr>
        <w:t>(</w:t>
      </w:r>
      <w:r w:rsidR="00157A28">
        <w:rPr>
          <w:rFonts w:ascii="Times New Roman" w:hAnsi="Times New Roman" w:cs="Times New Roman"/>
          <w:sz w:val="24"/>
          <w:szCs w:val="24"/>
          <w:lang w:val="fr-FR"/>
        </w:rPr>
        <w:t>72</w:t>
      </w:r>
      <w:r w:rsidR="00FC09F3">
        <w:rPr>
          <w:rFonts w:ascii="Times New Roman" w:hAnsi="Times New Roman" w:cs="Times New Roman"/>
          <w:sz w:val="24"/>
          <w:szCs w:val="24"/>
          <w:lang w:val="fr-FR"/>
        </w:rPr>
        <w:t>)</w:t>
      </w:r>
      <w:r w:rsidR="00157A28">
        <w:rPr>
          <w:rFonts w:ascii="Times New Roman" w:hAnsi="Times New Roman" w:cs="Times New Roman"/>
          <w:sz w:val="24"/>
          <w:szCs w:val="24"/>
          <w:lang w:val="fr-FR"/>
        </w:rPr>
        <w:t xml:space="preserve"> heures</w:t>
      </w:r>
      <w:r w:rsidR="0073051E">
        <w:rPr>
          <w:rFonts w:ascii="Times New Roman" w:hAnsi="Times New Roman" w:cs="Times New Roman"/>
          <w:sz w:val="24"/>
          <w:szCs w:val="24"/>
          <w:lang w:val="fr-FR"/>
        </w:rPr>
        <w:t xml:space="preserve">. </w:t>
      </w:r>
    </w:p>
    <w:p w:rsidR="00500D2F" w:rsidRDefault="00CE2B51" w:rsidP="00FA39EB">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S’agissant de l’embarcation des marchandises, l’autorisation obéit à un régime dit le régime de l’exportation de sortie. Les marchandises sont laissées à la disposition du transporteur, du tiers  détenteur ou du destinataire, étant entendu qu’elles doivent, en principe, quitter immédiatement  le territoire douanier dés que </w:t>
      </w:r>
      <w:r w:rsidRPr="00CE2B51">
        <w:rPr>
          <w:rFonts w:ascii="Times New Roman" w:hAnsi="Times New Roman" w:cs="Times New Roman"/>
          <w:b/>
          <w:sz w:val="24"/>
          <w:szCs w:val="24"/>
          <w:lang w:val="fr-FR"/>
        </w:rPr>
        <w:t>le bon à expédier</w:t>
      </w:r>
      <w:r w:rsidR="00C6698D">
        <w:rPr>
          <w:rFonts w:ascii="Times New Roman" w:hAnsi="Times New Roman" w:cs="Times New Roman"/>
          <w:sz w:val="24"/>
          <w:szCs w:val="24"/>
          <w:lang w:val="fr-FR"/>
        </w:rPr>
        <w:t xml:space="preserve"> a été délivré par la Douane. </w:t>
      </w:r>
    </w:p>
    <w:p w:rsidR="00710B0A" w:rsidRDefault="00500D2F" w:rsidP="00FA39EB">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A l’enlèvement, </w:t>
      </w:r>
      <w:r w:rsidRPr="00C21682">
        <w:rPr>
          <w:rFonts w:ascii="Times New Roman" w:hAnsi="Times New Roman" w:cs="Times New Roman"/>
          <w:b/>
          <w:sz w:val="24"/>
          <w:szCs w:val="24"/>
          <w:lang w:val="fr-FR"/>
        </w:rPr>
        <w:t>un certificat d’embarquement</w:t>
      </w:r>
      <w:r>
        <w:rPr>
          <w:rFonts w:ascii="Times New Roman" w:hAnsi="Times New Roman" w:cs="Times New Roman"/>
          <w:sz w:val="24"/>
          <w:szCs w:val="24"/>
          <w:lang w:val="fr-FR"/>
        </w:rPr>
        <w:t xml:space="preserve"> est dressé par les agents des brigades commerciales </w:t>
      </w:r>
      <w:r w:rsidR="00C21682">
        <w:rPr>
          <w:rFonts w:ascii="Times New Roman" w:hAnsi="Times New Roman" w:cs="Times New Roman"/>
          <w:sz w:val="24"/>
          <w:szCs w:val="24"/>
          <w:lang w:val="fr-FR"/>
        </w:rPr>
        <w:t>pour attester l’identité et le nombre de colis enlevés par rapport à ceux dont les marques et numéros sont portés sur la déclaration. Auparavant</w:t>
      </w:r>
      <w:r w:rsidR="009D1D61">
        <w:rPr>
          <w:rFonts w:ascii="Times New Roman" w:hAnsi="Times New Roman" w:cs="Times New Roman"/>
          <w:sz w:val="24"/>
          <w:szCs w:val="24"/>
          <w:lang w:val="fr-FR"/>
        </w:rPr>
        <w:t xml:space="preserve">, il faut noter qu’ils étaient </w:t>
      </w:r>
      <w:r w:rsidR="00C21682">
        <w:rPr>
          <w:rFonts w:ascii="Times New Roman" w:hAnsi="Times New Roman" w:cs="Times New Roman"/>
          <w:sz w:val="24"/>
          <w:szCs w:val="24"/>
          <w:lang w:val="fr-FR"/>
        </w:rPr>
        <w:t xml:space="preserve"> tenus d’identifier les colis de marchandises  </w:t>
      </w:r>
      <w:r w:rsidR="009D1D61">
        <w:rPr>
          <w:rFonts w:ascii="Times New Roman" w:hAnsi="Times New Roman" w:cs="Times New Roman"/>
          <w:sz w:val="24"/>
          <w:szCs w:val="24"/>
          <w:lang w:val="fr-FR"/>
        </w:rPr>
        <w:t>et les moyens de transport et de prendre quelques mesures de sécurité comme les scellements.</w:t>
      </w:r>
      <w:r>
        <w:rPr>
          <w:rFonts w:ascii="Times New Roman" w:hAnsi="Times New Roman" w:cs="Times New Roman"/>
          <w:sz w:val="24"/>
          <w:szCs w:val="24"/>
          <w:lang w:val="fr-FR"/>
        </w:rPr>
        <w:t xml:space="preserve">  </w:t>
      </w:r>
    </w:p>
    <w:p w:rsidR="00CB0BDC" w:rsidRDefault="00710B0A" w:rsidP="00FA39EB">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Par ailleurs, il faut dire que </w:t>
      </w:r>
      <w:r w:rsidRPr="00710B0A">
        <w:rPr>
          <w:rFonts w:ascii="Times New Roman" w:hAnsi="Times New Roman" w:cs="Times New Roman"/>
          <w:b/>
          <w:sz w:val="24"/>
          <w:szCs w:val="24"/>
          <w:lang w:val="fr-FR"/>
        </w:rPr>
        <w:t xml:space="preserve">l’escorte </w:t>
      </w:r>
      <w:r>
        <w:rPr>
          <w:rFonts w:ascii="Times New Roman" w:hAnsi="Times New Roman" w:cs="Times New Roman"/>
          <w:sz w:val="24"/>
          <w:szCs w:val="24"/>
          <w:lang w:val="fr-FR"/>
        </w:rPr>
        <w:t>est souvent prescrite pour éviter les versements frauduleux de marchandises étrangères sur le ma</w:t>
      </w:r>
      <w:r w:rsidR="009F24C7">
        <w:rPr>
          <w:rFonts w:ascii="Times New Roman" w:hAnsi="Times New Roman" w:cs="Times New Roman"/>
          <w:sz w:val="24"/>
          <w:szCs w:val="24"/>
          <w:lang w:val="fr-FR"/>
        </w:rPr>
        <w:t xml:space="preserve">rché national. Cependant, </w:t>
      </w:r>
      <w:r>
        <w:rPr>
          <w:rFonts w:ascii="Times New Roman" w:hAnsi="Times New Roman" w:cs="Times New Roman"/>
          <w:sz w:val="24"/>
          <w:szCs w:val="24"/>
          <w:lang w:val="fr-FR"/>
        </w:rPr>
        <w:t xml:space="preserve"> à ce niveau l’escorte n’est pas toujours effective car le service de la douane est confronté à des problèmes de disponibilité des agents des douanes escorteurs. </w:t>
      </w:r>
    </w:p>
    <w:p w:rsidR="006F5455" w:rsidRDefault="00CB0BDC" w:rsidP="00FA39EB">
      <w:pPr>
        <w:jc w:val="both"/>
        <w:rPr>
          <w:rFonts w:ascii="Times New Roman" w:hAnsi="Times New Roman" w:cs="Times New Roman"/>
          <w:sz w:val="24"/>
          <w:szCs w:val="24"/>
          <w:lang w:val="fr-FR"/>
        </w:rPr>
      </w:pPr>
      <w:r>
        <w:rPr>
          <w:rFonts w:ascii="Times New Roman" w:hAnsi="Times New Roman" w:cs="Times New Roman"/>
          <w:sz w:val="24"/>
          <w:szCs w:val="24"/>
          <w:lang w:val="fr-FR"/>
        </w:rPr>
        <w:t>En fin, la sortie à la frontière est att</w:t>
      </w:r>
      <w:r w:rsidR="009F24C7">
        <w:rPr>
          <w:rFonts w:ascii="Times New Roman" w:hAnsi="Times New Roman" w:cs="Times New Roman"/>
          <w:sz w:val="24"/>
          <w:szCs w:val="24"/>
          <w:lang w:val="fr-FR"/>
        </w:rPr>
        <w:t>estée par les agents des douanes</w:t>
      </w:r>
      <w:r>
        <w:rPr>
          <w:rFonts w:ascii="Times New Roman" w:hAnsi="Times New Roman" w:cs="Times New Roman"/>
          <w:sz w:val="24"/>
          <w:szCs w:val="24"/>
          <w:lang w:val="fr-FR"/>
        </w:rPr>
        <w:t xml:space="preserve"> des bureaux et postes de douane de sortie. La formule </w:t>
      </w:r>
      <w:r w:rsidRPr="00CB0BDC">
        <w:rPr>
          <w:rFonts w:ascii="Times New Roman" w:hAnsi="Times New Roman" w:cs="Times New Roman"/>
          <w:b/>
          <w:sz w:val="24"/>
          <w:szCs w:val="24"/>
          <w:lang w:val="fr-FR"/>
        </w:rPr>
        <w:t>« vu sortir à l’étranger »</w:t>
      </w:r>
      <w:r>
        <w:rPr>
          <w:rFonts w:ascii="Times New Roman" w:hAnsi="Times New Roman" w:cs="Times New Roman"/>
          <w:sz w:val="24"/>
          <w:szCs w:val="24"/>
          <w:lang w:val="fr-FR"/>
        </w:rPr>
        <w:t xml:space="preserve"> est portée sur des copies de la déclaration et triplicata est remis au déclarant et une autre copie est transmise au bureau des douanes d’émission par voie officielle. </w:t>
      </w:r>
    </w:p>
    <w:p w:rsidR="00E62D65" w:rsidRDefault="00BF653B" w:rsidP="00FA39EB">
      <w:pPr>
        <w:jc w:val="both"/>
        <w:rPr>
          <w:rFonts w:ascii="Times New Roman" w:hAnsi="Times New Roman" w:cs="Times New Roman"/>
          <w:sz w:val="24"/>
          <w:szCs w:val="24"/>
          <w:lang w:val="fr-FR"/>
        </w:rPr>
      </w:pPr>
      <w:r>
        <w:rPr>
          <w:rFonts w:ascii="Times New Roman" w:hAnsi="Times New Roman" w:cs="Times New Roman"/>
          <w:sz w:val="24"/>
          <w:szCs w:val="24"/>
          <w:lang w:val="fr-FR"/>
        </w:rPr>
        <w:t>4 -</w:t>
      </w:r>
      <w:r w:rsidR="00842528">
        <w:rPr>
          <w:rFonts w:ascii="Times New Roman" w:hAnsi="Times New Roman" w:cs="Times New Roman"/>
          <w:sz w:val="24"/>
          <w:szCs w:val="24"/>
          <w:lang w:val="fr-FR"/>
        </w:rPr>
        <w:t xml:space="preserve">L’heure et </w:t>
      </w:r>
      <w:r>
        <w:rPr>
          <w:rFonts w:ascii="Times New Roman" w:hAnsi="Times New Roman" w:cs="Times New Roman"/>
          <w:sz w:val="24"/>
          <w:szCs w:val="24"/>
          <w:lang w:val="fr-FR"/>
        </w:rPr>
        <w:t>le lieu</w:t>
      </w:r>
      <w:r w:rsidR="00842528">
        <w:rPr>
          <w:rFonts w:ascii="Times New Roman" w:hAnsi="Times New Roman" w:cs="Times New Roman"/>
          <w:sz w:val="24"/>
          <w:szCs w:val="24"/>
          <w:lang w:val="fr-FR"/>
        </w:rPr>
        <w:t xml:space="preserve"> d’</w:t>
      </w:r>
      <w:r w:rsidR="00FA222E">
        <w:rPr>
          <w:rFonts w:ascii="Times New Roman" w:hAnsi="Times New Roman" w:cs="Times New Roman"/>
          <w:sz w:val="24"/>
          <w:szCs w:val="24"/>
          <w:lang w:val="fr-FR"/>
        </w:rPr>
        <w:t xml:space="preserve">exportation </w:t>
      </w:r>
      <w:r>
        <w:rPr>
          <w:rFonts w:ascii="Times New Roman" w:hAnsi="Times New Roman" w:cs="Times New Roman"/>
          <w:sz w:val="24"/>
          <w:szCs w:val="24"/>
          <w:lang w:val="fr-FR"/>
        </w:rPr>
        <w:t>peuvent être changés par décision du directe</w:t>
      </w:r>
      <w:r w:rsidR="00E62D65">
        <w:rPr>
          <w:rFonts w:ascii="Times New Roman" w:hAnsi="Times New Roman" w:cs="Times New Roman"/>
          <w:sz w:val="24"/>
          <w:szCs w:val="24"/>
          <w:lang w:val="fr-FR"/>
        </w:rPr>
        <w:t>ur des douanes sur demande et</w:t>
      </w:r>
      <w:r>
        <w:rPr>
          <w:rFonts w:ascii="Times New Roman" w:hAnsi="Times New Roman" w:cs="Times New Roman"/>
          <w:sz w:val="24"/>
          <w:szCs w:val="24"/>
          <w:lang w:val="fr-FR"/>
        </w:rPr>
        <w:t xml:space="preserve"> aux frais des exportateurs. Ce pouv</w:t>
      </w:r>
      <w:r w:rsidR="00E62D65">
        <w:rPr>
          <w:rFonts w:ascii="Times New Roman" w:hAnsi="Times New Roman" w:cs="Times New Roman"/>
          <w:sz w:val="24"/>
          <w:szCs w:val="24"/>
          <w:lang w:val="fr-FR"/>
        </w:rPr>
        <w:t xml:space="preserve">oir </w:t>
      </w:r>
      <w:r>
        <w:rPr>
          <w:rFonts w:ascii="Times New Roman" w:hAnsi="Times New Roman" w:cs="Times New Roman"/>
          <w:sz w:val="24"/>
          <w:szCs w:val="24"/>
          <w:lang w:val="fr-FR"/>
        </w:rPr>
        <w:t xml:space="preserve"> discrétionnaire dont dispose le directeur de la douane est encadré selon le régime douanier en question. Ainsi, pour le transbordement, il dispose ce pouvoir réglementa</w:t>
      </w:r>
      <w:r w:rsidR="00E62D65">
        <w:rPr>
          <w:rFonts w:ascii="Times New Roman" w:hAnsi="Times New Roman" w:cs="Times New Roman"/>
          <w:sz w:val="24"/>
          <w:szCs w:val="24"/>
          <w:lang w:val="fr-FR"/>
        </w:rPr>
        <w:t>ire</w:t>
      </w:r>
      <w:r w:rsidR="00FF1872">
        <w:rPr>
          <w:rFonts w:ascii="Times New Roman" w:hAnsi="Times New Roman" w:cs="Times New Roman"/>
          <w:sz w:val="24"/>
          <w:szCs w:val="24"/>
          <w:lang w:val="fr-FR"/>
        </w:rPr>
        <w:t xml:space="preserve"> qui</w:t>
      </w:r>
      <w:r w:rsidR="00E62D65">
        <w:rPr>
          <w:rFonts w:ascii="Times New Roman" w:hAnsi="Times New Roman" w:cs="Times New Roman"/>
          <w:sz w:val="24"/>
          <w:szCs w:val="24"/>
          <w:lang w:val="fr-FR"/>
        </w:rPr>
        <w:t xml:space="preserve"> trouve son siège</w:t>
      </w:r>
      <w:r>
        <w:rPr>
          <w:rFonts w:ascii="Times New Roman" w:hAnsi="Times New Roman" w:cs="Times New Roman"/>
          <w:sz w:val="24"/>
          <w:szCs w:val="24"/>
          <w:lang w:val="fr-FR"/>
        </w:rPr>
        <w:t xml:space="preserve"> de l’arti</w:t>
      </w:r>
      <w:r w:rsidR="00E62D65">
        <w:rPr>
          <w:rFonts w:ascii="Times New Roman" w:hAnsi="Times New Roman" w:cs="Times New Roman"/>
          <w:sz w:val="24"/>
          <w:szCs w:val="24"/>
          <w:lang w:val="fr-FR"/>
        </w:rPr>
        <w:t>cle 3 de</w:t>
      </w:r>
      <w:r>
        <w:rPr>
          <w:rFonts w:ascii="Times New Roman" w:hAnsi="Times New Roman" w:cs="Times New Roman"/>
          <w:sz w:val="24"/>
          <w:szCs w:val="24"/>
          <w:lang w:val="fr-FR"/>
        </w:rPr>
        <w:t xml:space="preserve"> l’arrêté</w:t>
      </w:r>
      <w:r w:rsidR="00E62D65">
        <w:rPr>
          <w:rFonts w:ascii="Times New Roman" w:hAnsi="Times New Roman" w:cs="Times New Roman"/>
          <w:sz w:val="24"/>
          <w:szCs w:val="24"/>
          <w:lang w:val="fr-FR"/>
        </w:rPr>
        <w:t xml:space="preserve"> susvisé fixant les conditions d’application du transbordement. L’article 6 du même texte reconnait également à cette même autorité la possibilité de proroger le délai de transbordement de  soixante douze heure</w:t>
      </w:r>
      <w:r w:rsidR="009F24C7">
        <w:rPr>
          <w:rFonts w:ascii="Times New Roman" w:hAnsi="Times New Roman" w:cs="Times New Roman"/>
          <w:sz w:val="24"/>
          <w:szCs w:val="24"/>
          <w:lang w:val="fr-FR"/>
        </w:rPr>
        <w:t>s</w:t>
      </w:r>
      <w:r w:rsidR="00E62D65">
        <w:rPr>
          <w:rFonts w:ascii="Times New Roman" w:hAnsi="Times New Roman" w:cs="Times New Roman"/>
          <w:sz w:val="24"/>
          <w:szCs w:val="24"/>
          <w:lang w:val="fr-FR"/>
        </w:rPr>
        <w:t xml:space="preserve"> (72)</w:t>
      </w:r>
      <w:r w:rsidR="00FF1872">
        <w:rPr>
          <w:rFonts w:ascii="Times New Roman" w:hAnsi="Times New Roman" w:cs="Times New Roman"/>
          <w:sz w:val="24"/>
          <w:szCs w:val="24"/>
          <w:lang w:val="fr-FR"/>
        </w:rPr>
        <w:t xml:space="preserve"> pour les cas dû</w:t>
      </w:r>
      <w:r w:rsidR="005E7A0C">
        <w:rPr>
          <w:rFonts w:ascii="Times New Roman" w:hAnsi="Times New Roman" w:cs="Times New Roman"/>
          <w:sz w:val="24"/>
          <w:szCs w:val="24"/>
          <w:lang w:val="fr-FR"/>
        </w:rPr>
        <w:t xml:space="preserve">ment </w:t>
      </w:r>
      <w:r w:rsidR="00FF1872">
        <w:rPr>
          <w:rFonts w:ascii="Times New Roman" w:hAnsi="Times New Roman" w:cs="Times New Roman"/>
          <w:sz w:val="24"/>
          <w:szCs w:val="24"/>
          <w:lang w:val="fr-FR"/>
        </w:rPr>
        <w:t>justifiés</w:t>
      </w:r>
      <w:r w:rsidR="00E62D65">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 </w:t>
      </w:r>
    </w:p>
    <w:p w:rsidR="009123FD" w:rsidRPr="00852BB3" w:rsidRDefault="005E7A0C" w:rsidP="00FA39EB">
      <w:pPr>
        <w:jc w:val="both"/>
        <w:rPr>
          <w:rFonts w:ascii="Times New Roman" w:hAnsi="Times New Roman" w:cs="Times New Roman"/>
          <w:sz w:val="24"/>
          <w:szCs w:val="24"/>
          <w:lang w:val="fr-FR"/>
        </w:rPr>
      </w:pPr>
      <w:r>
        <w:rPr>
          <w:rFonts w:ascii="Times New Roman" w:hAnsi="Times New Roman" w:cs="Times New Roman"/>
          <w:sz w:val="24"/>
          <w:szCs w:val="24"/>
          <w:lang w:val="fr-FR"/>
        </w:rPr>
        <w:t>Toutefois, force est de reconnaitre que ces dispositions accordant à l’autorité douanière la possibilité d’autoriser les embarquements et transbordements à des heures et lieux différents souffrent d’une absence d’encadrement</w:t>
      </w:r>
      <w:r w:rsidR="00005EB7">
        <w:rPr>
          <w:rFonts w:ascii="Times New Roman" w:hAnsi="Times New Roman" w:cs="Times New Roman"/>
          <w:sz w:val="24"/>
          <w:szCs w:val="24"/>
          <w:lang w:val="fr-FR"/>
        </w:rPr>
        <w:t>s suffisant</w:t>
      </w:r>
      <w:r>
        <w:rPr>
          <w:rFonts w:ascii="Times New Roman" w:hAnsi="Times New Roman" w:cs="Times New Roman"/>
          <w:sz w:val="24"/>
          <w:szCs w:val="24"/>
          <w:lang w:val="fr-FR"/>
        </w:rPr>
        <w:t>. En effet, il n’est pas prévu des situations</w:t>
      </w:r>
      <w:r w:rsidR="009F24C7">
        <w:rPr>
          <w:rFonts w:ascii="Times New Roman" w:hAnsi="Times New Roman" w:cs="Times New Roman"/>
          <w:sz w:val="24"/>
          <w:szCs w:val="24"/>
          <w:lang w:val="fr-FR"/>
        </w:rPr>
        <w:t xml:space="preserve"> limitativement</w:t>
      </w:r>
      <w:r>
        <w:rPr>
          <w:rFonts w:ascii="Times New Roman" w:hAnsi="Times New Roman" w:cs="Times New Roman"/>
          <w:sz w:val="24"/>
          <w:szCs w:val="24"/>
          <w:lang w:val="fr-FR"/>
        </w:rPr>
        <w:t xml:space="preserve"> énumérées dans lesquelles, l’autorité </w:t>
      </w:r>
      <w:r w:rsidR="00F535C4">
        <w:rPr>
          <w:rFonts w:ascii="Times New Roman" w:hAnsi="Times New Roman" w:cs="Times New Roman"/>
          <w:sz w:val="24"/>
          <w:szCs w:val="24"/>
          <w:lang w:val="fr-FR"/>
        </w:rPr>
        <w:t xml:space="preserve">ne </w:t>
      </w:r>
      <w:r>
        <w:rPr>
          <w:rFonts w:ascii="Times New Roman" w:hAnsi="Times New Roman" w:cs="Times New Roman"/>
          <w:sz w:val="24"/>
          <w:szCs w:val="24"/>
          <w:lang w:val="fr-FR"/>
        </w:rPr>
        <w:t xml:space="preserve">pourrait faire usage de ce pouvoir réglementaire. Ce vide juridique ne participe pas nécessairement à la protection des droits des exportateurs. </w:t>
      </w:r>
      <w:r w:rsidR="00CE2B51" w:rsidRPr="006F5455">
        <w:rPr>
          <w:rFonts w:ascii="Times New Roman" w:hAnsi="Times New Roman" w:cs="Times New Roman"/>
          <w:sz w:val="24"/>
          <w:szCs w:val="24"/>
          <w:lang w:val="fr-FR"/>
        </w:rPr>
        <w:t xml:space="preserve">  </w:t>
      </w:r>
      <w:r w:rsidR="00157A28" w:rsidRPr="006F5455">
        <w:rPr>
          <w:rFonts w:ascii="Times New Roman" w:hAnsi="Times New Roman" w:cs="Times New Roman"/>
          <w:sz w:val="24"/>
          <w:szCs w:val="24"/>
          <w:lang w:val="fr-FR"/>
        </w:rPr>
        <w:t xml:space="preserve">  </w:t>
      </w:r>
    </w:p>
    <w:p w:rsidR="00446A43" w:rsidRDefault="00446A43" w:rsidP="00FA39EB">
      <w:pPr>
        <w:jc w:val="both"/>
        <w:rPr>
          <w:rFonts w:ascii="Times New Roman" w:hAnsi="Times New Roman" w:cs="Times New Roman"/>
          <w:b/>
          <w:bCs/>
          <w:sz w:val="24"/>
          <w:szCs w:val="24"/>
          <w:lang w:val="fr-FR"/>
        </w:rPr>
      </w:pPr>
    </w:p>
    <w:p w:rsidR="003D3184" w:rsidRPr="000E31ED" w:rsidRDefault="003D3184" w:rsidP="00FA39EB">
      <w:pPr>
        <w:jc w:val="both"/>
        <w:rPr>
          <w:rFonts w:ascii="Times New Roman" w:hAnsi="Times New Roman" w:cs="Times New Roman"/>
          <w:b/>
          <w:bCs/>
          <w:sz w:val="24"/>
          <w:szCs w:val="24"/>
          <w:lang w:val="fr-FR"/>
        </w:rPr>
      </w:pPr>
      <w:r w:rsidRPr="000E31ED">
        <w:rPr>
          <w:rFonts w:ascii="Times New Roman" w:hAnsi="Times New Roman" w:cs="Times New Roman"/>
          <w:b/>
          <w:bCs/>
          <w:sz w:val="24"/>
          <w:szCs w:val="24"/>
          <w:lang w:val="fr-FR"/>
        </w:rPr>
        <w:t xml:space="preserve">Article148 : </w:t>
      </w:r>
    </w:p>
    <w:p w:rsidR="003D3184" w:rsidRPr="00DA6629" w:rsidRDefault="00DA6629" w:rsidP="00DA6629">
      <w:pPr>
        <w:jc w:val="both"/>
        <w:rPr>
          <w:rFonts w:ascii="Times New Roman" w:hAnsi="Times New Roman" w:cs="Times New Roman"/>
          <w:b/>
          <w:sz w:val="24"/>
          <w:szCs w:val="24"/>
          <w:lang w:val="fr-FR"/>
        </w:rPr>
      </w:pPr>
      <w:r>
        <w:rPr>
          <w:rFonts w:ascii="Times New Roman" w:hAnsi="Times New Roman" w:cs="Times New Roman"/>
          <w:b/>
          <w:sz w:val="24"/>
          <w:szCs w:val="24"/>
          <w:lang w:val="fr-FR"/>
        </w:rPr>
        <w:t>1-</w:t>
      </w:r>
      <w:r w:rsidR="003D3184" w:rsidRPr="00DA6629">
        <w:rPr>
          <w:rFonts w:ascii="Times New Roman" w:hAnsi="Times New Roman" w:cs="Times New Roman"/>
          <w:b/>
          <w:sz w:val="24"/>
          <w:szCs w:val="24"/>
          <w:lang w:val="fr-FR"/>
        </w:rPr>
        <w:t xml:space="preserve">Après accomplissements </w:t>
      </w:r>
      <w:r w:rsidR="00CD40FC" w:rsidRPr="00DA6629">
        <w:rPr>
          <w:rFonts w:ascii="Times New Roman" w:hAnsi="Times New Roman" w:cs="Times New Roman"/>
          <w:b/>
          <w:sz w:val="24"/>
          <w:szCs w:val="24"/>
          <w:lang w:val="fr-FR"/>
        </w:rPr>
        <w:t xml:space="preserve">des formalités </w:t>
      </w:r>
      <w:r w:rsidR="00D926C6" w:rsidRPr="00DA6629">
        <w:rPr>
          <w:rFonts w:ascii="Times New Roman" w:hAnsi="Times New Roman" w:cs="Times New Roman"/>
          <w:b/>
          <w:sz w:val="24"/>
          <w:szCs w:val="24"/>
          <w:lang w:val="fr-FR"/>
        </w:rPr>
        <w:t>douanières, les marchandises destinées à être exportées par les voies terrestres doivent être conduites à l’étranger.</w:t>
      </w:r>
    </w:p>
    <w:p w:rsidR="00F84E99" w:rsidRPr="00DA6629" w:rsidRDefault="00DA6629" w:rsidP="00DA6629">
      <w:pPr>
        <w:jc w:val="both"/>
        <w:rPr>
          <w:rFonts w:ascii="Times New Roman" w:hAnsi="Times New Roman" w:cs="Times New Roman"/>
          <w:b/>
          <w:sz w:val="24"/>
          <w:szCs w:val="24"/>
          <w:lang w:val="fr-FR"/>
        </w:rPr>
      </w:pPr>
      <w:r>
        <w:rPr>
          <w:rFonts w:ascii="Times New Roman" w:hAnsi="Times New Roman" w:cs="Times New Roman"/>
          <w:b/>
          <w:sz w:val="24"/>
          <w:szCs w:val="24"/>
          <w:lang w:val="fr-FR"/>
        </w:rPr>
        <w:t>2-</w:t>
      </w:r>
      <w:r w:rsidR="00D926C6" w:rsidRPr="00DA6629">
        <w:rPr>
          <w:rFonts w:ascii="Times New Roman" w:hAnsi="Times New Roman" w:cs="Times New Roman"/>
          <w:b/>
          <w:sz w:val="24"/>
          <w:szCs w:val="24"/>
          <w:lang w:val="fr-FR"/>
        </w:rPr>
        <w:t>Par dérogation à l’alinéa 1 du présent article, ces marchandises peuvent être constituées en magasin ou en aire d’exportation en attendant leur conduite étrangère.</w:t>
      </w:r>
    </w:p>
    <w:p w:rsidR="009442F0" w:rsidRPr="00DA6629" w:rsidRDefault="00192E5E" w:rsidP="00DA6629">
      <w:pPr>
        <w:jc w:val="both"/>
        <w:rPr>
          <w:rFonts w:ascii="Times New Roman" w:hAnsi="Times New Roman" w:cs="Times New Roman"/>
          <w:sz w:val="24"/>
          <w:szCs w:val="24"/>
          <w:lang w:val="fr-FR"/>
        </w:rPr>
      </w:pPr>
      <w:r w:rsidRPr="00DA6629">
        <w:rPr>
          <w:rFonts w:ascii="Times New Roman" w:hAnsi="Times New Roman" w:cs="Times New Roman"/>
          <w:b/>
          <w:sz w:val="24"/>
          <w:szCs w:val="24"/>
          <w:lang w:val="fr-FR"/>
        </w:rPr>
        <w:t>Note </w:t>
      </w:r>
      <w:r w:rsidRPr="00DA6629">
        <w:rPr>
          <w:rFonts w:ascii="Times New Roman" w:hAnsi="Times New Roman" w:cs="Times New Roman"/>
          <w:sz w:val="24"/>
          <w:szCs w:val="24"/>
          <w:lang w:val="fr-FR"/>
        </w:rPr>
        <w:t xml:space="preserve">: </w:t>
      </w:r>
      <w:r w:rsidR="00234CD9" w:rsidRPr="00DA6629">
        <w:rPr>
          <w:rFonts w:ascii="Times New Roman" w:hAnsi="Times New Roman" w:cs="Times New Roman"/>
          <w:sz w:val="24"/>
          <w:szCs w:val="24"/>
          <w:lang w:val="fr-FR"/>
        </w:rPr>
        <w:t>Les formalités en question sont</w:t>
      </w:r>
      <w:r w:rsidR="006E2EED" w:rsidRPr="00DA6629">
        <w:rPr>
          <w:rFonts w:ascii="Times New Roman" w:hAnsi="Times New Roman" w:cs="Times New Roman"/>
          <w:sz w:val="24"/>
          <w:szCs w:val="24"/>
          <w:lang w:val="fr-FR"/>
        </w:rPr>
        <w:t xml:space="preserve"> en principe </w:t>
      </w:r>
      <w:r w:rsidR="00234CD9" w:rsidRPr="00DA6629">
        <w:rPr>
          <w:rFonts w:ascii="Times New Roman" w:hAnsi="Times New Roman" w:cs="Times New Roman"/>
          <w:sz w:val="24"/>
          <w:szCs w:val="24"/>
          <w:lang w:val="fr-FR"/>
        </w:rPr>
        <w:t xml:space="preserve"> communes pour les  marchandises destinées à l’exportation, par ricochet, elles se rapportent à celles qui sont expliquées au niveau de l’article 149.</w:t>
      </w:r>
      <w:r w:rsidR="00996A9B" w:rsidRPr="00DA6629">
        <w:rPr>
          <w:rFonts w:ascii="Times New Roman" w:hAnsi="Times New Roman" w:cs="Times New Roman"/>
          <w:sz w:val="24"/>
          <w:szCs w:val="24"/>
          <w:lang w:val="fr-FR"/>
        </w:rPr>
        <w:t xml:space="preserve"> Toutefois, l’exportation pa</w:t>
      </w:r>
      <w:r w:rsidR="004B542B" w:rsidRPr="00DA6629">
        <w:rPr>
          <w:rFonts w:ascii="Times New Roman" w:hAnsi="Times New Roman" w:cs="Times New Roman"/>
          <w:sz w:val="24"/>
          <w:szCs w:val="24"/>
          <w:lang w:val="fr-FR"/>
        </w:rPr>
        <w:t>r les voies terrestres présente</w:t>
      </w:r>
      <w:r w:rsidR="00996A9B" w:rsidRPr="00DA6629">
        <w:rPr>
          <w:rFonts w:ascii="Times New Roman" w:hAnsi="Times New Roman" w:cs="Times New Roman"/>
          <w:sz w:val="24"/>
          <w:szCs w:val="24"/>
          <w:lang w:val="fr-FR"/>
        </w:rPr>
        <w:t xml:space="preserve"> quelques spécificités qui s’analysent sous l’angle du régime de transit</w:t>
      </w:r>
      <w:r w:rsidR="004B542B" w:rsidRPr="00DA6629">
        <w:rPr>
          <w:rFonts w:ascii="Times New Roman" w:hAnsi="Times New Roman" w:cs="Times New Roman"/>
          <w:sz w:val="24"/>
          <w:szCs w:val="24"/>
          <w:lang w:val="fr-FR"/>
        </w:rPr>
        <w:t>.</w:t>
      </w:r>
      <w:r w:rsidR="009123FD" w:rsidRPr="00DA6629">
        <w:rPr>
          <w:rFonts w:ascii="Times New Roman" w:hAnsi="Times New Roman" w:cs="Times New Roman"/>
          <w:sz w:val="24"/>
          <w:szCs w:val="24"/>
          <w:lang w:val="fr-FR"/>
        </w:rPr>
        <w:t xml:space="preserve"> Ce dernier permet</w:t>
      </w:r>
      <w:r w:rsidR="006E2EED" w:rsidRPr="00DA6629">
        <w:rPr>
          <w:rFonts w:ascii="Times New Roman" w:hAnsi="Times New Roman" w:cs="Times New Roman"/>
          <w:sz w:val="24"/>
          <w:szCs w:val="24"/>
          <w:lang w:val="fr-FR"/>
        </w:rPr>
        <w:t xml:space="preserve"> aux opérateurs économiques de faire acheminer des marchandises d’un point du territoire douanier sénégalais à un point d’un territoire douanier d’un autre pays.</w:t>
      </w:r>
      <w:r w:rsidR="004B542B" w:rsidRPr="00DA6629">
        <w:rPr>
          <w:rFonts w:ascii="Times New Roman" w:hAnsi="Times New Roman" w:cs="Times New Roman"/>
          <w:sz w:val="24"/>
          <w:szCs w:val="24"/>
          <w:lang w:val="fr-FR"/>
        </w:rPr>
        <w:t xml:space="preserve"> L’essentiel de ces formalités sont prévues par la convention de Kyoto</w:t>
      </w:r>
      <w:r w:rsidR="004B542B">
        <w:rPr>
          <w:rStyle w:val="Appelnotedebasdep"/>
          <w:rFonts w:ascii="Times New Roman" w:hAnsi="Times New Roman" w:cs="Times New Roman"/>
          <w:sz w:val="24"/>
          <w:szCs w:val="24"/>
          <w:lang w:val="fr-FR"/>
        </w:rPr>
        <w:footnoteReference w:id="23"/>
      </w:r>
      <w:r w:rsidR="006E2EED" w:rsidRPr="00DA6629">
        <w:rPr>
          <w:rFonts w:ascii="Times New Roman" w:hAnsi="Times New Roman" w:cs="Times New Roman"/>
          <w:sz w:val="24"/>
          <w:szCs w:val="24"/>
          <w:lang w:val="fr-FR"/>
        </w:rPr>
        <w:t> .</w:t>
      </w:r>
      <w:r w:rsidR="00F83089" w:rsidRPr="00DA6629">
        <w:rPr>
          <w:rFonts w:ascii="Times New Roman" w:hAnsi="Times New Roman" w:cs="Times New Roman"/>
          <w:sz w:val="24"/>
          <w:szCs w:val="24"/>
          <w:lang w:val="fr-FR"/>
        </w:rPr>
        <w:t xml:space="preserve"> En effet, la déclaration de transit, les documents d’accompagnement et les marchandises doivent être présentées au bureau de départ</w:t>
      </w:r>
      <w:r w:rsidR="00002EBE" w:rsidRPr="00DA6629">
        <w:rPr>
          <w:rFonts w:ascii="Times New Roman" w:hAnsi="Times New Roman" w:cs="Times New Roman"/>
          <w:sz w:val="24"/>
          <w:szCs w:val="24"/>
          <w:lang w:val="fr-FR"/>
        </w:rPr>
        <w:t xml:space="preserve"> (tout bureau de douane où commence une opération de transit </w:t>
      </w:r>
      <w:r w:rsidR="003A320C" w:rsidRPr="00DA6629">
        <w:rPr>
          <w:rFonts w:ascii="Times New Roman" w:hAnsi="Times New Roman" w:cs="Times New Roman"/>
          <w:sz w:val="24"/>
          <w:szCs w:val="24"/>
          <w:lang w:val="fr-FR"/>
        </w:rPr>
        <w:t>douanier</w:t>
      </w:r>
      <w:r w:rsidR="00002EBE" w:rsidRPr="00DA6629">
        <w:rPr>
          <w:rFonts w:ascii="Times New Roman" w:hAnsi="Times New Roman" w:cs="Times New Roman"/>
          <w:sz w:val="24"/>
          <w:szCs w:val="24"/>
          <w:lang w:val="fr-FR"/>
        </w:rPr>
        <w:t>)</w:t>
      </w:r>
      <w:r w:rsidR="00F83089" w:rsidRPr="00DA6629">
        <w:rPr>
          <w:rFonts w:ascii="Times New Roman" w:hAnsi="Times New Roman" w:cs="Times New Roman"/>
          <w:sz w:val="24"/>
          <w:szCs w:val="24"/>
          <w:lang w:val="fr-FR"/>
        </w:rPr>
        <w:t xml:space="preserve"> pour que la déclaration soit acceptée. </w:t>
      </w:r>
      <w:r w:rsidR="00E262FC" w:rsidRPr="00DA6629">
        <w:rPr>
          <w:rFonts w:ascii="Times New Roman" w:hAnsi="Times New Roman" w:cs="Times New Roman"/>
          <w:sz w:val="24"/>
          <w:szCs w:val="24"/>
          <w:lang w:val="fr-FR"/>
        </w:rPr>
        <w:t>Le bureau de départ</w:t>
      </w:r>
      <w:r w:rsidR="006F72B8">
        <w:rPr>
          <w:rFonts w:ascii="Times New Roman" w:hAnsi="Times New Roman" w:cs="Times New Roman"/>
          <w:sz w:val="24"/>
          <w:szCs w:val="24"/>
          <w:lang w:val="fr-FR"/>
        </w:rPr>
        <w:t xml:space="preserve"> a</w:t>
      </w:r>
      <w:r w:rsidR="003A320C" w:rsidRPr="00DA6629">
        <w:rPr>
          <w:rFonts w:ascii="Times New Roman" w:hAnsi="Times New Roman" w:cs="Times New Roman"/>
          <w:sz w:val="24"/>
          <w:szCs w:val="24"/>
          <w:lang w:val="fr-FR"/>
        </w:rPr>
        <w:t xml:space="preserve"> </w:t>
      </w:r>
      <w:r w:rsidR="00E262FC" w:rsidRPr="00DA6629">
        <w:rPr>
          <w:rFonts w:ascii="Times New Roman" w:hAnsi="Times New Roman" w:cs="Times New Roman"/>
          <w:sz w:val="24"/>
          <w:szCs w:val="24"/>
          <w:lang w:val="fr-FR"/>
        </w:rPr>
        <w:t>notamment pour mission de déterminer, un itinéraire, un délai de transport ou encore accorder la mainlevée des marchandises après scellements</w:t>
      </w:r>
      <w:r w:rsidR="000B62AB" w:rsidRPr="00DA6629">
        <w:rPr>
          <w:rFonts w:ascii="Times New Roman" w:hAnsi="Times New Roman" w:cs="Times New Roman"/>
          <w:sz w:val="24"/>
          <w:szCs w:val="24"/>
          <w:lang w:val="fr-FR"/>
        </w:rPr>
        <w:t xml:space="preserve"> ou dispenser celles-ci de scellements.</w:t>
      </w:r>
      <w:r w:rsidR="00546CD9" w:rsidRPr="00DA6629">
        <w:rPr>
          <w:rFonts w:ascii="Times New Roman" w:hAnsi="Times New Roman" w:cs="Times New Roman"/>
          <w:sz w:val="24"/>
          <w:szCs w:val="24"/>
          <w:lang w:val="fr-FR"/>
        </w:rPr>
        <w:t xml:space="preserve"> L’expédition peut être également </w:t>
      </w:r>
      <w:r w:rsidR="009442F0" w:rsidRPr="00DA6629">
        <w:rPr>
          <w:rFonts w:ascii="Times New Roman" w:hAnsi="Times New Roman" w:cs="Times New Roman"/>
          <w:sz w:val="24"/>
          <w:szCs w:val="24"/>
          <w:lang w:val="fr-FR"/>
        </w:rPr>
        <w:t xml:space="preserve">soumise sous escorte. </w:t>
      </w:r>
    </w:p>
    <w:p w:rsidR="008425BA" w:rsidRPr="00DA6629" w:rsidRDefault="009442F0" w:rsidP="00DA6629">
      <w:pPr>
        <w:jc w:val="both"/>
        <w:rPr>
          <w:rFonts w:ascii="Times New Roman" w:hAnsi="Times New Roman" w:cs="Times New Roman"/>
          <w:sz w:val="24"/>
          <w:szCs w:val="24"/>
          <w:lang w:val="fr-FR"/>
        </w:rPr>
      </w:pPr>
      <w:r w:rsidRPr="00DA6629">
        <w:rPr>
          <w:rFonts w:ascii="Times New Roman" w:hAnsi="Times New Roman" w:cs="Times New Roman"/>
          <w:sz w:val="24"/>
          <w:szCs w:val="24"/>
          <w:lang w:val="fr-FR"/>
        </w:rPr>
        <w:t xml:space="preserve">Le bureau de départ transmet </w:t>
      </w:r>
      <w:r w:rsidR="008425BA" w:rsidRPr="00DA6629">
        <w:rPr>
          <w:rFonts w:ascii="Times New Roman" w:hAnsi="Times New Roman" w:cs="Times New Roman"/>
          <w:sz w:val="24"/>
          <w:szCs w:val="24"/>
          <w:lang w:val="fr-FR"/>
        </w:rPr>
        <w:t xml:space="preserve"> une copie aux cellules de centralisation des acquits de transit des subdivisions de Dakar-port et de Dakar-ports secs.</w:t>
      </w:r>
    </w:p>
    <w:p w:rsidR="003322DA" w:rsidRPr="00DA6629" w:rsidRDefault="004F54E8" w:rsidP="00DA6629">
      <w:pPr>
        <w:jc w:val="both"/>
        <w:rPr>
          <w:rFonts w:ascii="Times New Roman" w:hAnsi="Times New Roman" w:cs="Times New Roman"/>
          <w:sz w:val="24"/>
          <w:szCs w:val="24"/>
          <w:lang w:val="fr-FR"/>
        </w:rPr>
      </w:pPr>
      <w:r>
        <w:rPr>
          <w:rFonts w:ascii="Times New Roman" w:hAnsi="Times New Roman" w:cs="Times New Roman"/>
          <w:sz w:val="24"/>
          <w:szCs w:val="24"/>
          <w:lang w:val="fr-FR"/>
        </w:rPr>
        <w:t>Toujours dans le cadre de c</w:t>
      </w:r>
      <w:r w:rsidR="008425BA" w:rsidRPr="00DA6629">
        <w:rPr>
          <w:rFonts w:ascii="Times New Roman" w:hAnsi="Times New Roman" w:cs="Times New Roman"/>
          <w:sz w:val="24"/>
          <w:szCs w:val="24"/>
          <w:lang w:val="fr-FR"/>
        </w:rPr>
        <w:t xml:space="preserve">es formalités, le bureau de douane de passage doit apposer des visas sur les documents sous le couvert desquels les marchandises sont déclarées. </w:t>
      </w:r>
      <w:r w:rsidR="00002EBE" w:rsidRPr="00DA6629">
        <w:rPr>
          <w:rFonts w:ascii="Times New Roman" w:hAnsi="Times New Roman" w:cs="Times New Roman"/>
          <w:sz w:val="24"/>
          <w:szCs w:val="24"/>
          <w:lang w:val="fr-FR"/>
        </w:rPr>
        <w:t xml:space="preserve">Il est également vérifié l’intégralité des scellements. </w:t>
      </w:r>
    </w:p>
    <w:p w:rsidR="0080546D" w:rsidRPr="00DA6629" w:rsidRDefault="00EA792F" w:rsidP="00DA6629">
      <w:pPr>
        <w:jc w:val="both"/>
        <w:rPr>
          <w:rFonts w:ascii="Times New Roman" w:hAnsi="Times New Roman" w:cs="Times New Roman"/>
          <w:sz w:val="24"/>
          <w:szCs w:val="24"/>
          <w:lang w:val="fr-FR"/>
        </w:rPr>
      </w:pPr>
      <w:r w:rsidRPr="00DA6629">
        <w:rPr>
          <w:rFonts w:ascii="Times New Roman" w:hAnsi="Times New Roman" w:cs="Times New Roman"/>
          <w:sz w:val="24"/>
          <w:szCs w:val="24"/>
          <w:lang w:val="fr-FR"/>
        </w:rPr>
        <w:t>Par ailleurs, l’Acte Uniforme du 22 mars 2003 relatifs au contrat de tra</w:t>
      </w:r>
      <w:r w:rsidR="004F54E8">
        <w:rPr>
          <w:rFonts w:ascii="Times New Roman" w:hAnsi="Times New Roman" w:cs="Times New Roman"/>
          <w:sz w:val="24"/>
          <w:szCs w:val="24"/>
          <w:lang w:val="fr-FR"/>
        </w:rPr>
        <w:t>nsport de marchandise par route</w:t>
      </w:r>
      <w:r w:rsidRPr="00DA6629">
        <w:rPr>
          <w:rFonts w:ascii="Times New Roman" w:hAnsi="Times New Roman" w:cs="Times New Roman"/>
          <w:sz w:val="24"/>
          <w:szCs w:val="24"/>
          <w:lang w:val="fr-FR"/>
        </w:rPr>
        <w:t xml:space="preserve"> prévoit certaines formalités douanières auxquelles l’expéditeur doit accomplir comme toutes les</w:t>
      </w:r>
      <w:r w:rsidR="00FB5315" w:rsidRPr="00DA6629">
        <w:rPr>
          <w:rFonts w:ascii="Times New Roman" w:hAnsi="Times New Roman" w:cs="Times New Roman"/>
          <w:sz w:val="24"/>
          <w:szCs w:val="24"/>
          <w:lang w:val="fr-FR"/>
        </w:rPr>
        <w:t xml:space="preserve"> autres formalités nécessaires. I</w:t>
      </w:r>
      <w:r w:rsidRPr="00DA6629">
        <w:rPr>
          <w:rFonts w:ascii="Times New Roman" w:hAnsi="Times New Roman" w:cs="Times New Roman"/>
          <w:sz w:val="24"/>
          <w:szCs w:val="24"/>
          <w:lang w:val="fr-FR"/>
        </w:rPr>
        <w:t>l doit joindre les documents qui attestent l’</w:t>
      </w:r>
      <w:r w:rsidR="00FB5315" w:rsidRPr="00DA6629">
        <w:rPr>
          <w:rFonts w:ascii="Times New Roman" w:hAnsi="Times New Roman" w:cs="Times New Roman"/>
          <w:sz w:val="24"/>
          <w:szCs w:val="24"/>
          <w:lang w:val="fr-FR"/>
        </w:rPr>
        <w:t>accomplissement</w:t>
      </w:r>
      <w:r w:rsidRPr="00DA6629">
        <w:rPr>
          <w:rFonts w:ascii="Times New Roman" w:hAnsi="Times New Roman" w:cs="Times New Roman"/>
          <w:sz w:val="24"/>
          <w:szCs w:val="24"/>
          <w:lang w:val="fr-FR"/>
        </w:rPr>
        <w:t xml:space="preserve"> de ces for</w:t>
      </w:r>
      <w:r w:rsidR="00FB5315" w:rsidRPr="00DA6629">
        <w:rPr>
          <w:rFonts w:ascii="Times New Roman" w:hAnsi="Times New Roman" w:cs="Times New Roman"/>
          <w:sz w:val="24"/>
          <w:szCs w:val="24"/>
          <w:lang w:val="fr-FR"/>
        </w:rPr>
        <w:t xml:space="preserve">malités à la </w:t>
      </w:r>
      <w:r w:rsidR="00FB5315" w:rsidRPr="00DA6629">
        <w:rPr>
          <w:rFonts w:ascii="Times New Roman" w:hAnsi="Times New Roman" w:cs="Times New Roman"/>
          <w:b/>
          <w:sz w:val="24"/>
          <w:szCs w:val="24"/>
          <w:lang w:val="fr-FR"/>
        </w:rPr>
        <w:t>lettre de voiture</w:t>
      </w:r>
      <w:r w:rsidR="004F54E8">
        <w:rPr>
          <w:rFonts w:ascii="Times New Roman" w:hAnsi="Times New Roman" w:cs="Times New Roman"/>
          <w:sz w:val="24"/>
          <w:szCs w:val="24"/>
          <w:lang w:val="fr-FR"/>
        </w:rPr>
        <w:t xml:space="preserve">. C’est tout le sens </w:t>
      </w:r>
      <w:r w:rsidR="00FB5315" w:rsidRPr="00DA6629">
        <w:rPr>
          <w:rFonts w:ascii="Times New Roman" w:hAnsi="Times New Roman" w:cs="Times New Roman"/>
          <w:sz w:val="24"/>
          <w:szCs w:val="24"/>
          <w:lang w:val="fr-FR"/>
        </w:rPr>
        <w:t xml:space="preserve"> de l’article </w:t>
      </w:r>
      <w:r w:rsidR="003B5A8F" w:rsidRPr="00DA6629">
        <w:rPr>
          <w:rFonts w:ascii="Times New Roman" w:hAnsi="Times New Roman" w:cs="Times New Roman"/>
          <w:sz w:val="24"/>
          <w:szCs w:val="24"/>
          <w:lang w:val="fr-FR"/>
        </w:rPr>
        <w:t xml:space="preserve">6 qui dispose </w:t>
      </w:r>
      <w:r w:rsidR="003B5A8F" w:rsidRPr="00F24D72">
        <w:rPr>
          <w:rFonts w:ascii="Times New Roman" w:hAnsi="Times New Roman" w:cs="Times New Roman"/>
          <w:b/>
          <w:sz w:val="24"/>
          <w:szCs w:val="24"/>
          <w:lang w:val="fr-FR"/>
        </w:rPr>
        <w:t>« </w:t>
      </w:r>
      <w:r w:rsidR="00FB5315" w:rsidRPr="00DA6629">
        <w:rPr>
          <w:rFonts w:ascii="Times New Roman" w:hAnsi="Times New Roman" w:cs="Times New Roman"/>
          <w:sz w:val="24"/>
          <w:szCs w:val="24"/>
          <w:lang w:val="fr-FR"/>
        </w:rPr>
        <w:t xml:space="preserve"> dans les transports inter-Etats en vue de l’accomplissement des formalités de douane et autres </w:t>
      </w:r>
      <w:r w:rsidR="003B5A8F" w:rsidRPr="00DA6629">
        <w:rPr>
          <w:rFonts w:ascii="Times New Roman" w:hAnsi="Times New Roman" w:cs="Times New Roman"/>
          <w:sz w:val="24"/>
          <w:szCs w:val="24"/>
          <w:lang w:val="fr-FR"/>
        </w:rPr>
        <w:t>formalités à remplir avant la livraison de la marchandise, l’expéditeur doit joindre à la lettre de voiture ou mettre à la déposition du transporteur les documents nécessaires et lui fournir tous renseignements utiles </w:t>
      </w:r>
      <w:r w:rsidR="003B5A8F" w:rsidRPr="00F24D72">
        <w:rPr>
          <w:rFonts w:ascii="Times New Roman" w:hAnsi="Times New Roman" w:cs="Times New Roman"/>
          <w:b/>
          <w:sz w:val="24"/>
          <w:szCs w:val="24"/>
          <w:lang w:val="fr-FR"/>
        </w:rPr>
        <w:t>»</w:t>
      </w:r>
      <w:r w:rsidR="003B5A8F" w:rsidRPr="00DA6629">
        <w:rPr>
          <w:rFonts w:ascii="Times New Roman" w:hAnsi="Times New Roman" w:cs="Times New Roman"/>
          <w:sz w:val="24"/>
          <w:szCs w:val="24"/>
          <w:lang w:val="fr-FR"/>
        </w:rPr>
        <w:t xml:space="preserve">.  </w:t>
      </w:r>
      <w:r w:rsidR="00FB5315" w:rsidRPr="00DA6629">
        <w:rPr>
          <w:rFonts w:ascii="Times New Roman" w:hAnsi="Times New Roman" w:cs="Times New Roman"/>
          <w:sz w:val="24"/>
          <w:szCs w:val="24"/>
          <w:lang w:val="fr-FR"/>
        </w:rPr>
        <w:t xml:space="preserve"> </w:t>
      </w:r>
    </w:p>
    <w:p w:rsidR="00EA792F" w:rsidRPr="00DA6629" w:rsidRDefault="00BB369B" w:rsidP="00DA6629">
      <w:pPr>
        <w:jc w:val="both"/>
        <w:rPr>
          <w:rFonts w:ascii="Times New Roman" w:hAnsi="Times New Roman" w:cs="Times New Roman"/>
          <w:sz w:val="24"/>
          <w:szCs w:val="24"/>
          <w:lang w:val="fr-FR"/>
        </w:rPr>
      </w:pPr>
      <w:r w:rsidRPr="00DA6629">
        <w:rPr>
          <w:rFonts w:ascii="Times New Roman" w:hAnsi="Times New Roman" w:cs="Times New Roman"/>
          <w:sz w:val="24"/>
          <w:szCs w:val="24"/>
          <w:lang w:val="fr-FR"/>
        </w:rPr>
        <w:t xml:space="preserve">En somme, ces formalités particulières doivent être observées avant l’expédition des marchandises à l’étranger à travers les voies terrestres. </w:t>
      </w:r>
    </w:p>
    <w:p w:rsidR="004B3E0A" w:rsidRPr="00DA6629" w:rsidRDefault="003322DA" w:rsidP="00DA6629">
      <w:pPr>
        <w:jc w:val="both"/>
        <w:rPr>
          <w:rFonts w:ascii="Times New Roman" w:hAnsi="Times New Roman" w:cs="Times New Roman"/>
          <w:sz w:val="24"/>
          <w:szCs w:val="24"/>
        </w:rPr>
      </w:pPr>
      <w:r w:rsidRPr="00DA6629">
        <w:rPr>
          <w:rFonts w:ascii="Times New Roman" w:hAnsi="Times New Roman" w:cs="Times New Roman"/>
          <w:sz w:val="24"/>
          <w:szCs w:val="24"/>
          <w:lang w:val="fr-FR"/>
        </w:rPr>
        <w:t xml:space="preserve">L’expédition  des marchandises par les voies terrestres constituent  </w:t>
      </w:r>
      <w:r w:rsidR="001B2E87" w:rsidRPr="00DA6629">
        <w:rPr>
          <w:rFonts w:ascii="Times New Roman" w:hAnsi="Times New Roman" w:cs="Times New Roman"/>
          <w:sz w:val="24"/>
          <w:szCs w:val="24"/>
          <w:lang w:val="fr-FR"/>
        </w:rPr>
        <w:t xml:space="preserve">selon </w:t>
      </w:r>
      <w:r w:rsidR="001B2E87" w:rsidRPr="00DA6629">
        <w:rPr>
          <w:rFonts w:ascii="Times New Roman" w:hAnsi="Times New Roman" w:cs="Times New Roman"/>
          <w:sz w:val="24"/>
          <w:szCs w:val="24"/>
        </w:rPr>
        <w:t>l’article 3 de la loi n°2003-04 du 27 mai 2003 portant orientation et organisation des transports terrestres</w:t>
      </w:r>
      <w:r w:rsidR="001B2E87" w:rsidRPr="00DA6629">
        <w:rPr>
          <w:rFonts w:ascii="Times New Roman" w:hAnsi="Times New Roman" w:cs="Times New Roman"/>
          <w:sz w:val="24"/>
          <w:szCs w:val="24"/>
          <w:lang w:val="fr-FR"/>
        </w:rPr>
        <w:t xml:space="preserve"> </w:t>
      </w:r>
      <w:r w:rsidRPr="00DA6629">
        <w:rPr>
          <w:rFonts w:ascii="Times New Roman" w:hAnsi="Times New Roman" w:cs="Times New Roman"/>
          <w:sz w:val="24"/>
          <w:szCs w:val="24"/>
        </w:rPr>
        <w:t xml:space="preserve">toute </w:t>
      </w:r>
      <w:r w:rsidRPr="00DA6629">
        <w:rPr>
          <w:rFonts w:ascii="Times New Roman" w:hAnsi="Times New Roman" w:cs="Times New Roman"/>
          <w:sz w:val="24"/>
          <w:szCs w:val="24"/>
        </w:rPr>
        <w:lastRenderedPageBreak/>
        <w:t xml:space="preserve">activité par laquelle une personne physique ou morale déplace d’un point à un autre au moyen d’un véhicule routier ou ferroviaire de personnes ou de </w:t>
      </w:r>
      <w:r w:rsidR="001B2E87" w:rsidRPr="00DA6629">
        <w:rPr>
          <w:rFonts w:ascii="Times New Roman" w:hAnsi="Times New Roman" w:cs="Times New Roman"/>
          <w:sz w:val="24"/>
          <w:szCs w:val="24"/>
        </w:rPr>
        <w:t>merchandises</w:t>
      </w:r>
      <w:r w:rsidR="00162E9D" w:rsidRPr="00DA6629">
        <w:rPr>
          <w:rFonts w:ascii="Times New Roman" w:hAnsi="Times New Roman" w:cs="Times New Roman"/>
          <w:sz w:val="24"/>
          <w:szCs w:val="24"/>
        </w:rPr>
        <w:t>.</w:t>
      </w:r>
    </w:p>
    <w:p w:rsidR="004725E4" w:rsidRPr="00DA6629" w:rsidRDefault="004B3E0A" w:rsidP="00DA6629">
      <w:pPr>
        <w:jc w:val="both"/>
        <w:rPr>
          <w:rFonts w:ascii="Times New Roman" w:hAnsi="Times New Roman" w:cs="Times New Roman"/>
          <w:sz w:val="24"/>
          <w:szCs w:val="24"/>
          <w:lang w:val="fr-FR"/>
        </w:rPr>
      </w:pPr>
      <w:r w:rsidRPr="00DA6629">
        <w:rPr>
          <w:rFonts w:ascii="Times New Roman" w:hAnsi="Times New Roman" w:cs="Times New Roman"/>
          <w:sz w:val="24"/>
          <w:szCs w:val="24"/>
        </w:rPr>
        <w:t xml:space="preserve">2 – L’admission à titre </w:t>
      </w:r>
      <w:r w:rsidR="0080546D" w:rsidRPr="00DA6629">
        <w:rPr>
          <w:rFonts w:ascii="Times New Roman" w:hAnsi="Times New Roman" w:cs="Times New Roman"/>
          <w:sz w:val="24"/>
          <w:szCs w:val="24"/>
        </w:rPr>
        <w:t>exceptional</w:t>
      </w:r>
      <w:r w:rsidRPr="00DA6629">
        <w:rPr>
          <w:rFonts w:ascii="Times New Roman" w:hAnsi="Times New Roman" w:cs="Times New Roman"/>
          <w:sz w:val="24"/>
          <w:szCs w:val="24"/>
        </w:rPr>
        <w:t xml:space="preserve"> des merchandises en magasins ou aire</w:t>
      </w:r>
      <w:r w:rsidR="0080546D" w:rsidRPr="00DA6629">
        <w:rPr>
          <w:rFonts w:ascii="Times New Roman" w:hAnsi="Times New Roman" w:cs="Times New Roman"/>
          <w:sz w:val="24"/>
          <w:szCs w:val="24"/>
        </w:rPr>
        <w:t>s</w:t>
      </w:r>
      <w:r w:rsidRPr="00DA6629">
        <w:rPr>
          <w:rFonts w:ascii="Times New Roman" w:hAnsi="Times New Roman" w:cs="Times New Roman"/>
          <w:sz w:val="24"/>
          <w:szCs w:val="24"/>
        </w:rPr>
        <w:t xml:space="preserve"> d</w:t>
      </w:r>
      <w:r w:rsidR="00E82C70">
        <w:rPr>
          <w:rFonts w:ascii="Times New Roman" w:hAnsi="Times New Roman" w:cs="Times New Roman"/>
          <w:sz w:val="24"/>
          <w:szCs w:val="24"/>
        </w:rPr>
        <w:t>’exportation dont les formalité</w:t>
      </w:r>
      <w:r w:rsidRPr="00DA6629">
        <w:rPr>
          <w:rFonts w:ascii="Times New Roman" w:hAnsi="Times New Roman" w:cs="Times New Roman"/>
          <w:sz w:val="24"/>
          <w:szCs w:val="24"/>
        </w:rPr>
        <w:t>s sont accomplies en vue de leur expedition à l’étranger</w:t>
      </w:r>
      <w:r w:rsidR="00EB16A9" w:rsidRPr="00DA6629">
        <w:rPr>
          <w:rFonts w:ascii="Times New Roman" w:hAnsi="Times New Roman" w:cs="Times New Roman"/>
          <w:sz w:val="24"/>
          <w:szCs w:val="24"/>
        </w:rPr>
        <w:t xml:space="preserve">, </w:t>
      </w:r>
      <w:r w:rsidR="0080546D" w:rsidRPr="00DA6629">
        <w:rPr>
          <w:rFonts w:ascii="Times New Roman" w:hAnsi="Times New Roman" w:cs="Times New Roman"/>
          <w:sz w:val="24"/>
          <w:szCs w:val="24"/>
        </w:rPr>
        <w:t>demeure une derogation dont l’intrerê</w:t>
      </w:r>
      <w:r w:rsidR="00EB16A9" w:rsidRPr="00DA6629">
        <w:rPr>
          <w:rFonts w:ascii="Times New Roman" w:hAnsi="Times New Roman" w:cs="Times New Roman"/>
          <w:sz w:val="24"/>
          <w:szCs w:val="24"/>
        </w:rPr>
        <w:t xml:space="preserve">t et le régime qui le soustend </w:t>
      </w:r>
      <w:r w:rsidR="00F84E99" w:rsidRPr="00DA6629">
        <w:rPr>
          <w:rFonts w:ascii="Times New Roman" w:hAnsi="Times New Roman" w:cs="Times New Roman"/>
          <w:sz w:val="24"/>
          <w:szCs w:val="24"/>
        </w:rPr>
        <w:t>sont précédemment</w:t>
      </w:r>
      <w:r w:rsidR="00EB16A9" w:rsidRPr="00DA6629">
        <w:rPr>
          <w:rFonts w:ascii="Times New Roman" w:hAnsi="Times New Roman" w:cs="Times New Roman"/>
          <w:sz w:val="24"/>
          <w:szCs w:val="24"/>
        </w:rPr>
        <w:t xml:space="preserve"> exposés.</w:t>
      </w:r>
    </w:p>
    <w:p w:rsidR="003322DA" w:rsidRPr="00234CD9" w:rsidRDefault="003322DA" w:rsidP="00FA39EB">
      <w:pPr>
        <w:pStyle w:val="Paragraphedeliste"/>
        <w:jc w:val="both"/>
        <w:rPr>
          <w:rFonts w:ascii="Times New Roman" w:hAnsi="Times New Roman" w:cs="Times New Roman"/>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E64114" w:rsidRDefault="00E64114" w:rsidP="00FA39EB">
      <w:pPr>
        <w:jc w:val="both"/>
        <w:rPr>
          <w:rFonts w:ascii="Times New Roman" w:hAnsi="Times New Roman" w:cs="Times New Roman"/>
          <w:b/>
          <w:bCs/>
          <w:sz w:val="24"/>
          <w:szCs w:val="24"/>
          <w:lang w:val="fr-FR"/>
        </w:rPr>
      </w:pPr>
    </w:p>
    <w:p w:rsidR="00BC1798" w:rsidRDefault="00BC1798" w:rsidP="00FA39EB">
      <w:pPr>
        <w:jc w:val="both"/>
        <w:rPr>
          <w:rFonts w:ascii="Times New Roman" w:hAnsi="Times New Roman" w:cs="Times New Roman"/>
          <w:b/>
          <w:bCs/>
          <w:sz w:val="24"/>
          <w:szCs w:val="24"/>
          <w:lang w:val="fr-FR"/>
        </w:rPr>
      </w:pPr>
    </w:p>
    <w:p w:rsidR="00D926C6" w:rsidRPr="000E31ED" w:rsidRDefault="00D926C6" w:rsidP="00FA39EB">
      <w:pPr>
        <w:jc w:val="both"/>
        <w:rPr>
          <w:rFonts w:ascii="Times New Roman" w:hAnsi="Times New Roman" w:cs="Times New Roman"/>
          <w:b/>
          <w:bCs/>
          <w:sz w:val="24"/>
          <w:szCs w:val="24"/>
          <w:lang w:val="fr-FR"/>
        </w:rPr>
      </w:pPr>
      <w:r w:rsidRPr="000E31ED">
        <w:rPr>
          <w:rFonts w:ascii="Times New Roman" w:hAnsi="Times New Roman" w:cs="Times New Roman"/>
          <w:b/>
          <w:bCs/>
          <w:sz w:val="24"/>
          <w:szCs w:val="24"/>
          <w:lang w:val="fr-FR"/>
        </w:rPr>
        <w:lastRenderedPageBreak/>
        <w:t>Article 149 :</w:t>
      </w:r>
    </w:p>
    <w:p w:rsidR="00D926C6" w:rsidRPr="00CD74C8" w:rsidRDefault="00CD74C8" w:rsidP="00CD74C8">
      <w:pPr>
        <w:jc w:val="both"/>
        <w:rPr>
          <w:rFonts w:ascii="Times New Roman" w:hAnsi="Times New Roman" w:cs="Times New Roman"/>
          <w:b/>
          <w:sz w:val="24"/>
          <w:szCs w:val="24"/>
          <w:lang w:val="fr-FR"/>
        </w:rPr>
      </w:pPr>
      <w:r>
        <w:rPr>
          <w:rFonts w:ascii="Times New Roman" w:hAnsi="Times New Roman" w:cs="Times New Roman"/>
          <w:b/>
          <w:sz w:val="24"/>
          <w:szCs w:val="24"/>
          <w:lang w:val="fr-FR"/>
        </w:rPr>
        <w:t>1-</w:t>
      </w:r>
      <w:r w:rsidR="00D926C6" w:rsidRPr="00CD74C8">
        <w:rPr>
          <w:rFonts w:ascii="Times New Roman" w:hAnsi="Times New Roman" w:cs="Times New Roman"/>
          <w:b/>
          <w:sz w:val="24"/>
          <w:szCs w:val="24"/>
          <w:lang w:val="fr-FR"/>
        </w:rPr>
        <w:t xml:space="preserve">Aucun navire, chargé sur </w:t>
      </w:r>
      <w:r w:rsidR="00AC6D92" w:rsidRPr="00CD74C8">
        <w:rPr>
          <w:rFonts w:ascii="Times New Roman" w:hAnsi="Times New Roman" w:cs="Times New Roman"/>
          <w:b/>
          <w:sz w:val="24"/>
          <w:szCs w:val="24"/>
          <w:lang w:val="fr-FR"/>
        </w:rPr>
        <w:t xml:space="preserve">le </w:t>
      </w:r>
      <w:r w:rsidR="00D926C6" w:rsidRPr="00CD74C8">
        <w:rPr>
          <w:rFonts w:ascii="Times New Roman" w:hAnsi="Times New Roman" w:cs="Times New Roman"/>
          <w:b/>
          <w:sz w:val="24"/>
          <w:szCs w:val="24"/>
          <w:lang w:val="fr-FR"/>
        </w:rPr>
        <w:t xml:space="preserve">lest ne peut sortir du port avant accomplissement des formalités </w:t>
      </w:r>
      <w:r w:rsidR="00B67107" w:rsidRPr="00CD74C8">
        <w:rPr>
          <w:rFonts w:ascii="Times New Roman" w:hAnsi="Times New Roman" w:cs="Times New Roman"/>
          <w:b/>
          <w:sz w:val="24"/>
          <w:szCs w:val="24"/>
          <w:lang w:val="fr-FR"/>
        </w:rPr>
        <w:t>douanières</w:t>
      </w:r>
      <w:r w:rsidR="00D926C6" w:rsidRPr="00CD74C8">
        <w:rPr>
          <w:rFonts w:ascii="Times New Roman" w:hAnsi="Times New Roman" w:cs="Times New Roman"/>
          <w:b/>
          <w:sz w:val="24"/>
          <w:szCs w:val="24"/>
          <w:lang w:val="fr-FR"/>
        </w:rPr>
        <w:t>.</w:t>
      </w:r>
    </w:p>
    <w:p w:rsidR="00D926C6" w:rsidRPr="00CD74C8" w:rsidRDefault="00CD74C8" w:rsidP="00CD74C8">
      <w:pPr>
        <w:jc w:val="both"/>
        <w:rPr>
          <w:rFonts w:ascii="Times New Roman" w:hAnsi="Times New Roman" w:cs="Times New Roman"/>
          <w:b/>
          <w:sz w:val="24"/>
          <w:szCs w:val="24"/>
          <w:lang w:val="fr-FR"/>
        </w:rPr>
      </w:pPr>
      <w:r>
        <w:rPr>
          <w:rFonts w:ascii="Times New Roman" w:hAnsi="Times New Roman" w:cs="Times New Roman"/>
          <w:b/>
          <w:sz w:val="24"/>
          <w:szCs w:val="24"/>
          <w:lang w:val="fr-FR"/>
        </w:rPr>
        <w:t>2-</w:t>
      </w:r>
      <w:r w:rsidR="00D926C6" w:rsidRPr="00CD74C8">
        <w:rPr>
          <w:rFonts w:ascii="Times New Roman" w:hAnsi="Times New Roman" w:cs="Times New Roman"/>
          <w:b/>
          <w:sz w:val="24"/>
          <w:szCs w:val="24"/>
          <w:lang w:val="fr-FR"/>
        </w:rPr>
        <w:t xml:space="preserve">Les documents </w:t>
      </w:r>
      <w:r w:rsidR="00B67107" w:rsidRPr="00CD74C8">
        <w:rPr>
          <w:rFonts w:ascii="Times New Roman" w:hAnsi="Times New Roman" w:cs="Times New Roman"/>
          <w:b/>
          <w:sz w:val="24"/>
          <w:szCs w:val="24"/>
          <w:lang w:val="fr-FR"/>
        </w:rPr>
        <w:t xml:space="preserve">relatifs au navire </w:t>
      </w:r>
      <w:r w:rsidR="005176F5" w:rsidRPr="00CD74C8">
        <w:rPr>
          <w:rFonts w:ascii="Times New Roman" w:hAnsi="Times New Roman" w:cs="Times New Roman"/>
          <w:b/>
          <w:sz w:val="24"/>
          <w:szCs w:val="24"/>
          <w:lang w:val="fr-FR"/>
        </w:rPr>
        <w:t>et à la cargaison doivent être présentés à toute</w:t>
      </w:r>
      <w:r w:rsidR="00C0352B" w:rsidRPr="00CD74C8">
        <w:rPr>
          <w:rFonts w:ascii="Times New Roman" w:hAnsi="Times New Roman" w:cs="Times New Roman"/>
          <w:b/>
          <w:sz w:val="24"/>
          <w:szCs w:val="24"/>
          <w:lang w:val="fr-FR"/>
        </w:rPr>
        <w:t>s</w:t>
      </w:r>
      <w:r w:rsidR="005176F5" w:rsidRPr="00CD74C8">
        <w:rPr>
          <w:rFonts w:ascii="Times New Roman" w:hAnsi="Times New Roman" w:cs="Times New Roman"/>
          <w:b/>
          <w:sz w:val="24"/>
          <w:szCs w:val="24"/>
          <w:lang w:val="fr-FR"/>
        </w:rPr>
        <w:t xml:space="preserve"> </w:t>
      </w:r>
      <w:r w:rsidR="001E6D30" w:rsidRPr="00CD74C8">
        <w:rPr>
          <w:rFonts w:ascii="Times New Roman" w:hAnsi="Times New Roman" w:cs="Times New Roman"/>
          <w:b/>
          <w:sz w:val="24"/>
          <w:szCs w:val="24"/>
          <w:lang w:val="fr-FR"/>
        </w:rPr>
        <w:t>réquisitions</w:t>
      </w:r>
      <w:r w:rsidR="005176F5" w:rsidRPr="00CD74C8">
        <w:rPr>
          <w:rFonts w:ascii="Times New Roman" w:hAnsi="Times New Roman" w:cs="Times New Roman"/>
          <w:b/>
          <w:sz w:val="24"/>
          <w:szCs w:val="24"/>
          <w:lang w:val="fr-FR"/>
        </w:rPr>
        <w:t xml:space="preserve"> des agents des douanes. </w:t>
      </w:r>
    </w:p>
    <w:p w:rsidR="0082602E" w:rsidRPr="001D52F9" w:rsidRDefault="00F224D2" w:rsidP="00FA39EB">
      <w:pPr>
        <w:jc w:val="both"/>
        <w:rPr>
          <w:rFonts w:ascii="Times New Roman" w:hAnsi="Times New Roman" w:cs="Times New Roman"/>
          <w:i/>
          <w:sz w:val="24"/>
          <w:szCs w:val="24"/>
          <w:lang w:val="fr-FR"/>
        </w:rPr>
      </w:pPr>
      <w:r>
        <w:rPr>
          <w:rFonts w:ascii="Times New Roman" w:hAnsi="Times New Roman" w:cs="Times New Roman"/>
          <w:sz w:val="24"/>
          <w:szCs w:val="24"/>
          <w:lang w:val="fr-FR"/>
        </w:rPr>
        <w:t xml:space="preserve"> </w:t>
      </w:r>
      <w:r w:rsidR="0082602E" w:rsidRPr="001D52F9">
        <w:rPr>
          <w:rFonts w:ascii="Times New Roman" w:hAnsi="Times New Roman" w:cs="Times New Roman"/>
          <w:i/>
          <w:sz w:val="24"/>
          <w:szCs w:val="24"/>
          <w:lang w:val="fr-FR"/>
        </w:rPr>
        <w:t>« la visite des navires se trouvant dans un port, une rade ou à quai depuis plus de 72 heures se déroule en présence du capitaine du navire ou de son représentant , chaque visite faisant l’objet d’un procès-verbal dont copie est remise immédiatement au capitaine du navire ou de son représentant et à l’occupant des lieux à usage privé d’habitation visités. Ayant relevé que le navire n’était pas le siège social de la société, c’est sans méconnaitre les droits de la défense que la cour d’appel a retenu que le procès-verbal relatant les opérations de contrôle effectuées  en présence du cap</w:t>
      </w:r>
      <w:r w:rsidR="00F565D1">
        <w:rPr>
          <w:rFonts w:ascii="Times New Roman" w:hAnsi="Times New Roman" w:cs="Times New Roman"/>
          <w:i/>
          <w:sz w:val="24"/>
          <w:szCs w:val="24"/>
          <w:lang w:val="fr-FR"/>
        </w:rPr>
        <w:t>itaine du navire était régulier</w:t>
      </w:r>
      <w:r w:rsidR="0082602E" w:rsidRPr="001D52F9">
        <w:rPr>
          <w:rFonts w:ascii="Times New Roman" w:hAnsi="Times New Roman" w:cs="Times New Roman"/>
          <w:i/>
          <w:sz w:val="24"/>
          <w:szCs w:val="24"/>
          <w:lang w:val="fr-FR"/>
        </w:rPr>
        <w:t xml:space="preserve">». </w:t>
      </w:r>
    </w:p>
    <w:p w:rsidR="00F224D2" w:rsidRPr="001D52F9" w:rsidRDefault="0082602E" w:rsidP="00FA39EB">
      <w:pPr>
        <w:jc w:val="both"/>
        <w:rPr>
          <w:rFonts w:ascii="Times New Roman" w:hAnsi="Times New Roman" w:cs="Times New Roman"/>
          <w:i/>
          <w:sz w:val="24"/>
          <w:szCs w:val="24"/>
          <w:lang w:val="fr-FR"/>
        </w:rPr>
      </w:pPr>
      <w:r w:rsidRPr="001D52F9">
        <w:rPr>
          <w:rFonts w:ascii="Times New Roman" w:hAnsi="Times New Roman" w:cs="Times New Roman"/>
          <w:i/>
          <w:sz w:val="24"/>
          <w:szCs w:val="24"/>
          <w:lang w:val="fr-FR"/>
        </w:rPr>
        <w:t xml:space="preserve">Com. Française, n° 16-15.954  du 10 juillet 2018  </w:t>
      </w:r>
    </w:p>
    <w:p w:rsidR="0082602E" w:rsidRDefault="0082602E" w:rsidP="00FA39EB">
      <w:pPr>
        <w:jc w:val="both"/>
        <w:rPr>
          <w:rFonts w:ascii="Times New Roman" w:hAnsi="Times New Roman" w:cs="Times New Roman"/>
          <w:sz w:val="24"/>
          <w:szCs w:val="24"/>
          <w:lang w:val="fr-FR"/>
        </w:rPr>
      </w:pPr>
      <w:r w:rsidRPr="00F224D2">
        <w:rPr>
          <w:rFonts w:ascii="Times New Roman" w:hAnsi="Times New Roman" w:cs="Times New Roman"/>
          <w:sz w:val="24"/>
          <w:szCs w:val="24"/>
          <w:lang w:val="fr-FR"/>
        </w:rPr>
        <w:t xml:space="preserve">Cette décision justifie sans doute la consolidation des pouvoirs conférés à l’administration pendant les visites des navires. </w:t>
      </w:r>
    </w:p>
    <w:p w:rsidR="00F224D2" w:rsidRPr="00F224D2" w:rsidRDefault="00F224D2" w:rsidP="00FA39EB">
      <w:pPr>
        <w:jc w:val="both"/>
        <w:rPr>
          <w:rFonts w:ascii="Times New Roman" w:hAnsi="Times New Roman" w:cs="Times New Roman"/>
          <w:sz w:val="24"/>
          <w:szCs w:val="24"/>
          <w:lang w:val="fr-FR"/>
        </w:rPr>
      </w:pPr>
      <w:r w:rsidRPr="00F224D2">
        <w:rPr>
          <w:rFonts w:ascii="Times New Roman" w:hAnsi="Times New Roman" w:cs="Times New Roman"/>
          <w:sz w:val="24"/>
          <w:szCs w:val="24"/>
          <w:lang w:val="fr-FR"/>
        </w:rPr>
        <w:t>Ce pouvoir de contrôle conféré aux agents de la douane tire sa source des missions que le code des</w:t>
      </w:r>
      <w:r w:rsidR="0070278D">
        <w:rPr>
          <w:rFonts w:ascii="Times New Roman" w:hAnsi="Times New Roman" w:cs="Times New Roman"/>
          <w:sz w:val="24"/>
          <w:szCs w:val="24"/>
          <w:lang w:val="fr-FR"/>
        </w:rPr>
        <w:t xml:space="preserve"> douanes</w:t>
      </w:r>
      <w:r w:rsidRPr="00F224D2">
        <w:rPr>
          <w:rFonts w:ascii="Times New Roman" w:hAnsi="Times New Roman" w:cs="Times New Roman"/>
          <w:sz w:val="24"/>
          <w:szCs w:val="24"/>
          <w:lang w:val="fr-FR"/>
        </w:rPr>
        <w:t xml:space="preserve"> leur  assigne qui sont de rechercher la fraude et d’assurer la sécurité. C’est fort de cela qu’ils peuvent procéder à la visite des marchandises, des personnes et des moyens de transport à l’entrée, en transit ou en transbordement mais aussi le pouvoir de retenir dans les ports et rades où la douane est établie, ou y faire conduire pour y être retenus les bâtiments dont les capitanes et commandants refusent de satisfaire aux prescriptions. Ils ont également la charge de vérifier les bâtiments et cargaisons au moment de leurs chargements ou déchargements, de fermer et sceller les écoutilles, chambres, armoires et tout autre loca</w:t>
      </w:r>
      <w:r w:rsidR="008B06AD">
        <w:rPr>
          <w:rFonts w:ascii="Times New Roman" w:hAnsi="Times New Roman" w:cs="Times New Roman"/>
          <w:sz w:val="24"/>
          <w:szCs w:val="24"/>
          <w:lang w:val="fr-FR"/>
        </w:rPr>
        <w:t>l qui ne peut</w:t>
      </w:r>
      <w:r w:rsidRPr="00F224D2">
        <w:rPr>
          <w:rFonts w:ascii="Times New Roman" w:hAnsi="Times New Roman" w:cs="Times New Roman"/>
          <w:sz w:val="24"/>
          <w:szCs w:val="24"/>
          <w:lang w:val="fr-FR"/>
        </w:rPr>
        <w:t xml:space="preserve"> être recouvert qu’en leur présence</w:t>
      </w:r>
      <w:r>
        <w:rPr>
          <w:rStyle w:val="Appelnotedebasdep"/>
          <w:rFonts w:ascii="Times New Roman" w:hAnsi="Times New Roman" w:cs="Times New Roman"/>
          <w:sz w:val="24"/>
          <w:szCs w:val="24"/>
          <w:lang w:val="fr-FR"/>
        </w:rPr>
        <w:footnoteReference w:id="24"/>
      </w:r>
      <w:r w:rsidRPr="00F224D2">
        <w:rPr>
          <w:rFonts w:ascii="Times New Roman" w:hAnsi="Times New Roman" w:cs="Times New Roman"/>
          <w:sz w:val="24"/>
          <w:szCs w:val="24"/>
          <w:lang w:val="fr-FR"/>
        </w:rPr>
        <w:t>.</w:t>
      </w:r>
    </w:p>
    <w:p w:rsidR="00F224D2" w:rsidRPr="00F224D2" w:rsidRDefault="00F224D2" w:rsidP="00FA39EB">
      <w:pPr>
        <w:jc w:val="both"/>
        <w:rPr>
          <w:rFonts w:ascii="Times New Roman" w:hAnsi="Times New Roman" w:cs="Times New Roman"/>
          <w:sz w:val="24"/>
          <w:szCs w:val="24"/>
          <w:lang w:val="fr-FR"/>
        </w:rPr>
      </w:pPr>
      <w:r w:rsidRPr="00F224D2">
        <w:rPr>
          <w:rFonts w:ascii="Times New Roman" w:hAnsi="Times New Roman" w:cs="Times New Roman"/>
          <w:sz w:val="24"/>
          <w:szCs w:val="24"/>
          <w:lang w:val="fr-FR"/>
        </w:rPr>
        <w:t>Bien avant c</w:t>
      </w:r>
      <w:r w:rsidR="000A4F5D">
        <w:rPr>
          <w:rFonts w:ascii="Times New Roman" w:hAnsi="Times New Roman" w:cs="Times New Roman"/>
          <w:sz w:val="24"/>
          <w:szCs w:val="24"/>
          <w:lang w:val="fr-FR"/>
        </w:rPr>
        <w:t xml:space="preserve">ette décision, le </w:t>
      </w:r>
      <w:r w:rsidRPr="00F224D2">
        <w:rPr>
          <w:rFonts w:ascii="Times New Roman" w:hAnsi="Times New Roman" w:cs="Times New Roman"/>
          <w:sz w:val="24"/>
          <w:szCs w:val="24"/>
          <w:lang w:val="fr-FR"/>
        </w:rPr>
        <w:t>2 mai 2017, la cour d’appel d’Aix-province dans son arrêt n°15/22/22703 avait retenu à propos de la perquisition que le procès-verbal de la procédure douanière litigieuse que les agents verbalisateurs ont procédé au contrôle de la situation fiscale ou douanière du navire après avoir été invités à monter à bord le capitaine, qui leur  a présenté plusieurs documents dont ils ont prie copie. Il convient en conséquence de considérer que ce procès-verbal ne concerne pas  une perquisition, mais l’exercice du droit de visite générale des navires susceptible</w:t>
      </w:r>
      <w:r w:rsidR="006A41DC">
        <w:rPr>
          <w:rFonts w:ascii="Times New Roman" w:hAnsi="Times New Roman" w:cs="Times New Roman"/>
          <w:sz w:val="24"/>
          <w:szCs w:val="24"/>
          <w:lang w:val="fr-FR"/>
        </w:rPr>
        <w:t>s</w:t>
      </w:r>
      <w:r w:rsidRPr="00F224D2">
        <w:rPr>
          <w:rFonts w:ascii="Times New Roman" w:hAnsi="Times New Roman" w:cs="Times New Roman"/>
          <w:sz w:val="24"/>
          <w:szCs w:val="24"/>
          <w:lang w:val="fr-FR"/>
        </w:rPr>
        <w:t xml:space="preserve"> d’être pratiqué sans indice de fraude préalable, et pouvant êtr</w:t>
      </w:r>
      <w:r w:rsidR="00E84267">
        <w:rPr>
          <w:rFonts w:ascii="Times New Roman" w:hAnsi="Times New Roman" w:cs="Times New Roman"/>
          <w:sz w:val="24"/>
          <w:szCs w:val="24"/>
          <w:lang w:val="fr-FR"/>
        </w:rPr>
        <w:t>e réalisé par des agents de tout</w:t>
      </w:r>
      <w:r w:rsidRPr="00F224D2">
        <w:rPr>
          <w:rFonts w:ascii="Times New Roman" w:hAnsi="Times New Roman" w:cs="Times New Roman"/>
          <w:sz w:val="24"/>
          <w:szCs w:val="24"/>
          <w:lang w:val="fr-FR"/>
        </w:rPr>
        <w:t xml:space="preserve"> garde. Il apparait en effet, que le contrôle a eu lieu en présence d’une personne mandatée par la société propriétaire, et du capitaine, qui a remis spontanément les documents sans qu’il ait été nécessaire d’établ</w:t>
      </w:r>
      <w:r w:rsidR="000A4F5D">
        <w:rPr>
          <w:rFonts w:ascii="Times New Roman" w:hAnsi="Times New Roman" w:cs="Times New Roman"/>
          <w:sz w:val="24"/>
          <w:szCs w:val="24"/>
          <w:lang w:val="fr-FR"/>
        </w:rPr>
        <w:t>ir une réquisition</w:t>
      </w:r>
      <w:r w:rsidRPr="00F224D2">
        <w:rPr>
          <w:rFonts w:ascii="Times New Roman" w:hAnsi="Times New Roman" w:cs="Times New Roman"/>
          <w:sz w:val="24"/>
          <w:szCs w:val="24"/>
          <w:lang w:val="fr-FR"/>
        </w:rPr>
        <w:t xml:space="preserve">. Ainsi constater, l’exercice de se pouvoir  de visite ne saurait être nécessairement conçu tel une perquisition mais plutôt une </w:t>
      </w:r>
      <w:r w:rsidR="0082602E" w:rsidRPr="00F224D2">
        <w:rPr>
          <w:rFonts w:ascii="Times New Roman" w:hAnsi="Times New Roman" w:cs="Times New Roman"/>
          <w:sz w:val="24"/>
          <w:szCs w:val="24"/>
          <w:lang w:val="fr-FR"/>
        </w:rPr>
        <w:t>réquisition</w:t>
      </w:r>
      <w:r w:rsidRPr="00F224D2">
        <w:rPr>
          <w:rFonts w:ascii="Times New Roman" w:hAnsi="Times New Roman" w:cs="Times New Roman"/>
          <w:sz w:val="24"/>
          <w:szCs w:val="24"/>
          <w:lang w:val="fr-FR"/>
        </w:rPr>
        <w:t>.</w:t>
      </w:r>
    </w:p>
    <w:p w:rsidR="00AC6444" w:rsidRPr="00192E5E" w:rsidRDefault="00192E5E" w:rsidP="00FA39EB">
      <w:pPr>
        <w:jc w:val="both"/>
        <w:rPr>
          <w:rFonts w:ascii="Times New Roman" w:hAnsi="Times New Roman" w:cs="Times New Roman"/>
          <w:sz w:val="24"/>
          <w:szCs w:val="24"/>
          <w:lang w:val="fr-FR"/>
        </w:rPr>
      </w:pPr>
      <w:r w:rsidRPr="00192E5E">
        <w:rPr>
          <w:rFonts w:ascii="Times New Roman" w:hAnsi="Times New Roman" w:cs="Times New Roman"/>
          <w:b/>
          <w:sz w:val="24"/>
          <w:szCs w:val="24"/>
          <w:lang w:val="fr-FR"/>
        </w:rPr>
        <w:t>Note</w:t>
      </w:r>
      <w:r>
        <w:rPr>
          <w:rFonts w:ascii="Times New Roman" w:hAnsi="Times New Roman" w:cs="Times New Roman"/>
          <w:sz w:val="24"/>
          <w:szCs w:val="24"/>
          <w:lang w:val="fr-FR"/>
        </w:rPr>
        <w:t xml:space="preserve"> : </w:t>
      </w:r>
      <w:r w:rsidR="001444A3" w:rsidRPr="00192E5E">
        <w:rPr>
          <w:rFonts w:ascii="Times New Roman" w:hAnsi="Times New Roman" w:cs="Times New Roman"/>
          <w:sz w:val="24"/>
          <w:szCs w:val="24"/>
          <w:lang w:val="fr-FR"/>
        </w:rPr>
        <w:t xml:space="preserve">Soulignons qu’à ce niveau l’annexe au régalement n°09/CM/UEMOA/ portant adoption du code des douanes de l’Union Monétaire Ouest Africaine (UEMOA) est muet sur les formalités </w:t>
      </w:r>
      <w:r w:rsidR="001444A3" w:rsidRPr="00192E5E">
        <w:rPr>
          <w:rFonts w:ascii="Times New Roman" w:hAnsi="Times New Roman" w:cs="Times New Roman"/>
          <w:sz w:val="24"/>
          <w:szCs w:val="24"/>
          <w:lang w:val="fr-FR"/>
        </w:rPr>
        <w:lastRenderedPageBreak/>
        <w:t xml:space="preserve">douanières supplémentaires à accomplir </w:t>
      </w:r>
      <w:r w:rsidR="00AC6D92" w:rsidRPr="00192E5E">
        <w:rPr>
          <w:rFonts w:ascii="Times New Roman" w:hAnsi="Times New Roman" w:cs="Times New Roman"/>
          <w:sz w:val="24"/>
          <w:szCs w:val="24"/>
          <w:lang w:val="fr-FR"/>
        </w:rPr>
        <w:t>pour les navires chargés devant sortir du port. Peut être que le législateur y voit une redondance des formalités qui sont déjà accomplies pour les embarcations et les tra</w:t>
      </w:r>
      <w:r w:rsidR="00E84267">
        <w:rPr>
          <w:rFonts w:ascii="Times New Roman" w:hAnsi="Times New Roman" w:cs="Times New Roman"/>
          <w:sz w:val="24"/>
          <w:szCs w:val="24"/>
          <w:lang w:val="fr-FR"/>
        </w:rPr>
        <w:t xml:space="preserve">nsbordements ou une politique </w:t>
      </w:r>
      <w:r w:rsidR="00AC6D92" w:rsidRPr="00192E5E">
        <w:rPr>
          <w:rFonts w:ascii="Times New Roman" w:hAnsi="Times New Roman" w:cs="Times New Roman"/>
          <w:sz w:val="24"/>
          <w:szCs w:val="24"/>
          <w:lang w:val="fr-FR"/>
        </w:rPr>
        <w:t>consistant à assouplir les modalités d’exportation des marchandises</w:t>
      </w:r>
      <w:r w:rsidR="00E4563F" w:rsidRPr="00192E5E">
        <w:rPr>
          <w:rFonts w:ascii="Times New Roman" w:hAnsi="Times New Roman" w:cs="Times New Roman"/>
          <w:sz w:val="24"/>
          <w:szCs w:val="24"/>
          <w:lang w:val="fr-FR"/>
        </w:rPr>
        <w:t xml:space="preserve"> par voie maritime</w:t>
      </w:r>
      <w:r w:rsidR="00AC6D92" w:rsidRPr="00192E5E">
        <w:rPr>
          <w:rFonts w:ascii="Times New Roman" w:hAnsi="Times New Roman" w:cs="Times New Roman"/>
          <w:sz w:val="24"/>
          <w:szCs w:val="24"/>
          <w:lang w:val="fr-FR"/>
        </w:rPr>
        <w:t xml:space="preserve">. </w:t>
      </w:r>
      <w:r w:rsidR="00C0158A" w:rsidRPr="00192E5E">
        <w:rPr>
          <w:rFonts w:ascii="Times New Roman" w:hAnsi="Times New Roman" w:cs="Times New Roman"/>
          <w:sz w:val="24"/>
          <w:szCs w:val="24"/>
          <w:lang w:val="fr-FR"/>
        </w:rPr>
        <w:t>Ainsi</w:t>
      </w:r>
      <w:r w:rsidR="00E84267">
        <w:rPr>
          <w:rFonts w:ascii="Times New Roman" w:hAnsi="Times New Roman" w:cs="Times New Roman"/>
          <w:sz w:val="24"/>
          <w:szCs w:val="24"/>
          <w:lang w:val="fr-FR"/>
        </w:rPr>
        <w:t>,</w:t>
      </w:r>
      <w:r w:rsidR="00C0158A" w:rsidRPr="00192E5E">
        <w:rPr>
          <w:rFonts w:ascii="Times New Roman" w:hAnsi="Times New Roman" w:cs="Times New Roman"/>
          <w:sz w:val="24"/>
          <w:szCs w:val="24"/>
          <w:lang w:val="fr-FR"/>
        </w:rPr>
        <w:t xml:space="preserve"> ce texte prévoit dans son seul article dédié aux e</w:t>
      </w:r>
      <w:r w:rsidR="00E84267">
        <w:rPr>
          <w:rFonts w:ascii="Times New Roman" w:hAnsi="Times New Roman" w:cs="Times New Roman"/>
          <w:sz w:val="24"/>
          <w:szCs w:val="24"/>
          <w:lang w:val="fr-FR"/>
        </w:rPr>
        <w:t xml:space="preserve">xportations «  sauf être placés </w:t>
      </w:r>
      <w:r w:rsidR="00C0158A" w:rsidRPr="00192E5E">
        <w:rPr>
          <w:rFonts w:ascii="Times New Roman" w:hAnsi="Times New Roman" w:cs="Times New Roman"/>
          <w:sz w:val="24"/>
          <w:szCs w:val="24"/>
          <w:lang w:val="fr-FR"/>
        </w:rPr>
        <w:t xml:space="preserve">en magasins ou aire d’exportation après accomplissement des formalités douanières, les marchandises destinées à être exportées  par les voies maritimes, </w:t>
      </w:r>
      <w:r w:rsidR="00AC6D92" w:rsidRPr="00192E5E">
        <w:rPr>
          <w:rFonts w:ascii="Times New Roman" w:hAnsi="Times New Roman" w:cs="Times New Roman"/>
          <w:sz w:val="24"/>
          <w:szCs w:val="24"/>
          <w:lang w:val="fr-FR"/>
        </w:rPr>
        <w:t xml:space="preserve"> </w:t>
      </w:r>
      <w:r w:rsidR="00C0158A" w:rsidRPr="00192E5E">
        <w:rPr>
          <w:rFonts w:ascii="Times New Roman" w:hAnsi="Times New Roman" w:cs="Times New Roman"/>
          <w:sz w:val="24"/>
          <w:szCs w:val="24"/>
          <w:lang w:val="fr-FR"/>
        </w:rPr>
        <w:t xml:space="preserve">fluviale, lacustre et aériennes doivent </w:t>
      </w:r>
      <w:r w:rsidR="00AA30A8" w:rsidRPr="00192E5E">
        <w:rPr>
          <w:rFonts w:ascii="Times New Roman" w:hAnsi="Times New Roman" w:cs="Times New Roman"/>
          <w:sz w:val="24"/>
          <w:szCs w:val="24"/>
          <w:lang w:val="fr-FR"/>
        </w:rPr>
        <w:t>être</w:t>
      </w:r>
      <w:r w:rsidR="00C0158A" w:rsidRPr="00192E5E">
        <w:rPr>
          <w:rFonts w:ascii="Times New Roman" w:hAnsi="Times New Roman" w:cs="Times New Roman"/>
          <w:sz w:val="24"/>
          <w:szCs w:val="24"/>
          <w:lang w:val="fr-FR"/>
        </w:rPr>
        <w:t xml:space="preserve"> immédiatement mises à bord des embarcations ou aéronefs, celles qui doivent être exportées par les voies terrestres doivent être immédiatement et directement</w:t>
      </w:r>
      <w:r w:rsidR="00E84267">
        <w:rPr>
          <w:rFonts w:ascii="Times New Roman" w:hAnsi="Times New Roman" w:cs="Times New Roman"/>
          <w:sz w:val="24"/>
          <w:szCs w:val="24"/>
          <w:lang w:val="fr-FR"/>
        </w:rPr>
        <w:t xml:space="preserve"> conduites</w:t>
      </w:r>
      <w:r w:rsidR="00C0158A" w:rsidRPr="00192E5E">
        <w:rPr>
          <w:rFonts w:ascii="Times New Roman" w:hAnsi="Times New Roman" w:cs="Times New Roman"/>
          <w:sz w:val="24"/>
          <w:szCs w:val="24"/>
          <w:lang w:val="fr-FR"/>
        </w:rPr>
        <w:t xml:space="preserve"> à l’étranger</w:t>
      </w:r>
      <w:r w:rsidR="00D31C51" w:rsidRPr="00192E5E">
        <w:rPr>
          <w:rFonts w:ascii="Times New Roman" w:hAnsi="Times New Roman" w:cs="Times New Roman"/>
          <w:sz w:val="24"/>
          <w:szCs w:val="24"/>
          <w:lang w:val="fr-FR"/>
        </w:rPr>
        <w:t> »</w:t>
      </w:r>
      <w:r w:rsidR="00E84267">
        <w:rPr>
          <w:rFonts w:ascii="Times New Roman" w:hAnsi="Times New Roman" w:cs="Times New Roman"/>
          <w:sz w:val="24"/>
          <w:szCs w:val="24"/>
          <w:lang w:val="fr-FR"/>
        </w:rPr>
        <w:t>. Il  ne ressort</w:t>
      </w:r>
      <w:r w:rsidR="00D31C51" w:rsidRPr="00192E5E">
        <w:rPr>
          <w:rFonts w:ascii="Times New Roman" w:hAnsi="Times New Roman" w:cs="Times New Roman"/>
          <w:sz w:val="24"/>
          <w:szCs w:val="24"/>
          <w:lang w:val="fr-FR"/>
        </w:rPr>
        <w:t xml:space="preserve"> </w:t>
      </w:r>
      <w:r w:rsidR="00E84267">
        <w:rPr>
          <w:rFonts w:ascii="Times New Roman" w:hAnsi="Times New Roman" w:cs="Times New Roman"/>
          <w:sz w:val="24"/>
          <w:szCs w:val="24"/>
          <w:lang w:val="fr-FR"/>
        </w:rPr>
        <w:t>de cette</w:t>
      </w:r>
      <w:r w:rsidR="00D31C51" w:rsidRPr="00192E5E">
        <w:rPr>
          <w:rFonts w:ascii="Times New Roman" w:hAnsi="Times New Roman" w:cs="Times New Roman"/>
          <w:sz w:val="24"/>
          <w:szCs w:val="24"/>
          <w:lang w:val="fr-FR"/>
        </w:rPr>
        <w:t xml:space="preserve"> disposition c</w:t>
      </w:r>
      <w:r w:rsidR="00E84267">
        <w:rPr>
          <w:rFonts w:ascii="Times New Roman" w:hAnsi="Times New Roman" w:cs="Times New Roman"/>
          <w:sz w:val="24"/>
          <w:szCs w:val="24"/>
          <w:lang w:val="fr-FR"/>
        </w:rPr>
        <w:t xml:space="preserve">ommunautaire </w:t>
      </w:r>
      <w:r w:rsidR="00D14BFC" w:rsidRPr="00192E5E">
        <w:rPr>
          <w:rFonts w:ascii="Times New Roman" w:hAnsi="Times New Roman" w:cs="Times New Roman"/>
          <w:sz w:val="24"/>
          <w:szCs w:val="24"/>
          <w:lang w:val="fr-FR"/>
        </w:rPr>
        <w:t xml:space="preserve"> aucune formalité</w:t>
      </w:r>
      <w:r w:rsidR="00035C0C" w:rsidRPr="00192E5E">
        <w:rPr>
          <w:rFonts w:ascii="Times New Roman" w:hAnsi="Times New Roman" w:cs="Times New Roman"/>
          <w:sz w:val="24"/>
          <w:szCs w:val="24"/>
          <w:lang w:val="fr-FR"/>
        </w:rPr>
        <w:t xml:space="preserve"> contrairement en ma</w:t>
      </w:r>
      <w:r w:rsidR="000A4F5D">
        <w:rPr>
          <w:rFonts w:ascii="Times New Roman" w:hAnsi="Times New Roman" w:cs="Times New Roman"/>
          <w:sz w:val="24"/>
          <w:szCs w:val="24"/>
          <w:lang w:val="fr-FR"/>
        </w:rPr>
        <w:t>tière d’importation de marchandi</w:t>
      </w:r>
      <w:r w:rsidR="00035C0C" w:rsidRPr="00192E5E">
        <w:rPr>
          <w:rFonts w:ascii="Times New Roman" w:hAnsi="Times New Roman" w:cs="Times New Roman"/>
          <w:sz w:val="24"/>
          <w:szCs w:val="24"/>
          <w:lang w:val="fr-FR"/>
        </w:rPr>
        <w:t>s</w:t>
      </w:r>
      <w:r w:rsidR="000A4F5D">
        <w:rPr>
          <w:rFonts w:ascii="Times New Roman" w:hAnsi="Times New Roman" w:cs="Times New Roman"/>
          <w:sz w:val="24"/>
          <w:szCs w:val="24"/>
          <w:lang w:val="fr-FR"/>
        </w:rPr>
        <w:t>es</w:t>
      </w:r>
      <w:r w:rsidR="00035C0C" w:rsidRPr="00192E5E">
        <w:rPr>
          <w:rFonts w:ascii="Times New Roman" w:hAnsi="Times New Roman" w:cs="Times New Roman"/>
          <w:sz w:val="24"/>
          <w:szCs w:val="24"/>
          <w:lang w:val="fr-FR"/>
        </w:rPr>
        <w:t xml:space="preserve">  par la voie maritime où une panoplie de formalité</w:t>
      </w:r>
      <w:r w:rsidR="00AC6444" w:rsidRPr="00192E5E">
        <w:rPr>
          <w:rFonts w:ascii="Times New Roman" w:hAnsi="Times New Roman" w:cs="Times New Roman"/>
          <w:sz w:val="24"/>
          <w:szCs w:val="24"/>
          <w:lang w:val="fr-FR"/>
        </w:rPr>
        <w:t>s</w:t>
      </w:r>
      <w:r w:rsidR="00035C0C" w:rsidRPr="00192E5E">
        <w:rPr>
          <w:rFonts w:ascii="Times New Roman" w:hAnsi="Times New Roman" w:cs="Times New Roman"/>
          <w:sz w:val="24"/>
          <w:szCs w:val="24"/>
          <w:lang w:val="fr-FR"/>
        </w:rPr>
        <w:t xml:space="preserve"> est prévue par le même texte</w:t>
      </w:r>
      <w:r w:rsidR="00CE184D">
        <w:rPr>
          <w:rStyle w:val="Appelnotedebasdep"/>
          <w:rFonts w:ascii="Times New Roman" w:hAnsi="Times New Roman" w:cs="Times New Roman"/>
          <w:sz w:val="24"/>
          <w:szCs w:val="24"/>
          <w:lang w:val="fr-FR"/>
        </w:rPr>
        <w:footnoteReference w:id="25"/>
      </w:r>
      <w:r w:rsidR="00D14BFC" w:rsidRPr="00192E5E">
        <w:rPr>
          <w:rFonts w:ascii="Times New Roman" w:hAnsi="Times New Roman" w:cs="Times New Roman"/>
          <w:sz w:val="24"/>
          <w:szCs w:val="24"/>
          <w:lang w:val="fr-FR"/>
        </w:rPr>
        <w:t>.</w:t>
      </w:r>
      <w:r w:rsidR="001444A3" w:rsidRPr="00192E5E">
        <w:rPr>
          <w:rFonts w:ascii="Times New Roman" w:hAnsi="Times New Roman" w:cs="Times New Roman"/>
          <w:sz w:val="24"/>
          <w:szCs w:val="24"/>
          <w:lang w:val="fr-FR"/>
        </w:rPr>
        <w:t xml:space="preserve"> </w:t>
      </w:r>
      <w:r w:rsidR="00AA30A8" w:rsidRPr="00192E5E">
        <w:rPr>
          <w:rFonts w:ascii="Times New Roman" w:hAnsi="Times New Roman" w:cs="Times New Roman"/>
          <w:sz w:val="24"/>
          <w:szCs w:val="24"/>
          <w:lang w:val="fr-FR"/>
        </w:rPr>
        <w:t>Cette même disposition a été textuellement reproduite par les articles 92 et 93  du code des douanes</w:t>
      </w:r>
      <w:r w:rsidR="00AC6444" w:rsidRPr="00192E5E">
        <w:rPr>
          <w:rFonts w:ascii="Times New Roman" w:hAnsi="Times New Roman" w:cs="Times New Roman"/>
          <w:sz w:val="24"/>
          <w:szCs w:val="24"/>
          <w:lang w:val="fr-FR"/>
        </w:rPr>
        <w:t xml:space="preserve"> sénégalais</w:t>
      </w:r>
      <w:r w:rsidR="00AA30A8" w:rsidRPr="00192E5E">
        <w:rPr>
          <w:rFonts w:ascii="Times New Roman" w:hAnsi="Times New Roman" w:cs="Times New Roman"/>
          <w:sz w:val="24"/>
          <w:szCs w:val="24"/>
          <w:lang w:val="fr-FR"/>
        </w:rPr>
        <w:t xml:space="preserve">. </w:t>
      </w:r>
      <w:r w:rsidR="00AC6444" w:rsidRPr="00192E5E">
        <w:rPr>
          <w:rFonts w:ascii="Times New Roman" w:hAnsi="Times New Roman" w:cs="Times New Roman"/>
          <w:sz w:val="24"/>
          <w:szCs w:val="24"/>
          <w:lang w:val="fr-FR"/>
        </w:rPr>
        <w:t>Précisons à ce niveau que l’article 8</w:t>
      </w:r>
      <w:r w:rsidR="00C617DA" w:rsidRPr="00192E5E">
        <w:rPr>
          <w:rFonts w:ascii="Times New Roman" w:hAnsi="Times New Roman" w:cs="Times New Roman"/>
          <w:sz w:val="24"/>
          <w:szCs w:val="24"/>
          <w:lang w:val="fr-FR"/>
        </w:rPr>
        <w:t xml:space="preserve"> du règlement de l’UEMOA relatif au transport maritime</w:t>
      </w:r>
      <w:r w:rsidR="00C617DA">
        <w:rPr>
          <w:rStyle w:val="Appelnotedebasdep"/>
          <w:rFonts w:ascii="Times New Roman" w:hAnsi="Times New Roman" w:cs="Times New Roman"/>
          <w:sz w:val="24"/>
          <w:szCs w:val="24"/>
          <w:lang w:val="fr-FR"/>
        </w:rPr>
        <w:footnoteReference w:id="26"/>
      </w:r>
      <w:r w:rsidR="00C617DA" w:rsidRPr="00192E5E">
        <w:rPr>
          <w:rFonts w:ascii="Times New Roman" w:hAnsi="Times New Roman" w:cs="Times New Roman"/>
          <w:sz w:val="24"/>
          <w:szCs w:val="24"/>
          <w:lang w:val="fr-FR"/>
        </w:rPr>
        <w:t xml:space="preserve"> dispose que tout navire quel que soit son pavillon, qui embarque du fret ou des passagers au départ d’un port d’un Etat membre de l’Union quelle qu’en soit la destination doit se conformer aux conditions de sécurité et de sûreté </w:t>
      </w:r>
      <w:r w:rsidR="00203174" w:rsidRPr="00192E5E">
        <w:rPr>
          <w:rFonts w:ascii="Times New Roman" w:hAnsi="Times New Roman" w:cs="Times New Roman"/>
          <w:sz w:val="24"/>
          <w:szCs w:val="24"/>
          <w:lang w:val="fr-FR"/>
        </w:rPr>
        <w:t>requises à cet effet, les prescriptions figurant sur le certificat de navigabilité sont d’ordre public. Ainsi</w:t>
      </w:r>
      <w:r w:rsidR="00E84267">
        <w:rPr>
          <w:rFonts w:ascii="Times New Roman" w:hAnsi="Times New Roman" w:cs="Times New Roman"/>
          <w:sz w:val="24"/>
          <w:szCs w:val="24"/>
          <w:lang w:val="fr-FR"/>
        </w:rPr>
        <w:t>,</w:t>
      </w:r>
      <w:r w:rsidR="00C617DA" w:rsidRPr="00192E5E">
        <w:rPr>
          <w:rFonts w:ascii="Times New Roman" w:hAnsi="Times New Roman" w:cs="Times New Roman"/>
          <w:sz w:val="24"/>
          <w:szCs w:val="24"/>
          <w:lang w:val="fr-FR"/>
        </w:rPr>
        <w:t xml:space="preserve"> </w:t>
      </w:r>
      <w:r w:rsidR="00203174" w:rsidRPr="00192E5E">
        <w:rPr>
          <w:rFonts w:ascii="Times New Roman" w:hAnsi="Times New Roman" w:cs="Times New Roman"/>
          <w:sz w:val="24"/>
          <w:szCs w:val="24"/>
          <w:lang w:val="fr-FR"/>
        </w:rPr>
        <w:t>c</w:t>
      </w:r>
      <w:r w:rsidR="00AC6444" w:rsidRPr="00192E5E">
        <w:rPr>
          <w:rFonts w:ascii="Times New Roman" w:hAnsi="Times New Roman" w:cs="Times New Roman"/>
          <w:sz w:val="24"/>
          <w:szCs w:val="24"/>
          <w:lang w:val="fr-FR"/>
        </w:rPr>
        <w:t>es formalités</w:t>
      </w:r>
      <w:r w:rsidR="00203174" w:rsidRPr="00192E5E">
        <w:rPr>
          <w:rFonts w:ascii="Times New Roman" w:hAnsi="Times New Roman" w:cs="Times New Roman"/>
          <w:sz w:val="24"/>
          <w:szCs w:val="24"/>
          <w:lang w:val="fr-FR"/>
        </w:rPr>
        <w:t xml:space="preserve"> revêtues de ce</w:t>
      </w:r>
      <w:r w:rsidR="00F224D2">
        <w:rPr>
          <w:rFonts w:ascii="Times New Roman" w:hAnsi="Times New Roman" w:cs="Times New Roman"/>
          <w:sz w:val="24"/>
          <w:szCs w:val="24"/>
          <w:lang w:val="fr-FR"/>
        </w:rPr>
        <w:t xml:space="preserve"> critère s’imposent alors à tous </w:t>
      </w:r>
      <w:r w:rsidR="00F879F0">
        <w:rPr>
          <w:rFonts w:ascii="Times New Roman" w:hAnsi="Times New Roman" w:cs="Times New Roman"/>
          <w:sz w:val="24"/>
          <w:szCs w:val="24"/>
          <w:lang w:val="fr-FR"/>
        </w:rPr>
        <w:t xml:space="preserve">et </w:t>
      </w:r>
      <w:r w:rsidR="00F224D2">
        <w:rPr>
          <w:rFonts w:ascii="Times New Roman" w:hAnsi="Times New Roman" w:cs="Times New Roman"/>
          <w:sz w:val="24"/>
          <w:szCs w:val="24"/>
          <w:lang w:val="fr-FR"/>
        </w:rPr>
        <w:t>leur respect doit être de rigueur</w:t>
      </w:r>
      <w:r w:rsidR="00F879F0" w:rsidRPr="00F879F0">
        <w:rPr>
          <w:rFonts w:ascii="Times New Roman" w:hAnsi="Times New Roman" w:cs="Times New Roman"/>
          <w:sz w:val="24"/>
          <w:szCs w:val="24"/>
          <w:lang w:val="fr-FR"/>
        </w:rPr>
        <w:t xml:space="preserve"> </w:t>
      </w:r>
      <w:r w:rsidR="00F879F0" w:rsidRPr="00192E5E">
        <w:rPr>
          <w:rFonts w:ascii="Times New Roman" w:hAnsi="Times New Roman" w:cs="Times New Roman"/>
          <w:sz w:val="24"/>
          <w:szCs w:val="24"/>
          <w:lang w:val="fr-FR"/>
        </w:rPr>
        <w:t>bien qu’elles sont largement insuffisantes</w:t>
      </w:r>
      <w:r w:rsidR="00B174FE">
        <w:rPr>
          <w:rFonts w:ascii="Times New Roman" w:hAnsi="Times New Roman" w:cs="Times New Roman"/>
          <w:sz w:val="24"/>
          <w:szCs w:val="24"/>
          <w:lang w:val="fr-FR"/>
        </w:rPr>
        <w:t xml:space="preserve"> comme</w:t>
      </w:r>
      <w:r w:rsidR="00F879F0">
        <w:rPr>
          <w:rFonts w:ascii="Times New Roman" w:hAnsi="Times New Roman" w:cs="Times New Roman"/>
          <w:sz w:val="24"/>
          <w:szCs w:val="24"/>
          <w:lang w:val="fr-FR"/>
        </w:rPr>
        <w:t xml:space="preserve">. </w:t>
      </w:r>
    </w:p>
    <w:p w:rsidR="00F84233" w:rsidRPr="00192E5E" w:rsidRDefault="00EA5665" w:rsidP="00FA39EB">
      <w:pPr>
        <w:jc w:val="both"/>
        <w:rPr>
          <w:rFonts w:ascii="Times New Roman" w:hAnsi="Times New Roman" w:cs="Times New Roman"/>
          <w:sz w:val="24"/>
          <w:szCs w:val="24"/>
          <w:lang w:val="fr-FR"/>
        </w:rPr>
      </w:pPr>
      <w:r w:rsidRPr="00192E5E">
        <w:rPr>
          <w:rFonts w:ascii="Times New Roman" w:hAnsi="Times New Roman" w:cs="Times New Roman"/>
          <w:sz w:val="24"/>
          <w:szCs w:val="24"/>
          <w:lang w:val="fr-FR"/>
        </w:rPr>
        <w:t xml:space="preserve">Relativement aux </w:t>
      </w:r>
      <w:r w:rsidR="00546ABB">
        <w:rPr>
          <w:rFonts w:ascii="Times New Roman" w:hAnsi="Times New Roman" w:cs="Times New Roman"/>
          <w:sz w:val="24"/>
          <w:szCs w:val="24"/>
          <w:lang w:val="fr-FR"/>
        </w:rPr>
        <w:t>conventions internationales aux</w:t>
      </w:r>
      <w:r w:rsidRPr="00192E5E">
        <w:rPr>
          <w:rFonts w:ascii="Times New Roman" w:hAnsi="Times New Roman" w:cs="Times New Roman"/>
          <w:sz w:val="24"/>
          <w:szCs w:val="24"/>
          <w:lang w:val="fr-FR"/>
        </w:rPr>
        <w:t xml:space="preserve">quelles le Sénégal est partie peut-on y trouver des formalités prévues par la disposition ? En tout cas un dépouillement des traités internationaux pertinents ne permet </w:t>
      </w:r>
      <w:r w:rsidR="00A23965" w:rsidRPr="00192E5E">
        <w:rPr>
          <w:rFonts w:ascii="Times New Roman" w:hAnsi="Times New Roman" w:cs="Times New Roman"/>
          <w:sz w:val="24"/>
          <w:szCs w:val="24"/>
          <w:lang w:val="fr-FR"/>
        </w:rPr>
        <w:t xml:space="preserve">pas </w:t>
      </w:r>
      <w:r w:rsidRPr="00192E5E">
        <w:rPr>
          <w:rFonts w:ascii="Times New Roman" w:hAnsi="Times New Roman" w:cs="Times New Roman"/>
          <w:sz w:val="24"/>
          <w:szCs w:val="24"/>
          <w:lang w:val="fr-FR"/>
        </w:rPr>
        <w:t xml:space="preserve">de l’affirmer.  </w:t>
      </w:r>
      <w:r w:rsidR="00767670" w:rsidRPr="00192E5E">
        <w:rPr>
          <w:rFonts w:ascii="Times New Roman" w:hAnsi="Times New Roman" w:cs="Times New Roman"/>
          <w:sz w:val="24"/>
          <w:szCs w:val="24"/>
          <w:lang w:val="fr-FR"/>
        </w:rPr>
        <w:t>En effet, la convention de la Haye de 1924 ratifiée le 14 février 1978 et celle de Hambourg ratifiée le 17 mars 1986</w:t>
      </w:r>
      <w:r w:rsidR="00203174" w:rsidRPr="00192E5E">
        <w:rPr>
          <w:rFonts w:ascii="Times New Roman" w:hAnsi="Times New Roman" w:cs="Times New Roman"/>
          <w:sz w:val="24"/>
          <w:szCs w:val="24"/>
          <w:lang w:val="fr-FR"/>
        </w:rPr>
        <w:t xml:space="preserve"> par le Sénégal</w:t>
      </w:r>
      <w:r w:rsidR="00767670" w:rsidRPr="00192E5E">
        <w:rPr>
          <w:rFonts w:ascii="Times New Roman" w:hAnsi="Times New Roman" w:cs="Times New Roman"/>
          <w:sz w:val="24"/>
          <w:szCs w:val="24"/>
          <w:lang w:val="fr-FR"/>
        </w:rPr>
        <w:t xml:space="preserve"> n’ont pas prévu expressément de</w:t>
      </w:r>
      <w:r w:rsidR="001333B0">
        <w:rPr>
          <w:rFonts w:ascii="Times New Roman" w:hAnsi="Times New Roman" w:cs="Times New Roman"/>
          <w:sz w:val="24"/>
          <w:szCs w:val="24"/>
          <w:lang w:val="fr-FR"/>
        </w:rPr>
        <w:t>s</w:t>
      </w:r>
      <w:r w:rsidR="00767670" w:rsidRPr="00192E5E">
        <w:rPr>
          <w:rFonts w:ascii="Times New Roman" w:hAnsi="Times New Roman" w:cs="Times New Roman"/>
          <w:sz w:val="24"/>
          <w:szCs w:val="24"/>
          <w:lang w:val="fr-FR"/>
        </w:rPr>
        <w:t xml:space="preserve"> formalités pouvant suppléer celles dont la </w:t>
      </w:r>
      <w:r w:rsidR="00AC6444" w:rsidRPr="00192E5E">
        <w:rPr>
          <w:rFonts w:ascii="Times New Roman" w:hAnsi="Times New Roman" w:cs="Times New Roman"/>
          <w:sz w:val="24"/>
          <w:szCs w:val="24"/>
          <w:lang w:val="fr-FR"/>
        </w:rPr>
        <w:t>disposition fait mention</w:t>
      </w:r>
      <w:r w:rsidR="00203174">
        <w:rPr>
          <w:rStyle w:val="Appelnotedebasdep"/>
          <w:rFonts w:ascii="Times New Roman" w:hAnsi="Times New Roman" w:cs="Times New Roman"/>
          <w:sz w:val="24"/>
          <w:szCs w:val="24"/>
          <w:lang w:val="fr-FR"/>
        </w:rPr>
        <w:footnoteReference w:id="27"/>
      </w:r>
      <w:r w:rsidR="00361344" w:rsidRPr="00192E5E">
        <w:rPr>
          <w:rFonts w:ascii="Times New Roman" w:hAnsi="Times New Roman" w:cs="Times New Roman"/>
          <w:sz w:val="24"/>
          <w:szCs w:val="24"/>
          <w:lang w:val="fr-FR"/>
        </w:rPr>
        <w:t>.</w:t>
      </w:r>
      <w:r w:rsidR="00652339" w:rsidRPr="00192E5E">
        <w:rPr>
          <w:rFonts w:ascii="Times New Roman" w:hAnsi="Times New Roman" w:cs="Times New Roman"/>
          <w:sz w:val="24"/>
          <w:szCs w:val="24"/>
          <w:lang w:val="fr-FR"/>
        </w:rPr>
        <w:t xml:space="preserve"> Ainsi, à l’instar de la législation française des formalités de sortie des navires devraient être intégrées dans notre arsenal juridique pour un meilleur contrôle des marchandises à expédier.</w:t>
      </w:r>
    </w:p>
    <w:p w:rsidR="003C30E8" w:rsidRDefault="00652339" w:rsidP="00FA39EB">
      <w:pPr>
        <w:pStyle w:val="Paragraphedeliste"/>
        <w:ind w:left="108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w:t>
      </w:r>
    </w:p>
    <w:p w:rsidR="00AA30A8" w:rsidRPr="00F224D2" w:rsidRDefault="00A102F2" w:rsidP="00FA39EB">
      <w:pPr>
        <w:jc w:val="both"/>
        <w:rPr>
          <w:rFonts w:ascii="Times New Roman" w:hAnsi="Times New Roman" w:cs="Times New Roman"/>
          <w:sz w:val="24"/>
          <w:szCs w:val="24"/>
          <w:lang w:val="fr-FR"/>
        </w:rPr>
      </w:pPr>
      <w:r w:rsidRPr="00F224D2">
        <w:rPr>
          <w:rFonts w:ascii="Times New Roman" w:hAnsi="Times New Roman" w:cs="Times New Roman"/>
          <w:sz w:val="24"/>
          <w:szCs w:val="24"/>
          <w:lang w:val="fr-FR"/>
        </w:rPr>
        <w:t xml:space="preserve">   </w:t>
      </w:r>
      <w:r w:rsidR="00D74CF3" w:rsidRPr="00F224D2">
        <w:rPr>
          <w:rFonts w:ascii="Times New Roman" w:hAnsi="Times New Roman" w:cs="Times New Roman"/>
          <w:sz w:val="24"/>
          <w:szCs w:val="24"/>
          <w:lang w:val="fr-FR"/>
        </w:rPr>
        <w:t xml:space="preserve">  </w:t>
      </w:r>
      <w:r w:rsidR="000F67BD" w:rsidRPr="00F224D2">
        <w:rPr>
          <w:rFonts w:ascii="Times New Roman" w:hAnsi="Times New Roman" w:cs="Times New Roman"/>
          <w:sz w:val="24"/>
          <w:szCs w:val="24"/>
          <w:lang w:val="fr-FR"/>
        </w:rPr>
        <w:t xml:space="preserve">  </w:t>
      </w:r>
      <w:r w:rsidR="00037598" w:rsidRPr="00F224D2">
        <w:rPr>
          <w:rFonts w:ascii="Times New Roman" w:hAnsi="Times New Roman" w:cs="Times New Roman"/>
          <w:sz w:val="24"/>
          <w:szCs w:val="24"/>
          <w:lang w:val="fr-FR"/>
        </w:rPr>
        <w:t xml:space="preserve">  </w:t>
      </w:r>
    </w:p>
    <w:p w:rsidR="00AC6444" w:rsidRPr="00203174" w:rsidRDefault="00AC6444" w:rsidP="00FA39EB">
      <w:pPr>
        <w:jc w:val="both"/>
        <w:rPr>
          <w:rFonts w:ascii="Times New Roman" w:hAnsi="Times New Roman" w:cs="Times New Roman"/>
          <w:sz w:val="24"/>
          <w:szCs w:val="24"/>
          <w:lang w:val="fr-FR"/>
        </w:rPr>
      </w:pPr>
    </w:p>
    <w:p w:rsidR="0082602E" w:rsidRDefault="0082602E" w:rsidP="00FA39EB">
      <w:pPr>
        <w:jc w:val="both"/>
        <w:rPr>
          <w:rFonts w:ascii="Times New Roman" w:hAnsi="Times New Roman" w:cs="Times New Roman"/>
          <w:b/>
          <w:bCs/>
          <w:sz w:val="24"/>
          <w:szCs w:val="24"/>
          <w:lang w:val="fr-FR"/>
        </w:rPr>
      </w:pPr>
    </w:p>
    <w:p w:rsidR="0082602E" w:rsidRDefault="0082602E" w:rsidP="00FA39EB">
      <w:pPr>
        <w:jc w:val="both"/>
        <w:rPr>
          <w:rFonts w:ascii="Times New Roman" w:hAnsi="Times New Roman" w:cs="Times New Roman"/>
          <w:b/>
          <w:bCs/>
          <w:sz w:val="24"/>
          <w:szCs w:val="24"/>
          <w:lang w:val="fr-FR"/>
        </w:rPr>
      </w:pPr>
    </w:p>
    <w:p w:rsidR="000A4F5D" w:rsidRDefault="000A4F5D" w:rsidP="00FA39EB">
      <w:pPr>
        <w:jc w:val="both"/>
        <w:rPr>
          <w:rFonts w:ascii="Times New Roman" w:hAnsi="Times New Roman" w:cs="Times New Roman"/>
          <w:b/>
          <w:bCs/>
          <w:sz w:val="24"/>
          <w:szCs w:val="24"/>
          <w:lang w:val="fr-FR"/>
        </w:rPr>
      </w:pPr>
    </w:p>
    <w:p w:rsidR="001E6D30" w:rsidRPr="000E31ED" w:rsidRDefault="001E6D30" w:rsidP="00FA39EB">
      <w:pPr>
        <w:jc w:val="both"/>
        <w:rPr>
          <w:rFonts w:ascii="Times New Roman" w:hAnsi="Times New Roman" w:cs="Times New Roman"/>
          <w:b/>
          <w:bCs/>
          <w:sz w:val="24"/>
          <w:szCs w:val="24"/>
          <w:lang w:val="fr-FR"/>
        </w:rPr>
      </w:pPr>
      <w:r w:rsidRPr="000E31ED">
        <w:rPr>
          <w:rFonts w:ascii="Times New Roman" w:hAnsi="Times New Roman" w:cs="Times New Roman"/>
          <w:b/>
          <w:bCs/>
          <w:sz w:val="24"/>
          <w:szCs w:val="24"/>
          <w:lang w:val="fr-FR"/>
        </w:rPr>
        <w:lastRenderedPageBreak/>
        <w:t>Article 150 :</w:t>
      </w:r>
    </w:p>
    <w:p w:rsidR="001E6D30" w:rsidRPr="00CD74C8" w:rsidRDefault="00CD74C8" w:rsidP="00CD74C8">
      <w:pPr>
        <w:jc w:val="both"/>
        <w:rPr>
          <w:rFonts w:ascii="Times New Roman" w:hAnsi="Times New Roman" w:cs="Times New Roman"/>
          <w:b/>
          <w:sz w:val="24"/>
          <w:szCs w:val="24"/>
          <w:lang w:val="fr-FR"/>
        </w:rPr>
      </w:pPr>
      <w:r>
        <w:rPr>
          <w:rFonts w:ascii="Times New Roman" w:hAnsi="Times New Roman" w:cs="Times New Roman"/>
          <w:b/>
          <w:sz w:val="24"/>
          <w:szCs w:val="24"/>
          <w:lang w:val="fr-FR"/>
        </w:rPr>
        <w:t>1-</w:t>
      </w:r>
      <w:r w:rsidR="001E6D30" w:rsidRPr="00CD74C8">
        <w:rPr>
          <w:rFonts w:ascii="Times New Roman" w:hAnsi="Times New Roman" w:cs="Times New Roman"/>
          <w:b/>
          <w:sz w:val="24"/>
          <w:szCs w:val="24"/>
          <w:lang w:val="fr-FR"/>
        </w:rPr>
        <w:t>Les pirogues et autres embarcations de moins de dix (10) tonneaux de jauge brute ne peuvent sortir des ports sans un permis des douanes de quelque soit le point de la cote vers lequel, elles doivent se diriger. Ce permis doit être présenté à toute réquisition des agents des douanes.</w:t>
      </w:r>
    </w:p>
    <w:p w:rsidR="0082602E" w:rsidRPr="004B025D" w:rsidRDefault="00CD74C8" w:rsidP="004B025D">
      <w:pPr>
        <w:jc w:val="both"/>
        <w:rPr>
          <w:rFonts w:ascii="Times New Roman" w:hAnsi="Times New Roman" w:cs="Times New Roman"/>
          <w:b/>
          <w:sz w:val="24"/>
          <w:szCs w:val="24"/>
          <w:lang w:val="fr-FR"/>
        </w:rPr>
      </w:pPr>
      <w:r>
        <w:rPr>
          <w:rFonts w:ascii="Times New Roman" w:hAnsi="Times New Roman" w:cs="Times New Roman"/>
          <w:b/>
          <w:sz w:val="24"/>
          <w:szCs w:val="24"/>
          <w:lang w:val="fr-FR"/>
        </w:rPr>
        <w:t>2-</w:t>
      </w:r>
      <w:r w:rsidR="009907AC" w:rsidRPr="00CD74C8">
        <w:rPr>
          <w:rFonts w:ascii="Times New Roman" w:hAnsi="Times New Roman" w:cs="Times New Roman"/>
          <w:b/>
          <w:sz w:val="24"/>
          <w:szCs w:val="24"/>
          <w:lang w:val="fr-FR"/>
        </w:rPr>
        <w:t>Les dispositions de l’alinéa 1 du présent article ne s’appliquent pas aux bateaux et pirogues de nationalité sénégalaise se livrant à la pèche et dont les opérations ne sont soumises à aucune formalité de douane.</w:t>
      </w:r>
    </w:p>
    <w:p w:rsidR="00F43C59" w:rsidRPr="00E041B1" w:rsidRDefault="00E041B1" w:rsidP="00FA39EB">
      <w:pPr>
        <w:jc w:val="both"/>
        <w:rPr>
          <w:rFonts w:ascii="Times New Roman" w:hAnsi="Times New Roman" w:cs="Times New Roman"/>
          <w:sz w:val="24"/>
          <w:szCs w:val="24"/>
          <w:lang w:val="fr-FR"/>
        </w:rPr>
      </w:pPr>
      <w:r>
        <w:rPr>
          <w:rFonts w:ascii="Times New Roman" w:hAnsi="Times New Roman" w:cs="Times New Roman"/>
          <w:b/>
          <w:sz w:val="24"/>
          <w:szCs w:val="24"/>
          <w:lang w:val="fr-FR"/>
        </w:rPr>
        <w:t xml:space="preserve">Note : </w:t>
      </w:r>
      <w:r w:rsidR="001D52F9">
        <w:rPr>
          <w:rFonts w:ascii="Times New Roman" w:hAnsi="Times New Roman" w:cs="Times New Roman"/>
          <w:sz w:val="24"/>
          <w:szCs w:val="24"/>
          <w:lang w:val="fr-FR"/>
        </w:rPr>
        <w:t>La</w:t>
      </w:r>
      <w:r w:rsidR="00F9525D" w:rsidRPr="00E041B1">
        <w:rPr>
          <w:rFonts w:ascii="Times New Roman" w:hAnsi="Times New Roman" w:cs="Times New Roman"/>
          <w:sz w:val="24"/>
          <w:szCs w:val="24"/>
          <w:lang w:val="fr-FR"/>
        </w:rPr>
        <w:t xml:space="preserve"> jauge </w:t>
      </w:r>
      <w:r w:rsidR="00F43C59" w:rsidRPr="00E041B1">
        <w:rPr>
          <w:rFonts w:ascii="Times New Roman" w:hAnsi="Times New Roman" w:cs="Times New Roman"/>
          <w:sz w:val="24"/>
          <w:szCs w:val="24"/>
          <w:lang w:val="fr-FR"/>
        </w:rPr>
        <w:t>est défini</w:t>
      </w:r>
      <w:r w:rsidR="00B61550">
        <w:rPr>
          <w:rFonts w:ascii="Times New Roman" w:hAnsi="Times New Roman" w:cs="Times New Roman"/>
          <w:sz w:val="24"/>
          <w:szCs w:val="24"/>
          <w:lang w:val="fr-FR"/>
        </w:rPr>
        <w:t>e</w:t>
      </w:r>
      <w:r w:rsidR="00F43C59" w:rsidRPr="00E041B1">
        <w:rPr>
          <w:rFonts w:ascii="Times New Roman" w:hAnsi="Times New Roman" w:cs="Times New Roman"/>
          <w:sz w:val="24"/>
          <w:szCs w:val="24"/>
          <w:lang w:val="fr-FR"/>
        </w:rPr>
        <w:t xml:space="preserve"> comme le </w:t>
      </w:r>
      <w:r w:rsidR="001657FD" w:rsidRPr="00E041B1">
        <w:rPr>
          <w:rFonts w:ascii="Times New Roman" w:hAnsi="Times New Roman" w:cs="Times New Roman"/>
          <w:sz w:val="24"/>
          <w:szCs w:val="24"/>
          <w:lang w:val="fr-FR"/>
        </w:rPr>
        <w:t xml:space="preserve"> volume des capacités intérieures du navire. Elle s’exprime en tonneaux de jauge brute ou en UMS (Universal Mesure of Ships)</w:t>
      </w:r>
      <w:r w:rsidR="001657FD">
        <w:rPr>
          <w:rStyle w:val="Appelnotedebasdep"/>
          <w:rFonts w:ascii="Times New Roman" w:hAnsi="Times New Roman" w:cs="Times New Roman"/>
          <w:sz w:val="24"/>
          <w:szCs w:val="24"/>
          <w:lang w:val="fr-FR"/>
        </w:rPr>
        <w:footnoteReference w:id="28"/>
      </w:r>
      <w:r w:rsidR="001657FD" w:rsidRPr="00E041B1">
        <w:rPr>
          <w:rFonts w:ascii="Times New Roman" w:hAnsi="Times New Roman" w:cs="Times New Roman"/>
          <w:sz w:val="24"/>
          <w:szCs w:val="24"/>
          <w:lang w:val="fr-FR"/>
        </w:rPr>
        <w:t>.</w:t>
      </w:r>
      <w:r w:rsidR="004B025D">
        <w:rPr>
          <w:rFonts w:ascii="Times New Roman" w:hAnsi="Times New Roman" w:cs="Times New Roman"/>
          <w:sz w:val="24"/>
          <w:szCs w:val="24"/>
          <w:lang w:val="fr-FR"/>
        </w:rPr>
        <w:t xml:space="preserve"> Toutes les pirogues et </w:t>
      </w:r>
      <w:r w:rsidR="00CF3C80" w:rsidRPr="00E041B1">
        <w:rPr>
          <w:rFonts w:ascii="Times New Roman" w:hAnsi="Times New Roman" w:cs="Times New Roman"/>
          <w:sz w:val="24"/>
          <w:szCs w:val="24"/>
          <w:lang w:val="fr-FR"/>
        </w:rPr>
        <w:t xml:space="preserve"> embarcations pesant</w:t>
      </w:r>
      <w:r w:rsidR="00F43C59" w:rsidRPr="00E041B1">
        <w:rPr>
          <w:rFonts w:ascii="Times New Roman" w:hAnsi="Times New Roman" w:cs="Times New Roman"/>
          <w:sz w:val="24"/>
          <w:szCs w:val="24"/>
          <w:lang w:val="fr-FR"/>
        </w:rPr>
        <w:t xml:space="preserve"> au poids indiqué sont</w:t>
      </w:r>
      <w:r w:rsidR="00CF3C80" w:rsidRPr="00E041B1">
        <w:rPr>
          <w:rFonts w:ascii="Times New Roman" w:hAnsi="Times New Roman" w:cs="Times New Roman"/>
          <w:sz w:val="24"/>
          <w:szCs w:val="24"/>
          <w:lang w:val="fr-FR"/>
        </w:rPr>
        <w:t xml:space="preserve"> tenu</w:t>
      </w:r>
      <w:r w:rsidR="00FA39EB">
        <w:rPr>
          <w:rFonts w:ascii="Times New Roman" w:hAnsi="Times New Roman" w:cs="Times New Roman"/>
          <w:sz w:val="24"/>
          <w:szCs w:val="24"/>
          <w:lang w:val="fr-FR"/>
        </w:rPr>
        <w:t>e</w:t>
      </w:r>
      <w:r w:rsidR="00410C84">
        <w:rPr>
          <w:rFonts w:ascii="Times New Roman" w:hAnsi="Times New Roman" w:cs="Times New Roman"/>
          <w:sz w:val="24"/>
          <w:szCs w:val="24"/>
          <w:lang w:val="fr-FR"/>
        </w:rPr>
        <w:t>s</w:t>
      </w:r>
      <w:r w:rsidR="00CF3C80" w:rsidRPr="00E041B1">
        <w:rPr>
          <w:rFonts w:ascii="Times New Roman" w:hAnsi="Times New Roman" w:cs="Times New Roman"/>
          <w:sz w:val="24"/>
          <w:szCs w:val="24"/>
          <w:lang w:val="fr-FR"/>
        </w:rPr>
        <w:t xml:space="preserve"> de présenter un permis des douanes pour pouvoir sortir des ports.</w:t>
      </w:r>
      <w:r w:rsidR="00A709B9" w:rsidRPr="00E041B1">
        <w:rPr>
          <w:rFonts w:ascii="Times New Roman" w:hAnsi="Times New Roman" w:cs="Times New Roman"/>
          <w:sz w:val="24"/>
          <w:szCs w:val="24"/>
          <w:lang w:val="fr-FR"/>
        </w:rPr>
        <w:t xml:space="preserve"> L’autorité maritime procède ou fait procéder au jaugeage des navires pour lesquels, la nationalité sénéga</w:t>
      </w:r>
      <w:r w:rsidR="00FA39EB">
        <w:rPr>
          <w:rFonts w:ascii="Times New Roman" w:hAnsi="Times New Roman" w:cs="Times New Roman"/>
          <w:sz w:val="24"/>
          <w:szCs w:val="24"/>
          <w:lang w:val="fr-FR"/>
        </w:rPr>
        <w:t>laise est demandée en vue d’établir</w:t>
      </w:r>
      <w:r w:rsidR="00A709B9" w:rsidRPr="00E041B1">
        <w:rPr>
          <w:rFonts w:ascii="Times New Roman" w:hAnsi="Times New Roman" w:cs="Times New Roman"/>
          <w:sz w:val="24"/>
          <w:szCs w:val="24"/>
          <w:lang w:val="fr-FR"/>
        </w:rPr>
        <w:t xml:space="preserve"> le certificat de jaugeage. Les conditions de sélection des sociétés ou experts devant procéder aux opérations de jaugeage des navires ainsi que celles relatives aux montants, recouvrement, perception et imputation de la redevance sont déterminées par arrêté du Ministère chargé de la Marine Marchande. </w:t>
      </w:r>
    </w:p>
    <w:p w:rsidR="00197E9F" w:rsidRPr="00E041B1" w:rsidRDefault="00F43C59" w:rsidP="00FA39EB">
      <w:pPr>
        <w:jc w:val="both"/>
        <w:rPr>
          <w:rFonts w:ascii="Times New Roman" w:hAnsi="Times New Roman" w:cs="Times New Roman"/>
          <w:sz w:val="24"/>
          <w:szCs w:val="24"/>
          <w:lang w:val="fr-FR"/>
        </w:rPr>
      </w:pPr>
      <w:r w:rsidRPr="00E041B1">
        <w:rPr>
          <w:rFonts w:ascii="Times New Roman" w:hAnsi="Times New Roman" w:cs="Times New Roman"/>
          <w:sz w:val="24"/>
          <w:szCs w:val="24"/>
          <w:lang w:val="fr-FR"/>
        </w:rPr>
        <w:t>Toutefois,</w:t>
      </w:r>
      <w:r w:rsidR="00FA39EB">
        <w:rPr>
          <w:rFonts w:ascii="Times New Roman" w:hAnsi="Times New Roman" w:cs="Times New Roman"/>
          <w:sz w:val="24"/>
          <w:szCs w:val="24"/>
          <w:lang w:val="fr-FR"/>
        </w:rPr>
        <w:t xml:space="preserve"> il ne ressort pas du code des</w:t>
      </w:r>
      <w:r w:rsidRPr="00E041B1">
        <w:rPr>
          <w:rFonts w:ascii="Times New Roman" w:hAnsi="Times New Roman" w:cs="Times New Roman"/>
          <w:sz w:val="24"/>
          <w:szCs w:val="24"/>
          <w:lang w:val="fr-FR"/>
        </w:rPr>
        <w:t xml:space="preserve"> douane</w:t>
      </w:r>
      <w:r w:rsidR="00FA39EB">
        <w:rPr>
          <w:rFonts w:ascii="Times New Roman" w:hAnsi="Times New Roman" w:cs="Times New Roman"/>
          <w:sz w:val="24"/>
          <w:szCs w:val="24"/>
          <w:lang w:val="fr-FR"/>
        </w:rPr>
        <w:t>s</w:t>
      </w:r>
      <w:r w:rsidRPr="00E041B1">
        <w:rPr>
          <w:rFonts w:ascii="Times New Roman" w:hAnsi="Times New Roman" w:cs="Times New Roman"/>
          <w:sz w:val="24"/>
          <w:szCs w:val="24"/>
          <w:lang w:val="fr-FR"/>
        </w:rPr>
        <w:t xml:space="preserve"> la définition de ce permis exigé à ces catégories navigantes néanmoins il peut être assimilé  à deux catégorie deux documents indispensable</w:t>
      </w:r>
      <w:r w:rsidR="00FA39EB">
        <w:rPr>
          <w:rFonts w:ascii="Times New Roman" w:hAnsi="Times New Roman" w:cs="Times New Roman"/>
          <w:sz w:val="24"/>
          <w:szCs w:val="24"/>
          <w:lang w:val="fr-FR"/>
        </w:rPr>
        <w:t>s</w:t>
      </w:r>
      <w:r w:rsidRPr="00E041B1">
        <w:rPr>
          <w:rFonts w:ascii="Times New Roman" w:hAnsi="Times New Roman" w:cs="Times New Roman"/>
          <w:sz w:val="24"/>
          <w:szCs w:val="24"/>
          <w:lang w:val="fr-FR"/>
        </w:rPr>
        <w:t xml:space="preserve"> </w:t>
      </w:r>
      <w:r w:rsidR="00FA39EB">
        <w:rPr>
          <w:rFonts w:ascii="Times New Roman" w:hAnsi="Times New Roman" w:cs="Times New Roman"/>
          <w:sz w:val="24"/>
          <w:szCs w:val="24"/>
          <w:lang w:val="fr-FR"/>
        </w:rPr>
        <w:t xml:space="preserve"> aux pirogues et</w:t>
      </w:r>
      <w:r w:rsidR="00197E9F" w:rsidRPr="00E041B1">
        <w:rPr>
          <w:rFonts w:ascii="Times New Roman" w:hAnsi="Times New Roman" w:cs="Times New Roman"/>
          <w:sz w:val="24"/>
          <w:szCs w:val="24"/>
          <w:lang w:val="fr-FR"/>
        </w:rPr>
        <w:t xml:space="preserve"> autres embarcations. </w:t>
      </w:r>
    </w:p>
    <w:p w:rsidR="006B1642" w:rsidRPr="00E041B1" w:rsidRDefault="00A13AE6" w:rsidP="00FA39EB">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i</w:t>
      </w:r>
      <w:r w:rsidR="00197E9F" w:rsidRPr="00E041B1">
        <w:rPr>
          <w:rFonts w:ascii="Times New Roman" w:hAnsi="Times New Roman" w:cs="Times New Roman"/>
          <w:sz w:val="24"/>
          <w:szCs w:val="24"/>
          <w:lang w:val="fr-FR"/>
        </w:rPr>
        <w:t xml:space="preserve">l s’agit du </w:t>
      </w:r>
      <w:r w:rsidR="00197E9F" w:rsidRPr="00FA39EB">
        <w:rPr>
          <w:rFonts w:ascii="Times New Roman" w:hAnsi="Times New Roman" w:cs="Times New Roman"/>
          <w:b/>
          <w:sz w:val="24"/>
          <w:szCs w:val="24"/>
          <w:lang w:val="fr-FR"/>
        </w:rPr>
        <w:t>congé</w:t>
      </w:r>
      <w:r w:rsidR="00197E9F" w:rsidRPr="00E041B1">
        <w:rPr>
          <w:rFonts w:ascii="Times New Roman" w:hAnsi="Times New Roman" w:cs="Times New Roman"/>
          <w:sz w:val="24"/>
          <w:szCs w:val="24"/>
          <w:lang w:val="fr-FR"/>
        </w:rPr>
        <w:t xml:space="preserve"> qui est défini par l’article 284 du code</w:t>
      </w:r>
      <w:r w:rsidR="00217961" w:rsidRPr="00E041B1">
        <w:rPr>
          <w:rFonts w:ascii="Times New Roman" w:hAnsi="Times New Roman" w:cs="Times New Roman"/>
          <w:sz w:val="24"/>
          <w:szCs w:val="24"/>
          <w:lang w:val="fr-FR"/>
        </w:rPr>
        <w:t xml:space="preserve"> des douanes</w:t>
      </w:r>
      <w:r w:rsidR="00197E9F" w:rsidRPr="00E041B1">
        <w:rPr>
          <w:rFonts w:ascii="Times New Roman" w:hAnsi="Times New Roman" w:cs="Times New Roman"/>
          <w:sz w:val="24"/>
          <w:szCs w:val="24"/>
          <w:lang w:val="fr-FR"/>
        </w:rPr>
        <w:t xml:space="preserve"> comme le document a</w:t>
      </w:r>
      <w:r w:rsidR="00217961" w:rsidRPr="00E041B1">
        <w:rPr>
          <w:rFonts w:ascii="Times New Roman" w:hAnsi="Times New Roman" w:cs="Times New Roman"/>
          <w:sz w:val="24"/>
          <w:szCs w:val="24"/>
          <w:lang w:val="fr-FR"/>
        </w:rPr>
        <w:t xml:space="preserve">ttestant du paiement du droit de sortie du navire et de l’exécution des autres </w:t>
      </w:r>
      <w:r>
        <w:rPr>
          <w:rFonts w:ascii="Times New Roman" w:hAnsi="Times New Roman" w:cs="Times New Roman"/>
          <w:sz w:val="24"/>
          <w:szCs w:val="24"/>
          <w:lang w:val="fr-FR"/>
        </w:rPr>
        <w:t>obligations le concernant</w:t>
      </w:r>
      <w:r w:rsidR="00217961" w:rsidRPr="00E041B1">
        <w:rPr>
          <w:rFonts w:ascii="Times New Roman" w:hAnsi="Times New Roman" w:cs="Times New Roman"/>
          <w:sz w:val="24"/>
          <w:szCs w:val="24"/>
          <w:lang w:val="fr-FR"/>
        </w:rPr>
        <w:t xml:space="preserve">. Dans </w:t>
      </w:r>
      <w:r w:rsidR="00AE7A41" w:rsidRPr="00E041B1">
        <w:rPr>
          <w:rFonts w:ascii="Times New Roman" w:hAnsi="Times New Roman" w:cs="Times New Roman"/>
          <w:sz w:val="24"/>
          <w:szCs w:val="24"/>
          <w:lang w:val="fr-FR"/>
        </w:rPr>
        <w:t xml:space="preserve">certaines circonstances, </w:t>
      </w:r>
      <w:r>
        <w:rPr>
          <w:rFonts w:ascii="Times New Roman" w:hAnsi="Times New Roman" w:cs="Times New Roman"/>
          <w:sz w:val="24"/>
          <w:szCs w:val="24"/>
          <w:lang w:val="fr-FR"/>
        </w:rPr>
        <w:t>ce congé n’est pas exigé notamment</w:t>
      </w:r>
      <w:r w:rsidR="00AE7A41" w:rsidRPr="00E041B1">
        <w:rPr>
          <w:rFonts w:ascii="Times New Roman" w:hAnsi="Times New Roman" w:cs="Times New Roman"/>
          <w:sz w:val="24"/>
          <w:szCs w:val="24"/>
          <w:lang w:val="fr-FR"/>
        </w:rPr>
        <w:t xml:space="preserve"> en temps de guerre pour les navires hospitaliers ainsi que les navires e</w:t>
      </w:r>
      <w:r w:rsidR="00FA39EB">
        <w:rPr>
          <w:rFonts w:ascii="Times New Roman" w:hAnsi="Times New Roman" w:cs="Times New Roman"/>
          <w:sz w:val="24"/>
          <w:szCs w:val="24"/>
          <w:lang w:val="fr-FR"/>
        </w:rPr>
        <w:t>xemptés de la délégalisation.</w:t>
      </w:r>
      <w:r w:rsidR="00D07C12" w:rsidRPr="00E041B1">
        <w:rPr>
          <w:rFonts w:ascii="Times New Roman" w:hAnsi="Times New Roman" w:cs="Times New Roman"/>
          <w:sz w:val="24"/>
          <w:szCs w:val="24"/>
          <w:lang w:val="fr-FR"/>
        </w:rPr>
        <w:t xml:space="preserve"> Interdiction est également faite aux  propriétaires des navire</w:t>
      </w:r>
      <w:r w:rsidR="00FA39EB">
        <w:rPr>
          <w:rFonts w:ascii="Times New Roman" w:hAnsi="Times New Roman" w:cs="Times New Roman"/>
          <w:sz w:val="24"/>
          <w:szCs w:val="24"/>
          <w:lang w:val="fr-FR"/>
        </w:rPr>
        <w:t>s</w:t>
      </w:r>
      <w:r w:rsidR="00D07C12" w:rsidRPr="00E041B1">
        <w:rPr>
          <w:rFonts w:ascii="Times New Roman" w:hAnsi="Times New Roman" w:cs="Times New Roman"/>
          <w:sz w:val="24"/>
          <w:szCs w:val="24"/>
          <w:lang w:val="fr-FR"/>
        </w:rPr>
        <w:t xml:space="preserve"> de vendre, donner, prêter ou disposer  de ces documents</w:t>
      </w:r>
      <w:r w:rsidR="00D07C12">
        <w:rPr>
          <w:rStyle w:val="Appelnotedebasdep"/>
          <w:rFonts w:ascii="Times New Roman" w:hAnsi="Times New Roman" w:cs="Times New Roman"/>
          <w:sz w:val="24"/>
          <w:szCs w:val="24"/>
          <w:lang w:val="fr-FR"/>
        </w:rPr>
        <w:footnoteReference w:id="29"/>
      </w:r>
      <w:r w:rsidR="00D07C12" w:rsidRPr="00E041B1">
        <w:rPr>
          <w:rFonts w:ascii="Times New Roman" w:hAnsi="Times New Roman" w:cs="Times New Roman"/>
          <w:sz w:val="24"/>
          <w:szCs w:val="24"/>
          <w:lang w:val="fr-FR"/>
        </w:rPr>
        <w:t>.</w:t>
      </w:r>
      <w:r w:rsidR="001C10F8" w:rsidRPr="00E041B1">
        <w:rPr>
          <w:rFonts w:ascii="Times New Roman" w:hAnsi="Times New Roman" w:cs="Times New Roman"/>
          <w:sz w:val="24"/>
          <w:szCs w:val="24"/>
          <w:lang w:val="fr-FR"/>
        </w:rPr>
        <w:t xml:space="preserve">  Au regard de ces conditions de délivrance et  d’exercice du congé, il renvoie au permis de sortie nécessaire pour les embarcations de moins de 10 tonneaux de jauge brut. </w:t>
      </w:r>
    </w:p>
    <w:p w:rsidR="00680375" w:rsidRDefault="006B1642" w:rsidP="00FA39EB">
      <w:pPr>
        <w:jc w:val="both"/>
        <w:rPr>
          <w:rFonts w:ascii="Times New Roman" w:hAnsi="Times New Roman" w:cs="Times New Roman"/>
          <w:sz w:val="24"/>
          <w:szCs w:val="24"/>
          <w:lang w:val="fr-FR"/>
        </w:rPr>
      </w:pPr>
      <w:r w:rsidRPr="00E041B1">
        <w:rPr>
          <w:rFonts w:ascii="Times New Roman" w:hAnsi="Times New Roman" w:cs="Times New Roman"/>
          <w:sz w:val="24"/>
          <w:szCs w:val="24"/>
          <w:lang w:val="fr-FR"/>
        </w:rPr>
        <w:t>Le code de la marine marchande a aussi prévu un document dit l’ </w:t>
      </w:r>
      <w:r w:rsidRPr="00680375">
        <w:rPr>
          <w:rFonts w:ascii="Times New Roman" w:hAnsi="Times New Roman" w:cs="Times New Roman"/>
          <w:b/>
          <w:sz w:val="24"/>
          <w:szCs w:val="24"/>
          <w:lang w:val="fr-FR"/>
        </w:rPr>
        <w:t>« autorisation</w:t>
      </w:r>
      <w:r w:rsidR="00680375">
        <w:rPr>
          <w:rFonts w:ascii="Times New Roman" w:hAnsi="Times New Roman" w:cs="Times New Roman"/>
          <w:sz w:val="24"/>
          <w:szCs w:val="24"/>
          <w:lang w:val="fr-FR"/>
        </w:rPr>
        <w:t> » qui doit être délivrée à l’</w:t>
      </w:r>
      <w:r w:rsidRPr="00E041B1">
        <w:rPr>
          <w:rFonts w:ascii="Times New Roman" w:hAnsi="Times New Roman" w:cs="Times New Roman"/>
          <w:sz w:val="24"/>
          <w:szCs w:val="24"/>
          <w:lang w:val="fr-FR"/>
        </w:rPr>
        <w:t>entrée et à la sortie des navires et pirogues par les Autorités Maritimes. Elles sont subordonnées au respect de la réglementation relative à la sécurité de la navigation, à l’accomplissement des prescriptions sanitaires et douanières, et à l’observation des règlements portuaires et maritimes.</w:t>
      </w:r>
    </w:p>
    <w:p w:rsidR="000F6CA1" w:rsidRPr="00E041B1" w:rsidRDefault="006B1642" w:rsidP="00FA39EB">
      <w:pPr>
        <w:jc w:val="both"/>
        <w:rPr>
          <w:rFonts w:ascii="Times New Roman" w:hAnsi="Times New Roman" w:cs="Times New Roman"/>
          <w:sz w:val="24"/>
          <w:szCs w:val="24"/>
          <w:lang w:val="fr-FR"/>
        </w:rPr>
      </w:pPr>
      <w:r w:rsidRPr="00E041B1">
        <w:rPr>
          <w:rFonts w:ascii="Times New Roman" w:hAnsi="Times New Roman" w:cs="Times New Roman"/>
          <w:sz w:val="24"/>
          <w:szCs w:val="24"/>
          <w:lang w:val="fr-FR"/>
        </w:rPr>
        <w:t xml:space="preserve"> Ainsi à l’absence d’une définition de ces permis de douanes, il est clair que ses documents sus évoqués doivent obligatoire</w:t>
      </w:r>
      <w:r w:rsidR="00680375">
        <w:rPr>
          <w:rFonts w:ascii="Times New Roman" w:hAnsi="Times New Roman" w:cs="Times New Roman"/>
          <w:sz w:val="24"/>
          <w:szCs w:val="24"/>
          <w:lang w:val="fr-FR"/>
        </w:rPr>
        <w:t>ment</w:t>
      </w:r>
      <w:r w:rsidRPr="00E041B1">
        <w:rPr>
          <w:rFonts w:ascii="Times New Roman" w:hAnsi="Times New Roman" w:cs="Times New Roman"/>
          <w:sz w:val="24"/>
          <w:szCs w:val="24"/>
          <w:lang w:val="fr-FR"/>
        </w:rPr>
        <w:t xml:space="preserve"> être détenu</w:t>
      </w:r>
      <w:r w:rsidR="00680375">
        <w:rPr>
          <w:rFonts w:ascii="Times New Roman" w:hAnsi="Times New Roman" w:cs="Times New Roman"/>
          <w:sz w:val="24"/>
          <w:szCs w:val="24"/>
          <w:lang w:val="fr-FR"/>
        </w:rPr>
        <w:t>s</w:t>
      </w:r>
      <w:r w:rsidRPr="00E041B1">
        <w:rPr>
          <w:rFonts w:ascii="Times New Roman" w:hAnsi="Times New Roman" w:cs="Times New Roman"/>
          <w:sz w:val="24"/>
          <w:szCs w:val="24"/>
          <w:lang w:val="fr-FR"/>
        </w:rPr>
        <w:t xml:space="preserve"> au moment de la sortie du port par les pirogues et les autres embarcations. Par conséquent, il urge de définir ce document exigé par la disposition. </w:t>
      </w:r>
    </w:p>
    <w:p w:rsidR="00F9525D" w:rsidRPr="00E041B1" w:rsidRDefault="000F6CA1" w:rsidP="00FA39EB">
      <w:pPr>
        <w:jc w:val="both"/>
        <w:rPr>
          <w:rFonts w:ascii="Times New Roman" w:hAnsi="Times New Roman" w:cs="Times New Roman"/>
          <w:sz w:val="24"/>
          <w:szCs w:val="24"/>
          <w:lang w:val="fr-FR"/>
        </w:rPr>
      </w:pPr>
      <w:r w:rsidRPr="00E041B1">
        <w:rPr>
          <w:rFonts w:ascii="Times New Roman" w:hAnsi="Times New Roman" w:cs="Times New Roman"/>
          <w:sz w:val="24"/>
          <w:szCs w:val="24"/>
          <w:lang w:val="fr-FR"/>
        </w:rPr>
        <w:t xml:space="preserve">2 </w:t>
      </w:r>
      <w:r w:rsidR="00CB1A81" w:rsidRPr="00E041B1">
        <w:rPr>
          <w:rFonts w:ascii="Times New Roman" w:hAnsi="Times New Roman" w:cs="Times New Roman"/>
          <w:sz w:val="24"/>
          <w:szCs w:val="24"/>
          <w:lang w:val="fr-FR"/>
        </w:rPr>
        <w:t>–</w:t>
      </w:r>
      <w:r w:rsidRPr="00E041B1">
        <w:rPr>
          <w:rFonts w:ascii="Times New Roman" w:hAnsi="Times New Roman" w:cs="Times New Roman"/>
          <w:sz w:val="24"/>
          <w:szCs w:val="24"/>
          <w:lang w:val="fr-FR"/>
        </w:rPr>
        <w:t xml:space="preserve"> </w:t>
      </w:r>
      <w:r w:rsidR="00CB1A81" w:rsidRPr="00E041B1">
        <w:rPr>
          <w:rFonts w:ascii="Times New Roman" w:hAnsi="Times New Roman" w:cs="Times New Roman"/>
          <w:sz w:val="24"/>
          <w:szCs w:val="24"/>
          <w:lang w:val="fr-FR"/>
        </w:rPr>
        <w:t>la pêche</w:t>
      </w:r>
      <w:r w:rsidR="00F41F53" w:rsidRPr="00E041B1">
        <w:rPr>
          <w:rFonts w:ascii="Times New Roman" w:hAnsi="Times New Roman" w:cs="Times New Roman"/>
          <w:sz w:val="24"/>
          <w:szCs w:val="24"/>
          <w:lang w:val="fr-FR"/>
        </w:rPr>
        <w:t xml:space="preserve"> </w:t>
      </w:r>
      <w:r w:rsidR="00CB1A81" w:rsidRPr="00E041B1">
        <w:rPr>
          <w:rFonts w:ascii="Times New Roman" w:hAnsi="Times New Roman" w:cs="Times New Roman"/>
          <w:sz w:val="24"/>
          <w:szCs w:val="24"/>
          <w:lang w:val="fr-FR"/>
        </w:rPr>
        <w:t xml:space="preserve"> </w:t>
      </w:r>
      <w:r w:rsidR="00F41F53" w:rsidRPr="00E041B1">
        <w:rPr>
          <w:rFonts w:ascii="Times New Roman" w:hAnsi="Times New Roman" w:cs="Times New Roman"/>
          <w:sz w:val="24"/>
          <w:szCs w:val="24"/>
          <w:lang w:val="fr-FR"/>
        </w:rPr>
        <w:t>au sens du code de la marine m</w:t>
      </w:r>
      <w:r w:rsidR="00F41F53" w:rsidRPr="00E041B1">
        <w:rPr>
          <w:rFonts w:ascii="Times New Roman" w:hAnsi="Times New Roman" w:cs="Times New Roman"/>
          <w:sz w:val="24"/>
          <w:szCs w:val="24"/>
          <w:lang w:val="fr-FR"/>
        </w:rPr>
        <w:tab/>
        <w:t>marchande et des règlements</w:t>
      </w:r>
      <w:r w:rsidR="003D0218">
        <w:rPr>
          <w:rFonts w:ascii="Times New Roman" w:hAnsi="Times New Roman" w:cs="Times New Roman"/>
          <w:sz w:val="24"/>
          <w:szCs w:val="24"/>
          <w:lang w:val="fr-FR"/>
        </w:rPr>
        <w:t xml:space="preserve"> pris pour son application, s’entend par</w:t>
      </w:r>
      <w:r w:rsidR="00F41F53" w:rsidRPr="00E041B1">
        <w:rPr>
          <w:rFonts w:ascii="Times New Roman" w:hAnsi="Times New Roman" w:cs="Times New Roman"/>
          <w:sz w:val="24"/>
          <w:szCs w:val="24"/>
          <w:lang w:val="fr-FR"/>
        </w:rPr>
        <w:t xml:space="preserve"> l’acte de capturer ou de chercher à capturer, d’extraire ou de tuer par </w:t>
      </w:r>
      <w:r w:rsidR="00F41F53" w:rsidRPr="00E041B1">
        <w:rPr>
          <w:rFonts w:ascii="Times New Roman" w:hAnsi="Times New Roman" w:cs="Times New Roman"/>
          <w:sz w:val="24"/>
          <w:szCs w:val="24"/>
          <w:lang w:val="fr-FR"/>
        </w:rPr>
        <w:lastRenderedPageBreak/>
        <w:t>quelque moyen que ce soit des espèces biologiques dont le milieu de vie normal ou dominant est l’eau. La pêche comprend toutes activités ayant pour finalité directe la capture, telles que la recherche de poisson et l’utilisation d’instruments destinés à attirer les animaux marins quelle que soit l’espèce à laquelle ils appartiennent. Ainsi</w:t>
      </w:r>
      <w:r w:rsidR="00546ABB">
        <w:rPr>
          <w:rFonts w:ascii="Times New Roman" w:hAnsi="Times New Roman" w:cs="Times New Roman"/>
          <w:sz w:val="24"/>
          <w:szCs w:val="24"/>
          <w:lang w:val="fr-FR"/>
        </w:rPr>
        <w:t>,</w:t>
      </w:r>
      <w:r w:rsidR="00F41F53" w:rsidRPr="00E041B1">
        <w:rPr>
          <w:rFonts w:ascii="Times New Roman" w:hAnsi="Times New Roman" w:cs="Times New Roman"/>
          <w:sz w:val="24"/>
          <w:szCs w:val="24"/>
          <w:lang w:val="fr-FR"/>
        </w:rPr>
        <w:t xml:space="preserve"> tous les bateaux et  pirogues qui se limitent à cette définition légale dans le cadre de leur activité de navigation, ne seront pas soumis à la réglementation. Cela est confirmé par les dispositions de l’article 285</w:t>
      </w:r>
      <w:r w:rsidR="003D0218">
        <w:rPr>
          <w:rFonts w:ascii="Times New Roman" w:hAnsi="Times New Roman" w:cs="Times New Roman"/>
          <w:sz w:val="24"/>
          <w:szCs w:val="24"/>
          <w:lang w:val="fr-FR"/>
        </w:rPr>
        <w:t xml:space="preserve"> du code des douanes</w:t>
      </w:r>
      <w:r w:rsidR="00F41F53" w:rsidRPr="00E041B1">
        <w:rPr>
          <w:rFonts w:ascii="Times New Roman" w:hAnsi="Times New Roman" w:cs="Times New Roman"/>
          <w:sz w:val="24"/>
          <w:szCs w:val="24"/>
          <w:lang w:val="fr-FR"/>
        </w:rPr>
        <w:t xml:space="preserve"> qui dispense des navires sénégalais du congé.</w:t>
      </w:r>
      <w:r w:rsidR="003D0218">
        <w:rPr>
          <w:rFonts w:ascii="Times New Roman" w:hAnsi="Times New Roman" w:cs="Times New Roman"/>
          <w:sz w:val="24"/>
          <w:szCs w:val="24"/>
          <w:lang w:val="fr-FR"/>
        </w:rPr>
        <w:t xml:space="preserve"> Ce faisant, l</w:t>
      </w:r>
      <w:r w:rsidR="006C2F38" w:rsidRPr="00E041B1">
        <w:rPr>
          <w:rFonts w:ascii="Times New Roman" w:hAnsi="Times New Roman" w:cs="Times New Roman"/>
          <w:sz w:val="24"/>
          <w:szCs w:val="24"/>
          <w:lang w:val="fr-FR"/>
        </w:rPr>
        <w:t>es formalités de douane</w:t>
      </w:r>
      <w:r w:rsidR="003D0218">
        <w:rPr>
          <w:rFonts w:ascii="Times New Roman" w:hAnsi="Times New Roman" w:cs="Times New Roman"/>
          <w:sz w:val="24"/>
          <w:szCs w:val="24"/>
          <w:lang w:val="fr-FR"/>
        </w:rPr>
        <w:t xml:space="preserve"> ne leurs sont pas imposées</w:t>
      </w:r>
      <w:r w:rsidR="006C2F38" w:rsidRPr="00E041B1">
        <w:rPr>
          <w:rFonts w:ascii="Times New Roman" w:hAnsi="Times New Roman" w:cs="Times New Roman"/>
          <w:sz w:val="24"/>
          <w:szCs w:val="24"/>
          <w:lang w:val="fr-FR"/>
        </w:rPr>
        <w:t>.</w:t>
      </w:r>
      <w:r w:rsidR="006B1642" w:rsidRPr="00E041B1">
        <w:rPr>
          <w:rFonts w:ascii="Times New Roman" w:hAnsi="Times New Roman" w:cs="Times New Roman"/>
          <w:sz w:val="24"/>
          <w:szCs w:val="24"/>
          <w:lang w:val="fr-FR"/>
        </w:rPr>
        <w:t xml:space="preserve"> </w:t>
      </w: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E041B1" w:rsidRDefault="00E041B1" w:rsidP="00FA39EB">
      <w:pPr>
        <w:jc w:val="both"/>
        <w:rPr>
          <w:rFonts w:ascii="Times New Roman" w:hAnsi="Times New Roman" w:cs="Times New Roman"/>
          <w:b/>
          <w:bCs/>
          <w:sz w:val="24"/>
          <w:szCs w:val="24"/>
          <w:lang w:val="fr-FR"/>
        </w:rPr>
      </w:pPr>
    </w:p>
    <w:p w:rsidR="00682FCD" w:rsidRDefault="00682FCD" w:rsidP="00FA39EB">
      <w:pPr>
        <w:jc w:val="both"/>
        <w:rPr>
          <w:rFonts w:ascii="Times New Roman" w:hAnsi="Times New Roman" w:cs="Times New Roman"/>
          <w:b/>
          <w:bCs/>
          <w:sz w:val="24"/>
          <w:szCs w:val="24"/>
          <w:lang w:val="fr-FR"/>
        </w:rPr>
      </w:pPr>
    </w:p>
    <w:p w:rsidR="00682FCD" w:rsidRDefault="00682FCD" w:rsidP="00FA39EB">
      <w:pPr>
        <w:jc w:val="both"/>
        <w:rPr>
          <w:rFonts w:ascii="Times New Roman" w:hAnsi="Times New Roman" w:cs="Times New Roman"/>
          <w:b/>
          <w:bCs/>
          <w:sz w:val="24"/>
          <w:szCs w:val="24"/>
          <w:lang w:val="fr-FR"/>
        </w:rPr>
      </w:pPr>
    </w:p>
    <w:p w:rsidR="009907AC" w:rsidRPr="000E31ED" w:rsidRDefault="009907AC" w:rsidP="00FA39EB">
      <w:pPr>
        <w:jc w:val="both"/>
        <w:rPr>
          <w:rFonts w:ascii="Times New Roman" w:hAnsi="Times New Roman" w:cs="Times New Roman"/>
          <w:b/>
          <w:bCs/>
          <w:sz w:val="24"/>
          <w:szCs w:val="24"/>
          <w:lang w:val="fr-FR"/>
        </w:rPr>
      </w:pPr>
      <w:r w:rsidRPr="000E31ED">
        <w:rPr>
          <w:rFonts w:ascii="Times New Roman" w:hAnsi="Times New Roman" w:cs="Times New Roman"/>
          <w:b/>
          <w:bCs/>
          <w:sz w:val="24"/>
          <w:szCs w:val="24"/>
          <w:lang w:val="fr-FR"/>
        </w:rPr>
        <w:lastRenderedPageBreak/>
        <w:t xml:space="preserve">Article 151 : </w:t>
      </w:r>
    </w:p>
    <w:p w:rsidR="009907AC" w:rsidRPr="00CD74C8" w:rsidRDefault="00CD74C8" w:rsidP="00CD74C8">
      <w:pPr>
        <w:jc w:val="both"/>
        <w:rPr>
          <w:rFonts w:ascii="Times New Roman" w:hAnsi="Times New Roman" w:cs="Times New Roman"/>
          <w:b/>
          <w:sz w:val="24"/>
          <w:szCs w:val="24"/>
          <w:lang w:val="fr-FR"/>
        </w:rPr>
      </w:pPr>
      <w:r>
        <w:rPr>
          <w:rFonts w:ascii="Times New Roman" w:hAnsi="Times New Roman" w:cs="Times New Roman"/>
          <w:b/>
          <w:sz w:val="24"/>
          <w:szCs w:val="24"/>
          <w:lang w:val="fr-FR"/>
        </w:rPr>
        <w:t>1-</w:t>
      </w:r>
      <w:r w:rsidR="008546B4" w:rsidRPr="00CD74C8">
        <w:rPr>
          <w:rFonts w:ascii="Times New Roman" w:hAnsi="Times New Roman" w:cs="Times New Roman"/>
          <w:b/>
          <w:sz w:val="24"/>
          <w:szCs w:val="24"/>
          <w:lang w:val="fr-FR"/>
        </w:rPr>
        <w:t>Les dispositions de l’article 149 du présent article sont applicables aux aéronefs.</w:t>
      </w:r>
    </w:p>
    <w:p w:rsidR="008546B4" w:rsidRPr="000E31ED" w:rsidRDefault="008546B4" w:rsidP="00FA39EB">
      <w:pPr>
        <w:jc w:val="both"/>
        <w:rPr>
          <w:rFonts w:ascii="Times New Roman" w:hAnsi="Times New Roman" w:cs="Times New Roman"/>
          <w:b/>
          <w:bCs/>
          <w:sz w:val="24"/>
          <w:szCs w:val="24"/>
          <w:lang w:val="fr-FR"/>
        </w:rPr>
      </w:pPr>
      <w:r w:rsidRPr="000E31ED">
        <w:rPr>
          <w:rFonts w:ascii="Times New Roman" w:hAnsi="Times New Roman" w:cs="Times New Roman"/>
          <w:b/>
          <w:bCs/>
          <w:sz w:val="24"/>
          <w:szCs w:val="24"/>
          <w:lang w:val="fr-FR"/>
        </w:rPr>
        <w:t>Article 152 :</w:t>
      </w:r>
    </w:p>
    <w:p w:rsidR="003B012F" w:rsidRPr="001D52F9" w:rsidRDefault="008546B4" w:rsidP="00FA39EB">
      <w:pPr>
        <w:jc w:val="both"/>
        <w:rPr>
          <w:rFonts w:ascii="Times New Roman" w:hAnsi="Times New Roman" w:cs="Times New Roman"/>
          <w:b/>
          <w:sz w:val="24"/>
          <w:szCs w:val="24"/>
          <w:lang w:val="fr-FR"/>
        </w:rPr>
      </w:pPr>
      <w:r w:rsidRPr="001D52F9">
        <w:rPr>
          <w:rFonts w:ascii="Times New Roman" w:hAnsi="Times New Roman" w:cs="Times New Roman"/>
          <w:b/>
          <w:sz w:val="24"/>
          <w:szCs w:val="24"/>
          <w:lang w:val="fr-FR"/>
        </w:rPr>
        <w:t xml:space="preserve"> Les commandants de la Marine nationale et les commandants de</w:t>
      </w:r>
      <w:r w:rsidR="0000551B" w:rsidRPr="001D52F9">
        <w:rPr>
          <w:rFonts w:ascii="Times New Roman" w:hAnsi="Times New Roman" w:cs="Times New Roman"/>
          <w:b/>
          <w:sz w:val="24"/>
          <w:szCs w:val="24"/>
          <w:lang w:val="fr-FR"/>
        </w:rPr>
        <w:t>s</w:t>
      </w:r>
      <w:r w:rsidRPr="001D52F9">
        <w:rPr>
          <w:rFonts w:ascii="Times New Roman" w:hAnsi="Times New Roman" w:cs="Times New Roman"/>
          <w:b/>
          <w:sz w:val="24"/>
          <w:szCs w:val="24"/>
          <w:lang w:val="fr-FR"/>
        </w:rPr>
        <w:t xml:space="preserve"> navire</w:t>
      </w:r>
      <w:r w:rsidR="0000551B" w:rsidRPr="001D52F9">
        <w:rPr>
          <w:rFonts w:ascii="Times New Roman" w:hAnsi="Times New Roman" w:cs="Times New Roman"/>
          <w:b/>
          <w:sz w:val="24"/>
          <w:szCs w:val="24"/>
          <w:lang w:val="fr-FR"/>
        </w:rPr>
        <w:t>s et aéronefs militaires sont tenus de remplir à la sortie, toutes les formalités auxquelles sont assujettis les capitaines de navires et les commandants d’aéronefs commerciaux.</w:t>
      </w:r>
    </w:p>
    <w:p w:rsidR="00CF6151" w:rsidRDefault="001D52F9" w:rsidP="00FA39EB">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w:t>
      </w:r>
      <w:r w:rsidR="003B012F" w:rsidRPr="003B012F">
        <w:rPr>
          <w:rFonts w:ascii="Times New Roman" w:hAnsi="Times New Roman" w:cs="Times New Roman"/>
          <w:sz w:val="24"/>
          <w:szCs w:val="24"/>
          <w:lang w:val="fr-FR"/>
        </w:rPr>
        <w:t xml:space="preserve">Dans la </w:t>
      </w:r>
      <w:r w:rsidR="003B012F">
        <w:rPr>
          <w:rFonts w:ascii="Times New Roman" w:hAnsi="Times New Roman" w:cs="Times New Roman"/>
          <w:sz w:val="24"/>
          <w:szCs w:val="24"/>
          <w:lang w:val="fr-FR"/>
        </w:rPr>
        <w:t xml:space="preserve">pratique jurisprudentielle du Sénégal, parait-il que le juge ne s’est pas encore prononcé sur les formalités que doivent accomplir les commandants de la Marine nationale et les commandants des navires et aéronefs militaires à la sortie des ports et aéroports douaniers. </w:t>
      </w:r>
    </w:p>
    <w:p w:rsidR="003B012F" w:rsidRPr="003B012F" w:rsidRDefault="003B012F" w:rsidP="00FA39EB">
      <w:pPr>
        <w:jc w:val="both"/>
        <w:rPr>
          <w:rFonts w:ascii="Times New Roman" w:hAnsi="Times New Roman" w:cs="Times New Roman"/>
          <w:i/>
          <w:sz w:val="24"/>
          <w:szCs w:val="24"/>
          <w:lang w:val="fr-FR"/>
        </w:rPr>
      </w:pPr>
      <w:r w:rsidRPr="001D52F9">
        <w:rPr>
          <w:rFonts w:ascii="Times New Roman" w:hAnsi="Times New Roman" w:cs="Times New Roman"/>
          <w:b/>
          <w:sz w:val="24"/>
          <w:szCs w:val="24"/>
          <w:lang w:val="fr-FR"/>
        </w:rPr>
        <w:t>Note :</w:t>
      </w:r>
      <w:r>
        <w:rPr>
          <w:rFonts w:ascii="Times New Roman" w:hAnsi="Times New Roman" w:cs="Times New Roman"/>
          <w:sz w:val="24"/>
          <w:szCs w:val="24"/>
          <w:lang w:val="fr-FR"/>
        </w:rPr>
        <w:t xml:space="preserve"> Cela pourrait se justifier par le fait que </w:t>
      </w:r>
      <w:r w:rsidR="00705E1B">
        <w:rPr>
          <w:rFonts w:ascii="Times New Roman" w:hAnsi="Times New Roman" w:cs="Times New Roman"/>
          <w:sz w:val="24"/>
          <w:szCs w:val="24"/>
          <w:lang w:val="fr-FR"/>
        </w:rPr>
        <w:t xml:space="preserve">ces </w:t>
      </w:r>
      <w:r w:rsidR="00794590">
        <w:rPr>
          <w:rFonts w:ascii="Times New Roman" w:hAnsi="Times New Roman" w:cs="Times New Roman"/>
          <w:sz w:val="24"/>
          <w:szCs w:val="24"/>
          <w:lang w:val="fr-FR"/>
        </w:rPr>
        <w:t>catégories</w:t>
      </w:r>
      <w:r w:rsidR="00705E1B">
        <w:rPr>
          <w:rFonts w:ascii="Times New Roman" w:hAnsi="Times New Roman" w:cs="Times New Roman"/>
          <w:sz w:val="24"/>
          <w:szCs w:val="24"/>
          <w:lang w:val="fr-FR"/>
        </w:rPr>
        <w:t xml:space="preserve"> de navire </w:t>
      </w:r>
      <w:r w:rsidR="00794590">
        <w:rPr>
          <w:rFonts w:ascii="Times New Roman" w:hAnsi="Times New Roman" w:cs="Times New Roman"/>
          <w:sz w:val="24"/>
          <w:szCs w:val="24"/>
          <w:lang w:val="fr-FR"/>
        </w:rPr>
        <w:t xml:space="preserve">de guerre et aéronefs militaires ne sont pas susceptibles d’être des moyens de commission d’une fraude douanière qui justifierait aux constats nécessaires.    </w:t>
      </w: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C7031F" w:rsidRDefault="00C7031F" w:rsidP="00FA39EB">
      <w:pPr>
        <w:jc w:val="both"/>
        <w:rPr>
          <w:rFonts w:ascii="Times New Roman" w:hAnsi="Times New Roman" w:cs="Times New Roman"/>
          <w:b/>
          <w:bCs/>
          <w:sz w:val="24"/>
          <w:szCs w:val="24"/>
          <w:lang w:val="fr-FR"/>
        </w:rPr>
      </w:pPr>
    </w:p>
    <w:p w:rsidR="00C7031F" w:rsidRDefault="00C7031F" w:rsidP="00FA39EB">
      <w:pPr>
        <w:jc w:val="both"/>
        <w:rPr>
          <w:rFonts w:ascii="Times New Roman" w:hAnsi="Times New Roman" w:cs="Times New Roman"/>
          <w:b/>
          <w:bCs/>
          <w:sz w:val="24"/>
          <w:szCs w:val="24"/>
          <w:lang w:val="fr-FR"/>
        </w:rPr>
      </w:pPr>
    </w:p>
    <w:p w:rsidR="0000551B" w:rsidRPr="000E31ED" w:rsidRDefault="0000551B" w:rsidP="00FA39EB">
      <w:pPr>
        <w:jc w:val="both"/>
        <w:rPr>
          <w:rFonts w:ascii="Times New Roman" w:hAnsi="Times New Roman" w:cs="Times New Roman"/>
          <w:b/>
          <w:bCs/>
          <w:sz w:val="24"/>
          <w:szCs w:val="24"/>
          <w:lang w:val="fr-FR"/>
        </w:rPr>
      </w:pPr>
      <w:r w:rsidRPr="000E31ED">
        <w:rPr>
          <w:rFonts w:ascii="Times New Roman" w:hAnsi="Times New Roman" w:cs="Times New Roman"/>
          <w:b/>
          <w:bCs/>
          <w:sz w:val="24"/>
          <w:szCs w:val="24"/>
          <w:lang w:val="fr-FR"/>
        </w:rPr>
        <w:lastRenderedPageBreak/>
        <w:t>SECTION V : VERIFICATION DES DECLARATIONS APRES DEDOUNEMENT</w:t>
      </w:r>
    </w:p>
    <w:p w:rsidR="0000551B" w:rsidRPr="000E31ED" w:rsidRDefault="0000551B" w:rsidP="00FA39EB">
      <w:pPr>
        <w:jc w:val="both"/>
        <w:rPr>
          <w:rFonts w:ascii="Times New Roman" w:hAnsi="Times New Roman" w:cs="Times New Roman"/>
          <w:b/>
          <w:bCs/>
          <w:sz w:val="24"/>
          <w:szCs w:val="24"/>
          <w:lang w:val="fr-FR"/>
        </w:rPr>
      </w:pPr>
      <w:r w:rsidRPr="000E31ED">
        <w:rPr>
          <w:rFonts w:ascii="Times New Roman" w:hAnsi="Times New Roman" w:cs="Times New Roman"/>
          <w:b/>
          <w:bCs/>
          <w:sz w:val="24"/>
          <w:szCs w:val="24"/>
          <w:lang w:val="fr-FR"/>
        </w:rPr>
        <w:t>Article 153 :</w:t>
      </w:r>
    </w:p>
    <w:p w:rsidR="00F24EC8" w:rsidRPr="00CD74C8" w:rsidRDefault="00CD74C8" w:rsidP="00CD74C8">
      <w:pPr>
        <w:jc w:val="both"/>
        <w:rPr>
          <w:rFonts w:ascii="Times New Roman" w:hAnsi="Times New Roman" w:cs="Times New Roman"/>
          <w:b/>
          <w:sz w:val="24"/>
          <w:szCs w:val="24"/>
          <w:lang w:val="fr-FR"/>
        </w:rPr>
      </w:pPr>
      <w:r>
        <w:rPr>
          <w:rFonts w:ascii="Times New Roman" w:hAnsi="Times New Roman" w:cs="Times New Roman"/>
          <w:b/>
          <w:sz w:val="24"/>
          <w:szCs w:val="24"/>
          <w:lang w:val="fr-FR"/>
        </w:rPr>
        <w:t>1-</w:t>
      </w:r>
      <w:r w:rsidR="0000551B" w:rsidRPr="00CD74C8">
        <w:rPr>
          <w:rFonts w:ascii="Times New Roman" w:hAnsi="Times New Roman" w:cs="Times New Roman"/>
          <w:b/>
          <w:sz w:val="24"/>
          <w:szCs w:val="24"/>
          <w:lang w:val="fr-FR"/>
        </w:rPr>
        <w:t>L’administration des douanes peut d’office, après mainlevée des marchandises, procéder</w:t>
      </w:r>
      <w:r w:rsidR="00DB2E5B" w:rsidRPr="00CD74C8">
        <w:rPr>
          <w:rFonts w:ascii="Times New Roman" w:hAnsi="Times New Roman" w:cs="Times New Roman"/>
          <w:b/>
          <w:sz w:val="24"/>
          <w:szCs w:val="24"/>
          <w:lang w:val="fr-FR"/>
        </w:rPr>
        <w:t xml:space="preserve"> à la révision de la déclaration</w:t>
      </w:r>
      <w:r w:rsidR="00F24EC8" w:rsidRPr="00CD74C8">
        <w:rPr>
          <w:rFonts w:ascii="Times New Roman" w:hAnsi="Times New Roman" w:cs="Times New Roman"/>
          <w:b/>
          <w:sz w:val="24"/>
          <w:szCs w:val="24"/>
          <w:lang w:val="fr-FR"/>
        </w:rPr>
        <w:t>.</w:t>
      </w:r>
    </w:p>
    <w:p w:rsidR="0000551B" w:rsidRPr="00CD74C8" w:rsidRDefault="00CD74C8" w:rsidP="00CD74C8">
      <w:pPr>
        <w:jc w:val="both"/>
        <w:rPr>
          <w:rFonts w:ascii="Times New Roman" w:hAnsi="Times New Roman" w:cs="Times New Roman"/>
          <w:b/>
          <w:sz w:val="24"/>
          <w:szCs w:val="24"/>
          <w:lang w:val="fr-FR"/>
        </w:rPr>
      </w:pPr>
      <w:r>
        <w:rPr>
          <w:rFonts w:ascii="Times New Roman" w:hAnsi="Times New Roman" w:cs="Times New Roman"/>
          <w:b/>
          <w:sz w:val="24"/>
          <w:szCs w:val="24"/>
          <w:lang w:val="fr-FR"/>
        </w:rPr>
        <w:t>2-</w:t>
      </w:r>
      <w:r w:rsidR="00F24EC8" w:rsidRPr="00CD74C8">
        <w:rPr>
          <w:rFonts w:ascii="Times New Roman" w:hAnsi="Times New Roman" w:cs="Times New Roman"/>
          <w:b/>
          <w:sz w:val="24"/>
          <w:szCs w:val="24"/>
          <w:lang w:val="fr-FR"/>
        </w:rPr>
        <w:t>L’administration des douanes peut procéder à des enquêtes et à des contrôles après dédouanement de la régularité des opérations de dédouanement.</w:t>
      </w:r>
    </w:p>
    <w:p w:rsidR="00470B6C" w:rsidRPr="00CD74C8" w:rsidRDefault="00CD74C8" w:rsidP="00CD74C8">
      <w:pPr>
        <w:jc w:val="both"/>
        <w:rPr>
          <w:rFonts w:ascii="Times New Roman" w:hAnsi="Times New Roman" w:cs="Times New Roman"/>
          <w:b/>
          <w:sz w:val="24"/>
          <w:szCs w:val="24"/>
          <w:lang w:val="fr-FR"/>
        </w:rPr>
      </w:pPr>
      <w:r>
        <w:rPr>
          <w:rFonts w:ascii="Times New Roman" w:hAnsi="Times New Roman" w:cs="Times New Roman"/>
          <w:b/>
          <w:sz w:val="24"/>
          <w:szCs w:val="24"/>
          <w:lang w:val="fr-FR"/>
        </w:rPr>
        <w:t>3-</w:t>
      </w:r>
      <w:r w:rsidR="00F24EC8" w:rsidRPr="00CD74C8">
        <w:rPr>
          <w:rFonts w:ascii="Times New Roman" w:hAnsi="Times New Roman" w:cs="Times New Roman"/>
          <w:b/>
          <w:sz w:val="24"/>
          <w:szCs w:val="24"/>
          <w:lang w:val="fr-FR"/>
        </w:rPr>
        <w:t xml:space="preserve">Ces contrôles peuvent s’exercer auprès du déclarant, de l’importateur ou de l’exportateur, du destinataire ou de toute personne directement </w:t>
      </w:r>
      <w:r w:rsidR="00470B6C" w:rsidRPr="00CD74C8">
        <w:rPr>
          <w:rFonts w:ascii="Times New Roman" w:hAnsi="Times New Roman" w:cs="Times New Roman"/>
          <w:b/>
          <w:sz w:val="24"/>
          <w:szCs w:val="24"/>
          <w:lang w:val="fr-FR"/>
        </w:rPr>
        <w:t xml:space="preserve">ou indirectement intéressée auxdites opérations, ainsi que de toute autre personne possédant </w:t>
      </w:r>
      <w:r w:rsidR="00E87512">
        <w:rPr>
          <w:rFonts w:ascii="Times New Roman" w:hAnsi="Times New Roman" w:cs="Times New Roman"/>
          <w:b/>
          <w:sz w:val="24"/>
          <w:szCs w:val="24"/>
          <w:lang w:val="fr-FR"/>
        </w:rPr>
        <w:t>les documents et données liés au</w:t>
      </w:r>
      <w:r w:rsidR="00470B6C" w:rsidRPr="00CD74C8">
        <w:rPr>
          <w:rFonts w:ascii="Times New Roman" w:hAnsi="Times New Roman" w:cs="Times New Roman"/>
          <w:b/>
          <w:sz w:val="24"/>
          <w:szCs w:val="24"/>
          <w:lang w:val="fr-FR"/>
        </w:rPr>
        <w:t xml:space="preserve"> dédouanement des marchandises. </w:t>
      </w:r>
    </w:p>
    <w:p w:rsidR="00F24EC8" w:rsidRPr="00CD74C8" w:rsidRDefault="00CD74C8" w:rsidP="00CD74C8">
      <w:pPr>
        <w:jc w:val="both"/>
        <w:rPr>
          <w:rFonts w:ascii="Times New Roman" w:hAnsi="Times New Roman" w:cs="Times New Roman"/>
          <w:b/>
          <w:sz w:val="24"/>
          <w:szCs w:val="24"/>
          <w:lang w:val="fr-FR"/>
        </w:rPr>
      </w:pPr>
      <w:r>
        <w:rPr>
          <w:rFonts w:ascii="Times New Roman" w:hAnsi="Times New Roman" w:cs="Times New Roman"/>
          <w:b/>
          <w:sz w:val="24"/>
          <w:szCs w:val="24"/>
          <w:lang w:val="fr-FR"/>
        </w:rPr>
        <w:t>4-</w:t>
      </w:r>
      <w:r w:rsidR="00470B6C" w:rsidRPr="00CD74C8">
        <w:rPr>
          <w:rFonts w:ascii="Times New Roman" w:hAnsi="Times New Roman" w:cs="Times New Roman"/>
          <w:b/>
          <w:sz w:val="24"/>
          <w:szCs w:val="24"/>
          <w:lang w:val="fr-FR"/>
        </w:rPr>
        <w:t>L’administration des douanes peut également procéder</w:t>
      </w:r>
      <w:r w:rsidR="00725E5A" w:rsidRPr="00CD74C8">
        <w:rPr>
          <w:rFonts w:ascii="Times New Roman" w:hAnsi="Times New Roman" w:cs="Times New Roman"/>
          <w:b/>
          <w:sz w:val="24"/>
          <w:szCs w:val="24"/>
          <w:lang w:val="fr-FR"/>
        </w:rPr>
        <w:t xml:space="preserve"> à la vérification des marchandises lorsqu’elles peuvent encore être représentées. </w:t>
      </w:r>
    </w:p>
    <w:p w:rsidR="00E667B7" w:rsidRPr="00CD74C8" w:rsidRDefault="00CD74C8" w:rsidP="00CD74C8">
      <w:pPr>
        <w:jc w:val="both"/>
        <w:rPr>
          <w:rFonts w:ascii="Times New Roman" w:hAnsi="Times New Roman" w:cs="Times New Roman"/>
          <w:sz w:val="24"/>
          <w:szCs w:val="24"/>
          <w:lang w:val="fr-FR"/>
        </w:rPr>
      </w:pPr>
      <w:r>
        <w:rPr>
          <w:rFonts w:ascii="Times New Roman" w:hAnsi="Times New Roman" w:cs="Times New Roman"/>
          <w:b/>
          <w:sz w:val="24"/>
          <w:szCs w:val="24"/>
          <w:lang w:val="fr-FR"/>
        </w:rPr>
        <w:t>5-</w:t>
      </w:r>
      <w:r w:rsidR="00725E5A" w:rsidRPr="00CD74C8">
        <w:rPr>
          <w:rFonts w:ascii="Times New Roman" w:hAnsi="Times New Roman" w:cs="Times New Roman"/>
          <w:b/>
          <w:sz w:val="24"/>
          <w:szCs w:val="24"/>
          <w:lang w:val="fr-FR"/>
        </w:rPr>
        <w:t>Lorsqu’il résulte de la révision de la déclaration, des enquêtes et des contrôles après dédouanement que les dispositions qui régissent le régime douanier concerné ont été appliquées sur la base d’éléments inexacts ou incomplets, l’administration des douanes prend les mesures nécessaires pour rétablir la situation en tenant compte des nouveaux éléments dont elle dispose</w:t>
      </w:r>
      <w:r w:rsidR="00725E5A" w:rsidRPr="00CD74C8">
        <w:rPr>
          <w:rFonts w:ascii="Times New Roman" w:hAnsi="Times New Roman" w:cs="Times New Roman"/>
          <w:i/>
          <w:sz w:val="24"/>
          <w:szCs w:val="24"/>
          <w:lang w:val="fr-FR"/>
        </w:rPr>
        <w:t>.</w:t>
      </w:r>
      <w:r w:rsidR="00725E5A" w:rsidRPr="00CD74C8">
        <w:rPr>
          <w:rFonts w:ascii="Times New Roman" w:hAnsi="Times New Roman" w:cs="Times New Roman"/>
          <w:sz w:val="24"/>
          <w:szCs w:val="24"/>
          <w:lang w:val="fr-FR"/>
        </w:rPr>
        <w:t xml:space="preserve"> </w:t>
      </w:r>
    </w:p>
    <w:p w:rsidR="00E667B7" w:rsidRPr="00CD74C8" w:rsidRDefault="000F0AAB" w:rsidP="00CD74C8">
      <w:pPr>
        <w:jc w:val="both"/>
        <w:rPr>
          <w:rFonts w:ascii="Times New Roman" w:hAnsi="Times New Roman" w:cs="Times New Roman"/>
          <w:sz w:val="24"/>
          <w:szCs w:val="24"/>
          <w:lang w:val="fr-FR"/>
        </w:rPr>
      </w:pPr>
      <w:r w:rsidRPr="00CD74C8">
        <w:rPr>
          <w:rFonts w:ascii="Times New Roman" w:hAnsi="Times New Roman" w:cs="Times New Roman"/>
          <w:i/>
          <w:sz w:val="24"/>
          <w:szCs w:val="24"/>
          <w:lang w:val="fr-FR"/>
        </w:rPr>
        <w:t>« la requête dirigée contre une décision de conciliation et d’expertise douanière, faisant suite à la contestation par l’administration des énonciations d’une déclaration en douane et relative à l’énonciation du déclarant selon lequel une marchandise importée entrait dans une catégorie et dans une autre, relève, de la compétence judicaire.</w:t>
      </w:r>
      <w:r w:rsidRPr="00CD74C8">
        <w:rPr>
          <w:rFonts w:ascii="Times New Roman" w:hAnsi="Times New Roman" w:cs="Times New Roman"/>
          <w:sz w:val="24"/>
          <w:szCs w:val="24"/>
          <w:lang w:val="fr-FR"/>
        </w:rPr>
        <w:t xml:space="preserve"> »</w:t>
      </w:r>
    </w:p>
    <w:p w:rsidR="000F0AAB" w:rsidRPr="00CD74C8" w:rsidRDefault="000F0AAB" w:rsidP="00CD74C8">
      <w:pPr>
        <w:jc w:val="both"/>
        <w:rPr>
          <w:rFonts w:ascii="Times New Roman" w:hAnsi="Times New Roman" w:cs="Times New Roman"/>
          <w:i/>
          <w:sz w:val="24"/>
          <w:szCs w:val="24"/>
          <w:lang w:val="fr-FR"/>
        </w:rPr>
      </w:pPr>
      <w:r w:rsidRPr="00CD74C8">
        <w:rPr>
          <w:rFonts w:ascii="Times New Roman" w:hAnsi="Times New Roman" w:cs="Times New Roman"/>
          <w:i/>
          <w:sz w:val="24"/>
          <w:szCs w:val="24"/>
          <w:lang w:val="fr-FR"/>
        </w:rPr>
        <w:t xml:space="preserve">Conseil d’Etat, mai 1977, n°03602 : Lebon T, 724.  </w:t>
      </w:r>
    </w:p>
    <w:p w:rsidR="00A45B92" w:rsidRDefault="00613CA9" w:rsidP="00CD74C8">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2 – </w:t>
      </w:r>
      <w:r w:rsidR="00A45B92" w:rsidRPr="001D52F9">
        <w:rPr>
          <w:rFonts w:ascii="Times New Roman" w:hAnsi="Times New Roman" w:cs="Times New Roman"/>
          <w:i/>
          <w:sz w:val="24"/>
          <w:szCs w:val="24"/>
          <w:lang w:val="fr-FR"/>
        </w:rPr>
        <w:t>« </w:t>
      </w:r>
      <w:r w:rsidRPr="001D52F9">
        <w:rPr>
          <w:rFonts w:ascii="Times New Roman" w:hAnsi="Times New Roman" w:cs="Times New Roman"/>
          <w:i/>
          <w:sz w:val="24"/>
          <w:szCs w:val="24"/>
          <w:lang w:val="fr-FR"/>
        </w:rPr>
        <w:t xml:space="preserve">s’il incombe à l’administration des douanes de procéder à un contrôle des d’accompagnement des vins emportés </w:t>
      </w:r>
      <w:r w:rsidR="00A45B92" w:rsidRPr="001D52F9">
        <w:rPr>
          <w:rFonts w:ascii="Times New Roman" w:hAnsi="Times New Roman" w:cs="Times New Roman"/>
          <w:i/>
          <w:sz w:val="24"/>
          <w:szCs w:val="24"/>
          <w:lang w:val="fr-FR"/>
        </w:rPr>
        <w:t>d’Italie et de se soumettre à des examens œnologiques  de telle sorte que puissent être assurés le respect de la réglementation communautaire en matière viti-vinicole ainsi que la protection des intérêts des consommateurs et de la santé des personnes contre les opérations de fraude et pratiques insalubres, il ne lui appartient pas moins d’effectuer ces formalités dans des délais normaux compatibles avec la règle de la libre circulation des marchandises de la communauté économique européenne »</w:t>
      </w:r>
      <w:r w:rsidR="00AA6580" w:rsidRPr="001D52F9">
        <w:rPr>
          <w:rFonts w:ascii="Times New Roman" w:hAnsi="Times New Roman" w:cs="Times New Roman"/>
          <w:i/>
          <w:sz w:val="24"/>
          <w:szCs w:val="24"/>
          <w:lang w:val="fr-FR"/>
        </w:rPr>
        <w:t>.</w:t>
      </w:r>
      <w:r w:rsidR="00A45B92">
        <w:rPr>
          <w:rFonts w:ascii="Times New Roman" w:hAnsi="Times New Roman" w:cs="Times New Roman"/>
          <w:sz w:val="24"/>
          <w:szCs w:val="24"/>
          <w:lang w:val="fr-FR"/>
        </w:rPr>
        <w:t xml:space="preserve"> </w:t>
      </w:r>
    </w:p>
    <w:p w:rsidR="00A531E8" w:rsidRDefault="00A45B92" w:rsidP="00CD74C8">
      <w:pPr>
        <w:jc w:val="both"/>
        <w:rPr>
          <w:rFonts w:ascii="Times New Roman" w:hAnsi="Times New Roman" w:cs="Times New Roman"/>
          <w:i/>
          <w:sz w:val="24"/>
          <w:szCs w:val="24"/>
          <w:lang w:val="fr-FR"/>
        </w:rPr>
      </w:pPr>
      <w:r w:rsidRPr="00C16E10">
        <w:rPr>
          <w:rFonts w:ascii="Times New Roman" w:hAnsi="Times New Roman" w:cs="Times New Roman"/>
          <w:i/>
          <w:sz w:val="24"/>
          <w:szCs w:val="24"/>
          <w:lang w:val="fr-FR"/>
        </w:rPr>
        <w:t xml:space="preserve">Cour d’appel de Nantes, 20 juin 1991, </w:t>
      </w:r>
      <w:r w:rsidR="00A531E8" w:rsidRPr="00C16E10">
        <w:rPr>
          <w:rFonts w:ascii="Times New Roman" w:hAnsi="Times New Roman" w:cs="Times New Roman"/>
          <w:i/>
          <w:sz w:val="24"/>
          <w:szCs w:val="24"/>
          <w:lang w:val="fr-FR"/>
        </w:rPr>
        <w:t xml:space="preserve">AJDA 1992, 1272, obs. Jouguelet et </w:t>
      </w:r>
      <w:r w:rsidRPr="00C16E10">
        <w:rPr>
          <w:rFonts w:ascii="Times New Roman" w:hAnsi="Times New Roman" w:cs="Times New Roman"/>
          <w:i/>
          <w:sz w:val="24"/>
          <w:szCs w:val="24"/>
          <w:lang w:val="fr-FR"/>
        </w:rPr>
        <w:t xml:space="preserve"> </w:t>
      </w:r>
      <w:r w:rsidR="00A531E8" w:rsidRPr="00C16E10">
        <w:rPr>
          <w:rFonts w:ascii="Times New Roman" w:hAnsi="Times New Roman" w:cs="Times New Roman"/>
          <w:i/>
          <w:sz w:val="24"/>
          <w:szCs w:val="24"/>
          <w:lang w:val="fr-FR"/>
        </w:rPr>
        <w:t xml:space="preserve">Gipoulon, </w:t>
      </w:r>
    </w:p>
    <w:p w:rsidR="00390708" w:rsidRDefault="00390708" w:rsidP="00CD74C8">
      <w:pPr>
        <w:jc w:val="both"/>
        <w:rPr>
          <w:rFonts w:ascii="Times New Roman" w:hAnsi="Times New Roman" w:cs="Times New Roman"/>
          <w:i/>
          <w:sz w:val="24"/>
          <w:szCs w:val="24"/>
          <w:lang w:val="fr-FR"/>
        </w:rPr>
      </w:pPr>
      <w:r>
        <w:rPr>
          <w:rFonts w:ascii="Times New Roman" w:hAnsi="Times New Roman" w:cs="Times New Roman"/>
          <w:i/>
          <w:sz w:val="24"/>
          <w:szCs w:val="24"/>
          <w:lang w:val="fr-FR"/>
        </w:rPr>
        <w:t>« L’exportateur (….) peut d’une part, assister personnellement ou en étant représenté à l’examen de ces marchandises ou au prélèvement d’échantillons et, d’autre part, demander un examen ou un échantillonnage supplémentaire desdites marchandises s’il estime que les résultats obtenus par les autorités compétentes ne sont pas valables »</w:t>
      </w:r>
    </w:p>
    <w:p w:rsidR="00390708" w:rsidRPr="00C16E10" w:rsidRDefault="00390708" w:rsidP="00CD74C8">
      <w:pPr>
        <w:jc w:val="both"/>
        <w:rPr>
          <w:rFonts w:ascii="Times New Roman" w:hAnsi="Times New Roman" w:cs="Times New Roman"/>
          <w:i/>
          <w:sz w:val="24"/>
          <w:szCs w:val="24"/>
          <w:lang w:val="fr-FR"/>
        </w:rPr>
      </w:pPr>
      <w:r>
        <w:rPr>
          <w:rFonts w:ascii="Times New Roman" w:hAnsi="Times New Roman" w:cs="Times New Roman"/>
          <w:i/>
          <w:sz w:val="24"/>
          <w:szCs w:val="24"/>
          <w:lang w:val="fr-FR"/>
        </w:rPr>
        <w:t xml:space="preserve">CJUE, 09 mars 2017, n° C-141/15  </w:t>
      </w:r>
    </w:p>
    <w:p w:rsidR="00D8067C" w:rsidRDefault="002E6F4E" w:rsidP="00CD74C8">
      <w:pPr>
        <w:jc w:val="both"/>
        <w:rPr>
          <w:rFonts w:ascii="Times New Roman" w:hAnsi="Times New Roman" w:cs="Times New Roman"/>
          <w:sz w:val="24"/>
          <w:szCs w:val="24"/>
          <w:lang w:val="fr-FR"/>
        </w:rPr>
      </w:pPr>
      <w:r w:rsidRPr="007B731E">
        <w:rPr>
          <w:rFonts w:ascii="Times New Roman" w:hAnsi="Times New Roman" w:cs="Times New Roman"/>
          <w:b/>
          <w:sz w:val="24"/>
          <w:szCs w:val="24"/>
          <w:lang w:val="fr-FR"/>
        </w:rPr>
        <w:lastRenderedPageBreak/>
        <w:t>Note</w:t>
      </w:r>
      <w:r w:rsidRPr="00AE5DDD">
        <w:rPr>
          <w:rFonts w:ascii="Times New Roman" w:hAnsi="Times New Roman" w:cs="Times New Roman"/>
          <w:b/>
          <w:sz w:val="24"/>
          <w:szCs w:val="24"/>
          <w:lang w:val="fr-FR"/>
        </w:rPr>
        <w:t> </w:t>
      </w:r>
      <w:r>
        <w:rPr>
          <w:rFonts w:ascii="Times New Roman" w:hAnsi="Times New Roman" w:cs="Times New Roman"/>
          <w:sz w:val="24"/>
          <w:szCs w:val="24"/>
          <w:lang w:val="fr-FR"/>
        </w:rPr>
        <w:t xml:space="preserve">: </w:t>
      </w:r>
      <w:r w:rsidR="00FA5084">
        <w:rPr>
          <w:rFonts w:ascii="Times New Roman" w:hAnsi="Times New Roman" w:cs="Times New Roman"/>
          <w:sz w:val="24"/>
          <w:szCs w:val="24"/>
          <w:lang w:val="fr-FR"/>
        </w:rPr>
        <w:t xml:space="preserve">la vérification des </w:t>
      </w:r>
      <w:r w:rsidR="00A531E8">
        <w:rPr>
          <w:rFonts w:ascii="Times New Roman" w:hAnsi="Times New Roman" w:cs="Times New Roman"/>
          <w:sz w:val="24"/>
          <w:szCs w:val="24"/>
          <w:lang w:val="fr-FR"/>
        </w:rPr>
        <w:t xml:space="preserve"> </w:t>
      </w:r>
      <w:r w:rsidR="00FA5084">
        <w:rPr>
          <w:rFonts w:ascii="Times New Roman" w:hAnsi="Times New Roman" w:cs="Times New Roman"/>
          <w:sz w:val="24"/>
          <w:szCs w:val="24"/>
          <w:lang w:val="fr-FR"/>
        </w:rPr>
        <w:t xml:space="preserve">marchandises est une opération </w:t>
      </w:r>
      <w:r w:rsidR="00EC5ABB">
        <w:rPr>
          <w:rFonts w:ascii="Times New Roman" w:hAnsi="Times New Roman" w:cs="Times New Roman"/>
          <w:sz w:val="24"/>
          <w:szCs w:val="24"/>
          <w:lang w:val="fr-FR"/>
        </w:rPr>
        <w:t xml:space="preserve"> par </w:t>
      </w:r>
      <w:r w:rsidR="00FA5084">
        <w:rPr>
          <w:rFonts w:ascii="Times New Roman" w:hAnsi="Times New Roman" w:cs="Times New Roman"/>
          <w:sz w:val="24"/>
          <w:szCs w:val="24"/>
          <w:lang w:val="fr-FR"/>
        </w:rPr>
        <w:t>laquelle</w:t>
      </w:r>
      <w:r w:rsidR="00EC5ABB">
        <w:rPr>
          <w:rFonts w:ascii="Times New Roman" w:hAnsi="Times New Roman" w:cs="Times New Roman"/>
          <w:sz w:val="24"/>
          <w:szCs w:val="24"/>
          <w:lang w:val="fr-FR"/>
        </w:rPr>
        <w:t xml:space="preserve"> l’administration de</w:t>
      </w:r>
      <w:r w:rsidR="00FA5084">
        <w:rPr>
          <w:rFonts w:ascii="Times New Roman" w:hAnsi="Times New Roman" w:cs="Times New Roman"/>
          <w:sz w:val="24"/>
          <w:szCs w:val="24"/>
          <w:lang w:val="fr-FR"/>
        </w:rPr>
        <w:t xml:space="preserve"> la douane </w:t>
      </w:r>
      <w:r w:rsidR="008070C5">
        <w:rPr>
          <w:rFonts w:ascii="Times New Roman" w:hAnsi="Times New Roman" w:cs="Times New Roman"/>
          <w:sz w:val="24"/>
          <w:szCs w:val="24"/>
          <w:lang w:val="fr-FR"/>
        </w:rPr>
        <w:t xml:space="preserve"> procède à l’examen physique afin de s’assurer que leur nature, leur origine, leur état, leur quantité, et leur valeur sont conformes aux données de la déclaration des marchandises. </w:t>
      </w:r>
    </w:p>
    <w:p w:rsidR="004452EB" w:rsidRDefault="00F73D36" w:rsidP="00CD74C8">
      <w:pPr>
        <w:jc w:val="both"/>
        <w:rPr>
          <w:rFonts w:ascii="Times New Roman" w:hAnsi="Times New Roman" w:cs="Times New Roman"/>
          <w:sz w:val="24"/>
          <w:szCs w:val="24"/>
          <w:lang w:val="fr-FR"/>
        </w:rPr>
      </w:pPr>
      <w:r>
        <w:rPr>
          <w:rFonts w:ascii="Times New Roman" w:hAnsi="Times New Roman" w:cs="Times New Roman"/>
          <w:sz w:val="24"/>
          <w:szCs w:val="24"/>
          <w:lang w:val="fr-FR"/>
        </w:rPr>
        <w:t>Aprè</w:t>
      </w:r>
      <w:r w:rsidR="00D8067C">
        <w:rPr>
          <w:rFonts w:ascii="Times New Roman" w:hAnsi="Times New Roman" w:cs="Times New Roman"/>
          <w:sz w:val="24"/>
          <w:szCs w:val="24"/>
          <w:lang w:val="fr-FR"/>
        </w:rPr>
        <w:t>s enregistrement de la déclaration en détail, le service des douanes procède au c</w:t>
      </w:r>
      <w:r w:rsidR="00EC5ABB">
        <w:rPr>
          <w:rFonts w:ascii="Times New Roman" w:hAnsi="Times New Roman" w:cs="Times New Roman"/>
          <w:sz w:val="24"/>
          <w:szCs w:val="24"/>
          <w:lang w:val="fr-FR"/>
        </w:rPr>
        <w:t>ontrôle documentaire. A ce niveau, il peut</w:t>
      </w:r>
      <w:r w:rsidR="00D8067C">
        <w:rPr>
          <w:rFonts w:ascii="Times New Roman" w:hAnsi="Times New Roman" w:cs="Times New Roman"/>
          <w:sz w:val="24"/>
          <w:szCs w:val="24"/>
          <w:lang w:val="fr-FR"/>
        </w:rPr>
        <w:t xml:space="preserve"> estime</w:t>
      </w:r>
      <w:r w:rsidR="00EC5ABB">
        <w:rPr>
          <w:rFonts w:ascii="Times New Roman" w:hAnsi="Times New Roman" w:cs="Times New Roman"/>
          <w:sz w:val="24"/>
          <w:szCs w:val="24"/>
          <w:lang w:val="fr-FR"/>
        </w:rPr>
        <w:t>r</w:t>
      </w:r>
      <w:r w:rsidR="00D8067C">
        <w:rPr>
          <w:rFonts w:ascii="Times New Roman" w:hAnsi="Times New Roman" w:cs="Times New Roman"/>
          <w:sz w:val="24"/>
          <w:szCs w:val="24"/>
          <w:lang w:val="fr-FR"/>
        </w:rPr>
        <w:t xml:space="preserve"> nécessaire de procéder à la </w:t>
      </w:r>
      <w:r w:rsidR="007B731E">
        <w:rPr>
          <w:rFonts w:ascii="Times New Roman" w:hAnsi="Times New Roman" w:cs="Times New Roman"/>
          <w:sz w:val="24"/>
          <w:szCs w:val="24"/>
          <w:lang w:val="fr-FR"/>
        </w:rPr>
        <w:t>vérification</w:t>
      </w:r>
      <w:r w:rsidR="00D8067C">
        <w:rPr>
          <w:rFonts w:ascii="Times New Roman" w:hAnsi="Times New Roman" w:cs="Times New Roman"/>
          <w:sz w:val="24"/>
          <w:szCs w:val="24"/>
          <w:lang w:val="fr-FR"/>
        </w:rPr>
        <w:t xml:space="preserve"> de tout ou partie des marchandises</w:t>
      </w:r>
      <w:r w:rsidR="00EC5ABB">
        <w:rPr>
          <w:rFonts w:ascii="Times New Roman" w:hAnsi="Times New Roman" w:cs="Times New Roman"/>
          <w:sz w:val="24"/>
          <w:szCs w:val="24"/>
          <w:lang w:val="fr-FR"/>
        </w:rPr>
        <w:t xml:space="preserve"> déclarées, conformément aux</w:t>
      </w:r>
      <w:r w:rsidR="00D8067C">
        <w:rPr>
          <w:rFonts w:ascii="Times New Roman" w:hAnsi="Times New Roman" w:cs="Times New Roman"/>
          <w:sz w:val="24"/>
          <w:szCs w:val="24"/>
          <w:lang w:val="fr-FR"/>
        </w:rPr>
        <w:t xml:space="preserve"> dispositions de l’article </w:t>
      </w:r>
      <w:r w:rsidR="00EC5ABB">
        <w:rPr>
          <w:rFonts w:ascii="Times New Roman" w:hAnsi="Times New Roman" w:cs="Times New Roman"/>
          <w:sz w:val="24"/>
          <w:szCs w:val="24"/>
          <w:lang w:val="fr-FR"/>
        </w:rPr>
        <w:t>129 du code des douanes. Cette opération</w:t>
      </w:r>
      <w:r w:rsidR="00D8067C">
        <w:rPr>
          <w:rFonts w:ascii="Times New Roman" w:hAnsi="Times New Roman" w:cs="Times New Roman"/>
          <w:sz w:val="24"/>
          <w:szCs w:val="24"/>
          <w:lang w:val="fr-FR"/>
        </w:rPr>
        <w:t xml:space="preserve"> a pour but princ</w:t>
      </w:r>
      <w:r w:rsidR="00EC5ABB">
        <w:rPr>
          <w:rFonts w:ascii="Times New Roman" w:hAnsi="Times New Roman" w:cs="Times New Roman"/>
          <w:sz w:val="24"/>
          <w:szCs w:val="24"/>
          <w:lang w:val="fr-FR"/>
        </w:rPr>
        <w:t>ipal</w:t>
      </w:r>
      <w:r w:rsidR="00D8067C">
        <w:rPr>
          <w:rFonts w:ascii="Times New Roman" w:hAnsi="Times New Roman" w:cs="Times New Roman"/>
          <w:sz w:val="24"/>
          <w:szCs w:val="24"/>
          <w:lang w:val="fr-FR"/>
        </w:rPr>
        <w:t xml:space="preserve"> de vérifier le statut douanier </w:t>
      </w:r>
      <w:r w:rsidR="00B47DC7">
        <w:rPr>
          <w:rFonts w:ascii="Times New Roman" w:hAnsi="Times New Roman" w:cs="Times New Roman"/>
          <w:sz w:val="24"/>
          <w:szCs w:val="24"/>
          <w:lang w:val="fr-FR"/>
        </w:rPr>
        <w:t>et fiscal applicable aux marchandises dé</w:t>
      </w:r>
      <w:r w:rsidR="001C282D">
        <w:rPr>
          <w:rFonts w:ascii="Times New Roman" w:hAnsi="Times New Roman" w:cs="Times New Roman"/>
          <w:sz w:val="24"/>
          <w:szCs w:val="24"/>
          <w:lang w:val="fr-FR"/>
        </w:rPr>
        <w:t>clarées en détail, l’assiette, l</w:t>
      </w:r>
      <w:r w:rsidR="00B47DC7">
        <w:rPr>
          <w:rFonts w:ascii="Times New Roman" w:hAnsi="Times New Roman" w:cs="Times New Roman"/>
          <w:sz w:val="24"/>
          <w:szCs w:val="24"/>
          <w:lang w:val="fr-FR"/>
        </w:rPr>
        <w:t>es droits et taxes exigibles, ainsi que l’application des législations et réglementations</w:t>
      </w:r>
      <w:r w:rsidR="00AE5DDD">
        <w:rPr>
          <w:rFonts w:ascii="Times New Roman" w:hAnsi="Times New Roman" w:cs="Times New Roman"/>
          <w:sz w:val="24"/>
          <w:szCs w:val="24"/>
          <w:lang w:val="fr-FR"/>
        </w:rPr>
        <w:t xml:space="preserve"> particulières auxquelles sont assujetties ces marchandises au nom de la mission de concours que l’administration des douanes apporte à d’autres services publics ou privés.</w:t>
      </w:r>
      <w:r w:rsidR="001C282D">
        <w:rPr>
          <w:rFonts w:ascii="Times New Roman" w:hAnsi="Times New Roman" w:cs="Times New Roman"/>
          <w:sz w:val="24"/>
          <w:szCs w:val="24"/>
          <w:lang w:val="fr-FR"/>
        </w:rPr>
        <w:t xml:space="preserve"> </w:t>
      </w:r>
    </w:p>
    <w:p w:rsidR="004452EB" w:rsidRDefault="004452EB" w:rsidP="00CD74C8">
      <w:pPr>
        <w:jc w:val="both"/>
        <w:rPr>
          <w:rFonts w:ascii="Times New Roman" w:hAnsi="Times New Roman" w:cs="Times New Roman"/>
          <w:sz w:val="24"/>
          <w:szCs w:val="24"/>
          <w:lang w:val="fr-FR"/>
        </w:rPr>
      </w:pPr>
      <w:r>
        <w:rPr>
          <w:rFonts w:ascii="Times New Roman" w:hAnsi="Times New Roman" w:cs="Times New Roman"/>
          <w:sz w:val="24"/>
          <w:szCs w:val="24"/>
          <w:lang w:val="fr-FR"/>
        </w:rPr>
        <w:t>Le service des douanes n’est pas tenu de procéder à la vérification effective des marchandises déclarées. Il peut tenir les déclarations pour exactes, on parle ainsi de « l’admission pour conforme</w:t>
      </w:r>
      <w:r w:rsidR="00EC5ABB">
        <w:rPr>
          <w:rFonts w:ascii="Times New Roman" w:hAnsi="Times New Roman" w:cs="Times New Roman"/>
          <w:sz w:val="24"/>
          <w:szCs w:val="24"/>
          <w:lang w:val="fr-FR"/>
        </w:rPr>
        <w:t> » et delà, le déclarant</w:t>
      </w:r>
      <w:r>
        <w:rPr>
          <w:rFonts w:ascii="Times New Roman" w:hAnsi="Times New Roman" w:cs="Times New Roman"/>
          <w:sz w:val="24"/>
          <w:szCs w:val="24"/>
          <w:lang w:val="fr-FR"/>
        </w:rPr>
        <w:t xml:space="preserve"> ne peut exiger, en principe, la </w:t>
      </w:r>
      <w:r w:rsidR="00F73D36">
        <w:rPr>
          <w:rFonts w:ascii="Times New Roman" w:hAnsi="Times New Roman" w:cs="Times New Roman"/>
          <w:sz w:val="24"/>
          <w:szCs w:val="24"/>
          <w:lang w:val="fr-FR"/>
        </w:rPr>
        <w:t>vérification</w:t>
      </w:r>
      <w:r>
        <w:rPr>
          <w:rFonts w:ascii="Times New Roman" w:hAnsi="Times New Roman" w:cs="Times New Roman"/>
          <w:sz w:val="24"/>
          <w:szCs w:val="24"/>
          <w:lang w:val="fr-FR"/>
        </w:rPr>
        <w:t xml:space="preserve"> effective des marchandises. </w:t>
      </w:r>
    </w:p>
    <w:p w:rsidR="000D4FF6" w:rsidRDefault="004452EB" w:rsidP="00CD74C8">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Si l’administration des douanes procède à une </w:t>
      </w:r>
      <w:r w:rsidR="009614AF">
        <w:rPr>
          <w:rFonts w:ascii="Times New Roman" w:hAnsi="Times New Roman" w:cs="Times New Roman"/>
          <w:sz w:val="24"/>
          <w:szCs w:val="24"/>
          <w:lang w:val="fr-FR"/>
        </w:rPr>
        <w:t>vérification</w:t>
      </w:r>
      <w:r>
        <w:rPr>
          <w:rFonts w:ascii="Times New Roman" w:hAnsi="Times New Roman" w:cs="Times New Roman"/>
          <w:sz w:val="24"/>
          <w:szCs w:val="24"/>
          <w:lang w:val="fr-FR"/>
        </w:rPr>
        <w:t xml:space="preserve"> partielle des marchandises déclarée</w:t>
      </w:r>
      <w:r w:rsidR="00EC5ABB">
        <w:rPr>
          <w:rFonts w:ascii="Times New Roman" w:hAnsi="Times New Roman" w:cs="Times New Roman"/>
          <w:sz w:val="24"/>
          <w:szCs w:val="24"/>
          <w:lang w:val="fr-FR"/>
        </w:rPr>
        <w:t>s et qu’elle</w:t>
      </w:r>
      <w:r>
        <w:rPr>
          <w:rFonts w:ascii="Times New Roman" w:hAnsi="Times New Roman" w:cs="Times New Roman"/>
          <w:sz w:val="24"/>
          <w:szCs w:val="24"/>
          <w:lang w:val="fr-FR"/>
        </w:rPr>
        <w:t xml:space="preserve"> conteste les énonciations de la déclaration. Ainsi le déclarant a le droit de récuser les résultats </w:t>
      </w:r>
      <w:r w:rsidR="00CC1A49">
        <w:rPr>
          <w:rFonts w:ascii="Times New Roman" w:hAnsi="Times New Roman" w:cs="Times New Roman"/>
          <w:sz w:val="24"/>
          <w:szCs w:val="24"/>
          <w:lang w:val="fr-FR"/>
        </w:rPr>
        <w:t xml:space="preserve">de la </w:t>
      </w:r>
      <w:r w:rsidR="009614AF">
        <w:rPr>
          <w:rFonts w:ascii="Times New Roman" w:hAnsi="Times New Roman" w:cs="Times New Roman"/>
          <w:sz w:val="24"/>
          <w:szCs w:val="24"/>
          <w:lang w:val="fr-FR"/>
        </w:rPr>
        <w:t>vérification</w:t>
      </w:r>
      <w:r w:rsidR="00CC1A49">
        <w:rPr>
          <w:rFonts w:ascii="Times New Roman" w:hAnsi="Times New Roman" w:cs="Times New Roman"/>
          <w:sz w:val="24"/>
          <w:szCs w:val="24"/>
          <w:lang w:val="fr-FR"/>
        </w:rPr>
        <w:t xml:space="preserve"> partielle et de demander la </w:t>
      </w:r>
      <w:r w:rsidR="009614AF">
        <w:rPr>
          <w:rFonts w:ascii="Times New Roman" w:hAnsi="Times New Roman" w:cs="Times New Roman"/>
          <w:sz w:val="24"/>
          <w:szCs w:val="24"/>
          <w:lang w:val="fr-FR"/>
        </w:rPr>
        <w:t>vérification</w:t>
      </w:r>
      <w:r w:rsidR="00CC1A49">
        <w:rPr>
          <w:rFonts w:ascii="Times New Roman" w:hAnsi="Times New Roman" w:cs="Times New Roman"/>
          <w:sz w:val="24"/>
          <w:szCs w:val="24"/>
          <w:lang w:val="fr-FR"/>
        </w:rPr>
        <w:t xml:space="preserve"> intégrale des énonciations sur lesquelles porte la contestation conformément à l’article 1</w:t>
      </w:r>
      <w:r w:rsidR="009655B7">
        <w:rPr>
          <w:rFonts w:ascii="Times New Roman" w:hAnsi="Times New Roman" w:cs="Times New Roman"/>
          <w:sz w:val="24"/>
          <w:szCs w:val="24"/>
          <w:lang w:val="fr-FR"/>
        </w:rPr>
        <w:t>29 du code des douanes sus vis</w:t>
      </w:r>
      <w:r w:rsidR="00CC1A49">
        <w:rPr>
          <w:rFonts w:ascii="Times New Roman" w:hAnsi="Times New Roman" w:cs="Times New Roman"/>
          <w:sz w:val="24"/>
          <w:szCs w:val="24"/>
          <w:lang w:val="fr-FR"/>
        </w:rPr>
        <w:t>é.</w:t>
      </w:r>
    </w:p>
    <w:p w:rsidR="000D4FF6" w:rsidRDefault="000D4FF6" w:rsidP="00CD74C8">
      <w:pPr>
        <w:jc w:val="both"/>
        <w:rPr>
          <w:rFonts w:ascii="Times New Roman" w:hAnsi="Times New Roman" w:cs="Times New Roman"/>
          <w:sz w:val="24"/>
          <w:szCs w:val="24"/>
          <w:lang w:val="fr-FR"/>
        </w:rPr>
      </w:pPr>
      <w:r>
        <w:rPr>
          <w:rFonts w:ascii="Times New Roman" w:hAnsi="Times New Roman" w:cs="Times New Roman"/>
          <w:sz w:val="24"/>
          <w:szCs w:val="24"/>
          <w:lang w:val="fr-FR"/>
        </w:rPr>
        <w:t>Cette vérification des marchandises s’effectue dans les bureau</w:t>
      </w:r>
      <w:r w:rsidR="00B32148">
        <w:rPr>
          <w:rFonts w:ascii="Times New Roman" w:hAnsi="Times New Roman" w:cs="Times New Roman"/>
          <w:sz w:val="24"/>
          <w:szCs w:val="24"/>
          <w:lang w:val="fr-FR"/>
        </w:rPr>
        <w:t>x</w:t>
      </w:r>
      <w:r>
        <w:rPr>
          <w:rFonts w:ascii="Times New Roman" w:hAnsi="Times New Roman" w:cs="Times New Roman"/>
          <w:sz w:val="24"/>
          <w:szCs w:val="24"/>
          <w:lang w:val="fr-FR"/>
        </w:rPr>
        <w:t xml:space="preserve"> de douane ou dans les lieux désignés à cet effet par le service tel que précisait à l’article 130 du code des douanes. </w:t>
      </w:r>
    </w:p>
    <w:p w:rsidR="00B32148" w:rsidRDefault="000D4FF6" w:rsidP="00CD74C8">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Soulignons que </w:t>
      </w:r>
      <w:r w:rsidR="00B32148">
        <w:rPr>
          <w:rFonts w:ascii="Times New Roman" w:hAnsi="Times New Roman" w:cs="Times New Roman"/>
          <w:sz w:val="24"/>
          <w:szCs w:val="24"/>
          <w:lang w:val="fr-FR"/>
        </w:rPr>
        <w:t xml:space="preserve">le transport des marchandises vers les lieux de la </w:t>
      </w:r>
      <w:r w:rsidR="009614AF">
        <w:rPr>
          <w:rFonts w:ascii="Times New Roman" w:hAnsi="Times New Roman" w:cs="Times New Roman"/>
          <w:sz w:val="24"/>
          <w:szCs w:val="24"/>
          <w:lang w:val="fr-FR"/>
        </w:rPr>
        <w:t>vérification</w:t>
      </w:r>
      <w:r w:rsidR="00B32148">
        <w:rPr>
          <w:rFonts w:ascii="Times New Roman" w:hAnsi="Times New Roman" w:cs="Times New Roman"/>
          <w:sz w:val="24"/>
          <w:szCs w:val="24"/>
          <w:lang w:val="fr-FR"/>
        </w:rPr>
        <w:t xml:space="preserve">, le déballage, le </w:t>
      </w:r>
      <w:r w:rsidR="009614AF">
        <w:rPr>
          <w:rFonts w:ascii="Times New Roman" w:hAnsi="Times New Roman" w:cs="Times New Roman"/>
          <w:sz w:val="24"/>
          <w:szCs w:val="24"/>
          <w:lang w:val="fr-FR"/>
        </w:rPr>
        <w:t>remballage</w:t>
      </w:r>
      <w:r w:rsidR="00B32148">
        <w:rPr>
          <w:rFonts w:ascii="Times New Roman" w:hAnsi="Times New Roman" w:cs="Times New Roman"/>
          <w:sz w:val="24"/>
          <w:szCs w:val="24"/>
          <w:lang w:val="fr-FR"/>
        </w:rPr>
        <w:t xml:space="preserve"> et toutes les autres manipulations nécessités par l’opération sont, aux frais et sous la responsabilité du déclarant. Elle est faite en présence du déclarant  ou de son représentant. </w:t>
      </w:r>
      <w:r w:rsidR="00CC1A49">
        <w:rPr>
          <w:rFonts w:ascii="Times New Roman" w:hAnsi="Times New Roman" w:cs="Times New Roman"/>
          <w:sz w:val="24"/>
          <w:szCs w:val="24"/>
          <w:lang w:val="fr-FR"/>
        </w:rPr>
        <w:t xml:space="preserve">  </w:t>
      </w:r>
    </w:p>
    <w:p w:rsidR="00175004" w:rsidRPr="00496D73" w:rsidRDefault="00B32148" w:rsidP="00CD74C8">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Par ailleurs, notons que cette </w:t>
      </w:r>
      <w:r w:rsidR="009614AF">
        <w:rPr>
          <w:rFonts w:ascii="Times New Roman" w:hAnsi="Times New Roman" w:cs="Times New Roman"/>
          <w:sz w:val="24"/>
          <w:szCs w:val="24"/>
          <w:lang w:val="fr-FR"/>
        </w:rPr>
        <w:t>vérification</w:t>
      </w:r>
      <w:r>
        <w:rPr>
          <w:rFonts w:ascii="Times New Roman" w:hAnsi="Times New Roman" w:cs="Times New Roman"/>
          <w:sz w:val="24"/>
          <w:szCs w:val="24"/>
          <w:lang w:val="fr-FR"/>
        </w:rPr>
        <w:t xml:space="preserve"> des marchandises </w:t>
      </w:r>
      <w:r w:rsidR="00CA6D83">
        <w:rPr>
          <w:rFonts w:ascii="Times New Roman" w:hAnsi="Times New Roman" w:cs="Times New Roman"/>
          <w:sz w:val="24"/>
          <w:szCs w:val="24"/>
          <w:lang w:val="fr-FR"/>
        </w:rPr>
        <w:t>peut être procédé</w:t>
      </w:r>
      <w:r w:rsidR="005B3610">
        <w:rPr>
          <w:rFonts w:ascii="Times New Roman" w:hAnsi="Times New Roman" w:cs="Times New Roman"/>
          <w:sz w:val="24"/>
          <w:szCs w:val="24"/>
          <w:lang w:val="fr-FR"/>
        </w:rPr>
        <w:t>e</w:t>
      </w:r>
      <w:r w:rsidR="00CA6D83">
        <w:rPr>
          <w:rFonts w:ascii="Times New Roman" w:hAnsi="Times New Roman" w:cs="Times New Roman"/>
          <w:sz w:val="24"/>
          <w:szCs w:val="24"/>
          <w:lang w:val="fr-FR"/>
        </w:rPr>
        <w:t xml:space="preserve">  durant le séjour en dépôt  par le service des douanes s’il l’estime nécessaire. Cette opération de contrôle ne peut avoir lieu qu’en présence du propriétaire ou destinataire, du concessionnaire du dépôt, s’il  y a lieu, à défaut d’un officier ministériel requis aux soins du service des douanes  comme il est prévu à l’article 162 du code de l’Union et 225 du code des douanes.     </w:t>
      </w:r>
      <w:r w:rsidR="004452EB">
        <w:rPr>
          <w:rFonts w:ascii="Times New Roman" w:hAnsi="Times New Roman" w:cs="Times New Roman"/>
          <w:sz w:val="24"/>
          <w:szCs w:val="24"/>
          <w:lang w:val="fr-FR"/>
        </w:rPr>
        <w:t xml:space="preserve">     </w:t>
      </w:r>
      <w:r w:rsidR="00AE5DDD">
        <w:rPr>
          <w:rFonts w:ascii="Times New Roman" w:hAnsi="Times New Roman" w:cs="Times New Roman"/>
          <w:sz w:val="24"/>
          <w:szCs w:val="24"/>
          <w:lang w:val="fr-FR"/>
        </w:rPr>
        <w:t xml:space="preserve"> </w:t>
      </w:r>
      <w:r w:rsidR="00B47DC7">
        <w:rPr>
          <w:rFonts w:ascii="Times New Roman" w:hAnsi="Times New Roman" w:cs="Times New Roman"/>
          <w:sz w:val="24"/>
          <w:szCs w:val="24"/>
          <w:lang w:val="fr-FR"/>
        </w:rPr>
        <w:t xml:space="preserve"> </w:t>
      </w:r>
      <w:r w:rsidR="00D8067C">
        <w:rPr>
          <w:rFonts w:ascii="Times New Roman" w:hAnsi="Times New Roman" w:cs="Times New Roman"/>
          <w:sz w:val="24"/>
          <w:szCs w:val="24"/>
          <w:lang w:val="fr-FR"/>
        </w:rPr>
        <w:t xml:space="preserve">  </w:t>
      </w:r>
      <w:r w:rsidR="00A45B92">
        <w:rPr>
          <w:rFonts w:ascii="Times New Roman" w:hAnsi="Times New Roman" w:cs="Times New Roman"/>
          <w:sz w:val="24"/>
          <w:szCs w:val="24"/>
          <w:lang w:val="fr-FR"/>
        </w:rPr>
        <w:t xml:space="preserve">  </w:t>
      </w: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9655B7" w:rsidRDefault="009655B7" w:rsidP="00FA39EB">
      <w:pPr>
        <w:jc w:val="both"/>
        <w:rPr>
          <w:rFonts w:ascii="Times New Roman" w:hAnsi="Times New Roman" w:cs="Times New Roman"/>
          <w:b/>
          <w:bCs/>
          <w:sz w:val="24"/>
          <w:szCs w:val="24"/>
          <w:lang w:val="fr-FR"/>
        </w:rPr>
      </w:pPr>
    </w:p>
    <w:p w:rsidR="009655B7" w:rsidRDefault="009655B7" w:rsidP="00FA39EB">
      <w:pPr>
        <w:jc w:val="both"/>
        <w:rPr>
          <w:rFonts w:ascii="Times New Roman" w:hAnsi="Times New Roman" w:cs="Times New Roman"/>
          <w:b/>
          <w:bCs/>
          <w:sz w:val="24"/>
          <w:szCs w:val="24"/>
          <w:lang w:val="fr-FR"/>
        </w:rPr>
      </w:pPr>
    </w:p>
    <w:p w:rsidR="009655B7" w:rsidRDefault="009655B7" w:rsidP="00FA39EB">
      <w:pPr>
        <w:jc w:val="both"/>
        <w:rPr>
          <w:rFonts w:ascii="Times New Roman" w:hAnsi="Times New Roman" w:cs="Times New Roman"/>
          <w:b/>
          <w:bCs/>
          <w:sz w:val="24"/>
          <w:szCs w:val="24"/>
          <w:lang w:val="fr-FR"/>
        </w:rPr>
      </w:pPr>
    </w:p>
    <w:p w:rsidR="003C571B" w:rsidRDefault="003C571B" w:rsidP="00FA39EB">
      <w:pPr>
        <w:jc w:val="both"/>
        <w:rPr>
          <w:rFonts w:ascii="Times New Roman" w:hAnsi="Times New Roman" w:cs="Times New Roman"/>
          <w:b/>
          <w:bCs/>
          <w:sz w:val="24"/>
          <w:szCs w:val="24"/>
          <w:lang w:val="fr-FR"/>
        </w:rPr>
      </w:pPr>
    </w:p>
    <w:p w:rsidR="00725E5A" w:rsidRPr="000E31ED" w:rsidRDefault="009F7A35" w:rsidP="00FA39EB">
      <w:pPr>
        <w:jc w:val="both"/>
        <w:rPr>
          <w:rFonts w:ascii="Times New Roman" w:hAnsi="Times New Roman" w:cs="Times New Roman"/>
          <w:b/>
          <w:bCs/>
          <w:sz w:val="24"/>
          <w:szCs w:val="24"/>
          <w:lang w:val="fr-FR"/>
        </w:rPr>
      </w:pPr>
      <w:r w:rsidRPr="000E31ED">
        <w:rPr>
          <w:rFonts w:ascii="Times New Roman" w:hAnsi="Times New Roman" w:cs="Times New Roman"/>
          <w:b/>
          <w:bCs/>
          <w:sz w:val="24"/>
          <w:szCs w:val="24"/>
          <w:lang w:val="fr-FR"/>
        </w:rPr>
        <w:lastRenderedPageBreak/>
        <w:t>TITREVI- REGIMES ECONOMIQUES DOUANIERS</w:t>
      </w:r>
    </w:p>
    <w:p w:rsidR="00CA6C11" w:rsidRPr="000E31ED" w:rsidRDefault="009F7A35" w:rsidP="00FA39EB">
      <w:pPr>
        <w:jc w:val="both"/>
        <w:rPr>
          <w:rFonts w:ascii="Times New Roman" w:hAnsi="Times New Roman" w:cs="Times New Roman"/>
          <w:b/>
          <w:bCs/>
          <w:sz w:val="24"/>
          <w:szCs w:val="24"/>
          <w:lang w:val="fr-FR"/>
        </w:rPr>
      </w:pPr>
      <w:r w:rsidRPr="000E31ED">
        <w:rPr>
          <w:rFonts w:ascii="Times New Roman" w:hAnsi="Times New Roman" w:cs="Times New Roman"/>
          <w:b/>
          <w:bCs/>
          <w:sz w:val="24"/>
          <w:szCs w:val="24"/>
          <w:lang w:val="fr-FR"/>
        </w:rPr>
        <w:t>CHAPITRE PREMIER REGIME GENERAL DES ACQUI</w:t>
      </w:r>
      <w:r w:rsidR="00496D73">
        <w:rPr>
          <w:rFonts w:ascii="Times New Roman" w:hAnsi="Times New Roman" w:cs="Times New Roman"/>
          <w:b/>
          <w:bCs/>
          <w:sz w:val="24"/>
          <w:szCs w:val="24"/>
          <w:lang w:val="fr-FR"/>
        </w:rPr>
        <w:t>T</w:t>
      </w:r>
      <w:r w:rsidRPr="000E31ED">
        <w:rPr>
          <w:rFonts w:ascii="Times New Roman" w:hAnsi="Times New Roman" w:cs="Times New Roman"/>
          <w:b/>
          <w:bCs/>
          <w:sz w:val="24"/>
          <w:szCs w:val="24"/>
          <w:lang w:val="fr-FR"/>
        </w:rPr>
        <w:t>S- A- CAUTION</w:t>
      </w:r>
    </w:p>
    <w:p w:rsidR="009F7A35" w:rsidRPr="000E31ED" w:rsidRDefault="009F7A35" w:rsidP="00FA39EB">
      <w:pPr>
        <w:jc w:val="both"/>
        <w:rPr>
          <w:rFonts w:ascii="Times New Roman" w:hAnsi="Times New Roman" w:cs="Times New Roman"/>
          <w:b/>
          <w:bCs/>
          <w:sz w:val="24"/>
          <w:szCs w:val="24"/>
          <w:lang w:val="fr-FR"/>
        </w:rPr>
      </w:pPr>
      <w:r w:rsidRPr="000E31ED">
        <w:rPr>
          <w:rFonts w:ascii="Times New Roman" w:hAnsi="Times New Roman" w:cs="Times New Roman"/>
          <w:b/>
          <w:bCs/>
          <w:sz w:val="24"/>
          <w:szCs w:val="24"/>
          <w:lang w:val="fr-FR"/>
        </w:rPr>
        <w:t>Article 154</w:t>
      </w:r>
      <w:r w:rsidR="00CA6C11" w:rsidRPr="000E31ED">
        <w:rPr>
          <w:rFonts w:ascii="Times New Roman" w:hAnsi="Times New Roman" w:cs="Times New Roman"/>
          <w:b/>
          <w:bCs/>
          <w:sz w:val="24"/>
          <w:szCs w:val="24"/>
          <w:lang w:val="fr-FR"/>
        </w:rPr>
        <w:t> :</w:t>
      </w:r>
    </w:p>
    <w:p w:rsidR="007B1C0D" w:rsidRPr="00CD74C8" w:rsidRDefault="00CD74C8" w:rsidP="00CD74C8">
      <w:pPr>
        <w:jc w:val="both"/>
        <w:rPr>
          <w:rFonts w:ascii="Times New Roman" w:hAnsi="Times New Roman" w:cs="Times New Roman"/>
          <w:b/>
          <w:sz w:val="24"/>
          <w:szCs w:val="24"/>
          <w:lang w:val="fr-FR"/>
        </w:rPr>
      </w:pPr>
      <w:r>
        <w:rPr>
          <w:rFonts w:ascii="Times New Roman" w:hAnsi="Times New Roman" w:cs="Times New Roman"/>
          <w:b/>
          <w:sz w:val="24"/>
          <w:szCs w:val="24"/>
          <w:lang w:val="fr-FR"/>
        </w:rPr>
        <w:t>1-</w:t>
      </w:r>
      <w:r w:rsidR="0044212C" w:rsidRPr="00CD74C8">
        <w:rPr>
          <w:rFonts w:ascii="Times New Roman" w:hAnsi="Times New Roman" w:cs="Times New Roman"/>
          <w:b/>
          <w:sz w:val="24"/>
          <w:szCs w:val="24"/>
          <w:lang w:val="fr-FR"/>
        </w:rPr>
        <w:t>L</w:t>
      </w:r>
      <w:r w:rsidR="00CA6C11" w:rsidRPr="00CD74C8">
        <w:rPr>
          <w:rFonts w:ascii="Times New Roman" w:hAnsi="Times New Roman" w:cs="Times New Roman"/>
          <w:b/>
          <w:sz w:val="24"/>
          <w:szCs w:val="24"/>
          <w:lang w:val="fr-FR"/>
        </w:rPr>
        <w:t>es marchandises transportées par les voies terrestre, maritime, ou aérienne d’un point à un autre du territoire douanier, en suspension des droits et taxes ou prohibitions ou bien placées sous régime douanier suspensif, doivent couvertes par un acquit-à-caution.</w:t>
      </w:r>
    </w:p>
    <w:p w:rsidR="007B1C0D" w:rsidRPr="00CD74C8" w:rsidRDefault="007B1C0D" w:rsidP="00CD74C8">
      <w:pPr>
        <w:jc w:val="both"/>
        <w:rPr>
          <w:rFonts w:ascii="Times New Roman" w:hAnsi="Times New Roman" w:cs="Times New Roman"/>
          <w:sz w:val="24"/>
          <w:szCs w:val="24"/>
          <w:lang w:val="fr-FR"/>
        </w:rPr>
      </w:pPr>
      <w:r w:rsidRPr="00CD74C8">
        <w:rPr>
          <w:rFonts w:ascii="Times New Roman" w:hAnsi="Times New Roman" w:cs="Times New Roman"/>
          <w:i/>
          <w:sz w:val="24"/>
          <w:szCs w:val="24"/>
          <w:lang w:val="fr-FR"/>
        </w:rPr>
        <w:t>« Il a été retenue que le contrat de cautionnement fait peser une responsabilité contractuelle liant les parties contractantes différente de la responsabilité légale exclusive qui fait de la caution non pas un codébiteur ordinaire mais un redevable comme le principal obligé</w:t>
      </w:r>
      <w:r w:rsidRPr="00CD74C8">
        <w:rPr>
          <w:rFonts w:ascii="Times New Roman" w:hAnsi="Times New Roman" w:cs="Times New Roman"/>
          <w:sz w:val="24"/>
          <w:szCs w:val="24"/>
          <w:lang w:val="fr-FR"/>
        </w:rPr>
        <w:t> »</w:t>
      </w:r>
    </w:p>
    <w:p w:rsidR="007B1C0D" w:rsidRPr="00CD74C8" w:rsidRDefault="007B1C0D" w:rsidP="007B1C0D">
      <w:pPr>
        <w:jc w:val="both"/>
        <w:rPr>
          <w:rFonts w:ascii="Times New Roman" w:hAnsi="Times New Roman" w:cs="Times New Roman"/>
          <w:sz w:val="24"/>
          <w:szCs w:val="24"/>
          <w:lang w:val="fr-FR"/>
        </w:rPr>
      </w:pPr>
      <w:r w:rsidRPr="007B1C0D">
        <w:rPr>
          <w:rFonts w:ascii="Times New Roman" w:hAnsi="Times New Roman" w:cs="Times New Roman"/>
          <w:i/>
          <w:sz w:val="24"/>
          <w:szCs w:val="24"/>
          <w:lang w:val="fr-FR"/>
        </w:rPr>
        <w:t>Cour de cassation n°12 du 1</w:t>
      </w:r>
      <w:r w:rsidRPr="007B1C0D">
        <w:rPr>
          <w:rFonts w:ascii="Times New Roman" w:hAnsi="Times New Roman" w:cs="Times New Roman"/>
          <w:i/>
          <w:sz w:val="24"/>
          <w:szCs w:val="24"/>
          <w:vertAlign w:val="superscript"/>
          <w:lang w:val="fr-FR"/>
        </w:rPr>
        <w:t>er</w:t>
      </w:r>
      <w:r w:rsidRPr="007B1C0D">
        <w:rPr>
          <w:rFonts w:ascii="Times New Roman" w:hAnsi="Times New Roman" w:cs="Times New Roman"/>
          <w:i/>
          <w:sz w:val="24"/>
          <w:szCs w:val="24"/>
          <w:lang w:val="fr-FR"/>
        </w:rPr>
        <w:t xml:space="preserve"> février 1994, Robert BELBOL. </w:t>
      </w:r>
    </w:p>
    <w:p w:rsidR="007B1C0D" w:rsidRPr="00CD74C8" w:rsidRDefault="007B1C0D" w:rsidP="00CD74C8">
      <w:pPr>
        <w:jc w:val="both"/>
        <w:rPr>
          <w:rFonts w:ascii="Times New Roman" w:hAnsi="Times New Roman" w:cs="Times New Roman"/>
          <w:i/>
          <w:sz w:val="24"/>
          <w:szCs w:val="24"/>
          <w:lang w:val="fr-FR"/>
        </w:rPr>
      </w:pPr>
      <w:r w:rsidRPr="00CD74C8">
        <w:rPr>
          <w:rFonts w:ascii="Times New Roman" w:hAnsi="Times New Roman" w:cs="Times New Roman"/>
          <w:i/>
          <w:sz w:val="24"/>
          <w:szCs w:val="24"/>
          <w:lang w:val="fr-FR"/>
        </w:rPr>
        <w:t>« Le fondement du principe de la responsabilité des cautions se trouve dans le régime général des acquits-à-caution »</w:t>
      </w:r>
    </w:p>
    <w:p w:rsidR="007B1C0D" w:rsidRPr="00CD74C8" w:rsidRDefault="007B1C0D" w:rsidP="00CD74C8">
      <w:pPr>
        <w:jc w:val="both"/>
        <w:rPr>
          <w:rFonts w:ascii="Times New Roman" w:hAnsi="Times New Roman" w:cs="Times New Roman"/>
          <w:i/>
          <w:sz w:val="24"/>
          <w:szCs w:val="24"/>
          <w:lang w:val="fr-SN"/>
        </w:rPr>
      </w:pPr>
      <w:r w:rsidRPr="00CD74C8">
        <w:rPr>
          <w:rFonts w:ascii="Times New Roman" w:hAnsi="Times New Roman" w:cs="Times New Roman"/>
          <w:i/>
          <w:sz w:val="24"/>
          <w:szCs w:val="24"/>
          <w:lang w:val="fr-SN"/>
        </w:rPr>
        <w:t>Cour d’Appel n°298 du 25 1994, administration des douanes c / Adel KORBAN et consorts</w:t>
      </w:r>
    </w:p>
    <w:p w:rsidR="00C16E10" w:rsidRPr="00CD74C8" w:rsidRDefault="008832D2" w:rsidP="00CD74C8">
      <w:pPr>
        <w:jc w:val="both"/>
        <w:rPr>
          <w:rFonts w:ascii="Times New Roman" w:hAnsi="Times New Roman" w:cs="Times New Roman"/>
          <w:i/>
          <w:sz w:val="24"/>
          <w:szCs w:val="24"/>
          <w:lang w:val="fr-FR"/>
        </w:rPr>
      </w:pPr>
      <w:r w:rsidRPr="00CD74C8">
        <w:rPr>
          <w:rFonts w:ascii="Times New Roman" w:hAnsi="Times New Roman" w:cs="Times New Roman"/>
          <w:i/>
          <w:sz w:val="24"/>
          <w:szCs w:val="24"/>
          <w:lang w:val="fr-FR"/>
        </w:rPr>
        <w:t>Le juge a déclaré « mal fondé une opposition formé</w:t>
      </w:r>
      <w:r w:rsidR="00AC221A" w:rsidRPr="00CD74C8">
        <w:rPr>
          <w:rFonts w:ascii="Times New Roman" w:hAnsi="Times New Roman" w:cs="Times New Roman"/>
          <w:i/>
          <w:sz w:val="24"/>
          <w:szCs w:val="24"/>
          <w:lang w:val="fr-FR"/>
        </w:rPr>
        <w:t>e</w:t>
      </w:r>
      <w:r w:rsidRPr="00CD74C8">
        <w:rPr>
          <w:rFonts w:ascii="Times New Roman" w:hAnsi="Times New Roman" w:cs="Times New Roman"/>
          <w:i/>
          <w:sz w:val="24"/>
          <w:szCs w:val="24"/>
          <w:lang w:val="fr-FR"/>
        </w:rPr>
        <w:t xml:space="preserve"> par la douane contre une créance admise pour une banque qui avait cautionné une société de transit poursuivie pour sortie frauduleuse de marchandise d’un entrepôt car, aucune infraction n’</w:t>
      </w:r>
      <w:r w:rsidR="007C627B" w:rsidRPr="00CD74C8">
        <w:rPr>
          <w:rFonts w:ascii="Times New Roman" w:hAnsi="Times New Roman" w:cs="Times New Roman"/>
          <w:i/>
          <w:sz w:val="24"/>
          <w:szCs w:val="24"/>
          <w:lang w:val="fr-FR"/>
        </w:rPr>
        <w:t>avait été constatée durant</w:t>
      </w:r>
      <w:r w:rsidRPr="00CD74C8">
        <w:rPr>
          <w:rFonts w:ascii="Times New Roman" w:hAnsi="Times New Roman" w:cs="Times New Roman"/>
          <w:i/>
          <w:sz w:val="24"/>
          <w:szCs w:val="24"/>
          <w:lang w:val="fr-FR"/>
        </w:rPr>
        <w:t xml:space="preserve"> la période de validité de la caution »</w:t>
      </w:r>
    </w:p>
    <w:p w:rsidR="007B1C0D" w:rsidRPr="00CD74C8" w:rsidRDefault="007C627B" w:rsidP="00CD74C8">
      <w:pPr>
        <w:jc w:val="both"/>
        <w:rPr>
          <w:rFonts w:ascii="Times New Roman" w:hAnsi="Times New Roman" w:cs="Times New Roman"/>
          <w:i/>
          <w:sz w:val="24"/>
          <w:szCs w:val="24"/>
          <w:lang w:val="fr-FR"/>
        </w:rPr>
      </w:pPr>
      <w:r w:rsidRPr="00CD74C8">
        <w:rPr>
          <w:rFonts w:ascii="Times New Roman" w:hAnsi="Times New Roman" w:cs="Times New Roman"/>
          <w:i/>
          <w:sz w:val="24"/>
          <w:szCs w:val="24"/>
          <w:lang w:val="fr-FR"/>
        </w:rPr>
        <w:t xml:space="preserve">Tribunal régional hors classe d Dakar, n° 267 du 05 février 2003, administration des douanes Aly ROSE, la société Kuhne-Heitz, IPRES c la SGBS Sénégal ; </w:t>
      </w:r>
    </w:p>
    <w:p w:rsidR="00CD74C8" w:rsidRDefault="007C627B" w:rsidP="00CD74C8">
      <w:pPr>
        <w:jc w:val="both"/>
        <w:rPr>
          <w:rFonts w:ascii="Times New Roman" w:hAnsi="Times New Roman" w:cs="Times New Roman"/>
          <w:sz w:val="24"/>
          <w:szCs w:val="24"/>
          <w:lang w:val="fr-FR"/>
        </w:rPr>
      </w:pPr>
      <w:r w:rsidRPr="00CD74C8">
        <w:rPr>
          <w:rFonts w:ascii="Times New Roman" w:hAnsi="Times New Roman" w:cs="Times New Roman"/>
          <w:sz w:val="24"/>
          <w:szCs w:val="24"/>
          <w:lang w:val="fr-FR"/>
        </w:rPr>
        <w:t>Dans la célèbre affaire KORBAN</w:t>
      </w:r>
      <w:r w:rsidR="00746A2D" w:rsidRPr="00CD74C8">
        <w:rPr>
          <w:rFonts w:ascii="Times New Roman" w:hAnsi="Times New Roman" w:cs="Times New Roman"/>
          <w:sz w:val="24"/>
          <w:szCs w:val="24"/>
          <w:lang w:val="fr-FR"/>
        </w:rPr>
        <w:t>, le receveur poursuivant de la Douane affirmait avec force dans ses conclusions  que  dans ses rapport</w:t>
      </w:r>
      <w:r w:rsidR="00FE14F0">
        <w:rPr>
          <w:rFonts w:ascii="Times New Roman" w:hAnsi="Times New Roman" w:cs="Times New Roman"/>
          <w:sz w:val="24"/>
          <w:szCs w:val="24"/>
          <w:lang w:val="fr-FR"/>
        </w:rPr>
        <w:t>s</w:t>
      </w:r>
      <w:r w:rsidR="00746A2D" w:rsidRPr="00CD74C8">
        <w:rPr>
          <w:rFonts w:ascii="Times New Roman" w:hAnsi="Times New Roman" w:cs="Times New Roman"/>
          <w:sz w:val="24"/>
          <w:szCs w:val="24"/>
          <w:lang w:val="fr-FR"/>
        </w:rPr>
        <w:t xml:space="preserve"> avec la douane, la personne</w:t>
      </w:r>
      <w:r w:rsidR="00FE14F0">
        <w:rPr>
          <w:rFonts w:ascii="Times New Roman" w:hAnsi="Times New Roman" w:cs="Times New Roman"/>
          <w:sz w:val="24"/>
          <w:szCs w:val="24"/>
          <w:lang w:val="fr-FR"/>
        </w:rPr>
        <w:t xml:space="preserve"> qui</w:t>
      </w:r>
      <w:r w:rsidR="00746A2D" w:rsidRPr="00CD74C8">
        <w:rPr>
          <w:rFonts w:ascii="Times New Roman" w:hAnsi="Times New Roman" w:cs="Times New Roman"/>
          <w:sz w:val="24"/>
          <w:szCs w:val="24"/>
          <w:lang w:val="fr-FR"/>
        </w:rPr>
        <w:t xml:space="preserve"> s’est </w:t>
      </w:r>
      <w:r w:rsidR="0072405B" w:rsidRPr="00CD74C8">
        <w:rPr>
          <w:rFonts w:ascii="Times New Roman" w:hAnsi="Times New Roman" w:cs="Times New Roman"/>
          <w:sz w:val="24"/>
          <w:szCs w:val="24"/>
          <w:lang w:val="fr-FR"/>
        </w:rPr>
        <w:t>porté</w:t>
      </w:r>
      <w:r w:rsidR="0072405B">
        <w:rPr>
          <w:rFonts w:ascii="Times New Roman" w:hAnsi="Times New Roman" w:cs="Times New Roman"/>
          <w:sz w:val="24"/>
          <w:szCs w:val="24"/>
          <w:lang w:val="fr-FR"/>
        </w:rPr>
        <w:t>e</w:t>
      </w:r>
      <w:r w:rsidR="00746A2D" w:rsidRPr="00CD74C8">
        <w:rPr>
          <w:rFonts w:ascii="Times New Roman" w:hAnsi="Times New Roman" w:cs="Times New Roman"/>
          <w:sz w:val="24"/>
          <w:szCs w:val="24"/>
          <w:lang w:val="fr-FR"/>
        </w:rPr>
        <w:t xml:space="preserve"> caution dans les engagements cautionnés n’est pas une caution proprement dite  au sens de l’article 841 et suivant du code des obligations civiles et commerciales. Il estimait que  la caution ne peut demander ni le bénéfice discussion sur les biens du débiteur principal, ni le bénéfice de division en cas de pluralité de cautions, elle n’est même pas un </w:t>
      </w:r>
      <w:r w:rsidR="00AC221A" w:rsidRPr="00CD74C8">
        <w:rPr>
          <w:rFonts w:ascii="Times New Roman" w:hAnsi="Times New Roman" w:cs="Times New Roman"/>
          <w:sz w:val="24"/>
          <w:szCs w:val="24"/>
          <w:lang w:val="fr-FR"/>
        </w:rPr>
        <w:t>codébiteur</w:t>
      </w:r>
      <w:r w:rsidR="00746A2D" w:rsidRPr="00CD74C8">
        <w:rPr>
          <w:rFonts w:ascii="Times New Roman" w:hAnsi="Times New Roman" w:cs="Times New Roman"/>
          <w:sz w:val="24"/>
          <w:szCs w:val="24"/>
          <w:lang w:val="fr-FR"/>
        </w:rPr>
        <w:t xml:space="preserve"> ordinaire mais, un redevable au même titre </w:t>
      </w:r>
      <w:r w:rsidR="005A30AE" w:rsidRPr="00CD74C8">
        <w:rPr>
          <w:rFonts w:ascii="Times New Roman" w:hAnsi="Times New Roman" w:cs="Times New Roman"/>
          <w:sz w:val="24"/>
          <w:szCs w:val="24"/>
          <w:lang w:val="fr-FR"/>
        </w:rPr>
        <w:t>que le principal obligé lui-même, et elle est soumise en cette qualité à des règle</w:t>
      </w:r>
      <w:r w:rsidR="00C9078E" w:rsidRPr="00CD74C8">
        <w:rPr>
          <w:rFonts w:ascii="Times New Roman" w:hAnsi="Times New Roman" w:cs="Times New Roman"/>
          <w:sz w:val="24"/>
          <w:szCs w:val="24"/>
          <w:lang w:val="fr-FR"/>
        </w:rPr>
        <w:t>s exorbitantes du droit commun.</w:t>
      </w:r>
    </w:p>
    <w:p w:rsidR="00361894" w:rsidRPr="00CD74C8" w:rsidRDefault="003F65C5" w:rsidP="00CD74C8">
      <w:pPr>
        <w:jc w:val="both"/>
        <w:rPr>
          <w:rFonts w:ascii="Times New Roman" w:hAnsi="Times New Roman" w:cs="Times New Roman"/>
          <w:sz w:val="24"/>
          <w:szCs w:val="24"/>
          <w:lang w:val="fr-FR"/>
        </w:rPr>
      </w:pPr>
      <w:r w:rsidRPr="00CD74C8">
        <w:rPr>
          <w:rFonts w:ascii="Times New Roman" w:hAnsi="Times New Roman" w:cs="Times New Roman"/>
          <w:sz w:val="24"/>
          <w:szCs w:val="24"/>
          <w:lang w:val="fr-FR"/>
        </w:rPr>
        <w:t>Le</w:t>
      </w:r>
      <w:r w:rsidR="00361894" w:rsidRPr="00CD74C8">
        <w:rPr>
          <w:rFonts w:ascii="Times New Roman" w:hAnsi="Times New Roman" w:cs="Times New Roman"/>
          <w:sz w:val="24"/>
          <w:szCs w:val="24"/>
          <w:lang w:val="fr-FR"/>
        </w:rPr>
        <w:t xml:space="preserve"> juge après avoir rappelé la nature juridique de la caution douanière, il a rejeté la tentative de la banque de se libérer en exhibant le quitus </w:t>
      </w:r>
      <w:r w:rsidRPr="00CD74C8">
        <w:rPr>
          <w:rFonts w:ascii="Times New Roman" w:hAnsi="Times New Roman" w:cs="Times New Roman"/>
          <w:sz w:val="24"/>
          <w:szCs w:val="24"/>
          <w:lang w:val="fr-FR"/>
        </w:rPr>
        <w:t>libératoire annuel servant à apurer les crédits d’</w:t>
      </w:r>
      <w:r w:rsidR="007B1C0D" w:rsidRPr="00CD74C8">
        <w:rPr>
          <w:rFonts w:ascii="Times New Roman" w:hAnsi="Times New Roman" w:cs="Times New Roman"/>
          <w:sz w:val="24"/>
          <w:szCs w:val="24"/>
          <w:lang w:val="fr-FR"/>
        </w:rPr>
        <w:t>enlèvement. Il avait ainsi dégagé un principe</w:t>
      </w:r>
      <w:r w:rsidRPr="00CD74C8">
        <w:rPr>
          <w:rFonts w:ascii="Times New Roman" w:hAnsi="Times New Roman" w:cs="Times New Roman"/>
          <w:sz w:val="24"/>
          <w:szCs w:val="24"/>
          <w:lang w:val="fr-FR"/>
        </w:rPr>
        <w:t xml:space="preserve"> </w:t>
      </w:r>
      <w:r w:rsidR="007B1C0D" w:rsidRPr="00CD74C8">
        <w:rPr>
          <w:rFonts w:ascii="Times New Roman" w:hAnsi="Times New Roman" w:cs="Times New Roman"/>
          <w:sz w:val="24"/>
          <w:szCs w:val="24"/>
          <w:lang w:val="fr-FR"/>
        </w:rPr>
        <w:t xml:space="preserve">fondamental </w:t>
      </w:r>
      <w:r w:rsidRPr="00CD74C8">
        <w:rPr>
          <w:rFonts w:ascii="Times New Roman" w:hAnsi="Times New Roman" w:cs="Times New Roman"/>
          <w:sz w:val="24"/>
          <w:szCs w:val="24"/>
          <w:lang w:val="fr-FR"/>
        </w:rPr>
        <w:t>de la responsabilité des cautions</w:t>
      </w:r>
      <w:r w:rsidR="007B1C0D" w:rsidRPr="00CD74C8">
        <w:rPr>
          <w:rFonts w:ascii="Times New Roman" w:hAnsi="Times New Roman" w:cs="Times New Roman"/>
          <w:sz w:val="24"/>
          <w:szCs w:val="24"/>
          <w:lang w:val="fr-FR"/>
        </w:rPr>
        <w:t xml:space="preserve"> qui</w:t>
      </w:r>
      <w:r w:rsidRPr="00CD74C8">
        <w:rPr>
          <w:rFonts w:ascii="Times New Roman" w:hAnsi="Times New Roman" w:cs="Times New Roman"/>
          <w:sz w:val="24"/>
          <w:szCs w:val="24"/>
          <w:lang w:val="fr-FR"/>
        </w:rPr>
        <w:t xml:space="preserve"> se trouve dans le régime général </w:t>
      </w:r>
      <w:r w:rsidR="00AC221A" w:rsidRPr="00CD74C8">
        <w:rPr>
          <w:rFonts w:ascii="Times New Roman" w:hAnsi="Times New Roman" w:cs="Times New Roman"/>
          <w:sz w:val="24"/>
          <w:szCs w:val="24"/>
          <w:lang w:val="fr-FR"/>
        </w:rPr>
        <w:t>des acquits-à-caution</w:t>
      </w:r>
      <w:r w:rsidRPr="00CD74C8">
        <w:rPr>
          <w:rFonts w:ascii="Times New Roman" w:hAnsi="Times New Roman" w:cs="Times New Roman"/>
          <w:sz w:val="24"/>
          <w:szCs w:val="24"/>
          <w:lang w:val="fr-FR"/>
        </w:rPr>
        <w:t xml:space="preserve">. </w:t>
      </w:r>
      <w:r w:rsidR="00361894" w:rsidRPr="00CD74C8">
        <w:rPr>
          <w:rFonts w:ascii="Times New Roman" w:hAnsi="Times New Roman" w:cs="Times New Roman"/>
          <w:sz w:val="24"/>
          <w:szCs w:val="24"/>
          <w:lang w:val="fr-FR"/>
        </w:rPr>
        <w:t xml:space="preserve">   </w:t>
      </w:r>
    </w:p>
    <w:p w:rsidR="00C24C0D" w:rsidRPr="00CD74C8" w:rsidRDefault="00C24C0D" w:rsidP="00CD74C8">
      <w:pPr>
        <w:jc w:val="both"/>
        <w:rPr>
          <w:rFonts w:ascii="Times New Roman" w:hAnsi="Times New Roman" w:cs="Times New Roman"/>
          <w:sz w:val="24"/>
          <w:szCs w:val="24"/>
          <w:lang w:val="fr-FR"/>
        </w:rPr>
      </w:pPr>
      <w:r w:rsidRPr="00CD74C8">
        <w:rPr>
          <w:rFonts w:ascii="Times New Roman" w:hAnsi="Times New Roman" w:cs="Times New Roman"/>
          <w:sz w:val="24"/>
          <w:szCs w:val="24"/>
          <w:lang w:val="fr-FR"/>
        </w:rPr>
        <w:t xml:space="preserve">Cette conception de la caution que l’on peut </w:t>
      </w:r>
      <w:r w:rsidR="004E3BCE" w:rsidRPr="00CD74C8">
        <w:rPr>
          <w:rFonts w:ascii="Times New Roman" w:hAnsi="Times New Roman" w:cs="Times New Roman"/>
          <w:sz w:val="24"/>
          <w:szCs w:val="24"/>
          <w:lang w:val="fr-FR"/>
        </w:rPr>
        <w:t xml:space="preserve">qualifié de spécifique avait été déjà </w:t>
      </w:r>
      <w:r w:rsidRPr="00CD74C8">
        <w:rPr>
          <w:rFonts w:ascii="Times New Roman" w:hAnsi="Times New Roman" w:cs="Times New Roman"/>
          <w:sz w:val="24"/>
          <w:szCs w:val="24"/>
          <w:lang w:val="fr-FR"/>
        </w:rPr>
        <w:t xml:space="preserve">adoptée par le juge dans l’affaire BELBOL avant de l’appliquer dans l’affaire KORBAN. </w:t>
      </w:r>
    </w:p>
    <w:p w:rsidR="00C16E10" w:rsidRPr="00C100A2" w:rsidRDefault="00066FBA" w:rsidP="00C100A2">
      <w:pPr>
        <w:jc w:val="both"/>
        <w:rPr>
          <w:rFonts w:ascii="Times New Roman" w:hAnsi="Times New Roman" w:cs="Times New Roman"/>
          <w:sz w:val="24"/>
          <w:szCs w:val="24"/>
          <w:lang w:val="fr-FR"/>
        </w:rPr>
      </w:pPr>
      <w:r w:rsidRPr="003F1A56">
        <w:rPr>
          <w:rFonts w:ascii="Times New Roman" w:hAnsi="Times New Roman" w:cs="Times New Roman"/>
          <w:sz w:val="24"/>
          <w:szCs w:val="24"/>
          <w:lang w:val="fr-FR"/>
        </w:rPr>
        <w:t>Au départ</w:t>
      </w:r>
      <w:r w:rsidR="004E4DF8">
        <w:rPr>
          <w:rFonts w:ascii="Times New Roman" w:hAnsi="Times New Roman" w:cs="Times New Roman"/>
          <w:sz w:val="24"/>
          <w:szCs w:val="24"/>
          <w:lang w:val="fr-FR"/>
        </w:rPr>
        <w:t>, les prties</w:t>
      </w:r>
      <w:r w:rsidRPr="003F1A56">
        <w:rPr>
          <w:rFonts w:ascii="Times New Roman" w:hAnsi="Times New Roman" w:cs="Times New Roman"/>
          <w:sz w:val="24"/>
          <w:szCs w:val="24"/>
          <w:lang w:val="fr-FR"/>
        </w:rPr>
        <w:t xml:space="preserve"> étaient convenues du montant de la caution </w:t>
      </w:r>
      <w:r w:rsidR="00FE14F0" w:rsidRPr="003F1A56">
        <w:rPr>
          <w:rFonts w:ascii="Times New Roman" w:hAnsi="Times New Roman" w:cs="Times New Roman"/>
          <w:sz w:val="24"/>
          <w:szCs w:val="24"/>
          <w:lang w:val="fr-FR"/>
        </w:rPr>
        <w:t>en supposant que l’opération s</w:t>
      </w:r>
      <w:r w:rsidR="00DF2E2C" w:rsidRPr="003F1A56">
        <w:rPr>
          <w:rFonts w:ascii="Times New Roman" w:hAnsi="Times New Roman" w:cs="Times New Roman"/>
          <w:sz w:val="24"/>
          <w:szCs w:val="24"/>
          <w:lang w:val="fr-FR"/>
        </w:rPr>
        <w:t>e déroulerait dans le respect de la réglementation douanière. C’est d’ailleurs, pour cette raison que le crédit d’enlèvement accordé ne couvre que les droits et taxes garantis par la caution.</w:t>
      </w:r>
      <w:r w:rsidR="00DF2E2C" w:rsidRPr="00C100A2">
        <w:rPr>
          <w:rFonts w:ascii="Times New Roman" w:hAnsi="Times New Roman" w:cs="Times New Roman"/>
          <w:sz w:val="24"/>
          <w:szCs w:val="24"/>
          <w:lang w:val="fr-FR"/>
        </w:rPr>
        <w:t xml:space="preserve"> </w:t>
      </w:r>
    </w:p>
    <w:p w:rsidR="007C627B" w:rsidRPr="00C100A2" w:rsidRDefault="008A06AF" w:rsidP="00C100A2">
      <w:pPr>
        <w:jc w:val="both"/>
        <w:rPr>
          <w:rFonts w:ascii="Times New Roman" w:hAnsi="Times New Roman" w:cs="Times New Roman"/>
          <w:sz w:val="24"/>
          <w:szCs w:val="24"/>
          <w:lang w:val="fr-FR"/>
        </w:rPr>
      </w:pPr>
      <w:r w:rsidRPr="00C100A2">
        <w:rPr>
          <w:rFonts w:ascii="Times New Roman" w:hAnsi="Times New Roman" w:cs="Times New Roman"/>
          <w:b/>
          <w:sz w:val="24"/>
          <w:szCs w:val="24"/>
          <w:lang w:val="fr-FR"/>
        </w:rPr>
        <w:lastRenderedPageBreak/>
        <w:t>Note </w:t>
      </w:r>
      <w:r w:rsidRPr="00C100A2">
        <w:rPr>
          <w:rFonts w:ascii="Times New Roman" w:hAnsi="Times New Roman" w:cs="Times New Roman"/>
          <w:sz w:val="24"/>
          <w:szCs w:val="24"/>
          <w:lang w:val="fr-FR"/>
        </w:rPr>
        <w:t xml:space="preserve">: Afin d’éviter la ruine de la créance du Trésor public, l’Administration des douanes fait régulièrement recours à la caution surtout dans la mise en œuvre des régimes économiques douaniers suspensifs. Ces derniers sont des mécanismes d’incitation économiques où on permet aux bénéficiaires d’importer des marchandises en suspension des droits et taxes pour une période </w:t>
      </w:r>
      <w:r w:rsidR="00AA092C" w:rsidRPr="00C100A2">
        <w:rPr>
          <w:rFonts w:ascii="Times New Roman" w:hAnsi="Times New Roman" w:cs="Times New Roman"/>
          <w:sz w:val="24"/>
          <w:szCs w:val="24"/>
          <w:lang w:val="fr-FR"/>
        </w:rPr>
        <w:t>déterminée</w:t>
      </w:r>
      <w:r w:rsidRPr="00C100A2">
        <w:rPr>
          <w:rFonts w:ascii="Times New Roman" w:hAnsi="Times New Roman" w:cs="Times New Roman"/>
          <w:sz w:val="24"/>
          <w:szCs w:val="24"/>
          <w:lang w:val="fr-FR"/>
        </w:rPr>
        <w:t xml:space="preserve">.  </w:t>
      </w:r>
      <w:r w:rsidR="00DF2E2C" w:rsidRPr="00C100A2">
        <w:rPr>
          <w:rFonts w:ascii="Times New Roman" w:hAnsi="Times New Roman" w:cs="Times New Roman"/>
          <w:sz w:val="24"/>
          <w:szCs w:val="24"/>
          <w:lang w:val="fr-FR"/>
        </w:rPr>
        <w:t xml:space="preserve">    </w:t>
      </w:r>
      <w:r w:rsidR="00066FBA" w:rsidRPr="00C100A2">
        <w:rPr>
          <w:rFonts w:ascii="Times New Roman" w:hAnsi="Times New Roman" w:cs="Times New Roman"/>
          <w:sz w:val="24"/>
          <w:szCs w:val="24"/>
          <w:lang w:val="fr-FR"/>
        </w:rPr>
        <w:t xml:space="preserve"> </w:t>
      </w:r>
      <w:r w:rsidR="00C24C0D" w:rsidRPr="00C100A2">
        <w:rPr>
          <w:rFonts w:ascii="Times New Roman" w:hAnsi="Times New Roman" w:cs="Times New Roman"/>
          <w:sz w:val="24"/>
          <w:szCs w:val="24"/>
          <w:lang w:val="fr-FR"/>
        </w:rPr>
        <w:t xml:space="preserve"> </w:t>
      </w:r>
      <w:r w:rsidR="00746A2D" w:rsidRPr="00C100A2">
        <w:rPr>
          <w:rFonts w:ascii="Times New Roman" w:hAnsi="Times New Roman" w:cs="Times New Roman"/>
          <w:sz w:val="24"/>
          <w:szCs w:val="24"/>
          <w:lang w:val="fr-FR"/>
        </w:rPr>
        <w:t xml:space="preserve">    </w:t>
      </w:r>
      <w:r w:rsidR="007C627B" w:rsidRPr="00C100A2">
        <w:rPr>
          <w:rFonts w:ascii="Times New Roman" w:hAnsi="Times New Roman" w:cs="Times New Roman"/>
          <w:sz w:val="24"/>
          <w:szCs w:val="24"/>
          <w:lang w:val="fr-FR"/>
        </w:rPr>
        <w:t xml:space="preserve"> </w:t>
      </w: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C100A2" w:rsidRDefault="00C100A2" w:rsidP="00FA39EB">
      <w:pPr>
        <w:jc w:val="both"/>
        <w:rPr>
          <w:rFonts w:ascii="Times New Roman" w:hAnsi="Times New Roman" w:cs="Times New Roman"/>
          <w:b/>
          <w:bCs/>
          <w:sz w:val="24"/>
          <w:szCs w:val="24"/>
          <w:lang w:val="fr-FR"/>
        </w:rPr>
      </w:pPr>
    </w:p>
    <w:p w:rsidR="00C100A2" w:rsidRDefault="00C100A2" w:rsidP="00FA39EB">
      <w:pPr>
        <w:jc w:val="both"/>
        <w:rPr>
          <w:rFonts w:ascii="Times New Roman" w:hAnsi="Times New Roman" w:cs="Times New Roman"/>
          <w:b/>
          <w:bCs/>
          <w:sz w:val="24"/>
          <w:szCs w:val="24"/>
          <w:lang w:val="fr-FR"/>
        </w:rPr>
      </w:pPr>
    </w:p>
    <w:p w:rsidR="00A55DC6" w:rsidRDefault="00A55DC6" w:rsidP="00FA39EB">
      <w:pPr>
        <w:jc w:val="both"/>
        <w:rPr>
          <w:rFonts w:ascii="Times New Roman" w:hAnsi="Times New Roman" w:cs="Times New Roman"/>
          <w:b/>
          <w:bCs/>
          <w:sz w:val="24"/>
          <w:szCs w:val="24"/>
          <w:lang w:val="fr-FR"/>
        </w:rPr>
      </w:pPr>
    </w:p>
    <w:p w:rsidR="00A55DC6" w:rsidRDefault="00A55DC6" w:rsidP="00FA39EB">
      <w:pPr>
        <w:jc w:val="both"/>
        <w:rPr>
          <w:rFonts w:ascii="Times New Roman" w:hAnsi="Times New Roman" w:cs="Times New Roman"/>
          <w:b/>
          <w:bCs/>
          <w:sz w:val="24"/>
          <w:szCs w:val="24"/>
          <w:lang w:val="fr-FR"/>
        </w:rPr>
      </w:pPr>
    </w:p>
    <w:p w:rsidR="00A55DC6" w:rsidRDefault="00A55DC6" w:rsidP="00FA39EB">
      <w:pPr>
        <w:jc w:val="both"/>
        <w:rPr>
          <w:rFonts w:ascii="Times New Roman" w:hAnsi="Times New Roman" w:cs="Times New Roman"/>
          <w:b/>
          <w:bCs/>
          <w:sz w:val="24"/>
          <w:szCs w:val="24"/>
          <w:lang w:val="fr-FR"/>
        </w:rPr>
      </w:pPr>
    </w:p>
    <w:p w:rsidR="00CA6C11" w:rsidRPr="000E31ED" w:rsidRDefault="00CA6C11" w:rsidP="00FA39EB">
      <w:pPr>
        <w:jc w:val="both"/>
        <w:rPr>
          <w:rFonts w:ascii="Times New Roman" w:hAnsi="Times New Roman" w:cs="Times New Roman"/>
          <w:b/>
          <w:bCs/>
          <w:sz w:val="24"/>
          <w:szCs w:val="24"/>
          <w:lang w:val="fr-FR"/>
        </w:rPr>
      </w:pPr>
      <w:r w:rsidRPr="000E31ED">
        <w:rPr>
          <w:rFonts w:ascii="Times New Roman" w:hAnsi="Times New Roman" w:cs="Times New Roman"/>
          <w:b/>
          <w:bCs/>
          <w:sz w:val="24"/>
          <w:szCs w:val="24"/>
          <w:lang w:val="fr-FR"/>
        </w:rPr>
        <w:lastRenderedPageBreak/>
        <w:t>Article 155 :</w:t>
      </w:r>
    </w:p>
    <w:p w:rsidR="00B84438" w:rsidRPr="00C100A2" w:rsidRDefault="00C100A2" w:rsidP="00C100A2">
      <w:pPr>
        <w:jc w:val="both"/>
        <w:rPr>
          <w:rFonts w:ascii="Times New Roman" w:hAnsi="Times New Roman" w:cs="Times New Roman"/>
          <w:b/>
          <w:sz w:val="24"/>
          <w:szCs w:val="24"/>
          <w:lang w:val="fr-FR"/>
        </w:rPr>
      </w:pPr>
      <w:r>
        <w:rPr>
          <w:rFonts w:ascii="Times New Roman" w:hAnsi="Times New Roman" w:cs="Times New Roman"/>
          <w:b/>
          <w:sz w:val="24"/>
          <w:szCs w:val="24"/>
          <w:lang w:val="fr-FR"/>
        </w:rPr>
        <w:t>1-</w:t>
      </w:r>
      <w:r w:rsidR="00CA6C11" w:rsidRPr="00C100A2">
        <w:rPr>
          <w:rFonts w:ascii="Times New Roman" w:hAnsi="Times New Roman" w:cs="Times New Roman"/>
          <w:b/>
          <w:sz w:val="24"/>
          <w:szCs w:val="24"/>
          <w:lang w:val="fr-FR"/>
        </w:rPr>
        <w:t xml:space="preserve">L’acquit-à-caution comporte, outre la déclaration détaillée des marchandises, l’engagement solidaire du principal obligé et de sa caution, de satisfaire dans les délais fixés et sous les peines de droit, aux obligations prévues par les lois et </w:t>
      </w:r>
      <w:r w:rsidR="00EE6623" w:rsidRPr="00C100A2">
        <w:rPr>
          <w:rFonts w:ascii="Times New Roman" w:hAnsi="Times New Roman" w:cs="Times New Roman"/>
          <w:b/>
          <w:sz w:val="24"/>
          <w:szCs w:val="24"/>
          <w:lang w:val="fr-FR"/>
        </w:rPr>
        <w:t>règlements</w:t>
      </w:r>
      <w:r w:rsidR="00CA6C11" w:rsidRPr="00C100A2">
        <w:rPr>
          <w:rFonts w:ascii="Times New Roman" w:hAnsi="Times New Roman" w:cs="Times New Roman"/>
          <w:b/>
          <w:sz w:val="24"/>
          <w:szCs w:val="24"/>
          <w:lang w:val="fr-FR"/>
        </w:rPr>
        <w:t xml:space="preserve"> se rapportant à l’opération</w:t>
      </w:r>
      <w:r w:rsidR="00EE6623" w:rsidRPr="00C100A2">
        <w:rPr>
          <w:rFonts w:ascii="Times New Roman" w:hAnsi="Times New Roman" w:cs="Times New Roman"/>
          <w:b/>
          <w:sz w:val="24"/>
          <w:szCs w:val="24"/>
          <w:lang w:val="fr-FR"/>
        </w:rPr>
        <w:t xml:space="preserve"> considérée. </w:t>
      </w:r>
    </w:p>
    <w:p w:rsidR="00CB758E" w:rsidRPr="00C100A2" w:rsidRDefault="00C100A2" w:rsidP="00C100A2">
      <w:pPr>
        <w:jc w:val="both"/>
        <w:rPr>
          <w:rFonts w:ascii="Times New Roman" w:hAnsi="Times New Roman" w:cs="Times New Roman"/>
          <w:b/>
          <w:sz w:val="24"/>
          <w:szCs w:val="24"/>
          <w:lang w:val="fr-FR"/>
        </w:rPr>
      </w:pPr>
      <w:r>
        <w:rPr>
          <w:rFonts w:ascii="Times New Roman" w:hAnsi="Times New Roman" w:cs="Times New Roman"/>
          <w:b/>
          <w:sz w:val="24"/>
          <w:szCs w:val="24"/>
          <w:lang w:val="fr-FR"/>
        </w:rPr>
        <w:t>2-</w:t>
      </w:r>
      <w:r w:rsidR="00B84438" w:rsidRPr="00C100A2">
        <w:rPr>
          <w:rFonts w:ascii="Times New Roman" w:hAnsi="Times New Roman" w:cs="Times New Roman"/>
          <w:b/>
          <w:sz w:val="24"/>
          <w:szCs w:val="24"/>
          <w:lang w:val="fr-FR"/>
        </w:rPr>
        <w:t xml:space="preserve">Si les marchandises ne sont pas prohibées, la garantie de la caution peut être remplacée par la consignation des droits et taxes. </w:t>
      </w:r>
    </w:p>
    <w:p w:rsidR="000E0145" w:rsidRPr="00C100A2" w:rsidRDefault="00D87B3C" w:rsidP="00C100A2">
      <w:pPr>
        <w:jc w:val="both"/>
        <w:rPr>
          <w:rFonts w:ascii="Times New Roman" w:hAnsi="Times New Roman" w:cs="Times New Roman"/>
          <w:i/>
          <w:sz w:val="24"/>
          <w:szCs w:val="24"/>
          <w:lang w:val="fr-FR"/>
        </w:rPr>
      </w:pPr>
      <w:r w:rsidRPr="00C100A2">
        <w:rPr>
          <w:rFonts w:ascii="Times New Roman" w:hAnsi="Times New Roman" w:cs="Times New Roman"/>
          <w:i/>
          <w:sz w:val="24"/>
          <w:szCs w:val="24"/>
          <w:lang w:val="fr-FR"/>
        </w:rPr>
        <w:t>« L’inobservation de la banque par son obligation d’information constitue une exception purement personnelle à la caution. Celle-ci peut donc s’en prévaloir alors même que la décision d’admission du créancier ayant déclaré sans créance est passé en force de chose jugée »</w:t>
      </w:r>
    </w:p>
    <w:p w:rsidR="00D87B3C" w:rsidRPr="00C100A2" w:rsidRDefault="00D87B3C" w:rsidP="00C100A2">
      <w:pPr>
        <w:jc w:val="both"/>
        <w:rPr>
          <w:rFonts w:ascii="Times New Roman" w:hAnsi="Times New Roman" w:cs="Times New Roman"/>
          <w:i/>
          <w:sz w:val="24"/>
          <w:szCs w:val="24"/>
          <w:lang w:val="fr-FR"/>
        </w:rPr>
      </w:pPr>
      <w:r w:rsidRPr="00C100A2">
        <w:rPr>
          <w:rFonts w:ascii="Times New Roman" w:hAnsi="Times New Roman" w:cs="Times New Roman"/>
          <w:i/>
          <w:sz w:val="24"/>
          <w:szCs w:val="24"/>
          <w:lang w:val="fr-FR"/>
        </w:rPr>
        <w:t>Cass.com 22 avril 1997, RTD civ. 1998, 152 obs. M Benrac.</w:t>
      </w:r>
    </w:p>
    <w:p w:rsidR="00340C95" w:rsidRPr="00C100A2" w:rsidRDefault="007B6F4D" w:rsidP="00C100A2">
      <w:pPr>
        <w:jc w:val="both"/>
        <w:rPr>
          <w:rFonts w:ascii="Times New Roman" w:hAnsi="Times New Roman" w:cs="Times New Roman"/>
          <w:sz w:val="24"/>
          <w:szCs w:val="24"/>
          <w:lang w:val="fr-FR"/>
        </w:rPr>
      </w:pPr>
      <w:r w:rsidRPr="00C100A2">
        <w:rPr>
          <w:rFonts w:ascii="Times New Roman" w:hAnsi="Times New Roman" w:cs="Times New Roman"/>
          <w:sz w:val="24"/>
          <w:szCs w:val="24"/>
          <w:lang w:val="fr-FR"/>
        </w:rPr>
        <w:t>Cela semble rétablir l’équilibre des relations entre la caution et le créancier car jusqu’à une dette récente le cautionnement était exclusivement conçu dans l’intérêt du créancier.</w:t>
      </w:r>
    </w:p>
    <w:p w:rsidR="005A7DA5" w:rsidRPr="00C100A2" w:rsidRDefault="00340C95" w:rsidP="00C100A2">
      <w:pPr>
        <w:jc w:val="both"/>
        <w:rPr>
          <w:rFonts w:ascii="Times New Roman" w:hAnsi="Times New Roman" w:cs="Times New Roman"/>
          <w:sz w:val="24"/>
          <w:szCs w:val="24"/>
          <w:lang w:val="fr-FR"/>
        </w:rPr>
      </w:pPr>
      <w:r w:rsidRPr="00C100A2">
        <w:rPr>
          <w:rFonts w:ascii="Times New Roman" w:hAnsi="Times New Roman" w:cs="Times New Roman"/>
          <w:sz w:val="24"/>
          <w:szCs w:val="24"/>
          <w:lang w:val="fr-FR"/>
        </w:rPr>
        <w:t>Cette innovation est importante car il était admis que la caution avait obligation de se renseigner sur la portée de son engagement. Egalement tous les créanciers sont soumis à cette obligation d’information de renseignement ou de conseil. Cette obligation d’information est aujourd’hui consolidée grâce à la pratique jurisprudentielle qui d’ailleurs</w:t>
      </w:r>
      <w:r w:rsidR="00A87407">
        <w:rPr>
          <w:rFonts w:ascii="Times New Roman" w:hAnsi="Times New Roman" w:cs="Times New Roman"/>
          <w:sz w:val="24"/>
          <w:szCs w:val="24"/>
          <w:lang w:val="fr-FR"/>
        </w:rPr>
        <w:t>,</w:t>
      </w:r>
      <w:r w:rsidRPr="00C100A2">
        <w:rPr>
          <w:rFonts w:ascii="Times New Roman" w:hAnsi="Times New Roman" w:cs="Times New Roman"/>
          <w:sz w:val="24"/>
          <w:szCs w:val="24"/>
          <w:lang w:val="fr-FR"/>
        </w:rPr>
        <w:t xml:space="preserve"> a considéré que l’obligation d’information doit être exécutée jusqu’à l’extinction  de la dette. </w:t>
      </w:r>
      <w:r w:rsidR="005A7DA5" w:rsidRPr="00C100A2">
        <w:rPr>
          <w:rFonts w:ascii="Times New Roman" w:hAnsi="Times New Roman" w:cs="Times New Roman"/>
          <w:sz w:val="24"/>
          <w:szCs w:val="24"/>
          <w:lang w:val="fr-FR"/>
        </w:rPr>
        <w:t xml:space="preserve">La caution pour sa part doit démontrer avoir rempli les conditions pour pouvoir disposer de son droit d’information mais il incombe au créancier de prouver qu’il a bien exécuté son obligation en apportant la preuve qu’il a bien adressé notification à la caution. </w:t>
      </w:r>
    </w:p>
    <w:p w:rsidR="00E96CD1" w:rsidRPr="00C100A2" w:rsidRDefault="005A7DA5" w:rsidP="00C100A2">
      <w:pPr>
        <w:jc w:val="both"/>
        <w:rPr>
          <w:rFonts w:ascii="Times New Roman" w:hAnsi="Times New Roman" w:cs="Times New Roman"/>
          <w:sz w:val="24"/>
          <w:szCs w:val="24"/>
          <w:lang w:val="fr-FR"/>
        </w:rPr>
      </w:pPr>
      <w:r w:rsidRPr="00C100A2">
        <w:rPr>
          <w:rFonts w:ascii="Times New Roman" w:hAnsi="Times New Roman" w:cs="Times New Roman"/>
          <w:sz w:val="24"/>
          <w:szCs w:val="24"/>
          <w:lang w:val="fr-FR"/>
        </w:rPr>
        <w:t xml:space="preserve">Cette obligation d’informer la caution en matière </w:t>
      </w:r>
      <w:r w:rsidR="00E96CD1" w:rsidRPr="00C100A2">
        <w:rPr>
          <w:rFonts w:ascii="Times New Roman" w:hAnsi="Times New Roman" w:cs="Times New Roman"/>
          <w:sz w:val="24"/>
          <w:szCs w:val="24"/>
          <w:lang w:val="fr-FR"/>
        </w:rPr>
        <w:t xml:space="preserve">douanière n’est pas en contradiction avec les dispositions de l’Acte Uniforme du 15 décembre 2010 portant </w:t>
      </w:r>
      <w:r w:rsidRPr="00C100A2">
        <w:rPr>
          <w:rFonts w:ascii="Times New Roman" w:hAnsi="Times New Roman" w:cs="Times New Roman"/>
          <w:sz w:val="24"/>
          <w:szCs w:val="24"/>
          <w:lang w:val="fr-FR"/>
        </w:rPr>
        <w:t xml:space="preserve"> </w:t>
      </w:r>
      <w:r w:rsidR="00E96CD1" w:rsidRPr="00C100A2">
        <w:rPr>
          <w:rFonts w:ascii="Times New Roman" w:hAnsi="Times New Roman" w:cs="Times New Roman"/>
          <w:sz w:val="24"/>
          <w:szCs w:val="24"/>
          <w:lang w:val="fr-FR"/>
        </w:rPr>
        <w:t>organisa</w:t>
      </w:r>
      <w:r w:rsidR="00EB556D" w:rsidRPr="00C100A2">
        <w:rPr>
          <w:rFonts w:ascii="Times New Roman" w:hAnsi="Times New Roman" w:cs="Times New Roman"/>
          <w:sz w:val="24"/>
          <w:szCs w:val="24"/>
          <w:lang w:val="fr-FR"/>
        </w:rPr>
        <w:t>tions des suretés  qui a prévu cette obligation</w:t>
      </w:r>
      <w:r w:rsidR="00E96CD1" w:rsidRPr="00C100A2">
        <w:rPr>
          <w:rFonts w:ascii="Times New Roman" w:hAnsi="Times New Roman" w:cs="Times New Roman"/>
          <w:sz w:val="24"/>
          <w:szCs w:val="24"/>
          <w:lang w:val="fr-FR"/>
        </w:rPr>
        <w:t xml:space="preserve"> en ses articles 24 et 25.</w:t>
      </w:r>
    </w:p>
    <w:p w:rsidR="003724FD" w:rsidRPr="00C100A2" w:rsidRDefault="00E96CD1" w:rsidP="00C100A2">
      <w:pPr>
        <w:jc w:val="both"/>
        <w:rPr>
          <w:rFonts w:ascii="Times New Roman" w:hAnsi="Times New Roman" w:cs="Times New Roman"/>
          <w:sz w:val="24"/>
          <w:szCs w:val="24"/>
          <w:lang w:val="fr-FR"/>
        </w:rPr>
      </w:pPr>
      <w:r w:rsidRPr="00C100A2">
        <w:rPr>
          <w:rFonts w:ascii="Times New Roman" w:hAnsi="Times New Roman" w:cs="Times New Roman"/>
          <w:sz w:val="24"/>
          <w:szCs w:val="24"/>
          <w:lang w:val="fr-FR"/>
        </w:rPr>
        <w:t>Le premier disp</w:t>
      </w:r>
      <w:r w:rsidR="00C156CF" w:rsidRPr="00C100A2">
        <w:rPr>
          <w:rFonts w:ascii="Times New Roman" w:hAnsi="Times New Roman" w:cs="Times New Roman"/>
          <w:sz w:val="24"/>
          <w:szCs w:val="24"/>
          <w:lang w:val="fr-FR"/>
        </w:rPr>
        <w:t>ose « dans le mois de la mise en</w:t>
      </w:r>
      <w:r w:rsidRPr="00C100A2">
        <w:rPr>
          <w:rFonts w:ascii="Times New Roman" w:hAnsi="Times New Roman" w:cs="Times New Roman"/>
          <w:sz w:val="24"/>
          <w:szCs w:val="24"/>
          <w:lang w:val="fr-FR"/>
        </w:rPr>
        <w:t xml:space="preserve"> demeure de payer </w:t>
      </w:r>
      <w:r w:rsidR="00500975" w:rsidRPr="00C100A2">
        <w:rPr>
          <w:rFonts w:ascii="Times New Roman" w:hAnsi="Times New Roman" w:cs="Times New Roman"/>
          <w:sz w:val="24"/>
          <w:szCs w:val="24"/>
          <w:lang w:val="fr-FR"/>
        </w:rPr>
        <w:t>adressée</w:t>
      </w:r>
      <w:r w:rsidRPr="00C100A2">
        <w:rPr>
          <w:rFonts w:ascii="Times New Roman" w:hAnsi="Times New Roman" w:cs="Times New Roman"/>
          <w:sz w:val="24"/>
          <w:szCs w:val="24"/>
          <w:lang w:val="fr-FR"/>
        </w:rPr>
        <w:t xml:space="preserve"> au débiteur </w:t>
      </w:r>
      <w:r w:rsidR="00A87407">
        <w:rPr>
          <w:rFonts w:ascii="Times New Roman" w:hAnsi="Times New Roman" w:cs="Times New Roman"/>
          <w:sz w:val="24"/>
          <w:szCs w:val="24"/>
          <w:lang w:val="fr-FR"/>
        </w:rPr>
        <w:t>principal et</w:t>
      </w:r>
      <w:r w:rsidR="00500975" w:rsidRPr="00C100A2">
        <w:rPr>
          <w:rFonts w:ascii="Times New Roman" w:hAnsi="Times New Roman" w:cs="Times New Roman"/>
          <w:sz w:val="24"/>
          <w:szCs w:val="24"/>
          <w:lang w:val="fr-FR"/>
        </w:rPr>
        <w:t xml:space="preserve"> resté sans effet, le créancier doit informer la caution de la défaillance du débiteur principal en lui indiquant le montant restant dû par ce dernier en principal, intérêt</w:t>
      </w:r>
      <w:r w:rsidR="00244A38">
        <w:rPr>
          <w:rFonts w:ascii="Times New Roman" w:hAnsi="Times New Roman" w:cs="Times New Roman"/>
          <w:sz w:val="24"/>
          <w:szCs w:val="24"/>
          <w:lang w:val="fr-FR"/>
        </w:rPr>
        <w:t>s</w:t>
      </w:r>
      <w:r w:rsidR="00500975" w:rsidRPr="00C100A2">
        <w:rPr>
          <w:rFonts w:ascii="Times New Roman" w:hAnsi="Times New Roman" w:cs="Times New Roman"/>
          <w:sz w:val="24"/>
          <w:szCs w:val="24"/>
          <w:lang w:val="fr-FR"/>
        </w:rPr>
        <w:t xml:space="preserve"> et autres accessoires à la date de cet incident de paiement, </w:t>
      </w:r>
      <w:r w:rsidR="00C156CF" w:rsidRPr="00C100A2">
        <w:rPr>
          <w:rFonts w:ascii="Times New Roman" w:hAnsi="Times New Roman" w:cs="Times New Roman"/>
          <w:sz w:val="24"/>
          <w:szCs w:val="24"/>
          <w:lang w:val="fr-FR"/>
        </w:rPr>
        <w:t xml:space="preserve">à </w:t>
      </w:r>
      <w:r w:rsidR="00500975" w:rsidRPr="00C100A2">
        <w:rPr>
          <w:rFonts w:ascii="Times New Roman" w:hAnsi="Times New Roman" w:cs="Times New Roman"/>
          <w:sz w:val="24"/>
          <w:szCs w:val="24"/>
          <w:lang w:val="fr-FR"/>
        </w:rPr>
        <w:t xml:space="preserve">défaut, la caution </w:t>
      </w:r>
      <w:r w:rsidR="00F9427D" w:rsidRPr="00C100A2">
        <w:rPr>
          <w:rFonts w:ascii="Times New Roman" w:hAnsi="Times New Roman" w:cs="Times New Roman"/>
          <w:sz w:val="24"/>
          <w:szCs w:val="24"/>
          <w:lang w:val="fr-FR"/>
        </w:rPr>
        <w:t>ne saurait être tenue au  paiement des pénalités ou intérêts de retard échus entre la date d</w:t>
      </w:r>
      <w:r w:rsidR="00FF200D">
        <w:rPr>
          <w:rFonts w:ascii="Times New Roman" w:hAnsi="Times New Roman" w:cs="Times New Roman"/>
          <w:sz w:val="24"/>
          <w:szCs w:val="24"/>
          <w:lang w:val="fr-FR"/>
        </w:rPr>
        <w:t>e</w:t>
      </w:r>
      <w:r w:rsidR="00F9427D" w:rsidRPr="00C100A2">
        <w:rPr>
          <w:rFonts w:ascii="Times New Roman" w:hAnsi="Times New Roman" w:cs="Times New Roman"/>
          <w:sz w:val="24"/>
          <w:szCs w:val="24"/>
          <w:lang w:val="fr-FR"/>
        </w:rPr>
        <w:t xml:space="preserve"> cet incident et la date à laquelle, elle a été informée » et le second précise « le créancier est tenu, dans le mois qui suit le terme de chaque semestre civil à compter de la signature du contrat de cautionnement, de communiquer à la caution un état des dettes du débiteur principal précisant leurs causes , leurs échéances et leurs montants en principal, intérêts et autres accessoires restants dus à la fin du semestre écoulé, en lui rappelant la faculté de révocation  par production littérale des dispositions </w:t>
      </w:r>
      <w:r w:rsidR="00C156CF" w:rsidRPr="00C100A2">
        <w:rPr>
          <w:rFonts w:ascii="Times New Roman" w:hAnsi="Times New Roman" w:cs="Times New Roman"/>
          <w:sz w:val="24"/>
          <w:szCs w:val="24"/>
          <w:lang w:val="fr-FR"/>
        </w:rPr>
        <w:t>de l’article 19 du présent A</w:t>
      </w:r>
      <w:r w:rsidR="003724FD" w:rsidRPr="00C100A2">
        <w:rPr>
          <w:rFonts w:ascii="Times New Roman" w:hAnsi="Times New Roman" w:cs="Times New Roman"/>
          <w:sz w:val="24"/>
          <w:szCs w:val="24"/>
          <w:lang w:val="fr-FR"/>
        </w:rPr>
        <w:t>cte</w:t>
      </w:r>
      <w:r w:rsidR="00244A38">
        <w:rPr>
          <w:rFonts w:ascii="Times New Roman" w:hAnsi="Times New Roman" w:cs="Times New Roman"/>
          <w:sz w:val="24"/>
          <w:szCs w:val="24"/>
          <w:lang w:val="fr-FR"/>
        </w:rPr>
        <w:t xml:space="preserve"> Uniforme</w:t>
      </w:r>
      <w:r w:rsidR="003724FD" w:rsidRPr="00C100A2">
        <w:rPr>
          <w:rFonts w:ascii="Times New Roman" w:hAnsi="Times New Roman" w:cs="Times New Roman"/>
          <w:sz w:val="24"/>
          <w:szCs w:val="24"/>
          <w:lang w:val="fr-FR"/>
        </w:rPr>
        <w:t>, à défaut d’accomplissement des formalités prévues au présent article le créancier est déchu, vis-à-vis de la caution des intérêts contractuels échus depuis la date de la précédente information</w:t>
      </w:r>
      <w:r w:rsidR="00244A38">
        <w:rPr>
          <w:rFonts w:ascii="Times New Roman" w:hAnsi="Times New Roman" w:cs="Times New Roman"/>
          <w:sz w:val="24"/>
          <w:szCs w:val="24"/>
          <w:lang w:val="fr-FR"/>
        </w:rPr>
        <w:t xml:space="preserve"> jusqu’à la date de communication de la nouvelle information </w:t>
      </w:r>
      <w:r w:rsidR="003724FD" w:rsidRPr="00C100A2">
        <w:rPr>
          <w:rFonts w:ascii="Times New Roman" w:hAnsi="Times New Roman" w:cs="Times New Roman"/>
          <w:sz w:val="24"/>
          <w:szCs w:val="24"/>
          <w:lang w:val="fr-FR"/>
        </w:rPr>
        <w:t>…. »</w:t>
      </w:r>
    </w:p>
    <w:p w:rsidR="007B6F4D" w:rsidRPr="00C100A2" w:rsidRDefault="003724FD" w:rsidP="00C100A2">
      <w:pPr>
        <w:jc w:val="both"/>
        <w:rPr>
          <w:rFonts w:ascii="Times New Roman" w:hAnsi="Times New Roman" w:cs="Times New Roman"/>
          <w:sz w:val="24"/>
          <w:szCs w:val="24"/>
          <w:lang w:val="fr-FR"/>
        </w:rPr>
      </w:pPr>
      <w:r w:rsidRPr="00C100A2">
        <w:rPr>
          <w:rFonts w:ascii="Times New Roman" w:hAnsi="Times New Roman" w:cs="Times New Roman"/>
          <w:sz w:val="24"/>
          <w:szCs w:val="24"/>
          <w:lang w:val="fr-FR"/>
        </w:rPr>
        <w:lastRenderedPageBreak/>
        <w:t xml:space="preserve">On le voit bien ces dispositions reconnaissent </w:t>
      </w:r>
      <w:r w:rsidR="00500975" w:rsidRPr="00C100A2">
        <w:rPr>
          <w:rFonts w:ascii="Times New Roman" w:hAnsi="Times New Roman" w:cs="Times New Roman"/>
          <w:sz w:val="24"/>
          <w:szCs w:val="24"/>
          <w:lang w:val="fr-FR"/>
        </w:rPr>
        <w:t xml:space="preserve"> </w:t>
      </w:r>
      <w:r w:rsidRPr="00C100A2">
        <w:rPr>
          <w:rFonts w:ascii="Times New Roman" w:hAnsi="Times New Roman" w:cs="Times New Roman"/>
          <w:sz w:val="24"/>
          <w:szCs w:val="24"/>
          <w:lang w:val="fr-FR"/>
        </w:rPr>
        <w:t>à la caution</w:t>
      </w:r>
      <w:r w:rsidR="0054371D" w:rsidRPr="00C100A2">
        <w:rPr>
          <w:rFonts w:ascii="Times New Roman" w:hAnsi="Times New Roman" w:cs="Times New Roman"/>
          <w:sz w:val="24"/>
          <w:szCs w:val="24"/>
          <w:lang w:val="fr-FR"/>
        </w:rPr>
        <w:t xml:space="preserve"> à l’instar de celles prévues dans le code des douanes, </w:t>
      </w:r>
      <w:r w:rsidRPr="00C100A2">
        <w:rPr>
          <w:rFonts w:ascii="Times New Roman" w:hAnsi="Times New Roman" w:cs="Times New Roman"/>
          <w:sz w:val="24"/>
          <w:szCs w:val="24"/>
          <w:lang w:val="fr-FR"/>
        </w:rPr>
        <w:t xml:space="preserve"> un droit d’être informé sur son engagement.  </w:t>
      </w:r>
    </w:p>
    <w:p w:rsidR="00E41A0F" w:rsidRPr="00C100A2" w:rsidRDefault="00E41A0F" w:rsidP="00C100A2">
      <w:pPr>
        <w:jc w:val="both"/>
        <w:rPr>
          <w:rFonts w:ascii="Times New Roman" w:hAnsi="Times New Roman" w:cs="Times New Roman"/>
          <w:sz w:val="24"/>
          <w:szCs w:val="24"/>
          <w:lang w:val="fr-FR"/>
        </w:rPr>
      </w:pPr>
      <w:r w:rsidRPr="00C100A2">
        <w:rPr>
          <w:rFonts w:ascii="Times New Roman" w:hAnsi="Times New Roman" w:cs="Times New Roman"/>
          <w:b/>
          <w:sz w:val="24"/>
          <w:szCs w:val="24"/>
          <w:lang w:val="fr-FR"/>
        </w:rPr>
        <w:t>Note </w:t>
      </w:r>
      <w:r w:rsidRPr="00C100A2">
        <w:rPr>
          <w:rFonts w:ascii="Times New Roman" w:hAnsi="Times New Roman" w:cs="Times New Roman"/>
          <w:sz w:val="24"/>
          <w:szCs w:val="24"/>
          <w:lang w:val="fr-FR"/>
        </w:rPr>
        <w:t xml:space="preserve">: </w:t>
      </w:r>
      <w:r w:rsidR="001E18DF" w:rsidRPr="00C100A2">
        <w:rPr>
          <w:rFonts w:ascii="Times New Roman" w:hAnsi="Times New Roman" w:cs="Times New Roman"/>
          <w:sz w:val="24"/>
          <w:szCs w:val="24"/>
          <w:lang w:val="fr-FR"/>
        </w:rPr>
        <w:t xml:space="preserve">Par ailleurs, </w:t>
      </w:r>
      <w:r w:rsidRPr="00C100A2">
        <w:rPr>
          <w:rFonts w:ascii="Times New Roman" w:hAnsi="Times New Roman" w:cs="Times New Roman"/>
          <w:sz w:val="24"/>
          <w:szCs w:val="24"/>
          <w:lang w:val="fr-FR"/>
        </w:rPr>
        <w:t>cette obligation d’informer la caution n’est – elle pas un élément qui met</w:t>
      </w:r>
      <w:r w:rsidR="00D12423" w:rsidRPr="00C100A2">
        <w:rPr>
          <w:rFonts w:ascii="Times New Roman" w:hAnsi="Times New Roman" w:cs="Times New Roman"/>
          <w:sz w:val="24"/>
          <w:szCs w:val="24"/>
          <w:lang w:val="fr-FR"/>
        </w:rPr>
        <w:t xml:space="preserve"> fin</w:t>
      </w:r>
      <w:r w:rsidRPr="00C100A2">
        <w:rPr>
          <w:rFonts w:ascii="Times New Roman" w:hAnsi="Times New Roman" w:cs="Times New Roman"/>
          <w:sz w:val="24"/>
          <w:szCs w:val="24"/>
          <w:lang w:val="fr-FR"/>
        </w:rPr>
        <w:t xml:space="preserve"> au débat sur la nature du contrat de cautionnement entre les partisans du caractère synallagmatique et ceux du caractère unilatéral ?</w:t>
      </w:r>
    </w:p>
    <w:p w:rsidR="00D12423" w:rsidRPr="00C100A2" w:rsidRDefault="000A099A" w:rsidP="00C100A2">
      <w:pPr>
        <w:jc w:val="both"/>
        <w:rPr>
          <w:rFonts w:ascii="Times New Roman" w:hAnsi="Times New Roman" w:cs="Times New Roman"/>
          <w:sz w:val="24"/>
          <w:szCs w:val="24"/>
          <w:lang w:val="fr-FR"/>
        </w:rPr>
      </w:pPr>
      <w:r w:rsidRPr="00C100A2">
        <w:rPr>
          <w:rFonts w:ascii="Times New Roman" w:hAnsi="Times New Roman" w:cs="Times New Roman"/>
          <w:sz w:val="24"/>
          <w:szCs w:val="24"/>
          <w:lang w:val="fr-FR"/>
        </w:rPr>
        <w:t>En effet, rappelons que le code des obligations civiles e</w:t>
      </w:r>
      <w:r w:rsidR="002D4FF1">
        <w:rPr>
          <w:rFonts w:ascii="Times New Roman" w:hAnsi="Times New Roman" w:cs="Times New Roman"/>
          <w:sz w:val="24"/>
          <w:szCs w:val="24"/>
          <w:lang w:val="fr-FR"/>
        </w:rPr>
        <w:t>t commerciales précise en</w:t>
      </w:r>
      <w:r w:rsidR="001E18DF" w:rsidRPr="00C100A2">
        <w:rPr>
          <w:rFonts w:ascii="Times New Roman" w:hAnsi="Times New Roman" w:cs="Times New Roman"/>
          <w:sz w:val="24"/>
          <w:szCs w:val="24"/>
          <w:lang w:val="fr-FR"/>
        </w:rPr>
        <w:t xml:space="preserve"> son article 43</w:t>
      </w:r>
      <w:r w:rsidR="002D4FF1">
        <w:rPr>
          <w:rFonts w:ascii="Times New Roman" w:hAnsi="Times New Roman" w:cs="Times New Roman"/>
          <w:sz w:val="24"/>
          <w:szCs w:val="24"/>
          <w:lang w:val="fr-FR"/>
        </w:rPr>
        <w:t xml:space="preserve"> que</w:t>
      </w:r>
      <w:r w:rsidR="001E18DF" w:rsidRPr="00C100A2">
        <w:rPr>
          <w:rFonts w:ascii="Times New Roman" w:hAnsi="Times New Roman" w:cs="Times New Roman"/>
          <w:sz w:val="24"/>
          <w:szCs w:val="24"/>
          <w:lang w:val="fr-FR"/>
        </w:rPr>
        <w:t xml:space="preserve"> </w:t>
      </w:r>
      <w:r w:rsidRPr="00C100A2">
        <w:rPr>
          <w:rFonts w:ascii="Times New Roman" w:hAnsi="Times New Roman" w:cs="Times New Roman"/>
          <w:sz w:val="24"/>
          <w:szCs w:val="24"/>
          <w:lang w:val="fr-FR"/>
        </w:rPr>
        <w:t>le contra</w:t>
      </w:r>
      <w:r w:rsidR="002D4FF1">
        <w:rPr>
          <w:rFonts w:ascii="Times New Roman" w:hAnsi="Times New Roman" w:cs="Times New Roman"/>
          <w:sz w:val="24"/>
          <w:szCs w:val="24"/>
          <w:lang w:val="fr-FR"/>
        </w:rPr>
        <w:t>t synallagmatique est</w:t>
      </w:r>
      <w:r w:rsidR="00D12423" w:rsidRPr="00C100A2">
        <w:rPr>
          <w:rFonts w:ascii="Times New Roman" w:hAnsi="Times New Roman" w:cs="Times New Roman"/>
          <w:sz w:val="24"/>
          <w:szCs w:val="24"/>
          <w:lang w:val="fr-FR"/>
        </w:rPr>
        <w:t xml:space="preserve"> un contrat dans lequel</w:t>
      </w:r>
      <w:r w:rsidRPr="00C100A2">
        <w:rPr>
          <w:rFonts w:ascii="Times New Roman" w:hAnsi="Times New Roman" w:cs="Times New Roman"/>
          <w:sz w:val="24"/>
          <w:szCs w:val="24"/>
          <w:lang w:val="fr-FR"/>
        </w:rPr>
        <w:t xml:space="preserve"> les contractants s’obligent par réciprocité l’un vers l’autre  alors que le contrat est unilatéral lorsqu’il comporte des obligations à la </w:t>
      </w:r>
      <w:r w:rsidR="00D12423" w:rsidRPr="00C100A2">
        <w:rPr>
          <w:rFonts w:ascii="Times New Roman" w:hAnsi="Times New Roman" w:cs="Times New Roman"/>
          <w:sz w:val="24"/>
          <w:szCs w:val="24"/>
          <w:lang w:val="fr-FR"/>
        </w:rPr>
        <w:t xml:space="preserve">charge d’une seule des parties. </w:t>
      </w:r>
      <w:r w:rsidRPr="00C100A2">
        <w:rPr>
          <w:rFonts w:ascii="Times New Roman" w:hAnsi="Times New Roman" w:cs="Times New Roman"/>
          <w:sz w:val="24"/>
          <w:szCs w:val="24"/>
          <w:lang w:val="fr-FR"/>
        </w:rPr>
        <w:t xml:space="preserve"> </w:t>
      </w:r>
      <w:r w:rsidR="002D4FF1">
        <w:rPr>
          <w:rFonts w:ascii="Times New Roman" w:hAnsi="Times New Roman" w:cs="Times New Roman"/>
          <w:sz w:val="24"/>
          <w:szCs w:val="24"/>
          <w:lang w:val="fr-FR"/>
        </w:rPr>
        <w:t>Par conséquent, le</w:t>
      </w:r>
      <w:r w:rsidR="00A740D7" w:rsidRPr="00C100A2">
        <w:rPr>
          <w:rFonts w:ascii="Times New Roman" w:hAnsi="Times New Roman" w:cs="Times New Roman"/>
          <w:sz w:val="24"/>
          <w:szCs w:val="24"/>
          <w:lang w:val="fr-FR"/>
        </w:rPr>
        <w:t xml:space="preserve"> fait que le cautionnement donne naissance une obligation principale, c’est à dire celle de la caution envers le créancier</w:t>
      </w:r>
      <w:r w:rsidR="0040472E" w:rsidRPr="00C100A2">
        <w:rPr>
          <w:rFonts w:ascii="Times New Roman" w:hAnsi="Times New Roman" w:cs="Times New Roman"/>
          <w:sz w:val="24"/>
          <w:szCs w:val="24"/>
          <w:lang w:val="fr-FR"/>
        </w:rPr>
        <w:t xml:space="preserve">, suffise-t-elle pour </w:t>
      </w:r>
      <w:r w:rsidR="00D12423" w:rsidRPr="00C100A2">
        <w:rPr>
          <w:rFonts w:ascii="Times New Roman" w:hAnsi="Times New Roman" w:cs="Times New Roman"/>
          <w:sz w:val="24"/>
          <w:szCs w:val="24"/>
          <w:lang w:val="fr-FR"/>
        </w:rPr>
        <w:t>le</w:t>
      </w:r>
      <w:r w:rsidR="00A740D7" w:rsidRPr="00C100A2">
        <w:rPr>
          <w:rFonts w:ascii="Times New Roman" w:hAnsi="Times New Roman" w:cs="Times New Roman"/>
          <w:sz w:val="24"/>
          <w:szCs w:val="24"/>
          <w:lang w:val="fr-FR"/>
        </w:rPr>
        <w:t xml:space="preserve"> considé</w:t>
      </w:r>
      <w:r w:rsidR="002D4FF1">
        <w:rPr>
          <w:rFonts w:ascii="Times New Roman" w:hAnsi="Times New Roman" w:cs="Times New Roman"/>
          <w:sz w:val="24"/>
          <w:szCs w:val="24"/>
          <w:lang w:val="fr-FR"/>
        </w:rPr>
        <w:t>rer comme un contrat unilatéral ?</w:t>
      </w:r>
      <w:r w:rsidR="00A740D7" w:rsidRPr="00C100A2">
        <w:rPr>
          <w:rFonts w:ascii="Times New Roman" w:hAnsi="Times New Roman" w:cs="Times New Roman"/>
          <w:sz w:val="24"/>
          <w:szCs w:val="24"/>
          <w:lang w:val="fr-FR"/>
        </w:rPr>
        <w:t xml:space="preserve"> </w:t>
      </w:r>
      <w:r w:rsidR="002D4FF1" w:rsidRPr="00C100A2">
        <w:rPr>
          <w:rFonts w:ascii="Times New Roman" w:hAnsi="Times New Roman" w:cs="Times New Roman"/>
          <w:sz w:val="24"/>
          <w:szCs w:val="24"/>
          <w:lang w:val="fr-FR"/>
        </w:rPr>
        <w:t>Les</w:t>
      </w:r>
      <w:r w:rsidR="00A740D7" w:rsidRPr="00C100A2">
        <w:rPr>
          <w:rFonts w:ascii="Times New Roman" w:hAnsi="Times New Roman" w:cs="Times New Roman"/>
          <w:sz w:val="24"/>
          <w:szCs w:val="24"/>
          <w:lang w:val="fr-FR"/>
        </w:rPr>
        <w:t xml:space="preserve"> partisans du caractère unilatéral répondent par l’affirmative</w:t>
      </w:r>
      <w:r w:rsidR="0040472E" w:rsidRPr="00C100A2">
        <w:rPr>
          <w:rFonts w:ascii="Times New Roman" w:hAnsi="Times New Roman" w:cs="Times New Roman"/>
          <w:sz w:val="24"/>
          <w:szCs w:val="24"/>
          <w:lang w:val="fr-FR"/>
        </w:rPr>
        <w:t>. Toutefois,</w:t>
      </w:r>
      <w:r w:rsidR="00D12423" w:rsidRPr="00C100A2">
        <w:rPr>
          <w:rFonts w:ascii="Times New Roman" w:hAnsi="Times New Roman" w:cs="Times New Roman"/>
          <w:sz w:val="24"/>
          <w:szCs w:val="24"/>
          <w:lang w:val="fr-FR"/>
        </w:rPr>
        <w:t xml:space="preserve"> ce</w:t>
      </w:r>
      <w:r w:rsidR="0040472E" w:rsidRPr="00C100A2">
        <w:rPr>
          <w:rFonts w:ascii="Times New Roman" w:hAnsi="Times New Roman" w:cs="Times New Roman"/>
          <w:sz w:val="24"/>
          <w:szCs w:val="24"/>
          <w:lang w:val="fr-FR"/>
        </w:rPr>
        <w:t xml:space="preserve"> caractère unilatéral n’exclut pas d’imposer des obligations au créancier dont celle d’informer la caution.</w:t>
      </w:r>
    </w:p>
    <w:p w:rsidR="00D87B3C" w:rsidRPr="00C100A2" w:rsidRDefault="0040472E" w:rsidP="00C100A2">
      <w:pPr>
        <w:jc w:val="both"/>
        <w:rPr>
          <w:rFonts w:ascii="Times New Roman" w:hAnsi="Times New Roman" w:cs="Times New Roman"/>
          <w:sz w:val="24"/>
          <w:szCs w:val="24"/>
          <w:lang w:val="fr-FR"/>
        </w:rPr>
      </w:pPr>
      <w:r w:rsidRPr="00C100A2">
        <w:rPr>
          <w:rFonts w:ascii="Times New Roman" w:hAnsi="Times New Roman" w:cs="Times New Roman"/>
          <w:sz w:val="24"/>
          <w:szCs w:val="24"/>
          <w:lang w:val="fr-FR"/>
        </w:rPr>
        <w:t xml:space="preserve"> </w:t>
      </w:r>
      <w:r w:rsidR="00E55E77" w:rsidRPr="00C100A2">
        <w:rPr>
          <w:rFonts w:ascii="Times New Roman" w:hAnsi="Times New Roman" w:cs="Times New Roman"/>
          <w:sz w:val="24"/>
          <w:szCs w:val="24"/>
          <w:lang w:val="fr-FR"/>
        </w:rPr>
        <w:t xml:space="preserve">A l’opposé, il ne peut être discuté </w:t>
      </w:r>
      <w:r w:rsidR="00EA57E0" w:rsidRPr="00C100A2">
        <w:rPr>
          <w:rFonts w:ascii="Times New Roman" w:hAnsi="Times New Roman" w:cs="Times New Roman"/>
          <w:sz w:val="24"/>
          <w:szCs w:val="24"/>
          <w:lang w:val="fr-FR"/>
        </w:rPr>
        <w:t>que toutes les parties au contrat de cautionnement sont désormais tenues d’obligations : la caution s’engage à payer en cas de défaillance du débiteur principal, le créancier est tenu de l’informer sur la situation du débiteur. Cela laisse penser que le contrat de cautio</w:t>
      </w:r>
      <w:r w:rsidR="00B3710D" w:rsidRPr="00C100A2">
        <w:rPr>
          <w:rFonts w:ascii="Times New Roman" w:hAnsi="Times New Roman" w:cs="Times New Roman"/>
          <w:sz w:val="24"/>
          <w:szCs w:val="24"/>
          <w:lang w:val="fr-FR"/>
        </w:rPr>
        <w:t>nneme</w:t>
      </w:r>
      <w:r w:rsidR="005B017B">
        <w:rPr>
          <w:rFonts w:ascii="Times New Roman" w:hAnsi="Times New Roman" w:cs="Times New Roman"/>
          <w:sz w:val="24"/>
          <w:szCs w:val="24"/>
          <w:lang w:val="fr-FR"/>
        </w:rPr>
        <w:t xml:space="preserve">nt est synallagmatique même si cela </w:t>
      </w:r>
      <w:r w:rsidR="00B3710D" w:rsidRPr="00C100A2">
        <w:rPr>
          <w:rFonts w:ascii="Times New Roman" w:hAnsi="Times New Roman" w:cs="Times New Roman"/>
          <w:sz w:val="24"/>
          <w:szCs w:val="24"/>
          <w:lang w:val="fr-FR"/>
        </w:rPr>
        <w:t>s’avère insuffisant car au-delà de la réciprocité, il faut une interdépendance des obligations entre les parties qui doivent se servir mutuellement de cause.</w:t>
      </w:r>
      <w:r w:rsidR="00B3710D">
        <w:rPr>
          <w:rStyle w:val="Appelnotedebasdep"/>
          <w:rFonts w:ascii="Times New Roman" w:hAnsi="Times New Roman" w:cs="Times New Roman"/>
          <w:sz w:val="24"/>
          <w:szCs w:val="24"/>
          <w:lang w:val="fr-FR"/>
        </w:rPr>
        <w:footnoteReference w:id="30"/>
      </w:r>
      <w:r w:rsidR="00B3710D" w:rsidRPr="00C100A2">
        <w:rPr>
          <w:rFonts w:ascii="Times New Roman" w:hAnsi="Times New Roman" w:cs="Times New Roman"/>
          <w:sz w:val="24"/>
          <w:szCs w:val="24"/>
          <w:lang w:val="fr-FR"/>
        </w:rPr>
        <w:t xml:space="preserve">   </w:t>
      </w:r>
      <w:r w:rsidR="00A740D7" w:rsidRPr="00C100A2">
        <w:rPr>
          <w:rFonts w:ascii="Times New Roman" w:hAnsi="Times New Roman" w:cs="Times New Roman"/>
          <w:sz w:val="24"/>
          <w:szCs w:val="24"/>
          <w:lang w:val="fr-FR"/>
        </w:rPr>
        <w:t xml:space="preserve"> </w:t>
      </w: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F369DB" w:rsidRPr="000E31ED" w:rsidRDefault="00F369DB" w:rsidP="00FA39EB">
      <w:pPr>
        <w:jc w:val="both"/>
        <w:rPr>
          <w:rFonts w:ascii="Times New Roman" w:hAnsi="Times New Roman" w:cs="Times New Roman"/>
          <w:b/>
          <w:bCs/>
          <w:sz w:val="24"/>
          <w:szCs w:val="24"/>
          <w:lang w:val="fr-FR"/>
        </w:rPr>
      </w:pPr>
      <w:r w:rsidRPr="000E31ED">
        <w:rPr>
          <w:rFonts w:ascii="Times New Roman" w:hAnsi="Times New Roman" w:cs="Times New Roman"/>
          <w:b/>
          <w:bCs/>
          <w:sz w:val="24"/>
          <w:szCs w:val="24"/>
          <w:lang w:val="fr-FR"/>
        </w:rPr>
        <w:lastRenderedPageBreak/>
        <w:t>Article 156 :</w:t>
      </w:r>
    </w:p>
    <w:p w:rsidR="00F369DB" w:rsidRPr="00C100A2" w:rsidRDefault="00C100A2" w:rsidP="00C100A2">
      <w:pPr>
        <w:jc w:val="both"/>
        <w:rPr>
          <w:rFonts w:ascii="Times New Roman" w:hAnsi="Times New Roman" w:cs="Times New Roman"/>
          <w:b/>
          <w:sz w:val="24"/>
          <w:szCs w:val="24"/>
          <w:lang w:val="fr-FR"/>
        </w:rPr>
      </w:pPr>
      <w:r>
        <w:rPr>
          <w:rFonts w:ascii="Times New Roman" w:hAnsi="Times New Roman" w:cs="Times New Roman"/>
          <w:b/>
          <w:sz w:val="24"/>
          <w:szCs w:val="24"/>
          <w:lang w:val="fr-FR"/>
        </w:rPr>
        <w:t>1-</w:t>
      </w:r>
      <w:r w:rsidR="00F369DB" w:rsidRPr="00C100A2">
        <w:rPr>
          <w:rFonts w:ascii="Times New Roman" w:hAnsi="Times New Roman" w:cs="Times New Roman"/>
          <w:b/>
          <w:sz w:val="24"/>
          <w:szCs w:val="24"/>
          <w:lang w:val="fr-FR"/>
        </w:rPr>
        <w:t xml:space="preserve">Le Directeur général des douanes peut autoriser le remplacement de l’acquit-à-caution par tout document qui en tiendra lieu, valable pour une ou plusieurs opérations et </w:t>
      </w:r>
      <w:r w:rsidR="001F36DA" w:rsidRPr="00C100A2">
        <w:rPr>
          <w:rFonts w:ascii="Times New Roman" w:hAnsi="Times New Roman" w:cs="Times New Roman"/>
          <w:b/>
          <w:sz w:val="24"/>
          <w:szCs w:val="24"/>
          <w:lang w:val="fr-FR"/>
        </w:rPr>
        <w:t xml:space="preserve">présentant les </w:t>
      </w:r>
      <w:r w:rsidR="00F93B29" w:rsidRPr="00C100A2">
        <w:rPr>
          <w:rFonts w:ascii="Times New Roman" w:hAnsi="Times New Roman" w:cs="Times New Roman"/>
          <w:b/>
          <w:sz w:val="24"/>
          <w:szCs w:val="24"/>
          <w:lang w:val="fr-FR"/>
        </w:rPr>
        <w:t xml:space="preserve">mêmes </w:t>
      </w:r>
      <w:r w:rsidR="00601B29" w:rsidRPr="00C100A2">
        <w:rPr>
          <w:rFonts w:ascii="Times New Roman" w:hAnsi="Times New Roman" w:cs="Times New Roman"/>
          <w:b/>
          <w:sz w:val="24"/>
          <w:szCs w:val="24"/>
          <w:lang w:val="fr-FR"/>
        </w:rPr>
        <w:t xml:space="preserve">garanties. </w:t>
      </w:r>
    </w:p>
    <w:p w:rsidR="00601B29" w:rsidRPr="00C100A2" w:rsidRDefault="00C100A2" w:rsidP="00C100A2">
      <w:pPr>
        <w:jc w:val="both"/>
        <w:rPr>
          <w:rFonts w:ascii="Times New Roman" w:hAnsi="Times New Roman" w:cs="Times New Roman"/>
          <w:b/>
          <w:sz w:val="24"/>
          <w:szCs w:val="24"/>
          <w:lang w:val="fr-FR"/>
        </w:rPr>
      </w:pPr>
      <w:r>
        <w:rPr>
          <w:rFonts w:ascii="Times New Roman" w:hAnsi="Times New Roman" w:cs="Times New Roman"/>
          <w:b/>
          <w:sz w:val="24"/>
          <w:szCs w:val="24"/>
          <w:lang w:val="fr-FR"/>
        </w:rPr>
        <w:t>2-</w:t>
      </w:r>
      <w:r w:rsidR="00601B29" w:rsidRPr="00C100A2">
        <w:rPr>
          <w:rFonts w:ascii="Times New Roman" w:hAnsi="Times New Roman" w:cs="Times New Roman"/>
          <w:b/>
          <w:sz w:val="24"/>
          <w:szCs w:val="24"/>
          <w:lang w:val="fr-FR"/>
        </w:rPr>
        <w:t>Il peut également prescrire l’établissement d’acquit-à-caution ou de documents en tenant lieu, pour garantir l’arrivée à destination de certaines marchandises, l’accomplissement de certaines formalités ou la production de certains documents.</w:t>
      </w:r>
    </w:p>
    <w:p w:rsidR="00601B29" w:rsidRPr="00C100A2" w:rsidRDefault="00C100A2" w:rsidP="00C100A2">
      <w:pPr>
        <w:jc w:val="both"/>
        <w:rPr>
          <w:rFonts w:ascii="Times New Roman" w:hAnsi="Times New Roman" w:cs="Times New Roman"/>
          <w:b/>
          <w:sz w:val="24"/>
          <w:szCs w:val="24"/>
          <w:lang w:val="fr-FR"/>
        </w:rPr>
      </w:pPr>
      <w:r>
        <w:rPr>
          <w:rFonts w:ascii="Times New Roman" w:hAnsi="Times New Roman" w:cs="Times New Roman"/>
          <w:b/>
          <w:sz w:val="24"/>
          <w:szCs w:val="24"/>
          <w:lang w:val="fr-FR"/>
        </w:rPr>
        <w:t>3-</w:t>
      </w:r>
      <w:r w:rsidR="00601B29" w:rsidRPr="00C100A2">
        <w:rPr>
          <w:rFonts w:ascii="Times New Roman" w:hAnsi="Times New Roman" w:cs="Times New Roman"/>
          <w:b/>
          <w:sz w:val="24"/>
          <w:szCs w:val="24"/>
          <w:lang w:val="fr-FR"/>
        </w:rPr>
        <w:t xml:space="preserve">Les documents conformes aux </w:t>
      </w:r>
      <w:r w:rsidR="004F38FC" w:rsidRPr="00C100A2">
        <w:rPr>
          <w:rFonts w:ascii="Times New Roman" w:hAnsi="Times New Roman" w:cs="Times New Roman"/>
          <w:b/>
          <w:sz w:val="24"/>
          <w:szCs w:val="24"/>
          <w:lang w:val="fr-FR"/>
        </w:rPr>
        <w:t>modèles</w:t>
      </w:r>
      <w:r w:rsidR="00601B29" w:rsidRPr="00C100A2">
        <w:rPr>
          <w:rFonts w:ascii="Times New Roman" w:hAnsi="Times New Roman" w:cs="Times New Roman"/>
          <w:b/>
          <w:sz w:val="24"/>
          <w:szCs w:val="24"/>
          <w:lang w:val="fr-FR"/>
        </w:rPr>
        <w:t xml:space="preserve"> prévus par des conventions et accords internationaux auxquels le Sénégal a adhéré peuvent également servir d’acquit-à-caution. </w:t>
      </w:r>
    </w:p>
    <w:p w:rsidR="006077D5" w:rsidRPr="00C100A2" w:rsidRDefault="001624B6" w:rsidP="00C100A2">
      <w:pPr>
        <w:jc w:val="both"/>
        <w:rPr>
          <w:rFonts w:ascii="Times New Roman" w:hAnsi="Times New Roman" w:cs="Times New Roman"/>
          <w:i/>
          <w:sz w:val="24"/>
          <w:szCs w:val="24"/>
          <w:lang w:val="fr-FR"/>
        </w:rPr>
      </w:pPr>
      <w:r w:rsidRPr="00C100A2">
        <w:rPr>
          <w:rFonts w:ascii="Times New Roman" w:hAnsi="Times New Roman" w:cs="Times New Roman"/>
          <w:sz w:val="24"/>
          <w:szCs w:val="24"/>
          <w:lang w:val="fr-FR"/>
        </w:rPr>
        <w:t>« </w:t>
      </w:r>
      <w:r w:rsidRPr="00C100A2">
        <w:rPr>
          <w:rFonts w:ascii="Times New Roman" w:hAnsi="Times New Roman" w:cs="Times New Roman"/>
          <w:i/>
          <w:sz w:val="24"/>
          <w:szCs w:val="24"/>
          <w:lang w:val="fr-FR"/>
        </w:rPr>
        <w:t>Attendu que l’engagement unilatéral qui n’a pas respecté les prescriptions relatives aux actes sous-seing privés portant engagement unilatéral ne saurait s’analyser en contrat de cautionnement…. »</w:t>
      </w:r>
    </w:p>
    <w:p w:rsidR="00C100A2" w:rsidRDefault="0036767D" w:rsidP="00C100A2">
      <w:pPr>
        <w:jc w:val="both"/>
        <w:rPr>
          <w:rFonts w:ascii="Times New Roman" w:hAnsi="Times New Roman" w:cs="Times New Roman"/>
          <w:i/>
          <w:sz w:val="24"/>
          <w:szCs w:val="24"/>
          <w:lang w:val="fr-FR"/>
        </w:rPr>
      </w:pPr>
      <w:r w:rsidRPr="00C100A2">
        <w:rPr>
          <w:rFonts w:ascii="Times New Roman" w:hAnsi="Times New Roman" w:cs="Times New Roman"/>
          <w:i/>
          <w:sz w:val="24"/>
          <w:szCs w:val="24"/>
          <w:lang w:val="fr-FR"/>
        </w:rPr>
        <w:t>Tribunal Régional Hors Classe de Dakar, du 13-5-1989, Rev</w:t>
      </w:r>
      <w:r w:rsidR="005310D5" w:rsidRPr="00C100A2">
        <w:rPr>
          <w:rFonts w:ascii="Times New Roman" w:hAnsi="Times New Roman" w:cs="Times New Roman"/>
          <w:i/>
          <w:sz w:val="24"/>
          <w:szCs w:val="24"/>
          <w:lang w:val="fr-FR"/>
        </w:rPr>
        <w:t xml:space="preserve">ue EDJA n°19 avril 1992 p.7 </w:t>
      </w:r>
    </w:p>
    <w:p w:rsidR="0036767D" w:rsidRPr="00C100A2" w:rsidRDefault="00912788" w:rsidP="00C100A2">
      <w:pPr>
        <w:jc w:val="both"/>
        <w:rPr>
          <w:rFonts w:ascii="Times New Roman" w:hAnsi="Times New Roman" w:cs="Times New Roman"/>
          <w:sz w:val="24"/>
          <w:szCs w:val="24"/>
          <w:lang w:val="fr-FR"/>
        </w:rPr>
      </w:pPr>
      <w:r w:rsidRPr="00C100A2">
        <w:rPr>
          <w:rFonts w:ascii="Times New Roman" w:hAnsi="Times New Roman" w:cs="Times New Roman"/>
          <w:sz w:val="24"/>
          <w:szCs w:val="24"/>
          <w:lang w:val="fr-FR"/>
        </w:rPr>
        <w:t>Cette position a</w:t>
      </w:r>
      <w:r w:rsidR="0036767D" w:rsidRPr="00C100A2">
        <w:rPr>
          <w:rFonts w:ascii="Times New Roman" w:hAnsi="Times New Roman" w:cs="Times New Roman"/>
          <w:sz w:val="24"/>
          <w:szCs w:val="24"/>
          <w:lang w:val="fr-FR"/>
        </w:rPr>
        <w:t xml:space="preserve"> été prise par le juge sénégalais bien avant l’entrée en vigueur de l’Acte </w:t>
      </w:r>
      <w:r w:rsidR="00C17914" w:rsidRPr="00C100A2">
        <w:rPr>
          <w:rFonts w:ascii="Times New Roman" w:hAnsi="Times New Roman" w:cs="Times New Roman"/>
          <w:sz w:val="24"/>
          <w:szCs w:val="24"/>
          <w:lang w:val="fr-FR"/>
        </w:rPr>
        <w:t>Uniforme portant  les suretés du 23</w:t>
      </w:r>
      <w:r w:rsidR="0036767D" w:rsidRPr="00C100A2">
        <w:rPr>
          <w:rFonts w:ascii="Times New Roman" w:hAnsi="Times New Roman" w:cs="Times New Roman"/>
          <w:sz w:val="24"/>
          <w:szCs w:val="24"/>
          <w:lang w:val="fr-FR"/>
        </w:rPr>
        <w:t xml:space="preserve"> décembre 2010.</w:t>
      </w:r>
    </w:p>
    <w:p w:rsidR="002E7C5D" w:rsidRPr="00C100A2" w:rsidRDefault="0036767D" w:rsidP="00C100A2">
      <w:pPr>
        <w:jc w:val="both"/>
        <w:rPr>
          <w:rFonts w:ascii="Times New Roman" w:hAnsi="Times New Roman" w:cs="Times New Roman"/>
          <w:sz w:val="24"/>
          <w:szCs w:val="24"/>
          <w:lang w:val="fr-FR"/>
        </w:rPr>
      </w:pPr>
      <w:r w:rsidRPr="00C100A2">
        <w:rPr>
          <w:rFonts w:ascii="Times New Roman" w:hAnsi="Times New Roman" w:cs="Times New Roman"/>
          <w:sz w:val="24"/>
          <w:szCs w:val="24"/>
          <w:lang w:val="fr-FR"/>
        </w:rPr>
        <w:t>Dans cette a</w:t>
      </w:r>
      <w:r w:rsidR="00912788" w:rsidRPr="00C100A2">
        <w:rPr>
          <w:rFonts w:ascii="Times New Roman" w:hAnsi="Times New Roman" w:cs="Times New Roman"/>
          <w:sz w:val="24"/>
          <w:szCs w:val="24"/>
          <w:lang w:val="fr-FR"/>
        </w:rPr>
        <w:t>ffaire dite Serigne Ndiaye BOUNA c</w:t>
      </w:r>
      <w:r w:rsidRPr="00C100A2">
        <w:rPr>
          <w:rFonts w:ascii="Times New Roman" w:hAnsi="Times New Roman" w:cs="Times New Roman"/>
          <w:sz w:val="24"/>
          <w:szCs w:val="24"/>
          <w:lang w:val="fr-FR"/>
        </w:rPr>
        <w:t>ontre B.S.K.C / S.P.C.A A THUBET, un établissement de crédit, la Banque Snégalao-kowetienne avait consenti un prêt</w:t>
      </w:r>
      <w:r w:rsidR="00915F42" w:rsidRPr="00C100A2">
        <w:rPr>
          <w:rFonts w:ascii="Times New Roman" w:hAnsi="Times New Roman" w:cs="Times New Roman"/>
          <w:sz w:val="24"/>
          <w:szCs w:val="24"/>
          <w:lang w:val="fr-FR"/>
        </w:rPr>
        <w:t xml:space="preserve"> pour un montant de 187 427 543 FCFA. Postérieurement à</w:t>
      </w:r>
      <w:r w:rsidR="00912788" w:rsidRPr="00C100A2">
        <w:rPr>
          <w:rFonts w:ascii="Times New Roman" w:hAnsi="Times New Roman" w:cs="Times New Roman"/>
          <w:sz w:val="24"/>
          <w:szCs w:val="24"/>
          <w:lang w:val="fr-FR"/>
        </w:rPr>
        <w:t xml:space="preserve"> la conclusion de ce contrat, l’administrateur</w:t>
      </w:r>
      <w:r w:rsidR="00915F42" w:rsidRPr="00C100A2">
        <w:rPr>
          <w:rFonts w:ascii="Times New Roman" w:hAnsi="Times New Roman" w:cs="Times New Roman"/>
          <w:sz w:val="24"/>
          <w:szCs w:val="24"/>
          <w:lang w:val="fr-FR"/>
        </w:rPr>
        <w:t xml:space="preserve"> de la société, Serigne Ndiaye Bouna adressait</w:t>
      </w:r>
      <w:r w:rsidR="00912788" w:rsidRPr="00C100A2">
        <w:rPr>
          <w:rFonts w:ascii="Times New Roman" w:hAnsi="Times New Roman" w:cs="Times New Roman"/>
          <w:sz w:val="24"/>
          <w:szCs w:val="24"/>
          <w:lang w:val="fr-FR"/>
        </w:rPr>
        <w:t xml:space="preserve"> une correspondance à la banque </w:t>
      </w:r>
      <w:r w:rsidR="00915F42" w:rsidRPr="00C100A2">
        <w:rPr>
          <w:rFonts w:ascii="Times New Roman" w:hAnsi="Times New Roman" w:cs="Times New Roman"/>
          <w:sz w:val="24"/>
          <w:szCs w:val="24"/>
          <w:lang w:val="fr-FR"/>
        </w:rPr>
        <w:t xml:space="preserve">créancière en ces termes « les engagements souscrits </w:t>
      </w:r>
      <w:r w:rsidR="00C17914" w:rsidRPr="00C100A2">
        <w:rPr>
          <w:rFonts w:ascii="Times New Roman" w:hAnsi="Times New Roman" w:cs="Times New Roman"/>
          <w:sz w:val="24"/>
          <w:szCs w:val="24"/>
          <w:lang w:val="fr-FR"/>
        </w:rPr>
        <w:t>auprès</w:t>
      </w:r>
      <w:r w:rsidR="00915F42" w:rsidRPr="00C100A2">
        <w:rPr>
          <w:rFonts w:ascii="Times New Roman" w:hAnsi="Times New Roman" w:cs="Times New Roman"/>
          <w:sz w:val="24"/>
          <w:szCs w:val="24"/>
          <w:lang w:val="fr-FR"/>
        </w:rPr>
        <w:t xml:space="preserve"> de votre établissement seront scrupuleusement respectés par notre société et bénéficieront pour la même occasion de mon aval personnel jusqu’à extinction de votre créance »</w:t>
      </w:r>
      <w:r w:rsidR="00683764" w:rsidRPr="00C100A2">
        <w:rPr>
          <w:rFonts w:ascii="Times New Roman" w:hAnsi="Times New Roman" w:cs="Times New Roman"/>
          <w:sz w:val="24"/>
          <w:szCs w:val="24"/>
          <w:lang w:val="fr-FR"/>
        </w:rPr>
        <w:t>. Etant soumise à une procédure collective, l</w:t>
      </w:r>
      <w:r w:rsidR="002E7C5D" w:rsidRPr="00C100A2">
        <w:rPr>
          <w:rFonts w:ascii="Times New Roman" w:hAnsi="Times New Roman" w:cs="Times New Roman"/>
          <w:sz w:val="24"/>
          <w:szCs w:val="24"/>
          <w:lang w:val="fr-FR"/>
        </w:rPr>
        <w:t>a banque avait décidé</w:t>
      </w:r>
      <w:r w:rsidR="00683764" w:rsidRPr="00C100A2">
        <w:rPr>
          <w:rFonts w:ascii="Times New Roman" w:hAnsi="Times New Roman" w:cs="Times New Roman"/>
          <w:sz w:val="24"/>
          <w:szCs w:val="24"/>
          <w:lang w:val="fr-FR"/>
        </w:rPr>
        <w:t xml:space="preserve"> de poursuivre l’auteur de la lettre en sa qualité de caution. Parmi les deux  arguments évoqués par Serigne Ndiaye Bouna, l’un consistait à dire que la lettre adressée à la banque B.S.K </w:t>
      </w:r>
      <w:r w:rsidR="00A91FD1" w:rsidRPr="00C100A2">
        <w:rPr>
          <w:rFonts w:ascii="Times New Roman" w:hAnsi="Times New Roman" w:cs="Times New Roman"/>
          <w:sz w:val="24"/>
          <w:szCs w:val="24"/>
          <w:lang w:val="fr-FR"/>
        </w:rPr>
        <w:t xml:space="preserve"> ne constituait pas une caution</w:t>
      </w:r>
      <w:r w:rsidR="00683764" w:rsidRPr="00C100A2">
        <w:rPr>
          <w:rFonts w:ascii="Times New Roman" w:hAnsi="Times New Roman" w:cs="Times New Roman"/>
          <w:sz w:val="24"/>
          <w:szCs w:val="24"/>
          <w:lang w:val="fr-FR"/>
        </w:rPr>
        <w:t xml:space="preserve">, mais un simple engagement moral donné au nom et pour le compte de la société débitrice. </w:t>
      </w:r>
      <w:r w:rsidR="00A91FD1" w:rsidRPr="00C100A2">
        <w:rPr>
          <w:rFonts w:ascii="Times New Roman" w:hAnsi="Times New Roman" w:cs="Times New Roman"/>
          <w:sz w:val="24"/>
          <w:szCs w:val="24"/>
          <w:lang w:val="fr-FR"/>
        </w:rPr>
        <w:t xml:space="preserve">Dés lors, se posait la question </w:t>
      </w:r>
      <w:r w:rsidR="00F802C7" w:rsidRPr="00C100A2">
        <w:rPr>
          <w:rFonts w:ascii="Times New Roman" w:hAnsi="Times New Roman" w:cs="Times New Roman"/>
          <w:sz w:val="24"/>
          <w:szCs w:val="24"/>
          <w:lang w:val="fr-FR"/>
        </w:rPr>
        <w:t>de la valeur de l’engagement du dirigeant de la société à laquelle répondait</w:t>
      </w:r>
      <w:r w:rsidR="00C17914" w:rsidRPr="00C100A2">
        <w:rPr>
          <w:rFonts w:ascii="Times New Roman" w:hAnsi="Times New Roman" w:cs="Times New Roman"/>
          <w:sz w:val="24"/>
          <w:szCs w:val="24"/>
          <w:lang w:val="fr-FR"/>
        </w:rPr>
        <w:t xml:space="preserve"> ainsi</w:t>
      </w:r>
      <w:r w:rsidR="00F802C7" w:rsidRPr="00C100A2">
        <w:rPr>
          <w:rFonts w:ascii="Times New Roman" w:hAnsi="Times New Roman" w:cs="Times New Roman"/>
          <w:sz w:val="24"/>
          <w:szCs w:val="24"/>
          <w:lang w:val="fr-FR"/>
        </w:rPr>
        <w:t xml:space="preserve"> </w:t>
      </w:r>
      <w:r w:rsidR="00C17914" w:rsidRPr="00C100A2">
        <w:rPr>
          <w:rFonts w:ascii="Times New Roman" w:hAnsi="Times New Roman" w:cs="Times New Roman"/>
          <w:sz w:val="24"/>
          <w:szCs w:val="24"/>
          <w:lang w:val="fr-FR"/>
        </w:rPr>
        <w:t>le juge</w:t>
      </w:r>
      <w:r w:rsidR="00F802C7" w:rsidRPr="00C100A2">
        <w:rPr>
          <w:rFonts w:ascii="Times New Roman" w:hAnsi="Times New Roman" w:cs="Times New Roman"/>
          <w:sz w:val="24"/>
          <w:szCs w:val="24"/>
          <w:lang w:val="fr-FR"/>
        </w:rPr>
        <w:t xml:space="preserve">.  </w:t>
      </w:r>
    </w:p>
    <w:p w:rsidR="00DF5EAF" w:rsidRPr="00C100A2" w:rsidRDefault="002E7C5D" w:rsidP="00C100A2">
      <w:pPr>
        <w:jc w:val="both"/>
        <w:rPr>
          <w:rFonts w:ascii="Times New Roman" w:hAnsi="Times New Roman" w:cs="Times New Roman"/>
          <w:sz w:val="24"/>
          <w:szCs w:val="24"/>
          <w:lang w:val="fr-FR"/>
        </w:rPr>
      </w:pPr>
      <w:r w:rsidRPr="00C100A2">
        <w:rPr>
          <w:rFonts w:ascii="Times New Roman" w:hAnsi="Times New Roman" w:cs="Times New Roman"/>
          <w:sz w:val="24"/>
          <w:szCs w:val="24"/>
          <w:lang w:val="fr-FR"/>
        </w:rPr>
        <w:t>Depuis</w:t>
      </w:r>
      <w:r w:rsidR="00C17914" w:rsidRPr="00C100A2">
        <w:rPr>
          <w:rFonts w:ascii="Times New Roman" w:hAnsi="Times New Roman" w:cs="Times New Roman"/>
          <w:sz w:val="24"/>
          <w:szCs w:val="24"/>
          <w:lang w:val="fr-FR"/>
        </w:rPr>
        <w:t xml:space="preserve"> lors,</w:t>
      </w:r>
      <w:r w:rsidR="00DF5EAF" w:rsidRPr="00C100A2">
        <w:rPr>
          <w:rFonts w:ascii="Times New Roman" w:hAnsi="Times New Roman" w:cs="Times New Roman"/>
          <w:sz w:val="24"/>
          <w:szCs w:val="24"/>
          <w:lang w:val="fr-FR"/>
        </w:rPr>
        <w:t xml:space="preserve"> certains auteurs avaient</w:t>
      </w:r>
      <w:r w:rsidRPr="00C100A2">
        <w:rPr>
          <w:rFonts w:ascii="Times New Roman" w:hAnsi="Times New Roman" w:cs="Times New Roman"/>
          <w:sz w:val="24"/>
          <w:szCs w:val="24"/>
          <w:lang w:val="fr-FR"/>
        </w:rPr>
        <w:t xml:space="preserve"> estimé que le juge </w:t>
      </w:r>
      <w:r w:rsidR="00DF5EAF" w:rsidRPr="00C100A2">
        <w:rPr>
          <w:rFonts w:ascii="Times New Roman" w:hAnsi="Times New Roman" w:cs="Times New Roman"/>
          <w:sz w:val="24"/>
          <w:szCs w:val="24"/>
          <w:lang w:val="fr-FR"/>
        </w:rPr>
        <w:t>sénégalais</w:t>
      </w:r>
      <w:r w:rsidRPr="00C100A2">
        <w:rPr>
          <w:rFonts w:ascii="Times New Roman" w:hAnsi="Times New Roman" w:cs="Times New Roman"/>
          <w:sz w:val="24"/>
          <w:szCs w:val="24"/>
          <w:lang w:val="fr-FR"/>
        </w:rPr>
        <w:t xml:space="preserve"> par un </w:t>
      </w:r>
      <w:r w:rsidR="00DF5EAF" w:rsidRPr="00C100A2">
        <w:rPr>
          <w:rFonts w:ascii="Times New Roman" w:hAnsi="Times New Roman" w:cs="Times New Roman"/>
          <w:sz w:val="24"/>
          <w:szCs w:val="24"/>
          <w:lang w:val="fr-FR"/>
        </w:rPr>
        <w:t>raccourci</w:t>
      </w:r>
      <w:r w:rsidRPr="00C100A2">
        <w:rPr>
          <w:rFonts w:ascii="Times New Roman" w:hAnsi="Times New Roman" w:cs="Times New Roman"/>
          <w:sz w:val="24"/>
          <w:szCs w:val="24"/>
          <w:lang w:val="fr-FR"/>
        </w:rPr>
        <w:t xml:space="preserve"> a</w:t>
      </w:r>
      <w:r w:rsidR="00683764" w:rsidRPr="00C100A2">
        <w:rPr>
          <w:rFonts w:ascii="Times New Roman" w:hAnsi="Times New Roman" w:cs="Times New Roman"/>
          <w:sz w:val="24"/>
          <w:szCs w:val="24"/>
          <w:lang w:val="fr-FR"/>
        </w:rPr>
        <w:t xml:space="preserve"> </w:t>
      </w:r>
      <w:r w:rsidR="00915F42" w:rsidRPr="00C100A2">
        <w:rPr>
          <w:rFonts w:ascii="Times New Roman" w:hAnsi="Times New Roman" w:cs="Times New Roman"/>
          <w:sz w:val="24"/>
          <w:szCs w:val="24"/>
          <w:lang w:val="fr-FR"/>
        </w:rPr>
        <w:t xml:space="preserve"> </w:t>
      </w:r>
      <w:r w:rsidR="00DF5EAF" w:rsidRPr="00C100A2">
        <w:rPr>
          <w:rFonts w:ascii="Times New Roman" w:hAnsi="Times New Roman" w:cs="Times New Roman"/>
          <w:sz w:val="24"/>
          <w:szCs w:val="24"/>
          <w:lang w:val="fr-FR"/>
        </w:rPr>
        <w:t xml:space="preserve">su arriver au même résultat que son homologue français qui est revenu à une lecture plus orthodoxe de l’engagement du cautionnement. </w:t>
      </w:r>
    </w:p>
    <w:p w:rsidR="00232566" w:rsidRPr="00C100A2" w:rsidRDefault="005B6AE0" w:rsidP="00C100A2">
      <w:pPr>
        <w:jc w:val="both"/>
        <w:rPr>
          <w:rFonts w:ascii="Times New Roman" w:hAnsi="Times New Roman" w:cs="Times New Roman"/>
          <w:sz w:val="24"/>
          <w:szCs w:val="24"/>
          <w:lang w:val="fr-FR"/>
        </w:rPr>
      </w:pPr>
      <w:r>
        <w:rPr>
          <w:rFonts w:ascii="Times New Roman" w:hAnsi="Times New Roman" w:cs="Times New Roman"/>
          <w:sz w:val="24"/>
          <w:szCs w:val="24"/>
          <w:lang w:val="fr-FR"/>
        </w:rPr>
        <w:t>Mais un petit recul historique pe</w:t>
      </w:r>
      <w:r w:rsidR="00422B43">
        <w:rPr>
          <w:rFonts w:ascii="Times New Roman" w:hAnsi="Times New Roman" w:cs="Times New Roman"/>
          <w:sz w:val="24"/>
          <w:szCs w:val="24"/>
          <w:lang w:val="fr-FR"/>
        </w:rPr>
        <w:t>rmet de comprendre que cette</w:t>
      </w:r>
      <w:r>
        <w:rPr>
          <w:rFonts w:ascii="Times New Roman" w:hAnsi="Times New Roman" w:cs="Times New Roman"/>
          <w:sz w:val="24"/>
          <w:szCs w:val="24"/>
          <w:lang w:val="fr-FR"/>
        </w:rPr>
        <w:t xml:space="preserve"> lecture</w:t>
      </w:r>
      <w:r w:rsidR="00422B43">
        <w:rPr>
          <w:rFonts w:ascii="Times New Roman" w:hAnsi="Times New Roman" w:cs="Times New Roman"/>
          <w:sz w:val="24"/>
          <w:szCs w:val="24"/>
          <w:lang w:val="fr-FR"/>
        </w:rPr>
        <w:t xml:space="preserve"> est</w:t>
      </w:r>
      <w:r>
        <w:rPr>
          <w:rFonts w:ascii="Times New Roman" w:hAnsi="Times New Roman" w:cs="Times New Roman"/>
          <w:sz w:val="24"/>
          <w:szCs w:val="24"/>
          <w:lang w:val="fr-FR"/>
        </w:rPr>
        <w:t xml:space="preserve"> plus conforme à</w:t>
      </w:r>
      <w:r w:rsidR="00DF5EAF" w:rsidRPr="00C100A2">
        <w:rPr>
          <w:rFonts w:ascii="Times New Roman" w:hAnsi="Times New Roman" w:cs="Times New Roman"/>
          <w:sz w:val="24"/>
          <w:szCs w:val="24"/>
          <w:lang w:val="fr-FR"/>
        </w:rPr>
        <w:t xml:space="preserve"> l’article 22 du C.O.C.C, il est évident que les exigences que renferme le texte doivent en l’espèce</w:t>
      </w:r>
      <w:r w:rsidR="00A95B06" w:rsidRPr="00C100A2">
        <w:rPr>
          <w:rFonts w:ascii="Times New Roman" w:hAnsi="Times New Roman" w:cs="Times New Roman"/>
          <w:sz w:val="24"/>
          <w:szCs w:val="24"/>
          <w:lang w:val="fr-FR"/>
        </w:rPr>
        <w:t xml:space="preserve"> être respectées.</w:t>
      </w:r>
      <w:r w:rsidR="00DF5EAF" w:rsidRPr="00C100A2">
        <w:rPr>
          <w:rFonts w:ascii="Times New Roman" w:hAnsi="Times New Roman" w:cs="Times New Roman"/>
          <w:sz w:val="24"/>
          <w:szCs w:val="24"/>
          <w:lang w:val="fr-FR"/>
        </w:rPr>
        <w:t xml:space="preserve"> </w:t>
      </w:r>
    </w:p>
    <w:p w:rsidR="00CD6BE5" w:rsidRPr="00C100A2" w:rsidRDefault="00232566" w:rsidP="00C100A2">
      <w:pPr>
        <w:jc w:val="both"/>
        <w:rPr>
          <w:rFonts w:ascii="Times New Roman" w:hAnsi="Times New Roman" w:cs="Times New Roman"/>
          <w:sz w:val="24"/>
          <w:szCs w:val="24"/>
          <w:lang w:val="fr-FR"/>
        </w:rPr>
      </w:pPr>
      <w:r w:rsidRPr="00C100A2">
        <w:rPr>
          <w:rFonts w:ascii="Times New Roman" w:hAnsi="Times New Roman" w:cs="Times New Roman"/>
          <w:sz w:val="24"/>
          <w:szCs w:val="24"/>
          <w:lang w:val="fr-FR"/>
        </w:rPr>
        <w:t xml:space="preserve">S’agissant de l’Acte Uniforme on perçoit que le contrat de cautionnement ne pouvait </w:t>
      </w:r>
      <w:r w:rsidR="00C17914" w:rsidRPr="00C100A2">
        <w:rPr>
          <w:rFonts w:ascii="Times New Roman" w:hAnsi="Times New Roman" w:cs="Times New Roman"/>
          <w:sz w:val="24"/>
          <w:szCs w:val="24"/>
          <w:lang w:val="fr-FR"/>
        </w:rPr>
        <w:t>être</w:t>
      </w:r>
      <w:r w:rsidR="00F85719">
        <w:rPr>
          <w:rFonts w:ascii="Times New Roman" w:hAnsi="Times New Roman" w:cs="Times New Roman"/>
          <w:sz w:val="24"/>
          <w:szCs w:val="24"/>
          <w:lang w:val="fr-FR"/>
        </w:rPr>
        <w:t xml:space="preserve"> considéré qu’un</w:t>
      </w:r>
      <w:r w:rsidRPr="00C100A2">
        <w:rPr>
          <w:rFonts w:ascii="Times New Roman" w:hAnsi="Times New Roman" w:cs="Times New Roman"/>
          <w:sz w:val="24"/>
          <w:szCs w:val="24"/>
          <w:lang w:val="fr-FR"/>
        </w:rPr>
        <w:t xml:space="preserve"> un contrat formaliste car l’acte de cautionnement doit être signé par le créancier et la caution avisé</w:t>
      </w:r>
      <w:r w:rsidR="00912788" w:rsidRPr="00C100A2">
        <w:rPr>
          <w:rFonts w:ascii="Times New Roman" w:hAnsi="Times New Roman" w:cs="Times New Roman"/>
          <w:sz w:val="24"/>
          <w:szCs w:val="24"/>
          <w:lang w:val="fr-FR"/>
        </w:rPr>
        <w:t xml:space="preserve">e. En outre, </w:t>
      </w:r>
      <w:r w:rsidR="005B6AE0">
        <w:rPr>
          <w:rFonts w:ascii="Times New Roman" w:hAnsi="Times New Roman" w:cs="Times New Roman"/>
          <w:sz w:val="24"/>
          <w:szCs w:val="24"/>
          <w:lang w:val="fr-FR"/>
        </w:rPr>
        <w:t>même</w:t>
      </w:r>
      <w:r w:rsidRPr="00C100A2">
        <w:rPr>
          <w:rFonts w:ascii="Times New Roman" w:hAnsi="Times New Roman" w:cs="Times New Roman"/>
          <w:sz w:val="24"/>
          <w:szCs w:val="24"/>
          <w:lang w:val="fr-FR"/>
        </w:rPr>
        <w:t xml:space="preserve"> la caution profane </w:t>
      </w:r>
      <w:r>
        <w:rPr>
          <w:rStyle w:val="Appelnotedebasdep"/>
          <w:rFonts w:ascii="Times New Roman" w:hAnsi="Times New Roman" w:cs="Times New Roman"/>
          <w:sz w:val="24"/>
          <w:szCs w:val="24"/>
          <w:lang w:val="fr-FR"/>
        </w:rPr>
        <w:footnoteReference w:id="31"/>
      </w:r>
      <w:r w:rsidRPr="00C100A2">
        <w:rPr>
          <w:rFonts w:ascii="Times New Roman" w:hAnsi="Times New Roman" w:cs="Times New Roman"/>
          <w:sz w:val="24"/>
          <w:szCs w:val="24"/>
          <w:lang w:val="fr-FR"/>
        </w:rPr>
        <w:t xml:space="preserve">doit se faire assister de deux témoins qui </w:t>
      </w:r>
      <w:r w:rsidRPr="00C100A2">
        <w:rPr>
          <w:rFonts w:ascii="Times New Roman" w:hAnsi="Times New Roman" w:cs="Times New Roman"/>
          <w:sz w:val="24"/>
          <w:szCs w:val="24"/>
          <w:lang w:val="fr-FR"/>
        </w:rPr>
        <w:lastRenderedPageBreak/>
        <w:t>certifient dans l’acte son identité et sa présence et attestent, par ailleurs, que la nature et les effets de l’</w:t>
      </w:r>
      <w:r w:rsidR="00721B52" w:rsidRPr="00C100A2">
        <w:rPr>
          <w:rFonts w:ascii="Times New Roman" w:hAnsi="Times New Roman" w:cs="Times New Roman"/>
          <w:sz w:val="24"/>
          <w:szCs w:val="24"/>
          <w:lang w:val="fr-FR"/>
        </w:rPr>
        <w:t>acte lui étaient précisés</w:t>
      </w:r>
      <w:r w:rsidRPr="00C100A2">
        <w:rPr>
          <w:rFonts w:ascii="Times New Roman" w:hAnsi="Times New Roman" w:cs="Times New Roman"/>
          <w:sz w:val="24"/>
          <w:szCs w:val="24"/>
          <w:lang w:val="fr-FR"/>
        </w:rPr>
        <w:t xml:space="preserve">.  </w:t>
      </w:r>
      <w:r w:rsidR="00915F42" w:rsidRPr="00C100A2">
        <w:rPr>
          <w:rFonts w:ascii="Times New Roman" w:hAnsi="Times New Roman" w:cs="Times New Roman"/>
          <w:sz w:val="24"/>
          <w:szCs w:val="24"/>
          <w:lang w:val="fr-FR"/>
        </w:rPr>
        <w:t xml:space="preserve"> </w:t>
      </w:r>
    </w:p>
    <w:p w:rsidR="00E164ED" w:rsidRPr="00C100A2" w:rsidRDefault="00CD6BE5" w:rsidP="00C100A2">
      <w:pPr>
        <w:jc w:val="both"/>
        <w:rPr>
          <w:rFonts w:ascii="Times New Roman" w:hAnsi="Times New Roman" w:cs="Times New Roman"/>
          <w:sz w:val="24"/>
          <w:szCs w:val="24"/>
          <w:lang w:val="fr-FR"/>
        </w:rPr>
      </w:pPr>
      <w:r w:rsidRPr="00C100A2">
        <w:rPr>
          <w:rFonts w:ascii="Times New Roman" w:hAnsi="Times New Roman" w:cs="Times New Roman"/>
          <w:sz w:val="24"/>
          <w:szCs w:val="24"/>
          <w:lang w:val="fr-FR"/>
        </w:rPr>
        <w:t xml:space="preserve">Il faut reconnaitre que cela n’a aujourd’hui qu’un intérêt historique car l’Acte Uniforme portant </w:t>
      </w:r>
      <w:r w:rsidR="00912788" w:rsidRPr="00C100A2">
        <w:rPr>
          <w:rFonts w:ascii="Times New Roman" w:hAnsi="Times New Roman" w:cs="Times New Roman"/>
          <w:sz w:val="24"/>
          <w:szCs w:val="24"/>
          <w:lang w:val="fr-FR"/>
        </w:rPr>
        <w:t xml:space="preserve">les </w:t>
      </w:r>
      <w:r w:rsidRPr="00C100A2">
        <w:rPr>
          <w:rFonts w:ascii="Times New Roman" w:hAnsi="Times New Roman" w:cs="Times New Roman"/>
          <w:sz w:val="24"/>
          <w:szCs w:val="24"/>
          <w:lang w:val="fr-FR"/>
        </w:rPr>
        <w:t>sûretés  révisé a mis</w:t>
      </w:r>
      <w:r w:rsidR="00912788" w:rsidRPr="00C100A2">
        <w:rPr>
          <w:rFonts w:ascii="Times New Roman" w:hAnsi="Times New Roman" w:cs="Times New Roman"/>
          <w:sz w:val="24"/>
          <w:szCs w:val="24"/>
          <w:lang w:val="fr-FR"/>
        </w:rPr>
        <w:t xml:space="preserve"> fin</w:t>
      </w:r>
      <w:r w:rsidRPr="00C100A2">
        <w:rPr>
          <w:rFonts w:ascii="Times New Roman" w:hAnsi="Times New Roman" w:cs="Times New Roman"/>
          <w:sz w:val="24"/>
          <w:szCs w:val="24"/>
          <w:lang w:val="fr-FR"/>
        </w:rPr>
        <w:t xml:space="preserve"> cette controve</w:t>
      </w:r>
      <w:r w:rsidR="00316A5C" w:rsidRPr="00C100A2">
        <w:rPr>
          <w:rFonts w:ascii="Times New Roman" w:hAnsi="Times New Roman" w:cs="Times New Roman"/>
          <w:sz w:val="24"/>
          <w:szCs w:val="24"/>
          <w:lang w:val="fr-FR"/>
        </w:rPr>
        <w:t xml:space="preserve">rse en disposant </w:t>
      </w:r>
      <w:r w:rsidR="009434C5" w:rsidRPr="00C100A2">
        <w:rPr>
          <w:rFonts w:ascii="Times New Roman" w:hAnsi="Times New Roman" w:cs="Times New Roman"/>
          <w:sz w:val="24"/>
          <w:szCs w:val="24"/>
          <w:lang w:val="fr-FR"/>
        </w:rPr>
        <w:t xml:space="preserve">clairement </w:t>
      </w:r>
      <w:r w:rsidR="00316A5C" w:rsidRPr="00C100A2">
        <w:rPr>
          <w:rFonts w:ascii="Times New Roman" w:hAnsi="Times New Roman" w:cs="Times New Roman"/>
          <w:sz w:val="24"/>
          <w:szCs w:val="24"/>
          <w:lang w:val="fr-FR"/>
        </w:rPr>
        <w:t xml:space="preserve">à son article </w:t>
      </w:r>
      <w:r w:rsidRPr="00C100A2">
        <w:rPr>
          <w:rFonts w:ascii="Times New Roman" w:hAnsi="Times New Roman" w:cs="Times New Roman"/>
          <w:sz w:val="24"/>
          <w:szCs w:val="24"/>
          <w:lang w:val="fr-FR"/>
        </w:rPr>
        <w:t>14</w:t>
      </w:r>
      <w:r w:rsidR="009434C5" w:rsidRPr="00C100A2">
        <w:rPr>
          <w:rFonts w:ascii="Times New Roman" w:hAnsi="Times New Roman" w:cs="Times New Roman"/>
          <w:sz w:val="24"/>
          <w:szCs w:val="24"/>
          <w:lang w:val="fr-FR"/>
        </w:rPr>
        <w:t xml:space="preserve"> « </w:t>
      </w:r>
      <w:r w:rsidRPr="00C100A2">
        <w:rPr>
          <w:rFonts w:ascii="Times New Roman" w:hAnsi="Times New Roman" w:cs="Times New Roman"/>
          <w:b/>
          <w:sz w:val="24"/>
          <w:szCs w:val="24"/>
          <w:lang w:val="fr-FR"/>
        </w:rPr>
        <w:t> </w:t>
      </w:r>
      <w:r w:rsidRPr="00C100A2">
        <w:rPr>
          <w:rFonts w:ascii="Times New Roman" w:hAnsi="Times New Roman" w:cs="Times New Roman"/>
          <w:sz w:val="24"/>
          <w:szCs w:val="24"/>
          <w:lang w:val="fr-FR"/>
        </w:rPr>
        <w:t xml:space="preserve">le cautionnement ne se présume pas, quelle que soit la nature de l’obligation garantie. Il se prouve par un acte comportant la signature de la caution </w:t>
      </w:r>
      <w:r w:rsidR="00FC2D30" w:rsidRPr="00C100A2">
        <w:rPr>
          <w:rFonts w:ascii="Times New Roman" w:hAnsi="Times New Roman" w:cs="Times New Roman"/>
          <w:sz w:val="24"/>
          <w:szCs w:val="24"/>
          <w:lang w:val="fr-FR"/>
        </w:rPr>
        <w:t>et du créancier ainsi que la mention, écrite de la main de la caution, en toute lettre et chiffres, de la somme maximale garantie couvrant</w:t>
      </w:r>
      <w:r w:rsidR="00E164ED" w:rsidRPr="00C100A2">
        <w:rPr>
          <w:rFonts w:ascii="Times New Roman" w:hAnsi="Times New Roman" w:cs="Times New Roman"/>
          <w:sz w:val="24"/>
          <w:szCs w:val="24"/>
          <w:lang w:val="fr-FR"/>
        </w:rPr>
        <w:t xml:space="preserve"> le principal</w:t>
      </w:r>
      <w:r w:rsidR="00FC2D30" w:rsidRPr="00C100A2">
        <w:rPr>
          <w:rFonts w:ascii="Times New Roman" w:hAnsi="Times New Roman" w:cs="Times New Roman"/>
          <w:sz w:val="24"/>
          <w:szCs w:val="24"/>
          <w:lang w:val="fr-FR"/>
        </w:rPr>
        <w:t>, les intérêts et autres accessoires</w:t>
      </w:r>
      <w:r w:rsidR="00E164ED" w:rsidRPr="00C100A2">
        <w:rPr>
          <w:rFonts w:ascii="Times New Roman" w:hAnsi="Times New Roman" w:cs="Times New Roman"/>
          <w:b/>
          <w:sz w:val="24"/>
          <w:szCs w:val="24"/>
          <w:lang w:val="fr-FR"/>
        </w:rPr>
        <w:t>»</w:t>
      </w:r>
      <w:r w:rsidR="00E164ED" w:rsidRPr="00C100A2">
        <w:rPr>
          <w:rFonts w:ascii="Times New Roman" w:hAnsi="Times New Roman" w:cs="Times New Roman"/>
          <w:sz w:val="24"/>
          <w:szCs w:val="24"/>
          <w:lang w:val="fr-FR"/>
        </w:rPr>
        <w:t>.</w:t>
      </w:r>
      <w:r w:rsidR="00FC2D30" w:rsidRPr="00C100A2">
        <w:rPr>
          <w:rFonts w:ascii="Times New Roman" w:hAnsi="Times New Roman" w:cs="Times New Roman"/>
          <w:sz w:val="24"/>
          <w:szCs w:val="24"/>
          <w:lang w:val="fr-FR"/>
        </w:rPr>
        <w:t xml:space="preserve"> </w:t>
      </w:r>
      <w:r w:rsidRPr="00C100A2">
        <w:rPr>
          <w:rFonts w:ascii="Times New Roman" w:hAnsi="Times New Roman" w:cs="Times New Roman"/>
          <w:sz w:val="24"/>
          <w:szCs w:val="24"/>
          <w:lang w:val="fr-FR"/>
        </w:rPr>
        <w:t xml:space="preserve"> </w:t>
      </w:r>
    </w:p>
    <w:p w:rsidR="009434C5" w:rsidRPr="00F85719" w:rsidRDefault="00E164ED" w:rsidP="00F85719">
      <w:pPr>
        <w:jc w:val="both"/>
        <w:rPr>
          <w:rFonts w:ascii="Times New Roman" w:hAnsi="Times New Roman" w:cs="Times New Roman"/>
          <w:sz w:val="24"/>
          <w:szCs w:val="24"/>
          <w:lang w:val="fr-FR"/>
        </w:rPr>
      </w:pPr>
      <w:r w:rsidRPr="00C100A2">
        <w:rPr>
          <w:rFonts w:ascii="Times New Roman" w:hAnsi="Times New Roman" w:cs="Times New Roman"/>
          <w:sz w:val="24"/>
          <w:szCs w:val="24"/>
          <w:lang w:val="fr-FR"/>
        </w:rPr>
        <w:t xml:space="preserve">Ce formalise prescrit à cette disposition est-il prévu par le régime général des acquits-à- caution en matière douanière ? </w:t>
      </w:r>
    </w:p>
    <w:p w:rsidR="00DC56F2" w:rsidRPr="00C100A2" w:rsidRDefault="00E164ED" w:rsidP="00C100A2">
      <w:pPr>
        <w:jc w:val="both"/>
        <w:rPr>
          <w:rFonts w:ascii="Times New Roman" w:hAnsi="Times New Roman" w:cs="Times New Roman"/>
          <w:sz w:val="24"/>
          <w:szCs w:val="24"/>
          <w:lang w:val="fr-FR"/>
        </w:rPr>
      </w:pPr>
      <w:r w:rsidRPr="00C100A2">
        <w:rPr>
          <w:rFonts w:ascii="Times New Roman" w:hAnsi="Times New Roman" w:cs="Times New Roman"/>
          <w:b/>
          <w:sz w:val="24"/>
          <w:szCs w:val="24"/>
          <w:lang w:val="fr-FR"/>
        </w:rPr>
        <w:t xml:space="preserve">Note : </w:t>
      </w:r>
      <w:r w:rsidRPr="00C100A2">
        <w:rPr>
          <w:rFonts w:ascii="Times New Roman" w:hAnsi="Times New Roman" w:cs="Times New Roman"/>
          <w:sz w:val="24"/>
          <w:szCs w:val="24"/>
          <w:lang w:val="fr-FR"/>
        </w:rPr>
        <w:t>On pourrait tenter de répondre par l’affirmative même si cette réponse n’aura qu’une valeur de  simple</w:t>
      </w:r>
      <w:r w:rsidR="00CC1D9F" w:rsidRPr="00C100A2">
        <w:rPr>
          <w:rFonts w:ascii="Times New Roman" w:hAnsi="Times New Roman" w:cs="Times New Roman"/>
          <w:sz w:val="24"/>
          <w:szCs w:val="24"/>
          <w:lang w:val="fr-FR"/>
        </w:rPr>
        <w:t xml:space="preserve"> présomption. En effet, l’engagement devient de plus en plus contraignant avec l’extension du champ d’application de la garantie aux pénalités encourues</w:t>
      </w:r>
      <w:r w:rsidR="00DC56F2" w:rsidRPr="00C100A2">
        <w:rPr>
          <w:rFonts w:ascii="Times New Roman" w:hAnsi="Times New Roman" w:cs="Times New Roman"/>
          <w:sz w:val="24"/>
          <w:szCs w:val="24"/>
          <w:lang w:val="fr-FR"/>
        </w:rPr>
        <w:t xml:space="preserve"> et au vu des enjeux fi</w:t>
      </w:r>
      <w:r w:rsidR="00FB1FB2">
        <w:rPr>
          <w:rFonts w:ascii="Times New Roman" w:hAnsi="Times New Roman" w:cs="Times New Roman"/>
          <w:sz w:val="24"/>
          <w:szCs w:val="24"/>
          <w:lang w:val="fr-FR"/>
        </w:rPr>
        <w:t xml:space="preserve">nanciers qui se rattachent </w:t>
      </w:r>
      <w:r w:rsidR="00A74BCB">
        <w:rPr>
          <w:rFonts w:ascii="Times New Roman" w:hAnsi="Times New Roman" w:cs="Times New Roman"/>
          <w:sz w:val="24"/>
          <w:szCs w:val="24"/>
          <w:lang w:val="fr-FR"/>
        </w:rPr>
        <w:t>actuellement</w:t>
      </w:r>
      <w:r w:rsidR="00DC56F2" w:rsidRPr="00C100A2">
        <w:rPr>
          <w:rFonts w:ascii="Times New Roman" w:hAnsi="Times New Roman" w:cs="Times New Roman"/>
          <w:sz w:val="24"/>
          <w:szCs w:val="24"/>
          <w:lang w:val="fr-FR"/>
        </w:rPr>
        <w:t xml:space="preserve"> à la caution car les établissements financiers ne disposant pas de moyens suffisants pour assur</w:t>
      </w:r>
      <w:r w:rsidR="009434C5" w:rsidRPr="00C100A2">
        <w:rPr>
          <w:rFonts w:ascii="Times New Roman" w:hAnsi="Times New Roman" w:cs="Times New Roman"/>
          <w:sz w:val="24"/>
          <w:szCs w:val="24"/>
          <w:lang w:val="fr-FR"/>
        </w:rPr>
        <w:t>er le contrôle des opérations</w:t>
      </w:r>
      <w:r w:rsidR="00DC56F2" w:rsidRPr="00C100A2">
        <w:rPr>
          <w:rFonts w:ascii="Times New Roman" w:hAnsi="Times New Roman" w:cs="Times New Roman"/>
          <w:sz w:val="24"/>
          <w:szCs w:val="24"/>
          <w:lang w:val="fr-FR"/>
        </w:rPr>
        <w:t xml:space="preserve"> cautionnées évitent un manque de prévisibilité qui fera supporter des montants exorbitants. </w:t>
      </w:r>
    </w:p>
    <w:p w:rsidR="00CC1D9F" w:rsidRPr="00C100A2" w:rsidRDefault="00DC56F2" w:rsidP="00C100A2">
      <w:pPr>
        <w:jc w:val="both"/>
        <w:rPr>
          <w:rFonts w:ascii="Times New Roman" w:hAnsi="Times New Roman" w:cs="Times New Roman"/>
          <w:sz w:val="24"/>
          <w:szCs w:val="24"/>
          <w:lang w:val="fr-FR"/>
        </w:rPr>
      </w:pPr>
      <w:r w:rsidRPr="00C100A2">
        <w:rPr>
          <w:rFonts w:ascii="Times New Roman" w:hAnsi="Times New Roman" w:cs="Times New Roman"/>
          <w:sz w:val="24"/>
          <w:szCs w:val="24"/>
          <w:lang w:val="fr-FR"/>
        </w:rPr>
        <w:t>En matière de cautionnement douanier, le risque d’insolvabilité est déjà largement évité du fait de la qualité de la caution qui est le plus souvent une banque e</w:t>
      </w:r>
      <w:r w:rsidR="00A74BCB">
        <w:rPr>
          <w:rFonts w:ascii="Times New Roman" w:hAnsi="Times New Roman" w:cs="Times New Roman"/>
          <w:sz w:val="24"/>
          <w:szCs w:val="24"/>
          <w:lang w:val="fr-FR"/>
        </w:rPr>
        <w:t xml:space="preserve">t de l’originalité de celle-ci compte tenu du </w:t>
      </w:r>
      <w:r w:rsidRPr="00C100A2">
        <w:rPr>
          <w:rFonts w:ascii="Times New Roman" w:hAnsi="Times New Roman" w:cs="Times New Roman"/>
          <w:sz w:val="24"/>
          <w:szCs w:val="24"/>
          <w:lang w:val="fr-FR"/>
        </w:rPr>
        <w:t xml:space="preserve">mécanisme de la solidarité </w:t>
      </w:r>
      <w:r w:rsidR="008E6DB6" w:rsidRPr="00C100A2">
        <w:rPr>
          <w:rFonts w:ascii="Times New Roman" w:hAnsi="Times New Roman" w:cs="Times New Roman"/>
          <w:sz w:val="24"/>
          <w:szCs w:val="24"/>
          <w:lang w:val="fr-FR"/>
        </w:rPr>
        <w:t>entière et de plein droit avec le principal obligé, la responsabilité civile apparait ainsi comme un moyen eff</w:t>
      </w:r>
      <w:r w:rsidR="00A74BCB">
        <w:rPr>
          <w:rFonts w:ascii="Times New Roman" w:hAnsi="Times New Roman" w:cs="Times New Roman"/>
          <w:sz w:val="24"/>
          <w:szCs w:val="24"/>
          <w:lang w:val="fr-FR"/>
        </w:rPr>
        <w:t>icace de recouvrement. En revanche</w:t>
      </w:r>
      <w:r w:rsidR="008E6DB6" w:rsidRPr="00C100A2">
        <w:rPr>
          <w:rFonts w:ascii="Times New Roman" w:hAnsi="Times New Roman" w:cs="Times New Roman"/>
          <w:sz w:val="24"/>
          <w:szCs w:val="24"/>
          <w:lang w:val="fr-FR"/>
        </w:rPr>
        <w:t>, la caution appose son accord sur l</w:t>
      </w:r>
      <w:r w:rsidR="00281F6E" w:rsidRPr="00C100A2">
        <w:rPr>
          <w:rFonts w:ascii="Times New Roman" w:hAnsi="Times New Roman" w:cs="Times New Roman"/>
          <w:sz w:val="24"/>
          <w:szCs w:val="24"/>
          <w:lang w:val="fr-FR"/>
        </w:rPr>
        <w:t>a déclaration en douane mais n’</w:t>
      </w:r>
      <w:r w:rsidR="008E6DB6" w:rsidRPr="00C100A2">
        <w:rPr>
          <w:rFonts w:ascii="Times New Roman" w:hAnsi="Times New Roman" w:cs="Times New Roman"/>
          <w:sz w:val="24"/>
          <w:szCs w:val="24"/>
          <w:lang w:val="fr-FR"/>
        </w:rPr>
        <w:t>a souvent pas la possibilité de vérifier le bien fondé des informations qu’elle contient. La</w:t>
      </w:r>
      <w:r w:rsidR="00281F6E" w:rsidRPr="00C100A2">
        <w:rPr>
          <w:rFonts w:ascii="Times New Roman" w:hAnsi="Times New Roman" w:cs="Times New Roman"/>
          <w:sz w:val="24"/>
          <w:szCs w:val="24"/>
          <w:lang w:val="fr-FR"/>
        </w:rPr>
        <w:t xml:space="preserve"> déclaration peut être</w:t>
      </w:r>
      <w:r w:rsidR="008E6DB6" w:rsidRPr="00C100A2">
        <w:rPr>
          <w:rFonts w:ascii="Times New Roman" w:hAnsi="Times New Roman" w:cs="Times New Roman"/>
          <w:sz w:val="24"/>
          <w:szCs w:val="24"/>
          <w:lang w:val="fr-FR"/>
        </w:rPr>
        <w:t xml:space="preserve"> parfaite en la forme alors qu’elle couvre des opérations effectué</w:t>
      </w:r>
      <w:r w:rsidR="00281F6E" w:rsidRPr="00C100A2">
        <w:rPr>
          <w:rFonts w:ascii="Times New Roman" w:hAnsi="Times New Roman" w:cs="Times New Roman"/>
          <w:sz w:val="24"/>
          <w:szCs w:val="24"/>
          <w:lang w:val="fr-FR"/>
        </w:rPr>
        <w:t>e</w:t>
      </w:r>
      <w:r w:rsidR="008E6DB6" w:rsidRPr="00C100A2">
        <w:rPr>
          <w:rFonts w:ascii="Times New Roman" w:hAnsi="Times New Roman" w:cs="Times New Roman"/>
          <w:sz w:val="24"/>
          <w:szCs w:val="24"/>
          <w:lang w:val="fr-FR"/>
        </w:rPr>
        <w:t xml:space="preserve">s en violation des obligations qui pèsent sur le principal obligé </w:t>
      </w:r>
      <w:r w:rsidRPr="00C100A2">
        <w:rPr>
          <w:rFonts w:ascii="Times New Roman" w:hAnsi="Times New Roman" w:cs="Times New Roman"/>
          <w:sz w:val="24"/>
          <w:szCs w:val="24"/>
          <w:lang w:val="fr-FR"/>
        </w:rPr>
        <w:t xml:space="preserve"> </w:t>
      </w:r>
      <w:r w:rsidR="008E6DB6" w:rsidRPr="00C100A2">
        <w:rPr>
          <w:rFonts w:ascii="Times New Roman" w:hAnsi="Times New Roman" w:cs="Times New Roman"/>
          <w:sz w:val="24"/>
          <w:szCs w:val="24"/>
          <w:lang w:val="fr-FR"/>
        </w:rPr>
        <w:t>notamment les exportations f</w:t>
      </w:r>
      <w:r w:rsidR="00281F6E" w:rsidRPr="00C100A2">
        <w:rPr>
          <w:rFonts w:ascii="Times New Roman" w:hAnsi="Times New Roman" w:cs="Times New Roman"/>
          <w:sz w:val="24"/>
          <w:szCs w:val="24"/>
          <w:lang w:val="fr-FR"/>
        </w:rPr>
        <w:t>ictives, versements frauduleux…..</w:t>
      </w:r>
      <w:r w:rsidRPr="00C100A2">
        <w:rPr>
          <w:rFonts w:ascii="Times New Roman" w:hAnsi="Times New Roman" w:cs="Times New Roman"/>
          <w:sz w:val="24"/>
          <w:szCs w:val="24"/>
          <w:lang w:val="fr-FR"/>
        </w:rPr>
        <w:t xml:space="preserve">   </w:t>
      </w:r>
      <w:r w:rsidR="00CC1D9F" w:rsidRPr="00C100A2">
        <w:rPr>
          <w:rFonts w:ascii="Times New Roman" w:hAnsi="Times New Roman" w:cs="Times New Roman"/>
          <w:sz w:val="24"/>
          <w:szCs w:val="24"/>
          <w:lang w:val="fr-FR"/>
        </w:rPr>
        <w:t xml:space="preserve"> </w:t>
      </w:r>
    </w:p>
    <w:p w:rsidR="0036767D" w:rsidRPr="00E164ED" w:rsidRDefault="00E164ED" w:rsidP="00FA39EB">
      <w:pPr>
        <w:pStyle w:val="Paragraphedeliste"/>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w:t>
      </w: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C5EBB" w:rsidRDefault="001C5EBB" w:rsidP="00FA39EB">
      <w:pPr>
        <w:jc w:val="both"/>
        <w:rPr>
          <w:rFonts w:ascii="Times New Roman" w:hAnsi="Times New Roman" w:cs="Times New Roman"/>
          <w:b/>
          <w:bCs/>
          <w:sz w:val="24"/>
          <w:szCs w:val="24"/>
          <w:lang w:val="fr-FR"/>
        </w:rPr>
      </w:pPr>
    </w:p>
    <w:p w:rsidR="00F85719" w:rsidRDefault="00F85719" w:rsidP="00FA39EB">
      <w:pPr>
        <w:jc w:val="both"/>
        <w:rPr>
          <w:rFonts w:ascii="Times New Roman" w:hAnsi="Times New Roman" w:cs="Times New Roman"/>
          <w:b/>
          <w:bCs/>
          <w:sz w:val="24"/>
          <w:szCs w:val="24"/>
          <w:lang w:val="fr-FR"/>
        </w:rPr>
      </w:pPr>
    </w:p>
    <w:p w:rsidR="00F65AE9" w:rsidRDefault="00F65AE9" w:rsidP="00FA39EB">
      <w:pPr>
        <w:jc w:val="both"/>
        <w:rPr>
          <w:rFonts w:ascii="Times New Roman" w:hAnsi="Times New Roman" w:cs="Times New Roman"/>
          <w:b/>
          <w:bCs/>
          <w:sz w:val="24"/>
          <w:szCs w:val="24"/>
          <w:lang w:val="fr-FR"/>
        </w:rPr>
      </w:pPr>
    </w:p>
    <w:p w:rsidR="00F65AE9" w:rsidRDefault="00F65AE9" w:rsidP="00FA39EB">
      <w:pPr>
        <w:jc w:val="both"/>
        <w:rPr>
          <w:rFonts w:ascii="Times New Roman" w:hAnsi="Times New Roman" w:cs="Times New Roman"/>
          <w:b/>
          <w:bCs/>
          <w:sz w:val="24"/>
          <w:szCs w:val="24"/>
          <w:lang w:val="fr-FR"/>
        </w:rPr>
      </w:pPr>
    </w:p>
    <w:p w:rsidR="00151C28" w:rsidRPr="000E31ED" w:rsidRDefault="00151C28" w:rsidP="00FA39EB">
      <w:pPr>
        <w:jc w:val="both"/>
        <w:rPr>
          <w:rFonts w:ascii="Times New Roman" w:hAnsi="Times New Roman" w:cs="Times New Roman"/>
          <w:b/>
          <w:bCs/>
          <w:sz w:val="24"/>
          <w:szCs w:val="24"/>
          <w:lang w:val="fr-FR"/>
        </w:rPr>
      </w:pPr>
      <w:r w:rsidRPr="000E31ED">
        <w:rPr>
          <w:rFonts w:ascii="Times New Roman" w:hAnsi="Times New Roman" w:cs="Times New Roman"/>
          <w:b/>
          <w:bCs/>
          <w:sz w:val="24"/>
          <w:szCs w:val="24"/>
          <w:lang w:val="fr-FR"/>
        </w:rPr>
        <w:lastRenderedPageBreak/>
        <w:t>Article 157 :</w:t>
      </w:r>
    </w:p>
    <w:p w:rsidR="00151C28" w:rsidRPr="00C100A2" w:rsidRDefault="00C100A2" w:rsidP="00C100A2">
      <w:pPr>
        <w:jc w:val="both"/>
        <w:rPr>
          <w:rFonts w:ascii="Times New Roman" w:hAnsi="Times New Roman" w:cs="Times New Roman"/>
          <w:b/>
          <w:sz w:val="24"/>
          <w:szCs w:val="24"/>
          <w:lang w:val="fr-FR"/>
        </w:rPr>
      </w:pPr>
      <w:r>
        <w:rPr>
          <w:rFonts w:ascii="Times New Roman" w:hAnsi="Times New Roman" w:cs="Times New Roman"/>
          <w:b/>
          <w:sz w:val="24"/>
          <w:szCs w:val="24"/>
          <w:lang w:val="fr-FR"/>
        </w:rPr>
        <w:t>1-</w:t>
      </w:r>
      <w:r w:rsidR="00151C28" w:rsidRPr="00C100A2">
        <w:rPr>
          <w:rFonts w:ascii="Times New Roman" w:hAnsi="Times New Roman" w:cs="Times New Roman"/>
          <w:b/>
          <w:sz w:val="24"/>
          <w:szCs w:val="24"/>
          <w:lang w:val="fr-FR"/>
        </w:rPr>
        <w:t>Les engagements souscrits par les cautions sont levés ou les sommes consigné</w:t>
      </w:r>
      <w:r w:rsidR="00DB6028" w:rsidRPr="00C100A2">
        <w:rPr>
          <w:rFonts w:ascii="Times New Roman" w:hAnsi="Times New Roman" w:cs="Times New Roman"/>
          <w:b/>
          <w:sz w:val="24"/>
          <w:szCs w:val="24"/>
          <w:lang w:val="fr-FR"/>
        </w:rPr>
        <w:t>e</w:t>
      </w:r>
      <w:r w:rsidR="00151C28" w:rsidRPr="00C100A2">
        <w:rPr>
          <w:rFonts w:ascii="Times New Roman" w:hAnsi="Times New Roman" w:cs="Times New Roman"/>
          <w:b/>
          <w:sz w:val="24"/>
          <w:szCs w:val="24"/>
          <w:lang w:val="fr-FR"/>
        </w:rPr>
        <w:t>s remboursées, au vu du certificat</w:t>
      </w:r>
      <w:r w:rsidR="00DB6028" w:rsidRPr="00C100A2">
        <w:rPr>
          <w:rFonts w:ascii="Times New Roman" w:hAnsi="Times New Roman" w:cs="Times New Roman"/>
          <w:b/>
          <w:sz w:val="24"/>
          <w:szCs w:val="24"/>
          <w:lang w:val="fr-FR"/>
        </w:rPr>
        <w:t xml:space="preserve"> de décharge donné</w:t>
      </w:r>
      <w:r w:rsidR="00F93B29" w:rsidRPr="00C100A2">
        <w:rPr>
          <w:rFonts w:ascii="Times New Roman" w:hAnsi="Times New Roman" w:cs="Times New Roman"/>
          <w:b/>
          <w:sz w:val="24"/>
          <w:szCs w:val="24"/>
          <w:lang w:val="fr-FR"/>
        </w:rPr>
        <w:t xml:space="preserve"> </w:t>
      </w:r>
      <w:r w:rsidR="00DB6028" w:rsidRPr="00C100A2">
        <w:rPr>
          <w:rFonts w:ascii="Times New Roman" w:hAnsi="Times New Roman" w:cs="Times New Roman"/>
          <w:b/>
          <w:sz w:val="24"/>
          <w:szCs w:val="24"/>
          <w:lang w:val="fr-FR"/>
        </w:rPr>
        <w:t>par le bureau émetteur.</w:t>
      </w:r>
    </w:p>
    <w:p w:rsidR="008F5F80" w:rsidRPr="00F65AE9" w:rsidRDefault="00C100A2" w:rsidP="00F65AE9">
      <w:pPr>
        <w:jc w:val="both"/>
        <w:rPr>
          <w:rFonts w:ascii="Times New Roman" w:hAnsi="Times New Roman" w:cs="Times New Roman"/>
          <w:b/>
          <w:sz w:val="24"/>
          <w:szCs w:val="24"/>
          <w:lang w:val="fr-FR"/>
        </w:rPr>
      </w:pPr>
      <w:r>
        <w:rPr>
          <w:rFonts w:ascii="Times New Roman" w:hAnsi="Times New Roman" w:cs="Times New Roman"/>
          <w:b/>
          <w:sz w:val="24"/>
          <w:szCs w:val="24"/>
          <w:lang w:val="fr-FR"/>
        </w:rPr>
        <w:t>2-</w:t>
      </w:r>
      <w:r w:rsidR="00DB6028" w:rsidRPr="00C100A2">
        <w:rPr>
          <w:rFonts w:ascii="Times New Roman" w:hAnsi="Times New Roman" w:cs="Times New Roman"/>
          <w:b/>
          <w:sz w:val="24"/>
          <w:szCs w:val="24"/>
          <w:lang w:val="fr-FR"/>
        </w:rPr>
        <w:t xml:space="preserve">Le Directeur général des douanes peut dans certains cas, pour prévenir la fraude, subordonner la décharge </w:t>
      </w:r>
      <w:r w:rsidR="004F72A0" w:rsidRPr="00C100A2">
        <w:rPr>
          <w:rFonts w:ascii="Times New Roman" w:hAnsi="Times New Roman" w:cs="Times New Roman"/>
          <w:b/>
          <w:sz w:val="24"/>
          <w:szCs w:val="24"/>
          <w:lang w:val="fr-FR"/>
        </w:rPr>
        <w:t>de l’acquit-à-caution souscrit</w:t>
      </w:r>
      <w:r w:rsidR="00DB6028" w:rsidRPr="00C100A2">
        <w:rPr>
          <w:rFonts w:ascii="Times New Roman" w:hAnsi="Times New Roman" w:cs="Times New Roman"/>
          <w:b/>
          <w:sz w:val="24"/>
          <w:szCs w:val="24"/>
          <w:lang w:val="fr-FR"/>
        </w:rPr>
        <w:t xml:space="preserve"> pour </w:t>
      </w:r>
      <w:r w:rsidR="00114EAF" w:rsidRPr="00C100A2">
        <w:rPr>
          <w:rFonts w:ascii="Times New Roman" w:hAnsi="Times New Roman" w:cs="Times New Roman"/>
          <w:b/>
          <w:sz w:val="24"/>
          <w:szCs w:val="24"/>
          <w:lang w:val="fr-FR"/>
        </w:rPr>
        <w:t>garantir</w:t>
      </w:r>
      <w:r w:rsidR="00DB6028" w:rsidRPr="00C100A2">
        <w:rPr>
          <w:rFonts w:ascii="Times New Roman" w:hAnsi="Times New Roman" w:cs="Times New Roman"/>
          <w:b/>
          <w:sz w:val="24"/>
          <w:szCs w:val="24"/>
          <w:lang w:val="fr-FR"/>
        </w:rPr>
        <w:t xml:space="preserve"> l’exportation ou la réexportation de certaines marchandises, à la production d’un certificat délivré par, soit les autorités consulaires sénégalaises, soit par les douanes </w:t>
      </w:r>
      <w:r w:rsidR="00114EAF" w:rsidRPr="00C100A2">
        <w:rPr>
          <w:rFonts w:ascii="Times New Roman" w:hAnsi="Times New Roman" w:cs="Times New Roman"/>
          <w:b/>
          <w:sz w:val="24"/>
          <w:szCs w:val="24"/>
          <w:lang w:val="fr-FR"/>
        </w:rPr>
        <w:t>étrangères</w:t>
      </w:r>
      <w:r w:rsidR="00DB6028" w:rsidRPr="00C100A2">
        <w:rPr>
          <w:rFonts w:ascii="Times New Roman" w:hAnsi="Times New Roman" w:cs="Times New Roman"/>
          <w:b/>
          <w:sz w:val="24"/>
          <w:szCs w:val="24"/>
          <w:lang w:val="fr-FR"/>
        </w:rPr>
        <w:t>, dans le pays de destination, établissant que lesdites marchandises ont reçu la destination exigée.</w:t>
      </w:r>
    </w:p>
    <w:p w:rsidR="008F5F80" w:rsidRPr="00C100A2" w:rsidRDefault="008F5F80" w:rsidP="00C100A2">
      <w:pPr>
        <w:jc w:val="both"/>
        <w:rPr>
          <w:rFonts w:ascii="Times New Roman" w:hAnsi="Times New Roman" w:cs="Times New Roman"/>
          <w:bCs/>
          <w:sz w:val="24"/>
          <w:szCs w:val="24"/>
          <w:lang w:val="fr-FR"/>
        </w:rPr>
      </w:pPr>
      <w:r w:rsidRPr="00C100A2">
        <w:rPr>
          <w:rFonts w:ascii="Times New Roman" w:hAnsi="Times New Roman" w:cs="Times New Roman"/>
          <w:b/>
          <w:sz w:val="24"/>
          <w:szCs w:val="24"/>
          <w:lang w:val="fr-FR"/>
        </w:rPr>
        <w:t>Note :</w:t>
      </w:r>
      <w:r w:rsidRPr="00C100A2">
        <w:rPr>
          <w:rFonts w:ascii="Times New Roman" w:hAnsi="Times New Roman" w:cs="Times New Roman"/>
          <w:b/>
          <w:bCs/>
          <w:sz w:val="24"/>
          <w:szCs w:val="24"/>
          <w:lang w:val="fr-FR"/>
        </w:rPr>
        <w:t xml:space="preserve"> </w:t>
      </w:r>
      <w:r w:rsidRPr="00C100A2">
        <w:rPr>
          <w:rFonts w:ascii="Times New Roman" w:hAnsi="Times New Roman" w:cs="Times New Roman"/>
          <w:bCs/>
          <w:sz w:val="24"/>
          <w:szCs w:val="24"/>
          <w:lang w:val="fr-FR"/>
        </w:rPr>
        <w:t>ces formalités marquent la fin de l’opération des marchandises admises sous le régime d’acquit-à-caution ou placé sous le régime de la consignation.</w:t>
      </w:r>
    </w:p>
    <w:p w:rsidR="005D13DB" w:rsidRPr="00C100A2" w:rsidRDefault="008F5F80" w:rsidP="00C100A2">
      <w:pPr>
        <w:jc w:val="both"/>
        <w:rPr>
          <w:rFonts w:ascii="Times New Roman" w:hAnsi="Times New Roman" w:cs="Times New Roman"/>
          <w:sz w:val="24"/>
          <w:szCs w:val="24"/>
          <w:lang w:val="fr-FR"/>
        </w:rPr>
      </w:pPr>
      <w:r w:rsidRPr="00C100A2">
        <w:rPr>
          <w:rFonts w:ascii="Times New Roman" w:hAnsi="Times New Roman" w:cs="Times New Roman"/>
          <w:sz w:val="24"/>
          <w:szCs w:val="24"/>
          <w:lang w:val="fr-FR"/>
        </w:rPr>
        <w:t>Ce régime de consignation est</w:t>
      </w:r>
      <w:r w:rsidR="00B445F5" w:rsidRPr="00C100A2">
        <w:rPr>
          <w:rFonts w:ascii="Times New Roman" w:hAnsi="Times New Roman" w:cs="Times New Roman"/>
          <w:sz w:val="24"/>
          <w:szCs w:val="24"/>
          <w:lang w:val="fr-FR"/>
        </w:rPr>
        <w:t xml:space="preserve"> le plus</w:t>
      </w:r>
      <w:r w:rsidR="00A45ABB">
        <w:rPr>
          <w:rFonts w:ascii="Times New Roman" w:hAnsi="Times New Roman" w:cs="Times New Roman"/>
          <w:sz w:val="24"/>
          <w:szCs w:val="24"/>
          <w:lang w:val="fr-FR"/>
        </w:rPr>
        <w:t xml:space="preserve"> souvent</w:t>
      </w:r>
      <w:r w:rsidRPr="00C100A2">
        <w:rPr>
          <w:rFonts w:ascii="Times New Roman" w:hAnsi="Times New Roman" w:cs="Times New Roman"/>
          <w:sz w:val="24"/>
          <w:szCs w:val="24"/>
          <w:lang w:val="fr-FR"/>
        </w:rPr>
        <w:t xml:space="preserve"> ouvert aux produits pétroliers voire énergétiques. Cependant, la vente commerciale des marchandises livrées en consignation</w:t>
      </w:r>
      <w:r w:rsidR="00C01E9C" w:rsidRPr="00C100A2">
        <w:rPr>
          <w:rFonts w:ascii="Times New Roman" w:hAnsi="Times New Roman" w:cs="Times New Roman"/>
          <w:sz w:val="24"/>
          <w:szCs w:val="24"/>
          <w:lang w:val="fr-FR"/>
        </w:rPr>
        <w:t xml:space="preserve">, un agrément est </w:t>
      </w:r>
      <w:r w:rsidR="008645B0" w:rsidRPr="00C100A2">
        <w:rPr>
          <w:rFonts w:ascii="Times New Roman" w:hAnsi="Times New Roman" w:cs="Times New Roman"/>
          <w:sz w:val="24"/>
          <w:szCs w:val="24"/>
          <w:lang w:val="fr-FR"/>
        </w:rPr>
        <w:t xml:space="preserve">toujours </w:t>
      </w:r>
      <w:r w:rsidR="00C01E9C" w:rsidRPr="00C100A2">
        <w:rPr>
          <w:rFonts w:ascii="Times New Roman" w:hAnsi="Times New Roman" w:cs="Times New Roman"/>
          <w:sz w:val="24"/>
          <w:szCs w:val="24"/>
          <w:lang w:val="fr-FR"/>
        </w:rPr>
        <w:t xml:space="preserve">nécessaire. Il faut préciser à ce niveau que l’agrément est conditionné  à l’existence d’installations spécifiques compte tenu de la nature des produits </w:t>
      </w:r>
      <w:r w:rsidR="005D13DB" w:rsidRPr="00C100A2">
        <w:rPr>
          <w:rFonts w:ascii="Times New Roman" w:hAnsi="Times New Roman" w:cs="Times New Roman"/>
          <w:sz w:val="24"/>
          <w:szCs w:val="24"/>
          <w:lang w:val="fr-FR"/>
        </w:rPr>
        <w:t>à y</w:t>
      </w:r>
      <w:r w:rsidR="008645B0" w:rsidRPr="00C100A2">
        <w:rPr>
          <w:rFonts w:ascii="Times New Roman" w:hAnsi="Times New Roman" w:cs="Times New Roman"/>
          <w:sz w:val="24"/>
          <w:szCs w:val="24"/>
          <w:lang w:val="fr-FR"/>
        </w:rPr>
        <w:t xml:space="preserve"> stocker. </w:t>
      </w:r>
    </w:p>
    <w:p w:rsidR="00C100A2" w:rsidRPr="00C100A2" w:rsidRDefault="005D13DB" w:rsidP="00C100A2">
      <w:pPr>
        <w:jc w:val="both"/>
        <w:rPr>
          <w:rFonts w:ascii="Times New Roman" w:hAnsi="Times New Roman" w:cs="Times New Roman"/>
          <w:sz w:val="24"/>
          <w:szCs w:val="24"/>
          <w:lang w:val="fr-FR"/>
        </w:rPr>
      </w:pPr>
      <w:r w:rsidRPr="00C100A2">
        <w:rPr>
          <w:rFonts w:ascii="Times New Roman" w:hAnsi="Times New Roman" w:cs="Times New Roman"/>
          <w:sz w:val="24"/>
          <w:szCs w:val="24"/>
          <w:lang w:val="fr-FR"/>
        </w:rPr>
        <w:t xml:space="preserve">Egalement sont admissibles en soutes internationales toutes les huiles minérales lourdes comme le gazole, le diesel </w:t>
      </w:r>
      <w:r w:rsidR="006D4D4D" w:rsidRPr="00C100A2">
        <w:rPr>
          <w:rFonts w:ascii="Times New Roman" w:hAnsi="Times New Roman" w:cs="Times New Roman"/>
          <w:sz w:val="24"/>
          <w:szCs w:val="24"/>
          <w:lang w:val="fr-FR"/>
        </w:rPr>
        <w:t>oil</w:t>
      </w:r>
      <w:r w:rsidRPr="00C100A2">
        <w:rPr>
          <w:rFonts w:ascii="Times New Roman" w:hAnsi="Times New Roman" w:cs="Times New Roman"/>
          <w:sz w:val="24"/>
          <w:szCs w:val="24"/>
          <w:lang w:val="fr-FR"/>
        </w:rPr>
        <w:t>, les huiles lubrifiantes</w:t>
      </w:r>
      <w:r w:rsidR="006D4D4D" w:rsidRPr="00C100A2">
        <w:rPr>
          <w:rFonts w:ascii="Times New Roman" w:hAnsi="Times New Roman" w:cs="Times New Roman"/>
          <w:sz w:val="24"/>
          <w:szCs w:val="24"/>
          <w:lang w:val="fr-FR"/>
        </w:rPr>
        <w:t xml:space="preserve"> importées et stockés par les sociétés pétrolières bénéficiant d’un agrément d’entrepôt spécial, disposant d’un contrat avec une firme étrangère et titulaire d’une licence de stockage de produits pétroliers. </w:t>
      </w:r>
    </w:p>
    <w:p w:rsidR="008645B0" w:rsidRPr="00C100A2" w:rsidRDefault="00C5579F" w:rsidP="00C100A2">
      <w:pPr>
        <w:jc w:val="both"/>
        <w:rPr>
          <w:rFonts w:ascii="Times New Roman" w:hAnsi="Times New Roman" w:cs="Times New Roman"/>
          <w:sz w:val="24"/>
          <w:szCs w:val="24"/>
          <w:lang w:val="fr-FR"/>
        </w:rPr>
      </w:pPr>
      <w:r w:rsidRPr="00C100A2">
        <w:rPr>
          <w:rFonts w:ascii="Times New Roman" w:hAnsi="Times New Roman" w:cs="Times New Roman"/>
          <w:sz w:val="24"/>
          <w:szCs w:val="24"/>
          <w:lang w:val="fr-FR"/>
        </w:rPr>
        <w:t>Par ailleurs, ce régime d’acquit-à-caution est applicable en matière de transit. En pareilles circonstances trouve-t-on des formalités spécifiques qui ne sont pas prévues dans la cadre de cette disposition ? En l’absence d’agrément du bénéficiaire, l’opération  de transport de marchandises étrangères à l’intérieur du territoire douanier doit être garantie dans le but de prévenir tout risque de versement frauduleux. Ainsi les articles 102 et 103 du code communautaire des douanes</w:t>
      </w:r>
      <w:r w:rsidR="008645B0" w:rsidRPr="00C100A2">
        <w:rPr>
          <w:rFonts w:ascii="Times New Roman" w:hAnsi="Times New Roman" w:cs="Times New Roman"/>
          <w:sz w:val="24"/>
          <w:szCs w:val="24"/>
          <w:lang w:val="fr-FR"/>
        </w:rPr>
        <w:t>,</w:t>
      </w:r>
      <w:r w:rsidRPr="00C100A2">
        <w:rPr>
          <w:rFonts w:ascii="Times New Roman" w:hAnsi="Times New Roman" w:cs="Times New Roman"/>
          <w:sz w:val="24"/>
          <w:szCs w:val="24"/>
          <w:lang w:val="fr-FR"/>
        </w:rPr>
        <w:t xml:space="preserve"> pendants des articles 154 et 155 sus évoqués</w:t>
      </w:r>
      <w:r w:rsidR="008645B0" w:rsidRPr="00C100A2">
        <w:rPr>
          <w:rFonts w:ascii="Times New Roman" w:hAnsi="Times New Roman" w:cs="Times New Roman"/>
          <w:sz w:val="24"/>
          <w:szCs w:val="24"/>
          <w:lang w:val="fr-FR"/>
        </w:rPr>
        <w:t xml:space="preserve"> rendent </w:t>
      </w:r>
      <w:r w:rsidR="00831DD7" w:rsidRPr="00C100A2">
        <w:rPr>
          <w:rFonts w:ascii="Times New Roman" w:hAnsi="Times New Roman" w:cs="Times New Roman"/>
          <w:sz w:val="24"/>
          <w:szCs w:val="24"/>
          <w:lang w:val="fr-FR"/>
        </w:rPr>
        <w:t xml:space="preserve">obligatoire la levée d’une déclaration de marchandises portant engagement solidaire du principal obligé et de sa caution. </w:t>
      </w:r>
    </w:p>
    <w:p w:rsidR="00C100A2" w:rsidRPr="00C100A2" w:rsidRDefault="00831DD7" w:rsidP="00C100A2">
      <w:pPr>
        <w:jc w:val="both"/>
        <w:rPr>
          <w:rFonts w:ascii="Times New Roman" w:hAnsi="Times New Roman" w:cs="Times New Roman"/>
          <w:sz w:val="24"/>
          <w:szCs w:val="24"/>
          <w:lang w:val="fr-FR"/>
        </w:rPr>
      </w:pPr>
      <w:r w:rsidRPr="00C100A2">
        <w:rPr>
          <w:rFonts w:ascii="Times New Roman" w:hAnsi="Times New Roman" w:cs="Times New Roman"/>
          <w:sz w:val="24"/>
          <w:szCs w:val="24"/>
          <w:lang w:val="fr-FR"/>
        </w:rPr>
        <w:t>Pour éviter toute difficulté l’article 145 du code des douanes soumet à cette caution à l’agrément du Trésor Public. En termes clairs, les personnes physiques ou morales qui s’engagent pour garantir la réalisati</w:t>
      </w:r>
      <w:r w:rsidR="00965715" w:rsidRPr="00C100A2">
        <w:rPr>
          <w:rFonts w:ascii="Times New Roman" w:hAnsi="Times New Roman" w:cs="Times New Roman"/>
          <w:sz w:val="24"/>
          <w:szCs w:val="24"/>
          <w:lang w:val="fr-FR"/>
        </w:rPr>
        <w:t xml:space="preserve">on des opérations de transit </w:t>
      </w:r>
      <w:r w:rsidRPr="00C100A2">
        <w:rPr>
          <w:rFonts w:ascii="Times New Roman" w:hAnsi="Times New Roman" w:cs="Times New Roman"/>
          <w:sz w:val="24"/>
          <w:szCs w:val="24"/>
          <w:lang w:val="fr-FR"/>
        </w:rPr>
        <w:t>doivent être connues par le Trésor public et</w:t>
      </w:r>
      <w:r w:rsidR="008645B0" w:rsidRPr="00C100A2">
        <w:rPr>
          <w:rFonts w:ascii="Times New Roman" w:hAnsi="Times New Roman" w:cs="Times New Roman"/>
          <w:sz w:val="24"/>
          <w:szCs w:val="24"/>
          <w:lang w:val="fr-FR"/>
        </w:rPr>
        <w:t xml:space="preserve"> en plus,</w:t>
      </w:r>
      <w:r w:rsidRPr="00C100A2">
        <w:rPr>
          <w:rFonts w:ascii="Times New Roman" w:hAnsi="Times New Roman" w:cs="Times New Roman"/>
          <w:sz w:val="24"/>
          <w:szCs w:val="24"/>
          <w:lang w:val="fr-FR"/>
        </w:rPr>
        <w:t xml:space="preserve"> être solvables.</w:t>
      </w:r>
    </w:p>
    <w:p w:rsidR="008645B0" w:rsidRPr="00C100A2" w:rsidRDefault="00831DD7" w:rsidP="00C100A2">
      <w:pPr>
        <w:jc w:val="both"/>
        <w:rPr>
          <w:rFonts w:ascii="Times New Roman" w:hAnsi="Times New Roman" w:cs="Times New Roman"/>
          <w:sz w:val="24"/>
          <w:szCs w:val="24"/>
          <w:lang w:val="fr-FR"/>
        </w:rPr>
      </w:pPr>
      <w:r w:rsidRPr="00C100A2">
        <w:rPr>
          <w:rFonts w:ascii="Times New Roman" w:hAnsi="Times New Roman" w:cs="Times New Roman"/>
          <w:sz w:val="24"/>
          <w:szCs w:val="24"/>
          <w:lang w:val="fr-FR"/>
        </w:rPr>
        <w:t>Soulignons que dans les années 70 à 80</w:t>
      </w:r>
      <w:r w:rsidR="00965715" w:rsidRPr="00C100A2">
        <w:rPr>
          <w:rFonts w:ascii="Times New Roman" w:hAnsi="Times New Roman" w:cs="Times New Roman"/>
          <w:sz w:val="24"/>
          <w:szCs w:val="24"/>
          <w:lang w:val="fr-FR"/>
        </w:rPr>
        <w:t>,</w:t>
      </w:r>
      <w:r w:rsidRPr="00C100A2">
        <w:rPr>
          <w:rFonts w:ascii="Times New Roman" w:hAnsi="Times New Roman" w:cs="Times New Roman"/>
          <w:sz w:val="24"/>
          <w:szCs w:val="24"/>
          <w:lang w:val="fr-FR"/>
        </w:rPr>
        <w:t> les bureaux de douanes acceptaient des cautions signées par des commissionnaires agrées</w:t>
      </w:r>
      <w:r w:rsidR="0000777B" w:rsidRPr="00C100A2">
        <w:rPr>
          <w:rFonts w:ascii="Times New Roman" w:hAnsi="Times New Roman" w:cs="Times New Roman"/>
          <w:sz w:val="24"/>
          <w:szCs w:val="24"/>
          <w:lang w:val="fr-FR"/>
        </w:rPr>
        <w:t xml:space="preserve"> en douanes, aujourd’hui, seules les banques et assurances sont agrées </w:t>
      </w:r>
      <w:r w:rsidRPr="00C100A2">
        <w:rPr>
          <w:rFonts w:ascii="Times New Roman" w:hAnsi="Times New Roman" w:cs="Times New Roman"/>
          <w:sz w:val="24"/>
          <w:szCs w:val="24"/>
          <w:lang w:val="fr-FR"/>
        </w:rPr>
        <w:t>par le Trésor et autorisées par les chef</w:t>
      </w:r>
      <w:r w:rsidR="0000777B" w:rsidRPr="00C100A2">
        <w:rPr>
          <w:rFonts w:ascii="Times New Roman" w:hAnsi="Times New Roman" w:cs="Times New Roman"/>
          <w:sz w:val="24"/>
          <w:szCs w:val="24"/>
          <w:lang w:val="fr-FR"/>
        </w:rPr>
        <w:t>s de bureau des douanes à garantir</w:t>
      </w:r>
      <w:r w:rsidRPr="00C100A2">
        <w:rPr>
          <w:rFonts w:ascii="Times New Roman" w:hAnsi="Times New Roman" w:cs="Times New Roman"/>
          <w:sz w:val="24"/>
          <w:szCs w:val="24"/>
          <w:lang w:val="fr-FR"/>
        </w:rPr>
        <w:t xml:space="preserve"> </w:t>
      </w:r>
      <w:r w:rsidR="0000777B" w:rsidRPr="00C100A2">
        <w:rPr>
          <w:rFonts w:ascii="Times New Roman" w:hAnsi="Times New Roman" w:cs="Times New Roman"/>
          <w:sz w:val="24"/>
          <w:szCs w:val="24"/>
          <w:lang w:val="fr-FR"/>
        </w:rPr>
        <w:t xml:space="preserve">de telles opérations. En revanche, les autorités douanières peuvent toujours remplacer cette caution par la consignation des droits et taxes si la marchandise n’est pas prohibée. </w:t>
      </w:r>
    </w:p>
    <w:p w:rsidR="00965715" w:rsidRPr="00C100A2" w:rsidRDefault="00C7088C" w:rsidP="00C100A2">
      <w:pPr>
        <w:jc w:val="both"/>
        <w:rPr>
          <w:rFonts w:ascii="Times New Roman" w:hAnsi="Times New Roman" w:cs="Times New Roman"/>
          <w:sz w:val="24"/>
          <w:szCs w:val="24"/>
          <w:lang w:val="fr-FR"/>
        </w:rPr>
      </w:pPr>
      <w:r w:rsidRPr="00C100A2">
        <w:rPr>
          <w:rFonts w:ascii="Times New Roman" w:hAnsi="Times New Roman" w:cs="Times New Roman"/>
          <w:sz w:val="24"/>
          <w:szCs w:val="24"/>
          <w:lang w:val="fr-FR"/>
        </w:rPr>
        <w:t>Mais</w:t>
      </w:r>
      <w:r w:rsidR="008645B0" w:rsidRPr="00C100A2">
        <w:rPr>
          <w:rFonts w:ascii="Times New Roman" w:hAnsi="Times New Roman" w:cs="Times New Roman"/>
          <w:sz w:val="24"/>
          <w:szCs w:val="24"/>
          <w:lang w:val="fr-FR"/>
        </w:rPr>
        <w:t>, il faut souligner que</w:t>
      </w:r>
      <w:r w:rsidRPr="00C100A2">
        <w:rPr>
          <w:rFonts w:ascii="Times New Roman" w:hAnsi="Times New Roman" w:cs="Times New Roman"/>
          <w:sz w:val="24"/>
          <w:szCs w:val="24"/>
          <w:lang w:val="fr-FR"/>
        </w:rPr>
        <w:t xml:space="preserve"> dans la convention de Kyoto révi</w:t>
      </w:r>
      <w:r w:rsidR="00965715" w:rsidRPr="00C100A2">
        <w:rPr>
          <w:rFonts w:ascii="Times New Roman" w:hAnsi="Times New Roman" w:cs="Times New Roman"/>
          <w:sz w:val="24"/>
          <w:szCs w:val="24"/>
          <w:lang w:val="fr-FR"/>
        </w:rPr>
        <w:t>sée, l’annexe E 1 relative au</w:t>
      </w:r>
      <w:r w:rsidRPr="00C100A2">
        <w:rPr>
          <w:rFonts w:ascii="Times New Roman" w:hAnsi="Times New Roman" w:cs="Times New Roman"/>
          <w:sz w:val="24"/>
          <w:szCs w:val="24"/>
          <w:lang w:val="fr-FR"/>
        </w:rPr>
        <w:t xml:space="preserve"> transit douanier</w:t>
      </w:r>
      <w:r w:rsidR="00965715" w:rsidRPr="00C100A2">
        <w:rPr>
          <w:rFonts w:ascii="Times New Roman" w:hAnsi="Times New Roman" w:cs="Times New Roman"/>
          <w:sz w:val="24"/>
          <w:szCs w:val="24"/>
          <w:lang w:val="fr-FR"/>
        </w:rPr>
        <w:t>,</w:t>
      </w:r>
      <w:r w:rsidRPr="00C100A2">
        <w:rPr>
          <w:rFonts w:ascii="Times New Roman" w:hAnsi="Times New Roman" w:cs="Times New Roman"/>
          <w:sz w:val="24"/>
          <w:szCs w:val="24"/>
          <w:lang w:val="fr-FR"/>
        </w:rPr>
        <w:t xml:space="preserve"> la caution n’est pas pr</w:t>
      </w:r>
      <w:r w:rsidR="004A1FFC" w:rsidRPr="00C100A2">
        <w:rPr>
          <w:rFonts w:ascii="Times New Roman" w:hAnsi="Times New Roman" w:cs="Times New Roman"/>
          <w:sz w:val="24"/>
          <w:szCs w:val="24"/>
          <w:lang w:val="fr-FR"/>
        </w:rPr>
        <w:t>évue. Cela pou</w:t>
      </w:r>
      <w:r w:rsidR="001F5597">
        <w:rPr>
          <w:rFonts w:ascii="Times New Roman" w:hAnsi="Times New Roman" w:cs="Times New Roman"/>
          <w:sz w:val="24"/>
          <w:szCs w:val="24"/>
          <w:lang w:val="fr-FR"/>
        </w:rPr>
        <w:t xml:space="preserve">rrait s’expliquer </w:t>
      </w:r>
      <w:r w:rsidR="00A45ABB">
        <w:rPr>
          <w:rFonts w:ascii="Times New Roman" w:hAnsi="Times New Roman" w:cs="Times New Roman"/>
          <w:sz w:val="24"/>
          <w:szCs w:val="24"/>
          <w:lang w:val="fr-FR"/>
        </w:rPr>
        <w:t xml:space="preserve"> du fait </w:t>
      </w:r>
      <w:r w:rsidR="001F5597">
        <w:rPr>
          <w:rFonts w:ascii="Times New Roman" w:hAnsi="Times New Roman" w:cs="Times New Roman"/>
          <w:sz w:val="24"/>
          <w:szCs w:val="24"/>
          <w:lang w:val="fr-FR"/>
        </w:rPr>
        <w:t>qu’elle</w:t>
      </w:r>
      <w:r w:rsidR="004A1FFC" w:rsidRPr="00C100A2">
        <w:rPr>
          <w:rFonts w:ascii="Times New Roman" w:hAnsi="Times New Roman" w:cs="Times New Roman"/>
          <w:sz w:val="24"/>
          <w:szCs w:val="24"/>
          <w:lang w:val="fr-FR"/>
        </w:rPr>
        <w:t xml:space="preserve"> est considérée comme une contrainte inutile et coûteuse. </w:t>
      </w:r>
    </w:p>
    <w:p w:rsidR="008F5F80" w:rsidRPr="00C100A2" w:rsidRDefault="004A1FFC" w:rsidP="00C100A2">
      <w:pPr>
        <w:jc w:val="both"/>
        <w:rPr>
          <w:rFonts w:ascii="Times New Roman" w:hAnsi="Times New Roman" w:cs="Times New Roman"/>
          <w:sz w:val="24"/>
          <w:szCs w:val="24"/>
          <w:lang w:val="fr-FR"/>
        </w:rPr>
      </w:pPr>
      <w:r w:rsidRPr="00C100A2">
        <w:rPr>
          <w:rFonts w:ascii="Times New Roman" w:hAnsi="Times New Roman" w:cs="Times New Roman"/>
          <w:sz w:val="24"/>
          <w:szCs w:val="24"/>
          <w:lang w:val="fr-FR"/>
        </w:rPr>
        <w:lastRenderedPageBreak/>
        <w:t xml:space="preserve"> </w:t>
      </w:r>
      <w:r w:rsidR="00764EEA" w:rsidRPr="00C100A2">
        <w:rPr>
          <w:rFonts w:ascii="Times New Roman" w:hAnsi="Times New Roman" w:cs="Times New Roman"/>
          <w:sz w:val="24"/>
          <w:szCs w:val="24"/>
          <w:lang w:val="fr-FR"/>
        </w:rPr>
        <w:t>Les documents portant caution des expéditions de marchandises sont dénommés « acquit-à-caution » et ils sont utilisés</w:t>
      </w:r>
      <w:r w:rsidR="00707DE0" w:rsidRPr="00C100A2">
        <w:rPr>
          <w:rFonts w:ascii="Times New Roman" w:hAnsi="Times New Roman" w:cs="Times New Roman"/>
          <w:sz w:val="24"/>
          <w:szCs w:val="24"/>
          <w:lang w:val="fr-FR"/>
        </w:rPr>
        <w:t xml:space="preserve"> pour une opération de transport de marchandises étrangères d’</w:t>
      </w:r>
      <w:r w:rsidR="00B7366C" w:rsidRPr="00C100A2">
        <w:rPr>
          <w:rFonts w:ascii="Times New Roman" w:hAnsi="Times New Roman" w:cs="Times New Roman"/>
          <w:sz w:val="24"/>
          <w:szCs w:val="24"/>
          <w:lang w:val="fr-FR"/>
        </w:rPr>
        <w:t xml:space="preserve">un bureau de douane à </w:t>
      </w:r>
      <w:r w:rsidR="004C48E9">
        <w:rPr>
          <w:rFonts w:ascii="Times New Roman" w:hAnsi="Times New Roman" w:cs="Times New Roman"/>
          <w:sz w:val="24"/>
          <w:szCs w:val="24"/>
          <w:lang w:val="fr-FR"/>
        </w:rPr>
        <w:t>un autre</w:t>
      </w:r>
      <w:r w:rsidR="00B7366C" w:rsidRPr="00C100A2">
        <w:rPr>
          <w:rFonts w:ascii="Times New Roman" w:hAnsi="Times New Roman" w:cs="Times New Roman"/>
          <w:sz w:val="24"/>
          <w:szCs w:val="24"/>
          <w:lang w:val="fr-FR"/>
        </w:rPr>
        <w:t>, les expéditions déclarées dans un bureau de dou</w:t>
      </w:r>
      <w:r w:rsidR="00B22C98">
        <w:rPr>
          <w:rFonts w:ascii="Times New Roman" w:hAnsi="Times New Roman" w:cs="Times New Roman"/>
          <w:sz w:val="24"/>
          <w:szCs w:val="24"/>
          <w:lang w:val="fr-FR"/>
        </w:rPr>
        <w:t>ane selon les formes prescrites</w:t>
      </w:r>
      <w:r w:rsidR="00B7366C" w:rsidRPr="00C100A2">
        <w:rPr>
          <w:rFonts w:ascii="Times New Roman" w:hAnsi="Times New Roman" w:cs="Times New Roman"/>
          <w:sz w:val="24"/>
          <w:szCs w:val="24"/>
          <w:lang w:val="fr-FR"/>
        </w:rPr>
        <w:t xml:space="preserve"> en tant que garantie </w:t>
      </w:r>
      <w:r w:rsidR="00B22C98">
        <w:rPr>
          <w:rFonts w:ascii="Times New Roman" w:hAnsi="Times New Roman" w:cs="Times New Roman"/>
          <w:sz w:val="24"/>
          <w:szCs w:val="24"/>
          <w:lang w:val="fr-FR"/>
        </w:rPr>
        <w:t xml:space="preserve">par un établissement financier </w:t>
      </w:r>
      <w:r w:rsidR="00B7366C" w:rsidRPr="00C100A2">
        <w:rPr>
          <w:rFonts w:ascii="Times New Roman" w:hAnsi="Times New Roman" w:cs="Times New Roman"/>
          <w:sz w:val="24"/>
          <w:szCs w:val="24"/>
          <w:lang w:val="fr-FR"/>
        </w:rPr>
        <w:t>dans un délai</w:t>
      </w:r>
      <w:r w:rsidR="00B22C98">
        <w:rPr>
          <w:rFonts w:ascii="Times New Roman" w:hAnsi="Times New Roman" w:cs="Times New Roman"/>
          <w:sz w:val="24"/>
          <w:szCs w:val="24"/>
          <w:lang w:val="fr-FR"/>
        </w:rPr>
        <w:t xml:space="preserve"> déterminé</w:t>
      </w:r>
      <w:r w:rsidR="00B7366C" w:rsidRPr="00C100A2">
        <w:rPr>
          <w:rFonts w:ascii="Times New Roman" w:hAnsi="Times New Roman" w:cs="Times New Roman"/>
          <w:sz w:val="24"/>
          <w:szCs w:val="24"/>
          <w:lang w:val="fr-FR"/>
        </w:rPr>
        <w:t xml:space="preserve">. Il faut aussi dire </w:t>
      </w:r>
      <w:r w:rsidR="00B27BA8" w:rsidRPr="00C100A2">
        <w:rPr>
          <w:rFonts w:ascii="Times New Roman" w:hAnsi="Times New Roman" w:cs="Times New Roman"/>
          <w:sz w:val="24"/>
          <w:szCs w:val="24"/>
          <w:lang w:val="fr-FR"/>
        </w:rPr>
        <w:t>qu’au-delà</w:t>
      </w:r>
      <w:r w:rsidR="00B7366C" w:rsidRPr="00C100A2">
        <w:rPr>
          <w:rFonts w:ascii="Times New Roman" w:hAnsi="Times New Roman" w:cs="Times New Roman"/>
          <w:sz w:val="24"/>
          <w:szCs w:val="24"/>
          <w:lang w:val="fr-FR"/>
        </w:rPr>
        <w:t xml:space="preserve"> du transit l’acquit-à-caution est exigé dans autres régimes douaniers comme la réexportation, </w:t>
      </w:r>
      <w:r w:rsidR="004C1FDC" w:rsidRPr="00C100A2">
        <w:rPr>
          <w:rFonts w:ascii="Times New Roman" w:hAnsi="Times New Roman" w:cs="Times New Roman"/>
          <w:sz w:val="24"/>
          <w:szCs w:val="24"/>
          <w:lang w:val="fr-FR"/>
        </w:rPr>
        <w:t xml:space="preserve">et le perfectionnement actif pour couvrir le transport des marchandises sous douanes. </w:t>
      </w:r>
      <w:r w:rsidR="00B7366C" w:rsidRPr="00C100A2">
        <w:rPr>
          <w:rFonts w:ascii="Times New Roman" w:hAnsi="Times New Roman" w:cs="Times New Roman"/>
          <w:sz w:val="24"/>
          <w:szCs w:val="24"/>
          <w:lang w:val="fr-FR"/>
        </w:rPr>
        <w:t xml:space="preserve">    </w:t>
      </w:r>
      <w:r w:rsidR="00707DE0" w:rsidRPr="00C100A2">
        <w:rPr>
          <w:rFonts w:ascii="Times New Roman" w:hAnsi="Times New Roman" w:cs="Times New Roman"/>
          <w:sz w:val="24"/>
          <w:szCs w:val="24"/>
          <w:lang w:val="fr-FR"/>
        </w:rPr>
        <w:t xml:space="preserve">  </w:t>
      </w:r>
      <w:r w:rsidR="00764EEA" w:rsidRPr="00C100A2">
        <w:rPr>
          <w:rFonts w:ascii="Times New Roman" w:hAnsi="Times New Roman" w:cs="Times New Roman"/>
          <w:sz w:val="24"/>
          <w:szCs w:val="24"/>
          <w:lang w:val="fr-FR"/>
        </w:rPr>
        <w:t xml:space="preserve">   </w:t>
      </w:r>
      <w:r w:rsidR="0000777B" w:rsidRPr="00C100A2">
        <w:rPr>
          <w:rFonts w:ascii="Times New Roman" w:hAnsi="Times New Roman" w:cs="Times New Roman"/>
          <w:sz w:val="24"/>
          <w:szCs w:val="24"/>
          <w:lang w:val="fr-FR"/>
        </w:rPr>
        <w:t xml:space="preserve">  </w:t>
      </w:r>
      <w:r w:rsidR="00C5579F" w:rsidRPr="00C100A2">
        <w:rPr>
          <w:rFonts w:ascii="Times New Roman" w:hAnsi="Times New Roman" w:cs="Times New Roman"/>
          <w:sz w:val="24"/>
          <w:szCs w:val="24"/>
          <w:lang w:val="fr-FR"/>
        </w:rPr>
        <w:t xml:space="preserve"> </w:t>
      </w:r>
      <w:r w:rsidR="006D4D4D" w:rsidRPr="00C100A2">
        <w:rPr>
          <w:rFonts w:ascii="Times New Roman" w:hAnsi="Times New Roman" w:cs="Times New Roman"/>
          <w:sz w:val="24"/>
          <w:szCs w:val="24"/>
          <w:lang w:val="fr-FR"/>
        </w:rPr>
        <w:t xml:space="preserve">    </w:t>
      </w:r>
      <w:r w:rsidR="00C01E9C" w:rsidRPr="00C100A2">
        <w:rPr>
          <w:rFonts w:ascii="Times New Roman" w:hAnsi="Times New Roman" w:cs="Times New Roman"/>
          <w:sz w:val="24"/>
          <w:szCs w:val="24"/>
          <w:lang w:val="fr-FR"/>
        </w:rPr>
        <w:t xml:space="preserve"> </w:t>
      </w:r>
      <w:r w:rsidR="008F5F80" w:rsidRPr="00C100A2">
        <w:rPr>
          <w:rFonts w:ascii="Times New Roman" w:hAnsi="Times New Roman" w:cs="Times New Roman"/>
          <w:sz w:val="24"/>
          <w:szCs w:val="24"/>
          <w:lang w:val="fr-FR"/>
        </w:rPr>
        <w:t xml:space="preserve">   </w:t>
      </w:r>
      <w:r w:rsidR="008F5F80" w:rsidRPr="00C100A2">
        <w:rPr>
          <w:rFonts w:ascii="Times New Roman" w:hAnsi="Times New Roman" w:cs="Times New Roman"/>
          <w:bCs/>
          <w:sz w:val="24"/>
          <w:szCs w:val="24"/>
          <w:lang w:val="fr-FR"/>
        </w:rPr>
        <w:t xml:space="preserve"> </w:t>
      </w: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75004" w:rsidRDefault="00175004" w:rsidP="00FA39EB">
      <w:pPr>
        <w:jc w:val="both"/>
        <w:rPr>
          <w:rFonts w:ascii="Times New Roman" w:hAnsi="Times New Roman" w:cs="Times New Roman"/>
          <w:b/>
          <w:bCs/>
          <w:sz w:val="24"/>
          <w:szCs w:val="24"/>
          <w:lang w:val="fr-FR"/>
        </w:rPr>
      </w:pPr>
    </w:p>
    <w:p w:rsidR="001C5EBB" w:rsidRDefault="001C5EBB" w:rsidP="00FA39EB">
      <w:pPr>
        <w:jc w:val="both"/>
        <w:rPr>
          <w:rFonts w:ascii="Times New Roman" w:hAnsi="Times New Roman" w:cs="Times New Roman"/>
          <w:b/>
          <w:bCs/>
          <w:sz w:val="24"/>
          <w:szCs w:val="24"/>
          <w:lang w:val="fr-FR"/>
        </w:rPr>
      </w:pPr>
    </w:p>
    <w:p w:rsidR="001C5EBB" w:rsidRDefault="001C5EBB" w:rsidP="00FA39EB">
      <w:pPr>
        <w:jc w:val="both"/>
        <w:rPr>
          <w:rFonts w:ascii="Times New Roman" w:hAnsi="Times New Roman" w:cs="Times New Roman"/>
          <w:b/>
          <w:bCs/>
          <w:sz w:val="24"/>
          <w:szCs w:val="24"/>
          <w:lang w:val="fr-FR"/>
        </w:rPr>
      </w:pPr>
    </w:p>
    <w:p w:rsidR="00114EAF" w:rsidRPr="000E31ED" w:rsidRDefault="00114EAF" w:rsidP="00FA39EB">
      <w:pPr>
        <w:jc w:val="both"/>
        <w:rPr>
          <w:rFonts w:ascii="Times New Roman" w:hAnsi="Times New Roman" w:cs="Times New Roman"/>
          <w:b/>
          <w:bCs/>
          <w:sz w:val="24"/>
          <w:szCs w:val="24"/>
          <w:lang w:val="fr-FR"/>
        </w:rPr>
      </w:pPr>
      <w:r w:rsidRPr="000E31ED">
        <w:rPr>
          <w:rFonts w:ascii="Times New Roman" w:hAnsi="Times New Roman" w:cs="Times New Roman"/>
          <w:b/>
          <w:bCs/>
          <w:sz w:val="24"/>
          <w:szCs w:val="24"/>
          <w:lang w:val="fr-FR"/>
        </w:rPr>
        <w:lastRenderedPageBreak/>
        <w:t>Article 158 :</w:t>
      </w:r>
    </w:p>
    <w:p w:rsidR="00114EAF" w:rsidRPr="00C100A2" w:rsidRDefault="00C100A2" w:rsidP="00C100A2">
      <w:pPr>
        <w:jc w:val="both"/>
        <w:rPr>
          <w:rFonts w:ascii="Times New Roman" w:hAnsi="Times New Roman" w:cs="Times New Roman"/>
          <w:b/>
          <w:sz w:val="24"/>
          <w:szCs w:val="24"/>
          <w:lang w:val="fr-FR"/>
        </w:rPr>
      </w:pPr>
      <w:r>
        <w:rPr>
          <w:rFonts w:ascii="Times New Roman" w:hAnsi="Times New Roman" w:cs="Times New Roman"/>
          <w:b/>
          <w:sz w:val="24"/>
          <w:szCs w:val="24"/>
          <w:lang w:val="fr-FR"/>
        </w:rPr>
        <w:t>1-</w:t>
      </w:r>
      <w:r w:rsidR="00004E84" w:rsidRPr="00C100A2">
        <w:rPr>
          <w:rFonts w:ascii="Times New Roman" w:hAnsi="Times New Roman" w:cs="Times New Roman"/>
          <w:b/>
          <w:sz w:val="24"/>
          <w:szCs w:val="24"/>
          <w:lang w:val="fr-FR"/>
        </w:rPr>
        <w:t xml:space="preserve">La décharge n’est accordée </w:t>
      </w:r>
      <w:r w:rsidR="00CE04AF" w:rsidRPr="00C100A2">
        <w:rPr>
          <w:rFonts w:ascii="Times New Roman" w:hAnsi="Times New Roman" w:cs="Times New Roman"/>
          <w:b/>
          <w:sz w:val="24"/>
          <w:szCs w:val="24"/>
          <w:lang w:val="fr-FR"/>
        </w:rPr>
        <w:t>que pour les quantités représentées au lieu de la destination.</w:t>
      </w:r>
    </w:p>
    <w:p w:rsidR="00CE04AF" w:rsidRPr="00C100A2" w:rsidRDefault="00C100A2" w:rsidP="00C100A2">
      <w:pPr>
        <w:jc w:val="both"/>
        <w:rPr>
          <w:rFonts w:ascii="Times New Roman" w:hAnsi="Times New Roman" w:cs="Times New Roman"/>
          <w:b/>
          <w:sz w:val="24"/>
          <w:szCs w:val="24"/>
          <w:lang w:val="fr-FR"/>
        </w:rPr>
      </w:pPr>
      <w:r>
        <w:rPr>
          <w:rFonts w:ascii="Times New Roman" w:hAnsi="Times New Roman" w:cs="Times New Roman"/>
          <w:b/>
          <w:sz w:val="24"/>
          <w:szCs w:val="24"/>
          <w:lang w:val="fr-FR"/>
        </w:rPr>
        <w:t>2-</w:t>
      </w:r>
      <w:r w:rsidR="00CE04AF" w:rsidRPr="00C100A2">
        <w:rPr>
          <w:rFonts w:ascii="Times New Roman" w:hAnsi="Times New Roman" w:cs="Times New Roman"/>
          <w:b/>
          <w:sz w:val="24"/>
          <w:szCs w:val="24"/>
          <w:lang w:val="fr-FR"/>
        </w:rPr>
        <w:t xml:space="preserve">Les quantités de marchandises pour lesquelles les obligations prescrites n’ont pas été remplies sont passibles des droits et taxes en vigueur à la date d’enregistrement des </w:t>
      </w:r>
      <w:r w:rsidR="00094ED9" w:rsidRPr="00C100A2">
        <w:rPr>
          <w:rFonts w:ascii="Times New Roman" w:hAnsi="Times New Roman" w:cs="Times New Roman"/>
          <w:b/>
          <w:sz w:val="24"/>
          <w:szCs w:val="24"/>
          <w:lang w:val="fr-FR"/>
        </w:rPr>
        <w:t>acquit</w:t>
      </w:r>
      <w:r w:rsidR="00567FA1" w:rsidRPr="00C100A2">
        <w:rPr>
          <w:rFonts w:ascii="Times New Roman" w:hAnsi="Times New Roman" w:cs="Times New Roman"/>
          <w:b/>
          <w:sz w:val="24"/>
          <w:szCs w:val="24"/>
          <w:lang w:val="fr-FR"/>
        </w:rPr>
        <w:t>s</w:t>
      </w:r>
      <w:r w:rsidR="00094ED9" w:rsidRPr="00C100A2">
        <w:rPr>
          <w:rFonts w:ascii="Times New Roman" w:hAnsi="Times New Roman" w:cs="Times New Roman"/>
          <w:b/>
          <w:sz w:val="24"/>
          <w:szCs w:val="24"/>
          <w:lang w:val="fr-FR"/>
        </w:rPr>
        <w:t>-à-caution</w:t>
      </w:r>
      <w:r w:rsidR="00CE04AF" w:rsidRPr="00C100A2">
        <w:rPr>
          <w:rFonts w:ascii="Times New Roman" w:hAnsi="Times New Roman" w:cs="Times New Roman"/>
          <w:b/>
          <w:sz w:val="24"/>
          <w:szCs w:val="24"/>
          <w:lang w:val="fr-FR"/>
        </w:rPr>
        <w:t xml:space="preserve"> ou des documents en tenant lieu et les pénalités encourues sont déterminées d’après ces </w:t>
      </w:r>
      <w:r w:rsidR="00D61F72" w:rsidRPr="00C100A2">
        <w:rPr>
          <w:rFonts w:ascii="Times New Roman" w:hAnsi="Times New Roman" w:cs="Times New Roman"/>
          <w:b/>
          <w:sz w:val="24"/>
          <w:szCs w:val="24"/>
          <w:lang w:val="fr-FR"/>
        </w:rPr>
        <w:t xml:space="preserve">mêmes droits et taxes ou en fonction de la valeur desdites quantités, sur le marché intérieur, à la même date. Si les </w:t>
      </w:r>
      <w:r w:rsidR="00B44583" w:rsidRPr="00C100A2">
        <w:rPr>
          <w:rFonts w:ascii="Times New Roman" w:hAnsi="Times New Roman" w:cs="Times New Roman"/>
          <w:b/>
          <w:sz w:val="24"/>
          <w:szCs w:val="24"/>
          <w:lang w:val="fr-FR"/>
        </w:rPr>
        <w:t>marchandises sont</w:t>
      </w:r>
      <w:r w:rsidR="00D61F72" w:rsidRPr="00C100A2">
        <w:rPr>
          <w:rFonts w:ascii="Times New Roman" w:hAnsi="Times New Roman" w:cs="Times New Roman"/>
          <w:b/>
          <w:sz w:val="24"/>
          <w:szCs w:val="24"/>
          <w:lang w:val="fr-FR"/>
        </w:rPr>
        <w:t xml:space="preserve"> prohibées, le principal obligé et sa caution sont tenus au paiement de leur valeur sur le marché intérieur à la même date. </w:t>
      </w:r>
    </w:p>
    <w:p w:rsidR="00B44583" w:rsidRPr="00C100A2" w:rsidRDefault="00C100A2" w:rsidP="00C100A2">
      <w:pPr>
        <w:jc w:val="both"/>
        <w:rPr>
          <w:rFonts w:ascii="Times New Roman" w:hAnsi="Times New Roman" w:cs="Times New Roman"/>
          <w:b/>
          <w:sz w:val="24"/>
          <w:szCs w:val="24"/>
          <w:lang w:val="fr-FR"/>
        </w:rPr>
      </w:pPr>
      <w:r>
        <w:rPr>
          <w:rFonts w:ascii="Times New Roman" w:hAnsi="Times New Roman" w:cs="Times New Roman"/>
          <w:b/>
          <w:sz w:val="24"/>
          <w:szCs w:val="24"/>
          <w:lang w:val="fr-FR"/>
        </w:rPr>
        <w:t>3-</w:t>
      </w:r>
      <w:r w:rsidR="00B44583" w:rsidRPr="00C100A2">
        <w:rPr>
          <w:rFonts w:ascii="Times New Roman" w:hAnsi="Times New Roman" w:cs="Times New Roman"/>
          <w:b/>
          <w:sz w:val="24"/>
          <w:szCs w:val="24"/>
          <w:lang w:val="fr-FR"/>
        </w:rPr>
        <w:t>Si les marchandises visées à l’alinéa 2</w:t>
      </w:r>
      <w:r w:rsidR="0056060C" w:rsidRPr="00C100A2">
        <w:rPr>
          <w:rFonts w:ascii="Times New Roman" w:hAnsi="Times New Roman" w:cs="Times New Roman"/>
          <w:b/>
          <w:sz w:val="24"/>
          <w:szCs w:val="24"/>
          <w:lang w:val="fr-FR"/>
        </w:rPr>
        <w:t xml:space="preserve"> du présent article ont péri par une suite d’un cas de force majeure dûment constaté, le service des douanes </w:t>
      </w:r>
      <w:r w:rsidR="00752881" w:rsidRPr="00C100A2">
        <w:rPr>
          <w:rFonts w:ascii="Times New Roman" w:hAnsi="Times New Roman" w:cs="Times New Roman"/>
          <w:b/>
          <w:sz w:val="24"/>
          <w:szCs w:val="24"/>
          <w:lang w:val="fr-FR"/>
        </w:rPr>
        <w:t xml:space="preserve">dispense à leur demande, le principal obligé et sa caution du paiement des droits et taxes ou si les marchandises sont prohibées, du paiement de leur valeur. </w:t>
      </w:r>
    </w:p>
    <w:p w:rsidR="00567FA1" w:rsidRPr="00C100A2" w:rsidRDefault="00175004" w:rsidP="00C100A2">
      <w:pPr>
        <w:jc w:val="both"/>
        <w:rPr>
          <w:rFonts w:ascii="Times New Roman" w:hAnsi="Times New Roman" w:cs="Times New Roman"/>
          <w:sz w:val="24"/>
          <w:szCs w:val="24"/>
          <w:lang w:val="fr-FR"/>
        </w:rPr>
      </w:pPr>
      <w:r w:rsidRPr="00C100A2">
        <w:rPr>
          <w:rFonts w:ascii="Times New Roman" w:hAnsi="Times New Roman" w:cs="Times New Roman"/>
          <w:i/>
          <w:sz w:val="24"/>
          <w:szCs w:val="24"/>
          <w:lang w:val="fr-FR"/>
        </w:rPr>
        <w:t>« Que</w:t>
      </w:r>
      <w:r w:rsidR="00272412" w:rsidRPr="00C100A2">
        <w:rPr>
          <w:rFonts w:ascii="Times New Roman" w:hAnsi="Times New Roman" w:cs="Times New Roman"/>
          <w:i/>
          <w:sz w:val="24"/>
          <w:szCs w:val="24"/>
          <w:lang w:val="fr-FR"/>
        </w:rPr>
        <w:t xml:space="preserve"> la </w:t>
      </w:r>
      <w:r w:rsidR="0072405B" w:rsidRPr="00C100A2">
        <w:rPr>
          <w:rFonts w:ascii="Times New Roman" w:hAnsi="Times New Roman" w:cs="Times New Roman"/>
          <w:i/>
          <w:sz w:val="24"/>
          <w:szCs w:val="24"/>
          <w:lang w:val="fr-FR"/>
        </w:rPr>
        <w:t>caution</w:t>
      </w:r>
      <w:r w:rsidR="0072405B">
        <w:rPr>
          <w:rFonts w:ascii="Times New Roman" w:hAnsi="Times New Roman" w:cs="Times New Roman"/>
          <w:i/>
          <w:sz w:val="24"/>
          <w:szCs w:val="24"/>
          <w:lang w:val="fr-FR"/>
        </w:rPr>
        <w:t xml:space="preserve"> (....) est </w:t>
      </w:r>
      <w:r w:rsidR="00272412" w:rsidRPr="00C100A2">
        <w:rPr>
          <w:rFonts w:ascii="Times New Roman" w:hAnsi="Times New Roman" w:cs="Times New Roman"/>
          <w:i/>
          <w:sz w:val="24"/>
          <w:szCs w:val="24"/>
          <w:lang w:val="fr-FR"/>
        </w:rPr>
        <w:t xml:space="preserve">un redevable au même titre que le principal obligé lui-même, et soumis comme tel à des règles exorbitantes  du droit commun ; qu’ainsi la SGBS est tenue outre le montant des droits et taxes, le paiement des </w:t>
      </w:r>
      <w:r w:rsidR="008301BA" w:rsidRPr="00C100A2">
        <w:rPr>
          <w:rFonts w:ascii="Times New Roman" w:hAnsi="Times New Roman" w:cs="Times New Roman"/>
          <w:i/>
          <w:sz w:val="24"/>
          <w:szCs w:val="24"/>
          <w:lang w:val="fr-FR"/>
        </w:rPr>
        <w:t>amendes pénali</w:t>
      </w:r>
      <w:r w:rsidR="00DF2DF9" w:rsidRPr="00C100A2">
        <w:rPr>
          <w:rFonts w:ascii="Times New Roman" w:hAnsi="Times New Roman" w:cs="Times New Roman"/>
          <w:i/>
          <w:sz w:val="24"/>
          <w:szCs w:val="24"/>
          <w:lang w:val="fr-FR"/>
        </w:rPr>
        <w:t>tés pécuniaires et des intérêts encouru</w:t>
      </w:r>
      <w:r w:rsidR="008301BA" w:rsidRPr="00C100A2">
        <w:rPr>
          <w:rFonts w:ascii="Times New Roman" w:hAnsi="Times New Roman" w:cs="Times New Roman"/>
          <w:i/>
          <w:sz w:val="24"/>
          <w:szCs w:val="24"/>
          <w:lang w:val="fr-FR"/>
        </w:rPr>
        <w:t>s , même si ces sommes dépassent le montant du cautionnement par l’effet d’une fraude non prévu </w:t>
      </w:r>
      <w:r w:rsidR="008301BA" w:rsidRPr="00C100A2">
        <w:rPr>
          <w:rFonts w:ascii="Times New Roman" w:hAnsi="Times New Roman" w:cs="Times New Roman"/>
          <w:sz w:val="24"/>
          <w:szCs w:val="24"/>
          <w:lang w:val="fr-FR"/>
        </w:rPr>
        <w:t>»</w:t>
      </w:r>
    </w:p>
    <w:p w:rsidR="00272412" w:rsidRPr="00C100A2" w:rsidRDefault="00B55C42" w:rsidP="00C100A2">
      <w:pPr>
        <w:jc w:val="both"/>
        <w:rPr>
          <w:rFonts w:ascii="Times New Roman" w:hAnsi="Times New Roman" w:cs="Times New Roman"/>
          <w:sz w:val="24"/>
          <w:szCs w:val="24"/>
          <w:lang w:val="fr-FR"/>
        </w:rPr>
      </w:pPr>
      <w:r w:rsidRPr="00C100A2">
        <w:rPr>
          <w:rFonts w:ascii="Times New Roman" w:hAnsi="Times New Roman" w:cs="Times New Roman"/>
          <w:i/>
          <w:sz w:val="24"/>
          <w:szCs w:val="24"/>
          <w:lang w:val="fr-FR"/>
        </w:rPr>
        <w:t>Cour Cassation, n°12 du février 1994</w:t>
      </w:r>
      <w:r w:rsidRPr="00C100A2">
        <w:rPr>
          <w:rFonts w:ascii="Times New Roman" w:hAnsi="Times New Roman" w:cs="Times New Roman"/>
          <w:sz w:val="24"/>
          <w:szCs w:val="24"/>
          <w:lang w:val="fr-FR"/>
        </w:rPr>
        <w:t>.</w:t>
      </w:r>
    </w:p>
    <w:p w:rsidR="00D6732C" w:rsidRPr="00C100A2" w:rsidRDefault="00B55C42" w:rsidP="00C100A2">
      <w:pPr>
        <w:jc w:val="both"/>
        <w:rPr>
          <w:rFonts w:ascii="Times New Roman" w:hAnsi="Times New Roman" w:cs="Times New Roman"/>
          <w:sz w:val="24"/>
          <w:szCs w:val="24"/>
          <w:lang w:val="fr-FR"/>
        </w:rPr>
      </w:pPr>
      <w:r w:rsidRPr="00C100A2">
        <w:rPr>
          <w:rFonts w:ascii="Times New Roman" w:hAnsi="Times New Roman" w:cs="Times New Roman"/>
          <w:sz w:val="24"/>
          <w:szCs w:val="24"/>
          <w:lang w:val="fr-FR"/>
        </w:rPr>
        <w:t>Dans cette affaire</w:t>
      </w:r>
      <w:r w:rsidR="008F06F4" w:rsidRPr="00C100A2">
        <w:rPr>
          <w:rFonts w:ascii="Times New Roman" w:hAnsi="Times New Roman" w:cs="Times New Roman"/>
          <w:sz w:val="24"/>
          <w:szCs w:val="24"/>
          <w:lang w:val="fr-FR"/>
        </w:rPr>
        <w:t xml:space="preserve"> pour rappel, </w:t>
      </w:r>
      <w:r w:rsidRPr="00C100A2">
        <w:rPr>
          <w:rFonts w:ascii="Times New Roman" w:hAnsi="Times New Roman" w:cs="Times New Roman"/>
          <w:sz w:val="24"/>
          <w:szCs w:val="24"/>
          <w:lang w:val="fr-FR"/>
        </w:rPr>
        <w:t xml:space="preserve"> la société industrielle commerciale (SIC) ayant pour directeur le sieur Robert BELBOL réexportait</w:t>
      </w:r>
      <w:r w:rsidR="00044776" w:rsidRPr="00C100A2">
        <w:rPr>
          <w:rFonts w:ascii="Times New Roman" w:hAnsi="Times New Roman" w:cs="Times New Roman"/>
          <w:sz w:val="24"/>
          <w:szCs w:val="24"/>
          <w:lang w:val="fr-FR"/>
        </w:rPr>
        <w:t xml:space="preserve"> </w:t>
      </w:r>
      <w:r w:rsidR="00204248">
        <w:rPr>
          <w:rFonts w:ascii="Times New Roman" w:hAnsi="Times New Roman" w:cs="Times New Roman"/>
          <w:sz w:val="24"/>
          <w:szCs w:val="24"/>
          <w:lang w:val="fr-FR"/>
        </w:rPr>
        <w:t xml:space="preserve"> des fermetures </w:t>
      </w:r>
      <w:r w:rsidRPr="00C100A2">
        <w:rPr>
          <w:rFonts w:ascii="Times New Roman" w:hAnsi="Times New Roman" w:cs="Times New Roman"/>
          <w:sz w:val="24"/>
          <w:szCs w:val="24"/>
          <w:lang w:val="fr-FR"/>
        </w:rPr>
        <w:t xml:space="preserve">glassières pour la fabrication desquelles, il importait des </w:t>
      </w:r>
      <w:r w:rsidR="00A14BAE" w:rsidRPr="00C100A2">
        <w:rPr>
          <w:rFonts w:ascii="Times New Roman" w:hAnsi="Times New Roman" w:cs="Times New Roman"/>
          <w:sz w:val="24"/>
          <w:szCs w:val="24"/>
          <w:lang w:val="fr-FR"/>
        </w:rPr>
        <w:t>matières</w:t>
      </w:r>
      <w:r w:rsidRPr="00C100A2">
        <w:rPr>
          <w:rFonts w:ascii="Times New Roman" w:hAnsi="Times New Roman" w:cs="Times New Roman"/>
          <w:sz w:val="24"/>
          <w:szCs w:val="24"/>
          <w:lang w:val="fr-FR"/>
        </w:rPr>
        <w:t xml:space="preserve"> sous le régime de l’admission temporaire</w:t>
      </w:r>
      <w:r w:rsidR="00567FA1" w:rsidRPr="00C100A2">
        <w:rPr>
          <w:rFonts w:ascii="Times New Roman" w:hAnsi="Times New Roman" w:cs="Times New Roman"/>
          <w:sz w:val="24"/>
          <w:szCs w:val="24"/>
          <w:lang w:val="fr-FR"/>
        </w:rPr>
        <w:t>,</w:t>
      </w:r>
      <w:r w:rsidRPr="00C100A2">
        <w:rPr>
          <w:rFonts w:ascii="Times New Roman" w:hAnsi="Times New Roman" w:cs="Times New Roman"/>
          <w:sz w:val="24"/>
          <w:szCs w:val="24"/>
          <w:lang w:val="fr-FR"/>
        </w:rPr>
        <w:t xml:space="preserve"> des cailloux entreposées dans des caisses et vendait sur le marché intérieur </w:t>
      </w:r>
      <w:r w:rsidR="00A14BAE" w:rsidRPr="00C100A2">
        <w:rPr>
          <w:rFonts w:ascii="Times New Roman" w:hAnsi="Times New Roman" w:cs="Times New Roman"/>
          <w:sz w:val="24"/>
          <w:szCs w:val="24"/>
          <w:lang w:val="fr-FR"/>
        </w:rPr>
        <w:t>les produits réels sans acquittement des droits et taxes. La juridiction</w:t>
      </w:r>
      <w:r w:rsidR="00DF2DF9" w:rsidRPr="00C100A2">
        <w:rPr>
          <w:rFonts w:ascii="Times New Roman" w:hAnsi="Times New Roman" w:cs="Times New Roman"/>
          <w:sz w:val="24"/>
          <w:szCs w:val="24"/>
          <w:lang w:val="fr-FR"/>
        </w:rPr>
        <w:t xml:space="preserve"> était</w:t>
      </w:r>
      <w:r w:rsidR="00A14BAE" w:rsidRPr="00C100A2">
        <w:rPr>
          <w:rFonts w:ascii="Times New Roman" w:hAnsi="Times New Roman" w:cs="Times New Roman"/>
          <w:sz w:val="24"/>
          <w:szCs w:val="24"/>
          <w:lang w:val="fr-FR"/>
        </w:rPr>
        <w:t xml:space="preserve"> saisie par l’administration des douanes sous la qualification des faits d’exportation sans déclaration, elle a déclaré Robert BELBOL coupable de tels faits et condamné solidairement ce dernier et la SIC à payer à l’</w:t>
      </w:r>
      <w:r w:rsidR="000F1C66" w:rsidRPr="00C100A2">
        <w:rPr>
          <w:rFonts w:ascii="Times New Roman" w:hAnsi="Times New Roman" w:cs="Times New Roman"/>
          <w:sz w:val="24"/>
          <w:szCs w:val="24"/>
          <w:lang w:val="fr-FR"/>
        </w:rPr>
        <w:t>administration des douanes d</w:t>
      </w:r>
      <w:r w:rsidR="00A14BAE" w:rsidRPr="00C100A2">
        <w:rPr>
          <w:rFonts w:ascii="Times New Roman" w:hAnsi="Times New Roman" w:cs="Times New Roman"/>
          <w:sz w:val="24"/>
          <w:szCs w:val="24"/>
          <w:lang w:val="fr-FR"/>
        </w:rPr>
        <w:t>es sommes</w:t>
      </w:r>
      <w:r w:rsidR="000F1C66" w:rsidRPr="00C100A2">
        <w:rPr>
          <w:rFonts w:ascii="Times New Roman" w:hAnsi="Times New Roman" w:cs="Times New Roman"/>
          <w:sz w:val="24"/>
          <w:szCs w:val="24"/>
          <w:lang w:val="fr-FR"/>
        </w:rPr>
        <w:t xml:space="preserve"> relatives à</w:t>
      </w:r>
      <w:r w:rsidR="00A14BAE" w:rsidRPr="00C100A2">
        <w:rPr>
          <w:rFonts w:ascii="Times New Roman" w:hAnsi="Times New Roman" w:cs="Times New Roman"/>
          <w:sz w:val="24"/>
          <w:szCs w:val="24"/>
          <w:lang w:val="fr-FR"/>
        </w:rPr>
        <w:t xml:space="preserve"> de</w:t>
      </w:r>
      <w:r w:rsidR="000F1C66" w:rsidRPr="00C100A2">
        <w:rPr>
          <w:rFonts w:ascii="Times New Roman" w:hAnsi="Times New Roman" w:cs="Times New Roman"/>
          <w:sz w:val="24"/>
          <w:szCs w:val="24"/>
          <w:lang w:val="fr-FR"/>
        </w:rPr>
        <w:t xml:space="preserve">s droits et taxes, </w:t>
      </w:r>
      <w:r w:rsidR="00A14BAE" w:rsidRPr="00C100A2">
        <w:rPr>
          <w:rFonts w:ascii="Times New Roman" w:hAnsi="Times New Roman" w:cs="Times New Roman"/>
          <w:sz w:val="24"/>
          <w:szCs w:val="24"/>
          <w:lang w:val="fr-FR"/>
        </w:rPr>
        <w:t xml:space="preserve"> des amendes, </w:t>
      </w:r>
      <w:r w:rsidR="00854427" w:rsidRPr="00C100A2">
        <w:rPr>
          <w:rFonts w:ascii="Times New Roman" w:hAnsi="Times New Roman" w:cs="Times New Roman"/>
          <w:sz w:val="24"/>
          <w:szCs w:val="24"/>
          <w:lang w:val="fr-FR"/>
        </w:rPr>
        <w:t>des pénalités tenant lieu de confiscation avec les intérêts</w:t>
      </w:r>
      <w:r w:rsidR="000F1C66" w:rsidRPr="00C100A2">
        <w:rPr>
          <w:rFonts w:ascii="Times New Roman" w:hAnsi="Times New Roman" w:cs="Times New Roman"/>
          <w:sz w:val="24"/>
          <w:szCs w:val="24"/>
          <w:lang w:val="fr-FR"/>
        </w:rPr>
        <w:t xml:space="preserve"> de droits et </w:t>
      </w:r>
      <w:r w:rsidR="00854427" w:rsidRPr="00C100A2">
        <w:rPr>
          <w:rFonts w:ascii="Times New Roman" w:hAnsi="Times New Roman" w:cs="Times New Roman"/>
          <w:sz w:val="24"/>
          <w:szCs w:val="24"/>
          <w:lang w:val="fr-FR"/>
        </w:rPr>
        <w:t xml:space="preserve">de dommages-intérêts. </w:t>
      </w:r>
      <w:r w:rsidR="00AD6017" w:rsidRPr="00C100A2">
        <w:rPr>
          <w:rFonts w:ascii="Times New Roman" w:hAnsi="Times New Roman" w:cs="Times New Roman"/>
          <w:sz w:val="24"/>
          <w:szCs w:val="24"/>
          <w:lang w:val="fr-FR"/>
        </w:rPr>
        <w:t xml:space="preserve">La cour d’appel saisie avait mis hors de cause, la société Africaine de Transport  Automobile, caution de la SIC </w:t>
      </w:r>
      <w:r w:rsidR="00BE3E93" w:rsidRPr="00C100A2">
        <w:rPr>
          <w:rFonts w:ascii="Times New Roman" w:hAnsi="Times New Roman" w:cs="Times New Roman"/>
          <w:sz w:val="24"/>
          <w:szCs w:val="24"/>
          <w:lang w:val="fr-FR"/>
        </w:rPr>
        <w:t>et condamne la société Bourgi Frères et sa caution la SGBS à payer solidairement avec les principaux obligés la somme globale de 251 478 560 FCFA.</w:t>
      </w:r>
    </w:p>
    <w:p w:rsidR="00D408CB" w:rsidRPr="00C100A2" w:rsidRDefault="00D6732C" w:rsidP="00C100A2">
      <w:pPr>
        <w:jc w:val="both"/>
        <w:rPr>
          <w:rFonts w:ascii="Times New Roman" w:hAnsi="Times New Roman" w:cs="Times New Roman"/>
          <w:sz w:val="24"/>
          <w:szCs w:val="24"/>
          <w:lang w:val="fr-FR"/>
        </w:rPr>
      </w:pPr>
      <w:r w:rsidRPr="00C100A2">
        <w:rPr>
          <w:rFonts w:ascii="Times New Roman" w:hAnsi="Times New Roman" w:cs="Times New Roman"/>
          <w:sz w:val="24"/>
          <w:szCs w:val="24"/>
          <w:lang w:val="fr-FR"/>
        </w:rPr>
        <w:t xml:space="preserve">Des lors, une certaine partie de la doctrine considérait que le juge a fait un </w:t>
      </w:r>
      <w:r w:rsidR="00B9423F" w:rsidRPr="00C100A2">
        <w:rPr>
          <w:rFonts w:ascii="Times New Roman" w:hAnsi="Times New Roman" w:cs="Times New Roman"/>
          <w:sz w:val="24"/>
          <w:szCs w:val="24"/>
          <w:lang w:val="fr-FR"/>
        </w:rPr>
        <w:t>« </w:t>
      </w:r>
      <w:r w:rsidRPr="00C100A2">
        <w:rPr>
          <w:rFonts w:ascii="Times New Roman" w:hAnsi="Times New Roman" w:cs="Times New Roman"/>
          <w:sz w:val="24"/>
          <w:szCs w:val="24"/>
          <w:lang w:val="fr-FR"/>
        </w:rPr>
        <w:t>rajout jurisprudentiel</w:t>
      </w:r>
      <w:r w:rsidR="00B9423F" w:rsidRPr="00C100A2">
        <w:rPr>
          <w:rFonts w:ascii="Times New Roman" w:hAnsi="Times New Roman" w:cs="Times New Roman"/>
          <w:sz w:val="24"/>
          <w:szCs w:val="24"/>
          <w:lang w:val="fr-FR"/>
        </w:rPr>
        <w:t> »</w:t>
      </w:r>
      <w:r w:rsidR="00C15D91" w:rsidRPr="00C100A2">
        <w:rPr>
          <w:rFonts w:ascii="Times New Roman" w:hAnsi="Times New Roman" w:cs="Times New Roman"/>
          <w:sz w:val="24"/>
          <w:szCs w:val="24"/>
          <w:lang w:val="fr-FR"/>
        </w:rPr>
        <w:t xml:space="preserve"> c’est à dire</w:t>
      </w:r>
      <w:r w:rsidR="00B9423F" w:rsidRPr="00C100A2">
        <w:rPr>
          <w:rFonts w:ascii="Times New Roman" w:hAnsi="Times New Roman" w:cs="Times New Roman"/>
          <w:sz w:val="24"/>
          <w:szCs w:val="24"/>
          <w:lang w:val="fr-FR"/>
        </w:rPr>
        <w:t xml:space="preserve"> faire dire au texte ce qu’il n’a pas dit en tenant la caution solidaire au-delà de ce que doit le débiteur contrairement à l’article 298 du code des douanes d’alors qui consacrait </w:t>
      </w:r>
      <w:r w:rsidR="00BE3E93" w:rsidRPr="00C100A2">
        <w:rPr>
          <w:rFonts w:ascii="Times New Roman" w:hAnsi="Times New Roman" w:cs="Times New Roman"/>
          <w:sz w:val="24"/>
          <w:szCs w:val="24"/>
          <w:lang w:val="fr-FR"/>
        </w:rPr>
        <w:t xml:space="preserve"> </w:t>
      </w:r>
      <w:r w:rsidR="00B9423F" w:rsidRPr="00C100A2">
        <w:rPr>
          <w:rFonts w:ascii="Times New Roman" w:hAnsi="Times New Roman" w:cs="Times New Roman"/>
          <w:sz w:val="24"/>
          <w:szCs w:val="24"/>
          <w:lang w:val="fr-FR"/>
        </w:rPr>
        <w:t xml:space="preserve">le </w:t>
      </w:r>
      <w:r w:rsidR="001E60D3" w:rsidRPr="00C100A2">
        <w:rPr>
          <w:rFonts w:ascii="Times New Roman" w:hAnsi="Times New Roman" w:cs="Times New Roman"/>
          <w:sz w:val="24"/>
          <w:szCs w:val="24"/>
          <w:lang w:val="fr-FR"/>
        </w:rPr>
        <w:t>principe</w:t>
      </w:r>
      <w:r w:rsidR="00B9423F" w:rsidRPr="00C100A2">
        <w:rPr>
          <w:rFonts w:ascii="Times New Roman" w:hAnsi="Times New Roman" w:cs="Times New Roman"/>
          <w:sz w:val="24"/>
          <w:szCs w:val="24"/>
          <w:lang w:val="fr-FR"/>
        </w:rPr>
        <w:t xml:space="preserve"> de la solidarité du cautionnement en matière douanière. </w:t>
      </w:r>
      <w:r w:rsidR="000142C5" w:rsidRPr="00C100A2">
        <w:rPr>
          <w:rFonts w:ascii="Times New Roman" w:hAnsi="Times New Roman" w:cs="Times New Roman"/>
          <w:sz w:val="24"/>
          <w:szCs w:val="24"/>
          <w:lang w:val="fr-FR"/>
        </w:rPr>
        <w:t>Ainsi cette jurisprudence cadrerait-elle avec cette disposition ? Peut-elle sur</w:t>
      </w:r>
      <w:r w:rsidR="002A3CE2" w:rsidRPr="00C100A2">
        <w:rPr>
          <w:rFonts w:ascii="Times New Roman" w:hAnsi="Times New Roman" w:cs="Times New Roman"/>
          <w:sz w:val="24"/>
          <w:szCs w:val="24"/>
          <w:lang w:val="fr-FR"/>
        </w:rPr>
        <w:t>vivre à l’Acte  Uniforme organisant  les sûretés</w:t>
      </w:r>
      <w:r w:rsidR="000142C5" w:rsidRPr="00C100A2">
        <w:rPr>
          <w:rFonts w:ascii="Times New Roman" w:hAnsi="Times New Roman" w:cs="Times New Roman"/>
          <w:sz w:val="24"/>
          <w:szCs w:val="24"/>
          <w:lang w:val="fr-FR"/>
        </w:rPr>
        <w:t xml:space="preserve"> </w:t>
      </w:r>
      <w:r w:rsidR="0080617B" w:rsidRPr="00C100A2">
        <w:rPr>
          <w:rFonts w:ascii="Times New Roman" w:hAnsi="Times New Roman" w:cs="Times New Roman"/>
          <w:sz w:val="24"/>
          <w:szCs w:val="24"/>
          <w:lang w:val="fr-FR"/>
        </w:rPr>
        <w:t xml:space="preserve">qui dispose </w:t>
      </w:r>
      <w:r w:rsidR="002A3CE2" w:rsidRPr="00C100A2">
        <w:rPr>
          <w:rFonts w:ascii="Times New Roman" w:hAnsi="Times New Roman" w:cs="Times New Roman"/>
          <w:sz w:val="24"/>
          <w:szCs w:val="24"/>
          <w:lang w:val="fr-FR"/>
        </w:rPr>
        <w:t xml:space="preserve">à </w:t>
      </w:r>
      <w:r w:rsidR="00BF3943" w:rsidRPr="00BF3943">
        <w:rPr>
          <w:rFonts w:ascii="Times New Roman" w:hAnsi="Times New Roman" w:cs="Times New Roman"/>
          <w:sz w:val="24"/>
          <w:szCs w:val="24"/>
          <w:lang w:val="fr-FR"/>
        </w:rPr>
        <w:t>son</w:t>
      </w:r>
      <w:r w:rsidR="0072405B" w:rsidRPr="00BF3943">
        <w:rPr>
          <w:rFonts w:ascii="Times New Roman" w:hAnsi="Times New Roman" w:cs="Times New Roman"/>
          <w:sz w:val="24"/>
          <w:szCs w:val="24"/>
          <w:lang w:val="fr-FR"/>
        </w:rPr>
        <w:t xml:space="preserve"> </w:t>
      </w:r>
      <w:r w:rsidR="002A3CE2" w:rsidRPr="00BF3943">
        <w:rPr>
          <w:rFonts w:ascii="Times New Roman" w:hAnsi="Times New Roman" w:cs="Times New Roman"/>
          <w:sz w:val="24"/>
          <w:szCs w:val="24"/>
          <w:lang w:val="fr-FR"/>
        </w:rPr>
        <w:t>article</w:t>
      </w:r>
      <w:r w:rsidR="00BF3943">
        <w:rPr>
          <w:rFonts w:ascii="Times New Roman" w:hAnsi="Times New Roman" w:cs="Times New Roman"/>
          <w:sz w:val="24"/>
          <w:szCs w:val="24"/>
          <w:lang w:val="fr-FR"/>
        </w:rPr>
        <w:t xml:space="preserve"> 17 alinéa 3</w:t>
      </w:r>
      <w:r w:rsidR="002A3CE2" w:rsidRPr="00C100A2">
        <w:rPr>
          <w:rFonts w:ascii="Times New Roman" w:hAnsi="Times New Roman" w:cs="Times New Roman"/>
          <w:sz w:val="24"/>
          <w:szCs w:val="24"/>
          <w:lang w:val="fr-FR"/>
        </w:rPr>
        <w:t xml:space="preserve"> </w:t>
      </w:r>
      <w:r w:rsidR="0080617B" w:rsidRPr="00C100A2">
        <w:rPr>
          <w:rFonts w:ascii="Times New Roman" w:hAnsi="Times New Roman" w:cs="Times New Roman"/>
          <w:sz w:val="24"/>
          <w:szCs w:val="24"/>
          <w:lang w:val="fr-FR"/>
        </w:rPr>
        <w:t>« l’engagement de la caution ne peut être cont</w:t>
      </w:r>
      <w:r w:rsidR="002A3CE2" w:rsidRPr="00C100A2">
        <w:rPr>
          <w:rFonts w:ascii="Times New Roman" w:hAnsi="Times New Roman" w:cs="Times New Roman"/>
          <w:sz w:val="24"/>
          <w:szCs w:val="24"/>
          <w:lang w:val="fr-FR"/>
        </w:rPr>
        <w:t>r</w:t>
      </w:r>
      <w:r w:rsidR="0080617B" w:rsidRPr="00C100A2">
        <w:rPr>
          <w:rFonts w:ascii="Times New Roman" w:hAnsi="Times New Roman" w:cs="Times New Roman"/>
          <w:sz w:val="24"/>
          <w:szCs w:val="24"/>
          <w:lang w:val="fr-FR"/>
        </w:rPr>
        <w:t xml:space="preserve">acté à des conditions plus onéreuse que l’obligation principale, sous peine de réduction à concurrence de celle-ci, ni excéder ce qui est dû par le débiteur principal au moment des poursuites, le débiteur principal ne peut aggraver l’engagement de la caution par une convention </w:t>
      </w:r>
      <w:r w:rsidR="0080617B" w:rsidRPr="00C100A2">
        <w:rPr>
          <w:rFonts w:ascii="Times New Roman" w:hAnsi="Times New Roman" w:cs="Times New Roman"/>
          <w:sz w:val="24"/>
          <w:szCs w:val="24"/>
          <w:lang w:val="fr-FR"/>
        </w:rPr>
        <w:lastRenderedPageBreak/>
        <w:t>postérieure au cautionnement »</w:t>
      </w:r>
      <w:r w:rsidR="00972E34" w:rsidRPr="00C100A2">
        <w:rPr>
          <w:rFonts w:ascii="Times New Roman" w:hAnsi="Times New Roman" w:cs="Times New Roman"/>
          <w:sz w:val="24"/>
          <w:szCs w:val="24"/>
          <w:lang w:val="fr-FR"/>
        </w:rPr>
        <w:t>, cette disposition est consolidée par l’article 26 du même texte qui précise que la caution est tenue de la même façon que le débiteur principal. Manifestement, cette pratique jurisprudentielle était en déphase que les dispositions pertinentes de l’</w:t>
      </w:r>
      <w:r w:rsidR="00D408CB" w:rsidRPr="00C100A2">
        <w:rPr>
          <w:rFonts w:ascii="Times New Roman" w:hAnsi="Times New Roman" w:cs="Times New Roman"/>
          <w:sz w:val="24"/>
          <w:szCs w:val="24"/>
          <w:lang w:val="fr-FR"/>
        </w:rPr>
        <w:t>Acte Uniforme</w:t>
      </w:r>
      <w:r w:rsidR="002A3CE2" w:rsidRPr="00C100A2">
        <w:rPr>
          <w:rFonts w:ascii="Times New Roman" w:hAnsi="Times New Roman" w:cs="Times New Roman"/>
          <w:sz w:val="24"/>
          <w:szCs w:val="24"/>
          <w:lang w:val="fr-FR"/>
        </w:rPr>
        <w:t xml:space="preserve"> susvisé</w:t>
      </w:r>
      <w:r w:rsidR="0072405B">
        <w:rPr>
          <w:rFonts w:ascii="Times New Roman" w:hAnsi="Times New Roman" w:cs="Times New Roman"/>
          <w:sz w:val="24"/>
          <w:szCs w:val="24"/>
          <w:lang w:val="fr-FR"/>
        </w:rPr>
        <w:t>es</w:t>
      </w:r>
      <w:r w:rsidR="00D408CB" w:rsidRPr="00C100A2">
        <w:rPr>
          <w:rFonts w:ascii="Times New Roman" w:hAnsi="Times New Roman" w:cs="Times New Roman"/>
          <w:sz w:val="24"/>
          <w:szCs w:val="24"/>
          <w:lang w:val="fr-FR"/>
        </w:rPr>
        <w:t>.</w:t>
      </w:r>
    </w:p>
    <w:p w:rsidR="00830456" w:rsidRPr="00C100A2" w:rsidRDefault="00D408CB" w:rsidP="00C100A2">
      <w:pPr>
        <w:jc w:val="both"/>
        <w:rPr>
          <w:rFonts w:ascii="Times New Roman" w:hAnsi="Times New Roman" w:cs="Times New Roman"/>
          <w:sz w:val="24"/>
          <w:szCs w:val="24"/>
          <w:lang w:val="fr-FR"/>
        </w:rPr>
      </w:pPr>
      <w:r w:rsidRPr="00C100A2">
        <w:rPr>
          <w:rFonts w:ascii="Times New Roman" w:hAnsi="Times New Roman" w:cs="Times New Roman"/>
          <w:sz w:val="24"/>
          <w:szCs w:val="24"/>
          <w:lang w:val="fr-FR"/>
        </w:rPr>
        <w:t xml:space="preserve">Le soucis de revenir à l’orthodoxie a poussé </w:t>
      </w:r>
      <w:r w:rsidR="00972E34" w:rsidRPr="00C100A2">
        <w:rPr>
          <w:rFonts w:ascii="Times New Roman" w:hAnsi="Times New Roman" w:cs="Times New Roman"/>
          <w:sz w:val="24"/>
          <w:szCs w:val="24"/>
          <w:lang w:val="fr-FR"/>
        </w:rPr>
        <w:t xml:space="preserve"> </w:t>
      </w:r>
      <w:r w:rsidRPr="00C100A2">
        <w:rPr>
          <w:rFonts w:ascii="Times New Roman" w:hAnsi="Times New Roman" w:cs="Times New Roman"/>
          <w:sz w:val="24"/>
          <w:szCs w:val="24"/>
          <w:lang w:val="fr-FR"/>
        </w:rPr>
        <w:t xml:space="preserve">peut être le législateur à prendre en compte dans </w:t>
      </w:r>
      <w:r w:rsidR="002A3CE2" w:rsidRPr="00C100A2">
        <w:rPr>
          <w:rFonts w:ascii="Times New Roman" w:hAnsi="Times New Roman" w:cs="Times New Roman"/>
          <w:sz w:val="24"/>
          <w:szCs w:val="24"/>
          <w:lang w:val="fr-FR"/>
        </w:rPr>
        <w:t>la réform</w:t>
      </w:r>
      <w:r w:rsidR="00EC0D4F">
        <w:rPr>
          <w:rFonts w:ascii="Times New Roman" w:hAnsi="Times New Roman" w:cs="Times New Roman"/>
          <w:sz w:val="24"/>
          <w:szCs w:val="24"/>
          <w:lang w:val="fr-FR"/>
        </w:rPr>
        <w:t>e du code des douanes la limitation de</w:t>
      </w:r>
      <w:r w:rsidRPr="00C100A2">
        <w:rPr>
          <w:rFonts w:ascii="Times New Roman" w:hAnsi="Times New Roman" w:cs="Times New Roman"/>
          <w:sz w:val="24"/>
          <w:szCs w:val="24"/>
          <w:lang w:val="fr-FR"/>
        </w:rPr>
        <w:t xml:space="preserve"> l’engagement de la caution à celui du principal obligé en considérant que « le principal obligé et sa caution sont tenus au paiement de leur valeur sur le marché intérieur à la même date »</w:t>
      </w:r>
      <w:r w:rsidR="008B1807" w:rsidRPr="00C100A2">
        <w:rPr>
          <w:rFonts w:ascii="Times New Roman" w:hAnsi="Times New Roman" w:cs="Times New Roman"/>
          <w:sz w:val="24"/>
          <w:szCs w:val="24"/>
          <w:lang w:val="fr-FR"/>
        </w:rPr>
        <w:t>.</w:t>
      </w:r>
      <w:r w:rsidRPr="00C100A2">
        <w:rPr>
          <w:rFonts w:ascii="Times New Roman" w:hAnsi="Times New Roman" w:cs="Times New Roman"/>
          <w:sz w:val="24"/>
          <w:szCs w:val="24"/>
          <w:lang w:val="fr-FR"/>
        </w:rPr>
        <w:t xml:space="preserve">  </w:t>
      </w:r>
      <w:r w:rsidR="00E72A96" w:rsidRPr="00C100A2">
        <w:rPr>
          <w:rFonts w:ascii="Times New Roman" w:hAnsi="Times New Roman" w:cs="Times New Roman"/>
          <w:sz w:val="24"/>
          <w:szCs w:val="24"/>
          <w:lang w:val="fr-FR"/>
        </w:rPr>
        <w:t xml:space="preserve">Cela est considéré comme une véritable avancée par certains auteurs </w:t>
      </w:r>
      <w:r w:rsidR="00E72A96" w:rsidRPr="008F06F4">
        <w:rPr>
          <w:rStyle w:val="Appelnotedebasdep"/>
          <w:rFonts w:ascii="Times New Roman" w:hAnsi="Times New Roman" w:cs="Times New Roman"/>
          <w:sz w:val="24"/>
          <w:szCs w:val="24"/>
          <w:lang w:val="fr-FR"/>
        </w:rPr>
        <w:footnoteReference w:id="32"/>
      </w:r>
      <w:r w:rsidR="00E72A96" w:rsidRPr="00C100A2">
        <w:rPr>
          <w:rFonts w:ascii="Times New Roman" w:hAnsi="Times New Roman" w:cs="Times New Roman"/>
          <w:sz w:val="24"/>
          <w:szCs w:val="24"/>
          <w:lang w:val="fr-FR"/>
        </w:rPr>
        <w:t>sur l’étendu de l’engagement de la caution, qui même, solidaire, reste un débiteur de second rang qui ne peut s’engager au-delà de ce que doit le débiteur principal, elle peut néanmoins être tenue moins que le débiteur</w:t>
      </w:r>
      <w:r w:rsidR="004A6164" w:rsidRPr="00C100A2">
        <w:rPr>
          <w:rFonts w:ascii="Times New Roman" w:hAnsi="Times New Roman" w:cs="Times New Roman"/>
          <w:sz w:val="24"/>
          <w:szCs w:val="24"/>
          <w:lang w:val="fr-FR"/>
        </w:rPr>
        <w:t xml:space="preserve">. </w:t>
      </w:r>
    </w:p>
    <w:p w:rsidR="00830456" w:rsidRPr="00C100A2" w:rsidRDefault="00830456" w:rsidP="00C100A2">
      <w:pPr>
        <w:jc w:val="both"/>
        <w:rPr>
          <w:rFonts w:ascii="Times New Roman" w:hAnsi="Times New Roman" w:cs="Times New Roman"/>
          <w:sz w:val="24"/>
          <w:szCs w:val="24"/>
          <w:lang w:val="fr-FR"/>
        </w:rPr>
      </w:pPr>
      <w:r w:rsidRPr="00C100A2">
        <w:rPr>
          <w:rFonts w:ascii="Times New Roman" w:hAnsi="Times New Roman" w:cs="Times New Roman"/>
          <w:sz w:val="24"/>
          <w:szCs w:val="24"/>
          <w:lang w:val="fr-FR"/>
        </w:rPr>
        <w:t>Ainsi, le cautionnement douanier</w:t>
      </w:r>
      <w:r w:rsidR="00E72A96" w:rsidRPr="00C100A2">
        <w:rPr>
          <w:rFonts w:ascii="Times New Roman" w:hAnsi="Times New Roman" w:cs="Times New Roman"/>
          <w:sz w:val="24"/>
          <w:szCs w:val="24"/>
          <w:lang w:val="fr-FR"/>
        </w:rPr>
        <w:t xml:space="preserve"> </w:t>
      </w:r>
      <w:r w:rsidRPr="00C100A2">
        <w:rPr>
          <w:rFonts w:ascii="Times New Roman" w:hAnsi="Times New Roman" w:cs="Times New Roman"/>
          <w:sz w:val="24"/>
          <w:szCs w:val="24"/>
          <w:lang w:val="fr-FR"/>
        </w:rPr>
        <w:t xml:space="preserve">constitue une garantie pénible pour les acteurs du commerce international comme les établissements financiers qui apportent leurs concours aux opérateurs économiques. </w:t>
      </w:r>
    </w:p>
    <w:p w:rsidR="006835D2" w:rsidRPr="00C100A2" w:rsidRDefault="00830456" w:rsidP="00C100A2">
      <w:pPr>
        <w:jc w:val="both"/>
        <w:rPr>
          <w:rFonts w:ascii="Times New Roman" w:hAnsi="Times New Roman" w:cs="Times New Roman"/>
          <w:sz w:val="24"/>
          <w:szCs w:val="24"/>
          <w:lang w:val="fr-FR"/>
        </w:rPr>
      </w:pPr>
      <w:r w:rsidRPr="00C100A2">
        <w:rPr>
          <w:rFonts w:ascii="Times New Roman" w:hAnsi="Times New Roman" w:cs="Times New Roman"/>
          <w:b/>
          <w:sz w:val="24"/>
          <w:szCs w:val="24"/>
          <w:lang w:val="fr-FR"/>
        </w:rPr>
        <w:t>Note </w:t>
      </w:r>
      <w:r w:rsidRPr="00C100A2">
        <w:rPr>
          <w:rFonts w:ascii="Times New Roman" w:hAnsi="Times New Roman" w:cs="Times New Roman"/>
          <w:sz w:val="24"/>
          <w:szCs w:val="24"/>
          <w:lang w:val="fr-FR"/>
        </w:rPr>
        <w:t>:</w:t>
      </w:r>
      <w:r w:rsidR="00B753A6" w:rsidRPr="00C100A2">
        <w:rPr>
          <w:rFonts w:ascii="Times New Roman" w:hAnsi="Times New Roman" w:cs="Times New Roman"/>
          <w:sz w:val="24"/>
          <w:szCs w:val="24"/>
          <w:lang w:val="fr-FR"/>
        </w:rPr>
        <w:t xml:space="preserve"> </w:t>
      </w:r>
      <w:r w:rsidR="006835D2" w:rsidRPr="00C100A2">
        <w:rPr>
          <w:rFonts w:ascii="Times New Roman" w:hAnsi="Times New Roman" w:cs="Times New Roman"/>
          <w:sz w:val="24"/>
          <w:szCs w:val="24"/>
          <w:lang w:val="fr-FR"/>
        </w:rPr>
        <w:t>La solidarité de la caution ne nécessite pas une décision spéciale et motivée du juge, elle joue de plein droit. Mais on ne peut l’invoquer qu’en vertu d’une condamnation et non, à titre d’exemple, après une l’intervention d’une transaction. Autrement dit, le paiement amiable par l’une des parties condamnées solidairement ne vaut pas pour les autres parties. De même, en cas d’appel contre une condamnation solidaire, ses effets ne valent que pour la personne condamnée solidairement qui l’a interjetée. Soulignons qu’en cas de pluralité d’</w:t>
      </w:r>
      <w:r w:rsidR="00203426" w:rsidRPr="00C100A2">
        <w:rPr>
          <w:rFonts w:ascii="Times New Roman" w:hAnsi="Times New Roman" w:cs="Times New Roman"/>
          <w:sz w:val="24"/>
          <w:szCs w:val="24"/>
          <w:lang w:val="fr-FR"/>
        </w:rPr>
        <w:t xml:space="preserve">auteurs et de faits de fraude distincts, la mise en œuvre de la solidarité n’est pas simple surtout si le juge ne dispose pas encore, comme c’est le cas à l’état actuel de la législation en matière douanière du pouvoir de limiter ou de supprimer </w:t>
      </w:r>
      <w:r w:rsidR="00932631" w:rsidRPr="00C100A2">
        <w:rPr>
          <w:rFonts w:ascii="Times New Roman" w:hAnsi="Times New Roman" w:cs="Times New Roman"/>
          <w:sz w:val="24"/>
          <w:szCs w:val="24"/>
          <w:lang w:val="fr-FR"/>
        </w:rPr>
        <w:t xml:space="preserve">la solidarité à l’égard de certains condamnés contrairement en droit douanier français ou le juge peut limiter la solidarité pour une personne </w:t>
      </w:r>
      <w:r w:rsidR="003617D3" w:rsidRPr="00C100A2">
        <w:rPr>
          <w:rFonts w:ascii="Times New Roman" w:hAnsi="Times New Roman" w:cs="Times New Roman"/>
          <w:sz w:val="24"/>
          <w:szCs w:val="24"/>
          <w:lang w:val="fr-FR"/>
        </w:rPr>
        <w:t>à qui il a accordé des circonstances atténuants</w:t>
      </w:r>
      <w:r w:rsidR="003617D3" w:rsidRPr="008F06F4">
        <w:rPr>
          <w:rStyle w:val="Appelnotedebasdep"/>
          <w:rFonts w:ascii="Times New Roman" w:hAnsi="Times New Roman" w:cs="Times New Roman"/>
          <w:sz w:val="24"/>
          <w:szCs w:val="24"/>
          <w:lang w:val="fr-FR"/>
        </w:rPr>
        <w:footnoteReference w:id="33"/>
      </w:r>
      <w:r w:rsidR="00932631" w:rsidRPr="00C100A2">
        <w:rPr>
          <w:rFonts w:ascii="Times New Roman" w:hAnsi="Times New Roman" w:cs="Times New Roman"/>
          <w:sz w:val="24"/>
          <w:szCs w:val="24"/>
          <w:lang w:val="fr-FR"/>
        </w:rPr>
        <w:t>.</w:t>
      </w:r>
      <w:r w:rsidR="00203426" w:rsidRPr="00C100A2">
        <w:rPr>
          <w:rFonts w:ascii="Times New Roman" w:hAnsi="Times New Roman" w:cs="Times New Roman"/>
          <w:sz w:val="24"/>
          <w:szCs w:val="24"/>
          <w:lang w:val="fr-FR"/>
        </w:rPr>
        <w:t xml:space="preserve"> </w:t>
      </w:r>
      <w:r w:rsidR="006835D2" w:rsidRPr="00C100A2">
        <w:rPr>
          <w:rFonts w:ascii="Times New Roman" w:hAnsi="Times New Roman" w:cs="Times New Roman"/>
          <w:sz w:val="24"/>
          <w:szCs w:val="24"/>
          <w:lang w:val="fr-FR"/>
        </w:rPr>
        <w:t xml:space="preserve">  </w:t>
      </w:r>
    </w:p>
    <w:p w:rsidR="00B753A6" w:rsidRPr="00C100A2" w:rsidRDefault="00F51812" w:rsidP="00C100A2">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Dans </w:t>
      </w:r>
      <w:r w:rsidR="00830456" w:rsidRPr="00C100A2">
        <w:rPr>
          <w:rFonts w:ascii="Times New Roman" w:hAnsi="Times New Roman" w:cs="Times New Roman"/>
          <w:sz w:val="24"/>
          <w:szCs w:val="24"/>
          <w:lang w:val="fr-FR"/>
        </w:rPr>
        <w:t>ce contexte marqué par la libération de l’économie, le cautionnement douanier</w:t>
      </w:r>
      <w:r w:rsidR="00E72A96" w:rsidRPr="00C100A2">
        <w:rPr>
          <w:rFonts w:ascii="Times New Roman" w:hAnsi="Times New Roman" w:cs="Times New Roman"/>
          <w:sz w:val="24"/>
          <w:szCs w:val="24"/>
          <w:lang w:val="fr-FR"/>
        </w:rPr>
        <w:t xml:space="preserve"> </w:t>
      </w:r>
      <w:r w:rsidR="00B753A6" w:rsidRPr="00C100A2">
        <w:rPr>
          <w:rFonts w:ascii="Times New Roman" w:hAnsi="Times New Roman" w:cs="Times New Roman"/>
          <w:sz w:val="24"/>
          <w:szCs w:val="24"/>
          <w:lang w:val="fr-FR"/>
        </w:rPr>
        <w:t xml:space="preserve">doit s’inspirer du modèle libéral pour faciliter la mobilité des marchandises et à accroitre davantage le volume du commerce mondial. Cette démarche permettrait aux entreprises de conquérir des parts de marchés de plus en plus importantes. </w:t>
      </w:r>
    </w:p>
    <w:p w:rsidR="00B55C42" w:rsidRPr="00C100A2" w:rsidRDefault="006A70F3" w:rsidP="00C100A2">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En somme, </w:t>
      </w:r>
      <w:r w:rsidR="00B753A6" w:rsidRPr="00C100A2">
        <w:rPr>
          <w:rFonts w:ascii="Times New Roman" w:hAnsi="Times New Roman" w:cs="Times New Roman"/>
          <w:sz w:val="24"/>
          <w:szCs w:val="24"/>
          <w:lang w:val="fr-FR"/>
        </w:rPr>
        <w:t>le droit douanier est une construction historique. Certaine de ses mécanismes n’étaient justifiés que par le souci de faciliter le travail de la douane face à une forme de délinquance et dans un état d’esprit empreint de méfi</w:t>
      </w:r>
      <w:r w:rsidR="00E44084">
        <w:rPr>
          <w:rFonts w:ascii="Times New Roman" w:hAnsi="Times New Roman" w:cs="Times New Roman"/>
          <w:sz w:val="24"/>
          <w:szCs w:val="24"/>
          <w:lang w:val="fr-FR"/>
        </w:rPr>
        <w:t>ance envers la société et</w:t>
      </w:r>
      <w:r w:rsidR="00B753A6" w:rsidRPr="00C100A2">
        <w:rPr>
          <w:rFonts w:ascii="Times New Roman" w:hAnsi="Times New Roman" w:cs="Times New Roman"/>
          <w:sz w:val="24"/>
          <w:szCs w:val="24"/>
          <w:lang w:val="fr-FR"/>
        </w:rPr>
        <w:t xml:space="preserve"> le pouvoir judiciaire. </w:t>
      </w:r>
      <w:r w:rsidR="00BF5355" w:rsidRPr="00C100A2">
        <w:rPr>
          <w:rFonts w:ascii="Times New Roman" w:hAnsi="Times New Roman" w:cs="Times New Roman"/>
          <w:sz w:val="24"/>
          <w:szCs w:val="24"/>
          <w:lang w:val="fr-FR"/>
        </w:rPr>
        <w:t xml:space="preserve">Le cautionnement douanier s’inscrivait dans ce sillage qui, aujourd’hui ne se justifie plus. </w:t>
      </w:r>
      <w:r w:rsidR="00B753A6" w:rsidRPr="00C100A2">
        <w:rPr>
          <w:rFonts w:ascii="Times New Roman" w:hAnsi="Times New Roman" w:cs="Times New Roman"/>
          <w:sz w:val="24"/>
          <w:szCs w:val="24"/>
          <w:lang w:val="fr-FR"/>
        </w:rPr>
        <w:t xml:space="preserve"> </w:t>
      </w:r>
      <w:r w:rsidR="00E72A96" w:rsidRPr="00C100A2">
        <w:rPr>
          <w:rFonts w:ascii="Times New Roman" w:hAnsi="Times New Roman" w:cs="Times New Roman"/>
          <w:sz w:val="24"/>
          <w:szCs w:val="24"/>
          <w:lang w:val="fr-FR"/>
        </w:rPr>
        <w:t xml:space="preserve"> </w:t>
      </w:r>
      <w:r w:rsidR="00854427" w:rsidRPr="00C100A2">
        <w:rPr>
          <w:rFonts w:ascii="Times New Roman" w:hAnsi="Times New Roman" w:cs="Times New Roman"/>
          <w:sz w:val="24"/>
          <w:szCs w:val="24"/>
          <w:lang w:val="fr-FR"/>
        </w:rPr>
        <w:t xml:space="preserve">  </w:t>
      </w:r>
      <w:r w:rsidR="00A14BAE" w:rsidRPr="00C100A2">
        <w:rPr>
          <w:rFonts w:ascii="Times New Roman" w:hAnsi="Times New Roman" w:cs="Times New Roman"/>
          <w:sz w:val="24"/>
          <w:szCs w:val="24"/>
          <w:lang w:val="fr-FR"/>
        </w:rPr>
        <w:t xml:space="preserve"> </w:t>
      </w:r>
      <w:r w:rsidR="00B55C42" w:rsidRPr="00C100A2">
        <w:rPr>
          <w:rFonts w:ascii="Times New Roman" w:hAnsi="Times New Roman" w:cs="Times New Roman"/>
          <w:sz w:val="24"/>
          <w:szCs w:val="24"/>
          <w:lang w:val="fr-FR"/>
        </w:rPr>
        <w:t xml:space="preserve">  </w:t>
      </w:r>
    </w:p>
    <w:p w:rsidR="007124D3" w:rsidRDefault="007124D3" w:rsidP="00FA39EB">
      <w:pPr>
        <w:jc w:val="both"/>
        <w:rPr>
          <w:rFonts w:ascii="Times New Roman" w:hAnsi="Times New Roman" w:cs="Times New Roman"/>
          <w:b/>
          <w:bCs/>
          <w:sz w:val="24"/>
          <w:szCs w:val="24"/>
          <w:lang w:val="fr-FR"/>
        </w:rPr>
      </w:pPr>
    </w:p>
    <w:p w:rsidR="00752881" w:rsidRPr="000E31ED" w:rsidRDefault="00752881" w:rsidP="00FA39EB">
      <w:pPr>
        <w:jc w:val="both"/>
        <w:rPr>
          <w:rFonts w:ascii="Times New Roman" w:hAnsi="Times New Roman" w:cs="Times New Roman"/>
          <w:b/>
          <w:bCs/>
          <w:sz w:val="24"/>
          <w:szCs w:val="24"/>
          <w:lang w:val="fr-FR"/>
        </w:rPr>
      </w:pPr>
      <w:r w:rsidRPr="000E31ED">
        <w:rPr>
          <w:rFonts w:ascii="Times New Roman" w:hAnsi="Times New Roman" w:cs="Times New Roman"/>
          <w:b/>
          <w:bCs/>
          <w:sz w:val="24"/>
          <w:szCs w:val="24"/>
          <w:lang w:val="fr-FR"/>
        </w:rPr>
        <w:lastRenderedPageBreak/>
        <w:t xml:space="preserve">CHAPITRE II : TRANSPORT AVEC EMPRUNT DU TERRITOIRE ETRANGER OU DE LA MER </w:t>
      </w:r>
    </w:p>
    <w:p w:rsidR="00752881" w:rsidRPr="000E31ED" w:rsidRDefault="00752881" w:rsidP="00FA39EB">
      <w:pPr>
        <w:jc w:val="both"/>
        <w:rPr>
          <w:rFonts w:ascii="Times New Roman" w:hAnsi="Times New Roman" w:cs="Times New Roman"/>
          <w:b/>
          <w:bCs/>
          <w:sz w:val="24"/>
          <w:szCs w:val="24"/>
          <w:lang w:val="fr-FR"/>
        </w:rPr>
      </w:pPr>
      <w:r w:rsidRPr="000E31ED">
        <w:rPr>
          <w:rFonts w:ascii="Times New Roman" w:hAnsi="Times New Roman" w:cs="Times New Roman"/>
          <w:b/>
          <w:bCs/>
          <w:sz w:val="24"/>
          <w:szCs w:val="24"/>
          <w:lang w:val="fr-FR"/>
        </w:rPr>
        <w:t xml:space="preserve">Article 159 </w:t>
      </w:r>
    </w:p>
    <w:p w:rsidR="005C6882" w:rsidRPr="00C100A2" w:rsidRDefault="00C100A2" w:rsidP="00C100A2">
      <w:pPr>
        <w:jc w:val="both"/>
        <w:rPr>
          <w:rFonts w:ascii="Times New Roman" w:hAnsi="Times New Roman" w:cs="Times New Roman"/>
          <w:b/>
          <w:sz w:val="24"/>
          <w:szCs w:val="24"/>
          <w:lang w:val="fr-FR"/>
        </w:rPr>
      </w:pPr>
      <w:r>
        <w:rPr>
          <w:rFonts w:ascii="Times New Roman" w:hAnsi="Times New Roman" w:cs="Times New Roman"/>
          <w:b/>
          <w:sz w:val="24"/>
          <w:szCs w:val="24"/>
          <w:lang w:val="fr-FR"/>
        </w:rPr>
        <w:t>1-</w:t>
      </w:r>
      <w:r w:rsidR="00752881" w:rsidRPr="00C100A2">
        <w:rPr>
          <w:rFonts w:ascii="Times New Roman" w:hAnsi="Times New Roman" w:cs="Times New Roman"/>
          <w:b/>
          <w:sz w:val="24"/>
          <w:szCs w:val="24"/>
          <w:lang w:val="fr-FR"/>
        </w:rPr>
        <w:t xml:space="preserve">Les marchandises nationales et celles qui ont acquitté les droits et taxes d’importation peuvent être autorisées à emprunter le territoire étranger avec dispense des droits et taxes et prohibitions de sortie et d’entrée, lorsque </w:t>
      </w:r>
      <w:r w:rsidR="005C6882" w:rsidRPr="00C100A2">
        <w:rPr>
          <w:rFonts w:ascii="Times New Roman" w:hAnsi="Times New Roman" w:cs="Times New Roman"/>
          <w:b/>
          <w:sz w:val="24"/>
          <w:szCs w:val="24"/>
          <w:lang w:val="fr-FR"/>
        </w:rPr>
        <w:t>leur transport ne peut avoir lieu directement sur le territoire douanier.</w:t>
      </w:r>
    </w:p>
    <w:p w:rsidR="00752881" w:rsidRPr="00C100A2" w:rsidRDefault="00C100A2" w:rsidP="00C100A2">
      <w:pPr>
        <w:jc w:val="both"/>
        <w:rPr>
          <w:rFonts w:ascii="Times New Roman" w:hAnsi="Times New Roman" w:cs="Times New Roman"/>
          <w:b/>
          <w:sz w:val="24"/>
          <w:szCs w:val="24"/>
          <w:lang w:val="fr-FR"/>
        </w:rPr>
      </w:pPr>
      <w:r>
        <w:rPr>
          <w:rFonts w:ascii="Times New Roman" w:hAnsi="Times New Roman" w:cs="Times New Roman"/>
          <w:b/>
          <w:sz w:val="24"/>
          <w:szCs w:val="24"/>
          <w:lang w:val="fr-FR"/>
        </w:rPr>
        <w:t>2-</w:t>
      </w:r>
      <w:r w:rsidR="005C6882" w:rsidRPr="00C100A2">
        <w:rPr>
          <w:rFonts w:ascii="Times New Roman" w:hAnsi="Times New Roman" w:cs="Times New Roman"/>
          <w:b/>
          <w:sz w:val="24"/>
          <w:szCs w:val="24"/>
          <w:lang w:val="fr-FR"/>
        </w:rPr>
        <w:t xml:space="preserve">Sont dispensées des droits et taxes et prohibitions de sortie et </w:t>
      </w:r>
      <w:r w:rsidR="00FD0C0A" w:rsidRPr="00C100A2">
        <w:rPr>
          <w:rFonts w:ascii="Times New Roman" w:hAnsi="Times New Roman" w:cs="Times New Roman"/>
          <w:b/>
          <w:sz w:val="24"/>
          <w:szCs w:val="24"/>
          <w:lang w:val="fr-FR"/>
        </w:rPr>
        <w:t>d’entrée,</w:t>
      </w:r>
      <w:r w:rsidR="005C6882" w:rsidRPr="00C100A2">
        <w:rPr>
          <w:rFonts w:ascii="Times New Roman" w:hAnsi="Times New Roman" w:cs="Times New Roman"/>
          <w:b/>
          <w:sz w:val="24"/>
          <w:szCs w:val="24"/>
          <w:lang w:val="fr-FR"/>
        </w:rPr>
        <w:t xml:space="preserve"> les mêmes catégories de marchandises qui sont tr</w:t>
      </w:r>
      <w:r w:rsidR="00AF567F" w:rsidRPr="00C100A2">
        <w:rPr>
          <w:rFonts w:ascii="Times New Roman" w:hAnsi="Times New Roman" w:cs="Times New Roman"/>
          <w:b/>
          <w:sz w:val="24"/>
          <w:szCs w:val="24"/>
          <w:lang w:val="fr-FR"/>
        </w:rPr>
        <w:t xml:space="preserve">ansportées </w:t>
      </w:r>
      <w:r w:rsidR="005C6882" w:rsidRPr="00C100A2">
        <w:rPr>
          <w:rFonts w:ascii="Times New Roman" w:hAnsi="Times New Roman" w:cs="Times New Roman"/>
          <w:b/>
          <w:sz w:val="24"/>
          <w:szCs w:val="24"/>
          <w:lang w:val="fr-FR"/>
        </w:rPr>
        <w:t xml:space="preserve"> par mer, d’un port à un autre du territoire douanier.</w:t>
      </w:r>
    </w:p>
    <w:p w:rsidR="00DA6B78" w:rsidRPr="00C100A2" w:rsidRDefault="00C100A2" w:rsidP="00C100A2">
      <w:pPr>
        <w:jc w:val="both"/>
        <w:rPr>
          <w:rFonts w:ascii="Times New Roman" w:hAnsi="Times New Roman" w:cs="Times New Roman"/>
          <w:b/>
          <w:sz w:val="24"/>
          <w:szCs w:val="24"/>
          <w:lang w:val="fr-FR"/>
        </w:rPr>
      </w:pPr>
      <w:r>
        <w:rPr>
          <w:rFonts w:ascii="Times New Roman" w:hAnsi="Times New Roman" w:cs="Times New Roman"/>
          <w:b/>
          <w:sz w:val="24"/>
          <w:szCs w:val="24"/>
          <w:lang w:val="fr-FR"/>
        </w:rPr>
        <w:t>3-</w:t>
      </w:r>
      <w:r w:rsidR="005C6882" w:rsidRPr="00C100A2">
        <w:rPr>
          <w:rFonts w:ascii="Times New Roman" w:hAnsi="Times New Roman" w:cs="Times New Roman"/>
          <w:b/>
          <w:sz w:val="24"/>
          <w:szCs w:val="24"/>
          <w:lang w:val="fr-FR"/>
        </w:rPr>
        <w:t>D</w:t>
      </w:r>
      <w:r w:rsidR="00FD0C0A" w:rsidRPr="00C100A2">
        <w:rPr>
          <w:rFonts w:ascii="Times New Roman" w:hAnsi="Times New Roman" w:cs="Times New Roman"/>
          <w:b/>
          <w:sz w:val="24"/>
          <w:szCs w:val="24"/>
          <w:lang w:val="fr-FR"/>
        </w:rPr>
        <w:t xml:space="preserve">ans les deux cas visés aux alinéas 1et 2 du présent article, le transport des dites marchandises doit avoir lieu sous le couvert d’un acquit-à-caution. Lorsque les marchandises sont exemptées de droits et taxes d’exportation et ne sont pas prohibées à la sortie, l’acquit-à-caution peut </w:t>
      </w:r>
      <w:r w:rsidR="000E31ED" w:rsidRPr="00C100A2">
        <w:rPr>
          <w:rFonts w:ascii="Times New Roman" w:hAnsi="Times New Roman" w:cs="Times New Roman"/>
          <w:b/>
          <w:sz w:val="24"/>
          <w:szCs w:val="24"/>
          <w:lang w:val="fr-FR"/>
        </w:rPr>
        <w:t>être</w:t>
      </w:r>
      <w:r w:rsidR="00FD0C0A" w:rsidRPr="00C100A2">
        <w:rPr>
          <w:rFonts w:ascii="Times New Roman" w:hAnsi="Times New Roman" w:cs="Times New Roman"/>
          <w:b/>
          <w:sz w:val="24"/>
          <w:szCs w:val="24"/>
          <w:lang w:val="fr-FR"/>
        </w:rPr>
        <w:t xml:space="preserve"> remplacé par un passavant ou tout autre document en tenant lieu. </w:t>
      </w:r>
    </w:p>
    <w:p w:rsidR="00AF567F" w:rsidRPr="00C100A2" w:rsidRDefault="001E3418" w:rsidP="00C100A2">
      <w:pPr>
        <w:jc w:val="both"/>
        <w:rPr>
          <w:rFonts w:ascii="Times New Roman" w:hAnsi="Times New Roman" w:cs="Times New Roman"/>
          <w:sz w:val="24"/>
          <w:szCs w:val="24"/>
          <w:lang w:val="fr-FR"/>
        </w:rPr>
      </w:pPr>
      <w:r w:rsidRPr="00C100A2">
        <w:rPr>
          <w:rFonts w:ascii="Times New Roman" w:hAnsi="Times New Roman" w:cs="Times New Roman"/>
          <w:b/>
          <w:sz w:val="24"/>
          <w:szCs w:val="24"/>
          <w:lang w:val="fr-FR"/>
        </w:rPr>
        <w:t>Note </w:t>
      </w:r>
      <w:r w:rsidRPr="00C100A2">
        <w:rPr>
          <w:rFonts w:ascii="Times New Roman" w:hAnsi="Times New Roman" w:cs="Times New Roman"/>
          <w:sz w:val="24"/>
          <w:szCs w:val="24"/>
          <w:lang w:val="fr-FR"/>
        </w:rPr>
        <w:t>:</w:t>
      </w:r>
      <w:r w:rsidR="00F26ADB">
        <w:rPr>
          <w:rFonts w:ascii="Times New Roman" w:hAnsi="Times New Roman" w:cs="Times New Roman"/>
          <w:sz w:val="24"/>
          <w:szCs w:val="24"/>
          <w:lang w:val="fr-FR"/>
        </w:rPr>
        <w:t xml:space="preserve"> L</w:t>
      </w:r>
      <w:r w:rsidR="00C76182">
        <w:rPr>
          <w:rFonts w:ascii="Times New Roman" w:hAnsi="Times New Roman" w:cs="Times New Roman"/>
          <w:sz w:val="24"/>
          <w:szCs w:val="24"/>
          <w:lang w:val="fr-FR"/>
        </w:rPr>
        <w:t>’examen de la disposition montre qu’elle</w:t>
      </w:r>
      <w:r w:rsidR="005C537B">
        <w:rPr>
          <w:rFonts w:ascii="Times New Roman" w:hAnsi="Times New Roman" w:cs="Times New Roman"/>
          <w:sz w:val="24"/>
          <w:szCs w:val="24"/>
          <w:lang w:val="fr-FR"/>
        </w:rPr>
        <w:t xml:space="preserve"> a un régime</w:t>
      </w:r>
      <w:r w:rsidR="00C76182">
        <w:rPr>
          <w:rFonts w:ascii="Times New Roman" w:hAnsi="Times New Roman" w:cs="Times New Roman"/>
          <w:sz w:val="24"/>
          <w:szCs w:val="24"/>
          <w:lang w:val="fr-FR"/>
        </w:rPr>
        <w:t xml:space="preserve"> est </w:t>
      </w:r>
      <w:r w:rsidR="005C537B">
        <w:rPr>
          <w:rFonts w:ascii="Times New Roman" w:hAnsi="Times New Roman" w:cs="Times New Roman"/>
          <w:sz w:val="24"/>
          <w:szCs w:val="24"/>
          <w:lang w:val="fr-FR"/>
        </w:rPr>
        <w:t>proche de celui régime du</w:t>
      </w:r>
      <w:r w:rsidRPr="00C100A2">
        <w:rPr>
          <w:rFonts w:ascii="Times New Roman" w:hAnsi="Times New Roman" w:cs="Times New Roman"/>
          <w:sz w:val="24"/>
          <w:szCs w:val="24"/>
          <w:lang w:val="fr-FR"/>
        </w:rPr>
        <w:t xml:space="preserve"> transit international qui répond au besoin des opérateurs économiques de transporter des marchandises étrangères directement vers l’étranger ou de leur faire traverser un pays. </w:t>
      </w:r>
    </w:p>
    <w:p w:rsidR="00A40AAD" w:rsidRPr="00C100A2" w:rsidRDefault="001E3418" w:rsidP="00C100A2">
      <w:pPr>
        <w:jc w:val="both"/>
        <w:rPr>
          <w:rFonts w:ascii="Times New Roman" w:hAnsi="Times New Roman" w:cs="Times New Roman"/>
          <w:sz w:val="24"/>
          <w:szCs w:val="24"/>
          <w:lang w:val="fr-FR"/>
        </w:rPr>
      </w:pPr>
      <w:r w:rsidRPr="00C100A2">
        <w:rPr>
          <w:rFonts w:ascii="Times New Roman" w:hAnsi="Times New Roman" w:cs="Times New Roman"/>
          <w:sz w:val="24"/>
          <w:szCs w:val="24"/>
          <w:lang w:val="fr-FR"/>
        </w:rPr>
        <w:t xml:space="preserve">Au Sénégal, il est courant que ce type de transport </w:t>
      </w:r>
      <w:r w:rsidR="006D0768" w:rsidRPr="00C100A2">
        <w:rPr>
          <w:rFonts w:ascii="Times New Roman" w:hAnsi="Times New Roman" w:cs="Times New Roman"/>
          <w:sz w:val="24"/>
          <w:szCs w:val="24"/>
          <w:lang w:val="fr-FR"/>
        </w:rPr>
        <w:t>soit effectué pour le compte des opérateurs économiques qui sont dans les pays voisins</w:t>
      </w:r>
      <w:r w:rsidR="00A40AAD" w:rsidRPr="00C100A2">
        <w:rPr>
          <w:rFonts w:ascii="Times New Roman" w:hAnsi="Times New Roman" w:cs="Times New Roman"/>
          <w:sz w:val="24"/>
          <w:szCs w:val="24"/>
          <w:lang w:val="fr-FR"/>
        </w:rPr>
        <w:t xml:space="preserve"> </w:t>
      </w:r>
      <w:r w:rsidR="00C76182">
        <w:rPr>
          <w:rFonts w:ascii="Times New Roman" w:hAnsi="Times New Roman" w:cs="Times New Roman"/>
          <w:sz w:val="24"/>
          <w:szCs w:val="24"/>
          <w:lang w:val="fr-FR"/>
        </w:rPr>
        <w:t xml:space="preserve">et </w:t>
      </w:r>
      <w:r w:rsidR="00A40AAD" w:rsidRPr="00C100A2">
        <w:rPr>
          <w:rFonts w:ascii="Times New Roman" w:hAnsi="Times New Roman" w:cs="Times New Roman"/>
          <w:sz w:val="24"/>
          <w:szCs w:val="24"/>
          <w:lang w:val="fr-FR"/>
        </w:rPr>
        <w:t xml:space="preserve">sur le fondement de l’article 174 du code des douanes, il est exécuté en suspension des droits et taxes et mesures de </w:t>
      </w:r>
      <w:r w:rsidR="00AF34AE" w:rsidRPr="00C100A2">
        <w:rPr>
          <w:rFonts w:ascii="Times New Roman" w:hAnsi="Times New Roman" w:cs="Times New Roman"/>
          <w:sz w:val="24"/>
          <w:szCs w:val="24"/>
          <w:lang w:val="fr-FR"/>
        </w:rPr>
        <w:t>prohibitions, il</w:t>
      </w:r>
      <w:r w:rsidR="00A40AAD" w:rsidRPr="00C100A2">
        <w:rPr>
          <w:rFonts w:ascii="Times New Roman" w:hAnsi="Times New Roman" w:cs="Times New Roman"/>
          <w:sz w:val="24"/>
          <w:szCs w:val="24"/>
          <w:lang w:val="fr-FR"/>
        </w:rPr>
        <w:t xml:space="preserve"> faut noter que ce régime est contenu </w:t>
      </w:r>
      <w:r w:rsidR="005C537B">
        <w:rPr>
          <w:rFonts w:ascii="Times New Roman" w:hAnsi="Times New Roman" w:cs="Times New Roman"/>
          <w:sz w:val="24"/>
          <w:szCs w:val="24"/>
          <w:lang w:val="fr-FR"/>
        </w:rPr>
        <w:t xml:space="preserve">aussi </w:t>
      </w:r>
      <w:r w:rsidR="00A40AAD" w:rsidRPr="00C100A2">
        <w:rPr>
          <w:rFonts w:ascii="Times New Roman" w:hAnsi="Times New Roman" w:cs="Times New Roman"/>
          <w:sz w:val="24"/>
          <w:szCs w:val="24"/>
          <w:lang w:val="fr-FR"/>
        </w:rPr>
        <w:t xml:space="preserve">dans le code </w:t>
      </w:r>
      <w:r w:rsidR="00AF34AE" w:rsidRPr="00C100A2">
        <w:rPr>
          <w:rFonts w:ascii="Times New Roman" w:hAnsi="Times New Roman" w:cs="Times New Roman"/>
          <w:sz w:val="24"/>
          <w:szCs w:val="24"/>
          <w:lang w:val="fr-FR"/>
        </w:rPr>
        <w:t>communautaire</w:t>
      </w:r>
      <w:r w:rsidR="00A40AAD" w:rsidRPr="00C100A2">
        <w:rPr>
          <w:rFonts w:ascii="Times New Roman" w:hAnsi="Times New Roman" w:cs="Times New Roman"/>
          <w:sz w:val="24"/>
          <w:szCs w:val="24"/>
          <w:lang w:val="fr-FR"/>
        </w:rPr>
        <w:t xml:space="preserve"> des douanes notamment à son article 118</w:t>
      </w:r>
      <w:r w:rsidR="00A40AAD">
        <w:rPr>
          <w:rStyle w:val="Appelnotedebasdep"/>
          <w:rFonts w:ascii="Times New Roman" w:hAnsi="Times New Roman" w:cs="Times New Roman"/>
          <w:sz w:val="24"/>
          <w:szCs w:val="24"/>
          <w:lang w:val="fr-FR"/>
        </w:rPr>
        <w:footnoteReference w:id="34"/>
      </w:r>
      <w:r w:rsidR="00A40AAD" w:rsidRPr="00C100A2">
        <w:rPr>
          <w:rFonts w:ascii="Times New Roman" w:hAnsi="Times New Roman" w:cs="Times New Roman"/>
          <w:sz w:val="24"/>
          <w:szCs w:val="24"/>
          <w:lang w:val="fr-FR"/>
        </w:rPr>
        <w:t>.</w:t>
      </w:r>
    </w:p>
    <w:p w:rsidR="0090510D" w:rsidRPr="00C100A2" w:rsidRDefault="0090510D" w:rsidP="00C100A2">
      <w:pPr>
        <w:jc w:val="both"/>
        <w:rPr>
          <w:rFonts w:ascii="Times New Roman" w:hAnsi="Times New Roman" w:cs="Times New Roman"/>
          <w:sz w:val="24"/>
          <w:szCs w:val="24"/>
          <w:lang w:val="fr-FR"/>
        </w:rPr>
      </w:pPr>
      <w:r w:rsidRPr="00C100A2">
        <w:rPr>
          <w:rFonts w:ascii="Times New Roman" w:hAnsi="Times New Roman" w:cs="Times New Roman"/>
          <w:sz w:val="24"/>
          <w:szCs w:val="24"/>
          <w:lang w:val="fr-FR"/>
        </w:rPr>
        <w:t>Dans cette opération, l</w:t>
      </w:r>
      <w:r w:rsidR="00332349" w:rsidRPr="00C100A2">
        <w:rPr>
          <w:rFonts w:ascii="Times New Roman" w:hAnsi="Times New Roman" w:cs="Times New Roman"/>
          <w:sz w:val="24"/>
          <w:szCs w:val="24"/>
          <w:lang w:val="fr-FR"/>
        </w:rPr>
        <w:t>’administration d</w:t>
      </w:r>
      <w:r w:rsidRPr="00C100A2">
        <w:rPr>
          <w:rFonts w:ascii="Times New Roman" w:hAnsi="Times New Roman" w:cs="Times New Roman"/>
          <w:sz w:val="24"/>
          <w:szCs w:val="24"/>
          <w:lang w:val="fr-FR"/>
        </w:rPr>
        <w:t xml:space="preserve">es douanes des pays de départ des marchandises et des pays d’accueil prévoient le </w:t>
      </w:r>
      <w:r w:rsidR="00A40AAD" w:rsidRPr="00C100A2">
        <w:rPr>
          <w:rFonts w:ascii="Times New Roman" w:hAnsi="Times New Roman" w:cs="Times New Roman"/>
          <w:sz w:val="24"/>
          <w:szCs w:val="24"/>
          <w:lang w:val="fr-FR"/>
        </w:rPr>
        <w:t>plus souvent</w:t>
      </w:r>
      <w:r w:rsidRPr="00C100A2">
        <w:rPr>
          <w:rFonts w:ascii="Times New Roman" w:hAnsi="Times New Roman" w:cs="Times New Roman"/>
          <w:sz w:val="24"/>
          <w:szCs w:val="24"/>
          <w:lang w:val="fr-FR"/>
        </w:rPr>
        <w:t xml:space="preserve"> un régime douanier dérivé du régime de transit</w:t>
      </w:r>
      <w:r w:rsidR="0077664D" w:rsidRPr="00C100A2">
        <w:rPr>
          <w:rFonts w:ascii="Times New Roman" w:hAnsi="Times New Roman" w:cs="Times New Roman"/>
          <w:sz w:val="24"/>
          <w:szCs w:val="24"/>
          <w:lang w:val="fr-FR"/>
        </w:rPr>
        <w:t xml:space="preserve"> ordinaire.</w:t>
      </w:r>
    </w:p>
    <w:p w:rsidR="009E35AA" w:rsidRPr="00C100A2" w:rsidRDefault="00A860F9" w:rsidP="00C100A2">
      <w:pPr>
        <w:jc w:val="both"/>
        <w:rPr>
          <w:rFonts w:ascii="Times New Roman" w:hAnsi="Times New Roman" w:cs="Times New Roman"/>
          <w:sz w:val="24"/>
          <w:szCs w:val="24"/>
          <w:lang w:val="fr-FR"/>
        </w:rPr>
      </w:pPr>
      <w:r w:rsidRPr="00C100A2">
        <w:rPr>
          <w:rFonts w:ascii="Times New Roman" w:hAnsi="Times New Roman" w:cs="Times New Roman"/>
          <w:sz w:val="24"/>
          <w:szCs w:val="24"/>
          <w:lang w:val="fr-FR"/>
        </w:rPr>
        <w:t xml:space="preserve">Le champ d’application du transit international est presque toujours défini par un accord qui fixe les listes des marchandises qui sont prohibées à titre absolu, celles dont l’expédition doit être autorisée et celles dont le transport à destination à l’Etat signataire est libre. Toutefois, ces conventions </w:t>
      </w:r>
      <w:r w:rsidR="00F517EC" w:rsidRPr="00C100A2">
        <w:rPr>
          <w:rFonts w:ascii="Times New Roman" w:hAnsi="Times New Roman" w:cs="Times New Roman"/>
          <w:sz w:val="24"/>
          <w:szCs w:val="24"/>
          <w:lang w:val="fr-FR"/>
        </w:rPr>
        <w:t xml:space="preserve">des </w:t>
      </w:r>
      <w:r w:rsidRPr="00C100A2">
        <w:rPr>
          <w:rFonts w:ascii="Times New Roman" w:hAnsi="Times New Roman" w:cs="Times New Roman"/>
          <w:sz w:val="24"/>
          <w:szCs w:val="24"/>
          <w:lang w:val="fr-FR"/>
        </w:rPr>
        <w:t xml:space="preserve">douanes ne sont pas souvent respectées </w:t>
      </w:r>
      <w:r w:rsidR="00F517EC" w:rsidRPr="00C100A2">
        <w:rPr>
          <w:rFonts w:ascii="Times New Roman" w:hAnsi="Times New Roman" w:cs="Times New Roman"/>
          <w:sz w:val="24"/>
          <w:szCs w:val="24"/>
          <w:lang w:val="fr-FR"/>
        </w:rPr>
        <w:t xml:space="preserve">comme </w:t>
      </w:r>
      <w:r w:rsidRPr="00C100A2">
        <w:rPr>
          <w:rFonts w:ascii="Times New Roman" w:hAnsi="Times New Roman" w:cs="Times New Roman"/>
          <w:sz w:val="24"/>
          <w:szCs w:val="24"/>
          <w:lang w:val="fr-FR"/>
        </w:rPr>
        <w:t xml:space="preserve">en atteste </w:t>
      </w:r>
      <w:r w:rsidR="00B10F08">
        <w:rPr>
          <w:rFonts w:ascii="Times New Roman" w:hAnsi="Times New Roman" w:cs="Times New Roman"/>
          <w:sz w:val="24"/>
          <w:szCs w:val="24"/>
          <w:lang w:val="fr-FR"/>
        </w:rPr>
        <w:t>le Transit Routier  Inter-états ou</w:t>
      </w:r>
      <w:r w:rsidRPr="00C100A2">
        <w:rPr>
          <w:rFonts w:ascii="Times New Roman" w:hAnsi="Times New Roman" w:cs="Times New Roman"/>
          <w:sz w:val="24"/>
          <w:szCs w:val="24"/>
          <w:lang w:val="fr-FR"/>
        </w:rPr>
        <w:t xml:space="preserve"> une liste spéciale jointe à la convention A/P4/82 du 29 mai 1982 de Cotonou indique les produits exclus du </w:t>
      </w:r>
      <w:r w:rsidR="00A93256" w:rsidRPr="00C100A2">
        <w:rPr>
          <w:rFonts w:ascii="Times New Roman" w:hAnsi="Times New Roman" w:cs="Times New Roman"/>
          <w:sz w:val="24"/>
          <w:szCs w:val="24"/>
          <w:lang w:val="fr-FR"/>
        </w:rPr>
        <w:t>bénéfice</w:t>
      </w:r>
      <w:r w:rsidRPr="00C100A2">
        <w:rPr>
          <w:rFonts w:ascii="Times New Roman" w:hAnsi="Times New Roman" w:cs="Times New Roman"/>
          <w:sz w:val="24"/>
          <w:szCs w:val="24"/>
          <w:lang w:val="fr-FR"/>
        </w:rPr>
        <w:t xml:space="preserve"> </w:t>
      </w:r>
      <w:r w:rsidR="00A93256" w:rsidRPr="00C100A2">
        <w:rPr>
          <w:rFonts w:ascii="Times New Roman" w:hAnsi="Times New Roman" w:cs="Times New Roman"/>
          <w:sz w:val="24"/>
          <w:szCs w:val="24"/>
          <w:lang w:val="fr-FR"/>
        </w:rPr>
        <w:t xml:space="preserve">du régime du transit international de la CEDEAO accorde aux Etats le droit d’amender cette liste. Celle-ci comprend les produits généralement prohibés à l’importation au Sénégal et ne présente aucune particularité. </w:t>
      </w:r>
    </w:p>
    <w:p w:rsidR="00D7624F" w:rsidRPr="00C100A2" w:rsidRDefault="009E35AA" w:rsidP="00C100A2">
      <w:pPr>
        <w:jc w:val="both"/>
        <w:rPr>
          <w:rFonts w:ascii="Times New Roman" w:hAnsi="Times New Roman" w:cs="Times New Roman"/>
          <w:sz w:val="24"/>
          <w:szCs w:val="24"/>
          <w:lang w:val="fr-FR"/>
        </w:rPr>
      </w:pPr>
      <w:r w:rsidRPr="00C100A2">
        <w:rPr>
          <w:rFonts w:ascii="Times New Roman" w:hAnsi="Times New Roman" w:cs="Times New Roman"/>
          <w:sz w:val="24"/>
          <w:szCs w:val="24"/>
          <w:lang w:val="fr-FR"/>
        </w:rPr>
        <w:lastRenderedPageBreak/>
        <w:t xml:space="preserve">Dans le but de faciliter les échanges commerciaux, les conventions des Etats parties ne prévoient pas de caution douanière, seuls des agréments, des engagements, et des garanties sont utilisés pour rassurer les autorités </w:t>
      </w:r>
      <w:r w:rsidR="00F517EC" w:rsidRPr="00C100A2">
        <w:rPr>
          <w:rFonts w:ascii="Times New Roman" w:hAnsi="Times New Roman" w:cs="Times New Roman"/>
          <w:sz w:val="24"/>
          <w:szCs w:val="24"/>
          <w:lang w:val="fr-FR"/>
        </w:rPr>
        <w:t>douanières sur la régularité de</w:t>
      </w:r>
      <w:r w:rsidRPr="00C100A2">
        <w:rPr>
          <w:rFonts w:ascii="Times New Roman" w:hAnsi="Times New Roman" w:cs="Times New Roman"/>
          <w:sz w:val="24"/>
          <w:szCs w:val="24"/>
          <w:lang w:val="fr-FR"/>
        </w:rPr>
        <w:t xml:space="preserve"> transport des marchandises. Mais dans la convention, relative au TRIE de la CEDEAO, il est prévu de désigner un organisme national de chaque pays pour servir de caution aux opérations de transit international. Ainsi</w:t>
      </w:r>
      <w:r w:rsidR="008E1F0F">
        <w:rPr>
          <w:rFonts w:ascii="Times New Roman" w:hAnsi="Times New Roman" w:cs="Times New Roman"/>
          <w:sz w:val="24"/>
          <w:szCs w:val="24"/>
          <w:lang w:val="fr-FR"/>
        </w:rPr>
        <w:t>,</w:t>
      </w:r>
      <w:r w:rsidR="00C52AE4" w:rsidRPr="00C100A2">
        <w:rPr>
          <w:rFonts w:ascii="Times New Roman" w:hAnsi="Times New Roman" w:cs="Times New Roman"/>
          <w:sz w:val="24"/>
          <w:szCs w:val="24"/>
          <w:lang w:val="fr-FR"/>
        </w:rPr>
        <w:t xml:space="preserve"> les </w:t>
      </w:r>
      <w:r w:rsidRPr="00C100A2">
        <w:rPr>
          <w:rFonts w:ascii="Times New Roman" w:hAnsi="Times New Roman" w:cs="Times New Roman"/>
          <w:sz w:val="24"/>
          <w:szCs w:val="24"/>
          <w:lang w:val="fr-FR"/>
        </w:rPr>
        <w:t>chambre</w:t>
      </w:r>
      <w:r w:rsidR="00C52AE4" w:rsidRPr="00C100A2">
        <w:rPr>
          <w:rFonts w:ascii="Times New Roman" w:hAnsi="Times New Roman" w:cs="Times New Roman"/>
          <w:sz w:val="24"/>
          <w:szCs w:val="24"/>
          <w:lang w:val="fr-FR"/>
        </w:rPr>
        <w:t>s</w:t>
      </w:r>
      <w:r w:rsidRPr="00C100A2">
        <w:rPr>
          <w:rFonts w:ascii="Times New Roman" w:hAnsi="Times New Roman" w:cs="Times New Roman"/>
          <w:sz w:val="24"/>
          <w:szCs w:val="24"/>
          <w:lang w:val="fr-FR"/>
        </w:rPr>
        <w:t xml:space="preserve"> de commerce </w:t>
      </w:r>
      <w:r w:rsidR="00652537" w:rsidRPr="00C100A2">
        <w:rPr>
          <w:rFonts w:ascii="Times New Roman" w:hAnsi="Times New Roman" w:cs="Times New Roman"/>
          <w:sz w:val="24"/>
          <w:szCs w:val="24"/>
          <w:lang w:val="fr-FR"/>
        </w:rPr>
        <w:t xml:space="preserve">du Mali et du Sénégal ont signé un accord pour gérer cette caution, c’est dire s’engager à ouvrir les risques de fraude ou d’erreur et prélever une cotisation de 0, 25% sur les valeurs des marchandises déclarées. </w:t>
      </w:r>
      <w:r w:rsidR="00D7624F" w:rsidRPr="00C100A2">
        <w:rPr>
          <w:rFonts w:ascii="Times New Roman" w:hAnsi="Times New Roman" w:cs="Times New Roman"/>
          <w:sz w:val="24"/>
          <w:szCs w:val="24"/>
          <w:lang w:val="fr-FR"/>
        </w:rPr>
        <w:t xml:space="preserve">Elle était soumise aux conditions des banques dont les montants étaient particulièrement bas par rapport aux valeurs des marchandises transportées. </w:t>
      </w:r>
    </w:p>
    <w:p w:rsidR="002C345E" w:rsidRDefault="002C345E" w:rsidP="00FA39EB">
      <w:pPr>
        <w:pStyle w:val="Paragraphedeliste"/>
        <w:ind w:left="1005"/>
        <w:jc w:val="both"/>
        <w:rPr>
          <w:rFonts w:ascii="Times New Roman" w:hAnsi="Times New Roman" w:cs="Times New Roman"/>
          <w:sz w:val="24"/>
          <w:szCs w:val="24"/>
          <w:lang w:val="fr-FR"/>
        </w:rPr>
      </w:pPr>
    </w:p>
    <w:p w:rsidR="002C345E" w:rsidRDefault="002C345E" w:rsidP="00FA39EB">
      <w:pPr>
        <w:pStyle w:val="Paragraphedeliste"/>
        <w:ind w:left="1005"/>
        <w:jc w:val="both"/>
        <w:rPr>
          <w:rFonts w:ascii="Times New Roman" w:hAnsi="Times New Roman" w:cs="Times New Roman"/>
          <w:sz w:val="24"/>
          <w:szCs w:val="24"/>
          <w:lang w:val="fr-FR"/>
        </w:rPr>
      </w:pPr>
    </w:p>
    <w:p w:rsidR="002C345E" w:rsidRDefault="002C345E" w:rsidP="00FA39EB">
      <w:pPr>
        <w:pStyle w:val="Paragraphedeliste"/>
        <w:ind w:left="1005"/>
        <w:jc w:val="both"/>
        <w:rPr>
          <w:rFonts w:ascii="Times New Roman" w:hAnsi="Times New Roman" w:cs="Times New Roman"/>
          <w:sz w:val="24"/>
          <w:szCs w:val="24"/>
          <w:lang w:val="fr-FR"/>
        </w:rPr>
      </w:pPr>
    </w:p>
    <w:p w:rsidR="002C345E" w:rsidRDefault="002C345E" w:rsidP="00FA39EB">
      <w:pPr>
        <w:pStyle w:val="Paragraphedeliste"/>
        <w:ind w:left="1005"/>
        <w:jc w:val="both"/>
        <w:rPr>
          <w:rFonts w:ascii="Times New Roman" w:hAnsi="Times New Roman" w:cs="Times New Roman"/>
          <w:sz w:val="24"/>
          <w:szCs w:val="24"/>
          <w:lang w:val="fr-FR"/>
        </w:rPr>
      </w:pPr>
    </w:p>
    <w:p w:rsidR="002C345E" w:rsidRDefault="002C345E" w:rsidP="00FA39EB">
      <w:pPr>
        <w:pStyle w:val="Paragraphedeliste"/>
        <w:ind w:left="1005"/>
        <w:jc w:val="both"/>
        <w:rPr>
          <w:rFonts w:ascii="Times New Roman" w:hAnsi="Times New Roman" w:cs="Times New Roman"/>
          <w:sz w:val="24"/>
          <w:szCs w:val="24"/>
          <w:lang w:val="fr-FR"/>
        </w:rPr>
      </w:pPr>
    </w:p>
    <w:p w:rsidR="002C345E" w:rsidRDefault="002C345E" w:rsidP="00FA39EB">
      <w:pPr>
        <w:pStyle w:val="Paragraphedeliste"/>
        <w:ind w:left="1005"/>
        <w:jc w:val="both"/>
        <w:rPr>
          <w:rFonts w:ascii="Times New Roman" w:hAnsi="Times New Roman" w:cs="Times New Roman"/>
          <w:sz w:val="24"/>
          <w:szCs w:val="24"/>
          <w:lang w:val="fr-FR"/>
        </w:rPr>
      </w:pPr>
    </w:p>
    <w:p w:rsidR="002C345E" w:rsidRDefault="002C345E" w:rsidP="00FA39EB">
      <w:pPr>
        <w:pStyle w:val="Paragraphedeliste"/>
        <w:ind w:left="1005"/>
        <w:jc w:val="both"/>
        <w:rPr>
          <w:rFonts w:ascii="Times New Roman" w:hAnsi="Times New Roman" w:cs="Times New Roman"/>
          <w:sz w:val="24"/>
          <w:szCs w:val="24"/>
          <w:lang w:val="fr-FR"/>
        </w:rPr>
      </w:pPr>
    </w:p>
    <w:p w:rsidR="002C345E" w:rsidRDefault="002C345E" w:rsidP="00FA39EB">
      <w:pPr>
        <w:pStyle w:val="Paragraphedeliste"/>
        <w:ind w:left="1005"/>
        <w:jc w:val="both"/>
        <w:rPr>
          <w:rFonts w:ascii="Times New Roman" w:hAnsi="Times New Roman" w:cs="Times New Roman"/>
          <w:sz w:val="24"/>
          <w:szCs w:val="24"/>
          <w:lang w:val="fr-FR"/>
        </w:rPr>
      </w:pPr>
    </w:p>
    <w:p w:rsidR="002C345E" w:rsidRDefault="002C345E" w:rsidP="00FA39EB">
      <w:pPr>
        <w:pStyle w:val="Paragraphedeliste"/>
        <w:ind w:left="1005"/>
        <w:jc w:val="both"/>
        <w:rPr>
          <w:rFonts w:ascii="Times New Roman" w:hAnsi="Times New Roman" w:cs="Times New Roman"/>
          <w:sz w:val="24"/>
          <w:szCs w:val="24"/>
          <w:lang w:val="fr-FR"/>
        </w:rPr>
      </w:pPr>
    </w:p>
    <w:p w:rsidR="002C345E" w:rsidRDefault="002C345E" w:rsidP="00FA39EB">
      <w:pPr>
        <w:pStyle w:val="Paragraphedeliste"/>
        <w:ind w:left="1005"/>
        <w:jc w:val="both"/>
        <w:rPr>
          <w:rFonts w:ascii="Times New Roman" w:hAnsi="Times New Roman" w:cs="Times New Roman"/>
          <w:sz w:val="24"/>
          <w:szCs w:val="24"/>
          <w:lang w:val="fr-FR"/>
        </w:rPr>
      </w:pPr>
    </w:p>
    <w:p w:rsidR="002C345E" w:rsidRDefault="002C345E" w:rsidP="00FA39EB">
      <w:pPr>
        <w:pStyle w:val="Paragraphedeliste"/>
        <w:ind w:left="1005"/>
        <w:jc w:val="both"/>
        <w:rPr>
          <w:rFonts w:ascii="Times New Roman" w:hAnsi="Times New Roman" w:cs="Times New Roman"/>
          <w:sz w:val="24"/>
          <w:szCs w:val="24"/>
          <w:lang w:val="fr-FR"/>
        </w:rPr>
      </w:pPr>
    </w:p>
    <w:p w:rsidR="002C345E" w:rsidRDefault="002C345E" w:rsidP="00FA39EB">
      <w:pPr>
        <w:pStyle w:val="Paragraphedeliste"/>
        <w:ind w:left="1005"/>
        <w:jc w:val="both"/>
        <w:rPr>
          <w:rFonts w:ascii="Times New Roman" w:hAnsi="Times New Roman" w:cs="Times New Roman"/>
          <w:sz w:val="24"/>
          <w:szCs w:val="24"/>
          <w:lang w:val="fr-FR"/>
        </w:rPr>
      </w:pPr>
    </w:p>
    <w:p w:rsidR="002C345E" w:rsidRDefault="002C345E" w:rsidP="00FA39EB">
      <w:pPr>
        <w:pStyle w:val="Paragraphedeliste"/>
        <w:ind w:left="1005"/>
        <w:jc w:val="both"/>
        <w:rPr>
          <w:rFonts w:ascii="Times New Roman" w:hAnsi="Times New Roman" w:cs="Times New Roman"/>
          <w:sz w:val="24"/>
          <w:szCs w:val="24"/>
          <w:lang w:val="fr-FR"/>
        </w:rPr>
      </w:pPr>
    </w:p>
    <w:p w:rsidR="002C345E" w:rsidRDefault="002C345E" w:rsidP="00FA39EB">
      <w:pPr>
        <w:pStyle w:val="Paragraphedeliste"/>
        <w:ind w:left="1005"/>
        <w:jc w:val="both"/>
        <w:rPr>
          <w:rFonts w:ascii="Times New Roman" w:hAnsi="Times New Roman" w:cs="Times New Roman"/>
          <w:sz w:val="24"/>
          <w:szCs w:val="24"/>
          <w:lang w:val="fr-FR"/>
        </w:rPr>
      </w:pPr>
    </w:p>
    <w:p w:rsidR="002C345E" w:rsidRDefault="002C345E" w:rsidP="00FA39EB">
      <w:pPr>
        <w:pStyle w:val="Paragraphedeliste"/>
        <w:ind w:left="1005"/>
        <w:jc w:val="both"/>
        <w:rPr>
          <w:rFonts w:ascii="Times New Roman" w:hAnsi="Times New Roman" w:cs="Times New Roman"/>
          <w:sz w:val="24"/>
          <w:szCs w:val="24"/>
          <w:lang w:val="fr-FR"/>
        </w:rPr>
      </w:pPr>
    </w:p>
    <w:p w:rsidR="002C345E" w:rsidRDefault="002C345E" w:rsidP="00FA39EB">
      <w:pPr>
        <w:pStyle w:val="Paragraphedeliste"/>
        <w:ind w:left="1005"/>
        <w:jc w:val="both"/>
        <w:rPr>
          <w:rFonts w:ascii="Times New Roman" w:hAnsi="Times New Roman" w:cs="Times New Roman"/>
          <w:sz w:val="24"/>
          <w:szCs w:val="24"/>
          <w:lang w:val="fr-FR"/>
        </w:rPr>
      </w:pPr>
    </w:p>
    <w:p w:rsidR="002C345E" w:rsidRDefault="002C345E" w:rsidP="00FA39EB">
      <w:pPr>
        <w:pStyle w:val="Paragraphedeliste"/>
        <w:ind w:left="1005"/>
        <w:jc w:val="both"/>
        <w:rPr>
          <w:rFonts w:ascii="Times New Roman" w:hAnsi="Times New Roman" w:cs="Times New Roman"/>
          <w:sz w:val="24"/>
          <w:szCs w:val="24"/>
          <w:lang w:val="fr-FR"/>
        </w:rPr>
      </w:pPr>
    </w:p>
    <w:p w:rsidR="002C345E" w:rsidRDefault="002C345E" w:rsidP="00FA39EB">
      <w:pPr>
        <w:pStyle w:val="Paragraphedeliste"/>
        <w:ind w:left="1005"/>
        <w:jc w:val="both"/>
        <w:rPr>
          <w:rFonts w:ascii="Times New Roman" w:hAnsi="Times New Roman" w:cs="Times New Roman"/>
          <w:sz w:val="24"/>
          <w:szCs w:val="24"/>
          <w:lang w:val="fr-FR"/>
        </w:rPr>
      </w:pPr>
    </w:p>
    <w:p w:rsidR="002C345E" w:rsidRDefault="002C345E" w:rsidP="00FA39EB">
      <w:pPr>
        <w:pStyle w:val="Paragraphedeliste"/>
        <w:ind w:left="1005"/>
        <w:jc w:val="both"/>
        <w:rPr>
          <w:rFonts w:ascii="Times New Roman" w:hAnsi="Times New Roman" w:cs="Times New Roman"/>
          <w:sz w:val="24"/>
          <w:szCs w:val="24"/>
          <w:lang w:val="fr-FR"/>
        </w:rPr>
      </w:pPr>
    </w:p>
    <w:p w:rsidR="002C345E" w:rsidRDefault="002C345E" w:rsidP="00FA39EB">
      <w:pPr>
        <w:pStyle w:val="Paragraphedeliste"/>
        <w:ind w:left="1005"/>
        <w:jc w:val="both"/>
        <w:rPr>
          <w:rFonts w:ascii="Times New Roman" w:hAnsi="Times New Roman" w:cs="Times New Roman"/>
          <w:sz w:val="24"/>
          <w:szCs w:val="24"/>
          <w:lang w:val="fr-FR"/>
        </w:rPr>
      </w:pPr>
    </w:p>
    <w:p w:rsidR="002C345E" w:rsidRDefault="002C345E" w:rsidP="00FA39EB">
      <w:pPr>
        <w:pStyle w:val="Paragraphedeliste"/>
        <w:ind w:left="1005"/>
        <w:jc w:val="both"/>
        <w:rPr>
          <w:rFonts w:ascii="Times New Roman" w:hAnsi="Times New Roman" w:cs="Times New Roman"/>
          <w:sz w:val="24"/>
          <w:szCs w:val="24"/>
          <w:lang w:val="fr-FR"/>
        </w:rPr>
      </w:pPr>
    </w:p>
    <w:p w:rsidR="002C345E" w:rsidRDefault="002C345E" w:rsidP="00FA39EB">
      <w:pPr>
        <w:pStyle w:val="Paragraphedeliste"/>
        <w:ind w:left="1005"/>
        <w:jc w:val="both"/>
        <w:rPr>
          <w:rFonts w:ascii="Times New Roman" w:hAnsi="Times New Roman" w:cs="Times New Roman"/>
          <w:sz w:val="24"/>
          <w:szCs w:val="24"/>
          <w:lang w:val="fr-FR"/>
        </w:rPr>
      </w:pPr>
    </w:p>
    <w:p w:rsidR="002C345E" w:rsidRDefault="002C345E" w:rsidP="00FA39EB">
      <w:pPr>
        <w:jc w:val="both"/>
        <w:rPr>
          <w:rFonts w:ascii="Times New Roman" w:hAnsi="Times New Roman" w:cs="Times New Roman"/>
          <w:sz w:val="24"/>
          <w:szCs w:val="24"/>
          <w:lang w:val="fr-FR"/>
        </w:rPr>
      </w:pPr>
    </w:p>
    <w:p w:rsidR="00DA6FCB" w:rsidRDefault="00DA6FCB" w:rsidP="00FA39EB">
      <w:pPr>
        <w:jc w:val="both"/>
        <w:rPr>
          <w:rFonts w:ascii="Times New Roman" w:hAnsi="Times New Roman" w:cs="Times New Roman"/>
          <w:b/>
          <w:sz w:val="24"/>
          <w:szCs w:val="24"/>
          <w:u w:val="thick"/>
          <w:lang w:val="fr-FR"/>
        </w:rPr>
      </w:pPr>
    </w:p>
    <w:p w:rsidR="00DA6FCB" w:rsidRDefault="00DA6FCB" w:rsidP="00FA39EB">
      <w:pPr>
        <w:jc w:val="both"/>
        <w:rPr>
          <w:rFonts w:ascii="Times New Roman" w:hAnsi="Times New Roman" w:cs="Times New Roman"/>
          <w:b/>
          <w:sz w:val="24"/>
          <w:szCs w:val="24"/>
          <w:u w:val="thick"/>
          <w:lang w:val="fr-FR"/>
        </w:rPr>
      </w:pPr>
    </w:p>
    <w:p w:rsidR="00177D3B" w:rsidRDefault="00177D3B" w:rsidP="00FA39EB">
      <w:pPr>
        <w:jc w:val="both"/>
        <w:rPr>
          <w:rFonts w:ascii="Times New Roman" w:hAnsi="Times New Roman" w:cs="Times New Roman"/>
          <w:b/>
          <w:sz w:val="24"/>
          <w:szCs w:val="24"/>
          <w:u w:val="thick"/>
          <w:lang w:val="fr-FR"/>
        </w:rPr>
      </w:pPr>
    </w:p>
    <w:p w:rsidR="00177D3B" w:rsidRDefault="00177D3B" w:rsidP="00FA39EB">
      <w:pPr>
        <w:jc w:val="both"/>
        <w:rPr>
          <w:rFonts w:ascii="Times New Roman" w:hAnsi="Times New Roman" w:cs="Times New Roman"/>
          <w:b/>
          <w:sz w:val="24"/>
          <w:szCs w:val="24"/>
          <w:u w:val="thick"/>
          <w:lang w:val="fr-FR"/>
        </w:rPr>
      </w:pPr>
    </w:p>
    <w:p w:rsidR="00C100A2" w:rsidRDefault="00C100A2" w:rsidP="00FA39EB">
      <w:pPr>
        <w:jc w:val="center"/>
        <w:rPr>
          <w:rFonts w:ascii="Times New Roman" w:hAnsi="Times New Roman" w:cs="Times New Roman"/>
          <w:b/>
          <w:sz w:val="24"/>
          <w:szCs w:val="24"/>
          <w:u w:val="thick"/>
          <w:lang w:val="fr-FR"/>
        </w:rPr>
      </w:pPr>
    </w:p>
    <w:p w:rsidR="00C100A2" w:rsidRDefault="00C100A2" w:rsidP="00FA39EB">
      <w:pPr>
        <w:jc w:val="center"/>
        <w:rPr>
          <w:rFonts w:ascii="Times New Roman" w:hAnsi="Times New Roman" w:cs="Times New Roman"/>
          <w:b/>
          <w:sz w:val="24"/>
          <w:szCs w:val="24"/>
          <w:u w:val="thick"/>
          <w:lang w:val="fr-FR"/>
        </w:rPr>
      </w:pPr>
    </w:p>
    <w:p w:rsidR="002C345E" w:rsidRPr="002C345E" w:rsidRDefault="002C345E" w:rsidP="00FA39EB">
      <w:pPr>
        <w:jc w:val="center"/>
        <w:rPr>
          <w:rFonts w:ascii="Times New Roman" w:hAnsi="Times New Roman" w:cs="Times New Roman"/>
          <w:b/>
          <w:sz w:val="24"/>
          <w:szCs w:val="24"/>
          <w:u w:val="thick"/>
          <w:lang w:val="fr-FR"/>
        </w:rPr>
      </w:pPr>
      <w:r w:rsidRPr="002C345E">
        <w:rPr>
          <w:rFonts w:ascii="Times New Roman" w:hAnsi="Times New Roman" w:cs="Times New Roman"/>
          <w:b/>
          <w:sz w:val="24"/>
          <w:szCs w:val="24"/>
          <w:u w:val="thick"/>
          <w:lang w:val="fr-FR"/>
        </w:rPr>
        <w:lastRenderedPageBreak/>
        <w:t>BIBLOGRAPHIQUE</w:t>
      </w:r>
    </w:p>
    <w:p w:rsidR="009F7A35" w:rsidRPr="000E31ED" w:rsidRDefault="009F7A35" w:rsidP="00FA39EB">
      <w:pPr>
        <w:jc w:val="both"/>
        <w:rPr>
          <w:rFonts w:ascii="Times New Roman" w:hAnsi="Times New Roman" w:cs="Times New Roman"/>
          <w:sz w:val="24"/>
          <w:szCs w:val="24"/>
          <w:lang w:val="fr-FR"/>
        </w:rPr>
      </w:pPr>
    </w:p>
    <w:p w:rsidR="00534B49" w:rsidRPr="00B65B43" w:rsidRDefault="002C345E" w:rsidP="00FA39EB">
      <w:pPr>
        <w:jc w:val="both"/>
        <w:rPr>
          <w:rFonts w:ascii="Times New Roman" w:hAnsi="Times New Roman" w:cs="Times New Roman"/>
          <w:b/>
          <w:sz w:val="24"/>
          <w:szCs w:val="24"/>
          <w:lang w:val="fr-FR"/>
        </w:rPr>
      </w:pPr>
      <w:r w:rsidRPr="00B65B43">
        <w:rPr>
          <w:rFonts w:ascii="Times New Roman" w:hAnsi="Times New Roman" w:cs="Times New Roman"/>
          <w:b/>
          <w:sz w:val="24"/>
          <w:szCs w:val="24"/>
          <w:lang w:val="fr-FR"/>
        </w:rPr>
        <w:t>Ouvrage :</w:t>
      </w:r>
    </w:p>
    <w:p w:rsidR="002C345E" w:rsidRDefault="002C345E" w:rsidP="00FA39EB">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w:t>
      </w:r>
      <w:r w:rsidRPr="002C345E">
        <w:rPr>
          <w:rFonts w:ascii="Times New Roman" w:hAnsi="Times New Roman" w:cs="Times New Roman"/>
          <w:b/>
          <w:sz w:val="24"/>
          <w:szCs w:val="24"/>
          <w:lang w:val="fr-FR"/>
        </w:rPr>
        <w:t>Diagne, Ibrahima,</w:t>
      </w:r>
      <w:r>
        <w:rPr>
          <w:rFonts w:ascii="Times New Roman" w:hAnsi="Times New Roman" w:cs="Times New Roman"/>
          <w:sz w:val="24"/>
          <w:szCs w:val="24"/>
          <w:lang w:val="fr-FR"/>
        </w:rPr>
        <w:t xml:space="preserve"> les régimes douaniers au Sénégal, Harmattan, 2016</w:t>
      </w:r>
      <w:r w:rsidR="0012057C">
        <w:rPr>
          <w:rFonts w:ascii="Times New Roman" w:hAnsi="Times New Roman" w:cs="Times New Roman"/>
          <w:sz w:val="24"/>
          <w:szCs w:val="24"/>
          <w:lang w:val="fr-FR"/>
        </w:rPr>
        <w:t>.</w:t>
      </w:r>
    </w:p>
    <w:p w:rsidR="0012057C" w:rsidRDefault="0012057C" w:rsidP="00FA39EB">
      <w:pPr>
        <w:jc w:val="both"/>
        <w:rPr>
          <w:rFonts w:ascii="Times New Roman" w:hAnsi="Times New Roman" w:cs="Times New Roman"/>
          <w:sz w:val="24"/>
          <w:szCs w:val="24"/>
          <w:lang w:val="fr-FR"/>
        </w:rPr>
      </w:pPr>
      <w:r w:rsidRPr="0012057C">
        <w:rPr>
          <w:rFonts w:ascii="Times New Roman" w:hAnsi="Times New Roman" w:cs="Times New Roman"/>
          <w:b/>
          <w:sz w:val="24"/>
          <w:szCs w:val="24"/>
          <w:lang w:val="fr-FR"/>
        </w:rPr>
        <w:t>FAYE Malick</w:t>
      </w:r>
      <w:r>
        <w:rPr>
          <w:rFonts w:ascii="Times New Roman" w:hAnsi="Times New Roman" w:cs="Times New Roman"/>
          <w:sz w:val="24"/>
          <w:szCs w:val="24"/>
          <w:lang w:val="fr-FR"/>
        </w:rPr>
        <w:t>, le droit douanier sénégalais, Harmattan, 2019.</w:t>
      </w:r>
    </w:p>
    <w:p w:rsidR="0012057C" w:rsidRDefault="007B5B54" w:rsidP="00FA39EB">
      <w:pPr>
        <w:jc w:val="both"/>
        <w:rPr>
          <w:rFonts w:ascii="Times New Roman" w:hAnsi="Times New Roman" w:cs="Times New Roman"/>
          <w:sz w:val="24"/>
          <w:szCs w:val="24"/>
          <w:lang w:val="fr-FR"/>
        </w:rPr>
      </w:pPr>
      <w:r w:rsidRPr="007B5B54">
        <w:rPr>
          <w:rFonts w:ascii="Times New Roman" w:hAnsi="Times New Roman" w:cs="Times New Roman"/>
          <w:b/>
          <w:sz w:val="24"/>
          <w:szCs w:val="24"/>
          <w:lang w:val="fr-FR"/>
        </w:rPr>
        <w:t>DIOUF, Jean Baptiste</w:t>
      </w:r>
      <w:r>
        <w:rPr>
          <w:rFonts w:ascii="Times New Roman" w:hAnsi="Times New Roman" w:cs="Times New Roman"/>
          <w:sz w:val="24"/>
          <w:szCs w:val="24"/>
          <w:lang w:val="fr-FR"/>
        </w:rPr>
        <w:t>, Réglementation communautaire uemoa-cedeao réglementation nationale, didactikos, 2022.</w:t>
      </w:r>
    </w:p>
    <w:p w:rsidR="007B5B54" w:rsidRDefault="00FB3257" w:rsidP="00FA39EB">
      <w:pPr>
        <w:jc w:val="both"/>
        <w:rPr>
          <w:rFonts w:ascii="Times New Roman" w:hAnsi="Times New Roman" w:cs="Times New Roman"/>
          <w:sz w:val="24"/>
          <w:szCs w:val="24"/>
          <w:lang w:val="fr-FR"/>
        </w:rPr>
      </w:pPr>
      <w:r w:rsidRPr="00C176BA">
        <w:rPr>
          <w:rFonts w:ascii="Times New Roman" w:hAnsi="Times New Roman" w:cs="Times New Roman"/>
          <w:b/>
          <w:sz w:val="24"/>
          <w:szCs w:val="24"/>
          <w:lang w:val="fr-FR"/>
        </w:rPr>
        <w:t>DIOP Pape Mor</w:t>
      </w:r>
      <w:r>
        <w:rPr>
          <w:rFonts w:ascii="Times New Roman" w:hAnsi="Times New Roman" w:cs="Times New Roman"/>
          <w:sz w:val="24"/>
          <w:szCs w:val="24"/>
          <w:lang w:val="fr-FR"/>
        </w:rPr>
        <w:t xml:space="preserve">, Affaire Korban, </w:t>
      </w:r>
      <w:r w:rsidR="007B7BC5">
        <w:rPr>
          <w:rFonts w:ascii="Times New Roman" w:hAnsi="Times New Roman" w:cs="Times New Roman"/>
          <w:sz w:val="24"/>
          <w:szCs w:val="24"/>
          <w:lang w:val="fr-FR"/>
        </w:rPr>
        <w:t>la Sénégalaise de Imprimerie pour le compte de MPD</w:t>
      </w:r>
    </w:p>
    <w:p w:rsidR="00FB3257" w:rsidRPr="000E31ED" w:rsidRDefault="00FB3257" w:rsidP="00FA39EB">
      <w:pPr>
        <w:jc w:val="both"/>
        <w:rPr>
          <w:rFonts w:ascii="Times New Roman" w:hAnsi="Times New Roman" w:cs="Times New Roman"/>
          <w:sz w:val="24"/>
          <w:szCs w:val="24"/>
          <w:lang w:val="fr-FR"/>
        </w:rPr>
      </w:pPr>
      <w:r w:rsidRPr="00C176BA">
        <w:rPr>
          <w:rFonts w:ascii="Times New Roman" w:hAnsi="Times New Roman" w:cs="Times New Roman"/>
          <w:b/>
          <w:sz w:val="24"/>
          <w:szCs w:val="24"/>
          <w:lang w:val="fr-FR"/>
        </w:rPr>
        <w:t>CAMARA Boubacar</w:t>
      </w:r>
      <w:r>
        <w:rPr>
          <w:rFonts w:ascii="Times New Roman" w:hAnsi="Times New Roman" w:cs="Times New Roman"/>
          <w:sz w:val="24"/>
          <w:szCs w:val="24"/>
          <w:lang w:val="fr-FR"/>
        </w:rPr>
        <w:t>, le contentieux douanier au Sénégal,</w:t>
      </w:r>
      <w:r w:rsidR="0047060F">
        <w:rPr>
          <w:rFonts w:ascii="Times New Roman" w:hAnsi="Times New Roman" w:cs="Times New Roman"/>
          <w:sz w:val="24"/>
          <w:szCs w:val="24"/>
          <w:lang w:val="fr-FR"/>
        </w:rPr>
        <w:t xml:space="preserve"> université Pierre Mendez, France, Grenoble, 2005</w:t>
      </w:r>
      <w:r w:rsidR="00C176BA">
        <w:rPr>
          <w:rFonts w:ascii="Times New Roman" w:hAnsi="Times New Roman" w:cs="Times New Roman"/>
          <w:sz w:val="24"/>
          <w:szCs w:val="24"/>
          <w:lang w:val="fr-FR"/>
        </w:rPr>
        <w:t> ;</w:t>
      </w:r>
      <w:r>
        <w:rPr>
          <w:rFonts w:ascii="Times New Roman" w:hAnsi="Times New Roman" w:cs="Times New Roman"/>
          <w:sz w:val="24"/>
          <w:szCs w:val="24"/>
          <w:lang w:val="fr-FR"/>
        </w:rPr>
        <w:t xml:space="preserve"> </w:t>
      </w:r>
    </w:p>
    <w:p w:rsidR="00D926C6" w:rsidRPr="00B65B43" w:rsidRDefault="00ED2BD7" w:rsidP="00FA39EB">
      <w:pPr>
        <w:jc w:val="both"/>
        <w:rPr>
          <w:rFonts w:ascii="Times New Roman" w:hAnsi="Times New Roman" w:cs="Times New Roman"/>
          <w:b/>
          <w:sz w:val="24"/>
          <w:szCs w:val="24"/>
          <w:lang w:val="fr-FR"/>
        </w:rPr>
      </w:pPr>
      <w:r w:rsidRPr="00B65B43">
        <w:rPr>
          <w:rFonts w:ascii="Times New Roman" w:hAnsi="Times New Roman" w:cs="Times New Roman"/>
          <w:b/>
          <w:sz w:val="24"/>
          <w:szCs w:val="24"/>
          <w:lang w:val="fr-FR"/>
        </w:rPr>
        <w:t>Code</w:t>
      </w:r>
      <w:r w:rsidR="00B65B43" w:rsidRPr="00B65B43">
        <w:rPr>
          <w:rFonts w:ascii="Times New Roman" w:hAnsi="Times New Roman" w:cs="Times New Roman"/>
          <w:b/>
          <w:sz w:val="24"/>
          <w:szCs w:val="24"/>
          <w:lang w:val="fr-FR"/>
        </w:rPr>
        <w:t xml:space="preserve"> des douanes</w:t>
      </w:r>
    </w:p>
    <w:p w:rsidR="0098713D" w:rsidRDefault="00B65B43" w:rsidP="00FA39EB">
      <w:pPr>
        <w:jc w:val="both"/>
        <w:rPr>
          <w:rFonts w:ascii="Times New Roman" w:hAnsi="Times New Roman" w:cs="Times New Roman"/>
          <w:sz w:val="24"/>
          <w:szCs w:val="24"/>
          <w:lang w:val="fr-FR"/>
        </w:rPr>
      </w:pPr>
      <w:r>
        <w:rPr>
          <w:rFonts w:ascii="Times New Roman" w:hAnsi="Times New Roman" w:cs="Times New Roman"/>
          <w:sz w:val="24"/>
          <w:szCs w:val="24"/>
          <w:lang w:val="fr-FR"/>
        </w:rPr>
        <w:t>Sénégal 1987 et 2014</w:t>
      </w:r>
    </w:p>
    <w:p w:rsidR="00B65B43" w:rsidRDefault="00B65B43" w:rsidP="00FA39EB">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France et l’Union Européenne</w:t>
      </w:r>
      <w:r w:rsidR="0098713D">
        <w:rPr>
          <w:rFonts w:ascii="Times New Roman" w:hAnsi="Times New Roman" w:cs="Times New Roman"/>
          <w:sz w:val="24"/>
          <w:szCs w:val="24"/>
          <w:lang w:val="fr-FR"/>
        </w:rPr>
        <w:t xml:space="preserve"> annoté et commenté par Sébastien JEANNARD</w:t>
      </w:r>
      <w:r>
        <w:rPr>
          <w:rFonts w:ascii="Times New Roman" w:hAnsi="Times New Roman" w:cs="Times New Roman"/>
          <w:sz w:val="24"/>
          <w:szCs w:val="24"/>
          <w:lang w:val="fr-FR"/>
        </w:rPr>
        <w:t>,</w:t>
      </w:r>
      <w:r w:rsidR="0098713D">
        <w:rPr>
          <w:rFonts w:ascii="Times New Roman" w:hAnsi="Times New Roman" w:cs="Times New Roman"/>
          <w:sz w:val="24"/>
          <w:szCs w:val="24"/>
          <w:lang w:val="fr-FR"/>
        </w:rPr>
        <w:t xml:space="preserve"> Dalloz, 2022</w:t>
      </w:r>
    </w:p>
    <w:p w:rsidR="00ED2BD7" w:rsidRDefault="00ED2BD7" w:rsidP="00FA39EB">
      <w:pPr>
        <w:jc w:val="both"/>
        <w:rPr>
          <w:rFonts w:ascii="Times New Roman" w:hAnsi="Times New Roman" w:cs="Times New Roman"/>
          <w:sz w:val="24"/>
          <w:szCs w:val="24"/>
          <w:lang w:val="fr-FR"/>
        </w:rPr>
      </w:pPr>
      <w:r>
        <w:rPr>
          <w:rFonts w:ascii="Times New Roman" w:hAnsi="Times New Roman" w:cs="Times New Roman"/>
          <w:sz w:val="24"/>
          <w:szCs w:val="24"/>
          <w:lang w:val="fr-FR"/>
        </w:rPr>
        <w:t>Uemoa 2001</w:t>
      </w:r>
    </w:p>
    <w:p w:rsidR="00B63A08" w:rsidRDefault="00AD42CB" w:rsidP="00FA39EB">
      <w:pPr>
        <w:jc w:val="both"/>
        <w:rPr>
          <w:rFonts w:ascii="Times New Roman" w:hAnsi="Times New Roman" w:cs="Times New Roman"/>
          <w:sz w:val="24"/>
          <w:szCs w:val="24"/>
          <w:lang w:val="fr-FR"/>
        </w:rPr>
      </w:pPr>
      <w:r>
        <w:rPr>
          <w:rFonts w:ascii="Times New Roman" w:hAnsi="Times New Roman" w:cs="Times New Roman"/>
          <w:sz w:val="24"/>
          <w:szCs w:val="24"/>
          <w:lang w:val="fr-FR"/>
        </w:rPr>
        <w:t>CDEAO</w:t>
      </w:r>
      <w:r w:rsidR="00ED2BD7">
        <w:rPr>
          <w:rFonts w:ascii="Times New Roman" w:hAnsi="Times New Roman" w:cs="Times New Roman"/>
          <w:sz w:val="24"/>
          <w:szCs w:val="24"/>
          <w:lang w:val="fr-FR"/>
        </w:rPr>
        <w:t xml:space="preserve"> 2017</w:t>
      </w:r>
    </w:p>
    <w:p w:rsidR="00B63A08" w:rsidRDefault="00B63A08" w:rsidP="00FA39EB">
      <w:pPr>
        <w:jc w:val="both"/>
        <w:rPr>
          <w:rFonts w:ascii="Times New Roman" w:hAnsi="Times New Roman" w:cs="Times New Roman"/>
          <w:sz w:val="24"/>
          <w:szCs w:val="24"/>
          <w:lang w:val="fr-FR"/>
        </w:rPr>
      </w:pPr>
      <w:r>
        <w:rPr>
          <w:rFonts w:ascii="Times New Roman" w:hAnsi="Times New Roman" w:cs="Times New Roman"/>
          <w:sz w:val="24"/>
          <w:szCs w:val="24"/>
          <w:lang w:val="fr-FR"/>
        </w:rPr>
        <w:t>Marine marchande</w:t>
      </w:r>
    </w:p>
    <w:p w:rsidR="00ED2BD7" w:rsidRDefault="00ED2BD7" w:rsidP="00FA39EB">
      <w:pPr>
        <w:jc w:val="both"/>
        <w:rPr>
          <w:rFonts w:ascii="Times New Roman" w:hAnsi="Times New Roman" w:cs="Times New Roman"/>
          <w:b/>
          <w:sz w:val="24"/>
          <w:szCs w:val="24"/>
          <w:lang w:val="fr-FR"/>
        </w:rPr>
      </w:pPr>
      <w:r w:rsidRPr="00ED2BD7">
        <w:rPr>
          <w:rFonts w:ascii="Times New Roman" w:hAnsi="Times New Roman" w:cs="Times New Roman"/>
          <w:b/>
          <w:sz w:val="24"/>
          <w:szCs w:val="24"/>
          <w:lang w:val="fr-FR"/>
        </w:rPr>
        <w:t xml:space="preserve">Lois </w:t>
      </w:r>
    </w:p>
    <w:p w:rsidR="00ED2BD7" w:rsidRDefault="00ED2BD7" w:rsidP="00FA39EB">
      <w:pPr>
        <w:jc w:val="both"/>
        <w:rPr>
          <w:rFonts w:ascii="Times New Roman" w:hAnsi="Times New Roman" w:cs="Times New Roman"/>
          <w:sz w:val="24"/>
          <w:szCs w:val="24"/>
          <w:lang w:val="fr-FR"/>
        </w:rPr>
      </w:pPr>
      <w:r>
        <w:rPr>
          <w:rFonts w:ascii="Times New Roman" w:hAnsi="Times New Roman" w:cs="Times New Roman"/>
          <w:sz w:val="24"/>
          <w:szCs w:val="24"/>
          <w:lang w:val="fr-FR"/>
        </w:rPr>
        <w:t>2014-10 du 28 février 2014</w:t>
      </w:r>
    </w:p>
    <w:p w:rsidR="00ED2BD7" w:rsidRDefault="00ED2BD7" w:rsidP="00FA39EB">
      <w:pPr>
        <w:jc w:val="both"/>
        <w:rPr>
          <w:rFonts w:ascii="Times New Roman" w:hAnsi="Times New Roman" w:cs="Times New Roman"/>
          <w:sz w:val="24"/>
          <w:szCs w:val="24"/>
          <w:lang w:val="fr-FR"/>
        </w:rPr>
      </w:pPr>
      <w:r>
        <w:rPr>
          <w:rFonts w:ascii="Times New Roman" w:hAnsi="Times New Roman" w:cs="Times New Roman"/>
          <w:sz w:val="24"/>
          <w:szCs w:val="24"/>
          <w:lang w:val="fr-FR"/>
        </w:rPr>
        <w:t>87-47 du 28 décembre 1987</w:t>
      </w:r>
    </w:p>
    <w:p w:rsidR="00B63A08" w:rsidRPr="00ED2BD7" w:rsidRDefault="00B63A08" w:rsidP="00FA39EB">
      <w:pPr>
        <w:jc w:val="both"/>
        <w:rPr>
          <w:rFonts w:ascii="Times New Roman" w:hAnsi="Times New Roman" w:cs="Times New Roman"/>
          <w:sz w:val="24"/>
          <w:szCs w:val="24"/>
          <w:lang w:val="fr-FR"/>
        </w:rPr>
      </w:pPr>
      <w:r>
        <w:rPr>
          <w:rFonts w:ascii="Times New Roman" w:hAnsi="Times New Roman" w:cs="Times New Roman"/>
          <w:sz w:val="24"/>
          <w:szCs w:val="24"/>
          <w:lang w:val="fr-FR"/>
        </w:rPr>
        <w:t>2002-22 du 16 aout 2002</w:t>
      </w:r>
    </w:p>
    <w:p w:rsidR="00B65B43" w:rsidRDefault="00BB7888" w:rsidP="00FA39EB">
      <w:pPr>
        <w:jc w:val="both"/>
        <w:rPr>
          <w:rFonts w:ascii="Times New Roman" w:hAnsi="Times New Roman" w:cs="Times New Roman"/>
          <w:sz w:val="24"/>
          <w:szCs w:val="24"/>
        </w:rPr>
      </w:pPr>
      <w:r w:rsidRPr="001B2E87">
        <w:rPr>
          <w:rFonts w:ascii="Times New Roman" w:hAnsi="Times New Roman" w:cs="Times New Roman"/>
          <w:sz w:val="24"/>
          <w:szCs w:val="24"/>
        </w:rPr>
        <w:t>2003-04 du 27 mai 2003 portant orientation et organis</w:t>
      </w:r>
      <w:r>
        <w:rPr>
          <w:rFonts w:ascii="Times New Roman" w:hAnsi="Times New Roman" w:cs="Times New Roman"/>
          <w:sz w:val="24"/>
          <w:szCs w:val="24"/>
        </w:rPr>
        <w:t>ation des transports terrestres</w:t>
      </w:r>
    </w:p>
    <w:p w:rsidR="00AD09B3" w:rsidRPr="00AD09B3" w:rsidRDefault="00AD09B3" w:rsidP="00FA39EB">
      <w:pPr>
        <w:jc w:val="both"/>
        <w:rPr>
          <w:rFonts w:ascii="Times New Roman" w:hAnsi="Times New Roman" w:cs="Times New Roman"/>
          <w:b/>
          <w:sz w:val="24"/>
          <w:szCs w:val="24"/>
        </w:rPr>
      </w:pPr>
      <w:r w:rsidRPr="00AD09B3">
        <w:rPr>
          <w:rFonts w:ascii="Times New Roman" w:hAnsi="Times New Roman" w:cs="Times New Roman"/>
          <w:b/>
          <w:sz w:val="24"/>
          <w:szCs w:val="24"/>
        </w:rPr>
        <w:t xml:space="preserve">Traités et conventions: </w:t>
      </w:r>
    </w:p>
    <w:p w:rsidR="00AD09B3" w:rsidRDefault="00AD09B3" w:rsidP="00FA39EB">
      <w:pPr>
        <w:jc w:val="both"/>
        <w:rPr>
          <w:rFonts w:ascii="Times New Roman" w:hAnsi="Times New Roman" w:cs="Times New Roman"/>
          <w:sz w:val="24"/>
          <w:szCs w:val="24"/>
        </w:rPr>
      </w:pPr>
      <w:r>
        <w:rPr>
          <w:rFonts w:ascii="Times New Roman" w:hAnsi="Times New Roman" w:cs="Times New Roman"/>
          <w:sz w:val="24"/>
          <w:szCs w:val="24"/>
        </w:rPr>
        <w:t>Convention de Kyoto revisée</w:t>
      </w:r>
    </w:p>
    <w:p w:rsidR="00B63A08" w:rsidRDefault="00B63A08" w:rsidP="00FA39EB">
      <w:pPr>
        <w:jc w:val="both"/>
        <w:rPr>
          <w:rFonts w:ascii="Times New Roman" w:hAnsi="Times New Roman" w:cs="Times New Roman"/>
          <w:sz w:val="24"/>
          <w:szCs w:val="24"/>
        </w:rPr>
      </w:pPr>
      <w:r>
        <w:rPr>
          <w:rFonts w:ascii="Times New Roman" w:hAnsi="Times New Roman" w:cs="Times New Roman"/>
          <w:sz w:val="24"/>
          <w:szCs w:val="24"/>
        </w:rPr>
        <w:t>Convention relative à l’aviation civile international de Chicago du 7 décembre 1944</w:t>
      </w:r>
    </w:p>
    <w:p w:rsidR="00B63A08" w:rsidRDefault="00B63A08" w:rsidP="00FA39EB">
      <w:pPr>
        <w:jc w:val="both"/>
        <w:rPr>
          <w:rFonts w:ascii="Times New Roman" w:hAnsi="Times New Roman" w:cs="Times New Roman"/>
          <w:sz w:val="24"/>
          <w:szCs w:val="24"/>
        </w:rPr>
      </w:pPr>
      <w:r>
        <w:rPr>
          <w:rFonts w:ascii="Times New Roman" w:hAnsi="Times New Roman" w:cs="Times New Roman"/>
          <w:sz w:val="24"/>
          <w:szCs w:val="24"/>
        </w:rPr>
        <w:t>Traité de l’OHADA portant</w:t>
      </w:r>
      <w:r w:rsidR="00B97664">
        <w:rPr>
          <w:rFonts w:ascii="Times New Roman" w:hAnsi="Times New Roman" w:cs="Times New Roman"/>
          <w:sz w:val="24"/>
          <w:szCs w:val="24"/>
        </w:rPr>
        <w:t xml:space="preserve"> organisations des sûretés du 15 décemebre 2010</w:t>
      </w:r>
    </w:p>
    <w:p w:rsidR="00C96283" w:rsidRPr="00DB0049" w:rsidRDefault="00C96283" w:rsidP="00FA39EB">
      <w:pPr>
        <w:jc w:val="both"/>
        <w:rPr>
          <w:rFonts w:ascii="Times New Roman" w:hAnsi="Times New Roman" w:cs="Times New Roman"/>
          <w:sz w:val="24"/>
          <w:szCs w:val="24"/>
        </w:rPr>
      </w:pPr>
      <w:r w:rsidRPr="00DB0049">
        <w:rPr>
          <w:rFonts w:ascii="Times New Roman" w:hAnsi="Times New Roman" w:cs="Times New Roman"/>
          <w:sz w:val="24"/>
          <w:szCs w:val="24"/>
          <w:lang w:val="fr-FR"/>
        </w:rPr>
        <w:t>Traité de l’OHADA portant l’Acte Uniforme du 22 mars 2003 relatifs au contrat de transport de marchandise par route</w:t>
      </w:r>
    </w:p>
    <w:p w:rsidR="004F0B5F" w:rsidRDefault="00A53967" w:rsidP="00FA39EB">
      <w:pPr>
        <w:jc w:val="both"/>
        <w:rPr>
          <w:rFonts w:ascii="Times New Roman" w:hAnsi="Times New Roman" w:cs="Times New Roman"/>
          <w:sz w:val="24"/>
          <w:szCs w:val="24"/>
        </w:rPr>
      </w:pPr>
      <w:r>
        <w:rPr>
          <w:rFonts w:ascii="Times New Roman" w:hAnsi="Times New Roman" w:cs="Times New Roman"/>
          <w:sz w:val="24"/>
          <w:szCs w:val="24"/>
        </w:rPr>
        <w:t>Conv</w:t>
      </w:r>
      <w:r w:rsidR="0059120E">
        <w:rPr>
          <w:rFonts w:ascii="Times New Roman" w:hAnsi="Times New Roman" w:cs="Times New Roman"/>
          <w:sz w:val="24"/>
          <w:szCs w:val="24"/>
        </w:rPr>
        <w:t>ention des Nations Unies sur le</w:t>
      </w:r>
      <w:r>
        <w:rPr>
          <w:rFonts w:ascii="Times New Roman" w:hAnsi="Times New Roman" w:cs="Times New Roman"/>
          <w:sz w:val="24"/>
          <w:szCs w:val="24"/>
        </w:rPr>
        <w:t xml:space="preserve"> t</w:t>
      </w:r>
      <w:r w:rsidR="00AD42CB">
        <w:rPr>
          <w:rFonts w:ascii="Times New Roman" w:hAnsi="Times New Roman" w:cs="Times New Roman"/>
          <w:sz w:val="24"/>
          <w:szCs w:val="24"/>
        </w:rPr>
        <w:t>ransport</w:t>
      </w:r>
      <w:r>
        <w:rPr>
          <w:rFonts w:ascii="Times New Roman" w:hAnsi="Times New Roman" w:cs="Times New Roman"/>
          <w:sz w:val="24"/>
          <w:szCs w:val="24"/>
        </w:rPr>
        <w:t xml:space="preserve"> de marchandises par mer de 1978</w:t>
      </w:r>
    </w:p>
    <w:p w:rsidR="00461D47" w:rsidRDefault="00461D47" w:rsidP="00FA39EB">
      <w:pPr>
        <w:jc w:val="both"/>
        <w:rPr>
          <w:rFonts w:ascii="Times New Roman" w:hAnsi="Times New Roman" w:cs="Times New Roman"/>
          <w:b/>
          <w:sz w:val="24"/>
          <w:szCs w:val="24"/>
        </w:rPr>
      </w:pPr>
      <w:r w:rsidRPr="00461D47">
        <w:rPr>
          <w:rFonts w:ascii="Times New Roman" w:hAnsi="Times New Roman" w:cs="Times New Roman"/>
          <w:b/>
          <w:sz w:val="24"/>
          <w:szCs w:val="24"/>
        </w:rPr>
        <w:t>Revues:</w:t>
      </w:r>
    </w:p>
    <w:p w:rsidR="00461D47" w:rsidRPr="00461D47" w:rsidRDefault="00461D47" w:rsidP="00FA39EB">
      <w:pPr>
        <w:jc w:val="both"/>
        <w:rPr>
          <w:rFonts w:ascii="Times New Roman" w:hAnsi="Times New Roman" w:cs="Times New Roman"/>
          <w:sz w:val="24"/>
          <w:szCs w:val="24"/>
        </w:rPr>
      </w:pPr>
      <w:r>
        <w:rPr>
          <w:rFonts w:ascii="Times New Roman" w:hAnsi="Times New Roman" w:cs="Times New Roman"/>
          <w:sz w:val="24"/>
          <w:szCs w:val="24"/>
        </w:rPr>
        <w:lastRenderedPageBreak/>
        <w:t xml:space="preserve">Revue semestrielle </w:t>
      </w:r>
      <w:r w:rsidR="00AD42CB">
        <w:rPr>
          <w:rFonts w:ascii="Times New Roman" w:hAnsi="Times New Roman" w:cs="Times New Roman"/>
          <w:sz w:val="24"/>
          <w:szCs w:val="24"/>
        </w:rPr>
        <w:t>du Centre Africain d’Etudes Mari</w:t>
      </w:r>
      <w:r>
        <w:rPr>
          <w:rFonts w:ascii="Times New Roman" w:hAnsi="Times New Roman" w:cs="Times New Roman"/>
          <w:sz w:val="24"/>
          <w:szCs w:val="24"/>
        </w:rPr>
        <w:t>times de la Faculté des Sciences Juridiques et Politiques</w:t>
      </w:r>
      <w:r w:rsidR="004445EC">
        <w:rPr>
          <w:rFonts w:ascii="Times New Roman" w:hAnsi="Times New Roman" w:cs="Times New Roman"/>
          <w:sz w:val="24"/>
          <w:szCs w:val="24"/>
        </w:rPr>
        <w:t>, n°01 janvier-juin 2016</w:t>
      </w:r>
      <w:r w:rsidR="0078494C">
        <w:rPr>
          <w:rFonts w:ascii="Times New Roman" w:hAnsi="Times New Roman" w:cs="Times New Roman"/>
          <w:sz w:val="24"/>
          <w:szCs w:val="24"/>
        </w:rPr>
        <w:t>.</w:t>
      </w:r>
      <w:r>
        <w:rPr>
          <w:rFonts w:ascii="Times New Roman" w:hAnsi="Times New Roman" w:cs="Times New Roman"/>
          <w:sz w:val="24"/>
          <w:szCs w:val="24"/>
        </w:rPr>
        <w:t xml:space="preserve"> </w:t>
      </w:r>
    </w:p>
    <w:p w:rsidR="00B63A08" w:rsidRPr="005310D5" w:rsidRDefault="00FE08E1" w:rsidP="00FA39EB">
      <w:pPr>
        <w:jc w:val="both"/>
        <w:rPr>
          <w:rFonts w:ascii="Times New Roman" w:hAnsi="Times New Roman" w:cs="Times New Roman"/>
          <w:b/>
          <w:sz w:val="24"/>
          <w:szCs w:val="24"/>
        </w:rPr>
      </w:pPr>
      <w:r w:rsidRPr="00FE08E1">
        <w:rPr>
          <w:rFonts w:ascii="Times New Roman" w:hAnsi="Times New Roman" w:cs="Times New Roman"/>
          <w:b/>
          <w:sz w:val="24"/>
          <w:szCs w:val="24"/>
        </w:rPr>
        <w:t>Jurisprudence:</w:t>
      </w:r>
    </w:p>
    <w:p w:rsidR="00DB0049" w:rsidRPr="00DB0049" w:rsidRDefault="00DB0049" w:rsidP="00FA39EB">
      <w:pPr>
        <w:jc w:val="both"/>
        <w:rPr>
          <w:rFonts w:ascii="Times New Roman" w:hAnsi="Times New Roman" w:cs="Times New Roman"/>
          <w:sz w:val="24"/>
          <w:szCs w:val="24"/>
          <w:lang w:val="fr-FR"/>
        </w:rPr>
      </w:pPr>
      <w:r w:rsidRPr="00DB0049">
        <w:rPr>
          <w:rFonts w:ascii="Times New Roman" w:hAnsi="Times New Roman" w:cs="Times New Roman"/>
          <w:sz w:val="24"/>
          <w:szCs w:val="24"/>
          <w:lang w:val="fr-FR"/>
        </w:rPr>
        <w:t>Cour de cassation n°12 du 1</w:t>
      </w:r>
      <w:r w:rsidRPr="00DB0049">
        <w:rPr>
          <w:rFonts w:ascii="Times New Roman" w:hAnsi="Times New Roman" w:cs="Times New Roman"/>
          <w:sz w:val="24"/>
          <w:szCs w:val="24"/>
          <w:vertAlign w:val="superscript"/>
          <w:lang w:val="fr-FR"/>
        </w:rPr>
        <w:t>er</w:t>
      </w:r>
      <w:r w:rsidRPr="00DB0049">
        <w:rPr>
          <w:rFonts w:ascii="Times New Roman" w:hAnsi="Times New Roman" w:cs="Times New Roman"/>
          <w:sz w:val="24"/>
          <w:szCs w:val="24"/>
          <w:lang w:val="fr-FR"/>
        </w:rPr>
        <w:t xml:space="preserve"> février 1994, Robert BELBOL. </w:t>
      </w:r>
    </w:p>
    <w:p w:rsidR="00DB0049" w:rsidRPr="00DB0049" w:rsidRDefault="00DB0049" w:rsidP="00FA39EB">
      <w:pPr>
        <w:jc w:val="both"/>
        <w:rPr>
          <w:rFonts w:ascii="Times New Roman" w:hAnsi="Times New Roman" w:cs="Times New Roman"/>
          <w:sz w:val="24"/>
          <w:szCs w:val="24"/>
          <w:lang w:val="fr-FR"/>
        </w:rPr>
      </w:pPr>
      <w:r w:rsidRPr="00DB0049">
        <w:rPr>
          <w:rFonts w:ascii="Times New Roman" w:hAnsi="Times New Roman" w:cs="Times New Roman"/>
          <w:sz w:val="24"/>
          <w:szCs w:val="24"/>
          <w:lang w:val="fr-SN"/>
        </w:rPr>
        <w:t>Cour d’Appel</w:t>
      </w:r>
      <w:r>
        <w:rPr>
          <w:rFonts w:ascii="Times New Roman" w:hAnsi="Times New Roman" w:cs="Times New Roman"/>
          <w:sz w:val="24"/>
          <w:szCs w:val="24"/>
          <w:lang w:val="fr-SN"/>
        </w:rPr>
        <w:t xml:space="preserve"> n°298 du 25 1994</w:t>
      </w:r>
      <w:r w:rsidRPr="00DB0049">
        <w:rPr>
          <w:rFonts w:ascii="Times New Roman" w:hAnsi="Times New Roman" w:cs="Times New Roman"/>
          <w:sz w:val="24"/>
          <w:szCs w:val="24"/>
          <w:lang w:val="fr-SN"/>
        </w:rPr>
        <w:t>, administration des douanes c / Adel KORBAN et consorts</w:t>
      </w:r>
    </w:p>
    <w:p w:rsidR="005310D5" w:rsidRPr="00DB0049" w:rsidRDefault="005310D5" w:rsidP="00FA39EB">
      <w:pPr>
        <w:jc w:val="both"/>
        <w:rPr>
          <w:rFonts w:ascii="Times New Roman" w:hAnsi="Times New Roman" w:cs="Times New Roman"/>
          <w:sz w:val="24"/>
          <w:szCs w:val="24"/>
          <w:lang w:val="fr-FR"/>
        </w:rPr>
      </w:pPr>
      <w:r w:rsidRPr="00DB0049">
        <w:rPr>
          <w:rFonts w:ascii="Times New Roman" w:hAnsi="Times New Roman" w:cs="Times New Roman"/>
          <w:sz w:val="24"/>
          <w:szCs w:val="24"/>
          <w:lang w:val="fr-FR"/>
        </w:rPr>
        <w:t>Tribuna</w:t>
      </w:r>
      <w:r w:rsidR="004445EC">
        <w:rPr>
          <w:rFonts w:ascii="Times New Roman" w:hAnsi="Times New Roman" w:cs="Times New Roman"/>
          <w:sz w:val="24"/>
          <w:szCs w:val="24"/>
          <w:lang w:val="fr-FR"/>
        </w:rPr>
        <w:t>l Régional Hors Classe de Dakar</w:t>
      </w:r>
      <w:r w:rsidRPr="00DB0049">
        <w:rPr>
          <w:rFonts w:ascii="Times New Roman" w:hAnsi="Times New Roman" w:cs="Times New Roman"/>
          <w:sz w:val="24"/>
          <w:szCs w:val="24"/>
          <w:lang w:val="fr-FR"/>
        </w:rPr>
        <w:t xml:space="preserve"> du 13-5-1989, Revue EDJA n°19 avril 1992 p.7 </w:t>
      </w:r>
    </w:p>
    <w:p w:rsidR="005D3EBF" w:rsidRPr="00DB0049" w:rsidRDefault="005D3EBF" w:rsidP="00FA39EB">
      <w:pPr>
        <w:jc w:val="both"/>
        <w:rPr>
          <w:rFonts w:ascii="Times New Roman" w:hAnsi="Times New Roman" w:cs="Times New Roman"/>
          <w:sz w:val="24"/>
          <w:szCs w:val="24"/>
          <w:lang w:val="fr-FR"/>
        </w:rPr>
      </w:pPr>
      <w:r w:rsidRPr="00DB0049">
        <w:rPr>
          <w:rFonts w:ascii="Times New Roman" w:hAnsi="Times New Roman" w:cs="Times New Roman"/>
          <w:sz w:val="24"/>
          <w:szCs w:val="24"/>
          <w:lang w:val="fr-FR"/>
        </w:rPr>
        <w:t xml:space="preserve">Tribunal régional hors classe d Dakar, n° 267 du 05 février 2003, administration des douanes Aly ROSE, la société Kuhne-Heitz, IPRES c la SGBS Sénégal ; </w:t>
      </w:r>
    </w:p>
    <w:p w:rsidR="00DB0049" w:rsidRPr="00DB0049" w:rsidRDefault="00DB0049" w:rsidP="00FA39EB">
      <w:pPr>
        <w:jc w:val="both"/>
        <w:rPr>
          <w:rFonts w:ascii="Times New Roman" w:hAnsi="Times New Roman" w:cs="Times New Roman"/>
          <w:sz w:val="24"/>
          <w:szCs w:val="24"/>
          <w:lang w:val="fr-FR"/>
        </w:rPr>
      </w:pPr>
      <w:r w:rsidRPr="00DB0049">
        <w:rPr>
          <w:rFonts w:ascii="Times New Roman" w:hAnsi="Times New Roman" w:cs="Times New Roman"/>
          <w:sz w:val="24"/>
          <w:szCs w:val="24"/>
          <w:lang w:val="fr-FR"/>
        </w:rPr>
        <w:t xml:space="preserve">Cour de cassation française, crim n°45, 5 mai 1953 </w:t>
      </w:r>
    </w:p>
    <w:p w:rsidR="00DB0049" w:rsidRPr="00DB0049" w:rsidRDefault="00DB0049" w:rsidP="00FA39EB">
      <w:pPr>
        <w:jc w:val="both"/>
        <w:rPr>
          <w:rFonts w:ascii="Times New Roman" w:hAnsi="Times New Roman" w:cs="Times New Roman"/>
          <w:sz w:val="24"/>
          <w:szCs w:val="24"/>
          <w:lang w:val="fr-FR"/>
        </w:rPr>
      </w:pPr>
      <w:r w:rsidRPr="00DB0049">
        <w:rPr>
          <w:rFonts w:ascii="Times New Roman" w:hAnsi="Times New Roman" w:cs="Times New Roman"/>
          <w:sz w:val="24"/>
          <w:szCs w:val="24"/>
          <w:lang w:val="fr-FR"/>
        </w:rPr>
        <w:t xml:space="preserve">Conseil d’Etat, mai 1977, n°03602 : Lebon T, 724.  </w:t>
      </w:r>
    </w:p>
    <w:p w:rsidR="00B65B43" w:rsidRPr="00DB0049" w:rsidRDefault="00B6391F" w:rsidP="00FA39EB">
      <w:pPr>
        <w:jc w:val="both"/>
        <w:rPr>
          <w:rFonts w:ascii="Times New Roman" w:hAnsi="Times New Roman" w:cs="Times New Roman"/>
          <w:sz w:val="24"/>
          <w:szCs w:val="24"/>
          <w:lang w:val="fr-FR"/>
        </w:rPr>
      </w:pPr>
      <w:r w:rsidRPr="00DB0049">
        <w:rPr>
          <w:rFonts w:ascii="Times New Roman" w:hAnsi="Times New Roman" w:cs="Times New Roman"/>
          <w:sz w:val="24"/>
          <w:szCs w:val="24"/>
          <w:lang w:val="fr-FR"/>
        </w:rPr>
        <w:t xml:space="preserve">Cour d’appel de Nantes, 20 juin 1991, AJDA 1992, 1272, obs. Jouguelet et  Gipoulon, </w:t>
      </w:r>
    </w:p>
    <w:p w:rsidR="00B6391F" w:rsidRPr="00DB0049" w:rsidRDefault="00B6391F" w:rsidP="00FA39EB">
      <w:pPr>
        <w:jc w:val="both"/>
        <w:rPr>
          <w:rFonts w:ascii="Times New Roman" w:hAnsi="Times New Roman" w:cs="Times New Roman"/>
          <w:sz w:val="24"/>
          <w:szCs w:val="24"/>
          <w:lang w:val="fr-FR"/>
        </w:rPr>
      </w:pPr>
      <w:r w:rsidRPr="00DB0049">
        <w:rPr>
          <w:rFonts w:ascii="Times New Roman" w:hAnsi="Times New Roman" w:cs="Times New Roman"/>
          <w:sz w:val="24"/>
          <w:szCs w:val="24"/>
          <w:lang w:val="fr-FR"/>
        </w:rPr>
        <w:t xml:space="preserve">Com. Française, n° 16-15.954  du 10 juillet 2018  </w:t>
      </w:r>
    </w:p>
    <w:p w:rsidR="00C96283" w:rsidRPr="00DB0049" w:rsidRDefault="00C96283" w:rsidP="00FA39EB">
      <w:pPr>
        <w:jc w:val="both"/>
        <w:rPr>
          <w:rFonts w:ascii="Times New Roman" w:hAnsi="Times New Roman" w:cs="Times New Roman"/>
          <w:sz w:val="24"/>
          <w:szCs w:val="24"/>
          <w:lang w:val="fr-FR"/>
        </w:rPr>
      </w:pPr>
      <w:r w:rsidRPr="00DB0049">
        <w:rPr>
          <w:rFonts w:ascii="Times New Roman" w:hAnsi="Times New Roman" w:cs="Times New Roman"/>
          <w:sz w:val="24"/>
          <w:szCs w:val="24"/>
          <w:lang w:val="fr-FR"/>
        </w:rPr>
        <w:t xml:space="preserve">Cour d’appel de Versailles, 20 avril 2020 ; </w:t>
      </w:r>
    </w:p>
    <w:p w:rsidR="00C96283" w:rsidRPr="00DB0049" w:rsidRDefault="00C96283" w:rsidP="00FA39EB">
      <w:pPr>
        <w:jc w:val="both"/>
        <w:rPr>
          <w:rFonts w:ascii="Times New Roman" w:hAnsi="Times New Roman" w:cs="Times New Roman"/>
          <w:sz w:val="24"/>
          <w:szCs w:val="24"/>
          <w:lang w:val="fr-FR"/>
        </w:rPr>
      </w:pPr>
      <w:r w:rsidRPr="00DB0049">
        <w:rPr>
          <w:rFonts w:ascii="Times New Roman" w:hAnsi="Times New Roman" w:cs="Times New Roman"/>
          <w:sz w:val="24"/>
          <w:szCs w:val="24"/>
          <w:lang w:val="fr-SN"/>
        </w:rPr>
        <w:t>Com. Française, 13 novembre 2008, n°06/18323 bis</w:t>
      </w:r>
    </w:p>
    <w:p w:rsidR="00C96283" w:rsidRDefault="00C96283" w:rsidP="00FA39EB">
      <w:pPr>
        <w:jc w:val="both"/>
        <w:rPr>
          <w:rFonts w:ascii="Times New Roman" w:hAnsi="Times New Roman" w:cs="Times New Roman"/>
          <w:sz w:val="24"/>
          <w:szCs w:val="24"/>
          <w:lang w:val="fr-FR"/>
        </w:rPr>
      </w:pPr>
      <w:r w:rsidRPr="00DB0049">
        <w:rPr>
          <w:rFonts w:ascii="Times New Roman" w:hAnsi="Times New Roman" w:cs="Times New Roman"/>
          <w:sz w:val="24"/>
          <w:szCs w:val="24"/>
          <w:lang w:val="fr-SN"/>
        </w:rPr>
        <w:t>Com. Française 08 octobre 2002, n°00-17.055 P</w:t>
      </w:r>
    </w:p>
    <w:p w:rsidR="00F57F2E" w:rsidRPr="00F57F2E" w:rsidRDefault="00F57F2E" w:rsidP="00F57F2E">
      <w:pPr>
        <w:jc w:val="both"/>
        <w:rPr>
          <w:rFonts w:ascii="Times New Roman" w:hAnsi="Times New Roman" w:cs="Times New Roman"/>
          <w:sz w:val="24"/>
          <w:szCs w:val="24"/>
          <w:lang w:val="fr-FR"/>
        </w:rPr>
      </w:pPr>
      <w:r w:rsidRPr="00F57F2E">
        <w:rPr>
          <w:rFonts w:ascii="Times New Roman" w:hAnsi="Times New Roman" w:cs="Times New Roman"/>
          <w:sz w:val="24"/>
          <w:szCs w:val="24"/>
          <w:lang w:val="fr-FR"/>
        </w:rPr>
        <w:t xml:space="preserve">CJUE, 09 mars 2017, n° C-141/15  </w:t>
      </w:r>
    </w:p>
    <w:p w:rsidR="00EB40AF" w:rsidRPr="000E31ED" w:rsidRDefault="00EB40AF" w:rsidP="00FA39EB">
      <w:pPr>
        <w:jc w:val="both"/>
        <w:rPr>
          <w:rFonts w:ascii="Times New Roman" w:hAnsi="Times New Roman" w:cs="Times New Roman"/>
          <w:sz w:val="24"/>
          <w:szCs w:val="24"/>
          <w:lang w:val="fr-FR"/>
        </w:rPr>
      </w:pPr>
    </w:p>
    <w:sectPr w:rsidR="00EB40AF" w:rsidRPr="000E31ED" w:rsidSect="00B74B0F">
      <w:footerReference w:type="default" r:id="rId11"/>
      <w:pgSz w:w="12240" w:h="15840"/>
      <w:pgMar w:top="1417" w:right="1417" w:bottom="1417" w:left="1417" w:header="708" w:footer="708" w:gutter="0"/>
      <w:pgBorders w:display="firstPage" w:offsetFrom="page">
        <w:top w:val="threeDEmboss" w:sz="24" w:space="24" w:color="auto"/>
        <w:left w:val="threeDEmboss" w:sz="24" w:space="24" w:color="auto"/>
        <w:bottom w:val="threeDEngrave" w:sz="24" w:space="24" w:color="auto"/>
        <w:right w:val="threeDEngrave"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2EC2" w:rsidRDefault="008A2EC2" w:rsidP="00035307">
      <w:pPr>
        <w:spacing w:after="0" w:line="240" w:lineRule="auto"/>
      </w:pPr>
      <w:r>
        <w:separator/>
      </w:r>
    </w:p>
  </w:endnote>
  <w:endnote w:type="continuationSeparator" w:id="1">
    <w:p w:rsidR="008A2EC2" w:rsidRDefault="008A2EC2" w:rsidP="000353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0483001"/>
      <w:docPartObj>
        <w:docPartGallery w:val="Page Numbers (Bottom of Page)"/>
        <w:docPartUnique/>
      </w:docPartObj>
    </w:sdtPr>
    <w:sdtContent>
      <w:p w:rsidR="00671A41" w:rsidRDefault="002030B2">
        <w:pPr>
          <w:pStyle w:val="Pieddepage"/>
        </w:pPr>
        <w:r w:rsidRPr="002030B2">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5123"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5123">
                <w:txbxContent>
                  <w:p w:rsidR="00671A41" w:rsidRDefault="002030B2">
                    <w:pPr>
                      <w:jc w:val="center"/>
                      <w:rPr>
                        <w:lang w:val="fr-FR"/>
                      </w:rPr>
                    </w:pPr>
                    <w:r>
                      <w:rPr>
                        <w:lang w:val="fr-FR"/>
                      </w:rPr>
                      <w:fldChar w:fldCharType="begin"/>
                    </w:r>
                    <w:r w:rsidR="00671A41">
                      <w:rPr>
                        <w:lang w:val="fr-FR"/>
                      </w:rPr>
                      <w:instrText xml:space="preserve"> PAGE    \* MERGEFORMAT </w:instrText>
                    </w:r>
                    <w:r>
                      <w:rPr>
                        <w:lang w:val="fr-FR"/>
                      </w:rPr>
                      <w:fldChar w:fldCharType="separate"/>
                    </w:r>
                    <w:r w:rsidR="00F65AE9" w:rsidRPr="00F65AE9">
                      <w:rPr>
                        <w:noProof/>
                        <w:sz w:val="16"/>
                        <w:szCs w:val="16"/>
                      </w:rPr>
                      <w:t>32</w:t>
                    </w:r>
                    <w:r>
                      <w:rPr>
                        <w:lang w:val="fr-FR"/>
                      </w:rPr>
                      <w:fldChar w:fldCharType="end"/>
                    </w:r>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2EC2" w:rsidRDefault="008A2EC2" w:rsidP="00035307">
      <w:pPr>
        <w:spacing w:after="0" w:line="240" w:lineRule="auto"/>
      </w:pPr>
      <w:r>
        <w:separator/>
      </w:r>
    </w:p>
  </w:footnote>
  <w:footnote w:type="continuationSeparator" w:id="1">
    <w:p w:rsidR="008A2EC2" w:rsidRDefault="008A2EC2" w:rsidP="00035307">
      <w:pPr>
        <w:spacing w:after="0" w:line="240" w:lineRule="auto"/>
      </w:pPr>
      <w:r>
        <w:continuationSeparator/>
      </w:r>
    </w:p>
  </w:footnote>
  <w:footnote w:id="2">
    <w:p w:rsidR="00671A41" w:rsidRPr="00D3275B" w:rsidRDefault="00671A41" w:rsidP="003D19A6">
      <w:pPr>
        <w:pStyle w:val="Notedebasdepage"/>
        <w:jc w:val="both"/>
        <w:rPr>
          <w:lang w:val="fr-SN"/>
        </w:rPr>
      </w:pPr>
      <w:r>
        <w:rPr>
          <w:rStyle w:val="Appelnotedebasdep"/>
        </w:rPr>
        <w:footnoteRef/>
      </w:r>
      <w:r>
        <w:t xml:space="preserve"> </w:t>
      </w:r>
      <w:r>
        <w:rPr>
          <w:lang w:val="fr-SN"/>
        </w:rPr>
        <w:t>Exposé des motifs de la loi n°2014-10 du 28 février 2014 portant code des douanes du Sénégal</w:t>
      </w:r>
    </w:p>
  </w:footnote>
  <w:footnote w:id="3">
    <w:p w:rsidR="00671A41" w:rsidRPr="00274399" w:rsidRDefault="00671A41" w:rsidP="003D19A6">
      <w:pPr>
        <w:pStyle w:val="Notedebasdepage"/>
        <w:jc w:val="both"/>
        <w:rPr>
          <w:lang w:val="fr-SN"/>
        </w:rPr>
      </w:pPr>
      <w:r>
        <w:rPr>
          <w:rStyle w:val="Appelnotedebasdep"/>
        </w:rPr>
        <w:footnoteRef/>
      </w:r>
      <w:r>
        <w:t xml:space="preserve"> </w:t>
      </w:r>
      <w:r>
        <w:rPr>
          <w:rStyle w:val="Appelnotedebasdep"/>
        </w:rPr>
        <w:footnoteRef/>
      </w:r>
      <w:r>
        <w:t xml:space="preserve"> </w:t>
      </w:r>
      <w:r>
        <w:rPr>
          <w:lang w:val="fr-SN"/>
        </w:rPr>
        <w:t>Colonel Ibrahima DIAGNE, les Régimes douaniers au Sénégal, Harmattan 2016, p 65</w:t>
      </w:r>
    </w:p>
  </w:footnote>
  <w:footnote w:id="4">
    <w:p w:rsidR="00671A41" w:rsidRPr="00521747" w:rsidRDefault="00671A41" w:rsidP="003D19A6">
      <w:pPr>
        <w:pStyle w:val="Notedebasdepage"/>
        <w:jc w:val="both"/>
        <w:rPr>
          <w:lang w:val="fr-SN"/>
        </w:rPr>
      </w:pPr>
      <w:r>
        <w:rPr>
          <w:rStyle w:val="Appelnotedebasdep"/>
        </w:rPr>
        <w:footnoteRef/>
      </w:r>
      <w:r>
        <w:t xml:space="preserve"> Article 92 du nouveau code des douanes sénégalais dispose: ” sauf à être placées en magasins ou aires d’exportation après accomplishments des formalités douaniéres, les marchandises destinées à être  exportées par les voies maritime, fluvial, lacustre et aérienne doivent être mises à bord des emabarcartions ou éronefs. Celles qui doivent être exportées par les voies terrestres doivent être conduites directement à l’étranger. IL faut signaler que l’article 60 de la convention de l’UEMOA a prévu la meme disposition.  </w:t>
      </w:r>
    </w:p>
  </w:footnote>
  <w:footnote w:id="5">
    <w:p w:rsidR="00671A41" w:rsidRPr="0059328A" w:rsidRDefault="00671A41" w:rsidP="00FD2202">
      <w:pPr>
        <w:pStyle w:val="Notedebasdepage"/>
        <w:rPr>
          <w:lang w:val="fr-SN"/>
        </w:rPr>
      </w:pPr>
      <w:r>
        <w:rPr>
          <w:rStyle w:val="Appelnotedebasdep"/>
        </w:rPr>
        <w:footnoteRef/>
      </w:r>
      <w:r>
        <w:t xml:space="preserve"> Cass 05 mai 1953, recueil Jurisprudentiel A.O.F, Volume 5, 1953 n°45.</w:t>
      </w:r>
    </w:p>
  </w:footnote>
  <w:footnote w:id="6">
    <w:p w:rsidR="00671A41" w:rsidRPr="00DD1D81" w:rsidRDefault="00671A41" w:rsidP="00FD2202">
      <w:pPr>
        <w:pStyle w:val="Notedebasdepage"/>
        <w:rPr>
          <w:lang w:val="fr-SN"/>
        </w:rPr>
      </w:pPr>
      <w:r>
        <w:rPr>
          <w:rStyle w:val="Appelnotedebasdep"/>
        </w:rPr>
        <w:footnoteRef/>
      </w:r>
      <w:r>
        <w:t xml:space="preserve"> </w:t>
      </w:r>
      <w:r>
        <w:rPr>
          <w:lang w:val="fr-SN"/>
        </w:rPr>
        <w:t>Crim 22 mars 2006, n°05-84.264.</w:t>
      </w:r>
    </w:p>
  </w:footnote>
  <w:footnote w:id="7">
    <w:p w:rsidR="00671A41" w:rsidRPr="00AA711B" w:rsidRDefault="00671A41" w:rsidP="00FD2202">
      <w:pPr>
        <w:pStyle w:val="Notedebasdepage"/>
        <w:rPr>
          <w:lang w:val="fr-SN"/>
        </w:rPr>
      </w:pPr>
      <w:r>
        <w:rPr>
          <w:rStyle w:val="Appelnotedebasdep"/>
        </w:rPr>
        <w:footnoteRef/>
      </w:r>
      <w:r>
        <w:t xml:space="preserve"> </w:t>
      </w:r>
      <w:r>
        <w:rPr>
          <w:lang w:val="fr-SN"/>
        </w:rPr>
        <w:t xml:space="preserve">Crim 19 février 2003 n°02-82-332P : RTD com. 2003,  581, obs. Bouloc ; </w:t>
      </w:r>
    </w:p>
  </w:footnote>
  <w:footnote w:id="8">
    <w:p w:rsidR="00671A41" w:rsidRPr="00035307" w:rsidRDefault="00671A41">
      <w:pPr>
        <w:pStyle w:val="Notedebasdepage"/>
        <w:rPr>
          <w:lang w:val="fr-SN"/>
        </w:rPr>
      </w:pPr>
      <w:r>
        <w:rPr>
          <w:rStyle w:val="Appelnotedebasdep"/>
        </w:rPr>
        <w:footnoteRef/>
      </w:r>
      <w:r>
        <w:t xml:space="preserve"> </w:t>
      </w:r>
      <w:r>
        <w:rPr>
          <w:lang w:val="fr-SN"/>
        </w:rPr>
        <w:t>Colonel Ibrahima DIAGNE, les Régimes douaniers au Sénégal, Harmattan 2016, p 47</w:t>
      </w:r>
    </w:p>
  </w:footnote>
  <w:footnote w:id="9">
    <w:p w:rsidR="00671A41" w:rsidRPr="00035307" w:rsidRDefault="00671A41">
      <w:pPr>
        <w:pStyle w:val="Notedebasdepage"/>
        <w:rPr>
          <w:lang w:val="fr-SN"/>
        </w:rPr>
      </w:pPr>
      <w:r>
        <w:rPr>
          <w:rStyle w:val="Appelnotedebasdep"/>
        </w:rPr>
        <w:footnoteRef/>
      </w:r>
      <w:r>
        <w:t xml:space="preserve"> Tout comme l’exportation préalable, le drawback est une succession d’opérations commerciales à la suite de laquelle, le bénificaire sollicite le remboursement des droits et taxes payés sur des produits importés et incorporés dans des marchandises exportées. </w:t>
      </w:r>
    </w:p>
  </w:footnote>
  <w:footnote w:id="10">
    <w:p w:rsidR="00671A41" w:rsidRPr="00242E8E" w:rsidRDefault="00671A41">
      <w:pPr>
        <w:pStyle w:val="Notedebasdepage"/>
        <w:rPr>
          <w:lang w:val="fr-SN"/>
        </w:rPr>
      </w:pPr>
      <w:r>
        <w:rPr>
          <w:rStyle w:val="Appelnotedebasdep"/>
        </w:rPr>
        <w:footnoteRef/>
      </w:r>
      <w:r>
        <w:t xml:space="preserve"> </w:t>
      </w:r>
      <w:r>
        <w:rPr>
          <w:lang w:val="fr-SN"/>
        </w:rPr>
        <w:t xml:space="preserve">Article 128 du code des douanes dispose que les personnes physiques ou morales dont les activités exercées à titre principal, nécessitent des opérations d’importation ou d’exportation  de marchandises soit directement, soit par des mandataires ou commissionnaires en douane agrées doivent être titulaires d’une carte spéciale dite « carte d’import-export » et d’un identifiant unique.  </w:t>
      </w:r>
    </w:p>
  </w:footnote>
  <w:footnote w:id="11">
    <w:p w:rsidR="00671A41" w:rsidRPr="00DF5B48" w:rsidRDefault="00671A41">
      <w:pPr>
        <w:pStyle w:val="Notedebasdepage"/>
        <w:rPr>
          <w:lang w:val="fr-SN"/>
        </w:rPr>
      </w:pPr>
      <w:r>
        <w:rPr>
          <w:rStyle w:val="Appelnotedebasdep"/>
        </w:rPr>
        <w:footnoteRef/>
      </w:r>
      <w:r>
        <w:t>System élétronique de collecte et de transmission en douanes des documents accopagnant  la declaration en détail et ORBU logistic: qui en renvoie à une plateforme  qui integer l’ensemble des acteurs qui intervenent dans la prise en charge de la cargaison et leur franchissement des frontiers portuaires et aéroportuaires ou chaque catégorie d’acteurs dispose d’un module qui posséde toutes les fonctionnalités necessaries à l’éxécution des operations et des transanctions ;   Direction Générale des Douanes, n° 00450/DGD/DRCI/BRD/mg  17 févr 2012 /</w:t>
      </w:r>
      <w:r>
        <w:rPr>
          <w:lang w:val="fr-SN"/>
        </w:rPr>
        <w:t>https://senegal.eregulation.org ;</w:t>
      </w:r>
    </w:p>
  </w:footnote>
  <w:footnote w:id="12">
    <w:p w:rsidR="00671A41" w:rsidRPr="00CA2EF0" w:rsidRDefault="00671A41">
      <w:pPr>
        <w:pStyle w:val="Notedebasdepage"/>
        <w:rPr>
          <w:lang w:val="fr-SN"/>
        </w:rPr>
      </w:pPr>
      <w:r>
        <w:rPr>
          <w:rStyle w:val="Appelnotedebasdep"/>
        </w:rPr>
        <w:footnoteRef/>
      </w:r>
      <w:r>
        <w:t xml:space="preserve"> Les dispositions de l’article 11 de l’annexe III du regalement de l’Union Economique et Monotaire Ouest Africaine (UEMOA) relatif aux relations financieres extérieures des Etats memebres prévoit ces formalités en matiére d’exportation.</w:t>
      </w:r>
    </w:p>
  </w:footnote>
  <w:footnote w:id="13">
    <w:p w:rsidR="00671A41" w:rsidRPr="00710FED" w:rsidRDefault="00671A41">
      <w:pPr>
        <w:pStyle w:val="Notedebasdepage"/>
        <w:rPr>
          <w:lang w:val="fr-SN"/>
        </w:rPr>
      </w:pPr>
      <w:r>
        <w:rPr>
          <w:rStyle w:val="Appelnotedebasdep"/>
        </w:rPr>
        <w:footnoteRef/>
      </w:r>
      <w:r>
        <w:t xml:space="preserve"> </w:t>
      </w:r>
      <w:r>
        <w:rPr>
          <w:lang w:val="fr-SN"/>
        </w:rPr>
        <w:t>Article 6 du code des douanes dispose qu’à l’exportation, les marchandises peuvent être assujettis à des droits et taxes d’exportation ;</w:t>
      </w:r>
    </w:p>
  </w:footnote>
  <w:footnote w:id="14">
    <w:p w:rsidR="00671A41" w:rsidRPr="006E4948" w:rsidRDefault="00671A41" w:rsidP="00BB2A5E">
      <w:pPr>
        <w:pStyle w:val="Notedebasdepage"/>
        <w:rPr>
          <w:lang w:val="fr-SN"/>
        </w:rPr>
      </w:pPr>
      <w:r>
        <w:rPr>
          <w:rStyle w:val="Appelnotedebasdep"/>
        </w:rPr>
        <w:footnoteRef/>
      </w:r>
      <w:r>
        <w:t xml:space="preserve"> </w:t>
      </w:r>
      <w:r>
        <w:rPr>
          <w:lang w:val="fr-SN"/>
        </w:rPr>
        <w:t xml:space="preserve">L’article 82 ter du code des douanes français dispose « l’admission des marchandises dans les magasins ou sur les aires de dédouanement est subordonnée au dépôt par l’exploitant d’une déclaration sommaire ou d’un document en tenant lieu ; cette admission a pour effet, de placer les marchandises sous la responsabilité de l’exploitant vis-à-vis de l’administration des douanes » </w:t>
      </w:r>
    </w:p>
  </w:footnote>
  <w:footnote w:id="15">
    <w:p w:rsidR="00671A41" w:rsidRPr="00A8624A" w:rsidRDefault="00671A41" w:rsidP="00BB2A5E">
      <w:pPr>
        <w:pStyle w:val="Notedebasdepage"/>
        <w:rPr>
          <w:lang w:val="fr-SN"/>
        </w:rPr>
      </w:pPr>
      <w:r>
        <w:rPr>
          <w:rStyle w:val="Appelnotedebasdep"/>
        </w:rPr>
        <w:footnoteRef/>
      </w:r>
      <w:r>
        <w:t xml:space="preserve"> </w:t>
      </w:r>
      <w:r>
        <w:rPr>
          <w:lang w:val="fr-SN"/>
        </w:rPr>
        <w:t xml:space="preserve">Com.08 octobre2002, n°00-17.055 P. </w:t>
      </w:r>
    </w:p>
  </w:footnote>
  <w:footnote w:id="16">
    <w:p w:rsidR="00B015D0" w:rsidRPr="00572B08" w:rsidRDefault="00B015D0" w:rsidP="00B015D0">
      <w:pPr>
        <w:pStyle w:val="Notedebasdepage"/>
        <w:rPr>
          <w:lang w:val="fr-SN"/>
        </w:rPr>
      </w:pPr>
    </w:p>
  </w:footnote>
  <w:footnote w:id="17">
    <w:p w:rsidR="00671A41" w:rsidRPr="00FE6194" w:rsidRDefault="00671A41" w:rsidP="00BB2A5E">
      <w:pPr>
        <w:pStyle w:val="Notedebasdepage"/>
        <w:rPr>
          <w:lang w:val="fr-SN"/>
        </w:rPr>
      </w:pPr>
      <w:r>
        <w:rPr>
          <w:rStyle w:val="Appelnotedebasdep"/>
        </w:rPr>
        <w:footnoteRef/>
      </w:r>
      <w:r>
        <w:t xml:space="preserve"> </w:t>
      </w:r>
      <w:r>
        <w:rPr>
          <w:lang w:val="fr-SN"/>
        </w:rPr>
        <w:t xml:space="preserve"> Article 40 de l’arrêté susvisé prévoit cette responsabilité. </w:t>
      </w:r>
    </w:p>
  </w:footnote>
  <w:footnote w:id="18">
    <w:p w:rsidR="00671A41" w:rsidRPr="001877EB" w:rsidRDefault="00671A41">
      <w:pPr>
        <w:pStyle w:val="Notedebasdepage"/>
        <w:rPr>
          <w:lang w:val="fr-SN"/>
        </w:rPr>
      </w:pPr>
      <w:r>
        <w:rPr>
          <w:rStyle w:val="Appelnotedebasdep"/>
        </w:rPr>
        <w:footnoteRef/>
      </w:r>
      <w:r>
        <w:t xml:space="preserve">  Jean Baptiste DIOUF, </w:t>
      </w:r>
      <w:r>
        <w:rPr>
          <w:lang w:val="fr-SN"/>
        </w:rPr>
        <w:t>Réglementation communautaire uemoa-cdeao réglementation nationale, didactikos, 2022 pp 70</w:t>
      </w:r>
    </w:p>
  </w:footnote>
  <w:footnote w:id="19">
    <w:p w:rsidR="00671A41" w:rsidRPr="00FE6194" w:rsidRDefault="00671A41" w:rsidP="00FE6194">
      <w:pPr>
        <w:jc w:val="both"/>
        <w:rPr>
          <w:rFonts w:ascii="Times New Roman" w:hAnsi="Times New Roman" w:cs="Times New Roman"/>
          <w:sz w:val="24"/>
          <w:szCs w:val="24"/>
          <w:lang w:val="fr-FR"/>
        </w:rPr>
      </w:pPr>
      <w:r>
        <w:rPr>
          <w:rStyle w:val="Appelnotedebasdep"/>
        </w:rPr>
        <w:footnoteRef/>
      </w:r>
      <w:r w:rsidRPr="00FE6194">
        <w:rPr>
          <w:rFonts w:ascii="Times New Roman" w:hAnsi="Times New Roman" w:cs="Times New Roman"/>
          <w:sz w:val="24"/>
          <w:szCs w:val="24"/>
          <w:lang w:val="fr-FR"/>
        </w:rPr>
        <w:t xml:space="preserve"> </w:t>
      </w:r>
      <w:r w:rsidRPr="00AD7A5D">
        <w:rPr>
          <w:rFonts w:asciiTheme="majorHAnsi" w:hAnsiTheme="majorHAnsi" w:cstheme="majorHAnsi"/>
          <w:sz w:val="20"/>
          <w:szCs w:val="20"/>
          <w:lang w:val="fr-FR"/>
        </w:rPr>
        <w:t xml:space="preserve">arrêté du 14 juillet 2015-013716/MEFP /DGD  du ministère de l’économie des finances et du plan déterminant les conditions d’établissement, d’exportation, et les modalités d’utilisation des magasins et aires de dédouanement ou exportation , </w:t>
      </w:r>
      <w:r w:rsidRPr="00FE6194">
        <w:rPr>
          <w:rFonts w:ascii="Times New Roman" w:hAnsi="Times New Roman" w:cs="Times New Roman"/>
          <w:sz w:val="24"/>
          <w:szCs w:val="24"/>
          <w:lang w:val="fr-FR"/>
        </w:rPr>
        <w:tab/>
        <w:t xml:space="preserve">           </w:t>
      </w:r>
    </w:p>
  </w:footnote>
  <w:footnote w:id="20">
    <w:p w:rsidR="00671A41" w:rsidRPr="0024790E" w:rsidRDefault="00671A41">
      <w:pPr>
        <w:pStyle w:val="Notedebasdepage"/>
        <w:rPr>
          <w:lang w:val="fr-SN"/>
        </w:rPr>
      </w:pPr>
      <w:r>
        <w:rPr>
          <w:rStyle w:val="Appelnotedebasdep"/>
        </w:rPr>
        <w:footnoteRef/>
      </w:r>
      <w:r>
        <w:t xml:space="preserve"> </w:t>
      </w:r>
      <w:r>
        <w:rPr>
          <w:lang w:val="fr-SN"/>
        </w:rPr>
        <w:t xml:space="preserve">Article 32 du code des douanes sénégalais </w:t>
      </w:r>
    </w:p>
  </w:footnote>
  <w:footnote w:id="21">
    <w:p w:rsidR="00671A41" w:rsidRPr="00432AA7" w:rsidRDefault="00671A41">
      <w:pPr>
        <w:pStyle w:val="Notedebasdepage"/>
        <w:rPr>
          <w:lang w:val="fr-SN"/>
        </w:rPr>
      </w:pPr>
      <w:r>
        <w:rPr>
          <w:rStyle w:val="Appelnotedebasdep"/>
        </w:rPr>
        <w:footnoteRef/>
      </w:r>
      <w:r>
        <w:t xml:space="preserve"> </w:t>
      </w:r>
      <w:r>
        <w:rPr>
          <w:lang w:val="fr-SN"/>
        </w:rPr>
        <w:t xml:space="preserve">Arrêté du 15 mars 2021 du ministère des fiances et du budget  portant orgainisation de la direction générale des douanes , articles 50 et 51 ; SS </w:t>
      </w:r>
    </w:p>
  </w:footnote>
  <w:footnote w:id="22">
    <w:p w:rsidR="00671A41" w:rsidRPr="006A5F24" w:rsidRDefault="00671A41">
      <w:pPr>
        <w:pStyle w:val="Notedebasdepage"/>
        <w:rPr>
          <w:lang w:val="fr-SN"/>
        </w:rPr>
      </w:pPr>
      <w:r>
        <w:rPr>
          <w:rStyle w:val="Appelnotedebasdep"/>
        </w:rPr>
        <w:footnoteRef/>
      </w:r>
      <w:r>
        <w:t xml:space="preserve"> </w:t>
      </w:r>
      <w:r>
        <w:rPr>
          <w:lang w:val="fr-SN"/>
        </w:rPr>
        <w:t xml:space="preserve"> Article 242 du code des douanes sénégalais </w:t>
      </w:r>
    </w:p>
  </w:footnote>
  <w:footnote w:id="23">
    <w:p w:rsidR="00671A41" w:rsidRPr="004B542B" w:rsidRDefault="00671A41">
      <w:pPr>
        <w:pStyle w:val="Notedebasdepage"/>
        <w:rPr>
          <w:lang w:val="fr-SN"/>
        </w:rPr>
      </w:pPr>
      <w:r>
        <w:rPr>
          <w:rStyle w:val="Appelnotedebasdep"/>
        </w:rPr>
        <w:footnoteRef/>
      </w:r>
      <w:r>
        <w:t xml:space="preserve"> </w:t>
      </w:r>
      <w:r>
        <w:rPr>
          <w:lang w:val="fr-SN"/>
        </w:rPr>
        <w:t xml:space="preserve">Convention internationale pour la simplification  et l’harmonisation des régimes douaniers révisée en 1999, prévoit à son Annexe spécifique E, Chapitre 1, des formalités particulières pour le régime de transit. </w:t>
      </w:r>
    </w:p>
  </w:footnote>
  <w:footnote w:id="24">
    <w:p w:rsidR="00671A41" w:rsidRPr="00774D29" w:rsidRDefault="00671A41" w:rsidP="00F224D2">
      <w:pPr>
        <w:pStyle w:val="Notedebasdepage"/>
        <w:rPr>
          <w:lang w:val="fr-SN"/>
        </w:rPr>
      </w:pPr>
      <w:r>
        <w:rPr>
          <w:rStyle w:val="Appelnotedebasdep"/>
        </w:rPr>
        <w:footnoteRef/>
      </w:r>
      <w:r>
        <w:t xml:space="preserve"> </w:t>
      </w:r>
      <w:r>
        <w:rPr>
          <w:lang w:val="fr-SN"/>
        </w:rPr>
        <w:t>Ces pouvoirs sont prévues aux articles 45 et 49 du code des douanes ;</w:t>
      </w:r>
    </w:p>
  </w:footnote>
  <w:footnote w:id="25">
    <w:p w:rsidR="00671A41" w:rsidRPr="00CE184D" w:rsidRDefault="00671A41">
      <w:pPr>
        <w:pStyle w:val="Notedebasdepage"/>
        <w:rPr>
          <w:rFonts w:cstheme="minorHAnsi"/>
          <w:lang w:val="fr-SN"/>
        </w:rPr>
      </w:pPr>
      <w:r>
        <w:rPr>
          <w:rStyle w:val="Appelnotedebasdep"/>
        </w:rPr>
        <w:footnoteRef/>
      </w:r>
      <w:r>
        <w:t xml:space="preserve"> </w:t>
      </w:r>
      <w:r>
        <w:rPr>
          <w:lang w:val="fr-SN"/>
        </w:rPr>
        <w:t xml:space="preserve">La section 1 du chapitre </w:t>
      </w:r>
      <w:r w:rsidRPr="00CE184D">
        <w:rPr>
          <w:rFonts w:cstheme="minorHAnsi"/>
          <w:lang w:val="fr-SN"/>
        </w:rPr>
        <w:t>1</w:t>
      </w:r>
      <w:r w:rsidRPr="00CE184D">
        <w:rPr>
          <w:rFonts w:cstheme="minorHAnsi"/>
          <w:vertAlign w:val="superscript"/>
          <w:lang w:val="fr-SN"/>
        </w:rPr>
        <w:t>er</w:t>
      </w:r>
      <w:r w:rsidRPr="00CE184D">
        <w:rPr>
          <w:rFonts w:cstheme="minorHAnsi"/>
          <w:lang w:val="fr-SN"/>
        </w:rPr>
        <w:t xml:space="preserve"> </w:t>
      </w:r>
      <w:r w:rsidRPr="00CE184D">
        <w:rPr>
          <w:rFonts w:cstheme="minorHAnsi"/>
          <w:lang w:val="fr-FR"/>
        </w:rPr>
        <w:t>l’annexe au régalement n°09/CM/UEMOA/ portant adoption du code des douanes de l’Union Monétaire Ouest Africaine (UEMOA)</w:t>
      </w:r>
      <w:r>
        <w:rPr>
          <w:rFonts w:cstheme="minorHAnsi"/>
          <w:lang w:val="fr-FR"/>
        </w:rPr>
        <w:t xml:space="preserve"> prévoit dans ses articles 38 à 35 de nombreuses formalités à accomplir en cas d’importation de marchandises par voie maritimes.  Elles vont  de l’inscription des marchandises  au  manifeste, les obligations relatives au navire et le capitaine etc.</w:t>
      </w:r>
    </w:p>
  </w:footnote>
  <w:footnote w:id="26">
    <w:p w:rsidR="00671A41" w:rsidRPr="00C617DA" w:rsidRDefault="00671A41">
      <w:pPr>
        <w:pStyle w:val="Notedebasdepage"/>
        <w:rPr>
          <w:lang w:val="fr-SN"/>
        </w:rPr>
      </w:pPr>
      <w:r>
        <w:rPr>
          <w:rStyle w:val="Appelnotedebasdep"/>
        </w:rPr>
        <w:footnoteRef/>
      </w:r>
      <w:r>
        <w:t xml:space="preserve"> </w:t>
      </w:r>
      <w:r>
        <w:rPr>
          <w:lang w:val="fr-SN"/>
        </w:rPr>
        <w:t>Règlement n°02/2008/CM/UEMOA du 28 mars 2008 relatif au transport maritime au sein de l’UEMOA ;</w:t>
      </w:r>
    </w:p>
  </w:footnote>
  <w:footnote w:id="27">
    <w:p w:rsidR="00671A41" w:rsidRPr="00203174" w:rsidRDefault="00671A41">
      <w:pPr>
        <w:pStyle w:val="Notedebasdepage"/>
        <w:rPr>
          <w:lang w:val="fr-SN"/>
        </w:rPr>
      </w:pPr>
      <w:r>
        <w:rPr>
          <w:rStyle w:val="Appelnotedebasdep"/>
        </w:rPr>
        <w:footnoteRef/>
      </w:r>
      <w:r>
        <w:t xml:space="preserve"> </w:t>
      </w:r>
      <w:r>
        <w:rPr>
          <w:lang w:val="fr-SN"/>
        </w:rPr>
        <w:t>Revue semestrielle du Centre Africain d’Etudes Maritime de la Faculté des Sciences Juridiques et Politiques de L’Université Cheikh Anta DIOP n°01 janvier-juin 2016, pp 132 ;</w:t>
      </w:r>
    </w:p>
  </w:footnote>
  <w:footnote w:id="28">
    <w:p w:rsidR="00671A41" w:rsidRPr="001657FD" w:rsidRDefault="00671A41">
      <w:pPr>
        <w:pStyle w:val="Notedebasdepage"/>
        <w:rPr>
          <w:lang w:val="fr-SN"/>
        </w:rPr>
      </w:pPr>
      <w:r>
        <w:rPr>
          <w:rStyle w:val="Appelnotedebasdep"/>
        </w:rPr>
        <w:footnoteRef/>
      </w:r>
      <w:r>
        <w:t xml:space="preserve"> Article premier de </w:t>
      </w:r>
      <w:r>
        <w:rPr>
          <w:lang w:val="fr-SN"/>
        </w:rPr>
        <w:t xml:space="preserve">la loi 2002-22 du 16 aout 2002 portant code la marine marchande ; </w:t>
      </w:r>
    </w:p>
  </w:footnote>
  <w:footnote w:id="29">
    <w:p w:rsidR="00671A41" w:rsidRPr="00D07C12" w:rsidRDefault="00671A41">
      <w:pPr>
        <w:pStyle w:val="Notedebasdepage"/>
        <w:rPr>
          <w:lang w:val="fr-SN"/>
        </w:rPr>
      </w:pPr>
      <w:r>
        <w:rPr>
          <w:rStyle w:val="Appelnotedebasdep"/>
        </w:rPr>
        <w:footnoteRef/>
      </w:r>
      <w:r>
        <w:t xml:space="preserve"> </w:t>
      </w:r>
      <w:r>
        <w:rPr>
          <w:lang w:val="fr-SN"/>
        </w:rPr>
        <w:t xml:space="preserve"> Code des douanes du Sénégal, articles 285 et suivants ; </w:t>
      </w:r>
    </w:p>
  </w:footnote>
  <w:footnote w:id="30">
    <w:p w:rsidR="00671A41" w:rsidRPr="00B3710D" w:rsidRDefault="00671A41">
      <w:pPr>
        <w:pStyle w:val="Notedebasdepage"/>
        <w:rPr>
          <w:lang w:val="fr-SN"/>
        </w:rPr>
      </w:pPr>
      <w:r>
        <w:rPr>
          <w:rStyle w:val="Appelnotedebasdep"/>
        </w:rPr>
        <w:footnoteRef/>
      </w:r>
      <w:r>
        <w:t xml:space="preserve"> </w:t>
      </w:r>
      <w:r>
        <w:rPr>
          <w:lang w:val="fr-SN"/>
        </w:rPr>
        <w:t xml:space="preserve">Malick FAYE, le droit douanier au Sénégal, l’Harmattan, 2019, pp 191 à 196. </w:t>
      </w:r>
    </w:p>
  </w:footnote>
  <w:footnote w:id="31">
    <w:p w:rsidR="00671A41" w:rsidRPr="00232566" w:rsidRDefault="00671A41">
      <w:pPr>
        <w:pStyle w:val="Notedebasdepage"/>
        <w:rPr>
          <w:lang w:val="fr-SN"/>
        </w:rPr>
      </w:pPr>
      <w:r>
        <w:rPr>
          <w:rStyle w:val="Appelnotedebasdep"/>
        </w:rPr>
        <w:footnoteRef/>
      </w:r>
      <w:r>
        <w:t xml:space="preserve"> </w:t>
      </w:r>
      <w:r>
        <w:rPr>
          <w:lang w:val="fr-SN"/>
        </w:rPr>
        <w:t>Désigné par l’Acte Uniforme sous le vocable de « caution qui ne sait ne sait ou ne peut écrire »</w:t>
      </w:r>
    </w:p>
  </w:footnote>
  <w:footnote w:id="32">
    <w:p w:rsidR="00671A41" w:rsidRPr="00E72A96" w:rsidRDefault="00671A41">
      <w:pPr>
        <w:pStyle w:val="Notedebasdepage"/>
        <w:rPr>
          <w:lang w:val="fr-SN"/>
        </w:rPr>
      </w:pPr>
      <w:r>
        <w:rPr>
          <w:rStyle w:val="Appelnotedebasdep"/>
        </w:rPr>
        <w:footnoteRef/>
      </w:r>
      <w:r>
        <w:t xml:space="preserve"> </w:t>
      </w:r>
      <w:r>
        <w:rPr>
          <w:lang w:val="fr-SN"/>
        </w:rPr>
        <w:t>Malick FAYE, le droit douanier sénégalais, Harmattan 2019, pp 207</w:t>
      </w:r>
    </w:p>
  </w:footnote>
  <w:footnote w:id="33">
    <w:p w:rsidR="00671A41" w:rsidRPr="003617D3" w:rsidRDefault="00671A41">
      <w:pPr>
        <w:pStyle w:val="Notedebasdepage"/>
        <w:rPr>
          <w:lang w:val="fr-SN"/>
        </w:rPr>
      </w:pPr>
      <w:r>
        <w:rPr>
          <w:rStyle w:val="Appelnotedebasdep"/>
        </w:rPr>
        <w:footnoteRef/>
      </w:r>
      <w:r>
        <w:t xml:space="preserve"> </w:t>
      </w:r>
      <w:r>
        <w:rPr>
          <w:lang w:val="fr-SN"/>
        </w:rPr>
        <w:t>Boubacar CAMARA, le contentieux douanier au Sénégal, réflexions sur la place du juge dans le traitement des infractions, thèse de doctorat , 2005, Académie de Grenoble, université Pierre Mendes France, Grenoble II</w:t>
      </w:r>
    </w:p>
  </w:footnote>
  <w:footnote w:id="34">
    <w:p w:rsidR="00671A41" w:rsidRPr="00A40AAD" w:rsidRDefault="00671A41">
      <w:pPr>
        <w:pStyle w:val="Notedebasdepage"/>
        <w:rPr>
          <w:lang w:val="fr-SN"/>
        </w:rPr>
      </w:pPr>
      <w:r>
        <w:rPr>
          <w:rStyle w:val="Appelnotedebasdep"/>
        </w:rPr>
        <w:footnoteRef/>
      </w:r>
      <w:r>
        <w:t xml:space="preserve"> </w:t>
      </w:r>
      <w:r>
        <w:rPr>
          <w:lang w:val="fr-SN"/>
        </w:rPr>
        <w:t xml:space="preserve">Selon  de  l’article 118 du code des douanes communautaire le transit international  est considéré comme le régime douanier des marchandises transportées sous le contrôle douanier entre le territoire douanier de l’UEMOA et celui d’un Etat tiers, en suspension des droits et taxes et autres mesures de prohibition, il est précisé que le transit routier entre un Etat membre de l’UEMOA et un Etat membre de la CEDEAO est celui en vigeur au sein de la CEDEAO.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A4FB4"/>
    <w:multiLevelType w:val="hybridMultilevel"/>
    <w:tmpl w:val="1A84C3F4"/>
    <w:lvl w:ilvl="0" w:tplc="520AA936">
      <w:start w:val="1"/>
      <w:numFmt w:val="decimal"/>
      <w:lvlText w:val="%1-"/>
      <w:lvlJc w:val="left"/>
      <w:pPr>
        <w:ind w:left="660" w:hanging="360"/>
      </w:pPr>
      <w:rPr>
        <w:rFonts w:hint="default"/>
      </w:rPr>
    </w:lvl>
    <w:lvl w:ilvl="1" w:tplc="280C0019" w:tentative="1">
      <w:start w:val="1"/>
      <w:numFmt w:val="lowerLetter"/>
      <w:lvlText w:val="%2."/>
      <w:lvlJc w:val="left"/>
      <w:pPr>
        <w:ind w:left="1380" w:hanging="360"/>
      </w:pPr>
    </w:lvl>
    <w:lvl w:ilvl="2" w:tplc="280C001B" w:tentative="1">
      <w:start w:val="1"/>
      <w:numFmt w:val="lowerRoman"/>
      <w:lvlText w:val="%3."/>
      <w:lvlJc w:val="right"/>
      <w:pPr>
        <w:ind w:left="2100" w:hanging="180"/>
      </w:pPr>
    </w:lvl>
    <w:lvl w:ilvl="3" w:tplc="280C000F" w:tentative="1">
      <w:start w:val="1"/>
      <w:numFmt w:val="decimal"/>
      <w:lvlText w:val="%4."/>
      <w:lvlJc w:val="left"/>
      <w:pPr>
        <w:ind w:left="2820" w:hanging="360"/>
      </w:pPr>
    </w:lvl>
    <w:lvl w:ilvl="4" w:tplc="280C0019" w:tentative="1">
      <w:start w:val="1"/>
      <w:numFmt w:val="lowerLetter"/>
      <w:lvlText w:val="%5."/>
      <w:lvlJc w:val="left"/>
      <w:pPr>
        <w:ind w:left="3540" w:hanging="360"/>
      </w:pPr>
    </w:lvl>
    <w:lvl w:ilvl="5" w:tplc="280C001B" w:tentative="1">
      <w:start w:val="1"/>
      <w:numFmt w:val="lowerRoman"/>
      <w:lvlText w:val="%6."/>
      <w:lvlJc w:val="right"/>
      <w:pPr>
        <w:ind w:left="4260" w:hanging="180"/>
      </w:pPr>
    </w:lvl>
    <w:lvl w:ilvl="6" w:tplc="280C000F" w:tentative="1">
      <w:start w:val="1"/>
      <w:numFmt w:val="decimal"/>
      <w:lvlText w:val="%7."/>
      <w:lvlJc w:val="left"/>
      <w:pPr>
        <w:ind w:left="4980" w:hanging="360"/>
      </w:pPr>
    </w:lvl>
    <w:lvl w:ilvl="7" w:tplc="280C0019" w:tentative="1">
      <w:start w:val="1"/>
      <w:numFmt w:val="lowerLetter"/>
      <w:lvlText w:val="%8."/>
      <w:lvlJc w:val="left"/>
      <w:pPr>
        <w:ind w:left="5700" w:hanging="360"/>
      </w:pPr>
    </w:lvl>
    <w:lvl w:ilvl="8" w:tplc="280C001B" w:tentative="1">
      <w:start w:val="1"/>
      <w:numFmt w:val="lowerRoman"/>
      <w:lvlText w:val="%9."/>
      <w:lvlJc w:val="right"/>
      <w:pPr>
        <w:ind w:left="6420" w:hanging="180"/>
      </w:pPr>
    </w:lvl>
  </w:abstractNum>
  <w:abstractNum w:abstractNumId="1">
    <w:nsid w:val="0A8967AC"/>
    <w:multiLevelType w:val="hybridMultilevel"/>
    <w:tmpl w:val="B4F6D558"/>
    <w:lvl w:ilvl="0" w:tplc="D83ABD0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F4C7BCA"/>
    <w:multiLevelType w:val="hybridMultilevel"/>
    <w:tmpl w:val="41E687D8"/>
    <w:lvl w:ilvl="0" w:tplc="A1F49950">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1C44317"/>
    <w:multiLevelType w:val="hybridMultilevel"/>
    <w:tmpl w:val="54C4791A"/>
    <w:lvl w:ilvl="0" w:tplc="A572859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11FA53E0"/>
    <w:multiLevelType w:val="hybridMultilevel"/>
    <w:tmpl w:val="A73AEAD2"/>
    <w:lvl w:ilvl="0" w:tplc="B8D42F7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78753B1"/>
    <w:multiLevelType w:val="hybridMultilevel"/>
    <w:tmpl w:val="A11E7AFA"/>
    <w:lvl w:ilvl="0" w:tplc="DB0263FE">
      <w:start w:val="1"/>
      <w:numFmt w:val="decimal"/>
      <w:lvlText w:val="%1-"/>
      <w:lvlJc w:val="left"/>
      <w:pPr>
        <w:ind w:left="720" w:hanging="360"/>
      </w:pPr>
      <w:rPr>
        <w:rFonts w:hint="default"/>
      </w:r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6">
    <w:nsid w:val="1C134697"/>
    <w:multiLevelType w:val="hybridMultilevel"/>
    <w:tmpl w:val="61D800FC"/>
    <w:lvl w:ilvl="0" w:tplc="AB30FC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DC955E5"/>
    <w:multiLevelType w:val="hybridMultilevel"/>
    <w:tmpl w:val="DF0EA2D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0AA4BE1"/>
    <w:multiLevelType w:val="hybridMultilevel"/>
    <w:tmpl w:val="ECB8F6C0"/>
    <w:lvl w:ilvl="0" w:tplc="6D70E3DC">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C18629E"/>
    <w:multiLevelType w:val="hybridMultilevel"/>
    <w:tmpl w:val="DE342742"/>
    <w:lvl w:ilvl="0" w:tplc="531601D8">
      <w:start w:val="1"/>
      <w:numFmt w:val="decimal"/>
      <w:lvlText w:val="%1-"/>
      <w:lvlJc w:val="left"/>
      <w:pPr>
        <w:ind w:left="644" w:hanging="360"/>
      </w:pPr>
      <w:rPr>
        <w:rFonts w:ascii="Times New Roman" w:eastAsiaTheme="minorHAnsi" w:hAnsi="Times New Roman" w:cs="Times New Roman"/>
      </w:rPr>
    </w:lvl>
    <w:lvl w:ilvl="1" w:tplc="280C0019" w:tentative="1">
      <w:start w:val="1"/>
      <w:numFmt w:val="lowerLetter"/>
      <w:lvlText w:val="%2."/>
      <w:lvlJc w:val="left"/>
      <w:pPr>
        <w:ind w:left="1364" w:hanging="360"/>
      </w:pPr>
    </w:lvl>
    <w:lvl w:ilvl="2" w:tplc="280C001B" w:tentative="1">
      <w:start w:val="1"/>
      <w:numFmt w:val="lowerRoman"/>
      <w:lvlText w:val="%3."/>
      <w:lvlJc w:val="right"/>
      <w:pPr>
        <w:ind w:left="2084" w:hanging="180"/>
      </w:pPr>
    </w:lvl>
    <w:lvl w:ilvl="3" w:tplc="280C000F" w:tentative="1">
      <w:start w:val="1"/>
      <w:numFmt w:val="decimal"/>
      <w:lvlText w:val="%4."/>
      <w:lvlJc w:val="left"/>
      <w:pPr>
        <w:ind w:left="2804" w:hanging="360"/>
      </w:pPr>
    </w:lvl>
    <w:lvl w:ilvl="4" w:tplc="280C0019" w:tentative="1">
      <w:start w:val="1"/>
      <w:numFmt w:val="lowerLetter"/>
      <w:lvlText w:val="%5."/>
      <w:lvlJc w:val="left"/>
      <w:pPr>
        <w:ind w:left="3524" w:hanging="360"/>
      </w:pPr>
    </w:lvl>
    <w:lvl w:ilvl="5" w:tplc="280C001B" w:tentative="1">
      <w:start w:val="1"/>
      <w:numFmt w:val="lowerRoman"/>
      <w:lvlText w:val="%6."/>
      <w:lvlJc w:val="right"/>
      <w:pPr>
        <w:ind w:left="4244" w:hanging="180"/>
      </w:pPr>
    </w:lvl>
    <w:lvl w:ilvl="6" w:tplc="280C000F" w:tentative="1">
      <w:start w:val="1"/>
      <w:numFmt w:val="decimal"/>
      <w:lvlText w:val="%7."/>
      <w:lvlJc w:val="left"/>
      <w:pPr>
        <w:ind w:left="4964" w:hanging="360"/>
      </w:pPr>
    </w:lvl>
    <w:lvl w:ilvl="7" w:tplc="280C0019" w:tentative="1">
      <w:start w:val="1"/>
      <w:numFmt w:val="lowerLetter"/>
      <w:lvlText w:val="%8."/>
      <w:lvlJc w:val="left"/>
      <w:pPr>
        <w:ind w:left="5684" w:hanging="360"/>
      </w:pPr>
    </w:lvl>
    <w:lvl w:ilvl="8" w:tplc="280C001B" w:tentative="1">
      <w:start w:val="1"/>
      <w:numFmt w:val="lowerRoman"/>
      <w:lvlText w:val="%9."/>
      <w:lvlJc w:val="right"/>
      <w:pPr>
        <w:ind w:left="6404" w:hanging="180"/>
      </w:pPr>
    </w:lvl>
  </w:abstractNum>
  <w:abstractNum w:abstractNumId="10">
    <w:nsid w:val="33934A23"/>
    <w:multiLevelType w:val="hybridMultilevel"/>
    <w:tmpl w:val="0A5CD5F8"/>
    <w:lvl w:ilvl="0" w:tplc="EFA4293A">
      <w:start w:val="1"/>
      <w:numFmt w:val="decimal"/>
      <w:lvlText w:val="%1-"/>
      <w:lvlJc w:val="left"/>
      <w:pPr>
        <w:ind w:left="720" w:hanging="360"/>
      </w:pPr>
      <w:rPr>
        <w:rFonts w:hint="default"/>
      </w:r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11">
    <w:nsid w:val="36B870FE"/>
    <w:multiLevelType w:val="hybridMultilevel"/>
    <w:tmpl w:val="D2800906"/>
    <w:lvl w:ilvl="0" w:tplc="44D621CC">
      <w:start w:val="1"/>
      <w:numFmt w:val="decimal"/>
      <w:lvlText w:val="%1-"/>
      <w:lvlJc w:val="left"/>
      <w:pPr>
        <w:ind w:left="720" w:hanging="360"/>
      </w:pPr>
      <w:rPr>
        <w:rFonts w:hint="default"/>
      </w:r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12">
    <w:nsid w:val="37EC268F"/>
    <w:multiLevelType w:val="hybridMultilevel"/>
    <w:tmpl w:val="925088DC"/>
    <w:lvl w:ilvl="0" w:tplc="27704110">
      <w:start w:val="1"/>
      <w:numFmt w:val="decimal"/>
      <w:lvlText w:val="%1-"/>
      <w:lvlJc w:val="left"/>
      <w:pPr>
        <w:ind w:left="765" w:hanging="360"/>
      </w:pPr>
      <w:rPr>
        <w:rFonts w:hint="default"/>
      </w:rPr>
    </w:lvl>
    <w:lvl w:ilvl="1" w:tplc="280C0019" w:tentative="1">
      <w:start w:val="1"/>
      <w:numFmt w:val="lowerLetter"/>
      <w:lvlText w:val="%2."/>
      <w:lvlJc w:val="left"/>
      <w:pPr>
        <w:ind w:left="1485" w:hanging="360"/>
      </w:pPr>
    </w:lvl>
    <w:lvl w:ilvl="2" w:tplc="280C001B" w:tentative="1">
      <w:start w:val="1"/>
      <w:numFmt w:val="lowerRoman"/>
      <w:lvlText w:val="%3."/>
      <w:lvlJc w:val="right"/>
      <w:pPr>
        <w:ind w:left="2205" w:hanging="180"/>
      </w:pPr>
    </w:lvl>
    <w:lvl w:ilvl="3" w:tplc="280C000F" w:tentative="1">
      <w:start w:val="1"/>
      <w:numFmt w:val="decimal"/>
      <w:lvlText w:val="%4."/>
      <w:lvlJc w:val="left"/>
      <w:pPr>
        <w:ind w:left="2925" w:hanging="360"/>
      </w:pPr>
    </w:lvl>
    <w:lvl w:ilvl="4" w:tplc="280C0019" w:tentative="1">
      <w:start w:val="1"/>
      <w:numFmt w:val="lowerLetter"/>
      <w:lvlText w:val="%5."/>
      <w:lvlJc w:val="left"/>
      <w:pPr>
        <w:ind w:left="3645" w:hanging="360"/>
      </w:pPr>
    </w:lvl>
    <w:lvl w:ilvl="5" w:tplc="280C001B" w:tentative="1">
      <w:start w:val="1"/>
      <w:numFmt w:val="lowerRoman"/>
      <w:lvlText w:val="%6."/>
      <w:lvlJc w:val="right"/>
      <w:pPr>
        <w:ind w:left="4365" w:hanging="180"/>
      </w:pPr>
    </w:lvl>
    <w:lvl w:ilvl="6" w:tplc="280C000F" w:tentative="1">
      <w:start w:val="1"/>
      <w:numFmt w:val="decimal"/>
      <w:lvlText w:val="%7."/>
      <w:lvlJc w:val="left"/>
      <w:pPr>
        <w:ind w:left="5085" w:hanging="360"/>
      </w:pPr>
    </w:lvl>
    <w:lvl w:ilvl="7" w:tplc="280C0019" w:tentative="1">
      <w:start w:val="1"/>
      <w:numFmt w:val="lowerLetter"/>
      <w:lvlText w:val="%8."/>
      <w:lvlJc w:val="left"/>
      <w:pPr>
        <w:ind w:left="5805" w:hanging="360"/>
      </w:pPr>
    </w:lvl>
    <w:lvl w:ilvl="8" w:tplc="280C001B" w:tentative="1">
      <w:start w:val="1"/>
      <w:numFmt w:val="lowerRoman"/>
      <w:lvlText w:val="%9."/>
      <w:lvlJc w:val="right"/>
      <w:pPr>
        <w:ind w:left="6525" w:hanging="180"/>
      </w:pPr>
    </w:lvl>
  </w:abstractNum>
  <w:abstractNum w:abstractNumId="13">
    <w:nsid w:val="42305A90"/>
    <w:multiLevelType w:val="hybridMultilevel"/>
    <w:tmpl w:val="F4DE9A9E"/>
    <w:lvl w:ilvl="0" w:tplc="34BEE8B4">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AFF4AC8"/>
    <w:multiLevelType w:val="hybridMultilevel"/>
    <w:tmpl w:val="1A0CA990"/>
    <w:lvl w:ilvl="0" w:tplc="290E61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51876532"/>
    <w:multiLevelType w:val="hybridMultilevel"/>
    <w:tmpl w:val="E6284B72"/>
    <w:lvl w:ilvl="0" w:tplc="F8C2DD8C">
      <w:start w:val="1"/>
      <w:numFmt w:val="decimal"/>
      <w:lvlText w:val="%1-"/>
      <w:lvlJc w:val="left"/>
      <w:pPr>
        <w:ind w:left="810" w:hanging="360"/>
      </w:pPr>
      <w:rPr>
        <w:rFonts w:hint="default"/>
      </w:rPr>
    </w:lvl>
    <w:lvl w:ilvl="1" w:tplc="280C0019" w:tentative="1">
      <w:start w:val="1"/>
      <w:numFmt w:val="lowerLetter"/>
      <w:lvlText w:val="%2."/>
      <w:lvlJc w:val="left"/>
      <w:pPr>
        <w:ind w:left="1530" w:hanging="360"/>
      </w:pPr>
    </w:lvl>
    <w:lvl w:ilvl="2" w:tplc="280C001B" w:tentative="1">
      <w:start w:val="1"/>
      <w:numFmt w:val="lowerRoman"/>
      <w:lvlText w:val="%3."/>
      <w:lvlJc w:val="right"/>
      <w:pPr>
        <w:ind w:left="2250" w:hanging="180"/>
      </w:pPr>
    </w:lvl>
    <w:lvl w:ilvl="3" w:tplc="280C000F" w:tentative="1">
      <w:start w:val="1"/>
      <w:numFmt w:val="decimal"/>
      <w:lvlText w:val="%4."/>
      <w:lvlJc w:val="left"/>
      <w:pPr>
        <w:ind w:left="2970" w:hanging="360"/>
      </w:pPr>
    </w:lvl>
    <w:lvl w:ilvl="4" w:tplc="280C0019" w:tentative="1">
      <w:start w:val="1"/>
      <w:numFmt w:val="lowerLetter"/>
      <w:lvlText w:val="%5."/>
      <w:lvlJc w:val="left"/>
      <w:pPr>
        <w:ind w:left="3690" w:hanging="360"/>
      </w:pPr>
    </w:lvl>
    <w:lvl w:ilvl="5" w:tplc="280C001B" w:tentative="1">
      <w:start w:val="1"/>
      <w:numFmt w:val="lowerRoman"/>
      <w:lvlText w:val="%6."/>
      <w:lvlJc w:val="right"/>
      <w:pPr>
        <w:ind w:left="4410" w:hanging="180"/>
      </w:pPr>
    </w:lvl>
    <w:lvl w:ilvl="6" w:tplc="280C000F" w:tentative="1">
      <w:start w:val="1"/>
      <w:numFmt w:val="decimal"/>
      <w:lvlText w:val="%7."/>
      <w:lvlJc w:val="left"/>
      <w:pPr>
        <w:ind w:left="5130" w:hanging="360"/>
      </w:pPr>
    </w:lvl>
    <w:lvl w:ilvl="7" w:tplc="280C0019" w:tentative="1">
      <w:start w:val="1"/>
      <w:numFmt w:val="lowerLetter"/>
      <w:lvlText w:val="%8."/>
      <w:lvlJc w:val="left"/>
      <w:pPr>
        <w:ind w:left="5850" w:hanging="360"/>
      </w:pPr>
    </w:lvl>
    <w:lvl w:ilvl="8" w:tplc="280C001B" w:tentative="1">
      <w:start w:val="1"/>
      <w:numFmt w:val="lowerRoman"/>
      <w:lvlText w:val="%9."/>
      <w:lvlJc w:val="right"/>
      <w:pPr>
        <w:ind w:left="6570" w:hanging="180"/>
      </w:pPr>
    </w:lvl>
  </w:abstractNum>
  <w:abstractNum w:abstractNumId="16">
    <w:nsid w:val="53691D96"/>
    <w:multiLevelType w:val="hybridMultilevel"/>
    <w:tmpl w:val="087A9020"/>
    <w:lvl w:ilvl="0" w:tplc="A36042E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55F146EA"/>
    <w:multiLevelType w:val="hybridMultilevel"/>
    <w:tmpl w:val="51B85926"/>
    <w:lvl w:ilvl="0" w:tplc="1C94CEBA">
      <w:start w:val="1"/>
      <w:numFmt w:val="decimal"/>
      <w:lvlText w:val="%1-"/>
      <w:lvlJc w:val="left"/>
      <w:pPr>
        <w:ind w:left="720" w:hanging="360"/>
      </w:pPr>
      <w:rPr>
        <w:rFonts w:hint="default"/>
      </w:r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18">
    <w:nsid w:val="58782D23"/>
    <w:multiLevelType w:val="hybridMultilevel"/>
    <w:tmpl w:val="F9446084"/>
    <w:lvl w:ilvl="0" w:tplc="85962B20">
      <w:start w:val="1"/>
      <w:numFmt w:val="decimal"/>
      <w:lvlText w:val="%1-"/>
      <w:lvlJc w:val="left"/>
      <w:pPr>
        <w:ind w:left="1005" w:hanging="360"/>
      </w:pPr>
      <w:rPr>
        <w:rFonts w:hint="default"/>
      </w:rPr>
    </w:lvl>
    <w:lvl w:ilvl="1" w:tplc="280C0019" w:tentative="1">
      <w:start w:val="1"/>
      <w:numFmt w:val="lowerLetter"/>
      <w:lvlText w:val="%2."/>
      <w:lvlJc w:val="left"/>
      <w:pPr>
        <w:ind w:left="1725" w:hanging="360"/>
      </w:pPr>
    </w:lvl>
    <w:lvl w:ilvl="2" w:tplc="280C001B" w:tentative="1">
      <w:start w:val="1"/>
      <w:numFmt w:val="lowerRoman"/>
      <w:lvlText w:val="%3."/>
      <w:lvlJc w:val="right"/>
      <w:pPr>
        <w:ind w:left="2445" w:hanging="180"/>
      </w:pPr>
    </w:lvl>
    <w:lvl w:ilvl="3" w:tplc="280C000F" w:tentative="1">
      <w:start w:val="1"/>
      <w:numFmt w:val="decimal"/>
      <w:lvlText w:val="%4."/>
      <w:lvlJc w:val="left"/>
      <w:pPr>
        <w:ind w:left="3165" w:hanging="360"/>
      </w:pPr>
    </w:lvl>
    <w:lvl w:ilvl="4" w:tplc="280C0019" w:tentative="1">
      <w:start w:val="1"/>
      <w:numFmt w:val="lowerLetter"/>
      <w:lvlText w:val="%5."/>
      <w:lvlJc w:val="left"/>
      <w:pPr>
        <w:ind w:left="3885" w:hanging="360"/>
      </w:pPr>
    </w:lvl>
    <w:lvl w:ilvl="5" w:tplc="280C001B" w:tentative="1">
      <w:start w:val="1"/>
      <w:numFmt w:val="lowerRoman"/>
      <w:lvlText w:val="%6."/>
      <w:lvlJc w:val="right"/>
      <w:pPr>
        <w:ind w:left="4605" w:hanging="180"/>
      </w:pPr>
    </w:lvl>
    <w:lvl w:ilvl="6" w:tplc="280C000F" w:tentative="1">
      <w:start w:val="1"/>
      <w:numFmt w:val="decimal"/>
      <w:lvlText w:val="%7."/>
      <w:lvlJc w:val="left"/>
      <w:pPr>
        <w:ind w:left="5325" w:hanging="360"/>
      </w:pPr>
    </w:lvl>
    <w:lvl w:ilvl="7" w:tplc="280C0019" w:tentative="1">
      <w:start w:val="1"/>
      <w:numFmt w:val="lowerLetter"/>
      <w:lvlText w:val="%8."/>
      <w:lvlJc w:val="left"/>
      <w:pPr>
        <w:ind w:left="6045" w:hanging="360"/>
      </w:pPr>
    </w:lvl>
    <w:lvl w:ilvl="8" w:tplc="280C001B" w:tentative="1">
      <w:start w:val="1"/>
      <w:numFmt w:val="lowerRoman"/>
      <w:lvlText w:val="%9."/>
      <w:lvlJc w:val="right"/>
      <w:pPr>
        <w:ind w:left="6765" w:hanging="180"/>
      </w:pPr>
    </w:lvl>
  </w:abstractNum>
  <w:abstractNum w:abstractNumId="19">
    <w:nsid w:val="5A9969C6"/>
    <w:multiLevelType w:val="hybridMultilevel"/>
    <w:tmpl w:val="13145326"/>
    <w:lvl w:ilvl="0" w:tplc="43FC7398">
      <w:start w:val="1"/>
      <w:numFmt w:val="decimal"/>
      <w:lvlText w:val="%1-"/>
      <w:lvlJc w:val="left"/>
      <w:pPr>
        <w:ind w:left="720" w:hanging="360"/>
      </w:pPr>
      <w:rPr>
        <w:rFonts w:hint="default"/>
      </w:r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20">
    <w:nsid w:val="5AB23117"/>
    <w:multiLevelType w:val="hybridMultilevel"/>
    <w:tmpl w:val="E082577E"/>
    <w:lvl w:ilvl="0" w:tplc="5EA2DE12">
      <w:start w:val="1"/>
      <w:numFmt w:val="decimal"/>
      <w:lvlText w:val="%1-"/>
      <w:lvlJc w:val="left"/>
      <w:pPr>
        <w:ind w:left="810" w:hanging="360"/>
      </w:pPr>
      <w:rPr>
        <w:rFonts w:hint="default"/>
      </w:rPr>
    </w:lvl>
    <w:lvl w:ilvl="1" w:tplc="280C0019" w:tentative="1">
      <w:start w:val="1"/>
      <w:numFmt w:val="lowerLetter"/>
      <w:lvlText w:val="%2."/>
      <w:lvlJc w:val="left"/>
      <w:pPr>
        <w:ind w:left="1530" w:hanging="360"/>
      </w:pPr>
    </w:lvl>
    <w:lvl w:ilvl="2" w:tplc="280C001B" w:tentative="1">
      <w:start w:val="1"/>
      <w:numFmt w:val="lowerRoman"/>
      <w:lvlText w:val="%3."/>
      <w:lvlJc w:val="right"/>
      <w:pPr>
        <w:ind w:left="2250" w:hanging="180"/>
      </w:pPr>
    </w:lvl>
    <w:lvl w:ilvl="3" w:tplc="280C000F" w:tentative="1">
      <w:start w:val="1"/>
      <w:numFmt w:val="decimal"/>
      <w:lvlText w:val="%4."/>
      <w:lvlJc w:val="left"/>
      <w:pPr>
        <w:ind w:left="2970" w:hanging="360"/>
      </w:pPr>
    </w:lvl>
    <w:lvl w:ilvl="4" w:tplc="280C0019" w:tentative="1">
      <w:start w:val="1"/>
      <w:numFmt w:val="lowerLetter"/>
      <w:lvlText w:val="%5."/>
      <w:lvlJc w:val="left"/>
      <w:pPr>
        <w:ind w:left="3690" w:hanging="360"/>
      </w:pPr>
    </w:lvl>
    <w:lvl w:ilvl="5" w:tplc="280C001B" w:tentative="1">
      <w:start w:val="1"/>
      <w:numFmt w:val="lowerRoman"/>
      <w:lvlText w:val="%6."/>
      <w:lvlJc w:val="right"/>
      <w:pPr>
        <w:ind w:left="4410" w:hanging="180"/>
      </w:pPr>
    </w:lvl>
    <w:lvl w:ilvl="6" w:tplc="280C000F" w:tentative="1">
      <w:start w:val="1"/>
      <w:numFmt w:val="decimal"/>
      <w:lvlText w:val="%7."/>
      <w:lvlJc w:val="left"/>
      <w:pPr>
        <w:ind w:left="5130" w:hanging="360"/>
      </w:pPr>
    </w:lvl>
    <w:lvl w:ilvl="7" w:tplc="280C0019" w:tentative="1">
      <w:start w:val="1"/>
      <w:numFmt w:val="lowerLetter"/>
      <w:lvlText w:val="%8."/>
      <w:lvlJc w:val="left"/>
      <w:pPr>
        <w:ind w:left="5850" w:hanging="360"/>
      </w:pPr>
    </w:lvl>
    <w:lvl w:ilvl="8" w:tplc="280C001B" w:tentative="1">
      <w:start w:val="1"/>
      <w:numFmt w:val="lowerRoman"/>
      <w:lvlText w:val="%9."/>
      <w:lvlJc w:val="right"/>
      <w:pPr>
        <w:ind w:left="6570" w:hanging="180"/>
      </w:pPr>
    </w:lvl>
  </w:abstractNum>
  <w:abstractNum w:abstractNumId="21">
    <w:nsid w:val="5BD01612"/>
    <w:multiLevelType w:val="hybridMultilevel"/>
    <w:tmpl w:val="64081542"/>
    <w:lvl w:ilvl="0" w:tplc="5B3A1394">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5DDD3282"/>
    <w:multiLevelType w:val="hybridMultilevel"/>
    <w:tmpl w:val="506E0A74"/>
    <w:lvl w:ilvl="0" w:tplc="074AF20C">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613B71E7"/>
    <w:multiLevelType w:val="hybridMultilevel"/>
    <w:tmpl w:val="36E2FAFE"/>
    <w:lvl w:ilvl="0" w:tplc="CDF820D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4">
    <w:nsid w:val="6264612A"/>
    <w:multiLevelType w:val="hybridMultilevel"/>
    <w:tmpl w:val="4A36664E"/>
    <w:lvl w:ilvl="0" w:tplc="D05C06C6">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6986799F"/>
    <w:multiLevelType w:val="hybridMultilevel"/>
    <w:tmpl w:val="D826EC1A"/>
    <w:lvl w:ilvl="0" w:tplc="8D54798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6EB743CA"/>
    <w:multiLevelType w:val="hybridMultilevel"/>
    <w:tmpl w:val="55981808"/>
    <w:lvl w:ilvl="0" w:tplc="AF980E8C">
      <w:start w:val="1"/>
      <w:numFmt w:val="decimal"/>
      <w:lvlText w:val="%1-"/>
      <w:lvlJc w:val="left"/>
      <w:pPr>
        <w:ind w:left="720" w:hanging="360"/>
      </w:pPr>
      <w:rPr>
        <w:rFonts w:hint="default"/>
      </w:r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27">
    <w:nsid w:val="6FE046B4"/>
    <w:multiLevelType w:val="hybridMultilevel"/>
    <w:tmpl w:val="0BCE34F4"/>
    <w:lvl w:ilvl="0" w:tplc="E24ADB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72FF7FC1"/>
    <w:multiLevelType w:val="hybridMultilevel"/>
    <w:tmpl w:val="AED23EA0"/>
    <w:lvl w:ilvl="0" w:tplc="1F4AD5F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743A2A32"/>
    <w:multiLevelType w:val="hybridMultilevel"/>
    <w:tmpl w:val="9E7A3D76"/>
    <w:lvl w:ilvl="0" w:tplc="2BD614C2">
      <w:start w:val="1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76625F40"/>
    <w:multiLevelType w:val="hybridMultilevel"/>
    <w:tmpl w:val="E63AD7DC"/>
    <w:lvl w:ilvl="0" w:tplc="4670934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1">
    <w:nsid w:val="786D3515"/>
    <w:multiLevelType w:val="hybridMultilevel"/>
    <w:tmpl w:val="DAFED7B8"/>
    <w:lvl w:ilvl="0" w:tplc="76DA22FE">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11"/>
  </w:num>
  <w:num w:numId="3">
    <w:abstractNumId w:val="26"/>
  </w:num>
  <w:num w:numId="4">
    <w:abstractNumId w:val="5"/>
  </w:num>
  <w:num w:numId="5">
    <w:abstractNumId w:val="19"/>
  </w:num>
  <w:num w:numId="6">
    <w:abstractNumId w:val="20"/>
  </w:num>
  <w:num w:numId="7">
    <w:abstractNumId w:val="0"/>
  </w:num>
  <w:num w:numId="8">
    <w:abstractNumId w:val="17"/>
  </w:num>
  <w:num w:numId="9">
    <w:abstractNumId w:val="10"/>
  </w:num>
  <w:num w:numId="10">
    <w:abstractNumId w:val="12"/>
  </w:num>
  <w:num w:numId="11">
    <w:abstractNumId w:val="15"/>
  </w:num>
  <w:num w:numId="12">
    <w:abstractNumId w:val="18"/>
  </w:num>
  <w:num w:numId="13">
    <w:abstractNumId w:val="4"/>
  </w:num>
  <w:num w:numId="14">
    <w:abstractNumId w:val="25"/>
  </w:num>
  <w:num w:numId="15">
    <w:abstractNumId w:val="29"/>
  </w:num>
  <w:num w:numId="16">
    <w:abstractNumId w:val="27"/>
  </w:num>
  <w:num w:numId="17">
    <w:abstractNumId w:val="7"/>
  </w:num>
  <w:num w:numId="18">
    <w:abstractNumId w:val="28"/>
  </w:num>
  <w:num w:numId="19">
    <w:abstractNumId w:val="23"/>
  </w:num>
  <w:num w:numId="20">
    <w:abstractNumId w:val="2"/>
  </w:num>
  <w:num w:numId="21">
    <w:abstractNumId w:val="16"/>
  </w:num>
  <w:num w:numId="22">
    <w:abstractNumId w:val="30"/>
  </w:num>
  <w:num w:numId="23">
    <w:abstractNumId w:val="3"/>
  </w:num>
  <w:num w:numId="24">
    <w:abstractNumId w:val="14"/>
  </w:num>
  <w:num w:numId="25">
    <w:abstractNumId w:val="6"/>
  </w:num>
  <w:num w:numId="26">
    <w:abstractNumId w:val="1"/>
  </w:num>
  <w:num w:numId="27">
    <w:abstractNumId w:val="24"/>
  </w:num>
  <w:num w:numId="28">
    <w:abstractNumId w:val="22"/>
  </w:num>
  <w:num w:numId="29">
    <w:abstractNumId w:val="21"/>
  </w:num>
  <w:num w:numId="30">
    <w:abstractNumId w:val="8"/>
  </w:num>
  <w:num w:numId="31">
    <w:abstractNumId w:val="31"/>
  </w:num>
  <w:num w:numId="3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hyphenationZone w:val="425"/>
  <w:characterSpacingControl w:val="doNotCompress"/>
  <w:hdrShapeDefaults>
    <o:shapedefaults v:ext="edit" spidmax="38914"/>
    <o:shapelayout v:ext="edit">
      <o:idmap v:ext="edit" data="5"/>
    </o:shapelayout>
  </w:hdrShapeDefaults>
  <w:footnotePr>
    <w:footnote w:id="0"/>
    <w:footnote w:id="1"/>
  </w:footnotePr>
  <w:endnotePr>
    <w:endnote w:id="0"/>
    <w:endnote w:id="1"/>
  </w:endnotePr>
  <w:compat/>
  <w:rsids>
    <w:rsidRoot w:val="004211F5"/>
    <w:rsid w:val="00002EBE"/>
    <w:rsid w:val="00004E84"/>
    <w:rsid w:val="0000551B"/>
    <w:rsid w:val="00005EB7"/>
    <w:rsid w:val="0000777B"/>
    <w:rsid w:val="0001191C"/>
    <w:rsid w:val="000142C5"/>
    <w:rsid w:val="000165B1"/>
    <w:rsid w:val="00016CD2"/>
    <w:rsid w:val="00017F08"/>
    <w:rsid w:val="000226F5"/>
    <w:rsid w:val="00023AAA"/>
    <w:rsid w:val="00035307"/>
    <w:rsid w:val="00035C0C"/>
    <w:rsid w:val="00036105"/>
    <w:rsid w:val="000365CB"/>
    <w:rsid w:val="00036EFE"/>
    <w:rsid w:val="00037598"/>
    <w:rsid w:val="000413ED"/>
    <w:rsid w:val="00044776"/>
    <w:rsid w:val="0004538E"/>
    <w:rsid w:val="00060D34"/>
    <w:rsid w:val="00060E02"/>
    <w:rsid w:val="00066FBA"/>
    <w:rsid w:val="00073283"/>
    <w:rsid w:val="000902B9"/>
    <w:rsid w:val="00094ED9"/>
    <w:rsid w:val="000A073A"/>
    <w:rsid w:val="000A099A"/>
    <w:rsid w:val="000A4F5D"/>
    <w:rsid w:val="000B2717"/>
    <w:rsid w:val="000B62AB"/>
    <w:rsid w:val="000C1413"/>
    <w:rsid w:val="000C5A7D"/>
    <w:rsid w:val="000C6589"/>
    <w:rsid w:val="000C7F95"/>
    <w:rsid w:val="000D11B6"/>
    <w:rsid w:val="000D4FF6"/>
    <w:rsid w:val="000D5C86"/>
    <w:rsid w:val="000E0145"/>
    <w:rsid w:val="000E12A7"/>
    <w:rsid w:val="000E2037"/>
    <w:rsid w:val="000E31ED"/>
    <w:rsid w:val="000E74C4"/>
    <w:rsid w:val="000F0AAB"/>
    <w:rsid w:val="000F1C66"/>
    <w:rsid w:val="000F67BD"/>
    <w:rsid w:val="000F6CA1"/>
    <w:rsid w:val="00104AAF"/>
    <w:rsid w:val="00104B2A"/>
    <w:rsid w:val="00104FE1"/>
    <w:rsid w:val="00112B3B"/>
    <w:rsid w:val="00112F70"/>
    <w:rsid w:val="00114EAF"/>
    <w:rsid w:val="0012057C"/>
    <w:rsid w:val="001219F1"/>
    <w:rsid w:val="00126DC5"/>
    <w:rsid w:val="001315C6"/>
    <w:rsid w:val="001333B0"/>
    <w:rsid w:val="001346FA"/>
    <w:rsid w:val="00143315"/>
    <w:rsid w:val="001444A3"/>
    <w:rsid w:val="00151C28"/>
    <w:rsid w:val="0015679F"/>
    <w:rsid w:val="00157A28"/>
    <w:rsid w:val="001611F9"/>
    <w:rsid w:val="001624B6"/>
    <w:rsid w:val="00162E9D"/>
    <w:rsid w:val="0016413C"/>
    <w:rsid w:val="001657FD"/>
    <w:rsid w:val="00170F26"/>
    <w:rsid w:val="001710B3"/>
    <w:rsid w:val="00175004"/>
    <w:rsid w:val="00177D3B"/>
    <w:rsid w:val="0018229C"/>
    <w:rsid w:val="001856A0"/>
    <w:rsid w:val="001877EB"/>
    <w:rsid w:val="00192E5E"/>
    <w:rsid w:val="001937B2"/>
    <w:rsid w:val="00195C80"/>
    <w:rsid w:val="00196E26"/>
    <w:rsid w:val="00197E9F"/>
    <w:rsid w:val="001A73AD"/>
    <w:rsid w:val="001B0662"/>
    <w:rsid w:val="001B2E87"/>
    <w:rsid w:val="001B335C"/>
    <w:rsid w:val="001B4CDA"/>
    <w:rsid w:val="001B7746"/>
    <w:rsid w:val="001C10F8"/>
    <w:rsid w:val="001C282D"/>
    <w:rsid w:val="001C5567"/>
    <w:rsid w:val="001C5EBB"/>
    <w:rsid w:val="001D52F9"/>
    <w:rsid w:val="001E099F"/>
    <w:rsid w:val="001E18DF"/>
    <w:rsid w:val="001E3418"/>
    <w:rsid w:val="001E60D3"/>
    <w:rsid w:val="001E6D30"/>
    <w:rsid w:val="001F1432"/>
    <w:rsid w:val="001F235C"/>
    <w:rsid w:val="001F2A0D"/>
    <w:rsid w:val="001F36DA"/>
    <w:rsid w:val="001F502C"/>
    <w:rsid w:val="001F5597"/>
    <w:rsid w:val="001F6624"/>
    <w:rsid w:val="0020161A"/>
    <w:rsid w:val="00202A96"/>
    <w:rsid w:val="002030B2"/>
    <w:rsid w:val="00203174"/>
    <w:rsid w:val="00203426"/>
    <w:rsid w:val="00204248"/>
    <w:rsid w:val="002175D5"/>
    <w:rsid w:val="00217961"/>
    <w:rsid w:val="0022112D"/>
    <w:rsid w:val="00232566"/>
    <w:rsid w:val="00234CD9"/>
    <w:rsid w:val="00242E8E"/>
    <w:rsid w:val="00244456"/>
    <w:rsid w:val="00244A38"/>
    <w:rsid w:val="002458A2"/>
    <w:rsid w:val="0024790E"/>
    <w:rsid w:val="00247B7E"/>
    <w:rsid w:val="00253206"/>
    <w:rsid w:val="00253DE2"/>
    <w:rsid w:val="002568F1"/>
    <w:rsid w:val="00272412"/>
    <w:rsid w:val="00274399"/>
    <w:rsid w:val="00281F6E"/>
    <w:rsid w:val="00292B96"/>
    <w:rsid w:val="002A3CE2"/>
    <w:rsid w:val="002A5FBE"/>
    <w:rsid w:val="002B6327"/>
    <w:rsid w:val="002C25E7"/>
    <w:rsid w:val="002C345E"/>
    <w:rsid w:val="002C3F21"/>
    <w:rsid w:val="002C4668"/>
    <w:rsid w:val="002C77E2"/>
    <w:rsid w:val="002D1568"/>
    <w:rsid w:val="002D4FF1"/>
    <w:rsid w:val="002E1CF0"/>
    <w:rsid w:val="002E3723"/>
    <w:rsid w:val="002E3A32"/>
    <w:rsid w:val="002E6F4E"/>
    <w:rsid w:val="002E7C5D"/>
    <w:rsid w:val="002F1148"/>
    <w:rsid w:val="002F5D2C"/>
    <w:rsid w:val="00307459"/>
    <w:rsid w:val="00312C65"/>
    <w:rsid w:val="0031559F"/>
    <w:rsid w:val="00316A5C"/>
    <w:rsid w:val="003175FD"/>
    <w:rsid w:val="003204BB"/>
    <w:rsid w:val="00330FC0"/>
    <w:rsid w:val="003322DA"/>
    <w:rsid w:val="00332349"/>
    <w:rsid w:val="00340C95"/>
    <w:rsid w:val="00344EE7"/>
    <w:rsid w:val="00350188"/>
    <w:rsid w:val="00351A82"/>
    <w:rsid w:val="003556A5"/>
    <w:rsid w:val="00361344"/>
    <w:rsid w:val="003617D3"/>
    <w:rsid w:val="00361894"/>
    <w:rsid w:val="003663BC"/>
    <w:rsid w:val="003664AF"/>
    <w:rsid w:val="0036767D"/>
    <w:rsid w:val="003724FD"/>
    <w:rsid w:val="003731EB"/>
    <w:rsid w:val="003741A7"/>
    <w:rsid w:val="0037674B"/>
    <w:rsid w:val="00390708"/>
    <w:rsid w:val="00391EFB"/>
    <w:rsid w:val="003974A9"/>
    <w:rsid w:val="003A320C"/>
    <w:rsid w:val="003A4DC4"/>
    <w:rsid w:val="003A53A3"/>
    <w:rsid w:val="003B012F"/>
    <w:rsid w:val="003B5A8F"/>
    <w:rsid w:val="003B77BD"/>
    <w:rsid w:val="003C0D59"/>
    <w:rsid w:val="003C14F0"/>
    <w:rsid w:val="003C2660"/>
    <w:rsid w:val="003C30E8"/>
    <w:rsid w:val="003C32E9"/>
    <w:rsid w:val="003C571B"/>
    <w:rsid w:val="003C583D"/>
    <w:rsid w:val="003D0218"/>
    <w:rsid w:val="003D19A6"/>
    <w:rsid w:val="003D3184"/>
    <w:rsid w:val="003D3290"/>
    <w:rsid w:val="003E6AF7"/>
    <w:rsid w:val="003F1A56"/>
    <w:rsid w:val="003F65C5"/>
    <w:rsid w:val="00401A4E"/>
    <w:rsid w:val="00402BC4"/>
    <w:rsid w:val="00404174"/>
    <w:rsid w:val="0040472E"/>
    <w:rsid w:val="0041016A"/>
    <w:rsid w:val="00410C84"/>
    <w:rsid w:val="00413CB6"/>
    <w:rsid w:val="004156DF"/>
    <w:rsid w:val="004211F5"/>
    <w:rsid w:val="00422B43"/>
    <w:rsid w:val="00432069"/>
    <w:rsid w:val="00432AA7"/>
    <w:rsid w:val="004334CD"/>
    <w:rsid w:val="00434DE2"/>
    <w:rsid w:val="004373D5"/>
    <w:rsid w:val="0044212C"/>
    <w:rsid w:val="004445EC"/>
    <w:rsid w:val="004452EB"/>
    <w:rsid w:val="00446A43"/>
    <w:rsid w:val="00461D47"/>
    <w:rsid w:val="004637CF"/>
    <w:rsid w:val="00466881"/>
    <w:rsid w:val="0047060F"/>
    <w:rsid w:val="00470B6C"/>
    <w:rsid w:val="004720C6"/>
    <w:rsid w:val="004723CD"/>
    <w:rsid w:val="004725E4"/>
    <w:rsid w:val="0047330B"/>
    <w:rsid w:val="00475738"/>
    <w:rsid w:val="00475E24"/>
    <w:rsid w:val="0048154E"/>
    <w:rsid w:val="00481AB0"/>
    <w:rsid w:val="00490403"/>
    <w:rsid w:val="00492105"/>
    <w:rsid w:val="00496D73"/>
    <w:rsid w:val="004A1FFC"/>
    <w:rsid w:val="004A494A"/>
    <w:rsid w:val="004A5E1D"/>
    <w:rsid w:val="004A6164"/>
    <w:rsid w:val="004B025D"/>
    <w:rsid w:val="004B375A"/>
    <w:rsid w:val="004B3E0A"/>
    <w:rsid w:val="004B513E"/>
    <w:rsid w:val="004B542B"/>
    <w:rsid w:val="004C1FDC"/>
    <w:rsid w:val="004C48E9"/>
    <w:rsid w:val="004C64CE"/>
    <w:rsid w:val="004C699D"/>
    <w:rsid w:val="004C7ECC"/>
    <w:rsid w:val="004D29F4"/>
    <w:rsid w:val="004D7AE5"/>
    <w:rsid w:val="004E3BCE"/>
    <w:rsid w:val="004E4DF8"/>
    <w:rsid w:val="004F0167"/>
    <w:rsid w:val="004F0B5F"/>
    <w:rsid w:val="004F38FC"/>
    <w:rsid w:val="004F54E8"/>
    <w:rsid w:val="004F6733"/>
    <w:rsid w:val="004F72A0"/>
    <w:rsid w:val="00500975"/>
    <w:rsid w:val="00500D2F"/>
    <w:rsid w:val="00504994"/>
    <w:rsid w:val="00514CED"/>
    <w:rsid w:val="005176F5"/>
    <w:rsid w:val="005215BC"/>
    <w:rsid w:val="00521747"/>
    <w:rsid w:val="005310D5"/>
    <w:rsid w:val="00534B49"/>
    <w:rsid w:val="005363D8"/>
    <w:rsid w:val="00540D04"/>
    <w:rsid w:val="0054371D"/>
    <w:rsid w:val="00546ABB"/>
    <w:rsid w:val="00546CD9"/>
    <w:rsid w:val="00550C87"/>
    <w:rsid w:val="00551727"/>
    <w:rsid w:val="0055315E"/>
    <w:rsid w:val="0056060C"/>
    <w:rsid w:val="00561B2C"/>
    <w:rsid w:val="00565A4F"/>
    <w:rsid w:val="00567FA1"/>
    <w:rsid w:val="00572B08"/>
    <w:rsid w:val="005804A7"/>
    <w:rsid w:val="005818CF"/>
    <w:rsid w:val="00581CCF"/>
    <w:rsid w:val="0059120E"/>
    <w:rsid w:val="005914F6"/>
    <w:rsid w:val="0059328A"/>
    <w:rsid w:val="005A035E"/>
    <w:rsid w:val="005A30AE"/>
    <w:rsid w:val="005A787D"/>
    <w:rsid w:val="005A7DA5"/>
    <w:rsid w:val="005B017B"/>
    <w:rsid w:val="005B1A07"/>
    <w:rsid w:val="005B3610"/>
    <w:rsid w:val="005B6AE0"/>
    <w:rsid w:val="005C3723"/>
    <w:rsid w:val="005C537B"/>
    <w:rsid w:val="005C6882"/>
    <w:rsid w:val="005C6952"/>
    <w:rsid w:val="005C78B3"/>
    <w:rsid w:val="005D13DB"/>
    <w:rsid w:val="005D210E"/>
    <w:rsid w:val="005D23FD"/>
    <w:rsid w:val="005D3EBF"/>
    <w:rsid w:val="005D511E"/>
    <w:rsid w:val="005D76ED"/>
    <w:rsid w:val="005E3272"/>
    <w:rsid w:val="005E4F7C"/>
    <w:rsid w:val="005E5D4E"/>
    <w:rsid w:val="005E6EB5"/>
    <w:rsid w:val="005E7A0C"/>
    <w:rsid w:val="005F510B"/>
    <w:rsid w:val="005F5228"/>
    <w:rsid w:val="00601B29"/>
    <w:rsid w:val="006077D5"/>
    <w:rsid w:val="00613A24"/>
    <w:rsid w:val="00613CA9"/>
    <w:rsid w:val="0061450A"/>
    <w:rsid w:val="00614966"/>
    <w:rsid w:val="006236FE"/>
    <w:rsid w:val="00625764"/>
    <w:rsid w:val="00630A32"/>
    <w:rsid w:val="006314CE"/>
    <w:rsid w:val="0063466C"/>
    <w:rsid w:val="00637E07"/>
    <w:rsid w:val="006420A7"/>
    <w:rsid w:val="006470CB"/>
    <w:rsid w:val="00647FDA"/>
    <w:rsid w:val="00652339"/>
    <w:rsid w:val="00652537"/>
    <w:rsid w:val="00663752"/>
    <w:rsid w:val="006704A4"/>
    <w:rsid w:val="00671A41"/>
    <w:rsid w:val="006726B5"/>
    <w:rsid w:val="006729D8"/>
    <w:rsid w:val="006745F4"/>
    <w:rsid w:val="00674C34"/>
    <w:rsid w:val="00680375"/>
    <w:rsid w:val="00680EB5"/>
    <w:rsid w:val="006825A1"/>
    <w:rsid w:val="00682FCD"/>
    <w:rsid w:val="006835D2"/>
    <w:rsid w:val="00683764"/>
    <w:rsid w:val="00686B67"/>
    <w:rsid w:val="00694551"/>
    <w:rsid w:val="00697BC2"/>
    <w:rsid w:val="006A22D2"/>
    <w:rsid w:val="006A3521"/>
    <w:rsid w:val="006A41DC"/>
    <w:rsid w:val="006A5F24"/>
    <w:rsid w:val="006A70F3"/>
    <w:rsid w:val="006A748F"/>
    <w:rsid w:val="006B1109"/>
    <w:rsid w:val="006B1642"/>
    <w:rsid w:val="006B5675"/>
    <w:rsid w:val="006C1A55"/>
    <w:rsid w:val="006C2F38"/>
    <w:rsid w:val="006C428E"/>
    <w:rsid w:val="006C63F7"/>
    <w:rsid w:val="006D0768"/>
    <w:rsid w:val="006D20D1"/>
    <w:rsid w:val="006D4D4D"/>
    <w:rsid w:val="006E2EED"/>
    <w:rsid w:val="006E3B05"/>
    <w:rsid w:val="006E3C10"/>
    <w:rsid w:val="006E4948"/>
    <w:rsid w:val="006E697A"/>
    <w:rsid w:val="006F1629"/>
    <w:rsid w:val="006F5455"/>
    <w:rsid w:val="006F72B8"/>
    <w:rsid w:val="0070066C"/>
    <w:rsid w:val="0070278D"/>
    <w:rsid w:val="00705E1B"/>
    <w:rsid w:val="00706861"/>
    <w:rsid w:val="00707DE0"/>
    <w:rsid w:val="007109F5"/>
    <w:rsid w:val="00710B0A"/>
    <w:rsid w:val="00710FED"/>
    <w:rsid w:val="007124D3"/>
    <w:rsid w:val="00713F70"/>
    <w:rsid w:val="00721B52"/>
    <w:rsid w:val="00722E06"/>
    <w:rsid w:val="0072405B"/>
    <w:rsid w:val="00725E5A"/>
    <w:rsid w:val="0073051E"/>
    <w:rsid w:val="00733AAD"/>
    <w:rsid w:val="0073560C"/>
    <w:rsid w:val="00746A2D"/>
    <w:rsid w:val="00751124"/>
    <w:rsid w:val="00752881"/>
    <w:rsid w:val="007542F5"/>
    <w:rsid w:val="00760C2A"/>
    <w:rsid w:val="00764EEA"/>
    <w:rsid w:val="00767670"/>
    <w:rsid w:val="007707DD"/>
    <w:rsid w:val="00774D29"/>
    <w:rsid w:val="00775617"/>
    <w:rsid w:val="0077664D"/>
    <w:rsid w:val="00781D74"/>
    <w:rsid w:val="0078494C"/>
    <w:rsid w:val="007870CE"/>
    <w:rsid w:val="00794590"/>
    <w:rsid w:val="007B1C0D"/>
    <w:rsid w:val="007B5B54"/>
    <w:rsid w:val="007B6F4D"/>
    <w:rsid w:val="007B731E"/>
    <w:rsid w:val="007B7A6B"/>
    <w:rsid w:val="007B7BC5"/>
    <w:rsid w:val="007C4FAE"/>
    <w:rsid w:val="007C627B"/>
    <w:rsid w:val="007C7AB6"/>
    <w:rsid w:val="007D3438"/>
    <w:rsid w:val="007F005F"/>
    <w:rsid w:val="007F2692"/>
    <w:rsid w:val="007F40BB"/>
    <w:rsid w:val="008009A6"/>
    <w:rsid w:val="00800D4D"/>
    <w:rsid w:val="0080546D"/>
    <w:rsid w:val="0080617B"/>
    <w:rsid w:val="008070C5"/>
    <w:rsid w:val="008165B5"/>
    <w:rsid w:val="008238BA"/>
    <w:rsid w:val="0082602E"/>
    <w:rsid w:val="00827224"/>
    <w:rsid w:val="008301BA"/>
    <w:rsid w:val="00830456"/>
    <w:rsid w:val="00831DD7"/>
    <w:rsid w:val="00836F07"/>
    <w:rsid w:val="00842230"/>
    <w:rsid w:val="00842528"/>
    <w:rsid w:val="008425BA"/>
    <w:rsid w:val="00847016"/>
    <w:rsid w:val="00850358"/>
    <w:rsid w:val="00852BB3"/>
    <w:rsid w:val="00854427"/>
    <w:rsid w:val="008546B4"/>
    <w:rsid w:val="00861270"/>
    <w:rsid w:val="008645B0"/>
    <w:rsid w:val="00870FEC"/>
    <w:rsid w:val="00873A1A"/>
    <w:rsid w:val="00876135"/>
    <w:rsid w:val="008832D2"/>
    <w:rsid w:val="00895893"/>
    <w:rsid w:val="008A06AF"/>
    <w:rsid w:val="008A1F91"/>
    <w:rsid w:val="008A2609"/>
    <w:rsid w:val="008A2EC2"/>
    <w:rsid w:val="008A3AE7"/>
    <w:rsid w:val="008A7705"/>
    <w:rsid w:val="008B06AD"/>
    <w:rsid w:val="008B1807"/>
    <w:rsid w:val="008B20EF"/>
    <w:rsid w:val="008B3A31"/>
    <w:rsid w:val="008C3815"/>
    <w:rsid w:val="008C6065"/>
    <w:rsid w:val="008C6920"/>
    <w:rsid w:val="008E020E"/>
    <w:rsid w:val="008E1F0F"/>
    <w:rsid w:val="008E6DB6"/>
    <w:rsid w:val="008E7C77"/>
    <w:rsid w:val="008F06F4"/>
    <w:rsid w:val="008F5B20"/>
    <w:rsid w:val="008F5F80"/>
    <w:rsid w:val="008F6027"/>
    <w:rsid w:val="008F6FF5"/>
    <w:rsid w:val="008F74AF"/>
    <w:rsid w:val="008F7835"/>
    <w:rsid w:val="00900C74"/>
    <w:rsid w:val="00902FE7"/>
    <w:rsid w:val="009034EA"/>
    <w:rsid w:val="0090510D"/>
    <w:rsid w:val="00910A16"/>
    <w:rsid w:val="009123FD"/>
    <w:rsid w:val="00912788"/>
    <w:rsid w:val="00915F42"/>
    <w:rsid w:val="009216A0"/>
    <w:rsid w:val="00925D4C"/>
    <w:rsid w:val="00932271"/>
    <w:rsid w:val="00932631"/>
    <w:rsid w:val="00932B26"/>
    <w:rsid w:val="00932E15"/>
    <w:rsid w:val="00937284"/>
    <w:rsid w:val="00937BF2"/>
    <w:rsid w:val="00937E12"/>
    <w:rsid w:val="00941A20"/>
    <w:rsid w:val="00943023"/>
    <w:rsid w:val="009434C5"/>
    <w:rsid w:val="009442F0"/>
    <w:rsid w:val="00952273"/>
    <w:rsid w:val="00954A5E"/>
    <w:rsid w:val="009573DA"/>
    <w:rsid w:val="00960814"/>
    <w:rsid w:val="009614AF"/>
    <w:rsid w:val="00961B93"/>
    <w:rsid w:val="009655B7"/>
    <w:rsid w:val="00965715"/>
    <w:rsid w:val="00966B8F"/>
    <w:rsid w:val="009674AA"/>
    <w:rsid w:val="00972E34"/>
    <w:rsid w:val="0097498E"/>
    <w:rsid w:val="009811BC"/>
    <w:rsid w:val="0098713D"/>
    <w:rsid w:val="009907AC"/>
    <w:rsid w:val="009967EB"/>
    <w:rsid w:val="00996A9B"/>
    <w:rsid w:val="009A334E"/>
    <w:rsid w:val="009B08FC"/>
    <w:rsid w:val="009B1614"/>
    <w:rsid w:val="009B2172"/>
    <w:rsid w:val="009B7FB5"/>
    <w:rsid w:val="009C0FAC"/>
    <w:rsid w:val="009C5ED0"/>
    <w:rsid w:val="009D1D61"/>
    <w:rsid w:val="009D4AC1"/>
    <w:rsid w:val="009D75C4"/>
    <w:rsid w:val="009E1A01"/>
    <w:rsid w:val="009E312A"/>
    <w:rsid w:val="009E355D"/>
    <w:rsid w:val="009E35AA"/>
    <w:rsid w:val="009E4872"/>
    <w:rsid w:val="009E6778"/>
    <w:rsid w:val="009E70EB"/>
    <w:rsid w:val="009F24C7"/>
    <w:rsid w:val="009F3022"/>
    <w:rsid w:val="009F3227"/>
    <w:rsid w:val="009F3649"/>
    <w:rsid w:val="009F3987"/>
    <w:rsid w:val="009F4E18"/>
    <w:rsid w:val="009F5F90"/>
    <w:rsid w:val="009F795A"/>
    <w:rsid w:val="009F7A35"/>
    <w:rsid w:val="00A020CF"/>
    <w:rsid w:val="00A102F2"/>
    <w:rsid w:val="00A1116E"/>
    <w:rsid w:val="00A12C6C"/>
    <w:rsid w:val="00A13AE6"/>
    <w:rsid w:val="00A14BAE"/>
    <w:rsid w:val="00A14FC9"/>
    <w:rsid w:val="00A20239"/>
    <w:rsid w:val="00A23965"/>
    <w:rsid w:val="00A301EA"/>
    <w:rsid w:val="00A30581"/>
    <w:rsid w:val="00A40AAD"/>
    <w:rsid w:val="00A41C1E"/>
    <w:rsid w:val="00A45ABB"/>
    <w:rsid w:val="00A45B92"/>
    <w:rsid w:val="00A528D6"/>
    <w:rsid w:val="00A531E8"/>
    <w:rsid w:val="00A53967"/>
    <w:rsid w:val="00A54EB6"/>
    <w:rsid w:val="00A55DC6"/>
    <w:rsid w:val="00A6041B"/>
    <w:rsid w:val="00A644FD"/>
    <w:rsid w:val="00A65329"/>
    <w:rsid w:val="00A708AE"/>
    <w:rsid w:val="00A709B9"/>
    <w:rsid w:val="00A70B46"/>
    <w:rsid w:val="00A740D7"/>
    <w:rsid w:val="00A74BCB"/>
    <w:rsid w:val="00A80CFF"/>
    <w:rsid w:val="00A8554A"/>
    <w:rsid w:val="00A860F9"/>
    <w:rsid w:val="00A8624A"/>
    <w:rsid w:val="00A86AB2"/>
    <w:rsid w:val="00A87407"/>
    <w:rsid w:val="00A91FD1"/>
    <w:rsid w:val="00A93256"/>
    <w:rsid w:val="00A95B06"/>
    <w:rsid w:val="00A971C3"/>
    <w:rsid w:val="00A97A0F"/>
    <w:rsid w:val="00A97DFC"/>
    <w:rsid w:val="00AA092C"/>
    <w:rsid w:val="00AA30A8"/>
    <w:rsid w:val="00AA6580"/>
    <w:rsid w:val="00AA6774"/>
    <w:rsid w:val="00AA711B"/>
    <w:rsid w:val="00AB0C13"/>
    <w:rsid w:val="00AB6CE9"/>
    <w:rsid w:val="00AB724F"/>
    <w:rsid w:val="00AC221A"/>
    <w:rsid w:val="00AC57B5"/>
    <w:rsid w:val="00AC6444"/>
    <w:rsid w:val="00AC6D92"/>
    <w:rsid w:val="00AD09B3"/>
    <w:rsid w:val="00AD10D9"/>
    <w:rsid w:val="00AD42CB"/>
    <w:rsid w:val="00AD6017"/>
    <w:rsid w:val="00AD7A5D"/>
    <w:rsid w:val="00AE4B46"/>
    <w:rsid w:val="00AE5DDD"/>
    <w:rsid w:val="00AE7A41"/>
    <w:rsid w:val="00AF2BB8"/>
    <w:rsid w:val="00AF34AE"/>
    <w:rsid w:val="00AF567F"/>
    <w:rsid w:val="00B00289"/>
    <w:rsid w:val="00B0055B"/>
    <w:rsid w:val="00B015D0"/>
    <w:rsid w:val="00B04357"/>
    <w:rsid w:val="00B07F92"/>
    <w:rsid w:val="00B10F08"/>
    <w:rsid w:val="00B174FE"/>
    <w:rsid w:val="00B22C98"/>
    <w:rsid w:val="00B2495B"/>
    <w:rsid w:val="00B27BA8"/>
    <w:rsid w:val="00B32148"/>
    <w:rsid w:val="00B35190"/>
    <w:rsid w:val="00B3710D"/>
    <w:rsid w:val="00B435C4"/>
    <w:rsid w:val="00B44583"/>
    <w:rsid w:val="00B445F5"/>
    <w:rsid w:val="00B44AF4"/>
    <w:rsid w:val="00B45779"/>
    <w:rsid w:val="00B461C5"/>
    <w:rsid w:val="00B47DC7"/>
    <w:rsid w:val="00B51317"/>
    <w:rsid w:val="00B55C42"/>
    <w:rsid w:val="00B60D87"/>
    <w:rsid w:val="00B61550"/>
    <w:rsid w:val="00B6391F"/>
    <w:rsid w:val="00B63A08"/>
    <w:rsid w:val="00B65B43"/>
    <w:rsid w:val="00B67107"/>
    <w:rsid w:val="00B71197"/>
    <w:rsid w:val="00B72F1A"/>
    <w:rsid w:val="00B7366C"/>
    <w:rsid w:val="00B74B0F"/>
    <w:rsid w:val="00B753A6"/>
    <w:rsid w:val="00B84438"/>
    <w:rsid w:val="00B8462F"/>
    <w:rsid w:val="00B84CFC"/>
    <w:rsid w:val="00B9423F"/>
    <w:rsid w:val="00B94EBC"/>
    <w:rsid w:val="00B97664"/>
    <w:rsid w:val="00BA0707"/>
    <w:rsid w:val="00BA0BE1"/>
    <w:rsid w:val="00BB1D54"/>
    <w:rsid w:val="00BB2A5E"/>
    <w:rsid w:val="00BB369B"/>
    <w:rsid w:val="00BB7888"/>
    <w:rsid w:val="00BB7EE6"/>
    <w:rsid w:val="00BC1798"/>
    <w:rsid w:val="00BC21AB"/>
    <w:rsid w:val="00BC22E5"/>
    <w:rsid w:val="00BC467C"/>
    <w:rsid w:val="00BC5203"/>
    <w:rsid w:val="00BC5CBA"/>
    <w:rsid w:val="00BD04FE"/>
    <w:rsid w:val="00BD1903"/>
    <w:rsid w:val="00BD551C"/>
    <w:rsid w:val="00BE1E01"/>
    <w:rsid w:val="00BE3038"/>
    <w:rsid w:val="00BE3E93"/>
    <w:rsid w:val="00BE6446"/>
    <w:rsid w:val="00BF3943"/>
    <w:rsid w:val="00BF5355"/>
    <w:rsid w:val="00BF653B"/>
    <w:rsid w:val="00BF6FAA"/>
    <w:rsid w:val="00C0000E"/>
    <w:rsid w:val="00C0158A"/>
    <w:rsid w:val="00C01E9C"/>
    <w:rsid w:val="00C01EBF"/>
    <w:rsid w:val="00C0352B"/>
    <w:rsid w:val="00C050BC"/>
    <w:rsid w:val="00C100A2"/>
    <w:rsid w:val="00C11089"/>
    <w:rsid w:val="00C11B43"/>
    <w:rsid w:val="00C12F1A"/>
    <w:rsid w:val="00C156CF"/>
    <w:rsid w:val="00C15D91"/>
    <w:rsid w:val="00C16E10"/>
    <w:rsid w:val="00C176BA"/>
    <w:rsid w:val="00C17914"/>
    <w:rsid w:val="00C212CA"/>
    <w:rsid w:val="00C21682"/>
    <w:rsid w:val="00C22296"/>
    <w:rsid w:val="00C2278F"/>
    <w:rsid w:val="00C24C0D"/>
    <w:rsid w:val="00C30535"/>
    <w:rsid w:val="00C36317"/>
    <w:rsid w:val="00C43062"/>
    <w:rsid w:val="00C52AE4"/>
    <w:rsid w:val="00C5579F"/>
    <w:rsid w:val="00C57CC6"/>
    <w:rsid w:val="00C617DA"/>
    <w:rsid w:val="00C61EEF"/>
    <w:rsid w:val="00C6698D"/>
    <w:rsid w:val="00C7031F"/>
    <w:rsid w:val="00C7088C"/>
    <w:rsid w:val="00C70D7C"/>
    <w:rsid w:val="00C727EE"/>
    <w:rsid w:val="00C76182"/>
    <w:rsid w:val="00C80CDD"/>
    <w:rsid w:val="00C9078E"/>
    <w:rsid w:val="00C96283"/>
    <w:rsid w:val="00C9682F"/>
    <w:rsid w:val="00CA132D"/>
    <w:rsid w:val="00CA2EF0"/>
    <w:rsid w:val="00CA5280"/>
    <w:rsid w:val="00CA6C11"/>
    <w:rsid w:val="00CA6D83"/>
    <w:rsid w:val="00CB0B43"/>
    <w:rsid w:val="00CB0BDC"/>
    <w:rsid w:val="00CB1A81"/>
    <w:rsid w:val="00CB758E"/>
    <w:rsid w:val="00CC1A49"/>
    <w:rsid w:val="00CC1D9F"/>
    <w:rsid w:val="00CD0909"/>
    <w:rsid w:val="00CD40FC"/>
    <w:rsid w:val="00CD5FF9"/>
    <w:rsid w:val="00CD6BE5"/>
    <w:rsid w:val="00CD74C8"/>
    <w:rsid w:val="00CE04AF"/>
    <w:rsid w:val="00CE0969"/>
    <w:rsid w:val="00CE184D"/>
    <w:rsid w:val="00CE2B51"/>
    <w:rsid w:val="00CF3C80"/>
    <w:rsid w:val="00CF5C7E"/>
    <w:rsid w:val="00CF6151"/>
    <w:rsid w:val="00CF76E1"/>
    <w:rsid w:val="00D07B56"/>
    <w:rsid w:val="00D07C12"/>
    <w:rsid w:val="00D12423"/>
    <w:rsid w:val="00D14BFC"/>
    <w:rsid w:val="00D23963"/>
    <w:rsid w:val="00D27440"/>
    <w:rsid w:val="00D27A95"/>
    <w:rsid w:val="00D31C51"/>
    <w:rsid w:val="00D3275B"/>
    <w:rsid w:val="00D408CB"/>
    <w:rsid w:val="00D4231F"/>
    <w:rsid w:val="00D54757"/>
    <w:rsid w:val="00D54AA4"/>
    <w:rsid w:val="00D54FF4"/>
    <w:rsid w:val="00D5532A"/>
    <w:rsid w:val="00D553A9"/>
    <w:rsid w:val="00D55BCF"/>
    <w:rsid w:val="00D60374"/>
    <w:rsid w:val="00D61F72"/>
    <w:rsid w:val="00D62915"/>
    <w:rsid w:val="00D65177"/>
    <w:rsid w:val="00D65D0E"/>
    <w:rsid w:val="00D6732C"/>
    <w:rsid w:val="00D72B2B"/>
    <w:rsid w:val="00D7383F"/>
    <w:rsid w:val="00D74CF3"/>
    <w:rsid w:val="00D75FB4"/>
    <w:rsid w:val="00D7624F"/>
    <w:rsid w:val="00D80430"/>
    <w:rsid w:val="00D8067C"/>
    <w:rsid w:val="00D85CF5"/>
    <w:rsid w:val="00D87B3C"/>
    <w:rsid w:val="00D90F0C"/>
    <w:rsid w:val="00D926C6"/>
    <w:rsid w:val="00D945E5"/>
    <w:rsid w:val="00D94F0E"/>
    <w:rsid w:val="00D97BC6"/>
    <w:rsid w:val="00DA5AAE"/>
    <w:rsid w:val="00DA6629"/>
    <w:rsid w:val="00DA6B78"/>
    <w:rsid w:val="00DA6FCB"/>
    <w:rsid w:val="00DB0049"/>
    <w:rsid w:val="00DB2113"/>
    <w:rsid w:val="00DB2E5B"/>
    <w:rsid w:val="00DB6028"/>
    <w:rsid w:val="00DB6364"/>
    <w:rsid w:val="00DC2031"/>
    <w:rsid w:val="00DC56F2"/>
    <w:rsid w:val="00DD1B21"/>
    <w:rsid w:val="00DD1D81"/>
    <w:rsid w:val="00DD2CF4"/>
    <w:rsid w:val="00DE1B90"/>
    <w:rsid w:val="00DE7824"/>
    <w:rsid w:val="00DF2DF9"/>
    <w:rsid w:val="00DF2E2C"/>
    <w:rsid w:val="00DF5B48"/>
    <w:rsid w:val="00DF5EAF"/>
    <w:rsid w:val="00DF7B15"/>
    <w:rsid w:val="00E02D65"/>
    <w:rsid w:val="00E041B1"/>
    <w:rsid w:val="00E0560D"/>
    <w:rsid w:val="00E05D6C"/>
    <w:rsid w:val="00E07F5D"/>
    <w:rsid w:val="00E1476C"/>
    <w:rsid w:val="00E14A31"/>
    <w:rsid w:val="00E164ED"/>
    <w:rsid w:val="00E1783A"/>
    <w:rsid w:val="00E21183"/>
    <w:rsid w:val="00E23EB1"/>
    <w:rsid w:val="00E242E4"/>
    <w:rsid w:val="00E262FC"/>
    <w:rsid w:val="00E27248"/>
    <w:rsid w:val="00E379EB"/>
    <w:rsid w:val="00E41A0F"/>
    <w:rsid w:val="00E44084"/>
    <w:rsid w:val="00E4563F"/>
    <w:rsid w:val="00E5561B"/>
    <w:rsid w:val="00E55D48"/>
    <w:rsid w:val="00E55E77"/>
    <w:rsid w:val="00E60243"/>
    <w:rsid w:val="00E62D65"/>
    <w:rsid w:val="00E64114"/>
    <w:rsid w:val="00E64D0E"/>
    <w:rsid w:val="00E65C33"/>
    <w:rsid w:val="00E667B7"/>
    <w:rsid w:val="00E72A96"/>
    <w:rsid w:val="00E73EE8"/>
    <w:rsid w:val="00E74782"/>
    <w:rsid w:val="00E82C70"/>
    <w:rsid w:val="00E830D6"/>
    <w:rsid w:val="00E83D32"/>
    <w:rsid w:val="00E84267"/>
    <w:rsid w:val="00E86B8D"/>
    <w:rsid w:val="00E87512"/>
    <w:rsid w:val="00E915AA"/>
    <w:rsid w:val="00E951A8"/>
    <w:rsid w:val="00E96CD1"/>
    <w:rsid w:val="00E978E5"/>
    <w:rsid w:val="00EA2D15"/>
    <w:rsid w:val="00EA38F4"/>
    <w:rsid w:val="00EA5665"/>
    <w:rsid w:val="00EA57E0"/>
    <w:rsid w:val="00EA6334"/>
    <w:rsid w:val="00EA792F"/>
    <w:rsid w:val="00EB16A9"/>
    <w:rsid w:val="00EB312B"/>
    <w:rsid w:val="00EB40AF"/>
    <w:rsid w:val="00EB556D"/>
    <w:rsid w:val="00EC0D4F"/>
    <w:rsid w:val="00EC17AE"/>
    <w:rsid w:val="00EC343B"/>
    <w:rsid w:val="00EC5ABB"/>
    <w:rsid w:val="00EC624A"/>
    <w:rsid w:val="00EC7167"/>
    <w:rsid w:val="00ED0BF0"/>
    <w:rsid w:val="00ED1A7A"/>
    <w:rsid w:val="00ED2BD7"/>
    <w:rsid w:val="00ED4A83"/>
    <w:rsid w:val="00EE62B7"/>
    <w:rsid w:val="00EE6623"/>
    <w:rsid w:val="00EF3A8D"/>
    <w:rsid w:val="00F021A9"/>
    <w:rsid w:val="00F073A6"/>
    <w:rsid w:val="00F07AD5"/>
    <w:rsid w:val="00F109C1"/>
    <w:rsid w:val="00F144DF"/>
    <w:rsid w:val="00F224D2"/>
    <w:rsid w:val="00F24D72"/>
    <w:rsid w:val="00F24EC8"/>
    <w:rsid w:val="00F26ADB"/>
    <w:rsid w:val="00F31EA0"/>
    <w:rsid w:val="00F34512"/>
    <w:rsid w:val="00F369DB"/>
    <w:rsid w:val="00F36A61"/>
    <w:rsid w:val="00F40864"/>
    <w:rsid w:val="00F41F53"/>
    <w:rsid w:val="00F42BFA"/>
    <w:rsid w:val="00F43C59"/>
    <w:rsid w:val="00F517EC"/>
    <w:rsid w:val="00F51812"/>
    <w:rsid w:val="00F535C4"/>
    <w:rsid w:val="00F565D1"/>
    <w:rsid w:val="00F57F2E"/>
    <w:rsid w:val="00F611BC"/>
    <w:rsid w:val="00F637D7"/>
    <w:rsid w:val="00F65AE9"/>
    <w:rsid w:val="00F71F21"/>
    <w:rsid w:val="00F73D36"/>
    <w:rsid w:val="00F75373"/>
    <w:rsid w:val="00F802C7"/>
    <w:rsid w:val="00F81C53"/>
    <w:rsid w:val="00F83089"/>
    <w:rsid w:val="00F84233"/>
    <w:rsid w:val="00F84E99"/>
    <w:rsid w:val="00F85719"/>
    <w:rsid w:val="00F879F0"/>
    <w:rsid w:val="00F90C7B"/>
    <w:rsid w:val="00F91135"/>
    <w:rsid w:val="00F917C8"/>
    <w:rsid w:val="00F93B29"/>
    <w:rsid w:val="00F93C40"/>
    <w:rsid w:val="00F9427D"/>
    <w:rsid w:val="00F9525D"/>
    <w:rsid w:val="00F971D8"/>
    <w:rsid w:val="00FA053B"/>
    <w:rsid w:val="00FA0A1B"/>
    <w:rsid w:val="00FA1B4C"/>
    <w:rsid w:val="00FA222E"/>
    <w:rsid w:val="00FA39EB"/>
    <w:rsid w:val="00FA5084"/>
    <w:rsid w:val="00FB1FB2"/>
    <w:rsid w:val="00FB3257"/>
    <w:rsid w:val="00FB5315"/>
    <w:rsid w:val="00FC0932"/>
    <w:rsid w:val="00FC09F3"/>
    <w:rsid w:val="00FC2D30"/>
    <w:rsid w:val="00FD0C0A"/>
    <w:rsid w:val="00FD1788"/>
    <w:rsid w:val="00FD2202"/>
    <w:rsid w:val="00FD3EFC"/>
    <w:rsid w:val="00FD4C3E"/>
    <w:rsid w:val="00FD6EDA"/>
    <w:rsid w:val="00FE08E1"/>
    <w:rsid w:val="00FE14F0"/>
    <w:rsid w:val="00FE2720"/>
    <w:rsid w:val="00FE2F8F"/>
    <w:rsid w:val="00FE5D28"/>
    <w:rsid w:val="00FE6194"/>
    <w:rsid w:val="00FE7FCE"/>
    <w:rsid w:val="00FF0998"/>
    <w:rsid w:val="00FF0EC8"/>
    <w:rsid w:val="00FF1872"/>
    <w:rsid w:val="00FF200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44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211F5"/>
    <w:pPr>
      <w:ind w:left="720"/>
      <w:contextualSpacing/>
    </w:pPr>
  </w:style>
  <w:style w:type="paragraph" w:styleId="Notedebasdepage">
    <w:name w:val="footnote text"/>
    <w:basedOn w:val="Normal"/>
    <w:link w:val="NotedebasdepageCar"/>
    <w:uiPriority w:val="99"/>
    <w:semiHidden/>
    <w:unhideWhenUsed/>
    <w:rsid w:val="0003530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35307"/>
    <w:rPr>
      <w:sz w:val="20"/>
      <w:szCs w:val="20"/>
    </w:rPr>
  </w:style>
  <w:style w:type="character" w:styleId="Appelnotedebasdep">
    <w:name w:val="footnote reference"/>
    <w:basedOn w:val="Policepardfaut"/>
    <w:uiPriority w:val="99"/>
    <w:semiHidden/>
    <w:unhideWhenUsed/>
    <w:rsid w:val="00035307"/>
    <w:rPr>
      <w:vertAlign w:val="superscript"/>
    </w:rPr>
  </w:style>
  <w:style w:type="paragraph" w:styleId="En-tte">
    <w:name w:val="header"/>
    <w:basedOn w:val="Normal"/>
    <w:link w:val="En-tteCar"/>
    <w:uiPriority w:val="99"/>
    <w:semiHidden/>
    <w:unhideWhenUsed/>
    <w:rsid w:val="0093227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32271"/>
  </w:style>
  <w:style w:type="paragraph" w:styleId="Pieddepage">
    <w:name w:val="footer"/>
    <w:basedOn w:val="Normal"/>
    <w:link w:val="PieddepageCar"/>
    <w:uiPriority w:val="99"/>
    <w:semiHidden/>
    <w:unhideWhenUsed/>
    <w:rsid w:val="00932271"/>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932271"/>
  </w:style>
  <w:style w:type="paragraph" w:styleId="Textedebulles">
    <w:name w:val="Balloon Text"/>
    <w:basedOn w:val="Normal"/>
    <w:link w:val="TextedebullesCar"/>
    <w:uiPriority w:val="99"/>
    <w:semiHidden/>
    <w:unhideWhenUsed/>
    <w:rsid w:val="00FF0EC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F0E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2793C-1786-44A8-8BB8-5E4CD6DF5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29397</TotalTime>
  <Pages>39</Pages>
  <Words>12265</Words>
  <Characters>67463</Characters>
  <Application>Microsoft Office Word</Application>
  <DocSecurity>0</DocSecurity>
  <Lines>562</Lines>
  <Paragraphs>159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662</cp:revision>
  <dcterms:created xsi:type="dcterms:W3CDTF">2022-10-29T12:41:00Z</dcterms:created>
  <dcterms:modified xsi:type="dcterms:W3CDTF">2023-04-16T21:35:00Z</dcterms:modified>
</cp:coreProperties>
</file>