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839" w:rsidRPr="001942C6" w:rsidRDefault="00F6706E" w:rsidP="008E3839">
      <w:pPr>
        <w:spacing w:line="360" w:lineRule="auto"/>
        <w:jc w:val="center"/>
        <w:rPr>
          <w:rFonts w:ascii="Tahoma" w:hAnsi="Tahoma" w:cs="Tahoma"/>
          <w:sz w:val="24"/>
          <w:szCs w:val="24"/>
        </w:rPr>
      </w:pPr>
      <w:r>
        <w:rPr>
          <w:rFonts w:ascii="Times New Roman" w:hAnsi="Times New Roman" w:cs="Times New Roman"/>
          <w:b/>
          <w:sz w:val="24"/>
          <w:szCs w:val="24"/>
        </w:rPr>
        <w:t xml:space="preserve">      </w:t>
      </w:r>
      <w:r w:rsidR="008E3839">
        <w:rPr>
          <w:rFonts w:ascii="Tahoma" w:hAnsi="Tahoma" w:cs="Tahoma"/>
          <w:noProof/>
          <w:sz w:val="24"/>
          <w:szCs w:val="24"/>
          <w:lang w:eastAsia="fr-FR"/>
        </w:rPr>
        <mc:AlternateContent>
          <mc:Choice Requires="wps">
            <w:drawing>
              <wp:anchor distT="0" distB="0" distL="114300" distR="114300" simplePos="0" relativeHeight="251659264" behindDoc="0" locked="0" layoutInCell="1" allowOverlap="1" wp14:anchorId="26A9485E" wp14:editId="474A00D6">
                <wp:simplePos x="0" y="0"/>
                <wp:positionH relativeFrom="column">
                  <wp:posOffset>2286000</wp:posOffset>
                </wp:positionH>
                <wp:positionV relativeFrom="paragraph">
                  <wp:posOffset>290830</wp:posOffset>
                </wp:positionV>
                <wp:extent cx="1143000" cy="0"/>
                <wp:effectExtent l="13970" t="9525" r="14605" b="9525"/>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5B5C4"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22.9pt" to="270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dzEg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" strokeweight="1.5pt"/>
            </w:pict>
          </mc:Fallback>
        </mc:AlternateContent>
      </w:r>
      <w:r w:rsidR="008E3839" w:rsidRPr="001942C6">
        <w:rPr>
          <w:rFonts w:ascii="Tahoma" w:hAnsi="Tahoma" w:cs="Tahoma"/>
          <w:sz w:val="24"/>
          <w:szCs w:val="24"/>
        </w:rPr>
        <w:t>REPUBLIQUE DU SENEGAL</w:t>
      </w:r>
    </w:p>
    <w:p w:rsidR="008E3839" w:rsidRDefault="008E3839" w:rsidP="008E3839">
      <w:pPr>
        <w:spacing w:line="360" w:lineRule="auto"/>
        <w:jc w:val="center"/>
        <w:rPr>
          <w:rFonts w:ascii="Tahoma" w:hAnsi="Tahoma" w:cs="Tahoma"/>
          <w:i/>
          <w:sz w:val="19"/>
          <w:szCs w:val="19"/>
        </w:rPr>
      </w:pPr>
      <w:r>
        <w:rPr>
          <w:rFonts w:ascii="Tahoma" w:hAnsi="Tahoma" w:cs="Tahoma"/>
          <w:noProof/>
          <w:sz w:val="24"/>
          <w:szCs w:val="24"/>
          <w:lang w:eastAsia="fr-FR"/>
        </w:rPr>
        <mc:AlternateContent>
          <mc:Choice Requires="wps">
            <w:drawing>
              <wp:anchor distT="0" distB="0" distL="114300" distR="114300" simplePos="0" relativeHeight="251662336" behindDoc="0" locked="0" layoutInCell="1" allowOverlap="1" wp14:anchorId="353B1719" wp14:editId="36F1DC05">
                <wp:simplePos x="0" y="0"/>
                <wp:positionH relativeFrom="column">
                  <wp:posOffset>2286000</wp:posOffset>
                </wp:positionH>
                <wp:positionV relativeFrom="paragraph">
                  <wp:posOffset>220980</wp:posOffset>
                </wp:positionV>
                <wp:extent cx="1143000" cy="0"/>
                <wp:effectExtent l="13970" t="9525" r="14605" b="9525"/>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28915" id="Line 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7.4pt" to="270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FEgIAACk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" strokeweight="1.5pt"/>
            </w:pict>
          </mc:Fallback>
        </mc:AlternateContent>
      </w:r>
      <w:r>
        <w:rPr>
          <w:rFonts w:ascii="Tahoma" w:hAnsi="Tahoma" w:cs="Tahoma"/>
          <w:i/>
          <w:sz w:val="19"/>
          <w:szCs w:val="19"/>
        </w:rPr>
        <w:t>Un Peuple-Un But-</w:t>
      </w:r>
      <w:r w:rsidRPr="00ED34D4">
        <w:rPr>
          <w:rFonts w:ascii="Tahoma" w:hAnsi="Tahoma" w:cs="Tahoma"/>
          <w:i/>
          <w:sz w:val="19"/>
          <w:szCs w:val="19"/>
        </w:rPr>
        <w:t>Une Foi</w:t>
      </w:r>
    </w:p>
    <w:p w:rsidR="008E3839" w:rsidRPr="001942C6" w:rsidRDefault="008E3839" w:rsidP="008E3839">
      <w:pPr>
        <w:spacing w:after="0" w:line="360" w:lineRule="auto"/>
        <w:jc w:val="center"/>
        <w:rPr>
          <w:rFonts w:ascii="Tahoma" w:hAnsi="Tahoma" w:cs="Tahoma"/>
          <w:sz w:val="24"/>
          <w:szCs w:val="24"/>
        </w:rPr>
      </w:pPr>
      <w:r w:rsidRPr="001942C6">
        <w:rPr>
          <w:rFonts w:ascii="Tahoma" w:hAnsi="Tahoma" w:cs="Tahoma"/>
          <w:sz w:val="24"/>
          <w:szCs w:val="24"/>
        </w:rPr>
        <w:t>Ministère de la justice</w:t>
      </w:r>
    </w:p>
    <w:p w:rsidR="008E3839" w:rsidRPr="00C17AF2" w:rsidRDefault="008E3839" w:rsidP="008E3839">
      <w:pPr>
        <w:spacing w:line="360" w:lineRule="auto"/>
        <w:jc w:val="center"/>
        <w:rPr>
          <w:rFonts w:ascii="Tahoma" w:hAnsi="Tahoma" w:cs="Tahoma"/>
          <w:sz w:val="24"/>
          <w:szCs w:val="24"/>
        </w:rPr>
      </w:pPr>
      <w:r w:rsidRPr="00C17AF2">
        <w:rPr>
          <w:rFonts w:ascii="Tahoma" w:hAnsi="Tahoma" w:cs="Tahoma"/>
          <w:sz w:val="24"/>
          <w:szCs w:val="24"/>
        </w:rPr>
        <w:t>CENTRE DE FORMATION JUDICIAIRE</w:t>
      </w:r>
    </w:p>
    <w:p w:rsidR="008E3839" w:rsidRPr="00ED34D4" w:rsidRDefault="008E3839" w:rsidP="008E3839">
      <w:pPr>
        <w:spacing w:after="0" w:line="360" w:lineRule="auto"/>
        <w:rPr>
          <w:rFonts w:ascii="Tahoma" w:hAnsi="Tahoma" w:cs="Tahoma"/>
          <w:sz w:val="19"/>
          <w:szCs w:val="19"/>
        </w:rPr>
      </w:pPr>
      <w:r w:rsidRPr="00ED34D4">
        <w:rPr>
          <w:rFonts w:ascii="Tahoma" w:hAnsi="Tahoma" w:cs="Tahoma"/>
          <w:noProof/>
          <w:sz w:val="19"/>
          <w:szCs w:val="19"/>
          <w:lang w:eastAsia="fr-FR"/>
        </w:rPr>
        <w:drawing>
          <wp:anchor distT="0" distB="0" distL="114300" distR="114300" simplePos="0" relativeHeight="251661312" behindDoc="0" locked="0" layoutInCell="1" allowOverlap="1" wp14:anchorId="77927FA8" wp14:editId="4A385A0D">
            <wp:simplePos x="0" y="0"/>
            <wp:positionH relativeFrom="margin">
              <wp:align>center</wp:align>
            </wp:positionH>
            <wp:positionV relativeFrom="paragraph">
              <wp:align>top</wp:align>
            </wp:positionV>
            <wp:extent cx="1143000" cy="438150"/>
            <wp:effectExtent l="19050" t="0" r="0" b="0"/>
            <wp:wrapSquare wrapText="bothSides"/>
            <wp:docPr id="3" name="Image 4"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s"/>
                    <pic:cNvPicPr>
                      <a:picLocks noChangeAspect="1" noChangeArrowheads="1"/>
                    </pic:cNvPicPr>
                  </pic:nvPicPr>
                  <pic:blipFill>
                    <a:blip r:embed="rId8" cstate="print"/>
                    <a:srcRect/>
                    <a:stretch>
                      <a:fillRect/>
                    </a:stretch>
                  </pic:blipFill>
                  <pic:spPr bwMode="auto">
                    <a:xfrm>
                      <a:off x="0" y="0"/>
                      <a:ext cx="1143000" cy="438150"/>
                    </a:xfrm>
                    <a:prstGeom prst="rect">
                      <a:avLst/>
                    </a:prstGeom>
                    <a:noFill/>
                    <a:ln w="9525">
                      <a:noFill/>
                      <a:miter lim="800000"/>
                      <a:headEnd/>
                      <a:tailEnd/>
                    </a:ln>
                  </pic:spPr>
                </pic:pic>
              </a:graphicData>
            </a:graphic>
          </wp:anchor>
        </w:drawing>
      </w:r>
      <w:r>
        <w:rPr>
          <w:rFonts w:ascii="Tahoma" w:hAnsi="Tahoma" w:cs="Tahoma"/>
          <w:sz w:val="19"/>
          <w:szCs w:val="19"/>
        </w:rPr>
        <w:br w:type="textWrapping" w:clear="all"/>
      </w:r>
    </w:p>
    <w:p w:rsidR="008E3839" w:rsidRPr="001424DD" w:rsidRDefault="008E3839" w:rsidP="008E3839">
      <w:pPr>
        <w:spacing w:line="360" w:lineRule="auto"/>
        <w:jc w:val="center"/>
        <w:rPr>
          <w:rFonts w:ascii="Bookman Old Style" w:hAnsi="Bookman Old Style" w:cs="Arial"/>
          <w:sz w:val="19"/>
          <w:szCs w:val="19"/>
        </w:rPr>
      </w:pPr>
      <w:r w:rsidRPr="00D91833">
        <w:rPr>
          <w:rFonts w:ascii="Bookman Old Style" w:hAnsi="Bookman Old Style" w:cs="Arial"/>
          <w:noProof/>
          <w:sz w:val="19"/>
          <w:szCs w:val="19"/>
          <w:lang w:eastAsia="fr-FR"/>
        </w:rPr>
        <w:drawing>
          <wp:inline distT="0" distB="0" distL="0" distR="0" wp14:anchorId="6EE36EAD" wp14:editId="2619C767">
            <wp:extent cx="5257800" cy="87630"/>
            <wp:effectExtent l="19050" t="0" r="0" b="0"/>
            <wp:docPr id="6" name="Image 4" descr="C:\Program Files\Microsoft Office\MEDIA\OFFICE12\Lines\j01158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rogram Files\Microsoft Office\MEDIA\OFFICE12\Lines\j0115855.gif"/>
                    <pic:cNvPicPr>
                      <a:picLocks noChangeAspect="1" noChangeArrowheads="1"/>
                    </pic:cNvPicPr>
                  </pic:nvPicPr>
                  <pic:blipFill>
                    <a:blip r:embed="rId9" cstate="print"/>
                    <a:srcRect/>
                    <a:stretch>
                      <a:fillRect/>
                    </a:stretch>
                  </pic:blipFill>
                  <pic:spPr bwMode="auto">
                    <a:xfrm flipV="1">
                      <a:off x="0" y="0"/>
                      <a:ext cx="5257800" cy="87630"/>
                    </a:xfrm>
                    <a:prstGeom prst="rect">
                      <a:avLst/>
                    </a:prstGeom>
                    <a:noFill/>
                    <a:ln w="9525">
                      <a:noFill/>
                      <a:miter lim="800000"/>
                      <a:headEnd/>
                      <a:tailEnd/>
                    </a:ln>
                  </pic:spPr>
                </pic:pic>
              </a:graphicData>
            </a:graphic>
          </wp:inline>
        </w:drawing>
      </w:r>
    </w:p>
    <w:p w:rsidR="008E3839" w:rsidRPr="00ED34D4" w:rsidRDefault="008E3839" w:rsidP="008E3839">
      <w:pPr>
        <w:jc w:val="center"/>
        <w:rPr>
          <w:rFonts w:ascii="Tahoma" w:hAnsi="Tahoma" w:cs="Tahoma"/>
          <w:b/>
          <w:i/>
          <w:sz w:val="32"/>
          <w:szCs w:val="32"/>
        </w:rPr>
      </w:pPr>
      <w:r>
        <w:rPr>
          <w:rFonts w:ascii="Tahoma" w:hAnsi="Tahoma" w:cs="Tahoma"/>
          <w:b/>
          <w:noProof/>
          <w:sz w:val="32"/>
          <w:szCs w:val="32"/>
          <w:lang w:eastAsia="fr-FR"/>
        </w:rPr>
        <mc:AlternateContent>
          <mc:Choice Requires="wps">
            <w:drawing>
              <wp:anchor distT="0" distB="0" distL="114300" distR="114300" simplePos="0" relativeHeight="251660288" behindDoc="0" locked="0" layoutInCell="1" allowOverlap="1" wp14:anchorId="46038B44" wp14:editId="1102892C">
                <wp:simplePos x="0" y="0"/>
                <wp:positionH relativeFrom="margin">
                  <wp:posOffset>599440</wp:posOffset>
                </wp:positionH>
                <wp:positionV relativeFrom="paragraph">
                  <wp:posOffset>349250</wp:posOffset>
                </wp:positionV>
                <wp:extent cx="4562475" cy="2211070"/>
                <wp:effectExtent l="13335" t="5715" r="5715"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2211070"/>
                        </a:xfrm>
                        <a:prstGeom prst="horizontalScroll">
                          <a:avLst>
                            <a:gd name="adj" fmla="val 12500"/>
                          </a:avLst>
                        </a:prstGeom>
                        <a:solidFill>
                          <a:schemeClr val="bg1">
                            <a:lumMod val="85000"/>
                            <a:lumOff val="0"/>
                          </a:schemeClr>
                        </a:solidFill>
                        <a:ln w="9525">
                          <a:solidFill>
                            <a:srgbClr val="000000"/>
                          </a:solidFill>
                          <a:round/>
                          <a:headEnd/>
                          <a:tailEnd/>
                        </a:ln>
                        <a:effectLst/>
                        <a:extLst>
                          <a:ext uri="{AF507438-7753-43E0-B8FC-AC1667EBCBE1}">
                            <a14:hiddenEffects xmlns:a14="http://schemas.microsoft.com/office/drawing/2010/main">
                              <a:effectLst>
                                <a:outerShdw dist="157090" dir="6242175" algn="ctr" rotWithShape="0">
                                  <a:srgbClr val="808080">
                                    <a:alpha val="50000"/>
                                  </a:srgbClr>
                                </a:outerShdw>
                              </a:effectLst>
                            </a14:hiddenEffects>
                          </a:ext>
                        </a:extLst>
                      </wps:spPr>
                      <wps:txbx>
                        <w:txbxContent>
                          <w:p w:rsidR="00F6706E" w:rsidRPr="000E2447" w:rsidRDefault="00F6706E" w:rsidP="008E3839">
                            <w:pPr>
                              <w:spacing w:before="240" w:after="0"/>
                              <w:jc w:val="center"/>
                              <w:rPr>
                                <w:rFonts w:ascii="Bernard MT Condensed" w:hAnsi="Bernard MT Condensed"/>
                                <w:i/>
                                <w:sz w:val="2"/>
                                <w:szCs w:val="32"/>
                              </w:rPr>
                            </w:pPr>
                          </w:p>
                          <w:p w:rsidR="00F6706E" w:rsidRDefault="00F6706E" w:rsidP="008E3839">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F6706E" w:rsidRDefault="00F6706E" w:rsidP="008E3839">
                            <w:pPr>
                              <w:spacing w:after="0"/>
                              <w:jc w:val="center"/>
                              <w:rPr>
                                <w:rFonts w:ascii="Bernard MT Condensed" w:hAnsi="Bernard MT Condensed"/>
                                <w:i/>
                                <w:sz w:val="36"/>
                                <w:szCs w:val="32"/>
                              </w:rPr>
                            </w:pPr>
                            <w:r>
                              <w:rPr>
                                <w:rFonts w:ascii="Bernard MT Condensed" w:hAnsi="Bernard MT Condensed"/>
                                <w:i/>
                                <w:sz w:val="36"/>
                                <w:szCs w:val="32"/>
                              </w:rPr>
                              <w:t>des articles 13 à 26</w:t>
                            </w:r>
                          </w:p>
                          <w:p w:rsidR="00F6706E" w:rsidRPr="000E2447" w:rsidRDefault="00F6706E" w:rsidP="008E3839">
                            <w:pPr>
                              <w:jc w:val="center"/>
                              <w:rPr>
                                <w:rFonts w:ascii="Bernard MT Condensed" w:hAnsi="Bernard MT Condensed"/>
                                <w:i/>
                                <w:sz w:val="36"/>
                                <w:szCs w:val="32"/>
                              </w:rPr>
                            </w:pPr>
                            <w:r>
                              <w:rPr>
                                <w:rFonts w:ascii="Bernard MT Condensed" w:hAnsi="Bernard MT Condensed"/>
                                <w:i/>
                                <w:sz w:val="36"/>
                                <w:szCs w:val="32"/>
                              </w:rPr>
                              <w:t>du Code des douanes</w:t>
                            </w:r>
                          </w:p>
                          <w:p w:rsidR="00F6706E" w:rsidRPr="005A72EC" w:rsidRDefault="00F6706E" w:rsidP="008E3839">
                            <w:pPr>
                              <w:jc w:val="center"/>
                              <w:rPr>
                                <w:b/>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038B4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left:0;text-align:left;margin-left:47.2pt;margin-top:27.5pt;width:359.25pt;height:174.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" fillcolor="#d8d8d8 [2732]">
                <v:shadow opacity=".5" offset="-3pt,12pt"/>
                <v:textbox>
                  <w:txbxContent>
                    <w:p w:rsidR="00F6706E" w:rsidRPr="000E2447" w:rsidRDefault="00F6706E" w:rsidP="008E3839">
                      <w:pPr>
                        <w:spacing w:before="240" w:after="0"/>
                        <w:jc w:val="center"/>
                        <w:rPr>
                          <w:rFonts w:ascii="Bernard MT Condensed" w:hAnsi="Bernard MT Condensed"/>
                          <w:i/>
                          <w:sz w:val="2"/>
                          <w:szCs w:val="32"/>
                        </w:rPr>
                      </w:pPr>
                    </w:p>
                    <w:p w:rsidR="00F6706E" w:rsidRDefault="00F6706E" w:rsidP="008E3839">
                      <w:pPr>
                        <w:spacing w:before="240" w:after="0"/>
                        <w:jc w:val="center"/>
                        <w:rPr>
                          <w:rFonts w:ascii="Bernard MT Condensed" w:hAnsi="Bernard MT Condensed"/>
                          <w:i/>
                          <w:sz w:val="36"/>
                          <w:szCs w:val="32"/>
                        </w:rPr>
                      </w:pPr>
                      <w:r>
                        <w:rPr>
                          <w:rFonts w:ascii="Bernard MT Condensed" w:hAnsi="Bernard MT Condensed"/>
                          <w:i/>
                          <w:sz w:val="36"/>
                          <w:szCs w:val="32"/>
                        </w:rPr>
                        <w:t>Annotation</w:t>
                      </w:r>
                    </w:p>
                    <w:p w:rsidR="00F6706E" w:rsidRDefault="00F6706E" w:rsidP="008E3839">
                      <w:pPr>
                        <w:spacing w:after="0"/>
                        <w:jc w:val="center"/>
                        <w:rPr>
                          <w:rFonts w:ascii="Bernard MT Condensed" w:hAnsi="Bernard MT Condensed"/>
                          <w:i/>
                          <w:sz w:val="36"/>
                          <w:szCs w:val="32"/>
                        </w:rPr>
                      </w:pPr>
                      <w:r>
                        <w:rPr>
                          <w:rFonts w:ascii="Bernard MT Condensed" w:hAnsi="Bernard MT Condensed"/>
                          <w:i/>
                          <w:sz w:val="36"/>
                          <w:szCs w:val="32"/>
                        </w:rPr>
                        <w:t>des articles 13 à 26</w:t>
                      </w:r>
                    </w:p>
                    <w:p w:rsidR="00F6706E" w:rsidRPr="000E2447" w:rsidRDefault="00F6706E" w:rsidP="008E3839">
                      <w:pPr>
                        <w:jc w:val="center"/>
                        <w:rPr>
                          <w:rFonts w:ascii="Bernard MT Condensed" w:hAnsi="Bernard MT Condensed"/>
                          <w:i/>
                          <w:sz w:val="36"/>
                          <w:szCs w:val="32"/>
                        </w:rPr>
                      </w:pPr>
                      <w:r>
                        <w:rPr>
                          <w:rFonts w:ascii="Bernard MT Condensed" w:hAnsi="Bernard MT Condensed"/>
                          <w:i/>
                          <w:sz w:val="36"/>
                          <w:szCs w:val="32"/>
                        </w:rPr>
                        <w:t>du Code des douanes</w:t>
                      </w:r>
                    </w:p>
                    <w:p w:rsidR="00F6706E" w:rsidRPr="005A72EC" w:rsidRDefault="00F6706E" w:rsidP="008E3839">
                      <w:pPr>
                        <w:jc w:val="center"/>
                        <w:rPr>
                          <w:b/>
                          <w:sz w:val="32"/>
                          <w:szCs w:val="32"/>
                        </w:rPr>
                      </w:pPr>
                    </w:p>
                  </w:txbxContent>
                </v:textbox>
                <w10:wrap anchorx="margin"/>
              </v:shape>
            </w:pict>
          </mc:Fallback>
        </mc:AlternateContent>
      </w:r>
      <w:r w:rsidRPr="00ED34D4">
        <w:rPr>
          <w:rFonts w:ascii="Tahoma" w:hAnsi="Tahoma" w:cs="Tahoma"/>
          <w:b/>
          <w:i/>
          <w:sz w:val="32"/>
          <w:szCs w:val="32"/>
        </w:rPr>
        <w:t>TRAVAUX DE FIN DE FORMATION</w:t>
      </w:r>
    </w:p>
    <w:p w:rsidR="008E3839" w:rsidRPr="005A72EC" w:rsidRDefault="008E3839" w:rsidP="008E3839">
      <w:pPr>
        <w:jc w:val="center"/>
        <w:rPr>
          <w:b/>
          <w:sz w:val="32"/>
          <w:szCs w:val="32"/>
        </w:rPr>
      </w:pPr>
    </w:p>
    <w:p w:rsidR="008E3839" w:rsidRDefault="008E3839" w:rsidP="008E3839">
      <w:pPr>
        <w:jc w:val="center"/>
        <w:rPr>
          <w:b/>
          <w:sz w:val="24"/>
          <w:szCs w:val="24"/>
        </w:rPr>
      </w:pPr>
    </w:p>
    <w:p w:rsidR="008E3839" w:rsidRDefault="008E3839" w:rsidP="008E3839">
      <w:pPr>
        <w:jc w:val="center"/>
        <w:rPr>
          <w:b/>
          <w:sz w:val="24"/>
          <w:szCs w:val="24"/>
        </w:rPr>
      </w:pPr>
    </w:p>
    <w:p w:rsidR="008E3839" w:rsidRDefault="008E3839" w:rsidP="008E3839">
      <w:pPr>
        <w:jc w:val="center"/>
        <w:rPr>
          <w:b/>
          <w:sz w:val="24"/>
          <w:szCs w:val="24"/>
        </w:rPr>
      </w:pPr>
    </w:p>
    <w:p w:rsidR="008E3839" w:rsidRDefault="008E3839" w:rsidP="008E3839">
      <w:pPr>
        <w:jc w:val="center"/>
        <w:rPr>
          <w:b/>
          <w:sz w:val="24"/>
          <w:szCs w:val="24"/>
        </w:rPr>
      </w:pPr>
    </w:p>
    <w:p w:rsidR="008E3839" w:rsidRDefault="008E3839" w:rsidP="008E3839">
      <w:pPr>
        <w:tabs>
          <w:tab w:val="right" w:pos="9072"/>
        </w:tabs>
        <w:rPr>
          <w:rFonts w:ascii="Times New Roman" w:hAnsi="Times New Roman" w:cs="Times New Roman"/>
          <w:sz w:val="24"/>
          <w:szCs w:val="24"/>
        </w:rPr>
      </w:pPr>
      <w:r w:rsidRPr="00BC2626">
        <w:rPr>
          <w:rFonts w:ascii="Times New Roman" w:hAnsi="Times New Roman" w:cs="Times New Roman"/>
          <w:sz w:val="24"/>
          <w:szCs w:val="24"/>
        </w:rPr>
        <w:t>      </w:t>
      </w:r>
    </w:p>
    <w:p w:rsidR="008E3839" w:rsidRDefault="008E3839" w:rsidP="008E3839">
      <w:pPr>
        <w:tabs>
          <w:tab w:val="right" w:pos="9072"/>
        </w:tabs>
        <w:rPr>
          <w:rFonts w:ascii="Times New Roman" w:hAnsi="Times New Roman" w:cs="Times New Roman"/>
          <w:b/>
          <w:i/>
          <w:sz w:val="28"/>
          <w:szCs w:val="24"/>
        </w:rPr>
      </w:pPr>
      <w:r w:rsidRPr="00C57532">
        <w:rPr>
          <w:rFonts w:ascii="Times New Roman" w:hAnsi="Times New Roman" w:cs="Times New Roman"/>
          <w:b/>
          <w:i/>
          <w:sz w:val="28"/>
          <w:szCs w:val="24"/>
        </w:rPr>
        <w:t> </w:t>
      </w:r>
      <w:r>
        <w:rPr>
          <w:rFonts w:ascii="Times New Roman" w:hAnsi="Times New Roman" w:cs="Times New Roman"/>
          <w:b/>
          <w:i/>
          <w:sz w:val="28"/>
          <w:szCs w:val="24"/>
        </w:rPr>
        <w:t> </w:t>
      </w:r>
    </w:p>
    <w:p w:rsidR="008E3839" w:rsidRPr="00D82FCA" w:rsidRDefault="008E3839" w:rsidP="008E3839">
      <w:pPr>
        <w:tabs>
          <w:tab w:val="right" w:pos="9072"/>
        </w:tabs>
        <w:jc w:val="center"/>
        <w:rPr>
          <w:rFonts w:ascii="Tahoma" w:hAnsi="Tahoma" w:cs="Tahoma"/>
          <w:b/>
          <w:i/>
          <w:sz w:val="32"/>
          <w:szCs w:val="24"/>
        </w:rPr>
      </w:pPr>
      <w:r w:rsidRPr="00D82FCA">
        <w:rPr>
          <w:rFonts w:ascii="Tahoma" w:hAnsi="Tahoma" w:cs="Tahoma"/>
          <w:b/>
          <w:i/>
          <w:sz w:val="32"/>
          <w:szCs w:val="24"/>
        </w:rPr>
        <w:t>Présenté</w:t>
      </w:r>
      <w:r>
        <w:rPr>
          <w:rFonts w:ascii="Tahoma" w:hAnsi="Tahoma" w:cs="Tahoma"/>
          <w:b/>
          <w:i/>
          <w:sz w:val="32"/>
          <w:szCs w:val="24"/>
        </w:rPr>
        <w:t>s</w:t>
      </w:r>
      <w:r w:rsidRPr="00D82FCA">
        <w:rPr>
          <w:rFonts w:ascii="Tahoma" w:hAnsi="Tahoma" w:cs="Tahoma"/>
          <w:b/>
          <w:i/>
          <w:sz w:val="32"/>
          <w:szCs w:val="24"/>
        </w:rPr>
        <w:t xml:space="preserve"> par l’auditeur de justice :</w:t>
      </w:r>
    </w:p>
    <w:p w:rsidR="008E3839" w:rsidRPr="007E1A62" w:rsidRDefault="008E3839" w:rsidP="008E3839">
      <w:pPr>
        <w:spacing w:after="0" w:line="360" w:lineRule="auto"/>
        <w:jc w:val="center"/>
        <w:rPr>
          <w:rFonts w:ascii="Tahoma" w:hAnsi="Tahoma" w:cs="Tahoma"/>
          <w:b/>
          <w:bCs/>
          <w:sz w:val="32"/>
          <w:szCs w:val="24"/>
        </w:rPr>
      </w:pPr>
      <w:r>
        <w:rPr>
          <w:rFonts w:ascii="Tahoma" w:hAnsi="Tahoma" w:cs="Tahoma"/>
          <w:b/>
          <w:bCs/>
          <w:sz w:val="32"/>
          <w:szCs w:val="24"/>
        </w:rPr>
        <w:t>Monsieur Abdoulaye GAYE</w:t>
      </w:r>
    </w:p>
    <w:p w:rsidR="008E3839" w:rsidRDefault="008E3839" w:rsidP="008E3839">
      <w:pPr>
        <w:spacing w:after="0" w:line="360" w:lineRule="auto"/>
        <w:jc w:val="center"/>
        <w:rPr>
          <w:rFonts w:ascii="Tahoma" w:hAnsi="Tahoma" w:cs="Tahoma"/>
          <w:sz w:val="28"/>
          <w:szCs w:val="24"/>
        </w:rPr>
      </w:pPr>
    </w:p>
    <w:p w:rsidR="008E3839" w:rsidRDefault="008E3839" w:rsidP="008E3839">
      <w:pPr>
        <w:spacing w:after="0" w:line="360" w:lineRule="auto"/>
        <w:jc w:val="center"/>
        <w:rPr>
          <w:rFonts w:ascii="Tahoma" w:hAnsi="Tahoma" w:cs="Tahoma"/>
          <w:sz w:val="28"/>
          <w:szCs w:val="24"/>
        </w:rPr>
      </w:pPr>
      <w:r>
        <w:rPr>
          <w:noProof/>
          <w:lang w:eastAsia="fr-FR"/>
        </w:rPr>
        <w:drawing>
          <wp:inline distT="0" distB="0" distL="0" distR="0" wp14:anchorId="29550BD1" wp14:editId="3EB3188F">
            <wp:extent cx="4010025" cy="1173460"/>
            <wp:effectExtent l="19050" t="0" r="9525" b="0"/>
            <wp:docPr id="2" name="Image 1" descr="CFJ_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J_QUADRI"/>
                    <pic:cNvPicPr>
                      <a:picLocks noChangeAspect="1" noChangeArrowheads="1"/>
                    </pic:cNvPicPr>
                  </pic:nvPicPr>
                  <pic:blipFill>
                    <a:blip r:embed="rId10" cstate="print"/>
                    <a:srcRect/>
                    <a:stretch>
                      <a:fillRect/>
                    </a:stretch>
                  </pic:blipFill>
                  <pic:spPr bwMode="auto">
                    <a:xfrm>
                      <a:off x="0" y="0"/>
                      <a:ext cx="4010091" cy="1173479"/>
                    </a:xfrm>
                    <a:prstGeom prst="rect">
                      <a:avLst/>
                    </a:prstGeom>
                    <a:noFill/>
                    <a:ln w="9525">
                      <a:noFill/>
                      <a:miter lim="800000"/>
                      <a:headEnd/>
                      <a:tailEnd/>
                    </a:ln>
                  </pic:spPr>
                </pic:pic>
              </a:graphicData>
            </a:graphic>
          </wp:inline>
        </w:drawing>
      </w:r>
    </w:p>
    <w:p w:rsidR="008E3839" w:rsidRPr="00ED34D4" w:rsidRDefault="008E3839" w:rsidP="008E3839">
      <w:pPr>
        <w:spacing w:before="240" w:after="0"/>
        <w:jc w:val="center"/>
        <w:rPr>
          <w:rFonts w:ascii="Tahoma" w:hAnsi="Tahoma" w:cs="Tahoma"/>
          <w:b/>
          <w:sz w:val="28"/>
          <w:szCs w:val="24"/>
        </w:rPr>
      </w:pPr>
      <w:r w:rsidRPr="00ED34D4">
        <w:rPr>
          <w:rFonts w:ascii="Tahoma" w:hAnsi="Tahoma" w:cs="Tahoma"/>
          <w:b/>
          <w:sz w:val="28"/>
          <w:szCs w:val="24"/>
        </w:rPr>
        <w:t>Section Magistrature</w:t>
      </w:r>
    </w:p>
    <w:p w:rsidR="008E3839" w:rsidRPr="00D82FCA" w:rsidRDefault="008E3839" w:rsidP="008E3839">
      <w:pPr>
        <w:spacing w:after="0" w:line="360" w:lineRule="auto"/>
        <w:jc w:val="center"/>
        <w:rPr>
          <w:rFonts w:ascii="Tahoma" w:hAnsi="Tahoma" w:cs="Tahoma"/>
          <w:sz w:val="28"/>
          <w:szCs w:val="24"/>
        </w:rPr>
      </w:pPr>
    </w:p>
    <w:p w:rsidR="008E3839" w:rsidRPr="002D7845" w:rsidRDefault="008E3839" w:rsidP="008E3839">
      <w:pPr>
        <w:spacing w:after="0"/>
        <w:jc w:val="center"/>
        <w:rPr>
          <w:rFonts w:ascii="Tahoma" w:hAnsi="Tahoma" w:cs="Tahoma"/>
          <w:b/>
          <w:i/>
          <w:sz w:val="32"/>
          <w:szCs w:val="24"/>
        </w:rPr>
      </w:pPr>
      <w:r>
        <w:rPr>
          <w:rFonts w:ascii="Tahoma" w:hAnsi="Tahoma" w:cs="Tahoma"/>
          <w:b/>
          <w:i/>
          <w:sz w:val="32"/>
          <w:szCs w:val="24"/>
        </w:rPr>
        <w:t>Promotion 2021 – 2023</w:t>
      </w:r>
    </w:p>
    <w:p w:rsidR="00F72457" w:rsidRDefault="003C0E64" w:rsidP="00600111">
      <w:pPr>
        <w:jc w:val="both"/>
        <w:rPr>
          <w:rFonts w:ascii="Times New Roman" w:hAnsi="Times New Roman" w:cs="Times New Roman"/>
          <w:b/>
          <w:sz w:val="24"/>
          <w:szCs w:val="24"/>
        </w:rPr>
      </w:pPr>
      <w:r w:rsidRPr="003C0E64">
        <w:rPr>
          <w:rFonts w:ascii="Times New Roman" w:hAnsi="Times New Roman" w:cs="Times New Roman"/>
          <w:b/>
          <w:sz w:val="24"/>
          <w:szCs w:val="24"/>
        </w:rPr>
        <w:t xml:space="preserve">                     </w:t>
      </w:r>
      <w:r w:rsidR="00D377B6">
        <w:rPr>
          <w:rFonts w:ascii="Times New Roman" w:hAnsi="Times New Roman" w:cs="Times New Roman"/>
          <w:b/>
          <w:sz w:val="24"/>
          <w:szCs w:val="24"/>
        </w:rPr>
        <w:t xml:space="preserve">               </w:t>
      </w:r>
      <w:r w:rsidRPr="003C0E64">
        <w:rPr>
          <w:rFonts w:ascii="Times New Roman" w:hAnsi="Times New Roman" w:cs="Times New Roman"/>
          <w:b/>
          <w:sz w:val="24"/>
          <w:szCs w:val="24"/>
        </w:rPr>
        <w:t xml:space="preserve"> </w:t>
      </w:r>
    </w:p>
    <w:p w:rsidR="008E3839" w:rsidRDefault="008E3839" w:rsidP="00600111">
      <w:pPr>
        <w:jc w:val="both"/>
        <w:rPr>
          <w:rFonts w:ascii="Times New Roman" w:hAnsi="Times New Roman" w:cs="Times New Roman"/>
          <w:b/>
          <w:sz w:val="24"/>
          <w:szCs w:val="24"/>
        </w:rPr>
      </w:pPr>
    </w:p>
    <w:p w:rsidR="003C0E64" w:rsidRDefault="008E3839" w:rsidP="00600111">
      <w:pPr>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003C0E64" w:rsidRPr="003C0E64">
        <w:rPr>
          <w:rFonts w:ascii="Times New Roman" w:hAnsi="Times New Roman" w:cs="Times New Roman"/>
          <w:b/>
          <w:sz w:val="24"/>
          <w:szCs w:val="24"/>
        </w:rPr>
        <w:t xml:space="preserve"> </w:t>
      </w:r>
      <w:r w:rsidR="003C0E64">
        <w:rPr>
          <w:rFonts w:ascii="Times New Roman" w:hAnsi="Times New Roman" w:cs="Times New Roman"/>
          <w:b/>
          <w:sz w:val="24"/>
          <w:szCs w:val="24"/>
          <w:u w:val="single"/>
        </w:rPr>
        <w:t>REMERCIEMENTS</w:t>
      </w: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sz w:val="24"/>
          <w:szCs w:val="24"/>
        </w:rPr>
      </w:pPr>
      <w:r>
        <w:rPr>
          <w:rFonts w:ascii="Times New Roman" w:hAnsi="Times New Roman" w:cs="Times New Roman"/>
          <w:sz w:val="24"/>
          <w:szCs w:val="24"/>
        </w:rPr>
        <w:t>Nous remercions d’abord tous les formateurs du Centre de Formation Judiciaire pour leur abnégation dans le partage de leurs connaissances et de leurs expériences. Leur apport précieux a été d’une grande utilité dans l’apprentissage du métier de juger.</w:t>
      </w:r>
    </w:p>
    <w:p w:rsidR="00461E6C" w:rsidRDefault="003C0E64" w:rsidP="00600111">
      <w:pPr>
        <w:jc w:val="both"/>
        <w:rPr>
          <w:rFonts w:ascii="Times New Roman" w:hAnsi="Times New Roman" w:cs="Times New Roman"/>
          <w:sz w:val="24"/>
          <w:szCs w:val="24"/>
        </w:rPr>
      </w:pPr>
      <w:r>
        <w:rPr>
          <w:rFonts w:ascii="Times New Roman" w:hAnsi="Times New Roman" w:cs="Times New Roman"/>
          <w:sz w:val="24"/>
          <w:szCs w:val="24"/>
        </w:rPr>
        <w:t xml:space="preserve">En passant, nos remerciements vont aussi à l’endroit de tous les maîtres de stages. Sans doute, leur compréhension et leur aide ont grandement contribué à l’acquisition </w:t>
      </w:r>
      <w:r w:rsidR="00461E6C">
        <w:rPr>
          <w:rFonts w:ascii="Times New Roman" w:hAnsi="Times New Roman" w:cs="Times New Roman"/>
          <w:sz w:val="24"/>
          <w:szCs w:val="24"/>
        </w:rPr>
        <w:t xml:space="preserve">des rudiments nécessaires à </w:t>
      </w:r>
      <w:r>
        <w:rPr>
          <w:rFonts w:ascii="Times New Roman" w:hAnsi="Times New Roman" w:cs="Times New Roman"/>
          <w:sz w:val="24"/>
          <w:szCs w:val="24"/>
        </w:rPr>
        <w:t xml:space="preserve">la fonction </w:t>
      </w:r>
      <w:r w:rsidR="00461E6C">
        <w:rPr>
          <w:rFonts w:ascii="Times New Roman" w:hAnsi="Times New Roman" w:cs="Times New Roman"/>
          <w:sz w:val="24"/>
          <w:szCs w:val="24"/>
        </w:rPr>
        <w:t>de magistrat.</w:t>
      </w:r>
    </w:p>
    <w:p w:rsidR="00461E6C" w:rsidRDefault="00461E6C" w:rsidP="00600111">
      <w:pPr>
        <w:jc w:val="both"/>
        <w:rPr>
          <w:rFonts w:ascii="Times New Roman" w:hAnsi="Times New Roman" w:cs="Times New Roman"/>
          <w:sz w:val="24"/>
          <w:szCs w:val="24"/>
        </w:rPr>
      </w:pPr>
      <w:r>
        <w:rPr>
          <w:rFonts w:ascii="Times New Roman" w:hAnsi="Times New Roman" w:cs="Times New Roman"/>
          <w:sz w:val="24"/>
          <w:szCs w:val="24"/>
        </w:rPr>
        <w:t>A l’ensemble du personnel de l’administration du CFJ, nous exprimons nos remerciements sincères pour le travail abattu quotidiennement.</w:t>
      </w:r>
    </w:p>
    <w:p w:rsidR="008C397C" w:rsidRDefault="00461E6C" w:rsidP="00600111">
      <w:pPr>
        <w:jc w:val="both"/>
        <w:rPr>
          <w:rFonts w:ascii="Times New Roman" w:hAnsi="Times New Roman" w:cs="Times New Roman"/>
          <w:sz w:val="24"/>
          <w:szCs w:val="24"/>
        </w:rPr>
      </w:pPr>
      <w:r>
        <w:rPr>
          <w:rFonts w:ascii="Times New Roman" w:hAnsi="Times New Roman" w:cs="Times New Roman"/>
          <w:sz w:val="24"/>
          <w:szCs w:val="24"/>
        </w:rPr>
        <w:t xml:space="preserve">Enfin, ce serait certainement un crime lèse-majesté que de terminer les remerciements sans mentionner les camarades de promotion. Aucun qualificatif ne saurait suffire pour témoigner ma gratitude à leur égard, tous sans exceptions. Des personnes affables </w:t>
      </w:r>
      <w:r w:rsidR="008C397C">
        <w:rPr>
          <w:rFonts w:ascii="Times New Roman" w:hAnsi="Times New Roman" w:cs="Times New Roman"/>
          <w:sz w:val="24"/>
          <w:szCs w:val="24"/>
        </w:rPr>
        <w:t>qui, à mes yeux, sont plus que des promotionnaires. Elles sont devenues des membres de ma famille.</w:t>
      </w:r>
    </w:p>
    <w:p w:rsidR="008C397C" w:rsidRDefault="008C397C" w:rsidP="00600111">
      <w:pPr>
        <w:jc w:val="both"/>
        <w:rPr>
          <w:rFonts w:ascii="Times New Roman" w:hAnsi="Times New Roman" w:cs="Times New Roman"/>
          <w:sz w:val="24"/>
          <w:szCs w:val="24"/>
        </w:rPr>
      </w:pPr>
    </w:p>
    <w:p w:rsidR="003C0E64" w:rsidRPr="003C0E64" w:rsidRDefault="00461E6C" w:rsidP="00600111">
      <w:pPr>
        <w:jc w:val="both"/>
        <w:rPr>
          <w:rFonts w:ascii="Times New Roman" w:hAnsi="Times New Roman" w:cs="Times New Roman"/>
          <w:sz w:val="24"/>
          <w:szCs w:val="24"/>
        </w:rPr>
      </w:pPr>
      <w:r>
        <w:rPr>
          <w:rFonts w:ascii="Times New Roman" w:hAnsi="Times New Roman" w:cs="Times New Roman"/>
          <w:sz w:val="24"/>
          <w:szCs w:val="24"/>
        </w:rPr>
        <w:t xml:space="preserve">  </w:t>
      </w:r>
      <w:r w:rsidR="003C0E64">
        <w:rPr>
          <w:rFonts w:ascii="Times New Roman" w:hAnsi="Times New Roman" w:cs="Times New Roman"/>
          <w:sz w:val="24"/>
          <w:szCs w:val="24"/>
        </w:rPr>
        <w:t xml:space="preserve">  </w:t>
      </w: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C85274" w:rsidRDefault="00C85274" w:rsidP="00600111">
      <w:pPr>
        <w:jc w:val="both"/>
        <w:rPr>
          <w:rFonts w:ascii="Times New Roman" w:hAnsi="Times New Roman" w:cs="Times New Roman"/>
          <w:b/>
          <w:sz w:val="24"/>
          <w:szCs w:val="24"/>
          <w:u w:val="single"/>
        </w:rPr>
      </w:pPr>
      <w:r w:rsidRPr="00C85274">
        <w:rPr>
          <w:rFonts w:ascii="Times New Roman" w:hAnsi="Times New Roman" w:cs="Times New Roman"/>
          <w:sz w:val="24"/>
          <w:szCs w:val="24"/>
        </w:rPr>
        <w:lastRenderedPageBreak/>
        <w:t xml:space="preserve">                                                  </w:t>
      </w:r>
      <w:r>
        <w:rPr>
          <w:rFonts w:ascii="Times New Roman" w:hAnsi="Times New Roman" w:cs="Times New Roman"/>
          <w:b/>
          <w:sz w:val="24"/>
          <w:szCs w:val="24"/>
          <w:u w:val="single"/>
        </w:rPr>
        <w:t>DEDICACES</w:t>
      </w:r>
    </w:p>
    <w:p w:rsidR="00B85EBC" w:rsidRDefault="00B85EBC" w:rsidP="00600111">
      <w:pPr>
        <w:jc w:val="both"/>
        <w:rPr>
          <w:rFonts w:ascii="Times New Roman" w:hAnsi="Times New Roman" w:cs="Times New Roman"/>
          <w:sz w:val="24"/>
          <w:szCs w:val="24"/>
        </w:rPr>
      </w:pPr>
    </w:p>
    <w:p w:rsidR="00B85EBC" w:rsidRDefault="00B85EBC" w:rsidP="00600111">
      <w:pPr>
        <w:jc w:val="both"/>
        <w:rPr>
          <w:rFonts w:ascii="Times New Roman" w:hAnsi="Times New Roman" w:cs="Times New Roman"/>
          <w:sz w:val="24"/>
          <w:szCs w:val="24"/>
        </w:rPr>
      </w:pPr>
    </w:p>
    <w:p w:rsidR="00B85EBC" w:rsidRDefault="00B85EBC" w:rsidP="00600111">
      <w:pPr>
        <w:jc w:val="both"/>
        <w:rPr>
          <w:rFonts w:ascii="Times New Roman" w:hAnsi="Times New Roman" w:cs="Times New Roman"/>
          <w:sz w:val="24"/>
          <w:szCs w:val="24"/>
        </w:rPr>
      </w:pPr>
    </w:p>
    <w:p w:rsidR="00B85EBC" w:rsidRDefault="00B85EBC" w:rsidP="00600111">
      <w:pPr>
        <w:jc w:val="both"/>
        <w:rPr>
          <w:rFonts w:ascii="Times New Roman" w:hAnsi="Times New Roman" w:cs="Times New Roman"/>
          <w:sz w:val="24"/>
          <w:szCs w:val="24"/>
        </w:rPr>
      </w:pPr>
    </w:p>
    <w:p w:rsidR="00B85EBC" w:rsidRDefault="00B85EBC" w:rsidP="00600111">
      <w:pPr>
        <w:jc w:val="both"/>
        <w:rPr>
          <w:rFonts w:ascii="Times New Roman" w:hAnsi="Times New Roman" w:cs="Times New Roman"/>
          <w:sz w:val="24"/>
          <w:szCs w:val="24"/>
        </w:rPr>
      </w:pPr>
    </w:p>
    <w:p w:rsidR="00C85274" w:rsidRDefault="00B85EBC" w:rsidP="00600111">
      <w:pPr>
        <w:jc w:val="both"/>
        <w:rPr>
          <w:rFonts w:ascii="Times New Roman" w:hAnsi="Times New Roman" w:cs="Times New Roman"/>
          <w:sz w:val="24"/>
          <w:szCs w:val="24"/>
        </w:rPr>
      </w:pPr>
      <w:r>
        <w:rPr>
          <w:rFonts w:ascii="Times New Roman" w:hAnsi="Times New Roman" w:cs="Times New Roman"/>
          <w:sz w:val="24"/>
          <w:szCs w:val="24"/>
        </w:rPr>
        <w:t>Je dédie ce travail</w:t>
      </w:r>
      <w:r w:rsidR="00C85274">
        <w:rPr>
          <w:rFonts w:ascii="Times New Roman" w:hAnsi="Times New Roman" w:cs="Times New Roman"/>
          <w:sz w:val="24"/>
          <w:szCs w:val="24"/>
        </w:rPr>
        <w:t> :</w:t>
      </w:r>
    </w:p>
    <w:p w:rsidR="00C85274" w:rsidRDefault="00C85274" w:rsidP="00600111">
      <w:pPr>
        <w:jc w:val="both"/>
        <w:rPr>
          <w:rFonts w:ascii="Times New Roman" w:hAnsi="Times New Roman" w:cs="Times New Roman"/>
          <w:sz w:val="24"/>
          <w:szCs w:val="24"/>
        </w:rPr>
      </w:pPr>
      <w:r>
        <w:rPr>
          <w:rFonts w:ascii="Times New Roman" w:hAnsi="Times New Roman" w:cs="Times New Roman"/>
          <w:sz w:val="24"/>
          <w:szCs w:val="24"/>
        </w:rPr>
        <w:t xml:space="preserve">          </w:t>
      </w:r>
    </w:p>
    <w:p w:rsidR="00B85EBC" w:rsidRDefault="00B85EBC" w:rsidP="00600111">
      <w:pPr>
        <w:jc w:val="both"/>
        <w:rPr>
          <w:rFonts w:ascii="Times New Roman" w:hAnsi="Times New Roman" w:cs="Times New Roman"/>
          <w:sz w:val="24"/>
          <w:szCs w:val="24"/>
        </w:rPr>
      </w:pPr>
      <w:r>
        <w:rPr>
          <w:rFonts w:ascii="Times New Roman" w:hAnsi="Times New Roman" w:cs="Times New Roman"/>
          <w:sz w:val="24"/>
          <w:szCs w:val="24"/>
        </w:rPr>
        <w:t xml:space="preserve">            A ma famille</w:t>
      </w:r>
    </w:p>
    <w:p w:rsidR="00B85EBC" w:rsidRDefault="00B85EBC" w:rsidP="00600111">
      <w:pPr>
        <w:jc w:val="both"/>
        <w:rPr>
          <w:rFonts w:ascii="Times New Roman" w:hAnsi="Times New Roman" w:cs="Times New Roman"/>
          <w:sz w:val="24"/>
          <w:szCs w:val="24"/>
        </w:rPr>
      </w:pPr>
      <w:r>
        <w:rPr>
          <w:rFonts w:ascii="Times New Roman" w:hAnsi="Times New Roman" w:cs="Times New Roman"/>
          <w:sz w:val="24"/>
          <w:szCs w:val="24"/>
        </w:rPr>
        <w:t xml:space="preserve">           A mes amis</w:t>
      </w:r>
    </w:p>
    <w:p w:rsidR="00B85EBC" w:rsidRDefault="00B85EBC" w:rsidP="00600111">
      <w:pPr>
        <w:jc w:val="both"/>
        <w:rPr>
          <w:rFonts w:ascii="Times New Roman" w:hAnsi="Times New Roman" w:cs="Times New Roman"/>
          <w:sz w:val="24"/>
          <w:szCs w:val="24"/>
        </w:rPr>
      </w:pPr>
      <w:r>
        <w:rPr>
          <w:rFonts w:ascii="Times New Roman" w:hAnsi="Times New Roman" w:cs="Times New Roman"/>
          <w:sz w:val="24"/>
          <w:szCs w:val="24"/>
        </w:rPr>
        <w:t xml:space="preserve">          A mes promotionnaires au Centre de Formation Judiciaire</w:t>
      </w:r>
    </w:p>
    <w:p w:rsidR="00C85274" w:rsidRPr="00B85EBC" w:rsidRDefault="00B85EBC" w:rsidP="00600111">
      <w:pPr>
        <w:jc w:val="both"/>
        <w:rPr>
          <w:rFonts w:ascii="Times New Roman" w:hAnsi="Times New Roman" w:cs="Times New Roman"/>
          <w:sz w:val="24"/>
          <w:szCs w:val="24"/>
        </w:rPr>
      </w:pPr>
      <w:r>
        <w:rPr>
          <w:rFonts w:ascii="Times New Roman" w:hAnsi="Times New Roman" w:cs="Times New Roman"/>
          <w:sz w:val="24"/>
          <w:szCs w:val="24"/>
        </w:rPr>
        <w:t xml:space="preserve">         A tous ceux qui, de près ou de loin, ont contribué à ma formation </w:t>
      </w:r>
      <w:r w:rsidR="008C397C" w:rsidRPr="008C397C">
        <w:rPr>
          <w:rFonts w:ascii="Times New Roman" w:hAnsi="Times New Roman" w:cs="Times New Roman"/>
          <w:b/>
          <w:sz w:val="24"/>
          <w:szCs w:val="24"/>
        </w:rPr>
        <w:t xml:space="preserve">                                        </w:t>
      </w: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C85274" w:rsidRDefault="00C85274"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3C0E64" w:rsidRDefault="00B85EBC" w:rsidP="00600111">
      <w:pPr>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008C397C">
        <w:rPr>
          <w:rFonts w:ascii="Times New Roman" w:hAnsi="Times New Roman" w:cs="Times New Roman"/>
          <w:b/>
          <w:sz w:val="24"/>
          <w:szCs w:val="24"/>
          <w:u w:val="single"/>
        </w:rPr>
        <w:t>SIGLES ET ABREVIATIONS</w:t>
      </w:r>
    </w:p>
    <w:p w:rsidR="00B85EBC" w:rsidRDefault="00B85EBC" w:rsidP="00600111">
      <w:pPr>
        <w:jc w:val="both"/>
        <w:rPr>
          <w:rFonts w:ascii="Times New Roman" w:hAnsi="Times New Roman" w:cs="Times New Roman"/>
          <w:b/>
          <w:sz w:val="24"/>
          <w:szCs w:val="24"/>
        </w:rPr>
      </w:pPr>
    </w:p>
    <w:p w:rsidR="008C397C" w:rsidRPr="00C85274" w:rsidRDefault="008C397C" w:rsidP="00600111">
      <w:pPr>
        <w:jc w:val="both"/>
        <w:rPr>
          <w:rFonts w:ascii="Times New Roman" w:hAnsi="Times New Roman" w:cs="Times New Roman"/>
          <w:sz w:val="24"/>
          <w:szCs w:val="24"/>
        </w:rPr>
      </w:pPr>
      <w:r>
        <w:rPr>
          <w:rFonts w:ascii="Times New Roman" w:hAnsi="Times New Roman" w:cs="Times New Roman"/>
          <w:b/>
          <w:sz w:val="24"/>
          <w:szCs w:val="24"/>
        </w:rPr>
        <w:t>CC :</w:t>
      </w:r>
      <w:r w:rsidR="00C85274">
        <w:rPr>
          <w:rFonts w:ascii="Times New Roman" w:hAnsi="Times New Roman" w:cs="Times New Roman"/>
          <w:b/>
          <w:sz w:val="24"/>
          <w:szCs w:val="24"/>
        </w:rPr>
        <w:t xml:space="preserve"> </w:t>
      </w:r>
      <w:r w:rsidR="00C85274">
        <w:rPr>
          <w:rFonts w:ascii="Times New Roman" w:hAnsi="Times New Roman" w:cs="Times New Roman"/>
          <w:sz w:val="24"/>
          <w:szCs w:val="24"/>
        </w:rPr>
        <w:t>Cour de Cassation</w:t>
      </w:r>
    </w:p>
    <w:p w:rsidR="001D5FE5" w:rsidRPr="00C85274" w:rsidRDefault="001D5FE5" w:rsidP="00600111">
      <w:pPr>
        <w:jc w:val="both"/>
        <w:rPr>
          <w:rFonts w:ascii="Times New Roman" w:hAnsi="Times New Roman" w:cs="Times New Roman"/>
          <w:sz w:val="24"/>
          <w:szCs w:val="24"/>
        </w:rPr>
      </w:pPr>
      <w:r>
        <w:rPr>
          <w:rFonts w:ascii="Times New Roman" w:hAnsi="Times New Roman" w:cs="Times New Roman"/>
          <w:b/>
          <w:sz w:val="24"/>
          <w:szCs w:val="24"/>
        </w:rPr>
        <w:t>CD :</w:t>
      </w:r>
      <w:r w:rsidR="00C85274">
        <w:rPr>
          <w:rFonts w:ascii="Times New Roman" w:hAnsi="Times New Roman" w:cs="Times New Roman"/>
          <w:b/>
          <w:sz w:val="24"/>
          <w:szCs w:val="24"/>
        </w:rPr>
        <w:t xml:space="preserve"> </w:t>
      </w:r>
      <w:r w:rsidR="00C85274">
        <w:rPr>
          <w:rFonts w:ascii="Times New Roman" w:hAnsi="Times New Roman" w:cs="Times New Roman"/>
          <w:sz w:val="24"/>
          <w:szCs w:val="24"/>
        </w:rPr>
        <w:t>Code des douanes</w:t>
      </w:r>
    </w:p>
    <w:p w:rsidR="001D5FE5" w:rsidRPr="00C85274" w:rsidRDefault="001D5FE5" w:rsidP="00600111">
      <w:pPr>
        <w:jc w:val="both"/>
        <w:rPr>
          <w:rFonts w:ascii="Times New Roman" w:hAnsi="Times New Roman" w:cs="Times New Roman"/>
          <w:sz w:val="24"/>
          <w:szCs w:val="24"/>
        </w:rPr>
      </w:pPr>
      <w:r>
        <w:rPr>
          <w:rFonts w:ascii="Times New Roman" w:hAnsi="Times New Roman" w:cs="Times New Roman"/>
          <w:b/>
          <w:sz w:val="24"/>
          <w:szCs w:val="24"/>
        </w:rPr>
        <w:t>CEDEAO :</w:t>
      </w:r>
      <w:r w:rsidR="00C85274">
        <w:rPr>
          <w:rFonts w:ascii="Times New Roman" w:hAnsi="Times New Roman" w:cs="Times New Roman"/>
          <w:sz w:val="24"/>
          <w:szCs w:val="24"/>
        </w:rPr>
        <w:t xml:space="preserve"> Communauté économique des Etats de l’Afrique de l’Ouest</w:t>
      </w:r>
    </w:p>
    <w:p w:rsidR="00C85274" w:rsidRPr="00C85274" w:rsidRDefault="008C397C" w:rsidP="00600111">
      <w:pPr>
        <w:jc w:val="both"/>
        <w:rPr>
          <w:rFonts w:ascii="Times New Roman" w:hAnsi="Times New Roman" w:cs="Times New Roman"/>
          <w:sz w:val="24"/>
          <w:szCs w:val="24"/>
        </w:rPr>
      </w:pPr>
      <w:r>
        <w:rPr>
          <w:rFonts w:ascii="Times New Roman" w:hAnsi="Times New Roman" w:cs="Times New Roman"/>
          <w:b/>
          <w:sz w:val="24"/>
          <w:szCs w:val="24"/>
        </w:rPr>
        <w:t>CJUE</w:t>
      </w:r>
      <w:r w:rsidR="001D5FE5">
        <w:rPr>
          <w:rFonts w:ascii="Times New Roman" w:hAnsi="Times New Roman" w:cs="Times New Roman"/>
          <w:b/>
          <w:sz w:val="24"/>
          <w:szCs w:val="24"/>
        </w:rPr>
        <w:t> :</w:t>
      </w:r>
      <w:r w:rsidR="00C85274">
        <w:rPr>
          <w:rFonts w:ascii="Times New Roman" w:hAnsi="Times New Roman" w:cs="Times New Roman"/>
          <w:sz w:val="24"/>
          <w:szCs w:val="24"/>
        </w:rPr>
        <w:t xml:space="preserve"> Cour de Justice de l’Union européenne</w:t>
      </w:r>
    </w:p>
    <w:p w:rsidR="008C397C" w:rsidRPr="00C85274" w:rsidRDefault="001D5FE5" w:rsidP="00600111">
      <w:pPr>
        <w:jc w:val="both"/>
        <w:rPr>
          <w:rFonts w:ascii="Times New Roman" w:hAnsi="Times New Roman" w:cs="Times New Roman"/>
          <w:sz w:val="24"/>
          <w:szCs w:val="24"/>
        </w:rPr>
      </w:pPr>
      <w:r>
        <w:rPr>
          <w:rFonts w:ascii="Times New Roman" w:hAnsi="Times New Roman" w:cs="Times New Roman"/>
          <w:b/>
          <w:sz w:val="24"/>
          <w:szCs w:val="24"/>
        </w:rPr>
        <w:t>CS :</w:t>
      </w:r>
      <w:r w:rsidR="00C85274">
        <w:rPr>
          <w:rFonts w:ascii="Times New Roman" w:hAnsi="Times New Roman" w:cs="Times New Roman"/>
          <w:b/>
          <w:sz w:val="24"/>
          <w:szCs w:val="24"/>
        </w:rPr>
        <w:t xml:space="preserve"> </w:t>
      </w:r>
      <w:r w:rsidR="00C85274">
        <w:rPr>
          <w:rFonts w:ascii="Times New Roman" w:hAnsi="Times New Roman" w:cs="Times New Roman"/>
          <w:sz w:val="24"/>
          <w:szCs w:val="24"/>
        </w:rPr>
        <w:t>Cour suprême</w:t>
      </w:r>
    </w:p>
    <w:p w:rsidR="00D377B6" w:rsidRPr="00C85274" w:rsidRDefault="00D377B6" w:rsidP="00600111">
      <w:pPr>
        <w:jc w:val="both"/>
        <w:rPr>
          <w:rFonts w:ascii="Times New Roman" w:hAnsi="Times New Roman" w:cs="Times New Roman"/>
          <w:sz w:val="24"/>
          <w:szCs w:val="24"/>
        </w:rPr>
      </w:pPr>
      <w:r>
        <w:rPr>
          <w:rFonts w:ascii="Times New Roman" w:hAnsi="Times New Roman" w:cs="Times New Roman"/>
          <w:b/>
          <w:sz w:val="24"/>
          <w:szCs w:val="24"/>
        </w:rPr>
        <w:t>DGD :</w:t>
      </w:r>
      <w:r w:rsidR="00C85274">
        <w:rPr>
          <w:rFonts w:ascii="Times New Roman" w:hAnsi="Times New Roman" w:cs="Times New Roman"/>
          <w:b/>
          <w:sz w:val="24"/>
          <w:szCs w:val="24"/>
        </w:rPr>
        <w:t xml:space="preserve"> </w:t>
      </w:r>
      <w:r w:rsidR="00C85274">
        <w:rPr>
          <w:rFonts w:ascii="Times New Roman" w:hAnsi="Times New Roman" w:cs="Times New Roman"/>
          <w:sz w:val="24"/>
          <w:szCs w:val="24"/>
        </w:rPr>
        <w:t>Direction générale des Douanes</w:t>
      </w:r>
    </w:p>
    <w:p w:rsidR="00D377B6" w:rsidRPr="00C85274" w:rsidRDefault="00D377B6" w:rsidP="00600111">
      <w:pPr>
        <w:jc w:val="both"/>
        <w:rPr>
          <w:rFonts w:ascii="Times New Roman" w:hAnsi="Times New Roman" w:cs="Times New Roman"/>
          <w:sz w:val="24"/>
          <w:szCs w:val="24"/>
        </w:rPr>
      </w:pPr>
      <w:r>
        <w:rPr>
          <w:rFonts w:ascii="Times New Roman" w:hAnsi="Times New Roman" w:cs="Times New Roman"/>
          <w:b/>
          <w:sz w:val="24"/>
          <w:szCs w:val="24"/>
        </w:rPr>
        <w:t>GATT :</w:t>
      </w:r>
      <w:r w:rsidR="00C85274">
        <w:rPr>
          <w:rFonts w:ascii="Times New Roman" w:hAnsi="Times New Roman" w:cs="Times New Roman"/>
          <w:b/>
          <w:sz w:val="24"/>
          <w:szCs w:val="24"/>
        </w:rPr>
        <w:t xml:space="preserve"> </w:t>
      </w:r>
      <w:r w:rsidR="00C85274">
        <w:rPr>
          <w:rFonts w:ascii="Times New Roman" w:hAnsi="Times New Roman" w:cs="Times New Roman"/>
          <w:sz w:val="24"/>
          <w:szCs w:val="24"/>
        </w:rPr>
        <w:t>General Agreement on Tariffs and Trade</w:t>
      </w:r>
    </w:p>
    <w:p w:rsidR="00D377B6" w:rsidRDefault="00D377B6" w:rsidP="00600111">
      <w:pPr>
        <w:jc w:val="both"/>
        <w:rPr>
          <w:rFonts w:ascii="Times New Roman" w:hAnsi="Times New Roman" w:cs="Times New Roman"/>
          <w:b/>
          <w:sz w:val="24"/>
          <w:szCs w:val="24"/>
        </w:rPr>
      </w:pPr>
      <w:r>
        <w:rPr>
          <w:rFonts w:ascii="Times New Roman" w:hAnsi="Times New Roman" w:cs="Times New Roman"/>
          <w:b/>
          <w:sz w:val="24"/>
          <w:szCs w:val="24"/>
        </w:rPr>
        <w:t>ORD :</w:t>
      </w:r>
      <w:r w:rsidR="00C85274">
        <w:rPr>
          <w:rFonts w:ascii="Times New Roman" w:hAnsi="Times New Roman" w:cs="Times New Roman"/>
          <w:b/>
          <w:sz w:val="24"/>
          <w:szCs w:val="24"/>
        </w:rPr>
        <w:t xml:space="preserve"> </w:t>
      </w:r>
      <w:r w:rsidR="00C85274" w:rsidRPr="00C85274">
        <w:rPr>
          <w:rFonts w:ascii="Times New Roman" w:hAnsi="Times New Roman" w:cs="Times New Roman"/>
          <w:sz w:val="24"/>
          <w:szCs w:val="24"/>
        </w:rPr>
        <w:t>Organe de règlement des différends</w:t>
      </w:r>
    </w:p>
    <w:p w:rsidR="00D377B6" w:rsidRPr="00C85274" w:rsidRDefault="00D377B6" w:rsidP="00600111">
      <w:pPr>
        <w:jc w:val="both"/>
        <w:rPr>
          <w:rFonts w:ascii="Times New Roman" w:hAnsi="Times New Roman" w:cs="Times New Roman"/>
          <w:sz w:val="24"/>
          <w:szCs w:val="24"/>
        </w:rPr>
      </w:pPr>
      <w:r>
        <w:rPr>
          <w:rFonts w:ascii="Times New Roman" w:hAnsi="Times New Roman" w:cs="Times New Roman"/>
          <w:b/>
          <w:sz w:val="24"/>
          <w:szCs w:val="24"/>
        </w:rPr>
        <w:t>SH :</w:t>
      </w:r>
      <w:r w:rsidR="00C85274">
        <w:rPr>
          <w:rFonts w:ascii="Times New Roman" w:hAnsi="Times New Roman" w:cs="Times New Roman"/>
          <w:b/>
          <w:sz w:val="24"/>
          <w:szCs w:val="24"/>
        </w:rPr>
        <w:t xml:space="preserve"> </w:t>
      </w:r>
      <w:r w:rsidR="00C85274">
        <w:rPr>
          <w:rFonts w:ascii="Times New Roman" w:hAnsi="Times New Roman" w:cs="Times New Roman"/>
          <w:sz w:val="24"/>
          <w:szCs w:val="24"/>
        </w:rPr>
        <w:t>Système harmonisé</w:t>
      </w:r>
    </w:p>
    <w:p w:rsidR="00C85274" w:rsidRPr="00C85274" w:rsidRDefault="00C85274" w:rsidP="00600111">
      <w:pPr>
        <w:jc w:val="both"/>
        <w:rPr>
          <w:rFonts w:ascii="Times New Roman" w:hAnsi="Times New Roman" w:cs="Times New Roman"/>
          <w:sz w:val="24"/>
          <w:szCs w:val="24"/>
        </w:rPr>
      </w:pPr>
      <w:r>
        <w:rPr>
          <w:rFonts w:ascii="Times New Roman" w:hAnsi="Times New Roman" w:cs="Times New Roman"/>
          <w:b/>
          <w:sz w:val="24"/>
          <w:szCs w:val="24"/>
        </w:rPr>
        <w:t xml:space="preserve">TEC : </w:t>
      </w:r>
      <w:r>
        <w:rPr>
          <w:rFonts w:ascii="Times New Roman" w:hAnsi="Times New Roman" w:cs="Times New Roman"/>
          <w:sz w:val="24"/>
          <w:szCs w:val="24"/>
        </w:rPr>
        <w:t>Tarif extérieur commun</w:t>
      </w:r>
    </w:p>
    <w:p w:rsidR="00D377B6" w:rsidRPr="00C85274" w:rsidRDefault="00D377B6" w:rsidP="00600111">
      <w:pPr>
        <w:jc w:val="both"/>
        <w:rPr>
          <w:rFonts w:ascii="Times New Roman" w:hAnsi="Times New Roman" w:cs="Times New Roman"/>
          <w:sz w:val="24"/>
          <w:szCs w:val="24"/>
        </w:rPr>
      </w:pPr>
      <w:r>
        <w:rPr>
          <w:rFonts w:ascii="Times New Roman" w:hAnsi="Times New Roman" w:cs="Times New Roman"/>
          <w:b/>
          <w:sz w:val="24"/>
          <w:szCs w:val="24"/>
        </w:rPr>
        <w:t>UEMOA :</w:t>
      </w:r>
      <w:r w:rsidR="00C85274">
        <w:rPr>
          <w:rFonts w:ascii="Times New Roman" w:hAnsi="Times New Roman" w:cs="Times New Roman"/>
          <w:b/>
          <w:sz w:val="24"/>
          <w:szCs w:val="24"/>
        </w:rPr>
        <w:t xml:space="preserve"> </w:t>
      </w:r>
      <w:r w:rsidR="00C85274">
        <w:rPr>
          <w:rFonts w:ascii="Times New Roman" w:hAnsi="Times New Roman" w:cs="Times New Roman"/>
          <w:sz w:val="24"/>
          <w:szCs w:val="24"/>
        </w:rPr>
        <w:t>Union économique et monétaire ouest africain</w:t>
      </w:r>
    </w:p>
    <w:p w:rsidR="00D377B6" w:rsidRDefault="00D377B6" w:rsidP="00600111">
      <w:pPr>
        <w:jc w:val="both"/>
        <w:rPr>
          <w:rFonts w:ascii="Times New Roman" w:hAnsi="Times New Roman" w:cs="Times New Roman"/>
          <w:b/>
          <w:sz w:val="24"/>
          <w:szCs w:val="24"/>
        </w:rPr>
      </w:pPr>
    </w:p>
    <w:p w:rsidR="008C397C" w:rsidRPr="008C397C" w:rsidRDefault="008C397C" w:rsidP="00600111">
      <w:pPr>
        <w:jc w:val="both"/>
        <w:rPr>
          <w:rFonts w:ascii="Times New Roman" w:hAnsi="Times New Roman" w:cs="Times New Roman"/>
          <w:b/>
          <w:sz w:val="24"/>
          <w:szCs w:val="24"/>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3C0E64" w:rsidRDefault="003C0E64" w:rsidP="00600111">
      <w:pPr>
        <w:jc w:val="both"/>
        <w:rPr>
          <w:rFonts w:ascii="Times New Roman" w:hAnsi="Times New Roman" w:cs="Times New Roman"/>
          <w:b/>
          <w:sz w:val="24"/>
          <w:szCs w:val="24"/>
          <w:u w:val="single"/>
        </w:rPr>
      </w:pPr>
    </w:p>
    <w:p w:rsidR="00B85EBC" w:rsidRDefault="003C0E64" w:rsidP="00600111">
      <w:pPr>
        <w:jc w:val="both"/>
        <w:rPr>
          <w:rFonts w:ascii="Times New Roman" w:hAnsi="Times New Roman" w:cs="Times New Roman"/>
          <w:b/>
          <w:sz w:val="24"/>
          <w:szCs w:val="24"/>
        </w:rPr>
      </w:pPr>
      <w:r w:rsidRPr="003C0E64">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B85EBC" w:rsidRDefault="00B85EBC" w:rsidP="00600111">
      <w:pPr>
        <w:jc w:val="both"/>
        <w:rPr>
          <w:rFonts w:ascii="Times New Roman" w:hAnsi="Times New Roman" w:cs="Times New Roman"/>
          <w:b/>
          <w:sz w:val="24"/>
          <w:szCs w:val="24"/>
        </w:rPr>
      </w:pPr>
      <w:r>
        <w:rPr>
          <w:rFonts w:ascii="Times New Roman" w:hAnsi="Times New Roman" w:cs="Times New Roman"/>
          <w:b/>
          <w:sz w:val="24"/>
          <w:szCs w:val="24"/>
        </w:rPr>
        <w:t xml:space="preserve">                                   </w:t>
      </w: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227AAA" w:rsidRDefault="00B85EBC" w:rsidP="00227AAA">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Pr>
          <w:rFonts w:ascii="Times New Roman" w:hAnsi="Times New Roman" w:cs="Times New Roman"/>
          <w:b/>
          <w:sz w:val="24"/>
          <w:szCs w:val="24"/>
          <w:u w:val="single"/>
        </w:rPr>
        <w:t>SOMMAIRE</w:t>
      </w:r>
      <w:r w:rsidR="00227AAA">
        <w:rPr>
          <w:rFonts w:ascii="Times New Roman" w:hAnsi="Times New Roman" w:cs="Times New Roman"/>
          <w:b/>
          <w:sz w:val="24"/>
          <w:szCs w:val="24"/>
        </w:rPr>
        <w:t xml:space="preserve">              </w:t>
      </w:r>
    </w:p>
    <w:p w:rsidR="00227AAA" w:rsidRDefault="00227AAA" w:rsidP="00227AAA">
      <w:pPr>
        <w:jc w:val="both"/>
        <w:rPr>
          <w:rFonts w:ascii="Times New Roman" w:hAnsi="Times New Roman" w:cs="Times New Roman"/>
          <w:b/>
          <w:sz w:val="24"/>
          <w:szCs w:val="24"/>
        </w:rPr>
      </w:pPr>
    </w:p>
    <w:p w:rsidR="00227AAA" w:rsidRPr="00871E63" w:rsidRDefault="00227AAA" w:rsidP="00227AAA">
      <w:pPr>
        <w:jc w:val="both"/>
        <w:rPr>
          <w:rFonts w:ascii="Times New Roman" w:hAnsi="Times New Roman" w:cs="Times New Roman"/>
          <w:b/>
          <w:i/>
          <w:sz w:val="24"/>
          <w:szCs w:val="24"/>
        </w:rPr>
      </w:pPr>
      <w:r w:rsidRPr="00871E63">
        <w:rPr>
          <w:rFonts w:ascii="Times New Roman" w:hAnsi="Times New Roman" w:cs="Times New Roman"/>
          <w:b/>
          <w:i/>
          <w:sz w:val="24"/>
          <w:szCs w:val="24"/>
        </w:rPr>
        <w:t>CHAPITRE VI – CONDITION D’APPLICATION DE LA LOI TARIFAIRE</w:t>
      </w:r>
    </w:p>
    <w:p w:rsidR="00227AAA" w:rsidRPr="00227AAA" w:rsidRDefault="00227AAA" w:rsidP="00227AAA">
      <w:pPr>
        <w:jc w:val="both"/>
        <w:rPr>
          <w:rFonts w:ascii="Times New Roman" w:hAnsi="Times New Roman" w:cs="Times New Roman"/>
          <w:b/>
          <w:sz w:val="24"/>
          <w:szCs w:val="24"/>
        </w:rPr>
      </w:pPr>
      <w:r w:rsidRPr="00227AAA">
        <w:rPr>
          <w:rFonts w:ascii="Times New Roman" w:hAnsi="Times New Roman" w:cs="Times New Roman"/>
          <w:b/>
          <w:sz w:val="24"/>
          <w:szCs w:val="24"/>
        </w:rPr>
        <w:t>SECTION I - GENERALITES</w:t>
      </w:r>
    </w:p>
    <w:p w:rsidR="00227AAA" w:rsidRPr="00227AAA" w:rsidRDefault="00227AAA" w:rsidP="00227AAA">
      <w:pPr>
        <w:jc w:val="both"/>
        <w:rPr>
          <w:rFonts w:ascii="Times New Roman" w:hAnsi="Times New Roman" w:cs="Times New Roman"/>
          <w:sz w:val="24"/>
          <w:szCs w:val="24"/>
        </w:rPr>
      </w:pPr>
      <w:r w:rsidRPr="00227AAA">
        <w:rPr>
          <w:rFonts w:ascii="Times New Roman" w:hAnsi="Times New Roman" w:cs="Times New Roman"/>
          <w:sz w:val="24"/>
          <w:szCs w:val="24"/>
        </w:rPr>
        <w:t>ARTICLE 13</w:t>
      </w:r>
    </w:p>
    <w:p w:rsidR="00227AAA" w:rsidRDefault="00227AAA" w:rsidP="00227AAA">
      <w:pPr>
        <w:jc w:val="both"/>
        <w:rPr>
          <w:rFonts w:ascii="Times New Roman" w:hAnsi="Times New Roman" w:cs="Times New Roman"/>
          <w:sz w:val="24"/>
          <w:szCs w:val="24"/>
        </w:rPr>
      </w:pPr>
      <w:r w:rsidRPr="00227AAA">
        <w:rPr>
          <w:rFonts w:ascii="Times New Roman" w:hAnsi="Times New Roman" w:cs="Times New Roman"/>
          <w:sz w:val="24"/>
          <w:szCs w:val="24"/>
        </w:rPr>
        <w:t>ARTICLE 14</w:t>
      </w:r>
    </w:p>
    <w:p w:rsidR="00227AAA" w:rsidRDefault="00227AAA" w:rsidP="00227AAA">
      <w:pPr>
        <w:jc w:val="both"/>
        <w:rPr>
          <w:rFonts w:ascii="Times New Roman" w:hAnsi="Times New Roman" w:cs="Times New Roman"/>
          <w:b/>
          <w:sz w:val="24"/>
          <w:szCs w:val="24"/>
        </w:rPr>
      </w:pPr>
      <w:r w:rsidRPr="00227AAA">
        <w:rPr>
          <w:rFonts w:ascii="Times New Roman" w:hAnsi="Times New Roman" w:cs="Times New Roman"/>
          <w:b/>
          <w:sz w:val="24"/>
          <w:szCs w:val="24"/>
        </w:rPr>
        <w:t>SECTION II – ESPECE DES MARCHANDISES</w:t>
      </w:r>
    </w:p>
    <w:p w:rsidR="00227AAA" w:rsidRDefault="00227AAA" w:rsidP="00227AAA">
      <w:pPr>
        <w:jc w:val="both"/>
        <w:rPr>
          <w:rFonts w:ascii="Times New Roman" w:hAnsi="Times New Roman" w:cs="Times New Roman"/>
          <w:b/>
          <w:sz w:val="24"/>
          <w:szCs w:val="24"/>
        </w:rPr>
      </w:pPr>
      <w:r>
        <w:rPr>
          <w:rFonts w:ascii="Times New Roman" w:hAnsi="Times New Roman" w:cs="Times New Roman"/>
          <w:b/>
          <w:sz w:val="24"/>
          <w:szCs w:val="24"/>
        </w:rPr>
        <w:t xml:space="preserve">Paragraphe 1 : </w:t>
      </w:r>
      <w:r w:rsidRPr="006975B7">
        <w:rPr>
          <w:rFonts w:ascii="Times New Roman" w:hAnsi="Times New Roman" w:cs="Times New Roman"/>
          <w:b/>
          <w:sz w:val="24"/>
          <w:szCs w:val="24"/>
        </w:rPr>
        <w:t>Définition et classement</w:t>
      </w:r>
    </w:p>
    <w:p w:rsidR="00227AAA" w:rsidRDefault="00227AAA" w:rsidP="00227AAA">
      <w:pPr>
        <w:jc w:val="both"/>
        <w:rPr>
          <w:rFonts w:ascii="Times New Roman" w:hAnsi="Times New Roman" w:cs="Times New Roman"/>
          <w:sz w:val="24"/>
          <w:szCs w:val="24"/>
        </w:rPr>
      </w:pPr>
      <w:r w:rsidRPr="00227AAA">
        <w:rPr>
          <w:rFonts w:ascii="Times New Roman" w:hAnsi="Times New Roman" w:cs="Times New Roman"/>
          <w:sz w:val="24"/>
          <w:szCs w:val="24"/>
        </w:rPr>
        <w:t>ARTICLE 15</w:t>
      </w:r>
    </w:p>
    <w:p w:rsidR="00227AAA" w:rsidRDefault="00227AAA" w:rsidP="00227AAA">
      <w:pPr>
        <w:jc w:val="both"/>
        <w:rPr>
          <w:rFonts w:ascii="Times New Roman" w:hAnsi="Times New Roman" w:cs="Times New Roman"/>
          <w:b/>
          <w:sz w:val="24"/>
          <w:szCs w:val="24"/>
        </w:rPr>
      </w:pPr>
      <w:r>
        <w:rPr>
          <w:rFonts w:ascii="Times New Roman" w:hAnsi="Times New Roman" w:cs="Times New Roman"/>
          <w:b/>
          <w:sz w:val="24"/>
          <w:szCs w:val="24"/>
        </w:rPr>
        <w:t>Paragraphe II : Contestation des décisions de classement</w:t>
      </w:r>
    </w:p>
    <w:p w:rsidR="006975B7" w:rsidRDefault="006975B7" w:rsidP="00227AAA">
      <w:pPr>
        <w:jc w:val="both"/>
        <w:rPr>
          <w:rFonts w:ascii="Times New Roman" w:hAnsi="Times New Roman" w:cs="Times New Roman"/>
          <w:sz w:val="24"/>
          <w:szCs w:val="24"/>
        </w:rPr>
      </w:pPr>
      <w:r>
        <w:rPr>
          <w:rFonts w:ascii="Times New Roman" w:hAnsi="Times New Roman" w:cs="Times New Roman"/>
          <w:sz w:val="24"/>
          <w:szCs w:val="24"/>
        </w:rPr>
        <w:t>ARTICLE 16</w:t>
      </w:r>
    </w:p>
    <w:p w:rsidR="006975B7" w:rsidRDefault="006975B7" w:rsidP="00227AAA">
      <w:pPr>
        <w:jc w:val="both"/>
        <w:rPr>
          <w:rFonts w:ascii="Times New Roman" w:hAnsi="Times New Roman" w:cs="Times New Roman"/>
          <w:b/>
          <w:sz w:val="24"/>
          <w:szCs w:val="24"/>
        </w:rPr>
      </w:pPr>
      <w:r w:rsidRPr="006975B7">
        <w:rPr>
          <w:rFonts w:ascii="Times New Roman" w:hAnsi="Times New Roman" w:cs="Times New Roman"/>
          <w:b/>
          <w:sz w:val="24"/>
          <w:szCs w:val="24"/>
        </w:rPr>
        <w:t>SECTION III – ORIGINE ET PROVENANCE DES MARCHANDISES</w:t>
      </w:r>
    </w:p>
    <w:p w:rsidR="006975B7" w:rsidRDefault="006975B7" w:rsidP="00227AAA">
      <w:pPr>
        <w:jc w:val="both"/>
        <w:rPr>
          <w:rFonts w:ascii="Times New Roman" w:hAnsi="Times New Roman" w:cs="Times New Roman"/>
          <w:sz w:val="24"/>
          <w:szCs w:val="24"/>
        </w:rPr>
      </w:pPr>
      <w:r w:rsidRPr="006975B7">
        <w:rPr>
          <w:rFonts w:ascii="Times New Roman" w:hAnsi="Times New Roman" w:cs="Times New Roman"/>
          <w:sz w:val="24"/>
          <w:szCs w:val="24"/>
        </w:rPr>
        <w:t>ARTICLE 17</w:t>
      </w:r>
    </w:p>
    <w:p w:rsidR="006975B7" w:rsidRPr="006975B7" w:rsidRDefault="006975B7" w:rsidP="006975B7">
      <w:pPr>
        <w:spacing w:line="276" w:lineRule="auto"/>
        <w:jc w:val="both"/>
        <w:rPr>
          <w:rFonts w:ascii="Times New Roman" w:hAnsi="Times New Roman" w:cs="Times New Roman"/>
          <w:sz w:val="24"/>
          <w:szCs w:val="24"/>
        </w:rPr>
      </w:pPr>
      <w:r w:rsidRPr="006975B7">
        <w:rPr>
          <w:rFonts w:ascii="Times New Roman" w:hAnsi="Times New Roman" w:cs="Times New Roman"/>
          <w:b/>
          <w:sz w:val="24"/>
          <w:szCs w:val="24"/>
        </w:rPr>
        <w:t>SECTION IV – VALEUR DES MARCHANDISES</w:t>
      </w:r>
    </w:p>
    <w:p w:rsidR="006975B7" w:rsidRPr="000C783A" w:rsidRDefault="006975B7" w:rsidP="006975B7">
      <w:pPr>
        <w:spacing w:line="276" w:lineRule="auto"/>
        <w:jc w:val="both"/>
        <w:rPr>
          <w:rFonts w:ascii="Times New Roman" w:hAnsi="Times New Roman" w:cs="Times New Roman"/>
          <w:b/>
          <w:sz w:val="24"/>
          <w:szCs w:val="24"/>
        </w:rPr>
      </w:pPr>
      <w:r>
        <w:rPr>
          <w:rFonts w:ascii="Times New Roman" w:hAnsi="Times New Roman" w:cs="Times New Roman"/>
          <w:b/>
          <w:sz w:val="24"/>
          <w:szCs w:val="24"/>
        </w:rPr>
        <w:t>Paragraphe 1 : A l’importation</w:t>
      </w:r>
    </w:p>
    <w:p w:rsidR="006975B7" w:rsidRDefault="006975B7" w:rsidP="00227AAA">
      <w:pPr>
        <w:jc w:val="both"/>
        <w:rPr>
          <w:rFonts w:ascii="Times New Roman" w:hAnsi="Times New Roman" w:cs="Times New Roman"/>
          <w:sz w:val="24"/>
          <w:szCs w:val="24"/>
        </w:rPr>
      </w:pPr>
      <w:r>
        <w:rPr>
          <w:rFonts w:ascii="Times New Roman" w:hAnsi="Times New Roman" w:cs="Times New Roman"/>
          <w:sz w:val="24"/>
          <w:szCs w:val="24"/>
        </w:rPr>
        <w:t>ARTICLE 18</w:t>
      </w:r>
    </w:p>
    <w:p w:rsidR="006975B7" w:rsidRDefault="006975B7" w:rsidP="00227AAA">
      <w:pPr>
        <w:jc w:val="both"/>
        <w:rPr>
          <w:rFonts w:ascii="Times New Roman" w:hAnsi="Times New Roman" w:cs="Times New Roman"/>
          <w:b/>
          <w:sz w:val="24"/>
          <w:szCs w:val="24"/>
        </w:rPr>
      </w:pPr>
      <w:r>
        <w:rPr>
          <w:rFonts w:ascii="Times New Roman" w:hAnsi="Times New Roman" w:cs="Times New Roman"/>
          <w:b/>
          <w:sz w:val="24"/>
          <w:szCs w:val="24"/>
        </w:rPr>
        <w:t>Paragraphe II : A l’exportation</w:t>
      </w:r>
    </w:p>
    <w:p w:rsidR="00871E63" w:rsidRDefault="006975B7" w:rsidP="00227AAA">
      <w:pPr>
        <w:jc w:val="both"/>
        <w:rPr>
          <w:rFonts w:ascii="Times New Roman" w:hAnsi="Times New Roman" w:cs="Times New Roman"/>
          <w:sz w:val="24"/>
          <w:szCs w:val="24"/>
        </w:rPr>
      </w:pPr>
      <w:r w:rsidRPr="006975B7">
        <w:rPr>
          <w:rFonts w:ascii="Times New Roman" w:hAnsi="Times New Roman" w:cs="Times New Roman"/>
          <w:sz w:val="24"/>
          <w:szCs w:val="24"/>
        </w:rPr>
        <w:t>ARTICLE 19</w:t>
      </w:r>
    </w:p>
    <w:p w:rsidR="006975B7" w:rsidRPr="00871E63" w:rsidRDefault="006975B7" w:rsidP="00227AAA">
      <w:pPr>
        <w:jc w:val="both"/>
        <w:rPr>
          <w:rFonts w:ascii="Times New Roman" w:hAnsi="Times New Roman" w:cs="Times New Roman"/>
          <w:sz w:val="24"/>
          <w:szCs w:val="24"/>
        </w:rPr>
      </w:pPr>
      <w:r w:rsidRPr="006975B7">
        <w:rPr>
          <w:rFonts w:ascii="Times New Roman" w:hAnsi="Times New Roman" w:cs="Times New Roman"/>
          <w:b/>
          <w:sz w:val="24"/>
          <w:szCs w:val="24"/>
        </w:rPr>
        <w:t>SECTION V- POIDS DES MARCHANDISES</w:t>
      </w:r>
    </w:p>
    <w:p w:rsidR="006975B7" w:rsidRDefault="006975B7" w:rsidP="00227AAA">
      <w:pPr>
        <w:jc w:val="both"/>
        <w:rPr>
          <w:rFonts w:ascii="Times New Roman" w:hAnsi="Times New Roman" w:cs="Times New Roman"/>
          <w:sz w:val="24"/>
          <w:szCs w:val="24"/>
        </w:rPr>
      </w:pPr>
      <w:r w:rsidRPr="006975B7">
        <w:rPr>
          <w:rFonts w:ascii="Times New Roman" w:hAnsi="Times New Roman" w:cs="Times New Roman"/>
          <w:sz w:val="24"/>
          <w:szCs w:val="24"/>
        </w:rPr>
        <w:t>ARTICLE 20</w:t>
      </w:r>
    </w:p>
    <w:p w:rsidR="006975B7" w:rsidRDefault="006975B7" w:rsidP="00227AAA">
      <w:pPr>
        <w:jc w:val="both"/>
        <w:rPr>
          <w:rFonts w:ascii="Times New Roman" w:hAnsi="Times New Roman" w:cs="Times New Roman"/>
          <w:sz w:val="24"/>
          <w:szCs w:val="24"/>
        </w:rPr>
      </w:pPr>
    </w:p>
    <w:p w:rsidR="006975B7" w:rsidRPr="00871E63" w:rsidRDefault="006975B7" w:rsidP="006975B7">
      <w:pPr>
        <w:spacing w:line="276" w:lineRule="auto"/>
        <w:jc w:val="both"/>
        <w:rPr>
          <w:rFonts w:ascii="Times New Roman" w:hAnsi="Times New Roman" w:cs="Times New Roman"/>
          <w:b/>
          <w:i/>
          <w:sz w:val="24"/>
          <w:szCs w:val="24"/>
        </w:rPr>
      </w:pPr>
      <w:r>
        <w:rPr>
          <w:rFonts w:ascii="Times New Roman" w:hAnsi="Times New Roman" w:cs="Times New Roman"/>
          <w:sz w:val="24"/>
          <w:szCs w:val="24"/>
        </w:rPr>
        <w:t xml:space="preserve"> </w:t>
      </w:r>
      <w:r w:rsidRPr="00871E63">
        <w:rPr>
          <w:rFonts w:ascii="Times New Roman" w:hAnsi="Times New Roman" w:cs="Times New Roman"/>
          <w:b/>
          <w:i/>
          <w:sz w:val="24"/>
          <w:szCs w:val="24"/>
        </w:rPr>
        <w:t>CHAPITRE VII – PROHIBITIONS</w:t>
      </w:r>
    </w:p>
    <w:p w:rsidR="006C3280" w:rsidRPr="00871E63" w:rsidRDefault="006975B7" w:rsidP="006975B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6C3280">
        <w:rPr>
          <w:rFonts w:ascii="Times New Roman" w:hAnsi="Times New Roman" w:cs="Times New Roman"/>
          <w:b/>
          <w:sz w:val="24"/>
          <w:szCs w:val="24"/>
        </w:rPr>
        <w:t>SECTION I - GENERALITES</w:t>
      </w:r>
      <w:r w:rsidRPr="006C3280">
        <w:rPr>
          <w:rFonts w:ascii="Times New Roman" w:hAnsi="Times New Roman" w:cs="Times New Roman"/>
          <w:sz w:val="24"/>
          <w:szCs w:val="24"/>
        </w:rPr>
        <w:t xml:space="preserve"> </w:t>
      </w:r>
    </w:p>
    <w:p w:rsidR="006C3280" w:rsidRDefault="006C3280" w:rsidP="006975B7">
      <w:pPr>
        <w:spacing w:line="276" w:lineRule="auto"/>
        <w:jc w:val="both"/>
        <w:rPr>
          <w:rFonts w:ascii="Times New Roman" w:hAnsi="Times New Roman" w:cs="Times New Roman"/>
          <w:sz w:val="24"/>
          <w:szCs w:val="24"/>
        </w:rPr>
      </w:pPr>
      <w:r>
        <w:rPr>
          <w:rFonts w:ascii="Times New Roman" w:hAnsi="Times New Roman" w:cs="Times New Roman"/>
          <w:sz w:val="24"/>
          <w:szCs w:val="24"/>
        </w:rPr>
        <w:t>ARTICLE 21</w:t>
      </w:r>
      <w:r w:rsidR="006975B7" w:rsidRPr="006C3280">
        <w:rPr>
          <w:rFonts w:ascii="Times New Roman" w:hAnsi="Times New Roman" w:cs="Times New Roman"/>
          <w:sz w:val="24"/>
          <w:szCs w:val="24"/>
        </w:rPr>
        <w:t xml:space="preserve">  </w:t>
      </w:r>
    </w:p>
    <w:p w:rsidR="006C3280" w:rsidRDefault="006C3280" w:rsidP="006975B7">
      <w:pPr>
        <w:spacing w:line="276" w:lineRule="auto"/>
        <w:jc w:val="both"/>
        <w:rPr>
          <w:rFonts w:ascii="Times New Roman" w:hAnsi="Times New Roman" w:cs="Times New Roman"/>
          <w:b/>
          <w:sz w:val="24"/>
          <w:szCs w:val="24"/>
        </w:rPr>
      </w:pPr>
      <w:r w:rsidRPr="006C3280">
        <w:rPr>
          <w:rFonts w:ascii="Times New Roman" w:hAnsi="Times New Roman" w:cs="Times New Roman"/>
          <w:b/>
          <w:sz w:val="24"/>
          <w:szCs w:val="24"/>
        </w:rPr>
        <w:t>SECTION II – PROHIBITIONS RELATIVES A LA PROTECTION DES MARQUES, DE LA PROPRIETE INTELLECTUELLE ET DES INDICATIONS D’ORIGINE</w:t>
      </w:r>
      <w:r w:rsidR="006975B7" w:rsidRPr="006C3280">
        <w:rPr>
          <w:rFonts w:ascii="Times New Roman" w:hAnsi="Times New Roman" w:cs="Times New Roman"/>
          <w:b/>
          <w:sz w:val="24"/>
          <w:szCs w:val="24"/>
        </w:rPr>
        <w:t xml:space="preserve"> </w:t>
      </w:r>
    </w:p>
    <w:p w:rsidR="006C3280" w:rsidRPr="006C3280" w:rsidRDefault="006C3280" w:rsidP="006975B7">
      <w:pPr>
        <w:spacing w:line="276" w:lineRule="auto"/>
        <w:jc w:val="both"/>
        <w:rPr>
          <w:rFonts w:ascii="Times New Roman" w:hAnsi="Times New Roman" w:cs="Times New Roman"/>
          <w:sz w:val="24"/>
          <w:szCs w:val="24"/>
        </w:rPr>
      </w:pPr>
      <w:r w:rsidRPr="006C3280">
        <w:rPr>
          <w:rFonts w:ascii="Times New Roman" w:hAnsi="Times New Roman" w:cs="Times New Roman"/>
          <w:sz w:val="24"/>
          <w:szCs w:val="24"/>
        </w:rPr>
        <w:t>ARTICLE 22</w:t>
      </w:r>
    </w:p>
    <w:p w:rsidR="006C3280" w:rsidRDefault="007F0660" w:rsidP="006975B7">
      <w:pPr>
        <w:spacing w:line="276" w:lineRule="auto"/>
        <w:jc w:val="both"/>
        <w:rPr>
          <w:rFonts w:ascii="Times New Roman" w:hAnsi="Times New Roman" w:cs="Times New Roman"/>
          <w:sz w:val="24"/>
          <w:szCs w:val="24"/>
        </w:rPr>
      </w:pPr>
      <w:r>
        <w:rPr>
          <w:rFonts w:ascii="Times New Roman" w:hAnsi="Times New Roman" w:cs="Times New Roman"/>
          <w:sz w:val="24"/>
          <w:szCs w:val="24"/>
        </w:rPr>
        <w:t>ARTICLE 23</w:t>
      </w:r>
    </w:p>
    <w:p w:rsidR="007F0660" w:rsidRPr="007F0660" w:rsidRDefault="007F0660" w:rsidP="007F0660">
      <w:pPr>
        <w:spacing w:line="276" w:lineRule="auto"/>
        <w:jc w:val="both"/>
        <w:rPr>
          <w:rFonts w:ascii="Times New Roman" w:hAnsi="Times New Roman" w:cs="Times New Roman"/>
          <w:b/>
          <w:sz w:val="24"/>
          <w:szCs w:val="24"/>
        </w:rPr>
      </w:pPr>
      <w:r w:rsidRPr="007F0660">
        <w:rPr>
          <w:rFonts w:ascii="Times New Roman" w:hAnsi="Times New Roman" w:cs="Times New Roman"/>
          <w:b/>
          <w:sz w:val="24"/>
          <w:szCs w:val="24"/>
        </w:rPr>
        <w:t>SECTION III – AUTRES PROHIBITIONS</w:t>
      </w:r>
    </w:p>
    <w:p w:rsidR="007F0660" w:rsidRDefault="007F0660" w:rsidP="006975B7">
      <w:pPr>
        <w:spacing w:line="276" w:lineRule="auto"/>
        <w:jc w:val="both"/>
        <w:rPr>
          <w:rFonts w:ascii="Times New Roman" w:hAnsi="Times New Roman" w:cs="Times New Roman"/>
          <w:sz w:val="24"/>
          <w:szCs w:val="24"/>
        </w:rPr>
      </w:pPr>
      <w:r>
        <w:rPr>
          <w:rFonts w:ascii="Times New Roman" w:hAnsi="Times New Roman" w:cs="Times New Roman"/>
          <w:sz w:val="24"/>
          <w:szCs w:val="24"/>
        </w:rPr>
        <w:t>ARTICLE 24</w:t>
      </w:r>
    </w:p>
    <w:p w:rsidR="007F0660" w:rsidRDefault="007F0660" w:rsidP="006975B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ARTICLE 25</w:t>
      </w:r>
    </w:p>
    <w:p w:rsidR="007F0660" w:rsidRDefault="007F0660" w:rsidP="007F0660">
      <w:pPr>
        <w:spacing w:line="276" w:lineRule="auto"/>
        <w:jc w:val="both"/>
        <w:rPr>
          <w:rFonts w:ascii="Times New Roman" w:hAnsi="Times New Roman" w:cs="Times New Roman"/>
          <w:b/>
          <w:i/>
          <w:sz w:val="24"/>
          <w:szCs w:val="24"/>
          <w:u w:val="single"/>
        </w:rPr>
      </w:pPr>
    </w:p>
    <w:p w:rsidR="007F0660" w:rsidRDefault="007F0660" w:rsidP="007F0660">
      <w:pPr>
        <w:spacing w:line="276" w:lineRule="auto"/>
        <w:jc w:val="both"/>
        <w:rPr>
          <w:rFonts w:ascii="Times New Roman" w:hAnsi="Times New Roman" w:cs="Times New Roman"/>
          <w:b/>
          <w:i/>
          <w:sz w:val="24"/>
          <w:szCs w:val="24"/>
        </w:rPr>
      </w:pPr>
      <w:r w:rsidRPr="00871E63">
        <w:rPr>
          <w:rFonts w:ascii="Times New Roman" w:hAnsi="Times New Roman" w:cs="Times New Roman"/>
          <w:b/>
          <w:i/>
          <w:sz w:val="24"/>
          <w:szCs w:val="24"/>
        </w:rPr>
        <w:t xml:space="preserve">CHAPITRE VIII – CONTRÖLE DU COMMERCE EXTERIEUR ET DES CHANGES </w:t>
      </w:r>
    </w:p>
    <w:p w:rsidR="00871E63" w:rsidRPr="00871E63" w:rsidRDefault="00871E63" w:rsidP="007F0660">
      <w:pPr>
        <w:spacing w:line="276" w:lineRule="auto"/>
        <w:jc w:val="both"/>
        <w:rPr>
          <w:rFonts w:ascii="Times New Roman" w:hAnsi="Times New Roman" w:cs="Times New Roman"/>
          <w:sz w:val="24"/>
          <w:szCs w:val="24"/>
        </w:rPr>
      </w:pPr>
      <w:r>
        <w:rPr>
          <w:rFonts w:ascii="Times New Roman" w:hAnsi="Times New Roman" w:cs="Times New Roman"/>
          <w:sz w:val="24"/>
          <w:szCs w:val="24"/>
        </w:rPr>
        <w:t>ARTICLE 26</w:t>
      </w:r>
    </w:p>
    <w:p w:rsidR="007F0660" w:rsidRPr="007F0660" w:rsidRDefault="007F0660" w:rsidP="007F0660">
      <w:pPr>
        <w:spacing w:line="276" w:lineRule="auto"/>
        <w:jc w:val="both"/>
        <w:rPr>
          <w:rFonts w:ascii="Times New Roman" w:hAnsi="Times New Roman" w:cs="Times New Roman"/>
          <w:sz w:val="24"/>
          <w:szCs w:val="24"/>
        </w:rPr>
      </w:pPr>
    </w:p>
    <w:p w:rsidR="007F0660" w:rsidRPr="006C3280" w:rsidRDefault="007F0660" w:rsidP="006975B7">
      <w:pPr>
        <w:spacing w:line="276" w:lineRule="auto"/>
        <w:jc w:val="both"/>
        <w:rPr>
          <w:rFonts w:ascii="Times New Roman" w:hAnsi="Times New Roman" w:cs="Times New Roman"/>
          <w:sz w:val="24"/>
          <w:szCs w:val="24"/>
        </w:rPr>
      </w:pPr>
    </w:p>
    <w:p w:rsidR="006975B7" w:rsidRPr="006C3280" w:rsidRDefault="006975B7" w:rsidP="006975B7">
      <w:pPr>
        <w:spacing w:line="276" w:lineRule="auto"/>
        <w:jc w:val="both"/>
        <w:rPr>
          <w:rFonts w:ascii="Times New Roman" w:hAnsi="Times New Roman" w:cs="Times New Roman"/>
          <w:b/>
          <w:sz w:val="24"/>
          <w:szCs w:val="24"/>
        </w:rPr>
      </w:pPr>
      <w:r w:rsidRPr="006C3280">
        <w:rPr>
          <w:rFonts w:ascii="Times New Roman" w:hAnsi="Times New Roman" w:cs="Times New Roman"/>
          <w:b/>
          <w:sz w:val="24"/>
          <w:szCs w:val="24"/>
        </w:rPr>
        <w:t xml:space="preserve">    </w:t>
      </w:r>
    </w:p>
    <w:p w:rsidR="006975B7" w:rsidRPr="006975B7" w:rsidRDefault="006975B7" w:rsidP="00227AAA">
      <w:pPr>
        <w:jc w:val="both"/>
        <w:rPr>
          <w:rFonts w:ascii="Times New Roman" w:hAnsi="Times New Roman" w:cs="Times New Roman"/>
          <w:sz w:val="24"/>
          <w:szCs w:val="24"/>
        </w:rPr>
      </w:pPr>
    </w:p>
    <w:p w:rsidR="006975B7" w:rsidRPr="006975B7" w:rsidRDefault="006975B7" w:rsidP="00227AAA">
      <w:pPr>
        <w:jc w:val="both"/>
        <w:rPr>
          <w:rFonts w:ascii="Times New Roman" w:hAnsi="Times New Roman" w:cs="Times New Roman"/>
          <w:b/>
          <w:sz w:val="24"/>
          <w:szCs w:val="24"/>
        </w:rPr>
      </w:pPr>
    </w:p>
    <w:p w:rsidR="006975B7" w:rsidRPr="006975B7" w:rsidRDefault="006975B7" w:rsidP="00227AAA">
      <w:pPr>
        <w:jc w:val="both"/>
        <w:rPr>
          <w:rFonts w:ascii="Times New Roman" w:hAnsi="Times New Roman" w:cs="Times New Roman"/>
          <w:sz w:val="24"/>
          <w:szCs w:val="24"/>
        </w:rPr>
      </w:pPr>
    </w:p>
    <w:p w:rsidR="00227AAA" w:rsidRDefault="00227AAA" w:rsidP="00227AAA">
      <w:pPr>
        <w:jc w:val="both"/>
        <w:rPr>
          <w:rFonts w:ascii="Times New Roman" w:hAnsi="Times New Roman" w:cs="Times New Roman"/>
          <w:b/>
          <w:sz w:val="24"/>
          <w:szCs w:val="24"/>
        </w:rPr>
      </w:pPr>
    </w:p>
    <w:p w:rsidR="00227AAA" w:rsidRDefault="00227AAA" w:rsidP="00227AAA">
      <w:pPr>
        <w:jc w:val="both"/>
        <w:rPr>
          <w:rFonts w:ascii="Times New Roman" w:hAnsi="Times New Roman" w:cs="Times New Roman"/>
          <w:b/>
          <w:sz w:val="24"/>
          <w:szCs w:val="24"/>
        </w:rPr>
      </w:pPr>
    </w:p>
    <w:p w:rsidR="00227AAA" w:rsidRPr="00227AAA" w:rsidRDefault="00227AAA" w:rsidP="00227AAA">
      <w:pPr>
        <w:jc w:val="both"/>
        <w:rPr>
          <w:rFonts w:ascii="Times New Roman" w:hAnsi="Times New Roman" w:cs="Times New Roman"/>
          <w:b/>
          <w:sz w:val="24"/>
          <w:szCs w:val="24"/>
        </w:rPr>
      </w:pPr>
    </w:p>
    <w:p w:rsidR="00227AAA" w:rsidRPr="00227AAA" w:rsidRDefault="00227AAA" w:rsidP="00227AAA">
      <w:pPr>
        <w:jc w:val="both"/>
        <w:rPr>
          <w:rFonts w:ascii="Times New Roman" w:hAnsi="Times New Roman" w:cs="Times New Roman"/>
          <w:sz w:val="24"/>
          <w:szCs w:val="24"/>
        </w:rPr>
      </w:pPr>
    </w:p>
    <w:p w:rsidR="00227AAA" w:rsidRPr="00227AAA" w:rsidRDefault="00227AAA" w:rsidP="00227AAA">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B85EBC" w:rsidRDefault="00B85EBC" w:rsidP="00600111">
      <w:pPr>
        <w:jc w:val="both"/>
        <w:rPr>
          <w:rFonts w:ascii="Times New Roman" w:hAnsi="Times New Roman" w:cs="Times New Roman"/>
          <w:b/>
          <w:sz w:val="24"/>
          <w:szCs w:val="24"/>
        </w:rPr>
      </w:pPr>
    </w:p>
    <w:p w:rsidR="007F0660" w:rsidRDefault="007F0660" w:rsidP="00600111">
      <w:pPr>
        <w:jc w:val="both"/>
        <w:rPr>
          <w:rFonts w:ascii="Times New Roman" w:hAnsi="Times New Roman" w:cs="Times New Roman"/>
          <w:b/>
          <w:sz w:val="24"/>
          <w:szCs w:val="24"/>
        </w:rPr>
      </w:pPr>
    </w:p>
    <w:p w:rsidR="00871E63" w:rsidRDefault="00B85EBC" w:rsidP="00600111">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C397C">
        <w:rPr>
          <w:rFonts w:ascii="Times New Roman" w:hAnsi="Times New Roman" w:cs="Times New Roman"/>
          <w:b/>
          <w:sz w:val="24"/>
          <w:szCs w:val="24"/>
        </w:rPr>
        <w:t xml:space="preserve"> </w:t>
      </w:r>
      <w:r w:rsidR="007F0660">
        <w:rPr>
          <w:rFonts w:ascii="Times New Roman" w:hAnsi="Times New Roman" w:cs="Times New Roman"/>
          <w:b/>
          <w:sz w:val="24"/>
          <w:szCs w:val="24"/>
        </w:rPr>
        <w:t xml:space="preserve">                                 </w:t>
      </w:r>
    </w:p>
    <w:p w:rsidR="00871E63" w:rsidRDefault="00871E63" w:rsidP="00600111">
      <w:pPr>
        <w:jc w:val="both"/>
        <w:rPr>
          <w:rFonts w:ascii="Times New Roman" w:hAnsi="Times New Roman" w:cs="Times New Roman"/>
          <w:b/>
          <w:sz w:val="24"/>
          <w:szCs w:val="24"/>
        </w:rPr>
      </w:pPr>
    </w:p>
    <w:p w:rsidR="00DE4828" w:rsidRPr="007F0660" w:rsidRDefault="00871E63" w:rsidP="00600111">
      <w:pPr>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007F0660">
        <w:rPr>
          <w:rFonts w:ascii="Times New Roman" w:hAnsi="Times New Roman" w:cs="Times New Roman"/>
          <w:b/>
          <w:sz w:val="24"/>
          <w:szCs w:val="24"/>
        </w:rPr>
        <w:t xml:space="preserve"> </w:t>
      </w:r>
      <w:r w:rsidR="007F0660" w:rsidRPr="007F0660">
        <w:rPr>
          <w:rFonts w:ascii="Times New Roman" w:hAnsi="Times New Roman" w:cs="Times New Roman"/>
          <w:b/>
          <w:sz w:val="24"/>
          <w:szCs w:val="24"/>
          <w:u w:val="single"/>
        </w:rPr>
        <w:t>RAPPORT DE PRESENTATION</w:t>
      </w:r>
    </w:p>
    <w:p w:rsidR="008C397C" w:rsidRDefault="005731AB" w:rsidP="00600111">
      <w:pPr>
        <w:jc w:val="both"/>
        <w:rPr>
          <w:rFonts w:ascii="Times New Roman" w:hAnsi="Times New Roman" w:cs="Times New Roman"/>
          <w:sz w:val="24"/>
          <w:szCs w:val="24"/>
        </w:rPr>
      </w:pPr>
      <w:r>
        <w:rPr>
          <w:rFonts w:ascii="Times New Roman" w:hAnsi="Times New Roman" w:cs="Times New Roman"/>
          <w:sz w:val="24"/>
          <w:szCs w:val="24"/>
        </w:rPr>
        <w:t xml:space="preserve">   </w:t>
      </w:r>
    </w:p>
    <w:p w:rsidR="00DE4828" w:rsidRDefault="00EE49B2" w:rsidP="00600111">
      <w:pPr>
        <w:jc w:val="both"/>
        <w:rPr>
          <w:rFonts w:ascii="Times New Roman" w:hAnsi="Times New Roman" w:cs="Times New Roman"/>
          <w:sz w:val="24"/>
          <w:szCs w:val="24"/>
        </w:rPr>
      </w:pPr>
      <w:r>
        <w:rPr>
          <w:rFonts w:ascii="Times New Roman" w:hAnsi="Times New Roman" w:cs="Times New Roman"/>
          <w:sz w:val="24"/>
          <w:szCs w:val="24"/>
        </w:rPr>
        <w:t xml:space="preserve">La présente étude a pour objet l’annotation des articles 13 à 26 du Code des douanes sénégalais. </w:t>
      </w:r>
      <w:r w:rsidR="00E62B1E">
        <w:rPr>
          <w:rFonts w:ascii="Times New Roman" w:hAnsi="Times New Roman" w:cs="Times New Roman"/>
          <w:sz w:val="24"/>
          <w:szCs w:val="24"/>
        </w:rPr>
        <w:t>Ces articles sont divisé</w:t>
      </w:r>
      <w:r w:rsidR="00EE4C37">
        <w:rPr>
          <w:rFonts w:ascii="Times New Roman" w:hAnsi="Times New Roman" w:cs="Times New Roman"/>
          <w:sz w:val="24"/>
          <w:szCs w:val="24"/>
        </w:rPr>
        <w:t>s en trois chapitres dans le Code</w:t>
      </w:r>
      <w:r w:rsidR="00E62B1E">
        <w:rPr>
          <w:rFonts w:ascii="Times New Roman" w:hAnsi="Times New Roman" w:cs="Times New Roman"/>
          <w:sz w:val="24"/>
          <w:szCs w:val="24"/>
        </w:rPr>
        <w:t> :</w:t>
      </w:r>
      <w:r>
        <w:rPr>
          <w:rFonts w:ascii="Times New Roman" w:hAnsi="Times New Roman" w:cs="Times New Roman"/>
          <w:sz w:val="24"/>
          <w:szCs w:val="24"/>
        </w:rPr>
        <w:t xml:space="preserve"> </w:t>
      </w:r>
      <w:r w:rsidR="00A05016">
        <w:rPr>
          <w:rFonts w:ascii="Times New Roman" w:hAnsi="Times New Roman" w:cs="Times New Roman"/>
          <w:sz w:val="24"/>
          <w:szCs w:val="24"/>
        </w:rPr>
        <w:t>un premier qui concerne les</w:t>
      </w:r>
      <w:r w:rsidR="00EE4C37">
        <w:rPr>
          <w:rFonts w:ascii="Times New Roman" w:hAnsi="Times New Roman" w:cs="Times New Roman"/>
          <w:sz w:val="24"/>
          <w:szCs w:val="24"/>
        </w:rPr>
        <w:t xml:space="preserve"> « </w:t>
      </w:r>
      <w:r w:rsidR="00A05016">
        <w:rPr>
          <w:rFonts w:ascii="Times New Roman" w:hAnsi="Times New Roman" w:cs="Times New Roman"/>
          <w:sz w:val="24"/>
          <w:szCs w:val="24"/>
        </w:rPr>
        <w:t>conditions d’application de la loi tarifaire », un deuxième qui s’intéresse sur les « prohibitions » et enfin un dernier intitulé « contrôle du commerce extérieur et du change ».</w:t>
      </w:r>
    </w:p>
    <w:p w:rsidR="00A05016" w:rsidRDefault="00B4165F" w:rsidP="00600111">
      <w:pPr>
        <w:jc w:val="both"/>
        <w:rPr>
          <w:rFonts w:ascii="Times New Roman" w:hAnsi="Times New Roman" w:cs="Times New Roman"/>
          <w:sz w:val="24"/>
          <w:szCs w:val="24"/>
        </w:rPr>
      </w:pPr>
      <w:r>
        <w:rPr>
          <w:rFonts w:ascii="Times New Roman" w:hAnsi="Times New Roman" w:cs="Times New Roman"/>
          <w:sz w:val="24"/>
          <w:szCs w:val="24"/>
        </w:rPr>
        <w:t>Les conditions d’application de la loi tarifaire regroupent les articles 13 à 20. Elles renvoient aux diverses modalités qui permettent à l’administration des douanes d’appliquer les droits et taxes dus pour chaque type de marchandise. L’application de la loi tarifaire fait intervenir des notions fondamentales telles que l’espèce, l’origine</w:t>
      </w:r>
      <w:r w:rsidR="001752C3">
        <w:rPr>
          <w:rFonts w:ascii="Times New Roman" w:hAnsi="Times New Roman" w:cs="Times New Roman"/>
          <w:sz w:val="24"/>
          <w:szCs w:val="24"/>
        </w:rPr>
        <w:t xml:space="preserve"> et la provenance</w:t>
      </w:r>
      <w:r>
        <w:rPr>
          <w:rFonts w:ascii="Times New Roman" w:hAnsi="Times New Roman" w:cs="Times New Roman"/>
          <w:sz w:val="24"/>
          <w:szCs w:val="24"/>
        </w:rPr>
        <w:t>, la valeur</w:t>
      </w:r>
      <w:r w:rsidR="001752C3">
        <w:rPr>
          <w:rFonts w:ascii="Times New Roman" w:hAnsi="Times New Roman" w:cs="Times New Roman"/>
          <w:sz w:val="24"/>
          <w:szCs w:val="24"/>
        </w:rPr>
        <w:t xml:space="preserve"> ainsi que le poids des marchandises.</w:t>
      </w:r>
      <w:r>
        <w:rPr>
          <w:rFonts w:ascii="Times New Roman" w:hAnsi="Times New Roman" w:cs="Times New Roman"/>
          <w:sz w:val="24"/>
          <w:szCs w:val="24"/>
        </w:rPr>
        <w:t xml:space="preserve"> </w:t>
      </w:r>
      <w:r w:rsidR="001752C3">
        <w:rPr>
          <w:rFonts w:ascii="Times New Roman" w:hAnsi="Times New Roman" w:cs="Times New Roman"/>
          <w:sz w:val="24"/>
          <w:szCs w:val="24"/>
        </w:rPr>
        <w:t>L’étude des conditions d’application de la loi tarifaire a été un prétexte pour revisiter la politique douanière en matière d’importation et d’exportation à la lumière de la jurisprudence (sénégalaise et française) et des textes réglementaires.</w:t>
      </w:r>
      <w:r>
        <w:rPr>
          <w:rFonts w:ascii="Times New Roman" w:hAnsi="Times New Roman" w:cs="Times New Roman"/>
          <w:sz w:val="24"/>
          <w:szCs w:val="24"/>
        </w:rPr>
        <w:t xml:space="preserve"> </w:t>
      </w:r>
    </w:p>
    <w:p w:rsidR="009F5946" w:rsidRDefault="001752C3" w:rsidP="00600111">
      <w:pPr>
        <w:jc w:val="both"/>
        <w:rPr>
          <w:rFonts w:ascii="Times New Roman" w:hAnsi="Times New Roman" w:cs="Times New Roman"/>
          <w:sz w:val="24"/>
          <w:szCs w:val="24"/>
        </w:rPr>
      </w:pPr>
      <w:r>
        <w:rPr>
          <w:rFonts w:ascii="Times New Roman" w:hAnsi="Times New Roman" w:cs="Times New Roman"/>
          <w:sz w:val="24"/>
          <w:szCs w:val="24"/>
        </w:rPr>
        <w:t>Par ailleurs, l’étude des conditions d’application de la loi tarifaire fait</w:t>
      </w:r>
      <w:r w:rsidR="009F5946">
        <w:rPr>
          <w:rFonts w:ascii="Times New Roman" w:hAnsi="Times New Roman" w:cs="Times New Roman"/>
          <w:sz w:val="24"/>
          <w:szCs w:val="24"/>
        </w:rPr>
        <w:t xml:space="preserve"> relever deux</w:t>
      </w:r>
      <w:r>
        <w:rPr>
          <w:rFonts w:ascii="Times New Roman" w:hAnsi="Times New Roman" w:cs="Times New Roman"/>
          <w:sz w:val="24"/>
          <w:szCs w:val="24"/>
        </w:rPr>
        <w:t xml:space="preserve"> constat</w:t>
      </w:r>
      <w:r w:rsidR="009F5946">
        <w:rPr>
          <w:rFonts w:ascii="Times New Roman" w:hAnsi="Times New Roman" w:cs="Times New Roman"/>
          <w:sz w:val="24"/>
          <w:szCs w:val="24"/>
        </w:rPr>
        <w:t>s</w:t>
      </w:r>
      <w:r>
        <w:rPr>
          <w:rFonts w:ascii="Times New Roman" w:hAnsi="Times New Roman" w:cs="Times New Roman"/>
          <w:sz w:val="24"/>
          <w:szCs w:val="24"/>
        </w:rPr>
        <w:t xml:space="preserve"> péremptoire</w:t>
      </w:r>
      <w:r w:rsidR="009F5946">
        <w:rPr>
          <w:rFonts w:ascii="Times New Roman" w:hAnsi="Times New Roman" w:cs="Times New Roman"/>
          <w:sz w:val="24"/>
          <w:szCs w:val="24"/>
        </w:rPr>
        <w:t>s.</w:t>
      </w:r>
      <w:r>
        <w:rPr>
          <w:rFonts w:ascii="Times New Roman" w:hAnsi="Times New Roman" w:cs="Times New Roman"/>
          <w:sz w:val="24"/>
          <w:szCs w:val="24"/>
        </w:rPr>
        <w:t xml:space="preserve"> </w:t>
      </w:r>
    </w:p>
    <w:p w:rsidR="009C23BE" w:rsidRDefault="009F5946" w:rsidP="00600111">
      <w:pPr>
        <w:jc w:val="both"/>
        <w:rPr>
          <w:rFonts w:ascii="Times New Roman" w:hAnsi="Times New Roman" w:cs="Times New Roman"/>
          <w:sz w:val="24"/>
          <w:szCs w:val="24"/>
        </w:rPr>
      </w:pPr>
      <w:r>
        <w:rPr>
          <w:rFonts w:ascii="Times New Roman" w:hAnsi="Times New Roman" w:cs="Times New Roman"/>
          <w:sz w:val="24"/>
          <w:szCs w:val="24"/>
        </w:rPr>
        <w:t>D’abord, l’internationalisation</w:t>
      </w:r>
      <w:r w:rsidR="001752C3">
        <w:rPr>
          <w:rFonts w:ascii="Times New Roman" w:hAnsi="Times New Roman" w:cs="Times New Roman"/>
          <w:sz w:val="24"/>
          <w:szCs w:val="24"/>
        </w:rPr>
        <w:t xml:space="preserve"> et la communautarisation du droit douanier.</w:t>
      </w:r>
      <w:r w:rsidR="00D11A16">
        <w:rPr>
          <w:rFonts w:ascii="Times New Roman" w:hAnsi="Times New Roman" w:cs="Times New Roman"/>
          <w:sz w:val="24"/>
          <w:szCs w:val="24"/>
        </w:rPr>
        <w:t xml:space="preserve"> Aujourd’hui,</w:t>
      </w:r>
      <w:r w:rsidR="001752C3">
        <w:rPr>
          <w:rFonts w:ascii="Times New Roman" w:hAnsi="Times New Roman" w:cs="Times New Roman"/>
          <w:sz w:val="24"/>
          <w:szCs w:val="24"/>
        </w:rPr>
        <w:t xml:space="preserve"> il est aisé de percevoir que le droit douanier demeure </w:t>
      </w:r>
      <w:r w:rsidR="00D11A16">
        <w:rPr>
          <w:rFonts w:ascii="Times New Roman" w:hAnsi="Times New Roman" w:cs="Times New Roman"/>
          <w:sz w:val="24"/>
          <w:szCs w:val="24"/>
        </w:rPr>
        <w:t xml:space="preserve"> sous l’emprise du droit communautaire. En effet, le cadre juridique reste notoirement dominé par les règles de l’UEMOA. Cette invasion du droit communautaire est compréhensible si l’on sait que l’unification des règles douanières est un objectif essentiel de l’UEMOA. La </w:t>
      </w:r>
      <w:r w:rsidR="009C23BE">
        <w:rPr>
          <w:rFonts w:ascii="Times New Roman" w:hAnsi="Times New Roman" w:cs="Times New Roman"/>
          <w:sz w:val="24"/>
          <w:szCs w:val="24"/>
        </w:rPr>
        <w:t>libéralisation des échanges – qui doit nécessairement passer par une harmonisation des politiques douanières- étant un vœu anciennement exprimé par les précurseurs de l’organisation.</w:t>
      </w:r>
    </w:p>
    <w:p w:rsidR="001752C3" w:rsidRDefault="009C23BE" w:rsidP="00600111">
      <w:pPr>
        <w:jc w:val="both"/>
        <w:rPr>
          <w:rFonts w:ascii="Times New Roman" w:hAnsi="Times New Roman" w:cs="Times New Roman"/>
          <w:sz w:val="24"/>
          <w:szCs w:val="24"/>
        </w:rPr>
      </w:pPr>
      <w:r>
        <w:rPr>
          <w:rFonts w:ascii="Times New Roman" w:hAnsi="Times New Roman" w:cs="Times New Roman"/>
          <w:sz w:val="24"/>
          <w:szCs w:val="24"/>
        </w:rPr>
        <w:t xml:space="preserve">Sur </w:t>
      </w:r>
      <w:r w:rsidR="008311F8">
        <w:rPr>
          <w:rFonts w:ascii="Times New Roman" w:hAnsi="Times New Roman" w:cs="Times New Roman"/>
          <w:sz w:val="24"/>
          <w:szCs w:val="24"/>
        </w:rPr>
        <w:t>le plan international, le système harmonisé constitue la manifestation parfaite de cette mouvance d’internationalisation du droit douanier. En effet à travers ce système, il est établi un tableau qui établit la spécification de toute sorte de marchandise. Ce tableau que constitue le tarif douanier est aujourd’hui utilisé dans plus de 195 Etats dont le Sénégal.</w:t>
      </w:r>
    </w:p>
    <w:p w:rsidR="009F5946" w:rsidRDefault="009F5946" w:rsidP="00600111">
      <w:pPr>
        <w:jc w:val="both"/>
        <w:rPr>
          <w:rFonts w:ascii="Times New Roman" w:hAnsi="Times New Roman" w:cs="Times New Roman"/>
          <w:sz w:val="24"/>
          <w:szCs w:val="24"/>
        </w:rPr>
      </w:pPr>
      <w:r>
        <w:rPr>
          <w:rFonts w:ascii="Times New Roman" w:hAnsi="Times New Roman" w:cs="Times New Roman"/>
          <w:sz w:val="24"/>
          <w:szCs w:val="24"/>
        </w:rPr>
        <w:t>Toutefois cette tendance de désétatisation du droit douanier se heurte souvent à la résistance de la souveraineté des Etats. D’une part, la participation d’un Etat à une organisation demeure totalement un acte de souveraineté ou bien l’attribution de régimes préférentiels reste tout aussi un privilège appartenant à l’Etat. D’autre part, même si aujourd’hui des notions comme l’origine est saisi par le droit communautaire, il reste que leur sanction relève toujours du droit pénal qui est un droit totalement souverainiste.</w:t>
      </w:r>
    </w:p>
    <w:p w:rsidR="00BC6831" w:rsidRDefault="009F5946" w:rsidP="00600111">
      <w:pPr>
        <w:jc w:val="both"/>
        <w:rPr>
          <w:rFonts w:ascii="Times New Roman" w:hAnsi="Times New Roman" w:cs="Times New Roman"/>
          <w:sz w:val="24"/>
          <w:szCs w:val="24"/>
        </w:rPr>
      </w:pPr>
      <w:r>
        <w:rPr>
          <w:rFonts w:ascii="Times New Roman" w:hAnsi="Times New Roman" w:cs="Times New Roman"/>
          <w:sz w:val="24"/>
          <w:szCs w:val="24"/>
        </w:rPr>
        <w:t xml:space="preserve">Ensuite, l’étude des conditions d’application de la loi tarifaire </w:t>
      </w:r>
      <w:r w:rsidR="00E6556B">
        <w:rPr>
          <w:rFonts w:ascii="Times New Roman" w:hAnsi="Times New Roman" w:cs="Times New Roman"/>
          <w:sz w:val="24"/>
          <w:szCs w:val="24"/>
        </w:rPr>
        <w:t>révèle au grand jour la paucité de la jurisprudence sénégalaise sur la question.</w:t>
      </w:r>
      <w:r w:rsidR="00073C5F">
        <w:rPr>
          <w:rFonts w:ascii="Times New Roman" w:hAnsi="Times New Roman" w:cs="Times New Roman"/>
          <w:sz w:val="24"/>
          <w:szCs w:val="24"/>
        </w:rPr>
        <w:t xml:space="preserve"> La compilation qui a été faite de la jurisprudence sénégalaise n’a permis que la découverte de rares décisions rendues en matière d’origine. Et à l’analyse, on se rend compte même que ces décisions ne font que mentionner la notion mais ne s’épanche pas sur sa substance. La Cour de Justice de l’UEMOA aussi ne s’est jamais prononcée sur la question tarifaire à notre connaissance malgré les multiples textes adoptés par l’institution. Face à un tel silence, les notes du Directeur Général des Douanes s’incarnent comme la seule lumière pour éclairer le cadre normatif.</w:t>
      </w:r>
    </w:p>
    <w:p w:rsidR="00BC6831" w:rsidRDefault="00BC6831" w:rsidP="00600111">
      <w:pPr>
        <w:jc w:val="both"/>
        <w:rPr>
          <w:rFonts w:ascii="Times New Roman" w:hAnsi="Times New Roman" w:cs="Times New Roman"/>
          <w:sz w:val="24"/>
          <w:szCs w:val="24"/>
        </w:rPr>
      </w:pPr>
      <w:r>
        <w:rPr>
          <w:rFonts w:ascii="Times New Roman" w:hAnsi="Times New Roman" w:cs="Times New Roman"/>
          <w:sz w:val="24"/>
          <w:szCs w:val="24"/>
        </w:rPr>
        <w:lastRenderedPageBreak/>
        <w:t>Ce constat oblige souvent à recourir à la jurisprudence française qui interprète un Code des douanes similaire au nôtre (Code des douanes français) quoique le système douanier semble être totalement harmonisé dans la zone européenne avec le Code des douanes de l’Union.</w:t>
      </w:r>
    </w:p>
    <w:p w:rsidR="005731AB" w:rsidRDefault="00B20C09" w:rsidP="00600111">
      <w:pPr>
        <w:jc w:val="both"/>
        <w:rPr>
          <w:rFonts w:ascii="Times New Roman" w:hAnsi="Times New Roman" w:cs="Times New Roman"/>
          <w:sz w:val="24"/>
          <w:szCs w:val="24"/>
        </w:rPr>
      </w:pPr>
      <w:r>
        <w:rPr>
          <w:rFonts w:ascii="Times New Roman" w:hAnsi="Times New Roman" w:cs="Times New Roman"/>
          <w:sz w:val="24"/>
          <w:szCs w:val="24"/>
        </w:rPr>
        <w:t>Quant aux prohibitions douanières</w:t>
      </w:r>
      <w:r w:rsidR="005731AB">
        <w:rPr>
          <w:rFonts w:ascii="Times New Roman" w:hAnsi="Times New Roman" w:cs="Times New Roman"/>
          <w:sz w:val="24"/>
          <w:szCs w:val="24"/>
        </w:rPr>
        <w:t xml:space="preserve">, elles ont pour objets de sauvegarder l’ordre public, la santé publique et les bonnes mœurs. Elles protègent aussi foncièrement la propriété </w:t>
      </w:r>
      <w:r w:rsidR="007F0660">
        <w:rPr>
          <w:rFonts w:ascii="Times New Roman" w:hAnsi="Times New Roman" w:cs="Times New Roman"/>
          <w:sz w:val="24"/>
          <w:szCs w:val="24"/>
        </w:rPr>
        <w:t>intellectuelle</w:t>
      </w:r>
      <w:r w:rsidR="005731AB">
        <w:rPr>
          <w:rFonts w:ascii="Times New Roman" w:hAnsi="Times New Roman" w:cs="Times New Roman"/>
          <w:sz w:val="24"/>
          <w:szCs w:val="24"/>
        </w:rPr>
        <w:t>. La subordination de l’importation de certaines marchandises à des conditions préalablement établies répond à un besoin crucial de sauvegarder certaines valeurs. Aujourd’hui, la protection de l’environnement est au cœur des prohibitions douanières. L’idée étant d’éviter l’admission de certains produits dont l’usage pourrait se révéler nocif pour l’écologie.</w:t>
      </w:r>
    </w:p>
    <w:p w:rsidR="009F5946" w:rsidRDefault="005731AB" w:rsidP="00600111">
      <w:pPr>
        <w:jc w:val="both"/>
        <w:rPr>
          <w:rFonts w:ascii="Times New Roman" w:hAnsi="Times New Roman" w:cs="Times New Roman"/>
          <w:sz w:val="24"/>
          <w:szCs w:val="24"/>
        </w:rPr>
      </w:pPr>
      <w:r>
        <w:rPr>
          <w:rFonts w:ascii="Times New Roman" w:hAnsi="Times New Roman" w:cs="Times New Roman"/>
          <w:sz w:val="24"/>
          <w:szCs w:val="24"/>
        </w:rPr>
        <w:t>Là également, la même remarque faite précédemment demeure valable en ce que la jurisprudence est quasi silencieus</w:t>
      </w:r>
      <w:bookmarkStart w:id="0" w:name="_GoBack"/>
      <w:bookmarkEnd w:id="0"/>
      <w:r>
        <w:rPr>
          <w:rFonts w:ascii="Times New Roman" w:hAnsi="Times New Roman" w:cs="Times New Roman"/>
          <w:sz w:val="24"/>
          <w:szCs w:val="24"/>
        </w:rPr>
        <w:t xml:space="preserve">e sur ces questions. Les </w:t>
      </w:r>
      <w:r w:rsidR="00BB2435">
        <w:rPr>
          <w:rFonts w:ascii="Times New Roman" w:hAnsi="Times New Roman" w:cs="Times New Roman"/>
          <w:sz w:val="24"/>
          <w:szCs w:val="24"/>
        </w:rPr>
        <w:t>préceptes</w:t>
      </w:r>
      <w:r>
        <w:rPr>
          <w:rFonts w:ascii="Times New Roman" w:hAnsi="Times New Roman" w:cs="Times New Roman"/>
          <w:sz w:val="24"/>
          <w:szCs w:val="24"/>
        </w:rPr>
        <w:t xml:space="preserve"> jurisprudentie</w:t>
      </w:r>
      <w:r w:rsidR="00BB2435">
        <w:rPr>
          <w:rFonts w:ascii="Times New Roman" w:hAnsi="Times New Roman" w:cs="Times New Roman"/>
          <w:sz w:val="24"/>
          <w:szCs w:val="24"/>
        </w:rPr>
        <w:t>ls en la matière</w:t>
      </w:r>
      <w:r>
        <w:rPr>
          <w:rFonts w:ascii="Times New Roman" w:hAnsi="Times New Roman" w:cs="Times New Roman"/>
          <w:sz w:val="24"/>
          <w:szCs w:val="24"/>
        </w:rPr>
        <w:t xml:space="preserve"> </w:t>
      </w:r>
      <w:r w:rsidR="00BB2435">
        <w:rPr>
          <w:rFonts w:ascii="Times New Roman" w:hAnsi="Times New Roman" w:cs="Times New Roman"/>
          <w:sz w:val="24"/>
          <w:szCs w:val="24"/>
        </w:rPr>
        <w:t>restent</w:t>
      </w:r>
      <w:r>
        <w:rPr>
          <w:rFonts w:ascii="Times New Roman" w:hAnsi="Times New Roman" w:cs="Times New Roman"/>
          <w:sz w:val="24"/>
          <w:szCs w:val="24"/>
        </w:rPr>
        <w:t xml:space="preserve"> secrétés par la jurisprudence très fournie de la Cour de justice de l’Union européenne</w:t>
      </w:r>
      <w:r w:rsidR="00BB2435">
        <w:rPr>
          <w:rFonts w:ascii="Times New Roman" w:hAnsi="Times New Roman" w:cs="Times New Roman"/>
          <w:sz w:val="24"/>
          <w:szCs w:val="24"/>
        </w:rPr>
        <w:t>.</w:t>
      </w:r>
      <w:r>
        <w:rPr>
          <w:rFonts w:ascii="Times New Roman" w:hAnsi="Times New Roman" w:cs="Times New Roman"/>
          <w:sz w:val="24"/>
          <w:szCs w:val="24"/>
        </w:rPr>
        <w:t xml:space="preserve"> </w:t>
      </w:r>
      <w:r w:rsidR="00BC6831">
        <w:rPr>
          <w:rFonts w:ascii="Times New Roman" w:hAnsi="Times New Roman" w:cs="Times New Roman"/>
          <w:sz w:val="24"/>
          <w:szCs w:val="24"/>
        </w:rPr>
        <w:t xml:space="preserve">    </w:t>
      </w:r>
      <w:r w:rsidR="00073C5F">
        <w:rPr>
          <w:rFonts w:ascii="Times New Roman" w:hAnsi="Times New Roman" w:cs="Times New Roman"/>
          <w:sz w:val="24"/>
          <w:szCs w:val="24"/>
        </w:rPr>
        <w:t xml:space="preserve"> </w:t>
      </w:r>
      <w:r w:rsidR="00E6556B">
        <w:rPr>
          <w:rFonts w:ascii="Times New Roman" w:hAnsi="Times New Roman" w:cs="Times New Roman"/>
          <w:sz w:val="24"/>
          <w:szCs w:val="24"/>
        </w:rPr>
        <w:t xml:space="preserve"> </w:t>
      </w:r>
    </w:p>
    <w:p w:rsidR="009F5946" w:rsidRDefault="007F0660" w:rsidP="00600111">
      <w:pPr>
        <w:jc w:val="both"/>
        <w:rPr>
          <w:rFonts w:ascii="Times New Roman" w:hAnsi="Times New Roman" w:cs="Times New Roman"/>
          <w:sz w:val="24"/>
          <w:szCs w:val="24"/>
        </w:rPr>
      </w:pPr>
      <w:r>
        <w:rPr>
          <w:rFonts w:ascii="Times New Roman" w:hAnsi="Times New Roman" w:cs="Times New Roman"/>
          <w:sz w:val="24"/>
          <w:szCs w:val="24"/>
        </w:rPr>
        <w:t>Enfin la dernière partie concerne le contrôle du commerce extérieur et du change</w:t>
      </w:r>
      <w:r w:rsidR="00D75184">
        <w:rPr>
          <w:rFonts w:ascii="Times New Roman" w:hAnsi="Times New Roman" w:cs="Times New Roman"/>
          <w:sz w:val="24"/>
          <w:szCs w:val="24"/>
        </w:rPr>
        <w:t>.</w:t>
      </w:r>
    </w:p>
    <w:p w:rsidR="00314316" w:rsidRDefault="00D75184" w:rsidP="00600111">
      <w:pPr>
        <w:jc w:val="both"/>
        <w:rPr>
          <w:rFonts w:ascii="Times New Roman" w:hAnsi="Times New Roman" w:cs="Times New Roman"/>
          <w:sz w:val="24"/>
          <w:szCs w:val="24"/>
        </w:rPr>
      </w:pPr>
      <w:r>
        <w:rPr>
          <w:rFonts w:ascii="Times New Roman" w:hAnsi="Times New Roman" w:cs="Times New Roman"/>
          <w:sz w:val="24"/>
          <w:szCs w:val="24"/>
        </w:rPr>
        <w:t>Au demeurant, l’étude de ces articles n’a pas manqué de soulever un certain nombre d’interrogation. La première interpelle la question de la contestation des décisions de classement tarifaire. En effet</w:t>
      </w:r>
      <w:r w:rsidR="00314316">
        <w:rPr>
          <w:rFonts w:ascii="Times New Roman" w:hAnsi="Times New Roman" w:cs="Times New Roman"/>
          <w:sz w:val="24"/>
          <w:szCs w:val="24"/>
        </w:rPr>
        <w:t xml:space="preserve"> si les articles 418 et suivants sont explicites sur la procédure tendant à la saisine de l’autorité administrative, il n’en reste pas moins que les contours d’un possible recours juridictionnel contre une décision de classement ne sont pas précisés. Ce défaut de précision textuelle soulève la problématique du juge compétent. </w:t>
      </w:r>
    </w:p>
    <w:p w:rsidR="00D75184" w:rsidRDefault="00314316" w:rsidP="00600111">
      <w:pPr>
        <w:jc w:val="both"/>
        <w:rPr>
          <w:rFonts w:ascii="Times New Roman" w:hAnsi="Times New Roman" w:cs="Times New Roman"/>
          <w:sz w:val="24"/>
          <w:szCs w:val="24"/>
        </w:rPr>
      </w:pPr>
      <w:r>
        <w:rPr>
          <w:rFonts w:ascii="Times New Roman" w:hAnsi="Times New Roman" w:cs="Times New Roman"/>
          <w:sz w:val="24"/>
          <w:szCs w:val="24"/>
        </w:rPr>
        <w:t>Toutefois, l’observation de certains éléments nous ont permis d’aboutir à l’idée que le juge en question est essentiellement celui de l’excès de pouvoir.</w:t>
      </w:r>
      <w:r w:rsidR="0020534D">
        <w:rPr>
          <w:rFonts w:ascii="Times New Roman" w:hAnsi="Times New Roman" w:cs="Times New Roman"/>
          <w:sz w:val="24"/>
          <w:szCs w:val="24"/>
        </w:rPr>
        <w:t xml:space="preserve"> Quelque fois, cet office peut bien être exercé par le juge répressif si dans le cadre d’une procédure pénale, une décision de classement tarifaire est contestée par une partie. </w:t>
      </w:r>
      <w:r>
        <w:rPr>
          <w:rFonts w:ascii="Times New Roman" w:hAnsi="Times New Roman" w:cs="Times New Roman"/>
          <w:sz w:val="24"/>
          <w:szCs w:val="24"/>
        </w:rPr>
        <w:t xml:space="preserve">    </w:t>
      </w:r>
      <w:r w:rsidR="00D75184">
        <w:rPr>
          <w:rFonts w:ascii="Times New Roman" w:hAnsi="Times New Roman" w:cs="Times New Roman"/>
          <w:sz w:val="24"/>
          <w:szCs w:val="24"/>
        </w:rPr>
        <w:t xml:space="preserve"> </w:t>
      </w:r>
    </w:p>
    <w:p w:rsidR="008311F8" w:rsidRDefault="008311F8" w:rsidP="00600111">
      <w:pPr>
        <w:jc w:val="both"/>
        <w:rPr>
          <w:rFonts w:ascii="Times New Roman" w:hAnsi="Times New Roman" w:cs="Times New Roman"/>
          <w:sz w:val="24"/>
          <w:szCs w:val="24"/>
        </w:rPr>
      </w:pPr>
    </w:p>
    <w:p w:rsidR="001752C3" w:rsidRPr="00DE4828" w:rsidRDefault="001752C3" w:rsidP="00600111">
      <w:pPr>
        <w:jc w:val="both"/>
        <w:rPr>
          <w:rFonts w:ascii="Times New Roman" w:hAnsi="Times New Roman" w:cs="Times New Roman"/>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DE4828" w:rsidRDefault="00DE4828" w:rsidP="00600111">
      <w:pPr>
        <w:jc w:val="both"/>
        <w:rPr>
          <w:rFonts w:ascii="Times New Roman" w:hAnsi="Times New Roman" w:cs="Times New Roman"/>
          <w:b/>
          <w:sz w:val="24"/>
          <w:szCs w:val="24"/>
        </w:rPr>
      </w:pPr>
    </w:p>
    <w:p w:rsidR="007A2FF3" w:rsidRPr="002528AD" w:rsidRDefault="00871E63" w:rsidP="00600111">
      <w:pPr>
        <w:jc w:val="both"/>
        <w:rPr>
          <w:rFonts w:ascii="Times New Roman" w:hAnsi="Times New Roman" w:cs="Times New Roman"/>
          <w:b/>
          <w:i/>
          <w:sz w:val="24"/>
          <w:szCs w:val="24"/>
          <w:u w:val="single"/>
        </w:rPr>
      </w:pPr>
      <w:r>
        <w:rPr>
          <w:rFonts w:ascii="Times New Roman" w:hAnsi="Times New Roman" w:cs="Times New Roman"/>
          <w:b/>
          <w:sz w:val="24"/>
          <w:szCs w:val="24"/>
        </w:rPr>
        <w:lastRenderedPageBreak/>
        <w:t xml:space="preserve">          </w:t>
      </w:r>
      <w:r w:rsidR="00D377B6">
        <w:rPr>
          <w:rFonts w:ascii="Times New Roman" w:hAnsi="Times New Roman" w:cs="Times New Roman"/>
          <w:b/>
          <w:sz w:val="24"/>
          <w:szCs w:val="24"/>
        </w:rPr>
        <w:t xml:space="preserve"> </w:t>
      </w:r>
      <w:r w:rsidR="002528AD">
        <w:rPr>
          <w:rFonts w:ascii="Times New Roman" w:hAnsi="Times New Roman" w:cs="Times New Roman"/>
          <w:b/>
          <w:i/>
          <w:sz w:val="24"/>
          <w:szCs w:val="24"/>
          <w:u w:val="single"/>
        </w:rPr>
        <w:t xml:space="preserve">CHAPITRE </w:t>
      </w:r>
      <w:r w:rsidR="007A2FF3" w:rsidRPr="002528AD">
        <w:rPr>
          <w:rFonts w:ascii="Times New Roman" w:hAnsi="Times New Roman" w:cs="Times New Roman"/>
          <w:b/>
          <w:i/>
          <w:sz w:val="24"/>
          <w:szCs w:val="24"/>
          <w:u w:val="single"/>
        </w:rPr>
        <w:t>V</w:t>
      </w:r>
      <w:r w:rsidR="002528AD">
        <w:rPr>
          <w:rFonts w:ascii="Times New Roman" w:hAnsi="Times New Roman" w:cs="Times New Roman"/>
          <w:b/>
          <w:i/>
          <w:sz w:val="24"/>
          <w:szCs w:val="24"/>
          <w:u w:val="single"/>
        </w:rPr>
        <w:t>I</w:t>
      </w:r>
      <w:r w:rsidR="000C783A" w:rsidRPr="002528AD">
        <w:rPr>
          <w:rFonts w:ascii="Times New Roman" w:hAnsi="Times New Roman" w:cs="Times New Roman"/>
          <w:b/>
          <w:i/>
          <w:sz w:val="24"/>
          <w:szCs w:val="24"/>
          <w:u w:val="single"/>
        </w:rPr>
        <w:t xml:space="preserve"> – CONDITION D’APPLICATION DE LA LOI TARIFAIRE</w:t>
      </w:r>
    </w:p>
    <w:p w:rsidR="002528AD" w:rsidRDefault="002528AD" w:rsidP="00600111">
      <w:pPr>
        <w:jc w:val="both"/>
        <w:rPr>
          <w:rFonts w:ascii="Times New Roman" w:hAnsi="Times New Roman" w:cs="Times New Roman"/>
          <w:b/>
          <w:sz w:val="24"/>
          <w:szCs w:val="24"/>
        </w:rPr>
      </w:pPr>
      <w:r w:rsidRPr="002528AD">
        <w:rPr>
          <w:rFonts w:ascii="Times New Roman" w:hAnsi="Times New Roman" w:cs="Times New Roman"/>
          <w:b/>
          <w:sz w:val="24"/>
          <w:szCs w:val="24"/>
        </w:rPr>
        <w:t xml:space="preserve"> </w:t>
      </w:r>
    </w:p>
    <w:p w:rsidR="000C783A" w:rsidRPr="00DE4828" w:rsidRDefault="00DE4828" w:rsidP="00600111">
      <w:pPr>
        <w:jc w:val="both"/>
        <w:rPr>
          <w:rFonts w:ascii="Times New Roman" w:hAnsi="Times New Roman" w:cs="Times New Roman"/>
          <w:b/>
          <w:sz w:val="24"/>
          <w:szCs w:val="24"/>
          <w:u w:val="dotted"/>
        </w:rPr>
      </w:pPr>
      <w:r>
        <w:rPr>
          <w:rFonts w:ascii="Times New Roman" w:hAnsi="Times New Roman" w:cs="Times New Roman"/>
          <w:b/>
          <w:sz w:val="24"/>
          <w:szCs w:val="24"/>
        </w:rPr>
        <w:t xml:space="preserve">                       </w:t>
      </w:r>
      <w:r w:rsidR="000C783A" w:rsidRPr="00DE4828">
        <w:rPr>
          <w:rFonts w:ascii="Times New Roman" w:hAnsi="Times New Roman" w:cs="Times New Roman"/>
          <w:b/>
          <w:sz w:val="24"/>
          <w:szCs w:val="24"/>
          <w:u w:val="dotted"/>
        </w:rPr>
        <w:t>SECTION I - GENERALITES</w:t>
      </w:r>
    </w:p>
    <w:p w:rsidR="002528AD" w:rsidRDefault="002528AD" w:rsidP="00600111">
      <w:pPr>
        <w:jc w:val="both"/>
        <w:rPr>
          <w:rFonts w:ascii="Times New Roman" w:hAnsi="Times New Roman" w:cs="Times New Roman"/>
          <w:b/>
          <w:sz w:val="24"/>
          <w:szCs w:val="24"/>
        </w:rPr>
      </w:pPr>
    </w:p>
    <w:p w:rsidR="00600111" w:rsidRDefault="00600111" w:rsidP="00600111">
      <w:pPr>
        <w:jc w:val="both"/>
        <w:rPr>
          <w:rFonts w:ascii="Times New Roman" w:hAnsi="Times New Roman" w:cs="Times New Roman"/>
          <w:b/>
          <w:sz w:val="24"/>
          <w:szCs w:val="24"/>
        </w:rPr>
      </w:pPr>
      <w:r>
        <w:rPr>
          <w:rFonts w:ascii="Times New Roman" w:hAnsi="Times New Roman" w:cs="Times New Roman"/>
          <w:b/>
          <w:sz w:val="24"/>
          <w:szCs w:val="24"/>
        </w:rPr>
        <w:t>ARTICLE 13</w:t>
      </w:r>
    </w:p>
    <w:p w:rsidR="00600111" w:rsidRPr="0092496B" w:rsidRDefault="00600111" w:rsidP="00600111">
      <w:pPr>
        <w:spacing w:line="276" w:lineRule="auto"/>
        <w:jc w:val="both"/>
        <w:rPr>
          <w:rFonts w:ascii="Times New Roman" w:hAnsi="Times New Roman" w:cs="Times New Roman"/>
          <w:b/>
          <w:sz w:val="24"/>
          <w:szCs w:val="24"/>
        </w:rPr>
      </w:pPr>
      <w:r w:rsidRPr="0092496B">
        <w:rPr>
          <w:rFonts w:ascii="Times New Roman" w:hAnsi="Times New Roman" w:cs="Times New Roman"/>
          <w:b/>
          <w:sz w:val="24"/>
          <w:szCs w:val="24"/>
        </w:rPr>
        <w:t xml:space="preserve">1. Les marchandises importées ou à exporter sont soumises au tarif des douanes dans l’état où elles se trouvent au moment où celui-ci leur devient applicable. </w:t>
      </w:r>
    </w:p>
    <w:p w:rsidR="00600111" w:rsidRDefault="00600111" w:rsidP="00600111">
      <w:pPr>
        <w:spacing w:line="276" w:lineRule="auto"/>
        <w:jc w:val="both"/>
        <w:rPr>
          <w:rFonts w:ascii="Times New Roman" w:hAnsi="Times New Roman" w:cs="Times New Roman"/>
          <w:b/>
          <w:sz w:val="24"/>
          <w:szCs w:val="24"/>
        </w:rPr>
      </w:pPr>
      <w:r w:rsidRPr="0092496B">
        <w:rPr>
          <w:rFonts w:ascii="Times New Roman" w:hAnsi="Times New Roman" w:cs="Times New Roman"/>
          <w:b/>
          <w:sz w:val="24"/>
          <w:szCs w:val="24"/>
        </w:rPr>
        <w:t>2. Toutefois, l’administration des douanes peut autoriser la séparation des marchandises qui, dans un même chargement, auraient été détériorées à la suite d’événements survenus avant enregistrement de la déclaration en détail. Les marchandises avariées doivent être taxées selon leur nouvel état, réexportées, abandonnées au profit du Trésor public, ou enfin détruites immédiatement.</w:t>
      </w:r>
    </w:p>
    <w:p w:rsidR="00F6296F" w:rsidRDefault="001A53DC"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F6296F" w:rsidRDefault="00F6296F"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Le tarif des douanes est défini par l’article premier du présent code comme « </w:t>
      </w:r>
      <w:r>
        <w:rPr>
          <w:rFonts w:ascii="Times New Roman" w:hAnsi="Times New Roman" w:cs="Times New Roman"/>
          <w:i/>
          <w:sz w:val="24"/>
          <w:szCs w:val="24"/>
        </w:rPr>
        <w:t>un document douanier qui reprend l’ensemble des marchandises selon la nomenclature du système harmonisé de désignation et de codification ainsi que la quotité des droits et taxes applicable</w:t>
      </w:r>
      <w:r w:rsidR="00B7796B">
        <w:rPr>
          <w:rFonts w:ascii="Times New Roman" w:hAnsi="Times New Roman" w:cs="Times New Roman"/>
          <w:i/>
          <w:sz w:val="24"/>
          <w:szCs w:val="24"/>
        </w:rPr>
        <w:t>s</w:t>
      </w:r>
      <w:r>
        <w:rPr>
          <w:rFonts w:ascii="Times New Roman" w:hAnsi="Times New Roman" w:cs="Times New Roman"/>
          <w:i/>
          <w:sz w:val="24"/>
          <w:szCs w:val="24"/>
        </w:rPr>
        <w:t xml:space="preserve"> à chaque marchandise</w:t>
      </w:r>
      <w:r>
        <w:rPr>
          <w:rFonts w:ascii="Times New Roman" w:hAnsi="Times New Roman" w:cs="Times New Roman"/>
          <w:sz w:val="24"/>
          <w:szCs w:val="24"/>
        </w:rPr>
        <w:t> ».</w:t>
      </w:r>
    </w:p>
    <w:p w:rsidR="00F6296F" w:rsidRDefault="00F6296F"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Ainsi</w:t>
      </w:r>
      <w:r w:rsidR="006E0E7F">
        <w:rPr>
          <w:rFonts w:ascii="Times New Roman" w:hAnsi="Times New Roman" w:cs="Times New Roman"/>
          <w:sz w:val="24"/>
          <w:szCs w:val="24"/>
        </w:rPr>
        <w:t>,</w:t>
      </w:r>
      <w:r>
        <w:rPr>
          <w:rFonts w:ascii="Times New Roman" w:hAnsi="Times New Roman" w:cs="Times New Roman"/>
          <w:sz w:val="24"/>
          <w:szCs w:val="24"/>
        </w:rPr>
        <w:t xml:space="preserve"> les marchandises sont classées par catégorie</w:t>
      </w:r>
      <w:r w:rsidR="00372319">
        <w:rPr>
          <w:rFonts w:ascii="Times New Roman" w:hAnsi="Times New Roman" w:cs="Times New Roman"/>
          <w:sz w:val="24"/>
          <w:szCs w:val="24"/>
        </w:rPr>
        <w:t xml:space="preserve"> suivant une nomenclature établie à l’avance par l’administration douanière. Ce classement permet de déterminer les droits et taxes applicables pour chaque type de marchandise.</w:t>
      </w:r>
    </w:p>
    <w:p w:rsidR="00372319" w:rsidRDefault="00372319"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La catégorisation des marchandises répond à une exigence de transparence et de prévisibilité dans l’application des droits de douane.</w:t>
      </w:r>
    </w:p>
    <w:p w:rsidR="00372319" w:rsidRDefault="00372319" w:rsidP="009D7494">
      <w:pPr>
        <w:spacing w:line="276" w:lineRule="auto"/>
        <w:jc w:val="both"/>
        <w:rPr>
          <w:rFonts w:ascii="Times New Roman" w:hAnsi="Times New Roman" w:cs="Times New Roman"/>
          <w:sz w:val="24"/>
          <w:szCs w:val="24"/>
        </w:rPr>
      </w:pPr>
      <w:r>
        <w:rPr>
          <w:rFonts w:ascii="Times New Roman" w:hAnsi="Times New Roman" w:cs="Times New Roman"/>
          <w:sz w:val="24"/>
          <w:szCs w:val="24"/>
        </w:rPr>
        <w:t>En réalité</w:t>
      </w:r>
      <w:r w:rsidR="006E0E7F">
        <w:rPr>
          <w:rFonts w:ascii="Times New Roman" w:hAnsi="Times New Roman" w:cs="Times New Roman"/>
          <w:sz w:val="24"/>
          <w:szCs w:val="24"/>
        </w:rPr>
        <w:t>,</w:t>
      </w:r>
      <w:r>
        <w:rPr>
          <w:rFonts w:ascii="Times New Roman" w:hAnsi="Times New Roman" w:cs="Times New Roman"/>
          <w:sz w:val="24"/>
          <w:szCs w:val="24"/>
        </w:rPr>
        <w:t xml:space="preserve"> le tarif des douanes reprend la nomenclature telle que dictée par le système harmonisé </w:t>
      </w:r>
      <w:r w:rsidR="009D7494">
        <w:rPr>
          <w:rFonts w:ascii="Times New Roman" w:hAnsi="Times New Roman" w:cs="Times New Roman"/>
          <w:sz w:val="24"/>
          <w:szCs w:val="24"/>
        </w:rPr>
        <w:t>de désignation qui regroupe aujourd’hui</w:t>
      </w:r>
      <w:r>
        <w:rPr>
          <w:rFonts w:ascii="Times New Roman" w:hAnsi="Times New Roman" w:cs="Times New Roman"/>
          <w:sz w:val="24"/>
          <w:szCs w:val="24"/>
        </w:rPr>
        <w:t xml:space="preserve"> </w:t>
      </w:r>
      <w:r w:rsidR="009D7494">
        <w:rPr>
          <w:rFonts w:ascii="Times New Roman" w:hAnsi="Times New Roman" w:cs="Times New Roman"/>
          <w:sz w:val="24"/>
          <w:szCs w:val="24"/>
        </w:rPr>
        <w:t>plus de 200 pays pour élaborer les tarifs douanier et établir les statistiques commerciales internationales. Plus de 98</w:t>
      </w:r>
      <w:r w:rsidR="001318C6">
        <w:rPr>
          <w:rFonts w:ascii="Times New Roman" w:hAnsi="Times New Roman" w:cs="Times New Roman"/>
          <w:sz w:val="24"/>
          <w:szCs w:val="24"/>
        </w:rPr>
        <w:t>% des marchandises échangées dans le monde sont ainsi classées en fonction de la nomenclature du système harmonisé de désignation</w:t>
      </w:r>
      <w:r w:rsidR="00600EB5">
        <w:rPr>
          <w:rFonts w:ascii="Times New Roman" w:hAnsi="Times New Roman" w:cs="Times New Roman"/>
          <w:sz w:val="24"/>
          <w:szCs w:val="24"/>
        </w:rPr>
        <w:t>.</w:t>
      </w:r>
    </w:p>
    <w:p w:rsidR="00600EB5" w:rsidRDefault="00600EB5" w:rsidP="009D7494">
      <w:pPr>
        <w:spacing w:line="276" w:lineRule="auto"/>
        <w:jc w:val="both"/>
        <w:rPr>
          <w:rFonts w:ascii="Times New Roman" w:hAnsi="Times New Roman" w:cs="Times New Roman"/>
          <w:sz w:val="24"/>
          <w:szCs w:val="24"/>
        </w:rPr>
      </w:pPr>
      <w:r>
        <w:rPr>
          <w:rFonts w:ascii="Times New Roman" w:hAnsi="Times New Roman" w:cs="Times New Roman"/>
          <w:sz w:val="24"/>
          <w:szCs w:val="24"/>
        </w:rPr>
        <w:t>Le système harmonisé participe donc à la mouvance d’internationalisation et d’harmonisation des régimes douaniers. Car</w:t>
      </w:r>
      <w:r w:rsidR="006E0E7F">
        <w:rPr>
          <w:rFonts w:ascii="Times New Roman" w:hAnsi="Times New Roman" w:cs="Times New Roman"/>
          <w:sz w:val="24"/>
          <w:szCs w:val="24"/>
        </w:rPr>
        <w:t>,</w:t>
      </w:r>
      <w:r>
        <w:rPr>
          <w:rFonts w:ascii="Times New Roman" w:hAnsi="Times New Roman" w:cs="Times New Roman"/>
          <w:sz w:val="24"/>
          <w:szCs w:val="24"/>
        </w:rPr>
        <w:t xml:space="preserve"> il permet de disposer partout dans le monde d’un seul  et même code de désignation pour une même marchandise</w:t>
      </w:r>
      <w:r w:rsidR="001A53DC">
        <w:rPr>
          <w:rStyle w:val="Appelnotedebasdep"/>
          <w:rFonts w:ascii="Times New Roman" w:hAnsi="Times New Roman" w:cs="Times New Roman"/>
          <w:sz w:val="24"/>
          <w:szCs w:val="24"/>
        </w:rPr>
        <w:footnoteReference w:id="1"/>
      </w:r>
      <w:r w:rsidR="001A53DC">
        <w:rPr>
          <w:rFonts w:ascii="Times New Roman" w:hAnsi="Times New Roman" w:cs="Times New Roman"/>
          <w:sz w:val="24"/>
          <w:szCs w:val="24"/>
        </w:rPr>
        <w:t>.</w:t>
      </w:r>
    </w:p>
    <w:p w:rsidR="00785A6D" w:rsidRDefault="00785A6D" w:rsidP="009D749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Dans la pratique, le classement d’une marchandise par rapport à une position tarifaire est effectué </w:t>
      </w:r>
      <w:r w:rsidR="00C727AC">
        <w:rPr>
          <w:rFonts w:ascii="Times New Roman" w:hAnsi="Times New Roman" w:cs="Times New Roman"/>
          <w:sz w:val="24"/>
          <w:szCs w:val="24"/>
        </w:rPr>
        <w:t>en tenant compte de ses critères actuels et non futurs.</w:t>
      </w:r>
    </w:p>
    <w:p w:rsidR="0004139C" w:rsidRDefault="00C727AC" w:rsidP="009D7494">
      <w:pPr>
        <w:spacing w:line="276" w:lineRule="auto"/>
        <w:jc w:val="both"/>
        <w:rPr>
          <w:rFonts w:ascii="Times New Roman" w:hAnsi="Times New Roman" w:cs="Times New Roman"/>
          <w:sz w:val="24"/>
          <w:szCs w:val="24"/>
        </w:rPr>
      </w:pPr>
      <w:r>
        <w:rPr>
          <w:rFonts w:ascii="Times New Roman" w:hAnsi="Times New Roman" w:cs="Times New Roman"/>
          <w:sz w:val="24"/>
          <w:szCs w:val="24"/>
        </w:rPr>
        <w:t>Le classement d’une marchandise est une opération juridique de qualification telle que connue en droit commun qui se fa</w:t>
      </w:r>
      <w:r w:rsidR="00FE0697">
        <w:rPr>
          <w:rFonts w:ascii="Times New Roman" w:hAnsi="Times New Roman" w:cs="Times New Roman"/>
          <w:sz w:val="24"/>
          <w:szCs w:val="24"/>
        </w:rPr>
        <w:t>it en tenant compte des caractéristiques et propriétés objectives</w:t>
      </w:r>
      <w:r>
        <w:rPr>
          <w:rFonts w:ascii="Times New Roman" w:hAnsi="Times New Roman" w:cs="Times New Roman"/>
          <w:sz w:val="24"/>
          <w:szCs w:val="24"/>
        </w:rPr>
        <w:t xml:space="preserve"> du </w:t>
      </w:r>
      <w:r>
        <w:rPr>
          <w:rFonts w:ascii="Times New Roman" w:hAnsi="Times New Roman" w:cs="Times New Roman"/>
          <w:sz w:val="24"/>
          <w:szCs w:val="24"/>
        </w:rPr>
        <w:lastRenderedPageBreak/>
        <w:t>produi</w:t>
      </w:r>
      <w:r w:rsidR="0004139C">
        <w:rPr>
          <w:rFonts w:ascii="Times New Roman" w:hAnsi="Times New Roman" w:cs="Times New Roman"/>
          <w:sz w:val="24"/>
          <w:szCs w:val="24"/>
        </w:rPr>
        <w:t>t.</w:t>
      </w:r>
      <w:r w:rsidR="00FE0697">
        <w:rPr>
          <w:rFonts w:ascii="Times New Roman" w:hAnsi="Times New Roman" w:cs="Times New Roman"/>
          <w:sz w:val="24"/>
          <w:szCs w:val="24"/>
        </w:rPr>
        <w:t xml:space="preserve"> Ce référentiel est gage de sécurité juridique</w:t>
      </w:r>
      <w:r w:rsidR="00FE0697">
        <w:rPr>
          <w:rStyle w:val="Appelnotedebasdep"/>
          <w:rFonts w:ascii="Times New Roman" w:hAnsi="Times New Roman" w:cs="Times New Roman"/>
          <w:sz w:val="24"/>
          <w:szCs w:val="24"/>
        </w:rPr>
        <w:footnoteReference w:id="2"/>
      </w:r>
      <w:r w:rsidR="00FE0697">
        <w:rPr>
          <w:rFonts w:ascii="Times New Roman" w:hAnsi="Times New Roman" w:cs="Times New Roman"/>
          <w:sz w:val="24"/>
          <w:szCs w:val="24"/>
        </w:rPr>
        <w:t>.</w:t>
      </w:r>
      <w:r w:rsidR="0004139C">
        <w:rPr>
          <w:rFonts w:ascii="Times New Roman" w:hAnsi="Times New Roman" w:cs="Times New Roman"/>
          <w:sz w:val="24"/>
          <w:szCs w:val="24"/>
        </w:rPr>
        <w:t xml:space="preserve"> Cette tâche est souvent malaisée</w:t>
      </w:r>
      <w:r w:rsidR="00EA081D">
        <w:rPr>
          <w:rFonts w:ascii="Times New Roman" w:hAnsi="Times New Roman" w:cs="Times New Roman"/>
          <w:sz w:val="24"/>
          <w:szCs w:val="24"/>
        </w:rPr>
        <w:t>,</w:t>
      </w:r>
      <w:r w:rsidR="0004139C">
        <w:rPr>
          <w:rFonts w:ascii="Times New Roman" w:hAnsi="Times New Roman" w:cs="Times New Roman"/>
          <w:sz w:val="24"/>
          <w:szCs w:val="24"/>
        </w:rPr>
        <w:t xml:space="preserve"> et donne lieu à des différends entre </w:t>
      </w:r>
      <w:r w:rsidR="00881F18">
        <w:rPr>
          <w:rFonts w:ascii="Times New Roman" w:hAnsi="Times New Roman" w:cs="Times New Roman"/>
          <w:sz w:val="24"/>
          <w:szCs w:val="24"/>
        </w:rPr>
        <w:t xml:space="preserve">les </w:t>
      </w:r>
      <w:r w:rsidR="0004139C">
        <w:rPr>
          <w:rFonts w:ascii="Times New Roman" w:hAnsi="Times New Roman" w:cs="Times New Roman"/>
          <w:sz w:val="24"/>
          <w:szCs w:val="24"/>
        </w:rPr>
        <w:t>déclarant</w:t>
      </w:r>
      <w:r w:rsidR="00881F18">
        <w:rPr>
          <w:rFonts w:ascii="Times New Roman" w:hAnsi="Times New Roman" w:cs="Times New Roman"/>
          <w:sz w:val="24"/>
          <w:szCs w:val="24"/>
        </w:rPr>
        <w:t>s</w:t>
      </w:r>
      <w:r w:rsidR="0004139C">
        <w:rPr>
          <w:rFonts w:ascii="Times New Roman" w:hAnsi="Times New Roman" w:cs="Times New Roman"/>
          <w:sz w:val="24"/>
          <w:szCs w:val="24"/>
        </w:rPr>
        <w:t xml:space="preserve"> et l’administration des douanes, aboutissant généralement entre les mains du juge.</w:t>
      </w:r>
    </w:p>
    <w:p w:rsidR="00677F73" w:rsidRDefault="00881F18" w:rsidP="00881F18">
      <w:pPr>
        <w:spacing w:line="276" w:lineRule="auto"/>
        <w:jc w:val="both"/>
        <w:rPr>
          <w:rFonts w:ascii="Times New Roman" w:hAnsi="Times New Roman" w:cs="Times New Roman"/>
          <w:i/>
          <w:sz w:val="24"/>
          <w:szCs w:val="24"/>
        </w:rPr>
      </w:pPr>
      <w:r>
        <w:rPr>
          <w:rFonts w:ascii="Times New Roman" w:hAnsi="Times New Roman" w:cs="Times New Roman"/>
          <w:sz w:val="24"/>
          <w:szCs w:val="24"/>
        </w:rPr>
        <w:t xml:space="preserve">      Dans</w:t>
      </w:r>
      <w:r w:rsidR="00677F73">
        <w:rPr>
          <w:rFonts w:ascii="Times New Roman" w:hAnsi="Times New Roman" w:cs="Times New Roman"/>
          <w:sz w:val="24"/>
          <w:szCs w:val="24"/>
        </w:rPr>
        <w:t xml:space="preserve"> son arrêt</w:t>
      </w:r>
      <w:r>
        <w:rPr>
          <w:rFonts w:ascii="Times New Roman" w:hAnsi="Times New Roman" w:cs="Times New Roman"/>
          <w:sz w:val="24"/>
          <w:szCs w:val="24"/>
        </w:rPr>
        <w:t xml:space="preserve"> </w:t>
      </w:r>
      <w:r w:rsidRPr="00CD0B01">
        <w:rPr>
          <w:rFonts w:ascii="Times New Roman" w:hAnsi="Times New Roman" w:cs="Times New Roman"/>
          <w:b/>
          <w:sz w:val="24"/>
          <w:szCs w:val="24"/>
          <w:u w:val="single"/>
        </w:rPr>
        <w:t>n°20-14.228 du 9 février 2022</w:t>
      </w:r>
      <w:r>
        <w:rPr>
          <w:rFonts w:ascii="Times New Roman" w:hAnsi="Times New Roman" w:cs="Times New Roman"/>
          <w:sz w:val="24"/>
          <w:szCs w:val="24"/>
        </w:rPr>
        <w:t>, la Cour de cassation française a estimé « </w:t>
      </w:r>
      <w:r w:rsidR="00677F73">
        <w:rPr>
          <w:rFonts w:ascii="Times New Roman" w:hAnsi="Times New Roman" w:cs="Times New Roman"/>
          <w:i/>
          <w:sz w:val="24"/>
          <w:szCs w:val="24"/>
        </w:rPr>
        <w:t>il résulte d’une jurisprudence constante de la Cour de justice de l’Union européenne (CJUE) que, dans l’intérêt de la sécurité juridique et de la facilité des contrôles, le critère décisif pour la classification tarifaires des marchandises doit être recherché, d’une manière générale, dans leurs caractéristiques et propriétés objectives, telles que définies par le libellé de la position de la nomenclature combinée, par la commission européenne et, en ce qui concerne le système harmonisé, par l’organisation mondiale des douanes, contribuent de façon importante à l’interprétation de la portée des différentes positions tarifaire (…) ».</w:t>
      </w:r>
    </w:p>
    <w:p w:rsidR="008E54CC" w:rsidRDefault="008E54CC" w:rsidP="00881F18">
      <w:pPr>
        <w:spacing w:line="276" w:lineRule="auto"/>
        <w:jc w:val="both"/>
        <w:rPr>
          <w:rFonts w:ascii="Times New Roman" w:hAnsi="Times New Roman" w:cs="Times New Roman"/>
          <w:sz w:val="24"/>
          <w:szCs w:val="24"/>
        </w:rPr>
      </w:pPr>
      <w:r>
        <w:rPr>
          <w:rFonts w:ascii="Times New Roman" w:hAnsi="Times New Roman" w:cs="Times New Roman"/>
          <w:sz w:val="24"/>
          <w:szCs w:val="24"/>
        </w:rPr>
        <w:t>Dans cette affaire, l’administration des douanes avait pris la décision implicite de classer à la position 6404 des chaussures de cy</w:t>
      </w:r>
      <w:r w:rsidR="00075D08">
        <w:rPr>
          <w:rFonts w:ascii="Times New Roman" w:hAnsi="Times New Roman" w:cs="Times New Roman"/>
          <w:sz w:val="24"/>
          <w:szCs w:val="24"/>
        </w:rPr>
        <w:t xml:space="preserve">clisme du modèle « Xzellium ». </w:t>
      </w:r>
      <w:r w:rsidR="001551E3">
        <w:rPr>
          <w:rFonts w:ascii="Times New Roman" w:hAnsi="Times New Roman" w:cs="Times New Roman"/>
          <w:sz w:val="24"/>
          <w:szCs w:val="24"/>
        </w:rPr>
        <w:t>La</w:t>
      </w:r>
      <w:r w:rsidR="00075D08">
        <w:rPr>
          <w:rFonts w:ascii="Times New Roman" w:hAnsi="Times New Roman" w:cs="Times New Roman"/>
          <w:sz w:val="24"/>
          <w:szCs w:val="24"/>
        </w:rPr>
        <w:t xml:space="preserve"> </w:t>
      </w:r>
      <w:r w:rsidR="001551E3">
        <w:rPr>
          <w:rFonts w:ascii="Times New Roman" w:hAnsi="Times New Roman" w:cs="Times New Roman"/>
          <w:sz w:val="24"/>
          <w:szCs w:val="24"/>
        </w:rPr>
        <w:t>société Salomon qui importait lesdites chaussures a contesté un tel classement, en soutenant que ces chaussures devaient être classées à la catégorie 6405 intitulée « Autres chaussures » à laquelle le droit applicable était de 4% au lieu de 16,9% qui correspondaient la catégorie 6404</w:t>
      </w:r>
      <w:r w:rsidR="00EA081D">
        <w:rPr>
          <w:rFonts w:ascii="Times New Roman" w:hAnsi="Times New Roman" w:cs="Times New Roman"/>
          <w:sz w:val="24"/>
          <w:szCs w:val="24"/>
        </w:rPr>
        <w:t xml:space="preserve"> « Chaussures en plastique »</w:t>
      </w:r>
      <w:r w:rsidR="001551E3">
        <w:rPr>
          <w:rFonts w:ascii="Times New Roman" w:hAnsi="Times New Roman" w:cs="Times New Roman"/>
          <w:sz w:val="24"/>
          <w:szCs w:val="24"/>
        </w:rPr>
        <w:t>. Le juge d’appel avait estimé que la société avait raison en annulant la décision de l’administration des douanes qui considérait</w:t>
      </w:r>
      <w:r w:rsidR="00EA081D">
        <w:rPr>
          <w:rFonts w:ascii="Times New Roman" w:hAnsi="Times New Roman" w:cs="Times New Roman"/>
          <w:sz w:val="24"/>
          <w:szCs w:val="24"/>
        </w:rPr>
        <w:t>,</w:t>
      </w:r>
      <w:r w:rsidR="001551E3">
        <w:rPr>
          <w:rFonts w:ascii="Times New Roman" w:hAnsi="Times New Roman" w:cs="Times New Roman"/>
          <w:sz w:val="24"/>
          <w:szCs w:val="24"/>
        </w:rPr>
        <w:t xml:space="preserve"> que les chaussures en cause devaient être classées en considération de la </w:t>
      </w:r>
      <w:r w:rsidR="00CE2FE1">
        <w:rPr>
          <w:rFonts w:ascii="Times New Roman" w:hAnsi="Times New Roman" w:cs="Times New Roman"/>
          <w:sz w:val="24"/>
          <w:szCs w:val="24"/>
        </w:rPr>
        <w:t>« </w:t>
      </w:r>
      <w:r w:rsidR="001551E3">
        <w:rPr>
          <w:rFonts w:ascii="Times New Roman" w:hAnsi="Times New Roman" w:cs="Times New Roman"/>
          <w:sz w:val="24"/>
          <w:szCs w:val="24"/>
        </w:rPr>
        <w:t>matière constitutive de la semelle extérieure »</w:t>
      </w:r>
      <w:r w:rsidR="00CE2FE1">
        <w:rPr>
          <w:rFonts w:ascii="Times New Roman" w:hAnsi="Times New Roman" w:cs="Times New Roman"/>
          <w:sz w:val="24"/>
          <w:szCs w:val="24"/>
        </w:rPr>
        <w:t xml:space="preserve"> qui est déterminée par celle dont la surface su contact du sol est la plus grande, en l’occurrence la matière plastique. Ce qui fait qu’elle a pris la décision de les classer à la catégorie 6404 « </w:t>
      </w:r>
      <w:r w:rsidR="00EA081D">
        <w:rPr>
          <w:rFonts w:ascii="Times New Roman" w:hAnsi="Times New Roman" w:cs="Times New Roman"/>
          <w:sz w:val="24"/>
          <w:szCs w:val="24"/>
        </w:rPr>
        <w:t>C</w:t>
      </w:r>
      <w:r w:rsidR="00CE2FE1">
        <w:rPr>
          <w:rFonts w:ascii="Times New Roman" w:hAnsi="Times New Roman" w:cs="Times New Roman"/>
          <w:sz w:val="24"/>
          <w:szCs w:val="24"/>
        </w:rPr>
        <w:t>haussures en plastique ».</w:t>
      </w:r>
    </w:p>
    <w:p w:rsidR="00EA081D" w:rsidRDefault="0072675A" w:rsidP="00881F18">
      <w:pPr>
        <w:spacing w:line="276" w:lineRule="auto"/>
        <w:jc w:val="both"/>
        <w:rPr>
          <w:rFonts w:ascii="Times New Roman" w:hAnsi="Times New Roman" w:cs="Times New Roman"/>
          <w:sz w:val="24"/>
          <w:szCs w:val="24"/>
        </w:rPr>
      </w:pPr>
      <w:r>
        <w:rPr>
          <w:rFonts w:ascii="Times New Roman" w:hAnsi="Times New Roman" w:cs="Times New Roman"/>
          <w:sz w:val="24"/>
          <w:szCs w:val="24"/>
        </w:rPr>
        <w:t>La Cour de c</w:t>
      </w:r>
      <w:r w:rsidR="00CE2FE1">
        <w:rPr>
          <w:rFonts w:ascii="Times New Roman" w:hAnsi="Times New Roman" w:cs="Times New Roman"/>
          <w:sz w:val="24"/>
          <w:szCs w:val="24"/>
        </w:rPr>
        <w:t>assation a confirmé l’arrêt d’appel non sans préciser, contrairement à ce qu’a soutenu l’administration douanière</w:t>
      </w:r>
      <w:r w:rsidR="00EA081D">
        <w:rPr>
          <w:rFonts w:ascii="Times New Roman" w:hAnsi="Times New Roman" w:cs="Times New Roman"/>
          <w:sz w:val="24"/>
          <w:szCs w:val="24"/>
        </w:rPr>
        <w:t>,</w:t>
      </w:r>
      <w:r w:rsidR="00CE2FE1">
        <w:rPr>
          <w:rFonts w:ascii="Times New Roman" w:hAnsi="Times New Roman" w:cs="Times New Roman"/>
          <w:sz w:val="24"/>
          <w:szCs w:val="24"/>
        </w:rPr>
        <w:t xml:space="preserve"> que les chaussures en question avaient « une matière composite et résine époxyde enduit d’une couche de polyuréthane de quelques microns non durable ». Cette complexion hétéroclite des chaussures fait que la Cour cassation a considéré que c’est à bon droit que la Cour d’appel les a classées dans la catégories </w:t>
      </w:r>
      <w:r w:rsidR="00EA081D">
        <w:rPr>
          <w:rFonts w:ascii="Times New Roman" w:hAnsi="Times New Roman" w:cs="Times New Roman"/>
          <w:sz w:val="24"/>
          <w:szCs w:val="24"/>
        </w:rPr>
        <w:t>6405 « Autres chaussures ».</w:t>
      </w:r>
    </w:p>
    <w:p w:rsidR="00CE2FE1" w:rsidRPr="008E54CC" w:rsidRDefault="00EA081D" w:rsidP="00881F18">
      <w:pPr>
        <w:spacing w:line="276" w:lineRule="auto"/>
        <w:jc w:val="both"/>
        <w:rPr>
          <w:rFonts w:ascii="Times New Roman" w:hAnsi="Times New Roman" w:cs="Times New Roman"/>
          <w:sz w:val="24"/>
          <w:szCs w:val="24"/>
        </w:rPr>
      </w:pPr>
      <w:r>
        <w:rPr>
          <w:rFonts w:ascii="Times New Roman" w:hAnsi="Times New Roman" w:cs="Times New Roman"/>
          <w:sz w:val="24"/>
          <w:szCs w:val="24"/>
        </w:rPr>
        <w:t>C’est peu dire combien l’opération de classement est complexe mais toujours est-il qu’il est tenu compte des critères objectifs dans l’affectation d’un produit à une catégorie donnée.</w:t>
      </w:r>
      <w:r w:rsidR="00CE2FE1">
        <w:rPr>
          <w:rFonts w:ascii="Times New Roman" w:hAnsi="Times New Roman" w:cs="Times New Roman"/>
          <w:sz w:val="24"/>
          <w:szCs w:val="24"/>
        </w:rPr>
        <w:t xml:space="preserve">   </w:t>
      </w:r>
    </w:p>
    <w:p w:rsidR="00D75184" w:rsidRDefault="00D75184" w:rsidP="00600111">
      <w:pPr>
        <w:spacing w:line="276" w:lineRule="auto"/>
        <w:jc w:val="both"/>
        <w:rPr>
          <w:rFonts w:ascii="Times New Roman" w:hAnsi="Times New Roman" w:cs="Times New Roman"/>
          <w:b/>
          <w:sz w:val="24"/>
          <w:szCs w:val="24"/>
        </w:rPr>
      </w:pPr>
    </w:p>
    <w:p w:rsidR="00D75184" w:rsidRDefault="00D75184" w:rsidP="00600111">
      <w:pPr>
        <w:spacing w:line="276" w:lineRule="auto"/>
        <w:jc w:val="both"/>
        <w:rPr>
          <w:rFonts w:ascii="Times New Roman" w:hAnsi="Times New Roman" w:cs="Times New Roman"/>
          <w:b/>
          <w:sz w:val="24"/>
          <w:szCs w:val="24"/>
        </w:rPr>
      </w:pPr>
    </w:p>
    <w:p w:rsidR="00D75184" w:rsidRDefault="00D75184"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600111" w:rsidRPr="007E0BCD" w:rsidRDefault="00600111" w:rsidP="00600111">
      <w:p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ARTICLE 14</w:t>
      </w:r>
    </w:p>
    <w:p w:rsidR="00600111" w:rsidRPr="0092496B" w:rsidRDefault="00600111" w:rsidP="00600111">
      <w:pPr>
        <w:spacing w:line="276" w:lineRule="auto"/>
        <w:jc w:val="both"/>
        <w:rPr>
          <w:rFonts w:ascii="Times New Roman" w:hAnsi="Times New Roman" w:cs="Times New Roman"/>
          <w:b/>
          <w:sz w:val="24"/>
          <w:szCs w:val="24"/>
        </w:rPr>
      </w:pPr>
      <w:r w:rsidRPr="0092496B">
        <w:rPr>
          <w:rFonts w:ascii="Times New Roman" w:hAnsi="Times New Roman" w:cs="Times New Roman"/>
          <w:b/>
          <w:sz w:val="24"/>
          <w:szCs w:val="24"/>
        </w:rPr>
        <w:t xml:space="preserve">1. Le service des douanes est tenu, sur demande d’un importateur, d’un exportateur, ou de son représentant, selon les formes et modalités prescrite par arrêté du Ministre chargé des finances, de rendre, avant l’importation ou l’exportation de marchandises, une décision anticipée sur le classement tarifaire de marchandises. </w:t>
      </w:r>
    </w:p>
    <w:p w:rsidR="00600111" w:rsidRPr="0092496B" w:rsidRDefault="00600111" w:rsidP="00600111">
      <w:pPr>
        <w:spacing w:line="276" w:lineRule="auto"/>
        <w:jc w:val="both"/>
        <w:rPr>
          <w:rFonts w:ascii="Times New Roman" w:hAnsi="Times New Roman" w:cs="Times New Roman"/>
          <w:b/>
          <w:sz w:val="24"/>
          <w:szCs w:val="24"/>
        </w:rPr>
      </w:pPr>
      <w:r w:rsidRPr="0092496B">
        <w:rPr>
          <w:rFonts w:ascii="Times New Roman" w:hAnsi="Times New Roman" w:cs="Times New Roman"/>
          <w:b/>
          <w:sz w:val="24"/>
          <w:szCs w:val="24"/>
        </w:rPr>
        <w:t xml:space="preserve">2. L’arrêté prévu à l’alinéa 1 du présent article, prévoit la durée de validité des décisions, les cas où elles peuvent être reportées ou refusées ainsi que la possibilité pour le service des douanes de les subordonner à la fourniture de renseignements complémentaires. </w:t>
      </w:r>
    </w:p>
    <w:p w:rsidR="00600111" w:rsidRPr="0092496B" w:rsidRDefault="00600111" w:rsidP="00600111">
      <w:pPr>
        <w:spacing w:line="276" w:lineRule="auto"/>
        <w:jc w:val="both"/>
        <w:rPr>
          <w:rFonts w:ascii="Times New Roman" w:hAnsi="Times New Roman" w:cs="Times New Roman"/>
          <w:b/>
          <w:sz w:val="24"/>
          <w:szCs w:val="24"/>
        </w:rPr>
      </w:pPr>
      <w:r w:rsidRPr="0092496B">
        <w:rPr>
          <w:rFonts w:ascii="Times New Roman" w:hAnsi="Times New Roman" w:cs="Times New Roman"/>
          <w:b/>
          <w:sz w:val="24"/>
          <w:szCs w:val="24"/>
        </w:rPr>
        <w:t>3. La décision prévue à l’alinéa 1 du présent article lie l’administration des douanes, à moins que les règles applicables au moment de leur signature ne soient modifiées par voie législative ou réglementaire, par un accord international ou par une décision judiciaire applicable au Sénégal.</w:t>
      </w:r>
    </w:p>
    <w:p w:rsidR="007E0BCD" w:rsidRDefault="007E0BCD" w:rsidP="00600111">
      <w:pPr>
        <w:spacing w:line="276" w:lineRule="auto"/>
        <w:jc w:val="both"/>
        <w:rPr>
          <w:rFonts w:ascii="Times New Roman" w:hAnsi="Times New Roman" w:cs="Times New Roman"/>
          <w:b/>
          <w:sz w:val="24"/>
          <w:szCs w:val="24"/>
        </w:rPr>
      </w:pPr>
    </w:p>
    <w:p w:rsidR="002E1BC1" w:rsidRPr="007E0BCD" w:rsidRDefault="007E0BCD" w:rsidP="00600111">
      <w:pPr>
        <w:spacing w:line="276" w:lineRule="auto"/>
        <w:jc w:val="both"/>
        <w:rPr>
          <w:rFonts w:ascii="Times New Roman" w:hAnsi="Times New Roman" w:cs="Times New Roman"/>
          <w:sz w:val="24"/>
          <w:szCs w:val="24"/>
          <w:u w:val="dotted"/>
        </w:rPr>
      </w:pPr>
      <w:r>
        <w:rPr>
          <w:rFonts w:ascii="Times New Roman" w:hAnsi="Times New Roman" w:cs="Times New Roman"/>
          <w:b/>
          <w:sz w:val="24"/>
          <w:szCs w:val="24"/>
        </w:rPr>
        <w:t xml:space="preserve">                   </w:t>
      </w:r>
      <w:r w:rsidR="000C783A" w:rsidRPr="007E0BCD">
        <w:rPr>
          <w:rFonts w:ascii="Times New Roman" w:hAnsi="Times New Roman" w:cs="Times New Roman"/>
          <w:b/>
          <w:sz w:val="24"/>
          <w:szCs w:val="24"/>
          <w:u w:val="dotted"/>
        </w:rPr>
        <w:t>SECTION II – ESPECE DES MARCHANDISES</w:t>
      </w:r>
    </w:p>
    <w:p w:rsidR="002528AD" w:rsidRDefault="000C783A"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0C783A" w:rsidRPr="000C783A" w:rsidRDefault="002528AD"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C783A">
        <w:rPr>
          <w:rFonts w:ascii="Times New Roman" w:hAnsi="Times New Roman" w:cs="Times New Roman"/>
          <w:b/>
          <w:sz w:val="24"/>
          <w:szCs w:val="24"/>
        </w:rPr>
        <w:t>Paragraphe 1 : Définition et classement</w:t>
      </w:r>
    </w:p>
    <w:p w:rsidR="002E1BC1" w:rsidRDefault="002E1BC1"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15</w:t>
      </w:r>
    </w:p>
    <w:p w:rsidR="002E1BC1" w:rsidRPr="00B7796B" w:rsidRDefault="002E1BC1" w:rsidP="002E1BC1">
      <w:pPr>
        <w:spacing w:line="276" w:lineRule="auto"/>
        <w:jc w:val="both"/>
        <w:rPr>
          <w:rFonts w:ascii="Times New Roman" w:hAnsi="Times New Roman" w:cs="Times New Roman"/>
          <w:b/>
          <w:sz w:val="24"/>
          <w:szCs w:val="24"/>
        </w:rPr>
      </w:pPr>
      <w:r w:rsidRPr="00B7796B">
        <w:rPr>
          <w:rFonts w:ascii="Times New Roman" w:hAnsi="Times New Roman" w:cs="Times New Roman"/>
          <w:b/>
          <w:sz w:val="24"/>
          <w:szCs w:val="24"/>
        </w:rPr>
        <w:t xml:space="preserve">1. L'espèce d’une marchandise est la dénomination qui lui est attribuée par le tarif des douanes. </w:t>
      </w:r>
    </w:p>
    <w:p w:rsidR="001A53DC" w:rsidRPr="001A53DC" w:rsidRDefault="002E1BC1" w:rsidP="002E1BC1">
      <w:pPr>
        <w:spacing w:line="276" w:lineRule="auto"/>
        <w:jc w:val="both"/>
        <w:rPr>
          <w:rFonts w:ascii="Times New Roman" w:hAnsi="Times New Roman" w:cs="Times New Roman"/>
          <w:b/>
          <w:sz w:val="24"/>
          <w:szCs w:val="24"/>
        </w:rPr>
      </w:pPr>
      <w:r w:rsidRPr="00B7796B">
        <w:rPr>
          <w:rFonts w:ascii="Times New Roman" w:hAnsi="Times New Roman" w:cs="Times New Roman"/>
          <w:b/>
          <w:sz w:val="24"/>
          <w:szCs w:val="24"/>
        </w:rPr>
        <w:t>2. Sans préjudice des règles générales d'interprétation du Système harmonisé de désignation et de codification des marchandises, une décision du Directeur général des douanes détermine en tant que de besoin la position tarifaire dans laquelle doivent être classées notamment les marchandises qui ne sont pas spécifiquement désignées dans la nomenclature ou qui sont susceptibles d'être rangées dans plusieurs positions.</w:t>
      </w:r>
    </w:p>
    <w:p w:rsidR="002E1BC1" w:rsidRDefault="001A53DC"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E1BC1" w:rsidRDefault="00AF37B4"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L’espèce tarifaire correspond à la définition que le tarif des douanes attribue à une marchandise. Dans la même logique, il convient de souligner que l’espèce des marchandises est déterminée par sa classification dans le tarif des douanes. Dans ce document, les marchandises de toute nature  font l’objet d’un classement selon une nomenclature méthodique. La déte</w:t>
      </w:r>
      <w:r w:rsidR="005B41E4">
        <w:rPr>
          <w:rFonts w:ascii="Times New Roman" w:hAnsi="Times New Roman" w:cs="Times New Roman"/>
          <w:sz w:val="24"/>
          <w:szCs w:val="24"/>
        </w:rPr>
        <w:t>r</w:t>
      </w:r>
      <w:r>
        <w:rPr>
          <w:rFonts w:ascii="Times New Roman" w:hAnsi="Times New Roman" w:cs="Times New Roman"/>
          <w:sz w:val="24"/>
          <w:szCs w:val="24"/>
        </w:rPr>
        <w:t xml:space="preserve">mination précise de la rubrique dans laquelle se classe une marchandise, est indispensable car elle conditionne l’application au passage des frontières : du droit de douane, des taxes fiscales ou parafiscales, des mesures de contrôle des mouvements des échanges commerciaux, de certaines dispositions légales </w:t>
      </w:r>
      <w:r w:rsidR="005B41E4">
        <w:rPr>
          <w:rFonts w:ascii="Times New Roman" w:hAnsi="Times New Roman" w:cs="Times New Roman"/>
          <w:sz w:val="24"/>
          <w:szCs w:val="24"/>
        </w:rPr>
        <w:t>et réglementaires particulières</w:t>
      </w:r>
      <w:r w:rsidR="005B41E4">
        <w:rPr>
          <w:rStyle w:val="Appelnotedebasdep"/>
          <w:rFonts w:ascii="Times New Roman" w:hAnsi="Times New Roman" w:cs="Times New Roman"/>
          <w:sz w:val="24"/>
          <w:szCs w:val="24"/>
        </w:rPr>
        <w:footnoteReference w:id="3"/>
      </w:r>
      <w:r w:rsidR="005B41E4">
        <w:rPr>
          <w:rFonts w:ascii="Times New Roman" w:hAnsi="Times New Roman" w:cs="Times New Roman"/>
          <w:sz w:val="24"/>
          <w:szCs w:val="24"/>
        </w:rPr>
        <w:t>.</w:t>
      </w:r>
    </w:p>
    <w:p w:rsidR="005B41E4" w:rsidRDefault="005B41E4"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Cette spécification des marchandises, nécessaire à une bonne application des droits de douanes</w:t>
      </w:r>
      <w:r w:rsidR="009E3B99">
        <w:rPr>
          <w:rFonts w:ascii="Times New Roman" w:hAnsi="Times New Roman" w:cs="Times New Roman"/>
          <w:sz w:val="24"/>
          <w:szCs w:val="24"/>
        </w:rPr>
        <w:t xml:space="preserve"> et autres taxes</w:t>
      </w:r>
      <w:r>
        <w:rPr>
          <w:rFonts w:ascii="Times New Roman" w:hAnsi="Times New Roman" w:cs="Times New Roman"/>
          <w:sz w:val="24"/>
          <w:szCs w:val="24"/>
        </w:rPr>
        <w:t>, suppose</w:t>
      </w:r>
      <w:r w:rsidR="009E3B99">
        <w:rPr>
          <w:rFonts w:ascii="Times New Roman" w:hAnsi="Times New Roman" w:cs="Times New Roman"/>
          <w:sz w:val="24"/>
          <w:szCs w:val="24"/>
        </w:rPr>
        <w:t xml:space="preserve"> une nomenclature tarifaire susceptible de rendre efficace la distinction entre les marchandises.</w:t>
      </w:r>
    </w:p>
    <w:p w:rsidR="00E6060B" w:rsidRDefault="009E3B99"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La nomenclature tarifaire se présente comme une liste exhaustive de produits de toute nature énumérés dans un certain ordre</w:t>
      </w:r>
      <w:r>
        <w:rPr>
          <w:rStyle w:val="Appelnotedebasdep"/>
          <w:rFonts w:ascii="Times New Roman" w:hAnsi="Times New Roman" w:cs="Times New Roman"/>
          <w:sz w:val="24"/>
          <w:szCs w:val="24"/>
        </w:rPr>
        <w:footnoteReference w:id="4"/>
      </w:r>
      <w:r>
        <w:rPr>
          <w:rFonts w:ascii="Times New Roman" w:hAnsi="Times New Roman" w:cs="Times New Roman"/>
          <w:sz w:val="24"/>
          <w:szCs w:val="24"/>
        </w:rPr>
        <w:t>.</w:t>
      </w:r>
      <w:r w:rsidR="00E6060B">
        <w:rPr>
          <w:rFonts w:ascii="Times New Roman" w:hAnsi="Times New Roman" w:cs="Times New Roman"/>
          <w:sz w:val="24"/>
          <w:szCs w:val="24"/>
        </w:rPr>
        <w:t xml:space="preserve"> Elle reprend la codification internationale communément appelée « système harmonisé (SH) de codification et de désignation des marchandises »</w:t>
      </w:r>
      <w:r w:rsidR="00A07503">
        <w:rPr>
          <w:rFonts w:ascii="Times New Roman" w:hAnsi="Times New Roman" w:cs="Times New Roman"/>
          <w:sz w:val="24"/>
          <w:szCs w:val="24"/>
        </w:rPr>
        <w:t>. Ce système constitue un impératif de rationalisation et d’harmonisation de la désignation et de la codification des marchandises. Elaboré dans le cadre de l’Organisation Mondiale des Douanes, le SH répond à un triple objectif :</w:t>
      </w:r>
    </w:p>
    <w:p w:rsidR="00A07503" w:rsidRDefault="00A07503" w:rsidP="00A07503">
      <w:pPr>
        <w:pStyle w:val="Paragraphedeliste"/>
        <w:numPr>
          <w:ilvl w:val="0"/>
          <w:numId w:val="4"/>
        </w:numPr>
        <w:spacing w:line="276" w:lineRule="auto"/>
        <w:jc w:val="both"/>
        <w:rPr>
          <w:rFonts w:ascii="Times New Roman" w:hAnsi="Times New Roman" w:cs="Times New Roman"/>
          <w:sz w:val="24"/>
          <w:szCs w:val="24"/>
        </w:rPr>
      </w:pPr>
      <w:r w:rsidRPr="00A07503">
        <w:rPr>
          <w:rFonts w:ascii="Times New Roman" w:hAnsi="Times New Roman" w:cs="Times New Roman"/>
          <w:sz w:val="24"/>
          <w:szCs w:val="24"/>
        </w:rPr>
        <w:t>La facilitation des échanges ;</w:t>
      </w:r>
    </w:p>
    <w:p w:rsidR="00A07503" w:rsidRDefault="00A07503" w:rsidP="00A07503">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La réduction des coûts de ceux-ci ;</w:t>
      </w:r>
    </w:p>
    <w:p w:rsidR="00A07503" w:rsidRDefault="00A07503" w:rsidP="00A07503">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Le simplification des codifications pour permettre les comparaisons ainsi que la collecte des statistiques du commerce mondiale ;</w:t>
      </w:r>
    </w:p>
    <w:p w:rsidR="00A07503" w:rsidRDefault="00A07503" w:rsidP="00A07503">
      <w:pPr>
        <w:spacing w:line="276" w:lineRule="auto"/>
        <w:jc w:val="both"/>
        <w:rPr>
          <w:rFonts w:ascii="Times New Roman" w:hAnsi="Times New Roman" w:cs="Times New Roman"/>
          <w:sz w:val="24"/>
          <w:szCs w:val="24"/>
        </w:rPr>
      </w:pPr>
      <w:r>
        <w:rPr>
          <w:rFonts w:ascii="Times New Roman" w:hAnsi="Times New Roman" w:cs="Times New Roman"/>
          <w:sz w:val="24"/>
          <w:szCs w:val="24"/>
        </w:rPr>
        <w:t>Comment lire la nomenclature (le tarif) ?</w:t>
      </w:r>
    </w:p>
    <w:p w:rsidR="00A07503" w:rsidRDefault="00A07503" w:rsidP="00A075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 réalité chaque produit ou marchandise ne peut correspondre </w:t>
      </w:r>
      <w:r w:rsidR="00055E5D">
        <w:rPr>
          <w:rFonts w:ascii="Times New Roman" w:hAnsi="Times New Roman" w:cs="Times New Roman"/>
          <w:sz w:val="24"/>
          <w:szCs w:val="24"/>
        </w:rPr>
        <w:t>qu’à une seule position tarifaire.</w:t>
      </w:r>
    </w:p>
    <w:p w:rsidR="00055E5D" w:rsidRDefault="00055E5D" w:rsidP="00A0750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 lecture tarifaire d’un produit ou d’une marchandise induit à une opération de qualification juridique qui peut se révéler pénible. La qualification de la marchandise doit être d’autant plus précise que la taxation est plus spécialisée et son raffinement dépend de celui des taux de taxation eux-mêmes. </w:t>
      </w:r>
    </w:p>
    <w:p w:rsidR="00631081" w:rsidRDefault="00631081" w:rsidP="00A07503">
      <w:pPr>
        <w:spacing w:line="276" w:lineRule="auto"/>
        <w:jc w:val="both"/>
        <w:rPr>
          <w:rFonts w:ascii="Times New Roman" w:hAnsi="Times New Roman" w:cs="Times New Roman"/>
          <w:sz w:val="24"/>
          <w:szCs w:val="24"/>
        </w:rPr>
      </w:pPr>
      <w:r>
        <w:rPr>
          <w:rFonts w:ascii="Times New Roman" w:hAnsi="Times New Roman" w:cs="Times New Roman"/>
          <w:sz w:val="24"/>
          <w:szCs w:val="24"/>
        </w:rPr>
        <w:t>Les marchandises sont classées en position et sous-position ; la première est constituée des quatre premiers chiffres du SH, elle est donc déterminée au niveau mondial. La sous-position est constituée des quatre premiers chiffres de la position tarifaire et deux chiffres complémentaires. Elle est également déterminée au niveau mondial.</w:t>
      </w:r>
    </w:p>
    <w:p w:rsidR="00790BBF" w:rsidRPr="00790BBF" w:rsidRDefault="00790BBF" w:rsidP="00790BBF">
      <w:pPr>
        <w:spacing w:line="276" w:lineRule="auto"/>
        <w:jc w:val="both"/>
        <w:rPr>
          <w:rFonts w:ascii="Times New Roman" w:hAnsi="Times New Roman" w:cs="Times New Roman"/>
          <w:b/>
          <w:sz w:val="24"/>
          <w:szCs w:val="24"/>
        </w:rPr>
      </w:pPr>
      <w:r>
        <w:rPr>
          <w:rFonts w:ascii="Times New Roman" w:hAnsi="Times New Roman" w:cs="Times New Roman"/>
          <w:sz w:val="24"/>
          <w:szCs w:val="24"/>
        </w:rPr>
        <w:t>Par ailleurs, l’alinéa 2 du présent article « …</w:t>
      </w:r>
      <w:r w:rsidRPr="00790BBF">
        <w:rPr>
          <w:rFonts w:ascii="Times New Roman" w:hAnsi="Times New Roman" w:cs="Times New Roman"/>
          <w:i/>
          <w:sz w:val="24"/>
          <w:szCs w:val="24"/>
        </w:rPr>
        <w:t>Sans préjudice des règles générales d'interprétation du Système harmonisé de désignation et de codification des marchandises, une décision du Directeur général des douanes détermine en tant que de besoin la position tarifaire dans laquelle doivent être classées notamment les marchandises qui ne sont pas spécifiquement désignées dans la nomenclature ou qui sont susceptibles d'être rangées dans plusieurs positions</w:t>
      </w:r>
      <w:r>
        <w:rPr>
          <w:rFonts w:ascii="Times New Roman" w:hAnsi="Times New Roman" w:cs="Times New Roman"/>
          <w:i/>
          <w:sz w:val="24"/>
          <w:szCs w:val="24"/>
        </w:rPr>
        <w:t> »</w:t>
      </w:r>
      <w:r>
        <w:rPr>
          <w:rFonts w:ascii="Times New Roman" w:hAnsi="Times New Roman" w:cs="Times New Roman"/>
          <w:sz w:val="24"/>
          <w:szCs w:val="24"/>
        </w:rPr>
        <w:t xml:space="preserve"> prévoit le cas des marchandises non comprises dans le SH auxquelles il est donné autorisation au Directeur Général des Douanes de classer et de déterminer la position tarifaire.</w:t>
      </w:r>
    </w:p>
    <w:p w:rsidR="007E0BCD" w:rsidRDefault="007E0BCD" w:rsidP="002E1BC1">
      <w:pPr>
        <w:spacing w:line="276" w:lineRule="auto"/>
        <w:jc w:val="both"/>
        <w:rPr>
          <w:rFonts w:ascii="Times New Roman" w:hAnsi="Times New Roman" w:cs="Times New Roman"/>
          <w:b/>
          <w:sz w:val="24"/>
          <w:szCs w:val="24"/>
        </w:rPr>
      </w:pPr>
    </w:p>
    <w:p w:rsidR="00D75184" w:rsidRDefault="007E0BCD"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D75184" w:rsidRDefault="00D75184" w:rsidP="002E1BC1">
      <w:pPr>
        <w:spacing w:line="276" w:lineRule="auto"/>
        <w:jc w:val="both"/>
        <w:rPr>
          <w:rFonts w:ascii="Times New Roman" w:hAnsi="Times New Roman" w:cs="Times New Roman"/>
          <w:b/>
          <w:sz w:val="24"/>
          <w:szCs w:val="24"/>
        </w:rPr>
      </w:pPr>
    </w:p>
    <w:p w:rsidR="00D75184" w:rsidRDefault="00D75184" w:rsidP="002E1BC1">
      <w:pPr>
        <w:spacing w:line="276" w:lineRule="auto"/>
        <w:jc w:val="both"/>
        <w:rPr>
          <w:rFonts w:ascii="Times New Roman" w:hAnsi="Times New Roman" w:cs="Times New Roman"/>
          <w:b/>
          <w:sz w:val="24"/>
          <w:szCs w:val="24"/>
        </w:rPr>
      </w:pPr>
    </w:p>
    <w:p w:rsidR="00D75184" w:rsidRDefault="00D75184" w:rsidP="002E1BC1">
      <w:pPr>
        <w:spacing w:line="276" w:lineRule="auto"/>
        <w:jc w:val="both"/>
        <w:rPr>
          <w:rFonts w:ascii="Times New Roman" w:hAnsi="Times New Roman" w:cs="Times New Roman"/>
          <w:b/>
          <w:sz w:val="24"/>
          <w:szCs w:val="24"/>
        </w:rPr>
      </w:pPr>
    </w:p>
    <w:p w:rsidR="00AD0E0A" w:rsidRDefault="000C783A"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Paragraphe II : Contestation des décisions de classement</w:t>
      </w:r>
    </w:p>
    <w:p w:rsidR="007E0BCD" w:rsidRDefault="007E0BCD" w:rsidP="002E1BC1">
      <w:pPr>
        <w:spacing w:line="276" w:lineRule="auto"/>
        <w:jc w:val="both"/>
        <w:rPr>
          <w:rFonts w:ascii="Times New Roman" w:hAnsi="Times New Roman" w:cs="Times New Roman"/>
          <w:b/>
          <w:sz w:val="24"/>
          <w:szCs w:val="24"/>
        </w:rPr>
      </w:pPr>
    </w:p>
    <w:p w:rsidR="002E1BC1" w:rsidRDefault="002E1BC1"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16</w:t>
      </w:r>
    </w:p>
    <w:p w:rsidR="00AD0E0A" w:rsidRPr="009D538B" w:rsidRDefault="00AD0E0A" w:rsidP="002E1BC1">
      <w:pPr>
        <w:spacing w:line="276" w:lineRule="auto"/>
        <w:jc w:val="both"/>
        <w:rPr>
          <w:rFonts w:ascii="Times New Roman" w:hAnsi="Times New Roman" w:cs="Times New Roman"/>
          <w:b/>
          <w:sz w:val="24"/>
          <w:szCs w:val="24"/>
        </w:rPr>
      </w:pPr>
      <w:r w:rsidRPr="009D538B">
        <w:rPr>
          <w:rFonts w:ascii="Times New Roman" w:hAnsi="Times New Roman" w:cs="Times New Roman"/>
          <w:b/>
          <w:sz w:val="24"/>
          <w:szCs w:val="24"/>
        </w:rPr>
        <w:t xml:space="preserve">1. Les contestations relatives aux décisions prévues à l'article 15 ci-dessus, peuvent être portées devant la Commission de règlement des litiges douaniers qui statue dans les conditions prévues au titre XIII du présent code. </w:t>
      </w:r>
    </w:p>
    <w:p w:rsidR="002E1BC1" w:rsidRPr="009D538B" w:rsidRDefault="00AD0E0A" w:rsidP="002E1BC1">
      <w:pPr>
        <w:spacing w:line="276" w:lineRule="auto"/>
        <w:jc w:val="both"/>
        <w:rPr>
          <w:rFonts w:ascii="Times New Roman" w:hAnsi="Times New Roman" w:cs="Times New Roman"/>
          <w:b/>
          <w:sz w:val="24"/>
          <w:szCs w:val="24"/>
        </w:rPr>
      </w:pPr>
      <w:r w:rsidRPr="009D538B">
        <w:rPr>
          <w:rFonts w:ascii="Times New Roman" w:hAnsi="Times New Roman" w:cs="Times New Roman"/>
          <w:b/>
          <w:sz w:val="24"/>
          <w:szCs w:val="24"/>
        </w:rPr>
        <w:t>2. Sauf recours aux juridictions compétentes et sous réserve des dispositions communautaires y afférentes, les décisions de classement prises par la Commission de règlement des litiges douaniers sont d’application immédiate et n’ont pas d’effet rétroactif.</w:t>
      </w:r>
    </w:p>
    <w:p w:rsidR="002528AD" w:rsidRDefault="00841638"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41638" w:rsidRDefault="0061646D"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1638">
        <w:rPr>
          <w:rFonts w:ascii="Times New Roman" w:hAnsi="Times New Roman" w:cs="Times New Roman"/>
          <w:sz w:val="24"/>
          <w:szCs w:val="24"/>
        </w:rPr>
        <w:t>Toute personne intéressée peut élever des contestations par rapport à une décision de classement.</w:t>
      </w:r>
      <w:r w:rsidR="005923CA">
        <w:rPr>
          <w:rFonts w:ascii="Times New Roman" w:hAnsi="Times New Roman" w:cs="Times New Roman"/>
          <w:sz w:val="24"/>
          <w:szCs w:val="24"/>
        </w:rPr>
        <w:t xml:space="preserve"> </w:t>
      </w:r>
      <w:r w:rsidR="00841638">
        <w:rPr>
          <w:rFonts w:ascii="Times New Roman" w:hAnsi="Times New Roman" w:cs="Times New Roman"/>
          <w:sz w:val="24"/>
          <w:szCs w:val="24"/>
        </w:rPr>
        <w:t xml:space="preserve">La résolution de telles contestations revient </w:t>
      </w:r>
      <w:r w:rsidR="00841638">
        <w:rPr>
          <w:rFonts w:ascii="Times New Roman" w:hAnsi="Times New Roman" w:cs="Times New Roman"/>
          <w:i/>
          <w:sz w:val="24"/>
          <w:szCs w:val="24"/>
        </w:rPr>
        <w:t xml:space="preserve">a priori </w:t>
      </w:r>
      <w:r w:rsidR="00841638">
        <w:rPr>
          <w:rFonts w:ascii="Times New Roman" w:hAnsi="Times New Roman" w:cs="Times New Roman"/>
          <w:sz w:val="24"/>
          <w:szCs w:val="24"/>
        </w:rPr>
        <w:t>à la Commission de règlement des litiges douaniers.</w:t>
      </w:r>
    </w:p>
    <w:p w:rsidR="00242EBC" w:rsidRDefault="00242EBC" w:rsidP="008A5EA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 fondement des recours dirigés contre les décisions de classement se trouve à l’article </w:t>
      </w:r>
      <w:r w:rsidR="008A5EA4">
        <w:rPr>
          <w:rFonts w:ascii="Times New Roman" w:hAnsi="Times New Roman" w:cs="Times New Roman"/>
          <w:sz w:val="24"/>
          <w:szCs w:val="24"/>
        </w:rPr>
        <w:t>418 du présent Code qui offre à tout usager la possibilité de saisir la Commission de règlement des litiges douaniers. Cependant l’exercice  d’un tel recours est soumis à un formalisme strict.</w:t>
      </w:r>
    </w:p>
    <w:p w:rsidR="00475AA9" w:rsidRDefault="008A5EA4" w:rsidP="008A5EA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D’abord,  le requérant est tenu de porter la contestation auprès du </w:t>
      </w:r>
      <w:r w:rsidR="00475AA9">
        <w:rPr>
          <w:rFonts w:ascii="Times New Roman" w:hAnsi="Times New Roman" w:cs="Times New Roman"/>
          <w:sz w:val="24"/>
          <w:szCs w:val="24"/>
        </w:rPr>
        <w:t>Directeur</w:t>
      </w:r>
      <w:r>
        <w:rPr>
          <w:rFonts w:ascii="Times New Roman" w:hAnsi="Times New Roman" w:cs="Times New Roman"/>
          <w:sz w:val="24"/>
          <w:szCs w:val="24"/>
        </w:rPr>
        <w:t xml:space="preserve"> général des Douanes qui, dans un délai de deux (02) mois à compter de la saisine, doit notifier à celui-ci les motifs </w:t>
      </w:r>
      <w:r w:rsidR="00475AA9">
        <w:rPr>
          <w:rFonts w:ascii="Times New Roman" w:hAnsi="Times New Roman" w:cs="Times New Roman"/>
          <w:sz w:val="24"/>
          <w:szCs w:val="24"/>
        </w:rPr>
        <w:t>sur lesquels se fonde l’administration douanière.</w:t>
      </w:r>
    </w:p>
    <w:p w:rsidR="00475AA9" w:rsidRDefault="00475AA9" w:rsidP="008A5EA4">
      <w:pPr>
        <w:spacing w:line="276" w:lineRule="auto"/>
        <w:jc w:val="both"/>
        <w:rPr>
          <w:rFonts w:ascii="Times New Roman" w:hAnsi="Times New Roman" w:cs="Times New Roman"/>
          <w:sz w:val="24"/>
          <w:szCs w:val="24"/>
        </w:rPr>
      </w:pPr>
      <w:r>
        <w:rPr>
          <w:rFonts w:ascii="Times New Roman" w:hAnsi="Times New Roman" w:cs="Times New Roman"/>
          <w:sz w:val="24"/>
          <w:szCs w:val="24"/>
        </w:rPr>
        <w:t>Le requérant est invité par le Directeur général à acquiescer ou à fournir un mémoire en réponse dans un délai d’un (01) mois à compter de la notification. A la réception du mémoire en réponse, le Directeur général a un délai de quinze (15) jours pour donner une réponse définitive.</w:t>
      </w:r>
    </w:p>
    <w:p w:rsidR="00475AA9" w:rsidRDefault="00475AA9" w:rsidP="008A5EA4">
      <w:pPr>
        <w:spacing w:line="276" w:lineRule="auto"/>
        <w:jc w:val="both"/>
        <w:rPr>
          <w:rFonts w:ascii="Times New Roman" w:hAnsi="Times New Roman" w:cs="Times New Roman"/>
          <w:sz w:val="24"/>
          <w:szCs w:val="24"/>
        </w:rPr>
      </w:pPr>
      <w:r>
        <w:rPr>
          <w:rFonts w:ascii="Times New Roman" w:hAnsi="Times New Roman" w:cs="Times New Roman"/>
          <w:sz w:val="24"/>
          <w:szCs w:val="24"/>
        </w:rPr>
        <w:t>Toutefois, si le désaccord persiste, le requérant dans un délai d’un (01) mois à compter de la réponse ou de l’expiration du délai de 15 jours ci-dessus accordé au Directeur général, saisit la commission de règlement des litiges douaniers.</w:t>
      </w:r>
    </w:p>
    <w:p w:rsidR="00475AA9" w:rsidRDefault="00475AA9" w:rsidP="008A5EA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 </w:t>
      </w:r>
      <w:r w:rsidR="00B67EF6">
        <w:rPr>
          <w:rFonts w:ascii="Times New Roman" w:hAnsi="Times New Roman" w:cs="Times New Roman"/>
          <w:sz w:val="24"/>
          <w:szCs w:val="24"/>
        </w:rPr>
        <w:t>recours introduit devant la commission doit être matérialisé par une requête adressée au président de celle-ci. La requête est signé par le requérant ou son mandataire. Elle contient ses nom, qualité et demeure, l’indication de la décision attaquée, l’exposé des motifs. La commission rend sa décision dans un délai qui ne peut excéder deux (02) mois.</w:t>
      </w:r>
    </w:p>
    <w:p w:rsidR="00B67EF6" w:rsidRDefault="00B67EF6" w:rsidP="008A5EA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Toute partie non satisfaite de la décision de la Commission peut </w:t>
      </w:r>
      <w:r w:rsidR="00A661EB">
        <w:rPr>
          <w:rFonts w:ascii="Times New Roman" w:hAnsi="Times New Roman" w:cs="Times New Roman"/>
          <w:sz w:val="24"/>
          <w:szCs w:val="24"/>
        </w:rPr>
        <w:t>s’en ouvrir aux organes communautaires pour arbitrage ou au tribunal compétent dans un délai d’un (01) mois.</w:t>
      </w:r>
    </w:p>
    <w:p w:rsidR="007E0BCD" w:rsidRDefault="00475AA9"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A5EA4">
        <w:rPr>
          <w:rFonts w:ascii="Times New Roman" w:hAnsi="Times New Roman" w:cs="Times New Roman"/>
          <w:sz w:val="24"/>
          <w:szCs w:val="24"/>
        </w:rPr>
        <w:t xml:space="preserve"> </w:t>
      </w:r>
      <w:r w:rsidR="00A661EB">
        <w:rPr>
          <w:rFonts w:ascii="Times New Roman" w:hAnsi="Times New Roman" w:cs="Times New Roman"/>
          <w:sz w:val="24"/>
          <w:szCs w:val="24"/>
        </w:rPr>
        <w:t xml:space="preserve">          </w:t>
      </w:r>
    </w:p>
    <w:p w:rsidR="00871E63" w:rsidRDefault="009F1990" w:rsidP="002E1BC1">
      <w:pPr>
        <w:spacing w:line="276" w:lineRule="auto"/>
        <w:jc w:val="both"/>
        <w:rPr>
          <w:rFonts w:ascii="Times New Roman" w:hAnsi="Times New Roman" w:cs="Times New Roman"/>
          <w:sz w:val="24"/>
          <w:szCs w:val="24"/>
        </w:rPr>
      </w:pPr>
      <w:r w:rsidRPr="007E0BCD">
        <w:rPr>
          <w:rFonts w:ascii="Times New Roman" w:hAnsi="Times New Roman" w:cs="Times New Roman"/>
          <w:sz w:val="24"/>
          <w:szCs w:val="24"/>
        </w:rPr>
        <w:t xml:space="preserve"> </w:t>
      </w:r>
      <w:r w:rsidR="007E0BCD" w:rsidRPr="007E0BCD">
        <w:rPr>
          <w:rFonts w:ascii="Times New Roman" w:hAnsi="Times New Roman" w:cs="Times New Roman"/>
          <w:sz w:val="24"/>
          <w:szCs w:val="24"/>
        </w:rPr>
        <w:t xml:space="preserve">   </w:t>
      </w:r>
    </w:p>
    <w:p w:rsidR="00871E63" w:rsidRDefault="00871E63" w:rsidP="002E1BC1">
      <w:pPr>
        <w:spacing w:line="276" w:lineRule="auto"/>
        <w:jc w:val="both"/>
        <w:rPr>
          <w:rFonts w:ascii="Times New Roman" w:hAnsi="Times New Roman" w:cs="Times New Roman"/>
          <w:sz w:val="24"/>
          <w:szCs w:val="24"/>
        </w:rPr>
      </w:pPr>
    </w:p>
    <w:p w:rsidR="00871E63" w:rsidRDefault="00871E63" w:rsidP="002E1BC1">
      <w:pPr>
        <w:spacing w:line="276" w:lineRule="auto"/>
        <w:jc w:val="both"/>
        <w:rPr>
          <w:rFonts w:ascii="Times New Roman" w:hAnsi="Times New Roman" w:cs="Times New Roman"/>
          <w:sz w:val="24"/>
          <w:szCs w:val="24"/>
        </w:rPr>
      </w:pPr>
    </w:p>
    <w:p w:rsidR="00AD0E0A" w:rsidRPr="007E0BCD" w:rsidRDefault="000C783A" w:rsidP="002E1BC1">
      <w:pPr>
        <w:spacing w:line="276" w:lineRule="auto"/>
        <w:jc w:val="both"/>
        <w:rPr>
          <w:rFonts w:ascii="Times New Roman" w:hAnsi="Times New Roman" w:cs="Times New Roman"/>
          <w:sz w:val="24"/>
          <w:szCs w:val="24"/>
          <w:u w:val="dotted"/>
        </w:rPr>
      </w:pPr>
      <w:r w:rsidRPr="007E0BCD">
        <w:rPr>
          <w:rFonts w:ascii="Times New Roman" w:hAnsi="Times New Roman" w:cs="Times New Roman"/>
          <w:b/>
          <w:sz w:val="24"/>
          <w:szCs w:val="24"/>
          <w:u w:val="dotted"/>
        </w:rPr>
        <w:lastRenderedPageBreak/>
        <w:t>SECTION III – ORIGINE ET PROVENANCE DES MARCHANDISES</w:t>
      </w:r>
    </w:p>
    <w:p w:rsidR="002528AD" w:rsidRDefault="002528AD" w:rsidP="002E1BC1">
      <w:pPr>
        <w:spacing w:line="276" w:lineRule="auto"/>
        <w:jc w:val="both"/>
        <w:rPr>
          <w:rFonts w:ascii="Times New Roman" w:hAnsi="Times New Roman" w:cs="Times New Roman"/>
          <w:b/>
          <w:sz w:val="24"/>
          <w:szCs w:val="24"/>
        </w:rPr>
      </w:pPr>
    </w:p>
    <w:p w:rsidR="00AD0E0A" w:rsidRDefault="00AD0E0A"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17</w:t>
      </w:r>
    </w:p>
    <w:p w:rsidR="00AD0E0A" w:rsidRPr="00816155" w:rsidRDefault="00AD0E0A" w:rsidP="002E1BC1">
      <w:pPr>
        <w:spacing w:line="276" w:lineRule="auto"/>
        <w:jc w:val="both"/>
        <w:rPr>
          <w:rFonts w:ascii="Times New Roman" w:hAnsi="Times New Roman" w:cs="Times New Roman"/>
          <w:b/>
          <w:sz w:val="24"/>
          <w:szCs w:val="24"/>
        </w:rPr>
      </w:pPr>
      <w:r w:rsidRPr="00816155">
        <w:rPr>
          <w:rFonts w:ascii="Times New Roman" w:hAnsi="Times New Roman" w:cs="Times New Roman"/>
          <w:b/>
          <w:sz w:val="24"/>
          <w:szCs w:val="24"/>
        </w:rPr>
        <w:t xml:space="preserve">1. A l'importation, les droits de douane sont perçus suivant l'origine des marchandises. </w:t>
      </w:r>
    </w:p>
    <w:p w:rsidR="00AD0E0A" w:rsidRPr="00816155" w:rsidRDefault="00AD0E0A" w:rsidP="002E1BC1">
      <w:pPr>
        <w:spacing w:line="276" w:lineRule="auto"/>
        <w:jc w:val="both"/>
        <w:rPr>
          <w:rFonts w:ascii="Times New Roman" w:hAnsi="Times New Roman" w:cs="Times New Roman"/>
          <w:b/>
          <w:sz w:val="24"/>
          <w:szCs w:val="24"/>
        </w:rPr>
      </w:pPr>
      <w:r w:rsidRPr="00816155">
        <w:rPr>
          <w:rFonts w:ascii="Times New Roman" w:hAnsi="Times New Roman" w:cs="Times New Roman"/>
          <w:b/>
          <w:sz w:val="24"/>
          <w:szCs w:val="24"/>
        </w:rPr>
        <w:t xml:space="preserve">2. Le pays d'origine d'un produit est celui où ce produit a été récolté, extrait du sol ou fabriqué. Lorsque le produit a été fabriqué dans plusieurs pays, le pays d’origine du produit est celui où a eu lieu la transformation la plus substantielle ou la dernière transformation substantielle. </w:t>
      </w:r>
    </w:p>
    <w:p w:rsidR="00AD0E0A" w:rsidRPr="00816155" w:rsidRDefault="00AD0E0A" w:rsidP="002E1BC1">
      <w:pPr>
        <w:spacing w:line="276" w:lineRule="auto"/>
        <w:jc w:val="both"/>
        <w:rPr>
          <w:rFonts w:ascii="Times New Roman" w:hAnsi="Times New Roman" w:cs="Times New Roman"/>
          <w:b/>
          <w:sz w:val="24"/>
          <w:szCs w:val="24"/>
        </w:rPr>
      </w:pPr>
      <w:r w:rsidRPr="00816155">
        <w:rPr>
          <w:rFonts w:ascii="Times New Roman" w:hAnsi="Times New Roman" w:cs="Times New Roman"/>
          <w:b/>
          <w:sz w:val="24"/>
          <w:szCs w:val="24"/>
        </w:rPr>
        <w:t xml:space="preserve">3. Les règles de détermination de l'origine communautaire des marchandises sont fixées par les dispositions communautaires. </w:t>
      </w:r>
    </w:p>
    <w:p w:rsidR="00AD0E0A" w:rsidRPr="00816155" w:rsidRDefault="00AD0E0A" w:rsidP="002E1BC1">
      <w:pPr>
        <w:spacing w:line="276" w:lineRule="auto"/>
        <w:jc w:val="both"/>
        <w:rPr>
          <w:rFonts w:ascii="Times New Roman" w:hAnsi="Times New Roman" w:cs="Times New Roman"/>
          <w:b/>
          <w:sz w:val="24"/>
          <w:szCs w:val="24"/>
        </w:rPr>
      </w:pPr>
      <w:r w:rsidRPr="00816155">
        <w:rPr>
          <w:rFonts w:ascii="Times New Roman" w:hAnsi="Times New Roman" w:cs="Times New Roman"/>
          <w:b/>
          <w:sz w:val="24"/>
          <w:szCs w:val="24"/>
        </w:rPr>
        <w:t xml:space="preserve">4. Toutefois des règles particulières de détermination de l’origine peuvent être fixées par des conventions et accords internationaux. </w:t>
      </w:r>
    </w:p>
    <w:p w:rsidR="00AD0E0A" w:rsidRPr="00816155" w:rsidRDefault="00AD0E0A" w:rsidP="002E1BC1">
      <w:pPr>
        <w:spacing w:line="276" w:lineRule="auto"/>
        <w:jc w:val="both"/>
        <w:rPr>
          <w:rFonts w:ascii="Times New Roman" w:hAnsi="Times New Roman" w:cs="Times New Roman"/>
          <w:b/>
          <w:sz w:val="24"/>
          <w:szCs w:val="24"/>
        </w:rPr>
      </w:pPr>
      <w:r w:rsidRPr="00816155">
        <w:rPr>
          <w:rFonts w:ascii="Times New Roman" w:hAnsi="Times New Roman" w:cs="Times New Roman"/>
          <w:b/>
          <w:sz w:val="24"/>
          <w:szCs w:val="24"/>
        </w:rPr>
        <w:t xml:space="preserve">5. Les produits importés ne bénéficient du traitement préférentiel lié à leur origine que s'il est régulièrement justifié de cette origine et du transport direct depuis le pays d'origine jusqu'au pays d'importation. </w:t>
      </w:r>
    </w:p>
    <w:p w:rsidR="00AD0E0A" w:rsidRPr="00816155" w:rsidRDefault="00AD0E0A" w:rsidP="002E1BC1">
      <w:pPr>
        <w:spacing w:line="276" w:lineRule="auto"/>
        <w:jc w:val="both"/>
        <w:rPr>
          <w:rFonts w:ascii="Times New Roman" w:hAnsi="Times New Roman" w:cs="Times New Roman"/>
          <w:b/>
          <w:sz w:val="24"/>
          <w:szCs w:val="24"/>
        </w:rPr>
      </w:pPr>
      <w:r w:rsidRPr="00816155">
        <w:rPr>
          <w:rFonts w:ascii="Times New Roman" w:hAnsi="Times New Roman" w:cs="Times New Roman"/>
          <w:b/>
          <w:sz w:val="24"/>
          <w:szCs w:val="24"/>
        </w:rPr>
        <w:t xml:space="preserve">6. Un arrêté du Ministre chargé des finances, après consultation des Ministres concernés, précise, en tant que de besoin, les conditions dans lesquelles les justifications d'origine ou de transport direct doivent être produites. </w:t>
      </w:r>
    </w:p>
    <w:p w:rsidR="00AD0E0A" w:rsidRDefault="00AD0E0A" w:rsidP="002E1BC1">
      <w:pPr>
        <w:spacing w:line="276" w:lineRule="auto"/>
        <w:jc w:val="both"/>
        <w:rPr>
          <w:rFonts w:ascii="Times New Roman" w:hAnsi="Times New Roman" w:cs="Times New Roman"/>
          <w:b/>
          <w:sz w:val="24"/>
          <w:szCs w:val="24"/>
        </w:rPr>
      </w:pPr>
      <w:r w:rsidRPr="00816155">
        <w:rPr>
          <w:rFonts w:ascii="Times New Roman" w:hAnsi="Times New Roman" w:cs="Times New Roman"/>
          <w:b/>
          <w:sz w:val="24"/>
          <w:szCs w:val="24"/>
        </w:rPr>
        <w:t>7. Le pays de provenance est celui d'où les marchandises ont été expédiées en droiture à destination du territoire douanier.</w:t>
      </w:r>
    </w:p>
    <w:p w:rsidR="00816155" w:rsidRDefault="00816155"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16155" w:rsidRDefault="00D77243"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L’origine de la marchandise est définie comme le lien géographique qui unit la marchandise à un pays donné dont elle est réputée issue. La détermination de l’origine d’une marchandise est devenue l’opération la plus complexe de la taxation douanière. C’est à partir de l’origine que sont déterminés les droits applicables à une marchandise</w:t>
      </w:r>
      <w:r>
        <w:rPr>
          <w:rStyle w:val="Appelnotedebasdep"/>
          <w:rFonts w:ascii="Times New Roman" w:hAnsi="Times New Roman" w:cs="Times New Roman"/>
          <w:sz w:val="24"/>
          <w:szCs w:val="24"/>
        </w:rPr>
        <w:footnoteReference w:id="5"/>
      </w:r>
      <w:r>
        <w:rPr>
          <w:rFonts w:ascii="Times New Roman" w:hAnsi="Times New Roman" w:cs="Times New Roman"/>
          <w:sz w:val="24"/>
          <w:szCs w:val="24"/>
        </w:rPr>
        <w:t>.</w:t>
      </w:r>
    </w:p>
    <w:p w:rsidR="0096513F" w:rsidRPr="00FB448E" w:rsidRDefault="0096513F"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Selon l’Annexe </w:t>
      </w:r>
      <w:r w:rsidR="00592CE4">
        <w:rPr>
          <w:rFonts w:ascii="Times New Roman" w:hAnsi="Times New Roman" w:cs="Times New Roman"/>
          <w:sz w:val="24"/>
          <w:szCs w:val="24"/>
        </w:rPr>
        <w:t>spécifique K de la Convention de Kyoto révisée, en son chapitre 1, le pays d’origine des marchandises est « </w:t>
      </w:r>
      <w:r w:rsidR="00592CE4">
        <w:rPr>
          <w:rFonts w:ascii="Times New Roman" w:hAnsi="Times New Roman" w:cs="Times New Roman"/>
          <w:i/>
          <w:sz w:val="24"/>
          <w:szCs w:val="24"/>
        </w:rPr>
        <w:t>le pays dans  lequel les marchandises ont été produites ou fabriquée, selon des critères  énoncés aux fins de l’application du tarif douanier, des restitutions quantitatives</w:t>
      </w:r>
      <w:r w:rsidR="00FB448E">
        <w:rPr>
          <w:rFonts w:ascii="Times New Roman" w:hAnsi="Times New Roman" w:cs="Times New Roman"/>
          <w:i/>
          <w:sz w:val="24"/>
          <w:szCs w:val="24"/>
        </w:rPr>
        <w:t>, ainsi que de toute autre mesure relative aux échanges</w:t>
      </w:r>
      <w:r w:rsidR="00FB448E">
        <w:rPr>
          <w:rFonts w:ascii="Times New Roman" w:hAnsi="Times New Roman" w:cs="Times New Roman"/>
          <w:sz w:val="24"/>
          <w:szCs w:val="24"/>
        </w:rPr>
        <w:t> ».</w:t>
      </w:r>
    </w:p>
    <w:p w:rsidR="0005018C" w:rsidRDefault="00D77243"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Cependant, l’origine est à distinguer de la provenance qui s’entend du pays dans lequel a commencé le dernier transport de la marchandise. La provenance d’un produit est plutôt prise en compte surtout pour l’application des </w:t>
      </w:r>
      <w:r w:rsidR="00156370">
        <w:rPr>
          <w:rFonts w:ascii="Times New Roman" w:hAnsi="Times New Roman" w:cs="Times New Roman"/>
          <w:sz w:val="24"/>
          <w:szCs w:val="24"/>
        </w:rPr>
        <w:t>mesures d’ordre sanitaire ou phytosanitaire.</w:t>
      </w:r>
    </w:p>
    <w:p w:rsidR="00606452" w:rsidRDefault="0005018C"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 réalité, beaucoup de théories ont été amorcées en ce qui concerne la définition de la notion d’origine. Cette multiplicité de l’appréhension de la notion d’origine est liée au caractère abstrait de celle-ci dont le contenu varie en fonction de nombreuses considérations, </w:t>
      </w:r>
      <w:r>
        <w:rPr>
          <w:rFonts w:ascii="Times New Roman" w:hAnsi="Times New Roman" w:cs="Times New Roman"/>
          <w:sz w:val="24"/>
          <w:szCs w:val="24"/>
        </w:rPr>
        <w:lastRenderedPageBreak/>
        <w:t>généralement tirées des objectifs de politique commerciale. Pour certains, l’origine des marchandises semble ne pouvoir être définie que par voie de réglementation unilatérale.</w:t>
      </w:r>
      <w:r w:rsidR="00156370">
        <w:rPr>
          <w:rFonts w:ascii="Times New Roman" w:hAnsi="Times New Roman" w:cs="Times New Roman"/>
          <w:sz w:val="24"/>
          <w:szCs w:val="24"/>
        </w:rPr>
        <w:t xml:space="preserve"> </w:t>
      </w:r>
    </w:p>
    <w:p w:rsidR="0061646D" w:rsidRDefault="0061646D"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L’alinéa 1 du présent article règle aussi le problème crucial des marchandises dont le processus de fabrication s’est effectué dans plusieurs pays. Et la solution qui a été optée est de considérer la marchandise comme originaire du pays où elle a subi sa transformation substantielle.</w:t>
      </w:r>
    </w:p>
    <w:p w:rsidR="0096513F" w:rsidRDefault="0096513F"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Dans la pratique, la détermination de l’origine d’une marchandise conditionne à l’importation :</w:t>
      </w:r>
    </w:p>
    <w:p w:rsidR="0096513F" w:rsidRDefault="0096513F" w:rsidP="0096513F">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Les droits et taxes applicables : droit commun du tarif extérieur commun, droit préférentiel, droit réduit ou nul ;</w:t>
      </w:r>
    </w:p>
    <w:p w:rsidR="0096513F" w:rsidRDefault="0096513F" w:rsidP="0096513F">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L’application éventuelle des restrictions, des prohibitions ;</w:t>
      </w:r>
    </w:p>
    <w:p w:rsidR="00FB448E" w:rsidRDefault="0096513F" w:rsidP="00FB448E">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FB448E">
        <w:rPr>
          <w:rFonts w:ascii="Times New Roman" w:hAnsi="Times New Roman" w:cs="Times New Roman"/>
          <w:sz w:val="24"/>
          <w:szCs w:val="24"/>
        </w:rPr>
        <w:t>établissement des statistiques.</w:t>
      </w:r>
    </w:p>
    <w:p w:rsidR="008B56A8" w:rsidRDefault="008B56A8" w:rsidP="008B56A8">
      <w:pPr>
        <w:spacing w:line="276" w:lineRule="auto"/>
        <w:jc w:val="both"/>
        <w:rPr>
          <w:rFonts w:ascii="Times New Roman" w:hAnsi="Times New Roman" w:cs="Times New Roman"/>
          <w:sz w:val="24"/>
          <w:szCs w:val="24"/>
        </w:rPr>
      </w:pPr>
      <w:r>
        <w:rPr>
          <w:rFonts w:ascii="Times New Roman" w:hAnsi="Times New Roman" w:cs="Times New Roman"/>
          <w:sz w:val="24"/>
          <w:szCs w:val="24"/>
        </w:rPr>
        <w:t>La complexité de la notion d’origine occasionne parfois son application douteuse de la part du juge.</w:t>
      </w:r>
    </w:p>
    <w:p w:rsidR="00726777" w:rsidRDefault="00726777" w:rsidP="008B56A8">
      <w:pPr>
        <w:spacing w:line="276" w:lineRule="auto"/>
        <w:jc w:val="both"/>
        <w:rPr>
          <w:rFonts w:ascii="Times New Roman" w:hAnsi="Times New Roman" w:cs="Times New Roman"/>
          <w:i/>
          <w:sz w:val="24"/>
          <w:szCs w:val="24"/>
        </w:rPr>
      </w:pPr>
      <w:r>
        <w:rPr>
          <w:rFonts w:ascii="Times New Roman" w:hAnsi="Times New Roman" w:cs="Times New Roman"/>
          <w:sz w:val="24"/>
          <w:szCs w:val="24"/>
        </w:rPr>
        <w:t xml:space="preserve">C’est le cas de la Cour suprême sénégalaise dans son </w:t>
      </w:r>
      <w:r w:rsidRPr="003A16B3">
        <w:rPr>
          <w:rFonts w:ascii="Times New Roman" w:hAnsi="Times New Roman" w:cs="Times New Roman"/>
          <w:b/>
          <w:sz w:val="24"/>
          <w:szCs w:val="24"/>
          <w:u w:val="single"/>
        </w:rPr>
        <w:t>arrêt n°31 du 18 mai 1974</w:t>
      </w:r>
      <w:r>
        <w:rPr>
          <w:rFonts w:ascii="Times New Roman" w:hAnsi="Times New Roman" w:cs="Times New Roman"/>
          <w:sz w:val="24"/>
          <w:szCs w:val="24"/>
        </w:rPr>
        <w:t xml:space="preserve"> opposant </w:t>
      </w:r>
      <w:r w:rsidRPr="004B4B9B">
        <w:rPr>
          <w:rFonts w:ascii="Times New Roman" w:hAnsi="Times New Roman" w:cs="Times New Roman"/>
          <w:i/>
          <w:sz w:val="24"/>
          <w:szCs w:val="24"/>
        </w:rPr>
        <w:t>l’Administration des douanes</w:t>
      </w:r>
      <w:r>
        <w:rPr>
          <w:rFonts w:ascii="Times New Roman" w:hAnsi="Times New Roman" w:cs="Times New Roman"/>
          <w:sz w:val="24"/>
          <w:szCs w:val="24"/>
        </w:rPr>
        <w:t xml:space="preserve"> au sieur </w:t>
      </w:r>
      <w:r w:rsidRPr="004B4B9B">
        <w:rPr>
          <w:rFonts w:ascii="Times New Roman" w:hAnsi="Times New Roman" w:cs="Times New Roman"/>
          <w:i/>
          <w:sz w:val="24"/>
          <w:szCs w:val="24"/>
        </w:rPr>
        <w:t>Jawad MEROUEH.</w:t>
      </w:r>
    </w:p>
    <w:p w:rsidR="004B4B9B" w:rsidRDefault="004B4B9B" w:rsidP="008B56A8">
      <w:pPr>
        <w:spacing w:line="276" w:lineRule="auto"/>
        <w:jc w:val="both"/>
        <w:rPr>
          <w:rFonts w:ascii="Times New Roman" w:hAnsi="Times New Roman" w:cs="Times New Roman"/>
          <w:sz w:val="24"/>
          <w:szCs w:val="24"/>
        </w:rPr>
      </w:pPr>
      <w:r>
        <w:rPr>
          <w:rFonts w:ascii="Times New Roman" w:hAnsi="Times New Roman" w:cs="Times New Roman"/>
          <w:sz w:val="24"/>
          <w:szCs w:val="24"/>
        </w:rPr>
        <w:t>Dans cette affaire, le sieur MEROUEH qui devait importer du sucre au Sénégal avait déclaré à l’Administration de la douane que celui-ci était d’origine française alors que le sucre devait être ultérieurement</w:t>
      </w:r>
      <w:r w:rsidR="00830E87">
        <w:rPr>
          <w:rFonts w:ascii="Times New Roman" w:hAnsi="Times New Roman" w:cs="Times New Roman"/>
          <w:sz w:val="24"/>
          <w:szCs w:val="24"/>
        </w:rPr>
        <w:t xml:space="preserve"> exporté</w:t>
      </w:r>
      <w:r>
        <w:rPr>
          <w:rFonts w:ascii="Times New Roman" w:hAnsi="Times New Roman" w:cs="Times New Roman"/>
          <w:sz w:val="24"/>
          <w:szCs w:val="24"/>
        </w:rPr>
        <w:t xml:space="preserve"> du Brésil à la France par son fournisseur. Cette déclaration d’origine française a été faite sur la base d’un certificat d’origine</w:t>
      </w:r>
      <w:r w:rsidR="00AE0F20">
        <w:rPr>
          <w:rFonts w:ascii="Times New Roman" w:hAnsi="Times New Roman" w:cs="Times New Roman"/>
          <w:sz w:val="24"/>
          <w:szCs w:val="24"/>
        </w:rPr>
        <w:t xml:space="preserve"> délivré</w:t>
      </w:r>
      <w:r>
        <w:rPr>
          <w:rFonts w:ascii="Times New Roman" w:hAnsi="Times New Roman" w:cs="Times New Roman"/>
          <w:sz w:val="24"/>
          <w:szCs w:val="24"/>
        </w:rPr>
        <w:t xml:space="preserve"> par la Chambre de commerce de Bordeaux.  </w:t>
      </w:r>
    </w:p>
    <w:p w:rsidR="00AE0F20" w:rsidRDefault="00AE0F20" w:rsidP="008B56A8">
      <w:pPr>
        <w:spacing w:line="276" w:lineRule="auto"/>
        <w:jc w:val="both"/>
        <w:rPr>
          <w:rFonts w:ascii="Times New Roman" w:hAnsi="Times New Roman" w:cs="Times New Roman"/>
          <w:sz w:val="24"/>
          <w:szCs w:val="24"/>
        </w:rPr>
      </w:pPr>
      <w:r>
        <w:rPr>
          <w:rFonts w:ascii="Times New Roman" w:hAnsi="Times New Roman" w:cs="Times New Roman"/>
          <w:sz w:val="24"/>
          <w:szCs w:val="24"/>
        </w:rPr>
        <w:t>Considérant que le sieur MEROUEH a fait une fausse déclaration d’origine pour bénéficier d’un régime préférentiel, l’Administration de la douane a agi en justice contre celui-ci. Cependant, la Cour d’appel de Dakar saisi de l’affaire a</w:t>
      </w:r>
      <w:r w:rsidR="003A16B3">
        <w:rPr>
          <w:rFonts w:ascii="Times New Roman" w:hAnsi="Times New Roman" w:cs="Times New Roman"/>
          <w:sz w:val="24"/>
          <w:szCs w:val="24"/>
        </w:rPr>
        <w:t>vait</w:t>
      </w:r>
      <w:r>
        <w:rPr>
          <w:rFonts w:ascii="Times New Roman" w:hAnsi="Times New Roman" w:cs="Times New Roman"/>
          <w:sz w:val="24"/>
          <w:szCs w:val="24"/>
        </w:rPr>
        <w:t xml:space="preserve"> relaxé Jawad MEROUEH au motif que « </w:t>
      </w:r>
      <w:r>
        <w:rPr>
          <w:rFonts w:ascii="Times New Roman" w:hAnsi="Times New Roman" w:cs="Times New Roman"/>
          <w:i/>
          <w:sz w:val="24"/>
          <w:szCs w:val="24"/>
        </w:rPr>
        <w:t>sa déclaration n’était pas inexacte et qu’en tout état de cause, l’intention coupable n’était pas établie</w:t>
      </w:r>
      <w:r>
        <w:rPr>
          <w:rFonts w:ascii="Times New Roman" w:hAnsi="Times New Roman" w:cs="Times New Roman"/>
          <w:sz w:val="24"/>
          <w:szCs w:val="24"/>
        </w:rPr>
        <w:t> ».</w:t>
      </w:r>
    </w:p>
    <w:p w:rsidR="00830E87" w:rsidRDefault="00AE0F20" w:rsidP="00830E87">
      <w:pPr>
        <w:spacing w:line="276" w:lineRule="auto"/>
        <w:jc w:val="both"/>
        <w:rPr>
          <w:rFonts w:ascii="Times New Roman" w:hAnsi="Times New Roman" w:cs="Times New Roman"/>
          <w:sz w:val="24"/>
          <w:szCs w:val="24"/>
        </w:rPr>
      </w:pPr>
      <w:r>
        <w:rPr>
          <w:rFonts w:ascii="Times New Roman" w:hAnsi="Times New Roman" w:cs="Times New Roman"/>
          <w:sz w:val="24"/>
          <w:szCs w:val="24"/>
        </w:rPr>
        <w:t>Devant la Cour Suprême, l’Administration de la douane a fait grief à l’arrêt de la Cour d’appel en prétendant que l’intention coupable du sieur MEROUEH était indiscutable en ce qu’il avait, à l’importation au Sénégal, déclaré</w:t>
      </w:r>
      <w:r w:rsidR="00830E87">
        <w:rPr>
          <w:rFonts w:ascii="Times New Roman" w:hAnsi="Times New Roman" w:cs="Times New Roman"/>
          <w:sz w:val="24"/>
          <w:szCs w:val="24"/>
        </w:rPr>
        <w:t xml:space="preserve"> d’origine française du sucre exporté de Fran</w:t>
      </w:r>
      <w:r w:rsidR="003A16B3">
        <w:rPr>
          <w:rFonts w:ascii="Times New Roman" w:hAnsi="Times New Roman" w:cs="Times New Roman"/>
          <w:sz w:val="24"/>
          <w:szCs w:val="24"/>
        </w:rPr>
        <w:t>ce alors que le sucre avait été exporté ultérieurement au Brésil</w:t>
      </w:r>
      <w:r w:rsidR="00830E87">
        <w:rPr>
          <w:rFonts w:ascii="Times New Roman" w:hAnsi="Times New Roman" w:cs="Times New Roman"/>
          <w:sz w:val="24"/>
          <w:szCs w:val="24"/>
        </w:rPr>
        <w:t>. D’autre part, le document sur lequel, il s’est fondé pour faire la déclaration d’origine, à savoir un certificat d’origine délivré par la Chambre de commerce de Bordeaux ne permettait pas à l’importateur sénégalais de bénéficier du régime préférentiel institué par la convention de Yaoundé.</w:t>
      </w:r>
    </w:p>
    <w:p w:rsidR="008636F4" w:rsidRDefault="00830E87" w:rsidP="00830E87">
      <w:pPr>
        <w:spacing w:line="276" w:lineRule="auto"/>
        <w:jc w:val="both"/>
        <w:rPr>
          <w:rFonts w:ascii="Times New Roman" w:hAnsi="Times New Roman" w:cs="Times New Roman"/>
          <w:i/>
          <w:sz w:val="24"/>
          <w:szCs w:val="24"/>
        </w:rPr>
      </w:pPr>
      <w:r>
        <w:rPr>
          <w:rFonts w:ascii="Times New Roman" w:hAnsi="Times New Roman" w:cs="Times New Roman"/>
          <w:sz w:val="24"/>
          <w:szCs w:val="24"/>
        </w:rPr>
        <w:t>Dans sa réponse, la Cour Suprême a noté : « </w:t>
      </w:r>
      <w:r w:rsidR="008636F4">
        <w:rPr>
          <w:rFonts w:ascii="Times New Roman" w:hAnsi="Times New Roman" w:cs="Times New Roman"/>
          <w:i/>
          <w:sz w:val="24"/>
          <w:szCs w:val="24"/>
        </w:rPr>
        <w:t>malgré l’autorisation d’importation qui vise du sucre d’origine brésilienne, la marchandise importé</w:t>
      </w:r>
      <w:r w:rsidR="00D3178C">
        <w:rPr>
          <w:rFonts w:ascii="Times New Roman" w:hAnsi="Times New Roman" w:cs="Times New Roman"/>
          <w:i/>
          <w:sz w:val="24"/>
          <w:szCs w:val="24"/>
        </w:rPr>
        <w:t>e</w:t>
      </w:r>
      <w:r w:rsidR="008636F4">
        <w:rPr>
          <w:rFonts w:ascii="Times New Roman" w:hAnsi="Times New Roman" w:cs="Times New Roman"/>
          <w:i/>
          <w:sz w:val="24"/>
          <w:szCs w:val="24"/>
        </w:rPr>
        <w:t xml:space="preserve"> par MEROUEH avait été en réalité prise sur le marché intérieur français.</w:t>
      </w:r>
    </w:p>
    <w:p w:rsidR="002D009B" w:rsidRDefault="008636F4" w:rsidP="00830E87">
      <w:pPr>
        <w:spacing w:line="276" w:lineRule="auto"/>
        <w:jc w:val="both"/>
        <w:rPr>
          <w:rFonts w:ascii="Times New Roman" w:hAnsi="Times New Roman" w:cs="Times New Roman"/>
          <w:i/>
          <w:sz w:val="24"/>
          <w:szCs w:val="24"/>
        </w:rPr>
      </w:pPr>
      <w:r>
        <w:rPr>
          <w:rFonts w:ascii="Times New Roman" w:hAnsi="Times New Roman" w:cs="Times New Roman"/>
          <w:i/>
          <w:sz w:val="24"/>
          <w:szCs w:val="24"/>
        </w:rPr>
        <w:t xml:space="preserve">Attendu que c’est à bon droit, dans ces conditions, qu’a été reconnue exacte la déclaration de MEROUEH concernant l’origine française du sucre qui lui avait été livré et qu’a été prononcée, abstraction faite des motifs surabondants, la relaxe du prévenu, l’usage de faux documents en vue d’obtenir le bénéfice du régime préférentiel institué par la convention de Yaoundé ne lui étant pas par ailleurs reproché ».  </w:t>
      </w:r>
    </w:p>
    <w:p w:rsidR="002D009B" w:rsidRDefault="002D009B" w:rsidP="00830E87">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l’analyse, il est aisé de constater, dans cette affaire, que la Cour Suprême a confondu les notions « d’origine » et de « provenance ». Cette dernière renvoyant au pays dans lequel a commencé le dernier transport de la marchandise. En l’espèce, la France n’est que le pays de provenance du sucre dont il n’est pas contesté que la fabrication ait eu lieu au Brésil. Autrement dit, l’application du régime préférentiel institué par la Convention de Yaoundé est discutable dans le cas de figure en ce que seule l’origine permet de faire appliquer les régimes préférentiels. </w:t>
      </w:r>
    </w:p>
    <w:p w:rsidR="00830E87" w:rsidRDefault="002D009B" w:rsidP="00830E87">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La notion d’origine est plutôt tributaire à des critères objectifs, par exemple le pays où le produit a été fabriqué où il a reçu sa transformation substantielle. Ici aucun critère objectif n’a permis de rattacher le sucre importé par MEROUEH à la France à part qu’elle est le pays de transit de celui-ci. Alors, le fait pour la Cour Suprême de se baser sur le fait que le produit a été prise sur le marché intérieur français pour ensuite attester son origine française est fort discutable. </w:t>
      </w:r>
      <w:r w:rsidR="00830E87">
        <w:rPr>
          <w:rFonts w:ascii="Times New Roman" w:hAnsi="Times New Roman" w:cs="Times New Roman"/>
          <w:sz w:val="24"/>
          <w:szCs w:val="24"/>
        </w:rPr>
        <w:t xml:space="preserve">  </w:t>
      </w:r>
    </w:p>
    <w:p w:rsidR="002D009B" w:rsidRDefault="002D009B" w:rsidP="00FB448E">
      <w:pPr>
        <w:spacing w:line="276" w:lineRule="auto"/>
        <w:jc w:val="both"/>
        <w:rPr>
          <w:rFonts w:ascii="Times New Roman" w:hAnsi="Times New Roman" w:cs="Times New Roman"/>
          <w:sz w:val="24"/>
          <w:szCs w:val="24"/>
        </w:rPr>
      </w:pPr>
    </w:p>
    <w:p w:rsidR="00FB448E" w:rsidRDefault="00FB448E"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C’est avec la notion d’origine que se met en œuvre la coopération des Etats en matières douanière. Ainsi, pour savoir si une marchandise importée bénéficie de privilèges douaniers, l’administration des douanes s’intéresse sur les documents qui attestent son origine.</w:t>
      </w:r>
      <w:r w:rsidR="003165B3">
        <w:rPr>
          <w:rFonts w:ascii="Times New Roman" w:hAnsi="Times New Roman" w:cs="Times New Roman"/>
          <w:sz w:val="24"/>
          <w:szCs w:val="24"/>
        </w:rPr>
        <w:t xml:space="preserve"> Mais la preuve de l’origine est rapportée par le déclarant qui se prévaut d’un régime préférentiel.</w:t>
      </w:r>
    </w:p>
    <w:p w:rsidR="003165B3" w:rsidRDefault="00D24FE9"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65B3">
        <w:rPr>
          <w:rFonts w:ascii="Times New Roman" w:hAnsi="Times New Roman" w:cs="Times New Roman"/>
          <w:sz w:val="24"/>
          <w:szCs w:val="24"/>
        </w:rPr>
        <w:t xml:space="preserve">Dans un arrêt rendu le </w:t>
      </w:r>
      <w:r w:rsidR="003165B3" w:rsidRPr="00CD0B01">
        <w:rPr>
          <w:rFonts w:ascii="Times New Roman" w:hAnsi="Times New Roman" w:cs="Times New Roman"/>
          <w:b/>
          <w:sz w:val="24"/>
          <w:szCs w:val="24"/>
          <w:u w:val="single"/>
        </w:rPr>
        <w:t>16 décembre 2020 (Pourvoi N° 18-20.229)</w:t>
      </w:r>
      <w:r w:rsidR="003165B3">
        <w:rPr>
          <w:rFonts w:ascii="Times New Roman" w:hAnsi="Times New Roman" w:cs="Times New Roman"/>
          <w:sz w:val="24"/>
          <w:szCs w:val="24"/>
        </w:rPr>
        <w:t>, la Cour de cassation française a jugé : «</w:t>
      </w:r>
      <w:r w:rsidR="003165B3">
        <w:t xml:space="preserve"> </w:t>
      </w:r>
      <w:r w:rsidR="003165B3" w:rsidRPr="003165B3">
        <w:rPr>
          <w:rFonts w:ascii="Times New Roman" w:hAnsi="Times New Roman" w:cs="Times New Roman"/>
          <w:i/>
          <w:sz w:val="24"/>
          <w:szCs w:val="24"/>
        </w:rPr>
        <w:t>Le bénéfice d'un régime préférentiel est subordonné à la présentation d'une preuve de l'origine des marchandises, qui doit, en principe, intervenir au moment du dédouanement et suppose la possibilité de leur contrôle physique par l'administration des douanes</w:t>
      </w:r>
      <w:r w:rsidR="003165B3" w:rsidRPr="003165B3">
        <w:rPr>
          <w:rFonts w:ascii="Times New Roman" w:hAnsi="Times New Roman" w:cs="Times New Roman"/>
          <w:sz w:val="24"/>
          <w:szCs w:val="24"/>
        </w:rPr>
        <w:t> ».</w:t>
      </w:r>
    </w:p>
    <w:p w:rsidR="003165B3" w:rsidRDefault="003165B3"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En l’espèce, la société qui avait </w:t>
      </w:r>
      <w:r w:rsidR="00D24FE9">
        <w:rPr>
          <w:rFonts w:ascii="Times New Roman" w:hAnsi="Times New Roman" w:cs="Times New Roman"/>
          <w:sz w:val="24"/>
          <w:szCs w:val="24"/>
        </w:rPr>
        <w:t xml:space="preserve">formé pourvoi en cassation estimait, qu’en </w:t>
      </w:r>
      <w:r w:rsidR="00D24FE9" w:rsidRPr="00D24FE9">
        <w:rPr>
          <w:rFonts w:ascii="Times New Roman" w:hAnsi="Times New Roman" w:cs="Times New Roman"/>
          <w:sz w:val="24"/>
          <w:szCs w:val="24"/>
        </w:rPr>
        <w:t xml:space="preserve">l'absence de contestation portant sur la déclaration d'origine des marchandises dont l'importation était soumise à un tarif douanier préférentiel, les douanes françaises ne pouvaient légalement taxer d'office lesdites marchandises à un taux exorbitant et disproportionné, sans autrement s'en expliquer au regard des exigences issues des articles 91 et suivants du code des douanes communautaire, ensemble l'article 6 de la Convention de sauvegarde des droits de l'homme </w:t>
      </w:r>
      <w:r w:rsidR="00D24FE9">
        <w:rPr>
          <w:rFonts w:ascii="Times New Roman" w:hAnsi="Times New Roman" w:cs="Times New Roman"/>
          <w:sz w:val="24"/>
          <w:szCs w:val="24"/>
        </w:rPr>
        <w:t>et des libertés fondamentales.</w:t>
      </w:r>
    </w:p>
    <w:p w:rsidR="00D24FE9" w:rsidRDefault="00C43CA8"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 ailleurs, la notion d’origine peut se révéler parfois comme un élément d’appréciation de l’infraction de contrebande. Il </w:t>
      </w:r>
      <w:r w:rsidR="00BF5B58">
        <w:rPr>
          <w:rFonts w:ascii="Times New Roman" w:hAnsi="Times New Roman" w:cs="Times New Roman"/>
          <w:sz w:val="24"/>
          <w:szCs w:val="24"/>
        </w:rPr>
        <w:t>en est ainsi des personnes</w:t>
      </w:r>
      <w:r>
        <w:rPr>
          <w:rFonts w:ascii="Times New Roman" w:hAnsi="Times New Roman" w:cs="Times New Roman"/>
          <w:sz w:val="24"/>
          <w:szCs w:val="24"/>
        </w:rPr>
        <w:t xml:space="preserve"> qui détiennent ou transportent des marchandises spécialement visées par arrêté ministériel, u</w:t>
      </w:r>
      <w:r w:rsidR="009808A8">
        <w:rPr>
          <w:rFonts w:ascii="Times New Roman" w:hAnsi="Times New Roman" w:cs="Times New Roman"/>
          <w:sz w:val="24"/>
          <w:szCs w:val="24"/>
        </w:rPr>
        <w:t>ne présomption de culpabilité du</w:t>
      </w:r>
      <w:r>
        <w:rPr>
          <w:rFonts w:ascii="Times New Roman" w:hAnsi="Times New Roman" w:cs="Times New Roman"/>
          <w:sz w:val="24"/>
          <w:szCs w:val="24"/>
        </w:rPr>
        <w:t xml:space="preserve"> délit de contrebande peut reposer sur</w:t>
      </w:r>
      <w:r w:rsidR="00BF5B58">
        <w:rPr>
          <w:rFonts w:ascii="Times New Roman" w:hAnsi="Times New Roman" w:cs="Times New Roman"/>
          <w:sz w:val="24"/>
          <w:szCs w:val="24"/>
        </w:rPr>
        <w:t xml:space="preserve"> elles,</w:t>
      </w:r>
      <w:r>
        <w:rPr>
          <w:rFonts w:ascii="Times New Roman" w:hAnsi="Times New Roman" w:cs="Times New Roman"/>
          <w:sz w:val="24"/>
          <w:szCs w:val="24"/>
        </w:rPr>
        <w:t xml:space="preserve"> jusqu’à ce qu’</w:t>
      </w:r>
      <w:r w:rsidR="00BF5B58">
        <w:rPr>
          <w:rFonts w:ascii="Times New Roman" w:hAnsi="Times New Roman" w:cs="Times New Roman"/>
          <w:sz w:val="24"/>
          <w:szCs w:val="24"/>
        </w:rPr>
        <w:t>elle</w:t>
      </w:r>
      <w:r>
        <w:rPr>
          <w:rFonts w:ascii="Times New Roman" w:hAnsi="Times New Roman" w:cs="Times New Roman"/>
          <w:sz w:val="24"/>
          <w:szCs w:val="24"/>
        </w:rPr>
        <w:t>s rapportent des justificatifs d’origine des marchandises qui sont à leur disposition.</w:t>
      </w:r>
    </w:p>
    <w:p w:rsidR="00730539" w:rsidRDefault="00C43CA8"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Que les justificatifs en question doivent être des écrits émanant des autorités habilitées et que des seuls témoignages ne sauraient suffir</w:t>
      </w:r>
      <w:r w:rsidR="00BF7FC9">
        <w:rPr>
          <w:rFonts w:ascii="Times New Roman" w:hAnsi="Times New Roman" w:cs="Times New Roman"/>
          <w:sz w:val="24"/>
          <w:szCs w:val="24"/>
        </w:rPr>
        <w:t>e</w:t>
      </w:r>
      <w:r>
        <w:rPr>
          <w:rFonts w:ascii="Times New Roman" w:hAnsi="Times New Roman" w:cs="Times New Roman"/>
          <w:sz w:val="24"/>
          <w:szCs w:val="24"/>
        </w:rPr>
        <w:t xml:space="preserve"> pour établir l’origine d’une marchandise. </w:t>
      </w:r>
    </w:p>
    <w:p w:rsidR="00BF7FC9" w:rsidRDefault="00730539" w:rsidP="00FB448E">
      <w:pPr>
        <w:spacing w:line="276"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00C43CA8">
        <w:rPr>
          <w:rFonts w:ascii="Times New Roman" w:hAnsi="Times New Roman" w:cs="Times New Roman"/>
          <w:sz w:val="24"/>
          <w:szCs w:val="24"/>
        </w:rPr>
        <w:t xml:space="preserve">Sous ce rapport, la Cour de cassation sénégalaise a jugé, dans son </w:t>
      </w:r>
      <w:r w:rsidR="00C43CA8" w:rsidRPr="00CD0B01">
        <w:rPr>
          <w:rFonts w:ascii="Times New Roman" w:hAnsi="Times New Roman" w:cs="Times New Roman"/>
          <w:b/>
          <w:sz w:val="24"/>
          <w:szCs w:val="24"/>
          <w:u w:val="single"/>
        </w:rPr>
        <w:t xml:space="preserve">arrêt </w:t>
      </w:r>
      <w:r w:rsidRPr="00CD0B01">
        <w:rPr>
          <w:rFonts w:ascii="Times New Roman" w:hAnsi="Times New Roman" w:cs="Times New Roman"/>
          <w:b/>
          <w:sz w:val="24"/>
          <w:szCs w:val="24"/>
          <w:u w:val="single"/>
        </w:rPr>
        <w:t>n°13 du 18 avril 1995</w:t>
      </w:r>
      <w:r>
        <w:rPr>
          <w:rFonts w:ascii="Times New Roman" w:hAnsi="Times New Roman" w:cs="Times New Roman"/>
          <w:sz w:val="24"/>
          <w:szCs w:val="24"/>
        </w:rPr>
        <w:t>, « </w:t>
      </w:r>
      <w:r>
        <w:rPr>
          <w:rFonts w:ascii="Times New Roman" w:hAnsi="Times New Roman" w:cs="Times New Roman"/>
          <w:i/>
          <w:sz w:val="24"/>
          <w:szCs w:val="24"/>
        </w:rPr>
        <w:t xml:space="preserve">qu’en se fondant sur les témoignages des épouses de l’inculpé et du bijoutier pour confirmer l’ordonnance de non-lieu entreprise alors que selon les procès-verbaux auxquels il se réfère expressément et ses propres énonciations, l’inculpé a reconnu avoir introduit clandestinement par petites quantités </w:t>
      </w:r>
      <w:r w:rsidR="00C66146">
        <w:rPr>
          <w:rFonts w:ascii="Times New Roman" w:hAnsi="Times New Roman" w:cs="Times New Roman"/>
          <w:i/>
          <w:sz w:val="24"/>
          <w:szCs w:val="24"/>
        </w:rPr>
        <w:t xml:space="preserve"> la marchandise litigieuse au Sénégal et n’a pu produire aucun document </w:t>
      </w:r>
      <w:r w:rsidR="00C66146">
        <w:rPr>
          <w:rFonts w:ascii="Times New Roman" w:hAnsi="Times New Roman" w:cs="Times New Roman"/>
          <w:i/>
          <w:sz w:val="24"/>
          <w:szCs w:val="24"/>
        </w:rPr>
        <w:lastRenderedPageBreak/>
        <w:t>justificatif de son origine, l’arrêt attaqué a violé les dispositions combinées des articles visés aux moyens</w:t>
      </w:r>
      <w:r w:rsidR="00C66146">
        <w:rPr>
          <w:rFonts w:ascii="Times New Roman" w:hAnsi="Times New Roman" w:cs="Times New Roman"/>
          <w:sz w:val="24"/>
          <w:szCs w:val="24"/>
        </w:rPr>
        <w:t> ».</w:t>
      </w:r>
      <w:r>
        <w:rPr>
          <w:rFonts w:ascii="Times New Roman" w:hAnsi="Times New Roman" w:cs="Times New Roman"/>
          <w:i/>
          <w:sz w:val="24"/>
          <w:szCs w:val="24"/>
        </w:rPr>
        <w:t xml:space="preserve"> </w:t>
      </w:r>
    </w:p>
    <w:p w:rsidR="00781342" w:rsidRDefault="00AB1EAA"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Dans cette affaire le sieur Demba </w:t>
      </w:r>
      <w:r w:rsidR="009808A8">
        <w:rPr>
          <w:rFonts w:ascii="Times New Roman" w:hAnsi="Times New Roman" w:cs="Times New Roman"/>
          <w:sz w:val="24"/>
          <w:szCs w:val="24"/>
        </w:rPr>
        <w:t>Ibrahima DIOUM  a été inculpé du délit de</w:t>
      </w:r>
      <w:r>
        <w:rPr>
          <w:rFonts w:ascii="Times New Roman" w:hAnsi="Times New Roman" w:cs="Times New Roman"/>
          <w:sz w:val="24"/>
          <w:szCs w:val="24"/>
        </w:rPr>
        <w:t xml:space="preserve"> contrebande suite à son interpellation alors qu’il était porteur de lingots d’or de 9,993 grammes. A l’issue de l’information, une ordonnance de non-lieu a été prise par le juge d’instruction, laquelle ordonnance a été confirmée en appel par la Chambre d’accusation. Par la suite, le Procureur général près la Cour d’appel de Dakar s’est pourvu en cassation contre l’arrêt de la Chambre d’accusation. Entre autres griefs soulevés, le Procureur général a estimé </w:t>
      </w:r>
      <w:r w:rsidR="00781342">
        <w:rPr>
          <w:rFonts w:ascii="Times New Roman" w:hAnsi="Times New Roman" w:cs="Times New Roman"/>
          <w:sz w:val="24"/>
          <w:szCs w:val="24"/>
        </w:rPr>
        <w:t>que l’arrêt attaqué violait les articles 208 et 312 du Code des douanes et l’arrêté n°012-588/MEF/DGD/DERD en ce qu’il a confirmé l’ordonnance de non-lieu rendu en faveur de Demba Ibrahima DIOUM, inculpé de contrebande, au motif que les témoignages suffisent pour déterminer l’origine des lingots d’or saisis entre ses mains en l’absence de tout certificat justificatif d’origine, contrairement à ce que prévoient les textes suscités.</w:t>
      </w:r>
    </w:p>
    <w:p w:rsidR="00871A5C" w:rsidRDefault="00781342"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La Cour a suivi le Procureur général et a cassé l’arrêt de la Chambre d’</w:t>
      </w:r>
      <w:r w:rsidR="00871A5C">
        <w:rPr>
          <w:rFonts w:ascii="Times New Roman" w:hAnsi="Times New Roman" w:cs="Times New Roman"/>
          <w:sz w:val="24"/>
          <w:szCs w:val="24"/>
        </w:rPr>
        <w:t>accusation au motif que lesdits témoignages ne peuvent constituer de justificatifs d’origine des lingots d’or.</w:t>
      </w:r>
    </w:p>
    <w:p w:rsidR="004A5802" w:rsidRDefault="005D1443"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Face aux difficultés rencontrées en ce qui concerne la détermination de l’origine communautaire des produits, le Directeur général des Douanes a pris, le 17 janvier 2017, la note de service n°0178/MEFP/DGD/DRCI/BO/</w:t>
      </w:r>
      <w:r w:rsidRPr="005D1443">
        <w:rPr>
          <w:rFonts w:ascii="Times New Roman" w:hAnsi="Times New Roman" w:cs="Times New Roman"/>
          <w:i/>
          <w:sz w:val="24"/>
          <w:szCs w:val="24"/>
        </w:rPr>
        <w:t>ds</w:t>
      </w:r>
      <w:r>
        <w:rPr>
          <w:rFonts w:ascii="Times New Roman" w:hAnsi="Times New Roman" w:cs="Times New Roman"/>
          <w:sz w:val="24"/>
          <w:szCs w:val="24"/>
        </w:rPr>
        <w:t xml:space="preserve"> portant rappel de la preuve de l’origine communautaire des produits de l’UEMOA et de la CEDEAO.</w:t>
      </w:r>
    </w:p>
    <w:p w:rsidR="0011093B" w:rsidRDefault="004A5802" w:rsidP="00FB448E">
      <w:pPr>
        <w:spacing w:line="276" w:lineRule="auto"/>
        <w:jc w:val="both"/>
        <w:rPr>
          <w:rFonts w:ascii="Times New Roman" w:hAnsi="Times New Roman" w:cs="Times New Roman"/>
          <w:sz w:val="24"/>
          <w:szCs w:val="24"/>
        </w:rPr>
      </w:pPr>
      <w:r>
        <w:rPr>
          <w:rFonts w:ascii="Times New Roman" w:hAnsi="Times New Roman" w:cs="Times New Roman"/>
          <w:sz w:val="24"/>
          <w:szCs w:val="24"/>
        </w:rPr>
        <w:t>Dans cette note, il a été précisé que l’origine communautaire des produits au sein de l’UEMOA et de la CEDEAO est obligatoirement attestée par un certificat d’origine dont le modèle a été précisé par la même note. La délivrance d’un tel certificat est du ressort de la Direction en charge de l’industrie. Un certificat ne peut couvrir qu’un seul produit. Le délai de validité du certificat d’origine est de 18 mois, à compter de sa date de délivrance dans le cadre du régime de la Taxe préférentielle communautaire de l’UEMOA.</w:t>
      </w:r>
      <w:r w:rsidR="0011093B">
        <w:rPr>
          <w:rFonts w:ascii="Times New Roman" w:hAnsi="Times New Roman" w:cs="Times New Roman"/>
          <w:sz w:val="24"/>
          <w:szCs w:val="24"/>
        </w:rPr>
        <w:t xml:space="preserve"> En revanche, il est de 06 mois dans le cadre du Schéma de Libéralisation des Echanges de la CEDEAO.</w:t>
      </w:r>
      <w:r w:rsidR="005D1443">
        <w:rPr>
          <w:rFonts w:ascii="Times New Roman" w:hAnsi="Times New Roman" w:cs="Times New Roman"/>
          <w:sz w:val="24"/>
          <w:szCs w:val="24"/>
        </w:rPr>
        <w:t xml:space="preserve"> </w:t>
      </w:r>
      <w:r w:rsidR="00781342">
        <w:rPr>
          <w:rFonts w:ascii="Times New Roman" w:hAnsi="Times New Roman" w:cs="Times New Roman"/>
          <w:sz w:val="24"/>
          <w:szCs w:val="24"/>
        </w:rPr>
        <w:t xml:space="preserve"> </w:t>
      </w:r>
      <w:r w:rsidR="00AB1EAA">
        <w:rPr>
          <w:rFonts w:ascii="Times New Roman" w:hAnsi="Times New Roman" w:cs="Times New Roman"/>
          <w:sz w:val="24"/>
          <w:szCs w:val="24"/>
        </w:rPr>
        <w:t xml:space="preserve"> </w:t>
      </w:r>
    </w:p>
    <w:p w:rsidR="007E0BCD" w:rsidRDefault="0011093B"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Cependant, les produits de l’agriculture, de l’élevage et les articles faits à la main sont dispensés de la production de certificat d’origine, ainsi que les marchandises expédiées par petits envois ou contenus dans les bagages des voyageurs et dont la valeur n’excède pas deux cents mille (200.000) franc CFA.</w:t>
      </w:r>
      <w:r w:rsidR="00AB1EAA">
        <w:rPr>
          <w:rFonts w:ascii="Times New Roman" w:hAnsi="Times New Roman" w:cs="Times New Roman"/>
          <w:sz w:val="24"/>
          <w:szCs w:val="24"/>
        </w:rPr>
        <w:t xml:space="preserve"> </w:t>
      </w:r>
      <w:r w:rsidR="00730539">
        <w:rPr>
          <w:rFonts w:ascii="Times New Roman" w:hAnsi="Times New Roman" w:cs="Times New Roman"/>
          <w:i/>
          <w:sz w:val="24"/>
          <w:szCs w:val="24"/>
        </w:rPr>
        <w:t xml:space="preserve">  </w:t>
      </w:r>
    </w:p>
    <w:p w:rsidR="007E0BCD" w:rsidRDefault="007E0BCD" w:rsidP="002E1BC1">
      <w:pPr>
        <w:spacing w:line="276" w:lineRule="auto"/>
        <w:jc w:val="both"/>
        <w:rPr>
          <w:rFonts w:ascii="Times New Roman" w:hAnsi="Times New Roman" w:cs="Times New Roman"/>
          <w:sz w:val="24"/>
          <w:szCs w:val="24"/>
        </w:rPr>
      </w:pPr>
    </w:p>
    <w:p w:rsidR="007E0BCD" w:rsidRDefault="007E0BCD" w:rsidP="002E1BC1">
      <w:pPr>
        <w:spacing w:line="276" w:lineRule="auto"/>
        <w:jc w:val="both"/>
        <w:rPr>
          <w:rFonts w:ascii="Times New Roman" w:hAnsi="Times New Roman" w:cs="Times New Roman"/>
          <w:sz w:val="24"/>
          <w:szCs w:val="24"/>
        </w:rPr>
      </w:pPr>
    </w:p>
    <w:p w:rsidR="00871E63" w:rsidRDefault="009F1990"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71E63" w:rsidRDefault="00871E63" w:rsidP="002E1BC1">
      <w:pPr>
        <w:spacing w:line="276" w:lineRule="auto"/>
        <w:jc w:val="both"/>
        <w:rPr>
          <w:rFonts w:ascii="Times New Roman" w:hAnsi="Times New Roman" w:cs="Times New Roman"/>
          <w:sz w:val="24"/>
          <w:szCs w:val="24"/>
        </w:rPr>
      </w:pPr>
    </w:p>
    <w:p w:rsidR="00871E63" w:rsidRDefault="00871E63" w:rsidP="002E1BC1">
      <w:pPr>
        <w:spacing w:line="276" w:lineRule="auto"/>
        <w:jc w:val="both"/>
        <w:rPr>
          <w:rFonts w:ascii="Times New Roman" w:hAnsi="Times New Roman" w:cs="Times New Roman"/>
          <w:sz w:val="24"/>
          <w:szCs w:val="24"/>
        </w:rPr>
      </w:pPr>
    </w:p>
    <w:p w:rsidR="00871E63" w:rsidRDefault="00871E63" w:rsidP="002E1BC1">
      <w:pPr>
        <w:spacing w:line="276" w:lineRule="auto"/>
        <w:jc w:val="both"/>
        <w:rPr>
          <w:rFonts w:ascii="Times New Roman" w:hAnsi="Times New Roman" w:cs="Times New Roman"/>
          <w:sz w:val="24"/>
          <w:szCs w:val="24"/>
        </w:rPr>
      </w:pPr>
    </w:p>
    <w:p w:rsidR="00871E63" w:rsidRDefault="00871E63" w:rsidP="002E1BC1">
      <w:pPr>
        <w:spacing w:line="276" w:lineRule="auto"/>
        <w:jc w:val="both"/>
        <w:rPr>
          <w:rFonts w:ascii="Times New Roman" w:hAnsi="Times New Roman" w:cs="Times New Roman"/>
          <w:sz w:val="24"/>
          <w:szCs w:val="24"/>
        </w:rPr>
      </w:pPr>
    </w:p>
    <w:p w:rsidR="00AD0E0A" w:rsidRPr="007E0BCD" w:rsidRDefault="000C783A" w:rsidP="002E1BC1">
      <w:pPr>
        <w:spacing w:line="276" w:lineRule="auto"/>
        <w:jc w:val="both"/>
        <w:rPr>
          <w:rFonts w:ascii="Times New Roman" w:hAnsi="Times New Roman" w:cs="Times New Roman"/>
          <w:sz w:val="24"/>
          <w:szCs w:val="24"/>
          <w:u w:val="dotted"/>
        </w:rPr>
      </w:pPr>
      <w:r w:rsidRPr="007E0BCD">
        <w:rPr>
          <w:rFonts w:ascii="Times New Roman" w:hAnsi="Times New Roman" w:cs="Times New Roman"/>
          <w:b/>
          <w:sz w:val="24"/>
          <w:szCs w:val="24"/>
          <w:u w:val="dotted"/>
        </w:rPr>
        <w:lastRenderedPageBreak/>
        <w:t>SECTION IV – VALEUR DES MARCHANDISES</w:t>
      </w:r>
    </w:p>
    <w:p w:rsidR="002528AD" w:rsidRDefault="007C1A38"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7C1A38" w:rsidRPr="000C783A" w:rsidRDefault="00D24FE9"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7C1A38">
        <w:rPr>
          <w:rFonts w:ascii="Times New Roman" w:hAnsi="Times New Roman" w:cs="Times New Roman"/>
          <w:b/>
          <w:sz w:val="24"/>
          <w:szCs w:val="24"/>
        </w:rPr>
        <w:t>Paragraphe 1 : A l’importation</w:t>
      </w:r>
    </w:p>
    <w:p w:rsidR="00AD0E0A" w:rsidRDefault="00AD0E0A"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18</w:t>
      </w:r>
    </w:p>
    <w:p w:rsidR="00552800" w:rsidRPr="0011093B" w:rsidRDefault="00AD0E0A" w:rsidP="002E1BC1">
      <w:pPr>
        <w:spacing w:line="276" w:lineRule="auto"/>
        <w:jc w:val="both"/>
        <w:rPr>
          <w:rFonts w:ascii="Times New Roman" w:hAnsi="Times New Roman" w:cs="Times New Roman"/>
          <w:b/>
          <w:sz w:val="24"/>
          <w:szCs w:val="24"/>
        </w:rPr>
      </w:pPr>
      <w:r w:rsidRPr="0011093B">
        <w:rPr>
          <w:rFonts w:ascii="Times New Roman" w:hAnsi="Times New Roman" w:cs="Times New Roman"/>
          <w:b/>
          <w:sz w:val="24"/>
          <w:szCs w:val="24"/>
        </w:rPr>
        <w:t xml:space="preserve">1. A l’importation, la valeur en douane des marchandises, pour la perception des droits et taxes, est la valeur transactionnelle telle que prévue par les règles pertinentes de l'Accord sur la mise en œuvre de l'article VII du GATT dénommé Code d'évaluation de l'Organisation Mondiale du Commerce (OMC). </w:t>
      </w:r>
    </w:p>
    <w:p w:rsidR="00552800" w:rsidRPr="0011093B" w:rsidRDefault="00AD0E0A" w:rsidP="00552800">
      <w:pPr>
        <w:spacing w:line="276" w:lineRule="auto"/>
        <w:jc w:val="both"/>
        <w:rPr>
          <w:rFonts w:ascii="Times New Roman" w:hAnsi="Times New Roman" w:cs="Times New Roman"/>
          <w:b/>
          <w:sz w:val="24"/>
          <w:szCs w:val="24"/>
        </w:rPr>
      </w:pPr>
      <w:r w:rsidRPr="0011093B">
        <w:rPr>
          <w:rFonts w:ascii="Times New Roman" w:hAnsi="Times New Roman" w:cs="Times New Roman"/>
          <w:b/>
          <w:sz w:val="24"/>
          <w:szCs w:val="24"/>
        </w:rPr>
        <w:t xml:space="preserve">2. Toutefois, lorsque la valeur en douane ne peut être déterminée selon les dispositions de l’alinéa 1 </w:t>
      </w:r>
      <w:r w:rsidR="00552800" w:rsidRPr="0011093B">
        <w:rPr>
          <w:rFonts w:ascii="Times New Roman" w:hAnsi="Times New Roman" w:cs="Times New Roman"/>
          <w:b/>
          <w:sz w:val="24"/>
          <w:szCs w:val="24"/>
        </w:rPr>
        <w:t>ci-dessus</w:t>
      </w:r>
      <w:r w:rsidRPr="0011093B">
        <w:rPr>
          <w:rFonts w:ascii="Times New Roman" w:hAnsi="Times New Roman" w:cs="Times New Roman"/>
          <w:b/>
          <w:sz w:val="24"/>
          <w:szCs w:val="24"/>
        </w:rPr>
        <w:t xml:space="preserve">, il doit être fait application des méthodes de substitution ci-dessous et conformément, aux règles de l'Accord sur la mise en œuvre de l'article VII du GATT : </w:t>
      </w:r>
    </w:p>
    <w:p w:rsidR="00552800" w:rsidRPr="0011093B" w:rsidRDefault="00AD0E0A" w:rsidP="00552800">
      <w:pPr>
        <w:spacing w:line="240" w:lineRule="auto"/>
        <w:jc w:val="both"/>
        <w:rPr>
          <w:rFonts w:ascii="Times New Roman" w:hAnsi="Times New Roman" w:cs="Times New Roman"/>
          <w:b/>
          <w:sz w:val="24"/>
          <w:szCs w:val="24"/>
        </w:rPr>
      </w:pPr>
      <w:r w:rsidRPr="0011093B">
        <w:rPr>
          <w:rFonts w:ascii="Times New Roman" w:hAnsi="Times New Roman" w:cs="Times New Roman"/>
          <w:b/>
          <w:sz w:val="24"/>
          <w:szCs w:val="24"/>
        </w:rPr>
        <w:t xml:space="preserve">- valeur transactionnelle de marchandises identiques ; </w:t>
      </w:r>
    </w:p>
    <w:p w:rsidR="00552800" w:rsidRPr="0011093B" w:rsidRDefault="00AD0E0A" w:rsidP="00552800">
      <w:pPr>
        <w:spacing w:line="240" w:lineRule="auto"/>
        <w:jc w:val="both"/>
        <w:rPr>
          <w:rFonts w:ascii="Times New Roman" w:hAnsi="Times New Roman" w:cs="Times New Roman"/>
          <w:b/>
          <w:sz w:val="24"/>
          <w:szCs w:val="24"/>
        </w:rPr>
      </w:pPr>
      <w:r w:rsidRPr="0011093B">
        <w:rPr>
          <w:rFonts w:ascii="Times New Roman" w:hAnsi="Times New Roman" w:cs="Times New Roman"/>
          <w:b/>
          <w:sz w:val="24"/>
          <w:szCs w:val="24"/>
        </w:rPr>
        <w:t>- valeur transactionnelle de marchandises similaires ;</w:t>
      </w:r>
    </w:p>
    <w:p w:rsidR="00552800" w:rsidRPr="0011093B" w:rsidRDefault="00AD0E0A" w:rsidP="00552800">
      <w:pPr>
        <w:spacing w:line="240" w:lineRule="auto"/>
        <w:jc w:val="both"/>
        <w:rPr>
          <w:rFonts w:ascii="Times New Roman" w:hAnsi="Times New Roman" w:cs="Times New Roman"/>
          <w:b/>
          <w:sz w:val="24"/>
          <w:szCs w:val="24"/>
        </w:rPr>
      </w:pPr>
      <w:r w:rsidRPr="0011093B">
        <w:rPr>
          <w:rFonts w:ascii="Times New Roman" w:hAnsi="Times New Roman" w:cs="Times New Roman"/>
          <w:b/>
          <w:sz w:val="24"/>
          <w:szCs w:val="24"/>
        </w:rPr>
        <w:t xml:space="preserve"> - méthode de la valeur déductive ; </w:t>
      </w:r>
    </w:p>
    <w:p w:rsidR="00552800" w:rsidRPr="0011093B" w:rsidRDefault="00AD0E0A" w:rsidP="00552800">
      <w:pPr>
        <w:spacing w:line="240" w:lineRule="auto"/>
        <w:jc w:val="both"/>
        <w:rPr>
          <w:rFonts w:ascii="Times New Roman" w:hAnsi="Times New Roman" w:cs="Times New Roman"/>
          <w:b/>
          <w:sz w:val="24"/>
          <w:szCs w:val="24"/>
        </w:rPr>
      </w:pPr>
      <w:r w:rsidRPr="0011093B">
        <w:rPr>
          <w:rFonts w:ascii="Times New Roman" w:hAnsi="Times New Roman" w:cs="Times New Roman"/>
          <w:b/>
          <w:sz w:val="24"/>
          <w:szCs w:val="24"/>
        </w:rPr>
        <w:t xml:space="preserve">- méthode de la valeur calculée ; </w:t>
      </w:r>
    </w:p>
    <w:p w:rsidR="00552800" w:rsidRPr="0011093B" w:rsidRDefault="00552800" w:rsidP="00552800">
      <w:pPr>
        <w:spacing w:line="240" w:lineRule="auto"/>
        <w:jc w:val="both"/>
        <w:rPr>
          <w:rFonts w:ascii="Times New Roman" w:hAnsi="Times New Roman" w:cs="Times New Roman"/>
          <w:b/>
          <w:sz w:val="24"/>
          <w:szCs w:val="24"/>
        </w:rPr>
      </w:pPr>
      <w:r w:rsidRPr="0011093B">
        <w:rPr>
          <w:rFonts w:ascii="Times New Roman" w:hAnsi="Times New Roman" w:cs="Times New Roman"/>
          <w:b/>
          <w:sz w:val="24"/>
          <w:szCs w:val="24"/>
        </w:rPr>
        <w:t xml:space="preserve">- méthode du dernier recours. </w:t>
      </w:r>
    </w:p>
    <w:p w:rsidR="00552800" w:rsidRPr="0011093B" w:rsidRDefault="00AD0E0A" w:rsidP="002E1BC1">
      <w:pPr>
        <w:spacing w:line="276" w:lineRule="auto"/>
        <w:jc w:val="both"/>
        <w:rPr>
          <w:rFonts w:ascii="Times New Roman" w:hAnsi="Times New Roman" w:cs="Times New Roman"/>
          <w:b/>
          <w:sz w:val="24"/>
          <w:szCs w:val="24"/>
        </w:rPr>
      </w:pPr>
      <w:r w:rsidRPr="0011093B">
        <w:rPr>
          <w:rFonts w:ascii="Times New Roman" w:hAnsi="Times New Roman" w:cs="Times New Roman"/>
          <w:b/>
          <w:sz w:val="24"/>
          <w:szCs w:val="24"/>
        </w:rPr>
        <w:t xml:space="preserve">Ces différentes méthodes s’appliquent, conformément aux dispositions pertinentes du Règlement communautaire et aux textes subséquents. </w:t>
      </w:r>
    </w:p>
    <w:p w:rsidR="007E0BCD" w:rsidRDefault="00AD0E0A" w:rsidP="002E1BC1">
      <w:pPr>
        <w:spacing w:line="276" w:lineRule="auto"/>
        <w:jc w:val="both"/>
        <w:rPr>
          <w:rFonts w:ascii="Times New Roman" w:hAnsi="Times New Roman" w:cs="Times New Roman"/>
          <w:b/>
          <w:sz w:val="24"/>
          <w:szCs w:val="24"/>
        </w:rPr>
      </w:pPr>
      <w:r w:rsidRPr="0011093B">
        <w:rPr>
          <w:rFonts w:ascii="Times New Roman" w:hAnsi="Times New Roman" w:cs="Times New Roman"/>
          <w:b/>
          <w:sz w:val="24"/>
          <w:szCs w:val="24"/>
        </w:rPr>
        <w:t>3. En tant que de besoin, les modalités d'application des alinéas 1 et 2 du présent article sont précisées par décision du Directeur général des douanes.</w:t>
      </w:r>
    </w:p>
    <w:p w:rsidR="009F1990" w:rsidRPr="007E0BCD" w:rsidRDefault="007E0BCD"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F1990">
        <w:rPr>
          <w:rFonts w:ascii="Times New Roman" w:hAnsi="Times New Roman" w:cs="Times New Roman"/>
          <w:sz w:val="24"/>
          <w:szCs w:val="24"/>
        </w:rPr>
        <w:t>----------------------------------------------------------------</w:t>
      </w:r>
    </w:p>
    <w:p w:rsidR="009F1990" w:rsidRDefault="000E5074"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Dans un système de taxation </w:t>
      </w:r>
      <w:r>
        <w:rPr>
          <w:rFonts w:ascii="Times New Roman" w:hAnsi="Times New Roman" w:cs="Times New Roman"/>
          <w:i/>
          <w:sz w:val="24"/>
          <w:szCs w:val="24"/>
        </w:rPr>
        <w:t xml:space="preserve">ad valorem, </w:t>
      </w:r>
      <w:r>
        <w:rPr>
          <w:rFonts w:ascii="Times New Roman" w:hAnsi="Times New Roman" w:cs="Times New Roman"/>
          <w:sz w:val="24"/>
          <w:szCs w:val="24"/>
        </w:rPr>
        <w:t xml:space="preserve">la détermination de la valeur en douane est une étape fondamentale de l’opération de dédouanement. La valeur de la marchandise sert, en effet, à asseoir les droits de douane proprement dits, ainsi d’ailleurs que les autres droits, taxes et redevances. On conçoit aisément l’attention que portent les usagers et le service des douanes à cet élément capital. </w:t>
      </w:r>
    </w:p>
    <w:p w:rsidR="003E4BF3" w:rsidRDefault="003E4BF3"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La valeur en douane</w:t>
      </w:r>
      <w:r w:rsidR="00960D2B">
        <w:rPr>
          <w:rFonts w:ascii="Times New Roman" w:hAnsi="Times New Roman" w:cs="Times New Roman"/>
          <w:sz w:val="24"/>
          <w:szCs w:val="24"/>
        </w:rPr>
        <w:t xml:space="preserve"> des marchandises importées</w:t>
      </w:r>
      <w:r>
        <w:rPr>
          <w:rFonts w:ascii="Times New Roman" w:hAnsi="Times New Roman" w:cs="Times New Roman"/>
          <w:sz w:val="24"/>
          <w:szCs w:val="24"/>
        </w:rPr>
        <w:t xml:space="preserve"> a été définie par l’article 1 </w:t>
      </w:r>
      <w:r w:rsidR="00960D2B">
        <w:rPr>
          <w:rFonts w:ascii="Times New Roman" w:hAnsi="Times New Roman" w:cs="Times New Roman"/>
          <w:sz w:val="24"/>
          <w:szCs w:val="24"/>
        </w:rPr>
        <w:t>du Règlement n°05/99/CM/UEMOA du 06 août 1999 comme « la valeur des marchandises déterminée en vue de la perception des droits et taxes du Tarif Extérieur Commun ».</w:t>
      </w:r>
    </w:p>
    <w:p w:rsidR="00960D2B" w:rsidRDefault="00960D2B"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Autrement dit, la détermination de la valeur en douane désigne le processus permettant de déterminer la valeur en douane des marchandises. Elle sert de base pour :</w:t>
      </w:r>
    </w:p>
    <w:p w:rsidR="00960D2B" w:rsidRDefault="00960D2B" w:rsidP="00960D2B">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Le calcul des droits de douane, lorsqu’ils sont exprimés en pourcentage de la valeur des marchandises et connus sous le nom des droits « ad valorem » ;</w:t>
      </w:r>
    </w:p>
    <w:p w:rsidR="00960D2B" w:rsidRDefault="00960D2B" w:rsidP="00960D2B">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Le calcul de la TVA sur les marchandises importées ;</w:t>
      </w:r>
    </w:p>
    <w:p w:rsidR="005C61D3" w:rsidRDefault="00960D2B" w:rsidP="005C61D3">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L’élaboration des statistique</w:t>
      </w:r>
      <w:r w:rsidR="005C61D3">
        <w:rPr>
          <w:rFonts w:ascii="Times New Roman" w:hAnsi="Times New Roman" w:cs="Times New Roman"/>
          <w:sz w:val="24"/>
          <w:szCs w:val="24"/>
        </w:rPr>
        <w:t>s</w:t>
      </w:r>
      <w:r>
        <w:rPr>
          <w:rFonts w:ascii="Times New Roman" w:hAnsi="Times New Roman" w:cs="Times New Roman"/>
          <w:sz w:val="24"/>
          <w:szCs w:val="24"/>
        </w:rPr>
        <w:t xml:space="preserve"> commerciales ;</w:t>
      </w:r>
    </w:p>
    <w:p w:rsidR="005C61D3" w:rsidRDefault="005C61D3" w:rsidP="005C61D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Au Sénégal, la détermination de la valeur des marchandises importées se fait conformément aux règles</w:t>
      </w:r>
      <w:r w:rsidR="003D13C0">
        <w:rPr>
          <w:rFonts w:ascii="Times New Roman" w:hAnsi="Times New Roman" w:cs="Times New Roman"/>
          <w:sz w:val="24"/>
          <w:szCs w:val="24"/>
        </w:rPr>
        <w:t xml:space="preserve"> pertinentes relatives à la mise en œuvre de l’article VII du</w:t>
      </w:r>
      <w:r>
        <w:rPr>
          <w:rFonts w:ascii="Times New Roman" w:hAnsi="Times New Roman" w:cs="Times New Roman"/>
          <w:sz w:val="24"/>
          <w:szCs w:val="24"/>
        </w:rPr>
        <w:t xml:space="preserve"> GATT.</w:t>
      </w:r>
    </w:p>
    <w:p w:rsidR="00960D2B" w:rsidRDefault="003D13C0"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Dans le cadre de cet accord, la base première pour la détermination de la valeur en douane est la « valeur transactionnelle » tel qu’il est repris dans le présent article.</w:t>
      </w:r>
    </w:p>
    <w:p w:rsidR="00B02654" w:rsidRDefault="003D13C0"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L’article 1 de l’accord précise que la valeur en douane des marchandises importées sera la valeur transactionnelle</w:t>
      </w:r>
      <w:r w:rsidR="00B02654">
        <w:rPr>
          <w:rFonts w:ascii="Times New Roman" w:hAnsi="Times New Roman" w:cs="Times New Roman"/>
          <w:sz w:val="24"/>
          <w:szCs w:val="24"/>
        </w:rPr>
        <w:t>,</w:t>
      </w:r>
      <w:r>
        <w:rPr>
          <w:rFonts w:ascii="Times New Roman" w:hAnsi="Times New Roman" w:cs="Times New Roman"/>
          <w:sz w:val="24"/>
          <w:szCs w:val="24"/>
        </w:rPr>
        <w:t xml:space="preserve"> c’est-à-dire </w:t>
      </w:r>
      <w:r w:rsidR="00B02654">
        <w:rPr>
          <w:rFonts w:ascii="Times New Roman" w:hAnsi="Times New Roman" w:cs="Times New Roman"/>
          <w:sz w:val="24"/>
          <w:szCs w:val="24"/>
        </w:rPr>
        <w:t xml:space="preserve">le prix effectivement payé ou à payer pour les marchandises lorsqu’elles sont vendues pour l’exportation à destination du pays d’importation, après ajustement aux dispositions de l’article 8. </w:t>
      </w:r>
    </w:p>
    <w:p w:rsidR="00825C33" w:rsidRDefault="00B02654"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Toujours aux terme de ce même article, pour déterminer si la valeur transactionnelle est acceptable aux fins d’application de la </w:t>
      </w:r>
      <w:r w:rsidR="00441C73">
        <w:rPr>
          <w:rFonts w:ascii="Times New Roman" w:hAnsi="Times New Roman" w:cs="Times New Roman"/>
          <w:sz w:val="24"/>
          <w:szCs w:val="24"/>
        </w:rPr>
        <w:t>règle</w:t>
      </w:r>
      <w:r>
        <w:rPr>
          <w:rFonts w:ascii="Times New Roman" w:hAnsi="Times New Roman" w:cs="Times New Roman"/>
          <w:sz w:val="24"/>
          <w:szCs w:val="24"/>
        </w:rPr>
        <w:t xml:space="preserve"> préalablement posée par le présent article, le fait que l’</w:t>
      </w:r>
      <w:r w:rsidR="00441C73">
        <w:rPr>
          <w:rFonts w:ascii="Times New Roman" w:hAnsi="Times New Roman" w:cs="Times New Roman"/>
          <w:sz w:val="24"/>
          <w:szCs w:val="24"/>
        </w:rPr>
        <w:t>acheteur</w:t>
      </w:r>
      <w:r>
        <w:rPr>
          <w:rFonts w:ascii="Times New Roman" w:hAnsi="Times New Roman" w:cs="Times New Roman"/>
          <w:sz w:val="24"/>
          <w:szCs w:val="24"/>
        </w:rPr>
        <w:t xml:space="preserve"> et le vendeur sont liés au sens de l’article 15 ne constituera pas en soi un motif suffisant pour considérer la valeur transactionnelle comme inacceptable. Dans un tel cas, les </w:t>
      </w:r>
      <w:r w:rsidR="00441C73">
        <w:rPr>
          <w:rFonts w:ascii="Times New Roman" w:hAnsi="Times New Roman" w:cs="Times New Roman"/>
          <w:sz w:val="24"/>
          <w:szCs w:val="24"/>
        </w:rPr>
        <w:t>circonstances</w:t>
      </w:r>
      <w:r>
        <w:rPr>
          <w:rFonts w:ascii="Times New Roman" w:hAnsi="Times New Roman" w:cs="Times New Roman"/>
          <w:sz w:val="24"/>
          <w:szCs w:val="24"/>
        </w:rPr>
        <w:t xml:space="preserve"> propres à la vente seront examinées</w:t>
      </w:r>
      <w:r w:rsidR="00441C73">
        <w:rPr>
          <w:rFonts w:ascii="Times New Roman" w:hAnsi="Times New Roman" w:cs="Times New Roman"/>
          <w:sz w:val="24"/>
          <w:szCs w:val="24"/>
        </w:rPr>
        <w:t>, et la valeur transactionnelle admise pour autant que ces liens n’ont pas influencé le prix. Si compte tenu des renseignements fournis  par l’importateur ou obtenus d’autres sources, l’administration des douanes a des motifs de considérer que les liens ont influencé le prix.</w:t>
      </w:r>
    </w:p>
    <w:p w:rsidR="00825C33" w:rsidRDefault="00825C33"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La valeur transactionnelle est appréciée sans qu’il ait lieu de tenir compte ni du moment de la conclusion de la transaction, ni des fluctuations susceptibles d’intervenir après cette date. La date retenue est appréciée au moment de l’importation. Elle est celle de l’enregistrement de la déclaration de la mise en consommation. Il faut cependant tenir compte des taux de conversion de la monnaie de facturation.</w:t>
      </w:r>
    </w:p>
    <w:p w:rsidR="007A6F31" w:rsidRDefault="00825C33"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Les montants des intérêts versés au titre d’un accord de financement conclus par l’acheteur et relatifs à l’achat des marchandises importées ne sont pas considérés comme faisant partie de la valeur en douane si un certain nombre de conditions sont satisfaites.</w:t>
      </w:r>
      <w:r w:rsidR="007C1A38">
        <w:rPr>
          <w:rFonts w:ascii="Times New Roman" w:hAnsi="Times New Roman" w:cs="Times New Roman"/>
          <w:sz w:val="24"/>
          <w:szCs w:val="24"/>
        </w:rPr>
        <w:t xml:space="preserve">  </w:t>
      </w:r>
    </w:p>
    <w:p w:rsidR="002528AD" w:rsidRDefault="007A6F31"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Toutefois, il peut arriver que l’administration des douanes, confrontée aux réalités de la vie commerciale internationale, soit conduite à écarter le critère général de la valeur en douane. Le prix de la marchandise telle qu’il a été fixé par les parties devient alors un élément simplement indicatif. Suivant les circonstances, l’administration s’y référera ou le négligera complétement. Cette liberté est conditionnée par toute une série de dispositions réglementaires d’origine tant nationale qu’internationale. Ce système d’évaluation dénommé « évaluation directe » tient à deux ordres de préoccupations bien distincts. Tantôt, le prix stipulé par les parties  présente à des degrés divers les rapports avec la réalité</w:t>
      </w:r>
      <w:r w:rsidR="0080524A">
        <w:rPr>
          <w:rFonts w:ascii="Times New Roman" w:hAnsi="Times New Roman" w:cs="Times New Roman"/>
          <w:sz w:val="24"/>
          <w:szCs w:val="24"/>
        </w:rPr>
        <w:t>. L’évaluation directe est alors placée sous le signe de la méfiance à l’égard de l’importation considérée : l’évaluation directe consistera alors à substituer au prix réel un prix loyal. Tantôt, en revanche, sans que soit mise en cause la loyauté des relations commerciales, l’administration des douanes se trouve aux prises avec des opérations d’importation dont les caractéristiques techniques interdisent pratiquement le jeu de la définition générale de la valeur en douane. On assistera alors, à titre exceptionnel, à une évaluation fondée sur un ensemble hétérogéne de méthodes plus ou moins empiriques qui traduisent l’embarras de la théorie de la valeur en douane.</w:t>
      </w:r>
      <w:r>
        <w:rPr>
          <w:rFonts w:ascii="Times New Roman" w:hAnsi="Times New Roman" w:cs="Times New Roman"/>
          <w:sz w:val="24"/>
          <w:szCs w:val="24"/>
        </w:rPr>
        <w:t xml:space="preserve"> </w:t>
      </w:r>
      <w:r w:rsidR="007C1A38">
        <w:rPr>
          <w:rFonts w:ascii="Times New Roman" w:hAnsi="Times New Roman" w:cs="Times New Roman"/>
          <w:sz w:val="24"/>
          <w:szCs w:val="24"/>
        </w:rPr>
        <w:t xml:space="preserve">                              </w:t>
      </w:r>
    </w:p>
    <w:p w:rsidR="00924183" w:rsidRDefault="002528AD"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52800" w:rsidRPr="00924183" w:rsidRDefault="00924183" w:rsidP="002E1BC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E0BCD">
        <w:rPr>
          <w:rFonts w:ascii="Times New Roman" w:hAnsi="Times New Roman" w:cs="Times New Roman"/>
          <w:sz w:val="24"/>
          <w:szCs w:val="24"/>
        </w:rPr>
        <w:t xml:space="preserve">   </w:t>
      </w:r>
      <w:r w:rsidR="002528AD">
        <w:rPr>
          <w:rFonts w:ascii="Times New Roman" w:hAnsi="Times New Roman" w:cs="Times New Roman"/>
          <w:sz w:val="24"/>
          <w:szCs w:val="24"/>
        </w:rPr>
        <w:t xml:space="preserve"> </w:t>
      </w:r>
      <w:r w:rsidR="007C1A38">
        <w:rPr>
          <w:rFonts w:ascii="Times New Roman" w:hAnsi="Times New Roman" w:cs="Times New Roman"/>
          <w:b/>
          <w:sz w:val="24"/>
          <w:szCs w:val="24"/>
        </w:rPr>
        <w:t>Paragraphe II : A l’exportation</w:t>
      </w:r>
    </w:p>
    <w:p w:rsidR="00552800" w:rsidRDefault="00552800" w:rsidP="002E1BC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19</w:t>
      </w:r>
    </w:p>
    <w:p w:rsidR="00552800" w:rsidRPr="00924183" w:rsidRDefault="00552800" w:rsidP="00552800">
      <w:pPr>
        <w:spacing w:line="276" w:lineRule="auto"/>
        <w:jc w:val="both"/>
        <w:rPr>
          <w:rFonts w:ascii="Times New Roman" w:hAnsi="Times New Roman" w:cs="Times New Roman"/>
          <w:b/>
          <w:sz w:val="24"/>
          <w:szCs w:val="24"/>
        </w:rPr>
      </w:pPr>
      <w:r w:rsidRPr="00924183">
        <w:rPr>
          <w:rFonts w:ascii="Times New Roman" w:hAnsi="Times New Roman" w:cs="Times New Roman"/>
          <w:b/>
          <w:sz w:val="24"/>
          <w:szCs w:val="24"/>
        </w:rPr>
        <w:t xml:space="preserve">1. A l'exportation, la valeur à déclarer est celle de la marchandise au point de sortie. </w:t>
      </w:r>
    </w:p>
    <w:p w:rsidR="00552800" w:rsidRPr="00924183" w:rsidRDefault="00552800" w:rsidP="00552800">
      <w:pPr>
        <w:spacing w:line="276" w:lineRule="auto"/>
        <w:jc w:val="both"/>
        <w:rPr>
          <w:rFonts w:ascii="Times New Roman" w:hAnsi="Times New Roman" w:cs="Times New Roman"/>
          <w:b/>
          <w:sz w:val="24"/>
          <w:szCs w:val="24"/>
        </w:rPr>
      </w:pPr>
      <w:r w:rsidRPr="00924183">
        <w:rPr>
          <w:rFonts w:ascii="Times New Roman" w:hAnsi="Times New Roman" w:cs="Times New Roman"/>
          <w:b/>
          <w:sz w:val="24"/>
          <w:szCs w:val="24"/>
        </w:rPr>
        <w:t xml:space="preserve">Cette valeur est déterminée en ajoutant au prix de la marchandise dans les magasins de l'exportateur, les frais de transport, ainsi que tous frais nécessaires pour l'exportation jusqu'à la frontière mais non compris le montant : </w:t>
      </w:r>
    </w:p>
    <w:p w:rsidR="00552800" w:rsidRPr="00924183" w:rsidRDefault="00552800" w:rsidP="00552800">
      <w:pPr>
        <w:spacing w:line="276" w:lineRule="auto"/>
        <w:jc w:val="both"/>
        <w:rPr>
          <w:rFonts w:ascii="Times New Roman" w:hAnsi="Times New Roman" w:cs="Times New Roman"/>
          <w:b/>
          <w:sz w:val="24"/>
          <w:szCs w:val="24"/>
        </w:rPr>
      </w:pPr>
      <w:r w:rsidRPr="00924183">
        <w:rPr>
          <w:rFonts w:ascii="Times New Roman" w:hAnsi="Times New Roman" w:cs="Times New Roman"/>
          <w:b/>
          <w:sz w:val="24"/>
          <w:szCs w:val="24"/>
        </w:rPr>
        <w:t xml:space="preserve">a) des droits et taxes à l’exportation ; </w:t>
      </w:r>
    </w:p>
    <w:p w:rsidR="00552800" w:rsidRPr="00924183" w:rsidRDefault="00552800" w:rsidP="00552800">
      <w:pPr>
        <w:spacing w:line="276" w:lineRule="auto"/>
        <w:jc w:val="both"/>
        <w:rPr>
          <w:rFonts w:ascii="Times New Roman" w:hAnsi="Times New Roman" w:cs="Times New Roman"/>
          <w:b/>
          <w:sz w:val="24"/>
          <w:szCs w:val="24"/>
        </w:rPr>
      </w:pPr>
      <w:r w:rsidRPr="00924183">
        <w:rPr>
          <w:rFonts w:ascii="Times New Roman" w:hAnsi="Times New Roman" w:cs="Times New Roman"/>
          <w:b/>
          <w:sz w:val="24"/>
          <w:szCs w:val="24"/>
        </w:rPr>
        <w:t xml:space="preserve">b) des taxes intérieures et charges similaires dont il a été donné décharge à l'exportateur. </w:t>
      </w:r>
    </w:p>
    <w:p w:rsidR="007E0BCD" w:rsidRDefault="00552800" w:rsidP="00600111">
      <w:pPr>
        <w:spacing w:line="276" w:lineRule="auto"/>
        <w:jc w:val="both"/>
        <w:rPr>
          <w:rFonts w:ascii="Times New Roman" w:hAnsi="Times New Roman" w:cs="Times New Roman"/>
          <w:b/>
          <w:sz w:val="24"/>
          <w:szCs w:val="24"/>
        </w:rPr>
      </w:pPr>
      <w:r w:rsidRPr="00924183">
        <w:rPr>
          <w:rFonts w:ascii="Times New Roman" w:hAnsi="Times New Roman" w:cs="Times New Roman"/>
          <w:b/>
          <w:sz w:val="24"/>
          <w:szCs w:val="24"/>
        </w:rPr>
        <w:t>2. Pour certaines marchandises, dont la liste est établie par arrêté du Ministre chargé des finances, la valeur à déclarer peut être fixée par décision du Directeur général des Douanes.</w:t>
      </w:r>
    </w:p>
    <w:p w:rsidR="007E0BCD" w:rsidRDefault="007E0BCD" w:rsidP="00600111">
      <w:pPr>
        <w:spacing w:line="276" w:lineRule="auto"/>
        <w:jc w:val="both"/>
        <w:rPr>
          <w:rFonts w:ascii="Times New Roman" w:hAnsi="Times New Roman" w:cs="Times New Roman"/>
          <w:b/>
          <w:sz w:val="24"/>
          <w:szCs w:val="24"/>
        </w:rPr>
      </w:pPr>
    </w:p>
    <w:p w:rsidR="00552800" w:rsidRPr="007E0BCD" w:rsidRDefault="007E0BCD" w:rsidP="00600111">
      <w:pPr>
        <w:spacing w:line="276" w:lineRule="auto"/>
        <w:jc w:val="both"/>
        <w:rPr>
          <w:rFonts w:ascii="Times New Roman" w:hAnsi="Times New Roman" w:cs="Times New Roman"/>
          <w:b/>
          <w:sz w:val="24"/>
          <w:szCs w:val="24"/>
          <w:u w:val="dotted"/>
        </w:rPr>
      </w:pPr>
      <w:r>
        <w:rPr>
          <w:rFonts w:ascii="Times New Roman" w:hAnsi="Times New Roman" w:cs="Times New Roman"/>
          <w:b/>
          <w:sz w:val="24"/>
          <w:szCs w:val="24"/>
        </w:rPr>
        <w:t xml:space="preserve">            </w:t>
      </w:r>
      <w:r w:rsidR="007C1A38" w:rsidRPr="007E0BCD">
        <w:rPr>
          <w:rFonts w:ascii="Times New Roman" w:hAnsi="Times New Roman" w:cs="Times New Roman"/>
          <w:b/>
          <w:sz w:val="24"/>
          <w:szCs w:val="24"/>
          <w:u w:val="dotted"/>
        </w:rPr>
        <w:t>SECTION V- POIDS DES MARCHANDISES</w:t>
      </w:r>
    </w:p>
    <w:p w:rsidR="002528AD" w:rsidRDefault="002528AD" w:rsidP="00600111">
      <w:pPr>
        <w:spacing w:line="276" w:lineRule="auto"/>
        <w:jc w:val="both"/>
        <w:rPr>
          <w:rFonts w:ascii="Times New Roman" w:hAnsi="Times New Roman" w:cs="Times New Roman"/>
          <w:b/>
          <w:sz w:val="24"/>
          <w:szCs w:val="24"/>
        </w:rPr>
      </w:pPr>
    </w:p>
    <w:p w:rsidR="00552800" w:rsidRDefault="00552800"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20</w:t>
      </w:r>
    </w:p>
    <w:p w:rsidR="00101554" w:rsidRPr="00924183" w:rsidRDefault="00101554" w:rsidP="00101554">
      <w:pPr>
        <w:spacing w:line="276" w:lineRule="auto"/>
        <w:jc w:val="both"/>
        <w:rPr>
          <w:rFonts w:ascii="Times New Roman" w:hAnsi="Times New Roman" w:cs="Times New Roman"/>
          <w:b/>
          <w:sz w:val="24"/>
          <w:szCs w:val="24"/>
        </w:rPr>
      </w:pPr>
      <w:r w:rsidRPr="00101554">
        <w:rPr>
          <w:rFonts w:ascii="Times New Roman" w:hAnsi="Times New Roman" w:cs="Times New Roman"/>
          <w:sz w:val="24"/>
          <w:szCs w:val="24"/>
        </w:rPr>
        <w:t>1</w:t>
      </w:r>
      <w:r w:rsidRPr="00924183">
        <w:rPr>
          <w:rFonts w:ascii="Times New Roman" w:hAnsi="Times New Roman" w:cs="Times New Roman"/>
          <w:b/>
          <w:sz w:val="24"/>
          <w:szCs w:val="24"/>
        </w:rPr>
        <w:t xml:space="preserve">. Au sens du présent code, on entend par : </w:t>
      </w:r>
    </w:p>
    <w:p w:rsidR="00101554" w:rsidRPr="00924183" w:rsidRDefault="00101554" w:rsidP="00101554">
      <w:pPr>
        <w:spacing w:line="240" w:lineRule="auto"/>
        <w:jc w:val="both"/>
        <w:rPr>
          <w:rFonts w:ascii="Times New Roman" w:hAnsi="Times New Roman" w:cs="Times New Roman"/>
          <w:b/>
          <w:sz w:val="24"/>
          <w:szCs w:val="24"/>
        </w:rPr>
      </w:pPr>
      <w:r w:rsidRPr="00924183">
        <w:rPr>
          <w:rFonts w:ascii="Times New Roman" w:hAnsi="Times New Roman" w:cs="Times New Roman"/>
          <w:b/>
          <w:sz w:val="24"/>
          <w:szCs w:val="24"/>
        </w:rPr>
        <w:t xml:space="preserve">      - Poids brut : le poids cumulé de la marchandise et de tous ses emballages ; </w:t>
      </w:r>
    </w:p>
    <w:p w:rsidR="00101554" w:rsidRPr="00924183" w:rsidRDefault="00101554" w:rsidP="00101554">
      <w:pPr>
        <w:spacing w:line="240" w:lineRule="auto"/>
        <w:jc w:val="both"/>
        <w:rPr>
          <w:rFonts w:ascii="Times New Roman" w:hAnsi="Times New Roman" w:cs="Times New Roman"/>
          <w:b/>
          <w:sz w:val="24"/>
          <w:szCs w:val="24"/>
        </w:rPr>
      </w:pPr>
      <w:r w:rsidRPr="00924183">
        <w:rPr>
          <w:rFonts w:ascii="Times New Roman" w:hAnsi="Times New Roman" w:cs="Times New Roman"/>
          <w:b/>
          <w:sz w:val="24"/>
          <w:szCs w:val="24"/>
        </w:rPr>
        <w:t xml:space="preserve">      - Poids net : le poids de la marchandise dépouillée de tous ses emballages ; </w:t>
      </w:r>
    </w:p>
    <w:p w:rsidR="00101554" w:rsidRPr="00924183" w:rsidRDefault="00101554" w:rsidP="00101554">
      <w:pPr>
        <w:spacing w:line="240" w:lineRule="auto"/>
        <w:jc w:val="both"/>
        <w:rPr>
          <w:rFonts w:ascii="Times New Roman" w:hAnsi="Times New Roman" w:cs="Times New Roman"/>
          <w:b/>
          <w:sz w:val="24"/>
          <w:szCs w:val="24"/>
        </w:rPr>
      </w:pPr>
      <w:r w:rsidRPr="00924183">
        <w:rPr>
          <w:rFonts w:ascii="Times New Roman" w:hAnsi="Times New Roman" w:cs="Times New Roman"/>
          <w:b/>
          <w:sz w:val="24"/>
          <w:szCs w:val="24"/>
        </w:rPr>
        <w:t xml:space="preserve">      - Tare : le poids des emballages. La tare est réelle lorsqu'elle correspond au poids effectif des emballages. Elle est forfaitaire, lorsqu'elle représente le poids des emballages calculé forfaitairement, en pourcentage du poids brut. </w:t>
      </w:r>
    </w:p>
    <w:p w:rsidR="00101554" w:rsidRPr="00924183" w:rsidRDefault="00101554" w:rsidP="00101554">
      <w:pPr>
        <w:spacing w:line="276" w:lineRule="auto"/>
        <w:jc w:val="both"/>
        <w:rPr>
          <w:rFonts w:ascii="Times New Roman" w:hAnsi="Times New Roman" w:cs="Times New Roman"/>
          <w:b/>
          <w:sz w:val="24"/>
          <w:szCs w:val="24"/>
        </w:rPr>
      </w:pPr>
      <w:r w:rsidRPr="00924183">
        <w:rPr>
          <w:rFonts w:ascii="Times New Roman" w:hAnsi="Times New Roman" w:cs="Times New Roman"/>
          <w:b/>
          <w:sz w:val="24"/>
          <w:szCs w:val="24"/>
        </w:rPr>
        <w:t xml:space="preserve">2. Le poids imposable des marchandises taxées au poids est déterminé par application de la tare réelle. </w:t>
      </w:r>
    </w:p>
    <w:p w:rsidR="00101554" w:rsidRDefault="00101554" w:rsidP="00101554">
      <w:pPr>
        <w:spacing w:line="276" w:lineRule="auto"/>
        <w:jc w:val="both"/>
        <w:rPr>
          <w:rFonts w:ascii="Times New Roman" w:hAnsi="Times New Roman" w:cs="Times New Roman"/>
          <w:b/>
          <w:sz w:val="24"/>
          <w:szCs w:val="24"/>
        </w:rPr>
      </w:pPr>
      <w:r w:rsidRPr="00924183">
        <w:rPr>
          <w:rFonts w:ascii="Times New Roman" w:hAnsi="Times New Roman" w:cs="Times New Roman"/>
          <w:b/>
          <w:sz w:val="24"/>
          <w:szCs w:val="24"/>
        </w:rPr>
        <w:t>3. Un arrêté du Ministre chargé des finances fixe les conditions dans lesquelles doit être effectuée la vérification des marchandises taxées au poids et le régime des emballages importés pleins.</w:t>
      </w:r>
    </w:p>
    <w:p w:rsidR="00924183" w:rsidRPr="00924183" w:rsidRDefault="00871E63" w:rsidP="0010155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E0BCD" w:rsidRDefault="007E0BCD" w:rsidP="00600111">
      <w:pPr>
        <w:spacing w:line="276" w:lineRule="auto"/>
        <w:jc w:val="both"/>
        <w:rPr>
          <w:rFonts w:ascii="Times New Roman" w:hAnsi="Times New Roman" w:cs="Times New Roman"/>
          <w:sz w:val="24"/>
          <w:szCs w:val="24"/>
        </w:rPr>
      </w:pPr>
    </w:p>
    <w:p w:rsidR="006975B7" w:rsidRDefault="007C1A38"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0BCD">
        <w:rPr>
          <w:rFonts w:ascii="Times New Roman" w:hAnsi="Times New Roman" w:cs="Times New Roman"/>
          <w:sz w:val="24"/>
          <w:szCs w:val="24"/>
        </w:rPr>
        <w:t xml:space="preserve">                     </w:t>
      </w:r>
    </w:p>
    <w:p w:rsidR="006975B7" w:rsidRDefault="006975B7" w:rsidP="00600111">
      <w:pPr>
        <w:spacing w:line="276" w:lineRule="auto"/>
        <w:jc w:val="both"/>
        <w:rPr>
          <w:rFonts w:ascii="Times New Roman" w:hAnsi="Times New Roman" w:cs="Times New Roman"/>
          <w:sz w:val="24"/>
          <w:szCs w:val="24"/>
        </w:rPr>
      </w:pPr>
    </w:p>
    <w:p w:rsidR="006975B7" w:rsidRDefault="006975B7" w:rsidP="00600111">
      <w:pPr>
        <w:spacing w:line="276" w:lineRule="auto"/>
        <w:jc w:val="both"/>
        <w:rPr>
          <w:rFonts w:ascii="Times New Roman" w:hAnsi="Times New Roman" w:cs="Times New Roman"/>
          <w:sz w:val="24"/>
          <w:szCs w:val="24"/>
        </w:rPr>
      </w:pPr>
    </w:p>
    <w:p w:rsidR="006975B7" w:rsidRDefault="006975B7" w:rsidP="00600111">
      <w:pPr>
        <w:spacing w:line="276" w:lineRule="auto"/>
        <w:jc w:val="both"/>
        <w:rPr>
          <w:rFonts w:ascii="Times New Roman" w:hAnsi="Times New Roman" w:cs="Times New Roman"/>
          <w:sz w:val="24"/>
          <w:szCs w:val="24"/>
        </w:rPr>
      </w:pPr>
    </w:p>
    <w:p w:rsidR="00871E63" w:rsidRDefault="00871E63" w:rsidP="00600111">
      <w:pPr>
        <w:spacing w:line="276" w:lineRule="auto"/>
        <w:jc w:val="both"/>
        <w:rPr>
          <w:rFonts w:ascii="Times New Roman" w:hAnsi="Times New Roman" w:cs="Times New Roman"/>
          <w:sz w:val="24"/>
          <w:szCs w:val="24"/>
        </w:rPr>
      </w:pPr>
    </w:p>
    <w:p w:rsidR="007C1A38" w:rsidRPr="007E0BCD" w:rsidRDefault="00871E63" w:rsidP="00600111">
      <w:pPr>
        <w:spacing w:line="276" w:lineRule="auto"/>
        <w:jc w:val="both"/>
        <w:rPr>
          <w:rFonts w:ascii="Times New Roman" w:hAnsi="Times New Roman" w:cs="Times New Roman"/>
          <w:b/>
          <w:i/>
          <w:sz w:val="24"/>
          <w:szCs w:val="24"/>
          <w:u w:val="single"/>
        </w:rPr>
      </w:pPr>
      <w:r>
        <w:rPr>
          <w:rFonts w:ascii="Times New Roman" w:hAnsi="Times New Roman" w:cs="Times New Roman"/>
          <w:sz w:val="24"/>
          <w:szCs w:val="24"/>
        </w:rPr>
        <w:lastRenderedPageBreak/>
        <w:t xml:space="preserve">                                  </w:t>
      </w:r>
      <w:r w:rsidR="007C1A38" w:rsidRPr="007E0BCD">
        <w:rPr>
          <w:rFonts w:ascii="Times New Roman" w:hAnsi="Times New Roman" w:cs="Times New Roman"/>
          <w:b/>
          <w:i/>
          <w:sz w:val="24"/>
          <w:szCs w:val="24"/>
          <w:u w:val="single"/>
        </w:rPr>
        <w:t>CHAPITRE VII – PROHIBITIONS</w:t>
      </w:r>
    </w:p>
    <w:p w:rsidR="002528AD" w:rsidRDefault="007C1A38"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101554" w:rsidRPr="007E0BCD" w:rsidRDefault="007E0BCD" w:rsidP="00600111">
      <w:pPr>
        <w:spacing w:line="276" w:lineRule="auto"/>
        <w:jc w:val="both"/>
        <w:rPr>
          <w:rFonts w:ascii="Times New Roman" w:hAnsi="Times New Roman" w:cs="Times New Roman"/>
          <w:sz w:val="24"/>
          <w:szCs w:val="24"/>
          <w:u w:val="dotted"/>
        </w:rPr>
      </w:pPr>
      <w:r>
        <w:rPr>
          <w:rFonts w:ascii="Times New Roman" w:hAnsi="Times New Roman" w:cs="Times New Roman"/>
          <w:b/>
          <w:sz w:val="24"/>
          <w:szCs w:val="24"/>
        </w:rPr>
        <w:t xml:space="preserve">                  </w:t>
      </w:r>
      <w:r w:rsidR="007C1A38" w:rsidRPr="007E0BCD">
        <w:rPr>
          <w:rFonts w:ascii="Times New Roman" w:hAnsi="Times New Roman" w:cs="Times New Roman"/>
          <w:b/>
          <w:sz w:val="24"/>
          <w:szCs w:val="24"/>
          <w:u w:val="dotted"/>
        </w:rPr>
        <w:t>SECTION I - GENERALITES</w:t>
      </w:r>
      <w:r w:rsidR="007C1A38" w:rsidRPr="007E0BCD">
        <w:rPr>
          <w:rFonts w:ascii="Times New Roman" w:hAnsi="Times New Roman" w:cs="Times New Roman"/>
          <w:sz w:val="24"/>
          <w:szCs w:val="24"/>
          <w:u w:val="dotted"/>
        </w:rPr>
        <w:t xml:space="preserve">        </w:t>
      </w:r>
    </w:p>
    <w:p w:rsidR="002528AD" w:rsidRDefault="002528AD" w:rsidP="00600111">
      <w:pPr>
        <w:spacing w:line="276" w:lineRule="auto"/>
        <w:jc w:val="both"/>
        <w:rPr>
          <w:rFonts w:ascii="Times New Roman" w:hAnsi="Times New Roman" w:cs="Times New Roman"/>
          <w:b/>
          <w:sz w:val="24"/>
          <w:szCs w:val="24"/>
        </w:rPr>
      </w:pPr>
    </w:p>
    <w:p w:rsidR="00101554" w:rsidRDefault="00101554"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21</w:t>
      </w:r>
    </w:p>
    <w:p w:rsidR="00101554" w:rsidRPr="00CD0B01" w:rsidRDefault="00101554"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 xml:space="preserve">1. Pour l'application du présent code, sont considérées comme prohibées toutes marchandises dont l'importation ou l'exportation est légalement interdite à quelque titre que ce soit, ou soumise à des restrictions, à des règles de qualité, de conditionnement ou à des formalités particulières. </w:t>
      </w:r>
    </w:p>
    <w:p w:rsidR="00101554" w:rsidRPr="00CD0B01" w:rsidRDefault="00101554"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 xml:space="preserve">2. Lorsque l'importation ou l'exportation n'est permise que sur présentation d'une autorisation, licence, certificat, ou tous autres documents, la marchandise est prohibée si elle n'est pas accompagnée d'un titre régulier, ou si elle est présentée sous le couvert d'un titre non applicable. </w:t>
      </w:r>
    </w:p>
    <w:p w:rsidR="00101554" w:rsidRPr="00CD0B01" w:rsidRDefault="00101554"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 xml:space="preserve">3. Les titres portant autorisation d'importation (licences, ou autres titres analogues) ne peuvent en aucun cas, faire l'objet de cession sous quelques formes que ce soit, notamment, la vente, le prêt, de la part des titulaires auxquels ils ont été nominativement accordés. </w:t>
      </w:r>
    </w:p>
    <w:p w:rsidR="00101554" w:rsidRPr="00CD0B01" w:rsidRDefault="00101554"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4. Des décisions du Directeur général des douanes précisent, en tant que de besoin, les conditions de mise en œuvre de ces dispositions.</w:t>
      </w:r>
    </w:p>
    <w:p w:rsidR="002E1BC1" w:rsidRDefault="00286402" w:rsidP="00600111">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w:t>
      </w:r>
    </w:p>
    <w:p w:rsidR="00286402" w:rsidRDefault="00286402"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Aux termes de cet article, deux types de prohibition sont prévues :</w:t>
      </w:r>
    </w:p>
    <w:p w:rsidR="00286402" w:rsidRDefault="00286402" w:rsidP="00286402">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w:t>
      </w:r>
      <w:r w:rsidR="00EF6445">
        <w:rPr>
          <w:rFonts w:ascii="Times New Roman" w:hAnsi="Times New Roman" w:cs="Times New Roman"/>
          <w:sz w:val="24"/>
          <w:szCs w:val="24"/>
        </w:rPr>
        <w:t>a</w:t>
      </w:r>
      <w:r>
        <w:rPr>
          <w:rFonts w:ascii="Times New Roman" w:hAnsi="Times New Roman" w:cs="Times New Roman"/>
          <w:sz w:val="24"/>
          <w:szCs w:val="24"/>
        </w:rPr>
        <w:t xml:space="preserve"> prohibition</w:t>
      </w:r>
      <w:r w:rsidR="00EF6445">
        <w:rPr>
          <w:rFonts w:ascii="Times New Roman" w:hAnsi="Times New Roman" w:cs="Times New Roman"/>
          <w:sz w:val="24"/>
          <w:szCs w:val="24"/>
        </w:rPr>
        <w:t xml:space="preserve"> proprement dite, c’est-à-dire, l</w:t>
      </w:r>
      <w:r>
        <w:rPr>
          <w:rFonts w:ascii="Times New Roman" w:hAnsi="Times New Roman" w:cs="Times New Roman"/>
          <w:sz w:val="24"/>
          <w:szCs w:val="24"/>
        </w:rPr>
        <w:t xml:space="preserve">es marchandises </w:t>
      </w:r>
      <w:r w:rsidR="00EF6445">
        <w:rPr>
          <w:rFonts w:ascii="Times New Roman" w:hAnsi="Times New Roman" w:cs="Times New Roman"/>
          <w:sz w:val="24"/>
          <w:szCs w:val="24"/>
        </w:rPr>
        <w:t>dont l’importation ou l’exportation est caté</w:t>
      </w:r>
      <w:r w:rsidR="00A41E46">
        <w:rPr>
          <w:rFonts w:ascii="Times New Roman" w:hAnsi="Times New Roman" w:cs="Times New Roman"/>
          <w:sz w:val="24"/>
          <w:szCs w:val="24"/>
        </w:rPr>
        <w:t>goriquement interdite et à quel</w:t>
      </w:r>
      <w:r w:rsidR="00EF6445">
        <w:rPr>
          <w:rFonts w:ascii="Times New Roman" w:hAnsi="Times New Roman" w:cs="Times New Roman"/>
          <w:sz w:val="24"/>
          <w:szCs w:val="24"/>
        </w:rPr>
        <w:t>que titre que ce soit. Dans cette catégorie on retrouve sans doute la drogue.</w:t>
      </w:r>
    </w:p>
    <w:p w:rsidR="00EF6445" w:rsidRPr="00286402" w:rsidRDefault="00EF6445" w:rsidP="00286402">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La prohibition conditionnée</w:t>
      </w:r>
      <w:r w:rsidR="004F0DF4">
        <w:rPr>
          <w:rFonts w:ascii="Times New Roman" w:hAnsi="Times New Roman" w:cs="Times New Roman"/>
          <w:sz w:val="24"/>
          <w:szCs w:val="24"/>
        </w:rPr>
        <w:t>, c’est-à-dire des marchandises qui sont soumises à des restrictions, à des règles de qualité, de conditionnement ou à des formalités particulières.</w:t>
      </w:r>
    </w:p>
    <w:p w:rsidR="00286402" w:rsidRDefault="006D45FC"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Toute la difficulté se trouve au niveau du second type de prohibition avec l’emploi des concepts</w:t>
      </w:r>
      <w:r w:rsidR="006F1B8D">
        <w:rPr>
          <w:rFonts w:ascii="Times New Roman" w:hAnsi="Times New Roman" w:cs="Times New Roman"/>
          <w:sz w:val="24"/>
          <w:szCs w:val="24"/>
        </w:rPr>
        <w:t xml:space="preserve"> clés</w:t>
      </w:r>
      <w:r>
        <w:rPr>
          <w:rFonts w:ascii="Times New Roman" w:hAnsi="Times New Roman" w:cs="Times New Roman"/>
          <w:sz w:val="24"/>
          <w:szCs w:val="24"/>
        </w:rPr>
        <w:t xml:space="preserve"> non définis comme « restriction ».</w:t>
      </w:r>
    </w:p>
    <w:p w:rsidR="00286402" w:rsidRDefault="006D45FC"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Cependant en 1969, la Commission européenne a tenté une définition des mesures équivalant à des restrictions quantitative</w:t>
      </w:r>
      <w:r w:rsidR="006F1B8D">
        <w:rPr>
          <w:rFonts w:ascii="Times New Roman" w:hAnsi="Times New Roman" w:cs="Times New Roman"/>
          <w:sz w:val="24"/>
          <w:szCs w:val="24"/>
        </w:rPr>
        <w:t>s</w:t>
      </w:r>
      <w:r>
        <w:rPr>
          <w:rFonts w:ascii="Times New Roman" w:hAnsi="Times New Roman" w:cs="Times New Roman"/>
          <w:sz w:val="24"/>
          <w:szCs w:val="24"/>
        </w:rPr>
        <w:t>. A cette occurrence, elle les a assimilées à « </w:t>
      </w:r>
      <w:r w:rsidRPr="006F1B8D">
        <w:rPr>
          <w:rFonts w:ascii="Times New Roman" w:hAnsi="Times New Roman" w:cs="Times New Roman"/>
          <w:i/>
          <w:sz w:val="24"/>
          <w:szCs w:val="24"/>
        </w:rPr>
        <w:t>toute disposition légale, réglementaire ou administrative, ainsi que tous les actes émanant d’une autorité publique (…) ou des mesures qui régissent la commercialisation des produits (…) et qui font obstacle à des importations qui pourraient avoir lieu en leur absence, y compris celles qui r</w:t>
      </w:r>
      <w:r w:rsidR="006F1B8D" w:rsidRPr="006F1B8D">
        <w:rPr>
          <w:rFonts w:ascii="Times New Roman" w:hAnsi="Times New Roman" w:cs="Times New Roman"/>
          <w:i/>
          <w:sz w:val="24"/>
          <w:szCs w:val="24"/>
        </w:rPr>
        <w:t>endent les importations plus difficiles ou onéreuses</w:t>
      </w:r>
      <w:r w:rsidR="006F1B8D">
        <w:rPr>
          <w:rFonts w:ascii="Times New Roman" w:hAnsi="Times New Roman" w:cs="Times New Roman"/>
          <w:sz w:val="24"/>
          <w:szCs w:val="24"/>
        </w:rPr>
        <w:t> » (Dir. n° 70/50.CEE du 21 décembre 1969).</w:t>
      </w:r>
    </w:p>
    <w:p w:rsidR="006F1B8D" w:rsidRDefault="006F1B8D"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revanche du point de vue jurisprudentiel, il y a eu un peu plus de balbutiement quant à l’appréhension de la notion de restriction, tant le juge </w:t>
      </w:r>
      <w:r w:rsidR="00B23E72">
        <w:rPr>
          <w:rFonts w:ascii="Times New Roman" w:hAnsi="Times New Roman" w:cs="Times New Roman"/>
          <w:sz w:val="24"/>
          <w:szCs w:val="24"/>
        </w:rPr>
        <w:t>s’est passé à des conceptions différentes de celle-ci par moment larges et par moment strictes.</w:t>
      </w:r>
    </w:p>
    <w:p w:rsidR="00B23E72" w:rsidRDefault="00B23E72"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Dans un premier temps, la Cour de Justice de l’Union européenne a retenu une conception étroit</w:t>
      </w:r>
      <w:r w:rsidR="0049441D">
        <w:rPr>
          <w:rFonts w:ascii="Times New Roman" w:hAnsi="Times New Roman" w:cs="Times New Roman"/>
          <w:sz w:val="24"/>
          <w:szCs w:val="24"/>
        </w:rPr>
        <w:t>e</w:t>
      </w:r>
      <w:r>
        <w:rPr>
          <w:rFonts w:ascii="Times New Roman" w:hAnsi="Times New Roman" w:cs="Times New Roman"/>
          <w:sz w:val="24"/>
          <w:szCs w:val="24"/>
        </w:rPr>
        <w:t xml:space="preserve"> de la « restriction »</w:t>
      </w:r>
      <w:r w:rsidR="0049441D">
        <w:rPr>
          <w:rFonts w:ascii="Times New Roman" w:hAnsi="Times New Roman" w:cs="Times New Roman"/>
          <w:sz w:val="24"/>
          <w:szCs w:val="24"/>
        </w:rPr>
        <w:t>. E</w:t>
      </w:r>
      <w:r>
        <w:rPr>
          <w:rFonts w:ascii="Times New Roman" w:hAnsi="Times New Roman" w:cs="Times New Roman"/>
          <w:sz w:val="24"/>
          <w:szCs w:val="24"/>
        </w:rPr>
        <w:t xml:space="preserve">n effet, dans un arrêt rendu en 1974, </w:t>
      </w:r>
      <w:r>
        <w:rPr>
          <w:rFonts w:ascii="Times New Roman" w:hAnsi="Times New Roman" w:cs="Times New Roman"/>
          <w:i/>
          <w:sz w:val="24"/>
          <w:szCs w:val="24"/>
        </w:rPr>
        <w:t>Dassonville</w:t>
      </w:r>
      <w:r>
        <w:rPr>
          <w:rFonts w:ascii="Times New Roman" w:hAnsi="Times New Roman" w:cs="Times New Roman"/>
          <w:sz w:val="24"/>
          <w:szCs w:val="24"/>
        </w:rPr>
        <w:t>, ce concept recouvrait « </w:t>
      </w:r>
      <w:r>
        <w:rPr>
          <w:rFonts w:ascii="Times New Roman" w:hAnsi="Times New Roman" w:cs="Times New Roman"/>
          <w:i/>
          <w:sz w:val="24"/>
          <w:szCs w:val="24"/>
        </w:rPr>
        <w:t>toute réglementation commerciale des Etats membres susceptible d’entraver directement ou indirectement, actuellement ou potentiellement le commerce intracommunautaire</w:t>
      </w:r>
      <w:r w:rsidR="0049441D">
        <w:rPr>
          <w:rFonts w:ascii="Times New Roman" w:hAnsi="Times New Roman" w:cs="Times New Roman"/>
          <w:i/>
          <w:sz w:val="24"/>
          <w:szCs w:val="24"/>
        </w:rPr>
        <w:t> »</w:t>
      </w:r>
      <w:r w:rsidR="0049441D">
        <w:rPr>
          <w:rFonts w:ascii="Times New Roman" w:hAnsi="Times New Roman" w:cs="Times New Roman"/>
          <w:sz w:val="24"/>
          <w:szCs w:val="24"/>
        </w:rPr>
        <w:t xml:space="preserve"> (</w:t>
      </w:r>
      <w:r w:rsidR="0049441D" w:rsidRPr="0049441D">
        <w:rPr>
          <w:rFonts w:ascii="Times New Roman" w:hAnsi="Times New Roman" w:cs="Times New Roman"/>
          <w:b/>
          <w:sz w:val="24"/>
          <w:szCs w:val="24"/>
          <w:u w:val="single"/>
        </w:rPr>
        <w:t>CJCE, 11 juillet 1974, n°8/74 : Rec 837</w:t>
      </w:r>
      <w:r w:rsidR="0049441D">
        <w:rPr>
          <w:rFonts w:ascii="Times New Roman" w:hAnsi="Times New Roman" w:cs="Times New Roman"/>
          <w:sz w:val="24"/>
          <w:szCs w:val="24"/>
        </w:rPr>
        <w:t>).</w:t>
      </w:r>
      <w:r>
        <w:rPr>
          <w:rFonts w:ascii="Times New Roman" w:hAnsi="Times New Roman" w:cs="Times New Roman"/>
          <w:sz w:val="24"/>
          <w:szCs w:val="24"/>
        </w:rPr>
        <w:t xml:space="preserve"> </w:t>
      </w:r>
    </w:p>
    <w:p w:rsidR="0049441D" w:rsidRDefault="0049441D"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Quatre ans après, le juge communautaire européenne a élargi sa définition en prenant en considération la définition donnée par la Commission européenne en 1969. Ici, il a admis qu’une mesure d’effet équivalent à des restrictions quantitatives recouvre tous les « obstacles à la libre circulation des marchandises résultant (…) de l’application à des produits en provenance d’autres Etats membres où ils sont légalem</w:t>
      </w:r>
      <w:r w:rsidR="00E527C1">
        <w:rPr>
          <w:rFonts w:ascii="Times New Roman" w:hAnsi="Times New Roman" w:cs="Times New Roman"/>
          <w:sz w:val="24"/>
          <w:szCs w:val="24"/>
        </w:rPr>
        <w:t xml:space="preserve">ent fabriqués ou commercialisés, de règles relatives aux conditions auxquelles doivent répondre ces marchandises (…) mêmes si ces règles sont indistinctement applicables à tous les produits » ( </w:t>
      </w:r>
      <w:r w:rsidR="00E527C1" w:rsidRPr="00E527C1">
        <w:rPr>
          <w:rFonts w:ascii="Times New Roman" w:hAnsi="Times New Roman" w:cs="Times New Roman"/>
          <w:b/>
          <w:sz w:val="24"/>
          <w:szCs w:val="24"/>
          <w:u w:val="single"/>
        </w:rPr>
        <w:t>CJCE, 20 février 1979, n°120/78 : Rec 649</w:t>
      </w:r>
      <w:r w:rsidR="00E527C1">
        <w:rPr>
          <w:rFonts w:ascii="Times New Roman" w:hAnsi="Times New Roman" w:cs="Times New Roman"/>
          <w:sz w:val="24"/>
          <w:szCs w:val="24"/>
        </w:rPr>
        <w:t>).</w:t>
      </w:r>
    </w:p>
    <w:p w:rsidR="007E0BCD" w:rsidRDefault="00E527C1"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Ces deux décisions ont constitué le socle d’une jurisprudence abondante de la Cour de Justice sur la question de la restriction. Elles se sont traduites par une extension sans cesse de la notion de restriction.</w:t>
      </w:r>
    </w:p>
    <w:p w:rsidR="007E0BCD" w:rsidRDefault="007E0BCD" w:rsidP="00600111">
      <w:pPr>
        <w:spacing w:line="276" w:lineRule="auto"/>
        <w:jc w:val="both"/>
        <w:rPr>
          <w:rFonts w:ascii="Times New Roman" w:hAnsi="Times New Roman" w:cs="Times New Roman"/>
          <w:sz w:val="24"/>
          <w:szCs w:val="24"/>
        </w:rPr>
      </w:pPr>
    </w:p>
    <w:p w:rsidR="00101554" w:rsidRPr="007E0BCD" w:rsidRDefault="007C1A38" w:rsidP="00600111">
      <w:pPr>
        <w:spacing w:line="276" w:lineRule="auto"/>
        <w:jc w:val="both"/>
        <w:rPr>
          <w:rFonts w:ascii="Times New Roman" w:hAnsi="Times New Roman" w:cs="Times New Roman"/>
          <w:sz w:val="24"/>
          <w:szCs w:val="24"/>
          <w:u w:val="dotted"/>
        </w:rPr>
      </w:pPr>
      <w:r w:rsidRPr="007E0BCD">
        <w:rPr>
          <w:rFonts w:ascii="Times New Roman" w:hAnsi="Times New Roman" w:cs="Times New Roman"/>
          <w:b/>
          <w:sz w:val="24"/>
          <w:szCs w:val="24"/>
          <w:u w:val="dotted"/>
        </w:rPr>
        <w:t>SECTION II – PROHIBITIONS RELATIVES A LA PROTECTION DES MARQUES, DE LA PROPRIETE INTELLECTUELLE ET DES INDICATIONS D’ORIGINE</w:t>
      </w:r>
    </w:p>
    <w:p w:rsidR="007C1A38" w:rsidRDefault="007C1A38" w:rsidP="00600111">
      <w:pPr>
        <w:spacing w:line="276" w:lineRule="auto"/>
        <w:jc w:val="both"/>
        <w:rPr>
          <w:rFonts w:ascii="Times New Roman" w:hAnsi="Times New Roman" w:cs="Times New Roman"/>
          <w:b/>
          <w:sz w:val="24"/>
          <w:szCs w:val="24"/>
        </w:rPr>
      </w:pPr>
    </w:p>
    <w:p w:rsidR="00101554" w:rsidRDefault="00101554"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22</w:t>
      </w:r>
    </w:p>
    <w:p w:rsidR="00101554" w:rsidRPr="00CD0B01" w:rsidRDefault="00101554"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 xml:space="preserve">1. Sont prohibés à l’importation, exclus de l'entrepôt, du transit et de la circulation, tous produits étrangers, naturels ou fabriqués, portant soit sur eux-mêmes, soit sur des étiquettes, bandes enveloppes, ballots, caisses ou sur tous autres emballages, une marque de fabrique ou de commerce, un nom, un signe ou une indication quelconque de nature à faire croire qu'ils sont d'origine sénégalaise ou qu'ils ont été fabriqués au Sénégal. </w:t>
      </w:r>
    </w:p>
    <w:p w:rsidR="00101554" w:rsidRPr="00CD0B01" w:rsidRDefault="00101554"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 xml:space="preserve">2. Cette disposition s'applique également aux produits étrangers, naturels ou fabriqués, obtenus dans une localité de même nom qu'une localité sénégalaise qui ne portent pas en même temps que le nom de cette localité, le nom du pays d'origine et la mention « importé », en caractères manifestement apparents. </w:t>
      </w:r>
    </w:p>
    <w:p w:rsidR="00101554" w:rsidRDefault="00101554"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3. Sont prohibés à l'importation et exclus de l'entrepôt tous les produits étrangers qui ne satisfont pas aux obligations imposées en matière d'indication d'origine et d’appellation géographique par la législation en vigueur.</w:t>
      </w:r>
    </w:p>
    <w:p w:rsidR="00F75659" w:rsidRDefault="00F75659" w:rsidP="00600111">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F75659">
        <w:rPr>
          <w:rFonts w:ascii="Times New Roman" w:hAnsi="Times New Roman" w:cs="Times New Roman"/>
          <w:sz w:val="24"/>
          <w:szCs w:val="24"/>
        </w:rPr>
        <w:t>------------------------------------------------------</w:t>
      </w:r>
    </w:p>
    <w:p w:rsidR="00F75659" w:rsidRDefault="00DE5401"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5659">
        <w:rPr>
          <w:rFonts w:ascii="Times New Roman" w:hAnsi="Times New Roman" w:cs="Times New Roman"/>
          <w:sz w:val="24"/>
          <w:szCs w:val="24"/>
        </w:rPr>
        <w:t xml:space="preserve">Selon la cour de Cassation française, une Cour d’appel ne prive pas sa décision de base légale en estimant que la preuve de l’infraction reprochée n’était pas mise à la charge du </w:t>
      </w:r>
      <w:r w:rsidR="00F75659">
        <w:rPr>
          <w:rFonts w:ascii="Times New Roman" w:hAnsi="Times New Roman" w:cs="Times New Roman"/>
          <w:sz w:val="24"/>
          <w:szCs w:val="24"/>
        </w:rPr>
        <w:lastRenderedPageBreak/>
        <w:t>prévenu et qu’il n’avait pas effectué de fausses déclarations en douane quant à l’origine de la marchandise importée, sans rechercher si l’import</w:t>
      </w:r>
      <w:r w:rsidR="00F75659">
        <w:rPr>
          <w:rFonts w:ascii="Times New Roman" w:hAnsi="Times New Roman" w:cs="Times New Roman"/>
          <w:sz w:val="24"/>
          <w:szCs w:val="24"/>
        </w:rPr>
        <w:tab/>
        <w:t>ation d’Inde de produits portant la mentions « made in Réunion » en méconnaissance de la prohibition prévue par l’article 39 ne caractérisait pas le délit réputé importation sans déclaration de marchandises prohibées. (</w:t>
      </w:r>
      <w:r w:rsidR="00F75659" w:rsidRPr="00DE5401">
        <w:rPr>
          <w:rFonts w:ascii="Times New Roman" w:hAnsi="Times New Roman" w:cs="Times New Roman"/>
          <w:b/>
          <w:sz w:val="24"/>
          <w:szCs w:val="24"/>
          <w:u w:val="single"/>
        </w:rPr>
        <w:t>Crim. 25 juin 2008</w:t>
      </w:r>
      <w:r w:rsidRPr="00DE5401">
        <w:rPr>
          <w:rFonts w:ascii="Times New Roman" w:hAnsi="Times New Roman" w:cs="Times New Roman"/>
          <w:b/>
          <w:sz w:val="24"/>
          <w:szCs w:val="24"/>
          <w:u w:val="single"/>
        </w:rPr>
        <w:t>, n°07-84.438</w:t>
      </w:r>
      <w:r>
        <w:rPr>
          <w:rFonts w:ascii="Times New Roman" w:hAnsi="Times New Roman" w:cs="Times New Roman"/>
          <w:sz w:val="24"/>
          <w:szCs w:val="24"/>
        </w:rPr>
        <w:t>).</w:t>
      </w:r>
    </w:p>
    <w:p w:rsidR="007E0BCD" w:rsidRDefault="007E0BCD"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7A2FF3" w:rsidRPr="007A2FF3" w:rsidRDefault="007A2FF3" w:rsidP="00600111">
      <w:pPr>
        <w:spacing w:line="276" w:lineRule="auto"/>
        <w:jc w:val="both"/>
        <w:rPr>
          <w:rFonts w:ascii="Times New Roman" w:hAnsi="Times New Roman" w:cs="Times New Roman"/>
          <w:b/>
          <w:sz w:val="24"/>
          <w:szCs w:val="24"/>
        </w:rPr>
      </w:pPr>
      <w:r>
        <w:rPr>
          <w:rFonts w:ascii="Times New Roman" w:hAnsi="Times New Roman" w:cs="Times New Roman"/>
          <w:sz w:val="24"/>
          <w:szCs w:val="24"/>
        </w:rPr>
        <w:t>A</w:t>
      </w:r>
      <w:r>
        <w:rPr>
          <w:rFonts w:ascii="Times New Roman" w:hAnsi="Times New Roman" w:cs="Times New Roman"/>
          <w:b/>
          <w:sz w:val="24"/>
          <w:szCs w:val="24"/>
        </w:rPr>
        <w:t>RTICLE 23</w:t>
      </w:r>
    </w:p>
    <w:p w:rsidR="007E0BCD"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Sont prohibées, l’importation de marchandises présentées sous une marque contrefaite, y compris lorsqu’elles sont déclarées pour le transit ou placées sous un autre régime suspensif, en entreprise franche ou en point franc ou pour tout autre régime particulier, en magasins ou aires de dédouanement, ainsi que l’exportation et la réexportation de ces marchandises.</w:t>
      </w:r>
    </w:p>
    <w:p w:rsidR="007E0BCD" w:rsidRDefault="007E0BCD" w:rsidP="00600111">
      <w:pPr>
        <w:spacing w:line="276" w:lineRule="auto"/>
        <w:jc w:val="both"/>
        <w:rPr>
          <w:rFonts w:ascii="Times New Roman" w:hAnsi="Times New Roman" w:cs="Times New Roman"/>
          <w:b/>
          <w:sz w:val="24"/>
          <w:szCs w:val="24"/>
        </w:rPr>
      </w:pPr>
    </w:p>
    <w:p w:rsidR="007A2FF3" w:rsidRPr="007E0BCD" w:rsidRDefault="007C1A38" w:rsidP="00600111">
      <w:pPr>
        <w:spacing w:line="276" w:lineRule="auto"/>
        <w:jc w:val="both"/>
        <w:rPr>
          <w:rFonts w:ascii="Times New Roman" w:hAnsi="Times New Roman" w:cs="Times New Roman"/>
          <w:b/>
          <w:sz w:val="24"/>
          <w:szCs w:val="24"/>
          <w:u w:val="dotted"/>
        </w:rPr>
      </w:pPr>
      <w:r w:rsidRPr="007E0BCD">
        <w:rPr>
          <w:rFonts w:ascii="Times New Roman" w:hAnsi="Times New Roman" w:cs="Times New Roman"/>
          <w:b/>
          <w:sz w:val="24"/>
          <w:szCs w:val="24"/>
          <w:u w:val="dotted"/>
        </w:rPr>
        <w:t>SECTION III – AUTRES PROHIBITIONS</w:t>
      </w:r>
    </w:p>
    <w:p w:rsidR="007C1A38" w:rsidRDefault="007C1A38" w:rsidP="00600111">
      <w:pPr>
        <w:spacing w:line="276" w:lineRule="auto"/>
        <w:jc w:val="both"/>
        <w:rPr>
          <w:rFonts w:ascii="Times New Roman" w:hAnsi="Times New Roman" w:cs="Times New Roman"/>
          <w:b/>
          <w:sz w:val="24"/>
          <w:szCs w:val="24"/>
        </w:rPr>
      </w:pPr>
    </w:p>
    <w:p w:rsidR="007A2FF3" w:rsidRDefault="007A2FF3"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24</w:t>
      </w:r>
    </w:p>
    <w:p w:rsidR="007A2FF3" w:rsidRPr="00CD0B01"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t xml:space="preserve">Tombent sous le coup des dispositions de l’article 21 ci-dessus, les marchandises dont l’importation ou l’exportation est interdite pour des raisons : </w:t>
      </w:r>
    </w:p>
    <w:p w:rsidR="007A2FF3" w:rsidRPr="00CD0B01"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sym w:font="Symbol" w:char="F0B7"/>
      </w:r>
      <w:r w:rsidRPr="00CD0B01">
        <w:rPr>
          <w:rFonts w:ascii="Times New Roman" w:hAnsi="Times New Roman" w:cs="Times New Roman"/>
          <w:b/>
          <w:sz w:val="24"/>
          <w:szCs w:val="24"/>
        </w:rPr>
        <w:t xml:space="preserve"> d’ordre public ; </w:t>
      </w:r>
    </w:p>
    <w:p w:rsidR="007A2FF3" w:rsidRPr="00CD0B01"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sym w:font="Symbol" w:char="F0B7"/>
      </w:r>
      <w:r w:rsidRPr="00CD0B01">
        <w:rPr>
          <w:rFonts w:ascii="Times New Roman" w:hAnsi="Times New Roman" w:cs="Times New Roman"/>
          <w:b/>
          <w:sz w:val="24"/>
          <w:szCs w:val="24"/>
        </w:rPr>
        <w:t xml:space="preserve"> de sécurité publique ; </w:t>
      </w:r>
    </w:p>
    <w:p w:rsidR="007A2FF3" w:rsidRPr="00CD0B01"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sym w:font="Symbol" w:char="F0B7"/>
      </w:r>
      <w:r w:rsidRPr="00CD0B01">
        <w:rPr>
          <w:rFonts w:ascii="Times New Roman" w:hAnsi="Times New Roman" w:cs="Times New Roman"/>
          <w:b/>
          <w:sz w:val="24"/>
          <w:szCs w:val="24"/>
        </w:rPr>
        <w:t xml:space="preserve"> de protection de la santé ou de la vie des personnes et des animaux ; </w:t>
      </w:r>
    </w:p>
    <w:p w:rsidR="007A2FF3" w:rsidRPr="00CD0B01"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sym w:font="Symbol" w:char="F0B7"/>
      </w:r>
      <w:r w:rsidRPr="00CD0B01">
        <w:rPr>
          <w:rFonts w:ascii="Times New Roman" w:hAnsi="Times New Roman" w:cs="Times New Roman"/>
          <w:b/>
          <w:sz w:val="24"/>
          <w:szCs w:val="24"/>
        </w:rPr>
        <w:t xml:space="preserve"> </w:t>
      </w:r>
      <w:r w:rsidR="002528AD" w:rsidRPr="00CD0B01">
        <w:rPr>
          <w:rFonts w:ascii="Times New Roman" w:hAnsi="Times New Roman" w:cs="Times New Roman"/>
          <w:b/>
          <w:sz w:val="24"/>
          <w:szCs w:val="24"/>
        </w:rPr>
        <w:t>de</w:t>
      </w:r>
      <w:r w:rsidRPr="00CD0B01">
        <w:rPr>
          <w:rFonts w:ascii="Times New Roman" w:hAnsi="Times New Roman" w:cs="Times New Roman"/>
          <w:b/>
          <w:sz w:val="24"/>
          <w:szCs w:val="24"/>
        </w:rPr>
        <w:t xml:space="preserve"> moralité publique ; </w:t>
      </w:r>
    </w:p>
    <w:p w:rsidR="007A2FF3" w:rsidRPr="00CD0B01"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sym w:font="Symbol" w:char="F0B7"/>
      </w:r>
      <w:r w:rsidRPr="00CD0B01">
        <w:rPr>
          <w:rFonts w:ascii="Times New Roman" w:hAnsi="Times New Roman" w:cs="Times New Roman"/>
          <w:b/>
          <w:sz w:val="24"/>
          <w:szCs w:val="24"/>
        </w:rPr>
        <w:t xml:space="preserve"> de préservation de l’environnement ; </w:t>
      </w:r>
    </w:p>
    <w:p w:rsidR="007A2FF3" w:rsidRPr="00CD0B01"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sym w:font="Symbol" w:char="F0B7"/>
      </w:r>
      <w:r w:rsidRPr="00CD0B01">
        <w:rPr>
          <w:rFonts w:ascii="Times New Roman" w:hAnsi="Times New Roman" w:cs="Times New Roman"/>
          <w:b/>
          <w:sz w:val="24"/>
          <w:szCs w:val="24"/>
        </w:rPr>
        <w:t xml:space="preserve"> de protection des trésors nationaux ayant une valeur artistique, historique ou archéologique ; </w:t>
      </w:r>
    </w:p>
    <w:p w:rsidR="007A2FF3" w:rsidRPr="00CD0B01" w:rsidRDefault="007A2FF3" w:rsidP="00600111">
      <w:pPr>
        <w:spacing w:line="276" w:lineRule="auto"/>
        <w:jc w:val="both"/>
        <w:rPr>
          <w:rFonts w:ascii="Times New Roman" w:hAnsi="Times New Roman" w:cs="Times New Roman"/>
          <w:b/>
          <w:sz w:val="24"/>
          <w:szCs w:val="24"/>
        </w:rPr>
      </w:pPr>
      <w:r w:rsidRPr="00CD0B01">
        <w:rPr>
          <w:rFonts w:ascii="Times New Roman" w:hAnsi="Times New Roman" w:cs="Times New Roman"/>
          <w:b/>
          <w:sz w:val="24"/>
          <w:szCs w:val="24"/>
        </w:rPr>
        <w:sym w:font="Symbol" w:char="F0B7"/>
      </w:r>
      <w:r w:rsidRPr="00CD0B01">
        <w:rPr>
          <w:rFonts w:ascii="Times New Roman" w:hAnsi="Times New Roman" w:cs="Times New Roman"/>
          <w:b/>
          <w:sz w:val="24"/>
          <w:szCs w:val="24"/>
        </w:rPr>
        <w:t xml:space="preserve"> de respect du droit de la concurrence ; </w:t>
      </w:r>
    </w:p>
    <w:p w:rsidR="007A2FF3" w:rsidRDefault="007A2FF3" w:rsidP="00600111">
      <w:pPr>
        <w:spacing w:line="276" w:lineRule="auto"/>
        <w:jc w:val="both"/>
        <w:rPr>
          <w:rFonts w:ascii="Times New Roman" w:hAnsi="Times New Roman" w:cs="Times New Roman"/>
          <w:b/>
          <w:sz w:val="24"/>
          <w:szCs w:val="24"/>
        </w:rPr>
      </w:pPr>
      <w:r w:rsidRPr="007A2FF3">
        <w:rPr>
          <w:rFonts w:ascii="Times New Roman" w:hAnsi="Times New Roman" w:cs="Times New Roman"/>
          <w:sz w:val="24"/>
          <w:szCs w:val="24"/>
        </w:rPr>
        <w:sym w:font="Symbol" w:char="F0B7"/>
      </w:r>
      <w:r w:rsidRPr="007A2FF3">
        <w:rPr>
          <w:rFonts w:ascii="Times New Roman" w:hAnsi="Times New Roman" w:cs="Times New Roman"/>
          <w:sz w:val="24"/>
          <w:szCs w:val="24"/>
        </w:rPr>
        <w:t xml:space="preserve"> </w:t>
      </w:r>
      <w:r w:rsidRPr="00F75659">
        <w:rPr>
          <w:rFonts w:ascii="Times New Roman" w:hAnsi="Times New Roman" w:cs="Times New Roman"/>
          <w:b/>
          <w:sz w:val="24"/>
          <w:szCs w:val="24"/>
        </w:rPr>
        <w:t>de défense des consommateurs.</w:t>
      </w:r>
    </w:p>
    <w:p w:rsidR="000A58F0" w:rsidRPr="007F0660" w:rsidRDefault="000A58F0" w:rsidP="00600111">
      <w:pPr>
        <w:spacing w:line="276" w:lineRule="auto"/>
        <w:jc w:val="both"/>
        <w:rPr>
          <w:rFonts w:ascii="Times New Roman" w:hAnsi="Times New Roman" w:cs="Times New Roman"/>
          <w:sz w:val="24"/>
          <w:szCs w:val="24"/>
        </w:rPr>
      </w:pPr>
      <w:r w:rsidRPr="007F0660">
        <w:rPr>
          <w:rFonts w:ascii="Times New Roman" w:hAnsi="Times New Roman" w:cs="Times New Roman"/>
          <w:b/>
          <w:sz w:val="24"/>
          <w:szCs w:val="24"/>
        </w:rPr>
        <w:t xml:space="preserve">                             </w:t>
      </w:r>
    </w:p>
    <w:p w:rsidR="000A58F0" w:rsidRDefault="000A58F0"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 fondement des prohibitions en matière douanière se trouve dans la volonté </w:t>
      </w:r>
      <w:r w:rsidR="007C14C6">
        <w:rPr>
          <w:rFonts w:ascii="Times New Roman" w:hAnsi="Times New Roman" w:cs="Times New Roman"/>
          <w:sz w:val="24"/>
          <w:szCs w:val="24"/>
        </w:rPr>
        <w:t xml:space="preserve">de préserver l’ordre public, les bonnes mœurs, la santé publique et la sécurité publique… </w:t>
      </w:r>
    </w:p>
    <w:p w:rsidR="00451358" w:rsidRDefault="007C14C6"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Selon la Cour de cassation française, est à bon droit déclaré coupable d’importation sans déclaration de marchandises prohibées au sens de l’article 38-4 le commerçant qui importe des détecteurs de fumée contenant des matières radioactives sans être titulaire des autorisations requises par le code de la Santé publique. Les restrictions à l’importation édictées pour des </w:t>
      </w:r>
      <w:r>
        <w:rPr>
          <w:rFonts w:ascii="Times New Roman" w:hAnsi="Times New Roman" w:cs="Times New Roman"/>
          <w:sz w:val="24"/>
          <w:szCs w:val="24"/>
        </w:rPr>
        <w:lastRenderedPageBreak/>
        <w:t xml:space="preserve">raisons de protection de la santé </w:t>
      </w:r>
      <w:r w:rsidR="00451358">
        <w:rPr>
          <w:rFonts w:ascii="Times New Roman" w:hAnsi="Times New Roman" w:cs="Times New Roman"/>
          <w:sz w:val="24"/>
          <w:szCs w:val="24"/>
        </w:rPr>
        <w:t>ne peuvent être considérées, en l’absence de preuve contraire, comme un moyen de discrimination arbitraire  ou une restriction déguisée dans le commerce entre les Etats membres au sens de l’article 36 du traité de la CE, dès lors que les mêmes autorisations sont exigées par toutes les autres transactions réalisées à l’intérieur du marché national. (</w:t>
      </w:r>
      <w:r w:rsidR="00451358" w:rsidRPr="00451358">
        <w:rPr>
          <w:rFonts w:ascii="Times New Roman" w:hAnsi="Times New Roman" w:cs="Times New Roman"/>
          <w:b/>
          <w:sz w:val="24"/>
          <w:szCs w:val="24"/>
          <w:u w:val="single"/>
        </w:rPr>
        <w:t>Crim. 05 février 1998</w:t>
      </w:r>
      <w:r w:rsidR="00451358">
        <w:rPr>
          <w:rFonts w:ascii="Times New Roman" w:hAnsi="Times New Roman" w:cs="Times New Roman"/>
          <w:b/>
          <w:sz w:val="24"/>
          <w:szCs w:val="24"/>
          <w:u w:val="single"/>
        </w:rPr>
        <w:t xml:space="preserve"> n°96-85. 596 P : </w:t>
      </w:r>
      <w:r w:rsidR="00451358">
        <w:rPr>
          <w:rFonts w:ascii="Times New Roman" w:hAnsi="Times New Roman" w:cs="Times New Roman"/>
          <w:b/>
          <w:i/>
          <w:sz w:val="24"/>
          <w:szCs w:val="24"/>
          <w:u w:val="single"/>
        </w:rPr>
        <w:t>RTD</w:t>
      </w:r>
      <w:r w:rsidR="00451358">
        <w:rPr>
          <w:rFonts w:ascii="Times New Roman" w:hAnsi="Times New Roman" w:cs="Times New Roman"/>
          <w:b/>
          <w:sz w:val="24"/>
          <w:szCs w:val="24"/>
          <w:u w:val="single"/>
        </w:rPr>
        <w:t xml:space="preserve"> com.</w:t>
      </w:r>
      <w:r w:rsidR="00451358">
        <w:rPr>
          <w:rFonts w:ascii="Times New Roman" w:hAnsi="Times New Roman" w:cs="Times New Roman"/>
          <w:b/>
          <w:sz w:val="24"/>
          <w:szCs w:val="24"/>
        </w:rPr>
        <w:t>).</w:t>
      </w:r>
      <w:r>
        <w:rPr>
          <w:rFonts w:ascii="Times New Roman" w:hAnsi="Times New Roman" w:cs="Times New Roman"/>
          <w:sz w:val="24"/>
          <w:szCs w:val="24"/>
        </w:rPr>
        <w:t xml:space="preserve"> </w:t>
      </w:r>
    </w:p>
    <w:p w:rsidR="00451358" w:rsidRDefault="00451358" w:rsidP="00600111">
      <w:pPr>
        <w:spacing w:line="276" w:lineRule="auto"/>
        <w:jc w:val="both"/>
        <w:rPr>
          <w:rFonts w:ascii="Times New Roman" w:hAnsi="Times New Roman" w:cs="Times New Roman"/>
          <w:sz w:val="24"/>
          <w:szCs w:val="24"/>
        </w:rPr>
      </w:pPr>
    </w:p>
    <w:p w:rsidR="007A2FF3" w:rsidRPr="007E0BCD" w:rsidRDefault="007C14C6" w:rsidP="0060011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2FF3">
        <w:rPr>
          <w:rFonts w:ascii="Times New Roman" w:hAnsi="Times New Roman" w:cs="Times New Roman"/>
          <w:b/>
          <w:sz w:val="24"/>
          <w:szCs w:val="24"/>
        </w:rPr>
        <w:t>ARTICLE 25</w:t>
      </w:r>
    </w:p>
    <w:p w:rsidR="007A2FF3" w:rsidRPr="00A56DF3" w:rsidRDefault="007A2FF3" w:rsidP="00600111">
      <w:pPr>
        <w:spacing w:line="276" w:lineRule="auto"/>
        <w:jc w:val="both"/>
        <w:rPr>
          <w:rFonts w:ascii="Times New Roman" w:hAnsi="Times New Roman" w:cs="Times New Roman"/>
          <w:b/>
          <w:sz w:val="24"/>
          <w:szCs w:val="24"/>
        </w:rPr>
      </w:pPr>
      <w:r w:rsidRPr="00A56DF3">
        <w:rPr>
          <w:rFonts w:ascii="Times New Roman" w:hAnsi="Times New Roman" w:cs="Times New Roman"/>
          <w:b/>
          <w:sz w:val="24"/>
          <w:szCs w:val="24"/>
        </w:rPr>
        <w:t>Des décrets et des arrêtés fixent, en tant que de besoin, les conditions et les modalités d’application des articles 21 à 24 du présent code.</w:t>
      </w:r>
    </w:p>
    <w:p w:rsidR="007A2FF3" w:rsidRDefault="007A2FF3" w:rsidP="00600111">
      <w:pPr>
        <w:spacing w:line="276" w:lineRule="auto"/>
        <w:jc w:val="both"/>
        <w:rPr>
          <w:rFonts w:ascii="Times New Roman" w:hAnsi="Times New Roman" w:cs="Times New Roman"/>
          <w:sz w:val="24"/>
          <w:szCs w:val="24"/>
        </w:rPr>
      </w:pPr>
    </w:p>
    <w:p w:rsidR="007A2FF3" w:rsidRPr="007C1A38" w:rsidRDefault="007C1A38" w:rsidP="00600111">
      <w:pPr>
        <w:spacing w:line="276" w:lineRule="auto"/>
        <w:jc w:val="both"/>
        <w:rPr>
          <w:rFonts w:ascii="Times New Roman" w:hAnsi="Times New Roman" w:cs="Times New Roman"/>
          <w:b/>
          <w:i/>
          <w:sz w:val="24"/>
          <w:szCs w:val="24"/>
          <w:u w:val="single"/>
        </w:rPr>
      </w:pPr>
      <w:r w:rsidRPr="007C1A38">
        <w:rPr>
          <w:rFonts w:ascii="Times New Roman" w:hAnsi="Times New Roman" w:cs="Times New Roman"/>
          <w:b/>
          <w:i/>
          <w:sz w:val="24"/>
          <w:szCs w:val="24"/>
          <w:u w:val="single"/>
        </w:rPr>
        <w:t xml:space="preserve">CHAPITRE VIII – CONTRÖLE DU COMMERCE EXTERIEUR ET DES CHANGES </w:t>
      </w:r>
    </w:p>
    <w:p w:rsidR="007C1A38" w:rsidRDefault="007C1A38" w:rsidP="00600111">
      <w:pPr>
        <w:spacing w:line="276" w:lineRule="auto"/>
        <w:jc w:val="both"/>
        <w:rPr>
          <w:rFonts w:ascii="Times New Roman" w:hAnsi="Times New Roman" w:cs="Times New Roman"/>
          <w:b/>
          <w:sz w:val="24"/>
          <w:szCs w:val="24"/>
        </w:rPr>
      </w:pPr>
    </w:p>
    <w:p w:rsidR="007A2FF3" w:rsidRDefault="007A2FF3"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ARTICLE 26</w:t>
      </w:r>
    </w:p>
    <w:p w:rsidR="007A2FF3" w:rsidRPr="00A56DF3" w:rsidRDefault="007A2FF3" w:rsidP="00600111">
      <w:pPr>
        <w:spacing w:line="276" w:lineRule="auto"/>
        <w:jc w:val="both"/>
        <w:rPr>
          <w:rFonts w:ascii="Times New Roman" w:hAnsi="Times New Roman" w:cs="Times New Roman"/>
          <w:b/>
          <w:sz w:val="24"/>
          <w:szCs w:val="24"/>
        </w:rPr>
      </w:pPr>
      <w:r w:rsidRPr="00A56DF3">
        <w:rPr>
          <w:rFonts w:ascii="Times New Roman" w:hAnsi="Times New Roman" w:cs="Times New Roman"/>
          <w:b/>
          <w:sz w:val="24"/>
          <w:szCs w:val="24"/>
        </w:rPr>
        <w:t>Indépendamment des obligations prévues par le présent code, les importateurs, les exportateurs et les voyageurs doivent se conformer à la réglementation du contrôle du commerce extérieur ainsi qu’à la législation communautaire relative aux relations financières extérieures des Etats membres.</w:t>
      </w:r>
    </w:p>
    <w:p w:rsidR="007A2FF3" w:rsidRDefault="007A2FF3" w:rsidP="00600111">
      <w:pPr>
        <w:spacing w:line="276" w:lineRule="auto"/>
        <w:jc w:val="both"/>
      </w:pPr>
    </w:p>
    <w:p w:rsidR="007A2FF3" w:rsidRDefault="007A2FF3" w:rsidP="00600111">
      <w:pPr>
        <w:spacing w:line="276" w:lineRule="auto"/>
        <w:jc w:val="both"/>
      </w:pPr>
    </w:p>
    <w:p w:rsidR="007A2FF3" w:rsidRDefault="007A2FF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rPr>
      </w:pPr>
    </w:p>
    <w:p w:rsidR="00871E63" w:rsidRDefault="00871E63" w:rsidP="00600111">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rPr>
        <w:lastRenderedPageBreak/>
        <w:t xml:space="preserve">                                </w:t>
      </w:r>
      <w:r w:rsidRPr="00871E63">
        <w:rPr>
          <w:rFonts w:ascii="Times New Roman" w:hAnsi="Times New Roman" w:cs="Times New Roman"/>
          <w:b/>
          <w:sz w:val="24"/>
          <w:szCs w:val="24"/>
        </w:rPr>
        <w:t xml:space="preserve">               </w:t>
      </w:r>
      <w:r>
        <w:rPr>
          <w:rFonts w:ascii="Times New Roman" w:hAnsi="Times New Roman" w:cs="Times New Roman"/>
          <w:b/>
          <w:sz w:val="24"/>
          <w:szCs w:val="24"/>
          <w:u w:val="single"/>
        </w:rPr>
        <w:t>BIBLIOGRAPHIE</w:t>
      </w:r>
    </w:p>
    <w:p w:rsidR="00871E63" w:rsidRDefault="00A0785D" w:rsidP="00600111">
      <w:pPr>
        <w:spacing w:line="276" w:lineRule="auto"/>
        <w:jc w:val="both"/>
        <w:rPr>
          <w:rFonts w:ascii="Times New Roman" w:hAnsi="Times New Roman" w:cs="Times New Roman"/>
          <w:b/>
          <w:sz w:val="24"/>
          <w:szCs w:val="24"/>
        </w:rPr>
      </w:pPr>
      <w:r>
        <w:rPr>
          <w:rFonts w:ascii="Times New Roman" w:hAnsi="Times New Roman" w:cs="Times New Roman"/>
          <w:b/>
          <w:sz w:val="24"/>
          <w:szCs w:val="24"/>
        </w:rPr>
        <w:t>LEGISLATION</w:t>
      </w:r>
      <w:r w:rsidR="006A536A">
        <w:rPr>
          <w:rFonts w:ascii="Times New Roman" w:hAnsi="Times New Roman" w:cs="Times New Roman"/>
          <w:b/>
          <w:sz w:val="24"/>
          <w:szCs w:val="24"/>
        </w:rPr>
        <w:t>S</w:t>
      </w:r>
      <w:r>
        <w:rPr>
          <w:rFonts w:ascii="Times New Roman" w:hAnsi="Times New Roman" w:cs="Times New Roman"/>
          <w:b/>
          <w:sz w:val="24"/>
          <w:szCs w:val="24"/>
        </w:rPr>
        <w:t> :</w:t>
      </w:r>
    </w:p>
    <w:p w:rsidR="00A0785D" w:rsidRDefault="00A0785D" w:rsidP="00A0785D">
      <w:pPr>
        <w:pStyle w:val="Paragraphedeliste"/>
        <w:numPr>
          <w:ilvl w:val="0"/>
          <w:numId w:val="4"/>
        </w:numPr>
        <w:spacing w:line="276" w:lineRule="auto"/>
        <w:jc w:val="both"/>
        <w:rPr>
          <w:rFonts w:ascii="Times New Roman" w:hAnsi="Times New Roman" w:cs="Times New Roman"/>
          <w:b/>
          <w:sz w:val="24"/>
          <w:szCs w:val="24"/>
        </w:rPr>
      </w:pPr>
      <w:r>
        <w:rPr>
          <w:rFonts w:ascii="Times New Roman" w:hAnsi="Times New Roman" w:cs="Times New Roman"/>
          <w:b/>
          <w:sz w:val="24"/>
          <w:szCs w:val="24"/>
        </w:rPr>
        <w:t>Conventions internationales :</w:t>
      </w:r>
    </w:p>
    <w:p w:rsidR="00A0785D" w:rsidRDefault="00A0785D" w:rsidP="00A0785D">
      <w:pPr>
        <w:spacing w:line="276" w:lineRule="auto"/>
        <w:jc w:val="both"/>
        <w:rPr>
          <w:rFonts w:ascii="Times New Roman" w:hAnsi="Times New Roman" w:cs="Times New Roman"/>
          <w:sz w:val="24"/>
          <w:szCs w:val="24"/>
        </w:rPr>
      </w:pPr>
      <w:r>
        <w:rPr>
          <w:rFonts w:ascii="Times New Roman" w:hAnsi="Times New Roman" w:cs="Times New Roman"/>
          <w:sz w:val="24"/>
          <w:szCs w:val="24"/>
        </w:rPr>
        <w:t>Accord Général sur les Tarifs douaniers et le Commerce (GATT) du 30 octobre 1947.</w:t>
      </w:r>
    </w:p>
    <w:p w:rsidR="00A0785D" w:rsidRPr="00482B12" w:rsidRDefault="00A0785D" w:rsidP="00A0785D">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b/>
          <w:sz w:val="24"/>
          <w:szCs w:val="24"/>
        </w:rPr>
        <w:t>T</w:t>
      </w:r>
      <w:r w:rsidR="006A536A">
        <w:rPr>
          <w:rFonts w:ascii="Times New Roman" w:hAnsi="Times New Roman" w:cs="Times New Roman"/>
          <w:b/>
          <w:sz w:val="24"/>
          <w:szCs w:val="24"/>
        </w:rPr>
        <w:t>extes communautaires :</w:t>
      </w:r>
    </w:p>
    <w:p w:rsidR="00482B12" w:rsidRPr="00482B12" w:rsidRDefault="00482B12" w:rsidP="00482B12">
      <w:pPr>
        <w:spacing w:line="276" w:lineRule="auto"/>
        <w:jc w:val="both"/>
        <w:rPr>
          <w:rFonts w:ascii="Times New Roman" w:hAnsi="Times New Roman" w:cs="Times New Roman"/>
          <w:sz w:val="24"/>
          <w:szCs w:val="24"/>
        </w:rPr>
      </w:pPr>
      <w:r>
        <w:rPr>
          <w:rFonts w:ascii="Times New Roman" w:hAnsi="Times New Roman" w:cs="Times New Roman"/>
          <w:sz w:val="24"/>
          <w:szCs w:val="24"/>
        </w:rPr>
        <w:t>Règlement n°05/99/CM/UEMOA du 06 août 1999.</w:t>
      </w:r>
    </w:p>
    <w:p w:rsidR="006A536A" w:rsidRPr="00482B12" w:rsidRDefault="00482B12" w:rsidP="00482B12">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b/>
          <w:sz w:val="24"/>
          <w:szCs w:val="24"/>
        </w:rPr>
        <w:t>Lois</w:t>
      </w:r>
    </w:p>
    <w:p w:rsidR="00482B12" w:rsidRDefault="00482B12" w:rsidP="00482B12">
      <w:pPr>
        <w:spacing w:line="276" w:lineRule="auto"/>
        <w:jc w:val="both"/>
        <w:rPr>
          <w:rFonts w:ascii="Times New Roman" w:hAnsi="Times New Roman" w:cs="Times New Roman"/>
          <w:sz w:val="24"/>
          <w:szCs w:val="24"/>
        </w:rPr>
      </w:pPr>
      <w:r>
        <w:rPr>
          <w:rFonts w:ascii="Times New Roman" w:hAnsi="Times New Roman" w:cs="Times New Roman"/>
          <w:sz w:val="24"/>
          <w:szCs w:val="24"/>
        </w:rPr>
        <w:t>Loi n°87-47 du 28 décembre 1987 portant Code des douanes.</w:t>
      </w:r>
    </w:p>
    <w:p w:rsidR="00482B12" w:rsidRDefault="00482B12" w:rsidP="00482B12">
      <w:pPr>
        <w:spacing w:line="276" w:lineRule="auto"/>
        <w:jc w:val="both"/>
        <w:rPr>
          <w:rFonts w:ascii="Times New Roman" w:hAnsi="Times New Roman" w:cs="Times New Roman"/>
          <w:sz w:val="24"/>
          <w:szCs w:val="24"/>
        </w:rPr>
      </w:pPr>
      <w:r>
        <w:rPr>
          <w:rFonts w:ascii="Times New Roman" w:hAnsi="Times New Roman" w:cs="Times New Roman"/>
          <w:sz w:val="24"/>
          <w:szCs w:val="24"/>
        </w:rPr>
        <w:t>Loi n°2014-10 du 28 février 2014 portant Code des douanes.</w:t>
      </w:r>
    </w:p>
    <w:p w:rsidR="00482B12" w:rsidRPr="00482B12" w:rsidRDefault="00482B12" w:rsidP="00482B12">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b/>
          <w:sz w:val="24"/>
          <w:szCs w:val="24"/>
        </w:rPr>
        <w:t>Actes administratifs :</w:t>
      </w:r>
    </w:p>
    <w:p w:rsidR="00482B12" w:rsidRDefault="00A433B5" w:rsidP="00482B12">
      <w:pPr>
        <w:spacing w:line="276" w:lineRule="auto"/>
        <w:jc w:val="both"/>
        <w:rPr>
          <w:rFonts w:ascii="Times New Roman" w:hAnsi="Times New Roman" w:cs="Times New Roman"/>
          <w:sz w:val="24"/>
          <w:szCs w:val="24"/>
        </w:rPr>
      </w:pPr>
      <w:r>
        <w:rPr>
          <w:rFonts w:ascii="Times New Roman" w:hAnsi="Times New Roman" w:cs="Times New Roman"/>
          <w:sz w:val="24"/>
          <w:szCs w:val="24"/>
        </w:rPr>
        <w:t>Note de service n°0178/MEFP/DGD/DRCI/BO/</w:t>
      </w:r>
      <w:r w:rsidRPr="005D1443">
        <w:rPr>
          <w:rFonts w:ascii="Times New Roman" w:hAnsi="Times New Roman" w:cs="Times New Roman"/>
          <w:i/>
          <w:sz w:val="24"/>
          <w:szCs w:val="24"/>
        </w:rPr>
        <w:t>ds</w:t>
      </w:r>
      <w:r>
        <w:rPr>
          <w:rFonts w:ascii="Times New Roman" w:hAnsi="Times New Roman" w:cs="Times New Roman"/>
          <w:sz w:val="24"/>
          <w:szCs w:val="24"/>
        </w:rPr>
        <w:t xml:space="preserve"> portant rappel de la preuve de l’origine communautaire des produits de l’UEMOA et de la CEDEAO.</w:t>
      </w:r>
    </w:p>
    <w:p w:rsidR="00A433B5" w:rsidRPr="00482B12" w:rsidRDefault="00A433B5" w:rsidP="00482B12">
      <w:pPr>
        <w:spacing w:line="276" w:lineRule="auto"/>
        <w:jc w:val="both"/>
        <w:rPr>
          <w:rFonts w:ascii="Times New Roman" w:hAnsi="Times New Roman" w:cs="Times New Roman"/>
          <w:sz w:val="24"/>
          <w:szCs w:val="24"/>
        </w:rPr>
      </w:pPr>
      <w:r>
        <w:rPr>
          <w:rFonts w:ascii="Times New Roman" w:hAnsi="Times New Roman" w:cs="Times New Roman"/>
          <w:sz w:val="24"/>
          <w:szCs w:val="24"/>
        </w:rPr>
        <w:t>Lettre n°1921/GD/DRCI/BRD/ md relatives aux meures de prohibition à l’importation et à l’e</w:t>
      </w:r>
      <w:r w:rsidR="009B060E">
        <w:rPr>
          <w:rFonts w:ascii="Times New Roman" w:hAnsi="Times New Roman" w:cs="Times New Roman"/>
          <w:sz w:val="24"/>
          <w:szCs w:val="24"/>
        </w:rPr>
        <w:t>x</w:t>
      </w:r>
      <w:r>
        <w:rPr>
          <w:rFonts w:ascii="Times New Roman" w:hAnsi="Times New Roman" w:cs="Times New Roman"/>
          <w:sz w:val="24"/>
          <w:szCs w:val="24"/>
        </w:rPr>
        <w:t>portation.</w:t>
      </w:r>
    </w:p>
    <w:p w:rsidR="00A0785D" w:rsidRDefault="00A0785D" w:rsidP="00A0785D">
      <w:pPr>
        <w:spacing w:line="276" w:lineRule="auto"/>
        <w:jc w:val="both"/>
        <w:rPr>
          <w:rFonts w:ascii="Times New Roman" w:hAnsi="Times New Roman" w:cs="Times New Roman"/>
          <w:b/>
          <w:sz w:val="24"/>
          <w:szCs w:val="24"/>
        </w:rPr>
      </w:pPr>
    </w:p>
    <w:p w:rsidR="00A433B5" w:rsidRDefault="00A433B5" w:rsidP="00A0785D">
      <w:pPr>
        <w:spacing w:line="276" w:lineRule="auto"/>
        <w:jc w:val="both"/>
        <w:rPr>
          <w:rFonts w:ascii="Times New Roman" w:hAnsi="Times New Roman" w:cs="Times New Roman"/>
          <w:b/>
          <w:sz w:val="24"/>
          <w:szCs w:val="24"/>
        </w:rPr>
      </w:pPr>
      <w:r w:rsidRPr="00A433B5">
        <w:rPr>
          <w:rFonts w:ascii="Times New Roman" w:hAnsi="Times New Roman" w:cs="Times New Roman"/>
          <w:b/>
          <w:sz w:val="24"/>
          <w:szCs w:val="24"/>
        </w:rPr>
        <w:t>DOCTRINE</w:t>
      </w:r>
      <w:r>
        <w:rPr>
          <w:rFonts w:ascii="Times New Roman" w:hAnsi="Times New Roman" w:cs="Times New Roman"/>
          <w:b/>
          <w:sz w:val="24"/>
          <w:szCs w:val="24"/>
        </w:rPr>
        <w:t> :</w:t>
      </w:r>
    </w:p>
    <w:p w:rsidR="00A433B5" w:rsidRDefault="00A433B5" w:rsidP="00A433B5">
      <w:pPr>
        <w:pStyle w:val="Paragraphedeliste"/>
        <w:numPr>
          <w:ilvl w:val="0"/>
          <w:numId w:val="4"/>
        </w:numPr>
        <w:spacing w:line="276" w:lineRule="auto"/>
        <w:jc w:val="both"/>
        <w:rPr>
          <w:rFonts w:ascii="Times New Roman" w:hAnsi="Times New Roman" w:cs="Times New Roman"/>
          <w:b/>
          <w:sz w:val="24"/>
          <w:szCs w:val="24"/>
        </w:rPr>
      </w:pPr>
      <w:r>
        <w:rPr>
          <w:rFonts w:ascii="Times New Roman" w:hAnsi="Times New Roman" w:cs="Times New Roman"/>
          <w:b/>
          <w:sz w:val="24"/>
          <w:szCs w:val="24"/>
        </w:rPr>
        <w:t>Thèse</w:t>
      </w:r>
    </w:p>
    <w:p w:rsidR="00F43846" w:rsidRDefault="00A433B5" w:rsidP="00A433B5">
      <w:pPr>
        <w:spacing w:line="276" w:lineRule="auto"/>
        <w:jc w:val="both"/>
        <w:rPr>
          <w:rFonts w:ascii="Times New Roman" w:hAnsi="Times New Roman" w:cs="Times New Roman"/>
          <w:sz w:val="24"/>
          <w:szCs w:val="24"/>
        </w:rPr>
      </w:pPr>
      <w:r w:rsidRPr="00F43846">
        <w:rPr>
          <w:rFonts w:ascii="Times New Roman" w:hAnsi="Times New Roman" w:cs="Times New Roman"/>
          <w:sz w:val="24"/>
          <w:szCs w:val="24"/>
        </w:rPr>
        <w:t>M. G</w:t>
      </w:r>
      <w:r w:rsidR="00F43846" w:rsidRPr="00F43846">
        <w:rPr>
          <w:rFonts w:ascii="Times New Roman" w:hAnsi="Times New Roman" w:cs="Times New Roman"/>
          <w:sz w:val="24"/>
          <w:szCs w:val="24"/>
        </w:rPr>
        <w:t>henadi</w:t>
      </w:r>
      <w:r w:rsidR="00F43846">
        <w:rPr>
          <w:rFonts w:ascii="Times New Roman" w:hAnsi="Times New Roman" w:cs="Times New Roman"/>
          <w:sz w:val="24"/>
          <w:szCs w:val="24"/>
        </w:rPr>
        <w:t>e RADU, « </w:t>
      </w:r>
      <w:r w:rsidR="00F43846" w:rsidRPr="00F43846">
        <w:rPr>
          <w:rFonts w:ascii="Times New Roman" w:hAnsi="Times New Roman" w:cs="Times New Roman"/>
          <w:i/>
          <w:sz w:val="24"/>
          <w:szCs w:val="24"/>
        </w:rPr>
        <w:t>l’origine des marchandises : un élément controversé des échanges commerciaux internationaux</w:t>
      </w:r>
      <w:r w:rsidR="00F43846">
        <w:rPr>
          <w:rFonts w:ascii="Times New Roman" w:hAnsi="Times New Roman" w:cs="Times New Roman"/>
          <w:sz w:val="24"/>
          <w:szCs w:val="24"/>
        </w:rPr>
        <w:t> », Thèse, Doctorat en droit, Grenoble, faculté de droit et sciences économique de l’Université Pierre Mendès, soutenue le 22 juin 2007.</w:t>
      </w:r>
    </w:p>
    <w:p w:rsidR="00F43846" w:rsidRDefault="00F43846" w:rsidP="00A433B5">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F43846">
        <w:rPr>
          <w:rFonts w:ascii="Times New Roman" w:hAnsi="Times New Roman" w:cs="Times New Roman"/>
          <w:b/>
          <w:sz w:val="24"/>
          <w:szCs w:val="24"/>
        </w:rPr>
        <w:t>- Ouvrages</w:t>
      </w:r>
    </w:p>
    <w:p w:rsidR="009B060E" w:rsidRDefault="009B060E" w:rsidP="00A433B5">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BERR. JC et TREMEAU. H, </w:t>
      </w:r>
      <w:r w:rsidRPr="009E3B99">
        <w:rPr>
          <w:rFonts w:ascii="Times New Roman" w:hAnsi="Times New Roman" w:cs="Times New Roman"/>
          <w:i/>
          <w:sz w:val="24"/>
          <w:szCs w:val="24"/>
        </w:rPr>
        <w:t>Le droit douanier</w:t>
      </w:r>
      <w:r>
        <w:rPr>
          <w:rFonts w:ascii="Times New Roman" w:hAnsi="Times New Roman" w:cs="Times New Roman"/>
          <w:sz w:val="24"/>
          <w:szCs w:val="24"/>
        </w:rPr>
        <w:t>, LGDJ, 1975.</w:t>
      </w:r>
    </w:p>
    <w:p w:rsidR="00F43846" w:rsidRDefault="00F43846" w:rsidP="00A433B5">
      <w:pPr>
        <w:spacing w:line="276" w:lineRule="auto"/>
        <w:jc w:val="both"/>
        <w:rPr>
          <w:rFonts w:ascii="Times New Roman" w:hAnsi="Times New Roman" w:cs="Times New Roman"/>
          <w:sz w:val="24"/>
          <w:szCs w:val="24"/>
        </w:rPr>
      </w:pPr>
      <w:r w:rsidRPr="005B41E4">
        <w:rPr>
          <w:rFonts w:ascii="Times New Roman" w:hAnsi="Times New Roman" w:cs="Times New Roman"/>
          <w:sz w:val="24"/>
          <w:szCs w:val="24"/>
        </w:rPr>
        <w:t xml:space="preserve">DIOUF. JB, </w:t>
      </w:r>
      <w:r w:rsidRPr="005B41E4">
        <w:rPr>
          <w:rFonts w:ascii="Times New Roman" w:hAnsi="Times New Roman" w:cs="Times New Roman"/>
          <w:i/>
          <w:sz w:val="24"/>
          <w:szCs w:val="24"/>
        </w:rPr>
        <w:t>Douane, réglementations</w:t>
      </w:r>
      <w:r w:rsidRPr="005B41E4">
        <w:rPr>
          <w:i/>
        </w:rPr>
        <w:t xml:space="preserve"> </w:t>
      </w:r>
      <w:r w:rsidRPr="005B41E4">
        <w:rPr>
          <w:rFonts w:ascii="Times New Roman" w:hAnsi="Times New Roman" w:cs="Times New Roman"/>
          <w:i/>
          <w:sz w:val="24"/>
          <w:szCs w:val="24"/>
        </w:rPr>
        <w:t>communautaire UEMOA-CEDEAO, réglementation internationale</w:t>
      </w:r>
      <w:r>
        <w:rPr>
          <w:rFonts w:ascii="Times New Roman" w:hAnsi="Times New Roman" w:cs="Times New Roman"/>
          <w:sz w:val="24"/>
          <w:szCs w:val="24"/>
        </w:rPr>
        <w:t>, Didactikos, édition 2022</w:t>
      </w:r>
      <w:r w:rsidR="009B060E">
        <w:rPr>
          <w:rFonts w:ascii="Times New Roman" w:hAnsi="Times New Roman" w:cs="Times New Roman"/>
          <w:sz w:val="24"/>
          <w:szCs w:val="24"/>
        </w:rPr>
        <w:t>.</w:t>
      </w:r>
    </w:p>
    <w:p w:rsidR="00F43846" w:rsidRDefault="00F43846" w:rsidP="00A433B5">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JEANNARD. S., </w:t>
      </w:r>
      <w:r w:rsidRPr="00D1282A">
        <w:rPr>
          <w:rFonts w:ascii="Times New Roman" w:hAnsi="Times New Roman" w:cs="Times New Roman"/>
          <w:i/>
          <w:sz w:val="24"/>
          <w:szCs w:val="24"/>
        </w:rPr>
        <w:t>Code des douanes, Code des douanes de l’union</w:t>
      </w:r>
      <w:r>
        <w:rPr>
          <w:rFonts w:ascii="Times New Roman" w:hAnsi="Times New Roman" w:cs="Times New Roman"/>
          <w:sz w:val="24"/>
          <w:szCs w:val="24"/>
        </w:rPr>
        <w:t xml:space="preserve">, </w:t>
      </w:r>
      <w:r>
        <w:t xml:space="preserve"> </w:t>
      </w:r>
      <w:r>
        <w:rPr>
          <w:rFonts w:ascii="Times New Roman" w:hAnsi="Times New Roman" w:cs="Times New Roman"/>
          <w:sz w:val="24"/>
          <w:szCs w:val="24"/>
        </w:rPr>
        <w:t>Dalloz, 1</w:t>
      </w:r>
      <w:r w:rsidRPr="00242EBC">
        <w:rPr>
          <w:rFonts w:ascii="Times New Roman" w:hAnsi="Times New Roman" w:cs="Times New Roman"/>
          <w:sz w:val="24"/>
          <w:szCs w:val="24"/>
          <w:vertAlign w:val="superscript"/>
        </w:rPr>
        <w:t>ère</w:t>
      </w:r>
      <w:r>
        <w:rPr>
          <w:rFonts w:ascii="Times New Roman" w:hAnsi="Times New Roman" w:cs="Times New Roman"/>
          <w:sz w:val="24"/>
          <w:szCs w:val="24"/>
        </w:rPr>
        <w:t xml:space="preserve"> Edition.</w:t>
      </w:r>
    </w:p>
    <w:p w:rsidR="009B060E" w:rsidRDefault="009B060E" w:rsidP="00A433B5">
      <w:pPr>
        <w:spacing w:line="276" w:lineRule="auto"/>
        <w:jc w:val="both"/>
        <w:rPr>
          <w:rFonts w:ascii="Times New Roman" w:hAnsi="Times New Roman" w:cs="Times New Roman"/>
          <w:b/>
          <w:sz w:val="24"/>
          <w:szCs w:val="24"/>
        </w:rPr>
      </w:pPr>
    </w:p>
    <w:p w:rsidR="009B060E" w:rsidRDefault="009B060E" w:rsidP="00A433B5">
      <w:pPr>
        <w:spacing w:line="276" w:lineRule="auto"/>
        <w:jc w:val="both"/>
        <w:rPr>
          <w:rFonts w:ascii="Times New Roman" w:hAnsi="Times New Roman" w:cs="Times New Roman"/>
          <w:b/>
          <w:sz w:val="24"/>
          <w:szCs w:val="24"/>
        </w:rPr>
      </w:pPr>
      <w:r>
        <w:rPr>
          <w:rFonts w:ascii="Times New Roman" w:hAnsi="Times New Roman" w:cs="Times New Roman"/>
          <w:b/>
          <w:sz w:val="24"/>
          <w:szCs w:val="24"/>
        </w:rPr>
        <w:t>JURISPRUDENCE</w:t>
      </w:r>
    </w:p>
    <w:p w:rsidR="009B060E" w:rsidRDefault="009B060E" w:rsidP="009B060E">
      <w:pPr>
        <w:pStyle w:val="Paragraphedeliste"/>
        <w:numPr>
          <w:ilvl w:val="0"/>
          <w:numId w:val="4"/>
        </w:numPr>
        <w:spacing w:line="276" w:lineRule="auto"/>
        <w:jc w:val="both"/>
        <w:rPr>
          <w:rFonts w:ascii="Times New Roman" w:hAnsi="Times New Roman" w:cs="Times New Roman"/>
          <w:b/>
          <w:sz w:val="24"/>
          <w:szCs w:val="24"/>
        </w:rPr>
      </w:pPr>
      <w:r>
        <w:rPr>
          <w:rFonts w:ascii="Times New Roman" w:hAnsi="Times New Roman" w:cs="Times New Roman"/>
          <w:b/>
          <w:sz w:val="24"/>
          <w:szCs w:val="24"/>
        </w:rPr>
        <w:t>Jurisprudence sénégalaise</w:t>
      </w:r>
    </w:p>
    <w:p w:rsidR="00135F82" w:rsidRDefault="00135F82" w:rsidP="00135F82">
      <w:pPr>
        <w:spacing w:line="276" w:lineRule="auto"/>
        <w:jc w:val="both"/>
        <w:rPr>
          <w:rFonts w:ascii="Times New Roman" w:hAnsi="Times New Roman" w:cs="Times New Roman"/>
          <w:i/>
          <w:sz w:val="24"/>
          <w:szCs w:val="24"/>
        </w:rPr>
      </w:pPr>
      <w:r w:rsidRPr="00135F82">
        <w:rPr>
          <w:rFonts w:ascii="Times New Roman" w:hAnsi="Times New Roman" w:cs="Times New Roman"/>
          <w:sz w:val="24"/>
          <w:szCs w:val="24"/>
        </w:rPr>
        <w:t xml:space="preserve">Arrêt n°31 du 18 mai 1974 opposant </w:t>
      </w:r>
      <w:r w:rsidRPr="00135F82">
        <w:rPr>
          <w:rFonts w:ascii="Times New Roman" w:hAnsi="Times New Roman" w:cs="Times New Roman"/>
          <w:i/>
          <w:sz w:val="24"/>
          <w:szCs w:val="24"/>
        </w:rPr>
        <w:t>l’Administration des douanes</w:t>
      </w:r>
      <w:r w:rsidRPr="00135F82">
        <w:rPr>
          <w:rFonts w:ascii="Times New Roman" w:hAnsi="Times New Roman" w:cs="Times New Roman"/>
          <w:sz w:val="24"/>
          <w:szCs w:val="24"/>
        </w:rPr>
        <w:t xml:space="preserve"> au sieur </w:t>
      </w:r>
      <w:r w:rsidRPr="00135F82">
        <w:rPr>
          <w:rFonts w:ascii="Times New Roman" w:hAnsi="Times New Roman" w:cs="Times New Roman"/>
          <w:i/>
          <w:sz w:val="24"/>
          <w:szCs w:val="24"/>
        </w:rPr>
        <w:t>Jawad MEROUEH.</w:t>
      </w:r>
    </w:p>
    <w:p w:rsidR="00135F82" w:rsidRDefault="00135F82" w:rsidP="00135F82">
      <w:pPr>
        <w:spacing w:line="276" w:lineRule="auto"/>
        <w:jc w:val="both"/>
        <w:rPr>
          <w:rFonts w:ascii="Times New Roman" w:hAnsi="Times New Roman" w:cs="Times New Roman"/>
          <w:sz w:val="24"/>
          <w:szCs w:val="24"/>
        </w:rPr>
      </w:pPr>
      <w:r w:rsidRPr="00135F82">
        <w:rPr>
          <w:rFonts w:ascii="Times New Roman" w:hAnsi="Times New Roman" w:cs="Times New Roman"/>
          <w:sz w:val="24"/>
          <w:szCs w:val="24"/>
        </w:rPr>
        <w:t>Arrêt n°13 du 18 avril 1995</w:t>
      </w:r>
      <w:r>
        <w:rPr>
          <w:rFonts w:ascii="Times New Roman" w:hAnsi="Times New Roman" w:cs="Times New Roman"/>
          <w:sz w:val="24"/>
          <w:szCs w:val="24"/>
        </w:rPr>
        <w:t xml:space="preserve"> opposant </w:t>
      </w:r>
      <w:r w:rsidRPr="00135F82">
        <w:rPr>
          <w:rFonts w:ascii="Times New Roman" w:hAnsi="Times New Roman" w:cs="Times New Roman"/>
          <w:i/>
          <w:sz w:val="24"/>
          <w:szCs w:val="24"/>
        </w:rPr>
        <w:t>l’Administration des douanes au sieur Demba Ibrahima DIOUM</w:t>
      </w:r>
      <w:r>
        <w:rPr>
          <w:rFonts w:ascii="Times New Roman" w:hAnsi="Times New Roman" w:cs="Times New Roman"/>
          <w:sz w:val="24"/>
          <w:szCs w:val="24"/>
        </w:rPr>
        <w:t>.</w:t>
      </w:r>
    </w:p>
    <w:p w:rsidR="00135F82" w:rsidRPr="00135F82" w:rsidRDefault="00135F82" w:rsidP="00135F82">
      <w:pPr>
        <w:pStyle w:val="Paragraphedeliste"/>
        <w:numPr>
          <w:ilvl w:val="0"/>
          <w:numId w:val="4"/>
        </w:numPr>
        <w:spacing w:line="276" w:lineRule="auto"/>
        <w:jc w:val="both"/>
        <w:rPr>
          <w:rFonts w:ascii="Times New Roman" w:hAnsi="Times New Roman" w:cs="Times New Roman"/>
          <w:sz w:val="24"/>
          <w:szCs w:val="24"/>
        </w:rPr>
      </w:pPr>
      <w:r>
        <w:rPr>
          <w:rFonts w:ascii="Times New Roman" w:hAnsi="Times New Roman" w:cs="Times New Roman"/>
          <w:b/>
          <w:sz w:val="24"/>
          <w:szCs w:val="24"/>
        </w:rPr>
        <w:lastRenderedPageBreak/>
        <w:t>Jurisprudence européenne et française</w:t>
      </w:r>
    </w:p>
    <w:p w:rsidR="00135F82" w:rsidRDefault="00135F82" w:rsidP="00135F82">
      <w:pPr>
        <w:spacing w:line="276" w:lineRule="auto"/>
        <w:jc w:val="both"/>
        <w:rPr>
          <w:rFonts w:ascii="Times New Roman" w:hAnsi="Times New Roman" w:cs="Times New Roman"/>
          <w:sz w:val="24"/>
          <w:szCs w:val="24"/>
        </w:rPr>
      </w:pPr>
      <w:r w:rsidRPr="00135F82">
        <w:rPr>
          <w:rFonts w:ascii="Times New Roman" w:hAnsi="Times New Roman" w:cs="Times New Roman"/>
          <w:sz w:val="24"/>
          <w:szCs w:val="24"/>
        </w:rPr>
        <w:t>CJCE, 11 juillet 1974, n°8/74 : Rec 837</w:t>
      </w:r>
      <w:r>
        <w:rPr>
          <w:rFonts w:ascii="Times New Roman" w:hAnsi="Times New Roman" w:cs="Times New Roman"/>
          <w:sz w:val="24"/>
          <w:szCs w:val="24"/>
        </w:rPr>
        <w:t>.</w:t>
      </w:r>
    </w:p>
    <w:p w:rsidR="00135F82" w:rsidRDefault="00135F82" w:rsidP="00135F82">
      <w:pPr>
        <w:spacing w:line="276" w:lineRule="auto"/>
        <w:jc w:val="both"/>
        <w:rPr>
          <w:rFonts w:ascii="Times New Roman" w:hAnsi="Times New Roman" w:cs="Times New Roman"/>
          <w:sz w:val="24"/>
          <w:szCs w:val="24"/>
        </w:rPr>
      </w:pPr>
      <w:r w:rsidRPr="00B43B69">
        <w:rPr>
          <w:rFonts w:ascii="Times New Roman" w:hAnsi="Times New Roman" w:cs="Times New Roman"/>
          <w:sz w:val="24"/>
          <w:szCs w:val="24"/>
        </w:rPr>
        <w:t>CJCE, 20 février 1979, n°120/78 : Rec 649</w:t>
      </w:r>
      <w:r w:rsidR="00B43B69">
        <w:rPr>
          <w:rFonts w:ascii="Times New Roman" w:hAnsi="Times New Roman" w:cs="Times New Roman"/>
          <w:sz w:val="24"/>
          <w:szCs w:val="24"/>
        </w:rPr>
        <w:t>.</w:t>
      </w:r>
    </w:p>
    <w:p w:rsidR="00B43B69" w:rsidRDefault="00B43B69" w:rsidP="00135F8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Arrêt </w:t>
      </w:r>
      <w:r w:rsidRPr="00B43B69">
        <w:rPr>
          <w:rFonts w:ascii="Times New Roman" w:hAnsi="Times New Roman" w:cs="Times New Roman"/>
          <w:sz w:val="24"/>
          <w:szCs w:val="24"/>
        </w:rPr>
        <w:t>n°20-14.228 du 9 février 2022.</w:t>
      </w:r>
    </w:p>
    <w:p w:rsidR="00F72457" w:rsidRDefault="00F72457" w:rsidP="00135F82">
      <w:pPr>
        <w:spacing w:line="276" w:lineRule="auto"/>
        <w:jc w:val="both"/>
        <w:rPr>
          <w:rFonts w:ascii="Times New Roman" w:hAnsi="Times New Roman" w:cs="Times New Roman"/>
          <w:sz w:val="24"/>
          <w:szCs w:val="24"/>
        </w:rPr>
      </w:pPr>
      <w:r>
        <w:rPr>
          <w:rFonts w:ascii="Times New Roman" w:hAnsi="Times New Roman" w:cs="Times New Roman"/>
          <w:sz w:val="24"/>
          <w:szCs w:val="24"/>
        </w:rPr>
        <w:t>Arrêt n</w:t>
      </w:r>
      <w:r w:rsidRPr="00F72457">
        <w:rPr>
          <w:rFonts w:ascii="Times New Roman" w:hAnsi="Times New Roman" w:cs="Times New Roman"/>
          <w:sz w:val="24"/>
          <w:szCs w:val="24"/>
        </w:rPr>
        <w:t>° 18-20.229</w:t>
      </w:r>
      <w:r>
        <w:rPr>
          <w:rFonts w:ascii="Times New Roman" w:hAnsi="Times New Roman" w:cs="Times New Roman"/>
          <w:sz w:val="24"/>
          <w:szCs w:val="24"/>
        </w:rPr>
        <w:t xml:space="preserve">16 décembre 2020. </w:t>
      </w:r>
    </w:p>
    <w:p w:rsidR="00F72457" w:rsidRDefault="00F72457" w:rsidP="00135F82">
      <w:pPr>
        <w:spacing w:line="276" w:lineRule="auto"/>
        <w:jc w:val="both"/>
        <w:rPr>
          <w:rFonts w:ascii="Times New Roman" w:hAnsi="Times New Roman" w:cs="Times New Roman"/>
          <w:sz w:val="24"/>
          <w:szCs w:val="24"/>
        </w:rPr>
      </w:pPr>
      <w:r w:rsidRPr="00F72457">
        <w:rPr>
          <w:rFonts w:ascii="Times New Roman" w:hAnsi="Times New Roman" w:cs="Times New Roman"/>
          <w:sz w:val="24"/>
          <w:szCs w:val="24"/>
        </w:rPr>
        <w:t>Crim. 25 juin 2008, n°07-84.438</w:t>
      </w:r>
      <w:r>
        <w:rPr>
          <w:rFonts w:ascii="Times New Roman" w:hAnsi="Times New Roman" w:cs="Times New Roman"/>
          <w:sz w:val="24"/>
          <w:szCs w:val="24"/>
        </w:rPr>
        <w:t>.</w:t>
      </w:r>
    </w:p>
    <w:p w:rsidR="00F72457" w:rsidRPr="00F72457" w:rsidRDefault="00F72457" w:rsidP="00135F82">
      <w:pPr>
        <w:spacing w:line="276" w:lineRule="auto"/>
        <w:jc w:val="both"/>
        <w:rPr>
          <w:rFonts w:ascii="Times New Roman" w:hAnsi="Times New Roman" w:cs="Times New Roman"/>
          <w:sz w:val="24"/>
          <w:szCs w:val="24"/>
        </w:rPr>
      </w:pPr>
      <w:r w:rsidRPr="00F72457">
        <w:rPr>
          <w:rFonts w:ascii="Times New Roman" w:hAnsi="Times New Roman" w:cs="Times New Roman"/>
          <w:sz w:val="24"/>
          <w:szCs w:val="24"/>
        </w:rPr>
        <w:t xml:space="preserve">Crim. 05 février 1998 n°96-85. 596 P : </w:t>
      </w:r>
      <w:r w:rsidRPr="00F72457">
        <w:rPr>
          <w:rFonts w:ascii="Times New Roman" w:hAnsi="Times New Roman" w:cs="Times New Roman"/>
          <w:i/>
          <w:sz w:val="24"/>
          <w:szCs w:val="24"/>
        </w:rPr>
        <w:t>RTD</w:t>
      </w:r>
      <w:r w:rsidRPr="00F72457">
        <w:rPr>
          <w:rFonts w:ascii="Times New Roman" w:hAnsi="Times New Roman" w:cs="Times New Roman"/>
          <w:sz w:val="24"/>
          <w:szCs w:val="24"/>
        </w:rPr>
        <w:t xml:space="preserve"> com.</w:t>
      </w:r>
    </w:p>
    <w:p w:rsidR="009B060E" w:rsidRPr="009B060E" w:rsidRDefault="009B060E" w:rsidP="009B060E">
      <w:pPr>
        <w:spacing w:line="276" w:lineRule="auto"/>
        <w:jc w:val="both"/>
        <w:rPr>
          <w:rFonts w:ascii="Times New Roman" w:hAnsi="Times New Roman" w:cs="Times New Roman"/>
          <w:b/>
          <w:sz w:val="24"/>
          <w:szCs w:val="24"/>
        </w:rPr>
      </w:pPr>
    </w:p>
    <w:p w:rsidR="009B060E" w:rsidRPr="00F43846" w:rsidRDefault="009B060E" w:rsidP="00A433B5">
      <w:pPr>
        <w:spacing w:line="276" w:lineRule="auto"/>
        <w:jc w:val="both"/>
        <w:rPr>
          <w:rFonts w:ascii="Times New Roman" w:hAnsi="Times New Roman" w:cs="Times New Roman"/>
          <w:b/>
          <w:sz w:val="24"/>
          <w:szCs w:val="24"/>
        </w:rPr>
      </w:pPr>
    </w:p>
    <w:p w:rsidR="00F43846" w:rsidRPr="00F43846" w:rsidRDefault="00F43846" w:rsidP="00A433B5">
      <w:pPr>
        <w:spacing w:line="276" w:lineRule="auto"/>
        <w:jc w:val="both"/>
        <w:rPr>
          <w:rFonts w:ascii="Times New Roman" w:hAnsi="Times New Roman" w:cs="Times New Roman"/>
          <w:b/>
          <w:sz w:val="24"/>
          <w:szCs w:val="24"/>
        </w:rPr>
      </w:pPr>
    </w:p>
    <w:p w:rsidR="00A433B5" w:rsidRDefault="00A433B5" w:rsidP="00A0785D">
      <w:pPr>
        <w:spacing w:line="276" w:lineRule="auto"/>
        <w:jc w:val="both"/>
        <w:rPr>
          <w:rFonts w:ascii="Times New Roman" w:hAnsi="Times New Roman" w:cs="Times New Roman"/>
          <w:b/>
          <w:sz w:val="24"/>
          <w:szCs w:val="24"/>
        </w:rPr>
      </w:pPr>
    </w:p>
    <w:p w:rsidR="00A433B5" w:rsidRPr="00A0785D" w:rsidRDefault="00A433B5" w:rsidP="00A0785D">
      <w:pPr>
        <w:spacing w:line="276" w:lineRule="auto"/>
        <w:jc w:val="both"/>
        <w:rPr>
          <w:rFonts w:ascii="Times New Roman" w:hAnsi="Times New Roman" w:cs="Times New Roman"/>
          <w:b/>
          <w:sz w:val="24"/>
          <w:szCs w:val="24"/>
        </w:rPr>
      </w:pPr>
    </w:p>
    <w:p w:rsidR="00E6305B" w:rsidRDefault="00E6305B" w:rsidP="00600111">
      <w:pPr>
        <w:spacing w:line="276" w:lineRule="auto"/>
        <w:jc w:val="both"/>
        <w:rPr>
          <w:rFonts w:ascii="Times New Roman" w:hAnsi="Times New Roman" w:cs="Times New Roman"/>
          <w:b/>
          <w:sz w:val="24"/>
          <w:szCs w:val="24"/>
        </w:rPr>
      </w:pPr>
    </w:p>
    <w:p w:rsidR="00E6305B" w:rsidRPr="00E6305B" w:rsidRDefault="00E6305B" w:rsidP="00E6305B">
      <w:pPr>
        <w:rPr>
          <w:rFonts w:ascii="Times New Roman" w:hAnsi="Times New Roman" w:cs="Times New Roman"/>
          <w:sz w:val="24"/>
          <w:szCs w:val="24"/>
        </w:rPr>
      </w:pPr>
    </w:p>
    <w:p w:rsidR="00E6305B" w:rsidRPr="00E6305B" w:rsidRDefault="00E6305B" w:rsidP="00E6305B">
      <w:pPr>
        <w:rPr>
          <w:rFonts w:ascii="Times New Roman" w:hAnsi="Times New Roman" w:cs="Times New Roman"/>
          <w:sz w:val="24"/>
          <w:szCs w:val="24"/>
        </w:rPr>
      </w:pPr>
    </w:p>
    <w:p w:rsidR="00E6305B" w:rsidRPr="00E6305B" w:rsidRDefault="00E6305B" w:rsidP="00E6305B">
      <w:pPr>
        <w:rPr>
          <w:rFonts w:ascii="Times New Roman" w:hAnsi="Times New Roman" w:cs="Times New Roman"/>
          <w:sz w:val="24"/>
          <w:szCs w:val="24"/>
        </w:rPr>
      </w:pPr>
    </w:p>
    <w:p w:rsidR="00E6305B" w:rsidRPr="00E6305B" w:rsidRDefault="00E6305B" w:rsidP="00E6305B">
      <w:pPr>
        <w:rPr>
          <w:rFonts w:ascii="Times New Roman" w:hAnsi="Times New Roman" w:cs="Times New Roman"/>
          <w:sz w:val="24"/>
          <w:szCs w:val="24"/>
        </w:rPr>
      </w:pPr>
    </w:p>
    <w:p w:rsidR="00E6305B" w:rsidRDefault="00E6305B" w:rsidP="00E6305B">
      <w:pPr>
        <w:rPr>
          <w:rFonts w:ascii="Times New Roman" w:hAnsi="Times New Roman" w:cs="Times New Roman"/>
          <w:sz w:val="24"/>
          <w:szCs w:val="24"/>
        </w:rPr>
      </w:pPr>
    </w:p>
    <w:p w:rsidR="00E6305B" w:rsidRDefault="00E6305B" w:rsidP="00E6305B">
      <w:pPr>
        <w:rPr>
          <w:rFonts w:ascii="Times New Roman" w:hAnsi="Times New Roman" w:cs="Times New Roman"/>
          <w:sz w:val="24"/>
          <w:szCs w:val="24"/>
        </w:rPr>
      </w:pPr>
    </w:p>
    <w:p w:rsidR="00A0785D" w:rsidRPr="00E6305B" w:rsidRDefault="00E6305B" w:rsidP="00E6305B">
      <w:pPr>
        <w:tabs>
          <w:tab w:val="left" w:pos="6135"/>
        </w:tabs>
        <w:rPr>
          <w:rFonts w:ascii="Times New Roman" w:hAnsi="Times New Roman" w:cs="Times New Roman"/>
          <w:sz w:val="24"/>
          <w:szCs w:val="24"/>
        </w:rPr>
      </w:pPr>
      <w:r>
        <w:rPr>
          <w:rFonts w:ascii="Times New Roman" w:hAnsi="Times New Roman" w:cs="Times New Roman"/>
          <w:sz w:val="24"/>
          <w:szCs w:val="24"/>
        </w:rPr>
        <w:tab/>
      </w:r>
    </w:p>
    <w:sectPr w:rsidR="00A0785D" w:rsidRPr="00E630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974" w:rsidRDefault="00C75974" w:rsidP="001A53DC">
      <w:pPr>
        <w:spacing w:after="0" w:line="240" w:lineRule="auto"/>
      </w:pPr>
      <w:r>
        <w:separator/>
      </w:r>
    </w:p>
  </w:endnote>
  <w:endnote w:type="continuationSeparator" w:id="0">
    <w:p w:rsidR="00C75974" w:rsidRDefault="00C75974" w:rsidP="001A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974" w:rsidRDefault="00C75974" w:rsidP="001A53DC">
      <w:pPr>
        <w:spacing w:after="0" w:line="240" w:lineRule="auto"/>
      </w:pPr>
      <w:r>
        <w:separator/>
      </w:r>
    </w:p>
  </w:footnote>
  <w:footnote w:type="continuationSeparator" w:id="0">
    <w:p w:rsidR="00C75974" w:rsidRDefault="00C75974" w:rsidP="001A53DC">
      <w:pPr>
        <w:spacing w:after="0" w:line="240" w:lineRule="auto"/>
      </w:pPr>
      <w:r>
        <w:continuationSeparator/>
      </w:r>
    </w:p>
  </w:footnote>
  <w:footnote w:id="1">
    <w:p w:rsidR="00F6706E" w:rsidRDefault="00F6706E">
      <w:pPr>
        <w:pStyle w:val="Notedebasdepage"/>
      </w:pPr>
      <w:r>
        <w:rPr>
          <w:rStyle w:val="Appelnotedebasdep"/>
        </w:rPr>
        <w:footnoteRef/>
      </w:r>
      <w:r>
        <w:rPr>
          <w:rFonts w:ascii="Times New Roman" w:hAnsi="Times New Roman" w:cs="Times New Roman"/>
          <w:sz w:val="24"/>
          <w:szCs w:val="24"/>
        </w:rPr>
        <w:t xml:space="preserve">Voir, site : </w:t>
      </w:r>
      <w:hyperlink r:id="rId1" w:history="1">
        <w:r w:rsidRPr="006432FD">
          <w:rPr>
            <w:rStyle w:val="Lienhypertexte"/>
            <w:rFonts w:ascii="Times New Roman" w:hAnsi="Times New Roman" w:cs="Times New Roman"/>
            <w:sz w:val="24"/>
            <w:szCs w:val="24"/>
          </w:rPr>
          <w:t>http://www.wcoomd.org</w:t>
        </w:r>
      </w:hyperlink>
      <w:r>
        <w:rPr>
          <w:rFonts w:ascii="Times New Roman" w:hAnsi="Times New Roman" w:cs="Times New Roman"/>
          <w:sz w:val="24"/>
          <w:szCs w:val="24"/>
        </w:rPr>
        <w:t>; « </w:t>
      </w:r>
      <w:r>
        <w:rPr>
          <w:rFonts w:ascii="Times New Roman" w:hAnsi="Times New Roman" w:cs="Times New Roman"/>
          <w:i/>
          <w:sz w:val="24"/>
          <w:szCs w:val="24"/>
        </w:rPr>
        <w:t xml:space="preserve">En quoi consiste le système harmonisé (SH) ? », </w:t>
      </w:r>
      <w:r>
        <w:rPr>
          <w:rFonts w:ascii="Times New Roman" w:hAnsi="Times New Roman" w:cs="Times New Roman"/>
          <w:sz w:val="24"/>
          <w:szCs w:val="24"/>
        </w:rPr>
        <w:t>consulté le 19 octobre 2022.</w:t>
      </w:r>
      <w:r>
        <w:t xml:space="preserve"> </w:t>
      </w:r>
    </w:p>
  </w:footnote>
  <w:footnote w:id="2">
    <w:p w:rsidR="00F6706E" w:rsidRPr="00D1282A" w:rsidRDefault="00F6706E">
      <w:pPr>
        <w:pStyle w:val="Notedebasdepage"/>
        <w:rPr>
          <w:rFonts w:ascii="Times New Roman" w:hAnsi="Times New Roman" w:cs="Times New Roman"/>
          <w:sz w:val="24"/>
          <w:szCs w:val="24"/>
        </w:rPr>
      </w:pPr>
      <w:r>
        <w:rPr>
          <w:rStyle w:val="Appelnotedebasdep"/>
        </w:rPr>
        <w:footnoteRef/>
      </w:r>
      <w:r>
        <w:rPr>
          <w:rFonts w:ascii="Times New Roman" w:hAnsi="Times New Roman" w:cs="Times New Roman"/>
          <w:sz w:val="24"/>
          <w:szCs w:val="24"/>
        </w:rPr>
        <w:t xml:space="preserve">JEANNARD. S., </w:t>
      </w:r>
      <w:r w:rsidRPr="00D1282A">
        <w:rPr>
          <w:rFonts w:ascii="Times New Roman" w:hAnsi="Times New Roman" w:cs="Times New Roman"/>
          <w:i/>
          <w:sz w:val="24"/>
          <w:szCs w:val="24"/>
        </w:rPr>
        <w:t>Code des douanes, Code des douanes de l’union</w:t>
      </w:r>
      <w:r>
        <w:rPr>
          <w:rFonts w:ascii="Times New Roman" w:hAnsi="Times New Roman" w:cs="Times New Roman"/>
          <w:sz w:val="24"/>
          <w:szCs w:val="24"/>
        </w:rPr>
        <w:t xml:space="preserve">, </w:t>
      </w:r>
      <w:r>
        <w:t xml:space="preserve"> </w:t>
      </w:r>
      <w:r>
        <w:rPr>
          <w:rFonts w:ascii="Times New Roman" w:hAnsi="Times New Roman" w:cs="Times New Roman"/>
          <w:sz w:val="24"/>
          <w:szCs w:val="24"/>
        </w:rPr>
        <w:t>Dalloz, 1</w:t>
      </w:r>
      <w:r w:rsidRPr="00242EBC">
        <w:rPr>
          <w:rFonts w:ascii="Times New Roman" w:hAnsi="Times New Roman" w:cs="Times New Roman"/>
          <w:sz w:val="24"/>
          <w:szCs w:val="24"/>
          <w:vertAlign w:val="superscript"/>
        </w:rPr>
        <w:t>ère</w:t>
      </w:r>
      <w:r>
        <w:rPr>
          <w:rFonts w:ascii="Times New Roman" w:hAnsi="Times New Roman" w:cs="Times New Roman"/>
          <w:sz w:val="24"/>
          <w:szCs w:val="24"/>
        </w:rPr>
        <w:t xml:space="preserve"> Edition, P.27.</w:t>
      </w:r>
    </w:p>
  </w:footnote>
  <w:footnote w:id="3">
    <w:p w:rsidR="00F6706E" w:rsidRPr="005B41E4" w:rsidRDefault="00F6706E" w:rsidP="005B41E4">
      <w:pPr>
        <w:pStyle w:val="Notedebasdepage"/>
        <w:jc w:val="both"/>
        <w:rPr>
          <w:rFonts w:ascii="Times New Roman" w:hAnsi="Times New Roman" w:cs="Times New Roman"/>
          <w:sz w:val="24"/>
          <w:szCs w:val="24"/>
        </w:rPr>
      </w:pPr>
      <w:r>
        <w:rPr>
          <w:rStyle w:val="Appelnotedebasdep"/>
        </w:rPr>
        <w:footnoteRef/>
      </w:r>
      <w:r>
        <w:t xml:space="preserve"> </w:t>
      </w:r>
      <w:r w:rsidRPr="005B41E4">
        <w:rPr>
          <w:rFonts w:ascii="Times New Roman" w:hAnsi="Times New Roman" w:cs="Times New Roman"/>
          <w:sz w:val="24"/>
          <w:szCs w:val="24"/>
        </w:rPr>
        <w:t xml:space="preserve">DIOUF. JB, </w:t>
      </w:r>
      <w:r w:rsidRPr="005B41E4">
        <w:rPr>
          <w:rFonts w:ascii="Times New Roman" w:hAnsi="Times New Roman" w:cs="Times New Roman"/>
          <w:i/>
          <w:sz w:val="24"/>
          <w:szCs w:val="24"/>
        </w:rPr>
        <w:t>Douane, réglementations</w:t>
      </w:r>
      <w:r w:rsidRPr="005B41E4">
        <w:rPr>
          <w:i/>
        </w:rPr>
        <w:t xml:space="preserve"> </w:t>
      </w:r>
      <w:r w:rsidRPr="005B41E4">
        <w:rPr>
          <w:rFonts w:ascii="Times New Roman" w:hAnsi="Times New Roman" w:cs="Times New Roman"/>
          <w:i/>
          <w:sz w:val="24"/>
          <w:szCs w:val="24"/>
        </w:rPr>
        <w:t>communautaire UEMOA-CEDEAO, réglementation internationale</w:t>
      </w:r>
      <w:r>
        <w:rPr>
          <w:rFonts w:ascii="Times New Roman" w:hAnsi="Times New Roman" w:cs="Times New Roman"/>
          <w:sz w:val="24"/>
          <w:szCs w:val="24"/>
        </w:rPr>
        <w:t>, Didactikos, édition 2022, p.88.</w:t>
      </w:r>
    </w:p>
  </w:footnote>
  <w:footnote w:id="4">
    <w:p w:rsidR="00F6706E" w:rsidRPr="009E3B99" w:rsidRDefault="00F6706E" w:rsidP="009E3B99">
      <w:pPr>
        <w:pStyle w:val="Notedebasdepage"/>
        <w:jc w:val="both"/>
        <w:rPr>
          <w:rFonts w:ascii="Times New Roman" w:hAnsi="Times New Roman" w:cs="Times New Roman"/>
          <w:sz w:val="24"/>
          <w:szCs w:val="24"/>
        </w:rPr>
      </w:pPr>
      <w:r>
        <w:rPr>
          <w:rStyle w:val="Appelnotedebasdep"/>
        </w:rPr>
        <w:footnoteRef/>
      </w:r>
      <w:r>
        <w:t xml:space="preserve"> </w:t>
      </w:r>
      <w:r>
        <w:rPr>
          <w:rFonts w:ascii="Times New Roman" w:hAnsi="Times New Roman" w:cs="Times New Roman"/>
          <w:sz w:val="24"/>
          <w:szCs w:val="24"/>
        </w:rPr>
        <w:t xml:space="preserve">BERR. JC et TREMEAU. H, </w:t>
      </w:r>
      <w:r w:rsidRPr="009E3B99">
        <w:rPr>
          <w:rFonts w:ascii="Times New Roman" w:hAnsi="Times New Roman" w:cs="Times New Roman"/>
          <w:i/>
          <w:sz w:val="24"/>
          <w:szCs w:val="24"/>
        </w:rPr>
        <w:t>Le droit douanier</w:t>
      </w:r>
      <w:r>
        <w:rPr>
          <w:rFonts w:ascii="Times New Roman" w:hAnsi="Times New Roman" w:cs="Times New Roman"/>
          <w:sz w:val="24"/>
          <w:szCs w:val="24"/>
        </w:rPr>
        <w:t>, LGDJ, 1975, p. 109.</w:t>
      </w:r>
    </w:p>
  </w:footnote>
  <w:footnote w:id="5">
    <w:p w:rsidR="00F6706E" w:rsidRDefault="00F6706E">
      <w:pPr>
        <w:pStyle w:val="Notedebasdepage"/>
      </w:pPr>
      <w:r>
        <w:rPr>
          <w:rStyle w:val="Appelnotedebasdep"/>
        </w:rPr>
        <w:footnoteRef/>
      </w:r>
      <w:r>
        <w:t xml:space="preserve">  </w:t>
      </w:r>
      <w:r>
        <w:rPr>
          <w:rFonts w:ascii="Times New Roman" w:hAnsi="Times New Roman" w:cs="Times New Roman"/>
          <w:sz w:val="24"/>
          <w:szCs w:val="24"/>
        </w:rPr>
        <w:t xml:space="preserve">BERR. JC et TREMEAU. H, </w:t>
      </w:r>
      <w:r w:rsidRPr="009E3B99">
        <w:rPr>
          <w:rFonts w:ascii="Times New Roman" w:hAnsi="Times New Roman" w:cs="Times New Roman"/>
          <w:i/>
          <w:sz w:val="24"/>
          <w:szCs w:val="24"/>
        </w:rPr>
        <w:t>Le droit douanier</w:t>
      </w:r>
      <w:r>
        <w:rPr>
          <w:rFonts w:ascii="Times New Roman" w:hAnsi="Times New Roman" w:cs="Times New Roman"/>
          <w:sz w:val="24"/>
          <w:szCs w:val="24"/>
        </w:rPr>
        <w:t>, LGDJ, 1975, p. 114.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1A3372"/>
    <w:multiLevelType w:val="hybridMultilevel"/>
    <w:tmpl w:val="FD1EF8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1F97F77"/>
    <w:multiLevelType w:val="hybridMultilevel"/>
    <w:tmpl w:val="E5FCA7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69C735C"/>
    <w:multiLevelType w:val="hybridMultilevel"/>
    <w:tmpl w:val="3B521A70"/>
    <w:lvl w:ilvl="0" w:tplc="A7947BAE">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7E40FF"/>
    <w:multiLevelType w:val="hybridMultilevel"/>
    <w:tmpl w:val="9EF80B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111"/>
    <w:rsid w:val="0004139C"/>
    <w:rsid w:val="0005018C"/>
    <w:rsid w:val="00055E5D"/>
    <w:rsid w:val="00073C5F"/>
    <w:rsid w:val="00075D08"/>
    <w:rsid w:val="00076EBF"/>
    <w:rsid w:val="00093747"/>
    <w:rsid w:val="000A58F0"/>
    <w:rsid w:val="000C783A"/>
    <w:rsid w:val="000D3E7B"/>
    <w:rsid w:val="000E5074"/>
    <w:rsid w:val="00101554"/>
    <w:rsid w:val="0011093B"/>
    <w:rsid w:val="00116DEF"/>
    <w:rsid w:val="001318C6"/>
    <w:rsid w:val="00135F82"/>
    <w:rsid w:val="001551E3"/>
    <w:rsid w:val="00156370"/>
    <w:rsid w:val="001752C3"/>
    <w:rsid w:val="001A53DC"/>
    <w:rsid w:val="001C6B20"/>
    <w:rsid w:val="001D5FE5"/>
    <w:rsid w:val="0020534D"/>
    <w:rsid w:val="00205D28"/>
    <w:rsid w:val="00227AAA"/>
    <w:rsid w:val="00242EBC"/>
    <w:rsid w:val="002528AD"/>
    <w:rsid w:val="00286402"/>
    <w:rsid w:val="002915F1"/>
    <w:rsid w:val="002A5D20"/>
    <w:rsid w:val="002D009B"/>
    <w:rsid w:val="002E1BC1"/>
    <w:rsid w:val="00314316"/>
    <w:rsid w:val="003165B3"/>
    <w:rsid w:val="003206EE"/>
    <w:rsid w:val="00372319"/>
    <w:rsid w:val="00396916"/>
    <w:rsid w:val="003A16B3"/>
    <w:rsid w:val="003A71CE"/>
    <w:rsid w:val="003C0E64"/>
    <w:rsid w:val="003D13C0"/>
    <w:rsid w:val="003E4BF3"/>
    <w:rsid w:val="00441C73"/>
    <w:rsid w:val="00451358"/>
    <w:rsid w:val="00461E6C"/>
    <w:rsid w:val="004716F6"/>
    <w:rsid w:val="00475AA9"/>
    <w:rsid w:val="00482B12"/>
    <w:rsid w:val="00487946"/>
    <w:rsid w:val="0049441D"/>
    <w:rsid w:val="004A28F1"/>
    <w:rsid w:val="004A5802"/>
    <w:rsid w:val="004B4B9B"/>
    <w:rsid w:val="004F0DF4"/>
    <w:rsid w:val="005301C8"/>
    <w:rsid w:val="00552800"/>
    <w:rsid w:val="00572740"/>
    <w:rsid w:val="005731AB"/>
    <w:rsid w:val="005923CA"/>
    <w:rsid w:val="00592CE4"/>
    <w:rsid w:val="005B0185"/>
    <w:rsid w:val="005B41E4"/>
    <w:rsid w:val="005C61D3"/>
    <w:rsid w:val="005D1443"/>
    <w:rsid w:val="005E13CB"/>
    <w:rsid w:val="00600111"/>
    <w:rsid w:val="00600EB5"/>
    <w:rsid w:val="00606452"/>
    <w:rsid w:val="0061646D"/>
    <w:rsid w:val="00631081"/>
    <w:rsid w:val="00677F73"/>
    <w:rsid w:val="006975B7"/>
    <w:rsid w:val="006A536A"/>
    <w:rsid w:val="006C01A6"/>
    <w:rsid w:val="006C3280"/>
    <w:rsid w:val="006D45FC"/>
    <w:rsid w:val="006D50BA"/>
    <w:rsid w:val="006E0E7F"/>
    <w:rsid w:val="006F1B8D"/>
    <w:rsid w:val="006F2A3E"/>
    <w:rsid w:val="0072675A"/>
    <w:rsid w:val="00726777"/>
    <w:rsid w:val="00730539"/>
    <w:rsid w:val="00781342"/>
    <w:rsid w:val="00785A6D"/>
    <w:rsid w:val="00790BBF"/>
    <w:rsid w:val="007A2FF3"/>
    <w:rsid w:val="007A6F31"/>
    <w:rsid w:val="007C14C6"/>
    <w:rsid w:val="007C1A38"/>
    <w:rsid w:val="007D1A29"/>
    <w:rsid w:val="007E0BCD"/>
    <w:rsid w:val="007F0660"/>
    <w:rsid w:val="0080524A"/>
    <w:rsid w:val="00816155"/>
    <w:rsid w:val="00822B6C"/>
    <w:rsid w:val="00825C33"/>
    <w:rsid w:val="00830E87"/>
    <w:rsid w:val="008311F8"/>
    <w:rsid w:val="00841638"/>
    <w:rsid w:val="008636F4"/>
    <w:rsid w:val="00871A5C"/>
    <w:rsid w:val="00871E63"/>
    <w:rsid w:val="00881F18"/>
    <w:rsid w:val="00893669"/>
    <w:rsid w:val="00897E2E"/>
    <w:rsid w:val="008A5EA4"/>
    <w:rsid w:val="008B56A8"/>
    <w:rsid w:val="008C397C"/>
    <w:rsid w:val="008E3839"/>
    <w:rsid w:val="008E50B7"/>
    <w:rsid w:val="008E54CC"/>
    <w:rsid w:val="00905FB1"/>
    <w:rsid w:val="00921716"/>
    <w:rsid w:val="00924183"/>
    <w:rsid w:val="0092496B"/>
    <w:rsid w:val="00960D2B"/>
    <w:rsid w:val="0096513F"/>
    <w:rsid w:val="00965D99"/>
    <w:rsid w:val="009808A8"/>
    <w:rsid w:val="009B060E"/>
    <w:rsid w:val="009B6C82"/>
    <w:rsid w:val="009B7FA9"/>
    <w:rsid w:val="009C23BE"/>
    <w:rsid w:val="009D538B"/>
    <w:rsid w:val="009D7494"/>
    <w:rsid w:val="009E3B99"/>
    <w:rsid w:val="009F1990"/>
    <w:rsid w:val="009F2C77"/>
    <w:rsid w:val="009F5946"/>
    <w:rsid w:val="00A05016"/>
    <w:rsid w:val="00A07503"/>
    <w:rsid w:val="00A0785D"/>
    <w:rsid w:val="00A1715F"/>
    <w:rsid w:val="00A20DC5"/>
    <w:rsid w:val="00A41E46"/>
    <w:rsid w:val="00A433B5"/>
    <w:rsid w:val="00A56DF3"/>
    <w:rsid w:val="00A661EB"/>
    <w:rsid w:val="00A92274"/>
    <w:rsid w:val="00AB1EAA"/>
    <w:rsid w:val="00AD0E0A"/>
    <w:rsid w:val="00AE0F20"/>
    <w:rsid w:val="00AF37B4"/>
    <w:rsid w:val="00B004E6"/>
    <w:rsid w:val="00B02654"/>
    <w:rsid w:val="00B20C09"/>
    <w:rsid w:val="00B23E72"/>
    <w:rsid w:val="00B4165F"/>
    <w:rsid w:val="00B43B69"/>
    <w:rsid w:val="00B5567A"/>
    <w:rsid w:val="00B67EF6"/>
    <w:rsid w:val="00B7796B"/>
    <w:rsid w:val="00B85EBC"/>
    <w:rsid w:val="00BB2435"/>
    <w:rsid w:val="00BC6831"/>
    <w:rsid w:val="00BF5B58"/>
    <w:rsid w:val="00BF7FC9"/>
    <w:rsid w:val="00C3257B"/>
    <w:rsid w:val="00C374FF"/>
    <w:rsid w:val="00C43CA8"/>
    <w:rsid w:val="00C66146"/>
    <w:rsid w:val="00C727AC"/>
    <w:rsid w:val="00C75974"/>
    <w:rsid w:val="00C85274"/>
    <w:rsid w:val="00CC0E21"/>
    <w:rsid w:val="00CD0B01"/>
    <w:rsid w:val="00CD428D"/>
    <w:rsid w:val="00CE2FE1"/>
    <w:rsid w:val="00CF2463"/>
    <w:rsid w:val="00D11A16"/>
    <w:rsid w:val="00D1282A"/>
    <w:rsid w:val="00D24FE9"/>
    <w:rsid w:val="00D3178C"/>
    <w:rsid w:val="00D377B6"/>
    <w:rsid w:val="00D644F5"/>
    <w:rsid w:val="00D661D0"/>
    <w:rsid w:val="00D75184"/>
    <w:rsid w:val="00D77243"/>
    <w:rsid w:val="00D85167"/>
    <w:rsid w:val="00DC2AD9"/>
    <w:rsid w:val="00DD5C5F"/>
    <w:rsid w:val="00DE4828"/>
    <w:rsid w:val="00DE5401"/>
    <w:rsid w:val="00E01B09"/>
    <w:rsid w:val="00E23F57"/>
    <w:rsid w:val="00E44498"/>
    <w:rsid w:val="00E527C1"/>
    <w:rsid w:val="00E6060B"/>
    <w:rsid w:val="00E62B1E"/>
    <w:rsid w:val="00E6305B"/>
    <w:rsid w:val="00E6556B"/>
    <w:rsid w:val="00EA081D"/>
    <w:rsid w:val="00EE49B2"/>
    <w:rsid w:val="00EE4C37"/>
    <w:rsid w:val="00EF6445"/>
    <w:rsid w:val="00F234A1"/>
    <w:rsid w:val="00F374BF"/>
    <w:rsid w:val="00F43846"/>
    <w:rsid w:val="00F564CA"/>
    <w:rsid w:val="00F6296F"/>
    <w:rsid w:val="00F6706E"/>
    <w:rsid w:val="00F72457"/>
    <w:rsid w:val="00F75659"/>
    <w:rsid w:val="00FB39BE"/>
    <w:rsid w:val="00FB448E"/>
    <w:rsid w:val="00FE06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7FDAE0-33C3-485E-95FA-5E65B5CF0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9D74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2800"/>
    <w:pPr>
      <w:ind w:left="720"/>
      <w:contextualSpacing/>
    </w:pPr>
  </w:style>
  <w:style w:type="character" w:customStyle="1" w:styleId="Titre1Car">
    <w:name w:val="Titre 1 Car"/>
    <w:basedOn w:val="Policepardfaut"/>
    <w:link w:val="Titre1"/>
    <w:uiPriority w:val="9"/>
    <w:rsid w:val="009D7494"/>
    <w:rPr>
      <w:rFonts w:asciiTheme="majorHAnsi" w:eastAsiaTheme="majorEastAsia" w:hAnsiTheme="majorHAnsi" w:cstheme="majorBidi"/>
      <w:color w:val="2E74B5" w:themeColor="accent1" w:themeShade="BF"/>
      <w:sz w:val="32"/>
      <w:szCs w:val="32"/>
    </w:rPr>
  </w:style>
  <w:style w:type="character" w:styleId="Lienhypertexte">
    <w:name w:val="Hyperlink"/>
    <w:basedOn w:val="Policepardfaut"/>
    <w:uiPriority w:val="99"/>
    <w:unhideWhenUsed/>
    <w:rsid w:val="00600EB5"/>
    <w:rPr>
      <w:color w:val="0563C1" w:themeColor="hyperlink"/>
      <w:u w:val="single"/>
    </w:rPr>
  </w:style>
  <w:style w:type="character" w:styleId="Lienhypertextesuivivisit">
    <w:name w:val="FollowedHyperlink"/>
    <w:basedOn w:val="Policepardfaut"/>
    <w:uiPriority w:val="99"/>
    <w:semiHidden/>
    <w:unhideWhenUsed/>
    <w:rsid w:val="00905FB1"/>
    <w:rPr>
      <w:color w:val="954F72" w:themeColor="followedHyperlink"/>
      <w:u w:val="single"/>
    </w:rPr>
  </w:style>
  <w:style w:type="paragraph" w:styleId="Notedebasdepage">
    <w:name w:val="footnote text"/>
    <w:basedOn w:val="Normal"/>
    <w:link w:val="NotedebasdepageCar"/>
    <w:uiPriority w:val="99"/>
    <w:semiHidden/>
    <w:unhideWhenUsed/>
    <w:rsid w:val="001A53D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A53DC"/>
    <w:rPr>
      <w:sz w:val="20"/>
      <w:szCs w:val="20"/>
    </w:rPr>
  </w:style>
  <w:style w:type="character" w:styleId="Appelnotedebasdep">
    <w:name w:val="footnote reference"/>
    <w:basedOn w:val="Policepardfaut"/>
    <w:uiPriority w:val="99"/>
    <w:semiHidden/>
    <w:unhideWhenUsed/>
    <w:rsid w:val="001A53DC"/>
    <w:rPr>
      <w:vertAlign w:val="superscript"/>
    </w:rPr>
  </w:style>
  <w:style w:type="paragraph" w:styleId="En-tte">
    <w:name w:val="header"/>
    <w:basedOn w:val="Normal"/>
    <w:link w:val="En-tteCar"/>
    <w:uiPriority w:val="99"/>
    <w:unhideWhenUsed/>
    <w:rsid w:val="00E6305B"/>
    <w:pPr>
      <w:tabs>
        <w:tab w:val="center" w:pos="4536"/>
        <w:tab w:val="right" w:pos="9072"/>
      </w:tabs>
      <w:spacing w:after="0" w:line="240" w:lineRule="auto"/>
    </w:pPr>
  </w:style>
  <w:style w:type="character" w:customStyle="1" w:styleId="En-tteCar">
    <w:name w:val="En-tête Car"/>
    <w:basedOn w:val="Policepardfaut"/>
    <w:link w:val="En-tte"/>
    <w:uiPriority w:val="99"/>
    <w:rsid w:val="00E6305B"/>
  </w:style>
  <w:style w:type="paragraph" w:styleId="Pieddepage">
    <w:name w:val="footer"/>
    <w:basedOn w:val="Normal"/>
    <w:link w:val="PieddepageCar"/>
    <w:uiPriority w:val="99"/>
    <w:unhideWhenUsed/>
    <w:rsid w:val="00E630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63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gif"/></Relationships>
</file>

<file path=word/_rels/footnotes.xml.rels><?xml version="1.0" encoding="UTF-8" standalone="yes"?>
<Relationships xmlns="http://schemas.openxmlformats.org/package/2006/relationships"><Relationship Id="rId1" Type="http://schemas.openxmlformats.org/officeDocument/2006/relationships/hyperlink" Target="http://www.wcoom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82098-982D-4D5B-91E6-4ECCE3C38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6145</TotalTime>
  <Pages>1</Pages>
  <Words>7665</Words>
  <Characters>42160</Characters>
  <Application>Microsoft Office Word</Application>
  <DocSecurity>0</DocSecurity>
  <Lines>351</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78</cp:revision>
  <dcterms:created xsi:type="dcterms:W3CDTF">2022-10-18T13:45:00Z</dcterms:created>
  <dcterms:modified xsi:type="dcterms:W3CDTF">2023-04-13T17:32:00Z</dcterms:modified>
</cp:coreProperties>
</file>