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D4" w:rsidRPr="000E74FA" w:rsidRDefault="00A91B62" w:rsidP="00D674D4">
      <w:bookmarkStart w:id="0" w:name="_Toc69608427"/>
      <w:bookmarkStart w:id="1" w:name="_Toc40276574"/>
      <w:bookmarkStart w:id="2" w:name="_GoBack"/>
      <w:r w:rsidRPr="000E74FA">
        <w:rPr>
          <w:noProof/>
          <w:lang w:eastAsia="fr-FR"/>
        </w:rPr>
        <w:drawing>
          <wp:anchor distT="0" distB="0" distL="114300" distR="114300" simplePos="0" relativeHeight="251659264" behindDoc="0" locked="0" layoutInCell="1" allowOverlap="1" wp14:anchorId="52831900" wp14:editId="0A62EAA6">
            <wp:simplePos x="0" y="0"/>
            <wp:positionH relativeFrom="page">
              <wp:posOffset>114300</wp:posOffset>
            </wp:positionH>
            <wp:positionV relativeFrom="paragraph">
              <wp:posOffset>0</wp:posOffset>
            </wp:positionV>
            <wp:extent cx="7362825" cy="8928735"/>
            <wp:effectExtent l="0" t="0" r="9525" b="5715"/>
            <wp:wrapTopAndBottom/>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2825" cy="8928735"/>
                    </a:xfrm>
                    <a:prstGeom prst="rect">
                      <a:avLst/>
                    </a:prstGeom>
                  </pic:spPr>
                </pic:pic>
              </a:graphicData>
            </a:graphic>
            <wp14:sizeRelH relativeFrom="page">
              <wp14:pctWidth>0</wp14:pctWidth>
            </wp14:sizeRelH>
            <wp14:sizeRelV relativeFrom="page">
              <wp14:pctHeight>0</wp14:pctHeight>
            </wp14:sizeRelV>
          </wp:anchor>
        </w:drawing>
      </w:r>
      <w:bookmarkEnd w:id="2"/>
      <w:r w:rsidR="003224C1">
        <w:rPr>
          <w:noProof/>
          <w:lang w:eastAsia="fr-FR"/>
        </w:rPr>
        <mc:AlternateContent>
          <mc:Choice Requires="wps">
            <w:drawing>
              <wp:anchor distT="0" distB="0" distL="114300" distR="114300" simplePos="0" relativeHeight="251663360" behindDoc="0" locked="0" layoutInCell="1" allowOverlap="1" wp14:anchorId="14B02FD6" wp14:editId="4627DC57">
                <wp:simplePos x="0" y="0"/>
                <wp:positionH relativeFrom="column">
                  <wp:posOffset>-442595</wp:posOffset>
                </wp:positionH>
                <wp:positionV relativeFrom="paragraph">
                  <wp:posOffset>-3375660</wp:posOffset>
                </wp:positionV>
                <wp:extent cx="6655435" cy="255270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2552700"/>
                        </a:xfrm>
                        <a:prstGeom prst="rect">
                          <a:avLst/>
                        </a:prstGeom>
                        <a:noFill/>
                        <a:ln w="9525">
                          <a:noFill/>
                          <a:miter lim="800000"/>
                          <a:headEnd/>
                          <a:tailEnd/>
                        </a:ln>
                      </wps:spPr>
                      <wps:txbx>
                        <w:txbxContent>
                          <w:p w:rsidR="003224C1" w:rsidRPr="00DD6DF8" w:rsidRDefault="003224C1" w:rsidP="00D674D4">
                            <w:pPr>
                              <w:shd w:val="clear" w:color="auto" w:fill="F2F2F2" w:themeFill="background1" w:themeFillShade="F2"/>
                              <w:spacing w:line="240" w:lineRule="atLeast"/>
                              <w:jc w:val="both"/>
                              <w:rPr>
                                <w:rFonts w:ascii="Calisto MT" w:hAnsi="Calisto MT" w:cs="Traditional Arabic"/>
                                <w:b/>
                                <w:sz w:val="32"/>
                                <w:szCs w:val="24"/>
                              </w:rPr>
                            </w:pPr>
                          </w:p>
                          <w:p w:rsidR="003224C1"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sz w:val="40"/>
                                <w:szCs w:val="34"/>
                              </w:rPr>
                              <w:t xml:space="preserve">Présentés par : </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proofErr w:type="spellStart"/>
                            <w:r w:rsidRPr="00054073">
                              <w:rPr>
                                <w:rFonts w:ascii="Bahnschrift Condensed" w:hAnsi="Bahnschrift Condensed" w:cs="Traditional Arabic"/>
                                <w:b/>
                                <w:sz w:val="40"/>
                                <w:szCs w:val="34"/>
                              </w:rPr>
                              <w:t>Atoumane</w:t>
                            </w:r>
                            <w:proofErr w:type="spellEnd"/>
                            <w:r w:rsidRPr="00054073">
                              <w:rPr>
                                <w:rFonts w:ascii="Bahnschrift Condensed" w:hAnsi="Bahnschrift Condensed" w:cs="Traditional Arabic"/>
                                <w:b/>
                                <w:sz w:val="40"/>
                                <w:szCs w:val="34"/>
                              </w:rPr>
                              <w:t xml:space="preserve"> MBOUP, Auditeur de justice</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p>
                          <w:p w:rsidR="003224C1"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sz w:val="40"/>
                                <w:szCs w:val="34"/>
                              </w:rPr>
                              <w:t xml:space="preserve">Sous la direction de : </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color w:val="FF0000"/>
                                <w:sz w:val="40"/>
                                <w:szCs w:val="34"/>
                              </w:rPr>
                              <w:t>Mouhamadou Rahman FALL, Magistrat</w:t>
                            </w:r>
                          </w:p>
                          <w:p w:rsidR="003224C1" w:rsidRPr="00735875" w:rsidRDefault="003224C1" w:rsidP="00D674D4">
                            <w:pPr>
                              <w:shd w:val="clear" w:color="auto" w:fill="F2F2F2" w:themeFill="background1" w:themeFillShade="F2"/>
                              <w:jc w:val="both"/>
                              <w:rPr>
                                <w:rFonts w:ascii="Bahnschrift Condensed" w:hAnsi="Bahnschrift Condensed" w:cs="Traditional Arabic"/>
                                <w:b/>
                                <w:sz w:val="24"/>
                                <w:szCs w:val="34"/>
                              </w:rPr>
                            </w:pPr>
                          </w:p>
                          <w:p w:rsidR="003224C1" w:rsidRPr="00054073" w:rsidRDefault="003224C1" w:rsidP="00735875">
                            <w:pPr>
                              <w:shd w:val="clear" w:color="auto" w:fill="F2F2F2" w:themeFill="background1" w:themeFillShade="F2"/>
                              <w:jc w:val="center"/>
                              <w:rPr>
                                <w:rFonts w:ascii="Bahnschrift Condensed" w:hAnsi="Bahnschrift Condensed" w:cs="Traditional Arabic"/>
                                <w:b/>
                                <w:sz w:val="40"/>
                                <w:szCs w:val="34"/>
                              </w:rPr>
                            </w:pPr>
                            <w:r w:rsidRPr="00054073">
                              <w:rPr>
                                <w:rFonts w:ascii="Bahnschrift Condensed" w:hAnsi="Bahnschrift Condensed" w:cs="Traditional Arabic"/>
                                <w:b/>
                                <w:sz w:val="40"/>
                                <w:szCs w:val="34"/>
                              </w:rPr>
                              <w:t>Promotion : 2019 - 2021</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sz w:val="40"/>
                                <w:szCs w:val="34"/>
                              </w:rPr>
                              <w:t>Centre de Formation judiciaire (CFJ)</w:t>
                            </w:r>
                          </w:p>
                          <w:p w:rsidR="003224C1" w:rsidRPr="00DD6DF8" w:rsidRDefault="003224C1" w:rsidP="00D674D4">
                            <w:pPr>
                              <w:shd w:val="clear" w:color="auto" w:fill="F2F2F2" w:themeFill="background1" w:themeFillShade="F2"/>
                              <w:jc w:val="both"/>
                              <w:rPr>
                                <w:sz w:val="28"/>
                              </w:rPr>
                            </w:pPr>
                          </w:p>
                          <w:p w:rsidR="003224C1" w:rsidRPr="002277A0" w:rsidRDefault="003224C1" w:rsidP="00D674D4">
                            <w:pPr>
                              <w:shd w:val="clear" w:color="auto" w:fill="F2F2F2" w:themeFill="background1" w:themeFillShade="F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02FD6" id="_x0000_t202" coordsize="21600,21600" o:spt="202" path="m,l,21600r21600,l21600,xe">
                <v:stroke joinstyle="miter"/>
                <v:path gradientshapeok="t" o:connecttype="rect"/>
              </v:shapetype>
              <v:shape id="Text Box 2" o:spid="_x0000_s1026" type="#_x0000_t202" style="position:absolute;margin-left:-34.85pt;margin-top:-265.8pt;width:524.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" filled="f" stroked="f">
                <v:textbox>
                  <w:txbxContent>
                    <w:p w:rsidR="003224C1" w:rsidRPr="00DD6DF8" w:rsidRDefault="003224C1" w:rsidP="00D674D4">
                      <w:pPr>
                        <w:shd w:val="clear" w:color="auto" w:fill="F2F2F2" w:themeFill="background1" w:themeFillShade="F2"/>
                        <w:spacing w:line="240" w:lineRule="atLeast"/>
                        <w:jc w:val="both"/>
                        <w:rPr>
                          <w:rFonts w:ascii="Calisto MT" w:hAnsi="Calisto MT" w:cs="Traditional Arabic"/>
                          <w:b/>
                          <w:sz w:val="32"/>
                          <w:szCs w:val="24"/>
                        </w:rPr>
                      </w:pPr>
                    </w:p>
                    <w:p w:rsidR="003224C1"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sz w:val="40"/>
                          <w:szCs w:val="34"/>
                        </w:rPr>
                        <w:t xml:space="preserve">Présentés par : </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proofErr w:type="spellStart"/>
                      <w:r w:rsidRPr="00054073">
                        <w:rPr>
                          <w:rFonts w:ascii="Bahnschrift Condensed" w:hAnsi="Bahnschrift Condensed" w:cs="Traditional Arabic"/>
                          <w:b/>
                          <w:sz w:val="40"/>
                          <w:szCs w:val="34"/>
                        </w:rPr>
                        <w:t>Atoumane</w:t>
                      </w:r>
                      <w:proofErr w:type="spellEnd"/>
                      <w:r w:rsidRPr="00054073">
                        <w:rPr>
                          <w:rFonts w:ascii="Bahnschrift Condensed" w:hAnsi="Bahnschrift Condensed" w:cs="Traditional Arabic"/>
                          <w:b/>
                          <w:sz w:val="40"/>
                          <w:szCs w:val="34"/>
                        </w:rPr>
                        <w:t xml:space="preserve"> MBOUP, Auditeur de justice</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p>
                    <w:p w:rsidR="003224C1"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sz w:val="40"/>
                          <w:szCs w:val="34"/>
                        </w:rPr>
                        <w:t xml:space="preserve">Sous la direction de : </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color w:val="FF0000"/>
                          <w:sz w:val="40"/>
                          <w:szCs w:val="34"/>
                        </w:rPr>
                        <w:t>Mouhamadou Rahman FALL, Magistrat</w:t>
                      </w:r>
                    </w:p>
                    <w:p w:rsidR="003224C1" w:rsidRPr="00735875" w:rsidRDefault="003224C1" w:rsidP="00D674D4">
                      <w:pPr>
                        <w:shd w:val="clear" w:color="auto" w:fill="F2F2F2" w:themeFill="background1" w:themeFillShade="F2"/>
                        <w:jc w:val="both"/>
                        <w:rPr>
                          <w:rFonts w:ascii="Bahnschrift Condensed" w:hAnsi="Bahnschrift Condensed" w:cs="Traditional Arabic"/>
                          <w:b/>
                          <w:sz w:val="24"/>
                          <w:szCs w:val="34"/>
                        </w:rPr>
                      </w:pPr>
                    </w:p>
                    <w:p w:rsidR="003224C1" w:rsidRPr="00054073" w:rsidRDefault="003224C1" w:rsidP="00735875">
                      <w:pPr>
                        <w:shd w:val="clear" w:color="auto" w:fill="F2F2F2" w:themeFill="background1" w:themeFillShade="F2"/>
                        <w:jc w:val="center"/>
                        <w:rPr>
                          <w:rFonts w:ascii="Bahnschrift Condensed" w:hAnsi="Bahnschrift Condensed" w:cs="Traditional Arabic"/>
                          <w:b/>
                          <w:sz w:val="40"/>
                          <w:szCs w:val="34"/>
                        </w:rPr>
                      </w:pPr>
                      <w:r w:rsidRPr="00054073">
                        <w:rPr>
                          <w:rFonts w:ascii="Bahnschrift Condensed" w:hAnsi="Bahnschrift Condensed" w:cs="Traditional Arabic"/>
                          <w:b/>
                          <w:sz w:val="40"/>
                          <w:szCs w:val="34"/>
                        </w:rPr>
                        <w:t>Promotion : 2019 - 2021</w:t>
                      </w: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p>
                    <w:p w:rsidR="003224C1" w:rsidRPr="00054073" w:rsidRDefault="003224C1" w:rsidP="00D674D4">
                      <w:pPr>
                        <w:shd w:val="clear" w:color="auto" w:fill="F2F2F2" w:themeFill="background1" w:themeFillShade="F2"/>
                        <w:jc w:val="both"/>
                        <w:rPr>
                          <w:rFonts w:ascii="Bahnschrift Condensed" w:hAnsi="Bahnschrift Condensed" w:cs="Traditional Arabic"/>
                          <w:b/>
                          <w:sz w:val="40"/>
                          <w:szCs w:val="34"/>
                        </w:rPr>
                      </w:pPr>
                      <w:r w:rsidRPr="00054073">
                        <w:rPr>
                          <w:rFonts w:ascii="Bahnschrift Condensed" w:hAnsi="Bahnschrift Condensed" w:cs="Traditional Arabic"/>
                          <w:b/>
                          <w:sz w:val="40"/>
                          <w:szCs w:val="34"/>
                        </w:rPr>
                        <w:t>Centre de Formation judiciaire (CFJ)</w:t>
                      </w:r>
                    </w:p>
                    <w:p w:rsidR="003224C1" w:rsidRPr="00DD6DF8" w:rsidRDefault="003224C1" w:rsidP="00D674D4">
                      <w:pPr>
                        <w:shd w:val="clear" w:color="auto" w:fill="F2F2F2" w:themeFill="background1" w:themeFillShade="F2"/>
                        <w:jc w:val="both"/>
                        <w:rPr>
                          <w:sz w:val="28"/>
                        </w:rPr>
                      </w:pPr>
                    </w:p>
                    <w:p w:rsidR="003224C1" w:rsidRPr="002277A0" w:rsidRDefault="003224C1" w:rsidP="00D674D4">
                      <w:pPr>
                        <w:shd w:val="clear" w:color="auto" w:fill="F2F2F2" w:themeFill="background1" w:themeFillShade="F2"/>
                        <w:jc w:val="both"/>
                      </w:pPr>
                    </w:p>
                  </w:txbxContent>
                </v:textbox>
              </v:shape>
            </w:pict>
          </mc:Fallback>
        </mc:AlternateContent>
      </w:r>
      <w:r w:rsidR="0068396E">
        <w:rPr>
          <w:noProof/>
          <w:lang w:eastAsia="fr-FR"/>
        </w:rPr>
        <mc:AlternateContent>
          <mc:Choice Requires="wps">
            <w:drawing>
              <wp:anchor distT="0" distB="0" distL="114300" distR="114300" simplePos="0" relativeHeight="251662336" behindDoc="0" locked="0" layoutInCell="1" allowOverlap="1" wp14:anchorId="7842D166" wp14:editId="366823E7">
                <wp:simplePos x="0" y="0"/>
                <wp:positionH relativeFrom="column">
                  <wp:posOffset>-534670</wp:posOffset>
                </wp:positionH>
                <wp:positionV relativeFrom="paragraph">
                  <wp:posOffset>-5057775</wp:posOffset>
                </wp:positionV>
                <wp:extent cx="6724650" cy="1685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685925"/>
                        </a:xfrm>
                        <a:prstGeom prst="rect">
                          <a:avLst/>
                        </a:prstGeom>
                        <a:noFill/>
                        <a:ln w="9525">
                          <a:noFill/>
                          <a:miter lim="800000"/>
                          <a:headEnd/>
                          <a:tailEnd/>
                        </a:ln>
                      </wps:spPr>
                      <wps:txbx>
                        <w:txbxContent>
                          <w:p w:rsidR="003224C1" w:rsidRPr="00AD7955" w:rsidRDefault="003224C1" w:rsidP="00D674D4">
                            <w:pPr>
                              <w:shd w:val="clear" w:color="auto" w:fill="F2F2F2" w:themeFill="background1" w:themeFillShade="F2"/>
                              <w:spacing w:line="240" w:lineRule="auto"/>
                              <w:jc w:val="center"/>
                              <w:rPr>
                                <w:rFonts w:ascii="Bahnschrift Condensed" w:hAnsi="Bahnschrift Condensed" w:cs="Times New Roman"/>
                                <w:sz w:val="48"/>
                                <w:szCs w:val="144"/>
                              </w:rPr>
                            </w:pPr>
                            <w:r w:rsidRPr="00AD7955">
                              <w:rPr>
                                <w:rFonts w:ascii="Bahnschrift Condensed" w:hAnsi="Bahnschrift Condensed" w:cs="Times New Roman"/>
                                <w:sz w:val="48"/>
                                <w:szCs w:val="144"/>
                              </w:rPr>
                              <w:t xml:space="preserve">Annotation des articles </w:t>
                            </w:r>
                            <w:r w:rsidRPr="00AD7955">
                              <w:rPr>
                                <w:rFonts w:ascii="Bahnschrift Condensed" w:hAnsi="Bahnschrift Condensed" w:cs="Times New Roman"/>
                                <w:b/>
                                <w:color w:val="FF0000"/>
                                <w:sz w:val="40"/>
                                <w:szCs w:val="24"/>
                              </w:rPr>
                              <w:t xml:space="preserve">316 </w:t>
                            </w:r>
                            <w:proofErr w:type="gramStart"/>
                            <w:r w:rsidRPr="00AD7955">
                              <w:rPr>
                                <w:rFonts w:ascii="Bahnschrift Condensed" w:hAnsi="Bahnschrift Condensed" w:cs="Times New Roman"/>
                                <w:b/>
                                <w:color w:val="FF0000"/>
                                <w:sz w:val="40"/>
                                <w:szCs w:val="24"/>
                              </w:rPr>
                              <w:t>à  371</w:t>
                            </w:r>
                            <w:proofErr w:type="gramEnd"/>
                            <w:r w:rsidRPr="00AD7955">
                              <w:rPr>
                                <w:rFonts w:ascii="Bahnschrift Condensed" w:hAnsi="Bahnschrift Condensed" w:cs="Times New Roman"/>
                                <w:sz w:val="48"/>
                                <w:szCs w:val="144"/>
                              </w:rPr>
                              <w:t xml:space="preserve"> du Code des obligations civiles et commerciales relatifs aux modalités de la vente</w:t>
                            </w:r>
                          </w:p>
                          <w:p w:rsidR="003224C1" w:rsidRPr="00D674D4" w:rsidRDefault="003224C1" w:rsidP="00D674D4">
                            <w:pPr>
                              <w:shd w:val="clear" w:color="auto" w:fill="F2F2F2" w:themeFill="background1" w:themeFillShade="F2"/>
                              <w:jc w:val="center"/>
                              <w:rPr>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2D166" id="_x0000_s1027" type="#_x0000_t202" style="position:absolute;margin-left:-42.1pt;margin-top:-398.25pt;width:529.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" filled="f" stroked="f">
                <v:textbox>
                  <w:txbxContent>
                    <w:p w:rsidR="003224C1" w:rsidRPr="00AD7955" w:rsidRDefault="003224C1" w:rsidP="00D674D4">
                      <w:pPr>
                        <w:shd w:val="clear" w:color="auto" w:fill="F2F2F2" w:themeFill="background1" w:themeFillShade="F2"/>
                        <w:spacing w:line="240" w:lineRule="auto"/>
                        <w:jc w:val="center"/>
                        <w:rPr>
                          <w:rFonts w:ascii="Bahnschrift Condensed" w:hAnsi="Bahnschrift Condensed" w:cs="Times New Roman"/>
                          <w:sz w:val="48"/>
                          <w:szCs w:val="144"/>
                        </w:rPr>
                      </w:pPr>
                      <w:r w:rsidRPr="00AD7955">
                        <w:rPr>
                          <w:rFonts w:ascii="Bahnschrift Condensed" w:hAnsi="Bahnschrift Condensed" w:cs="Times New Roman"/>
                          <w:sz w:val="48"/>
                          <w:szCs w:val="144"/>
                        </w:rPr>
                        <w:t xml:space="preserve">Annotation des articles </w:t>
                      </w:r>
                      <w:r w:rsidRPr="00AD7955">
                        <w:rPr>
                          <w:rFonts w:ascii="Bahnschrift Condensed" w:hAnsi="Bahnschrift Condensed" w:cs="Times New Roman"/>
                          <w:b/>
                          <w:color w:val="FF0000"/>
                          <w:sz w:val="40"/>
                          <w:szCs w:val="24"/>
                        </w:rPr>
                        <w:t xml:space="preserve">316 </w:t>
                      </w:r>
                      <w:proofErr w:type="gramStart"/>
                      <w:r w:rsidRPr="00AD7955">
                        <w:rPr>
                          <w:rFonts w:ascii="Bahnschrift Condensed" w:hAnsi="Bahnschrift Condensed" w:cs="Times New Roman"/>
                          <w:b/>
                          <w:color w:val="FF0000"/>
                          <w:sz w:val="40"/>
                          <w:szCs w:val="24"/>
                        </w:rPr>
                        <w:t>à  371</w:t>
                      </w:r>
                      <w:proofErr w:type="gramEnd"/>
                      <w:r w:rsidRPr="00AD7955">
                        <w:rPr>
                          <w:rFonts w:ascii="Bahnschrift Condensed" w:hAnsi="Bahnschrift Condensed" w:cs="Times New Roman"/>
                          <w:sz w:val="48"/>
                          <w:szCs w:val="144"/>
                        </w:rPr>
                        <w:t xml:space="preserve"> du Code des obligations civiles et commerciales relatifs aux modalités de la vente</w:t>
                      </w:r>
                    </w:p>
                    <w:p w:rsidR="003224C1" w:rsidRPr="00D674D4" w:rsidRDefault="003224C1" w:rsidP="00D674D4">
                      <w:pPr>
                        <w:shd w:val="clear" w:color="auto" w:fill="F2F2F2" w:themeFill="background1" w:themeFillShade="F2"/>
                        <w:jc w:val="center"/>
                        <w:rPr>
                          <w:sz w:val="144"/>
                          <w:szCs w:val="144"/>
                        </w:rPr>
                      </w:pPr>
                    </w:p>
                  </w:txbxContent>
                </v:textbox>
              </v:shape>
            </w:pict>
          </mc:Fallback>
        </mc:AlternateContent>
      </w:r>
      <w:r w:rsidR="0068396E">
        <w:rPr>
          <w:noProof/>
          <w:lang w:eastAsia="fr-FR"/>
        </w:rPr>
        <mc:AlternateContent>
          <mc:Choice Requires="wps">
            <w:drawing>
              <wp:anchor distT="0" distB="0" distL="114300" distR="114300" simplePos="0" relativeHeight="251660288" behindDoc="0" locked="0" layoutInCell="1" allowOverlap="1" wp14:anchorId="5436137B" wp14:editId="39964939">
                <wp:simplePos x="0" y="0"/>
                <wp:positionH relativeFrom="column">
                  <wp:posOffset>-105410</wp:posOffset>
                </wp:positionH>
                <wp:positionV relativeFrom="paragraph">
                  <wp:posOffset>-8578850</wp:posOffset>
                </wp:positionV>
                <wp:extent cx="6231890" cy="13970"/>
                <wp:effectExtent l="0" t="0" r="16510" b="5080"/>
                <wp:wrapNone/>
                <wp:docPr id="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31890" cy="139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6B4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675.5pt" to="482.4pt,-6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" strokecolor="black [3213]" strokeweight="1.5pt">
                <v:stroke joinstyle="miter"/>
                <o:lock v:ext="edit" shapetype="f"/>
              </v:line>
            </w:pict>
          </mc:Fallback>
        </mc:AlternateContent>
      </w:r>
      <w:r w:rsidR="0068396E">
        <w:rPr>
          <w:noProof/>
          <w:lang w:eastAsia="fr-FR"/>
        </w:rPr>
        <mc:AlternateContent>
          <mc:Choice Requires="wps">
            <w:drawing>
              <wp:anchor distT="0" distB="0" distL="114300" distR="114300" simplePos="0" relativeHeight="251664384" behindDoc="0" locked="0" layoutInCell="1" allowOverlap="1" wp14:anchorId="5583ECFE" wp14:editId="4127AB95">
                <wp:simplePos x="0" y="0"/>
                <wp:positionH relativeFrom="column">
                  <wp:posOffset>-784860</wp:posOffset>
                </wp:positionH>
                <wp:positionV relativeFrom="paragraph">
                  <wp:posOffset>-9707245</wp:posOffset>
                </wp:positionV>
                <wp:extent cx="7343140" cy="122364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140" cy="1223645"/>
                        </a:xfrm>
                        <a:prstGeom prst="rect">
                          <a:avLst/>
                        </a:prstGeom>
                        <a:noFill/>
                        <a:ln w="9525">
                          <a:noFill/>
                          <a:miter lim="800000"/>
                          <a:headEnd/>
                          <a:tailEnd/>
                        </a:ln>
                      </wps:spPr>
                      <wps:txbx>
                        <w:txbxContent>
                          <w:p w:rsidR="003224C1" w:rsidRPr="00DD6DF8" w:rsidRDefault="003224C1" w:rsidP="00D674D4">
                            <w:pPr>
                              <w:pStyle w:val="Titre1"/>
                              <w:jc w:val="center"/>
                              <w:rPr>
                                <w:rFonts w:ascii="Calisto MT" w:hAnsi="Calisto MT" w:cs="Traditional Arabic"/>
                                <w:sz w:val="48"/>
                                <w:szCs w:val="36"/>
                              </w:rPr>
                            </w:pPr>
                            <w:r w:rsidRPr="00DD6DF8">
                              <w:rPr>
                                <w:rFonts w:ascii="Calisto MT" w:hAnsi="Calisto MT" w:cs="Traditional Arabic"/>
                                <w:sz w:val="48"/>
                                <w:szCs w:val="36"/>
                              </w:rPr>
                              <w:t>République du Sénégal</w:t>
                            </w:r>
                          </w:p>
                          <w:p w:rsidR="003224C1" w:rsidRPr="00DD6DF8" w:rsidRDefault="003224C1" w:rsidP="00D674D4">
                            <w:pPr>
                              <w:spacing w:after="0"/>
                              <w:jc w:val="center"/>
                              <w:rPr>
                                <w:rFonts w:ascii="Calisto MT" w:hAnsi="Calisto MT" w:cs="Traditional Arabic"/>
                                <w:b/>
                                <w:szCs w:val="36"/>
                              </w:rPr>
                            </w:pPr>
                            <w:r w:rsidRPr="00DD6DF8">
                              <w:rPr>
                                <w:rFonts w:ascii="Calisto MT" w:hAnsi="Calisto MT" w:cs="Traditional Arabic"/>
                                <w:b/>
                                <w:szCs w:val="36"/>
                              </w:rPr>
                              <w:t>---Un peuple – un but – une foi----</w:t>
                            </w:r>
                          </w:p>
                          <w:p w:rsidR="003224C1" w:rsidRPr="00DD6DF8" w:rsidRDefault="003224C1" w:rsidP="00D674D4">
                            <w:pPr>
                              <w:spacing w:line="240" w:lineRule="auto"/>
                              <w:jc w:val="center"/>
                              <w:rPr>
                                <w:rFonts w:ascii="Calisto MT" w:hAnsi="Calisto MT" w:cs="Traditional Arabic"/>
                                <w:b/>
                                <w:sz w:val="40"/>
                                <w:szCs w:val="36"/>
                              </w:rPr>
                            </w:pPr>
                            <w:r w:rsidRPr="00DD6DF8">
                              <w:rPr>
                                <w:rFonts w:ascii="Calisto MT" w:hAnsi="Calisto MT" w:cs="Traditional Arabic"/>
                                <w:b/>
                                <w:sz w:val="40"/>
                                <w:szCs w:val="36"/>
                              </w:rPr>
                              <w:t>Ministère de la justice</w:t>
                            </w:r>
                          </w:p>
                          <w:p w:rsidR="003224C1" w:rsidRPr="00372F18" w:rsidRDefault="003224C1" w:rsidP="00D674D4">
                            <w:pPr>
                              <w:jc w:val="center"/>
                              <w:rPr>
                                <w:sz w:val="24"/>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3ECFE" id="_x0000_s1028" type="#_x0000_t202" style="position:absolute;margin-left:-61.8pt;margin-top:-764.35pt;width:578.2pt;height:9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" filled="f" stroked="f">
                <v:textbox>
                  <w:txbxContent>
                    <w:p w:rsidR="003224C1" w:rsidRPr="00DD6DF8" w:rsidRDefault="003224C1" w:rsidP="00D674D4">
                      <w:pPr>
                        <w:pStyle w:val="Titre1"/>
                        <w:jc w:val="center"/>
                        <w:rPr>
                          <w:rFonts w:ascii="Calisto MT" w:hAnsi="Calisto MT" w:cs="Traditional Arabic"/>
                          <w:sz w:val="48"/>
                          <w:szCs w:val="36"/>
                        </w:rPr>
                      </w:pPr>
                      <w:r w:rsidRPr="00DD6DF8">
                        <w:rPr>
                          <w:rFonts w:ascii="Calisto MT" w:hAnsi="Calisto MT" w:cs="Traditional Arabic"/>
                          <w:sz w:val="48"/>
                          <w:szCs w:val="36"/>
                        </w:rPr>
                        <w:t>République du Sénégal</w:t>
                      </w:r>
                    </w:p>
                    <w:p w:rsidR="003224C1" w:rsidRPr="00DD6DF8" w:rsidRDefault="003224C1" w:rsidP="00D674D4">
                      <w:pPr>
                        <w:spacing w:after="0"/>
                        <w:jc w:val="center"/>
                        <w:rPr>
                          <w:rFonts w:ascii="Calisto MT" w:hAnsi="Calisto MT" w:cs="Traditional Arabic"/>
                          <w:b/>
                          <w:szCs w:val="36"/>
                        </w:rPr>
                      </w:pPr>
                      <w:r w:rsidRPr="00DD6DF8">
                        <w:rPr>
                          <w:rFonts w:ascii="Calisto MT" w:hAnsi="Calisto MT" w:cs="Traditional Arabic"/>
                          <w:b/>
                          <w:szCs w:val="36"/>
                        </w:rPr>
                        <w:t>---Un peuple – un but – une foi----</w:t>
                      </w:r>
                    </w:p>
                    <w:p w:rsidR="003224C1" w:rsidRPr="00DD6DF8" w:rsidRDefault="003224C1" w:rsidP="00D674D4">
                      <w:pPr>
                        <w:spacing w:line="240" w:lineRule="auto"/>
                        <w:jc w:val="center"/>
                        <w:rPr>
                          <w:rFonts w:ascii="Calisto MT" w:hAnsi="Calisto MT" w:cs="Traditional Arabic"/>
                          <w:b/>
                          <w:sz w:val="40"/>
                          <w:szCs w:val="36"/>
                        </w:rPr>
                      </w:pPr>
                      <w:r w:rsidRPr="00DD6DF8">
                        <w:rPr>
                          <w:rFonts w:ascii="Calisto MT" w:hAnsi="Calisto MT" w:cs="Traditional Arabic"/>
                          <w:b/>
                          <w:sz w:val="40"/>
                          <w:szCs w:val="36"/>
                        </w:rPr>
                        <w:t>Ministère de la justice</w:t>
                      </w:r>
                    </w:p>
                    <w:p w:rsidR="003224C1" w:rsidRPr="00372F18" w:rsidRDefault="003224C1" w:rsidP="00D674D4">
                      <w:pPr>
                        <w:jc w:val="center"/>
                        <w:rPr>
                          <w:sz w:val="24"/>
                          <w:szCs w:val="36"/>
                          <w:lang w:val="en-US"/>
                        </w:rPr>
                      </w:pPr>
                    </w:p>
                  </w:txbxContent>
                </v:textbox>
              </v:shape>
            </w:pict>
          </mc:Fallback>
        </mc:AlternateContent>
      </w:r>
      <w:r w:rsidR="0068396E">
        <w:rPr>
          <w:noProof/>
          <w:lang w:eastAsia="fr-FR"/>
        </w:rPr>
        <mc:AlternateContent>
          <mc:Choice Requires="wps">
            <w:drawing>
              <wp:anchor distT="0" distB="0" distL="114300" distR="114300" simplePos="0" relativeHeight="251661312" behindDoc="0" locked="0" layoutInCell="1" allowOverlap="1" wp14:anchorId="29EE4EC5" wp14:editId="365094AA">
                <wp:simplePos x="0" y="0"/>
                <wp:positionH relativeFrom="column">
                  <wp:posOffset>-140970</wp:posOffset>
                </wp:positionH>
                <wp:positionV relativeFrom="paragraph">
                  <wp:posOffset>-8286750</wp:posOffset>
                </wp:positionV>
                <wp:extent cx="6250940" cy="317817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3178175"/>
                        </a:xfrm>
                        <a:prstGeom prst="rect">
                          <a:avLst/>
                        </a:prstGeom>
                        <a:noFill/>
                        <a:ln w="9525">
                          <a:noFill/>
                          <a:miter lim="800000"/>
                          <a:headEnd/>
                          <a:tailEnd/>
                        </a:ln>
                      </wps:spPr>
                      <wps:txbx>
                        <w:txbxContent>
                          <w:p w:rsidR="003224C1" w:rsidRDefault="003224C1" w:rsidP="00D674D4">
                            <w:pPr>
                              <w:spacing w:line="240" w:lineRule="atLeast"/>
                              <w:jc w:val="center"/>
                              <w:rPr>
                                <w:rFonts w:ascii="Calisto MT" w:hAnsi="Calisto MT" w:cs="Traditional Arabic"/>
                                <w:b/>
                                <w:color w:val="404040" w:themeColor="text1" w:themeTint="BF"/>
                                <w:sz w:val="48"/>
                                <w:szCs w:val="48"/>
                              </w:rPr>
                            </w:pPr>
                            <w:r>
                              <w:rPr>
                                <w:noProof/>
                                <w:lang w:eastAsia="fr-FR"/>
                              </w:rPr>
                              <w:drawing>
                                <wp:inline distT="0" distB="0" distL="0" distR="0" wp14:anchorId="6B6272A0" wp14:editId="3AD45AF6">
                                  <wp:extent cx="1143000" cy="438150"/>
                                  <wp:effectExtent l="0" t="0" r="0" b="0"/>
                                  <wp:docPr id="29" name="image4.png" descr="images"/>
                                  <wp:cNvGraphicFramePr/>
                                  <a:graphic xmlns:a="http://schemas.openxmlformats.org/drawingml/2006/main">
                                    <a:graphicData uri="http://schemas.openxmlformats.org/drawingml/2006/picture">
                                      <pic:pic xmlns:pic="http://schemas.openxmlformats.org/drawingml/2006/picture">
                                        <pic:nvPicPr>
                                          <pic:cNvPr id="13" name="image4.png" descr="images"/>
                                          <pic:cNvPicPr/>
                                        </pic:nvPicPr>
                                        <pic:blipFill>
                                          <a:blip r:embed="rId9" cstate="print"/>
                                          <a:srcRect/>
                                          <a:stretch>
                                            <a:fillRect/>
                                          </a:stretch>
                                        </pic:blipFill>
                                        <pic:spPr>
                                          <a:xfrm>
                                            <a:off x="0" y="0"/>
                                            <a:ext cx="1143000" cy="438150"/>
                                          </a:xfrm>
                                          <a:prstGeom prst="rect">
                                            <a:avLst/>
                                          </a:prstGeom>
                                          <a:ln cap="flat"/>
                                        </pic:spPr>
                                      </pic:pic>
                                    </a:graphicData>
                                  </a:graphic>
                                </wp:inline>
                              </w:drawing>
                            </w:r>
                          </w:p>
                          <w:p w:rsidR="003224C1" w:rsidRDefault="003224C1" w:rsidP="00D674D4">
                            <w:pPr>
                              <w:spacing w:line="240" w:lineRule="atLeast"/>
                              <w:jc w:val="center"/>
                              <w:rPr>
                                <w:rFonts w:ascii="Calisto MT" w:hAnsi="Calisto MT" w:cs="Traditional Arabic"/>
                                <w:b/>
                                <w:color w:val="404040" w:themeColor="text1" w:themeTint="BF"/>
                                <w:sz w:val="48"/>
                                <w:szCs w:val="48"/>
                              </w:rPr>
                            </w:pPr>
                            <w:r>
                              <w:rPr>
                                <w:noProof/>
                                <w:sz w:val="20"/>
                                <w:lang w:eastAsia="fr-FR"/>
                              </w:rPr>
                              <w:drawing>
                                <wp:inline distT="0" distB="0" distL="0" distR="0" wp14:anchorId="7FB26C80" wp14:editId="7AF9623B">
                                  <wp:extent cx="3466498" cy="1392360"/>
                                  <wp:effectExtent l="0" t="0" r="635" b="0"/>
                                  <wp:docPr id="31" name="image6.png" descr="CFJ_QUADR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storage/emulated/0/.polaris_temp/image6.png"/>
                                          <pic:cNvPicPr preferRelativeResize="0">
                                            <a:picLocks noChangeAspect="1" noChangeArrowheads="1"/>
                                          </pic:cNvPicPr>
                                        </pic:nvPicPr>
                                        <pic:blipFill>
                                          <a:blip r:embed="rId10" cstate="print"/>
                                          <a:srcRect/>
                                          <a:stretch>
                                            <a:fillRect/>
                                          </a:stretch>
                                        </pic:blipFill>
                                        <pic:spPr>
                                          <a:xfrm>
                                            <a:off x="0" y="0"/>
                                            <a:ext cx="3475999" cy="1396176"/>
                                          </a:xfrm>
                                          <a:prstGeom prst="rect">
                                            <a:avLst/>
                                          </a:prstGeom>
                                          <a:ln cap="flat"/>
                                        </pic:spPr>
                                      </pic:pic>
                                    </a:graphicData>
                                  </a:graphic>
                                </wp:inline>
                              </w:drawing>
                            </w:r>
                          </w:p>
                          <w:p w:rsidR="003224C1" w:rsidRDefault="003224C1" w:rsidP="00D674D4">
                            <w:pPr>
                              <w:spacing w:line="240" w:lineRule="atLeast"/>
                              <w:jc w:val="center"/>
                              <w:rPr>
                                <w:rFonts w:ascii="Calisto MT" w:hAnsi="Calisto MT" w:cs="Traditional Arabic"/>
                                <w:b/>
                                <w:sz w:val="48"/>
                                <w:szCs w:val="48"/>
                              </w:rPr>
                            </w:pPr>
                          </w:p>
                          <w:p w:rsidR="003224C1" w:rsidRPr="00054073" w:rsidRDefault="003224C1" w:rsidP="00D674D4">
                            <w:pPr>
                              <w:spacing w:line="240" w:lineRule="atLeast"/>
                              <w:jc w:val="center"/>
                              <w:rPr>
                                <w:rFonts w:ascii="Bahnschrift Condensed" w:hAnsi="Bahnschrift Condensed" w:cs="Traditional Arabic"/>
                                <w:b/>
                                <w:sz w:val="56"/>
                                <w:szCs w:val="48"/>
                              </w:rPr>
                            </w:pPr>
                            <w:r w:rsidRPr="00054073">
                              <w:rPr>
                                <w:rFonts w:ascii="Bahnschrift Condensed" w:hAnsi="Bahnschrift Condensed" w:cs="Traditional Arabic"/>
                                <w:b/>
                                <w:sz w:val="56"/>
                                <w:szCs w:val="48"/>
                              </w:rPr>
                              <w:t>Travaux de fin de formation</w:t>
                            </w:r>
                          </w:p>
                          <w:p w:rsidR="003224C1" w:rsidRPr="00AD58E2" w:rsidRDefault="003224C1" w:rsidP="00D674D4">
                            <w:pPr>
                              <w:spacing w:line="240" w:lineRule="atLeast"/>
                              <w:jc w:val="center"/>
                              <w:rPr>
                                <w:rFonts w:ascii="Calisto MT" w:hAnsi="Calisto MT" w:cs="Traditional Arabic"/>
                                <w:b/>
                                <w:color w:val="404040" w:themeColor="text1" w:themeTint="BF"/>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E4EC5" id="_x0000_s1029" type="#_x0000_t202" style="position:absolute;margin-left:-11.1pt;margin-top:-652.5pt;width:492.2pt;height:2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" filled="f" stroked="f">
                <v:textbox>
                  <w:txbxContent>
                    <w:p w:rsidR="003224C1" w:rsidRDefault="003224C1" w:rsidP="00D674D4">
                      <w:pPr>
                        <w:spacing w:line="240" w:lineRule="atLeast"/>
                        <w:jc w:val="center"/>
                        <w:rPr>
                          <w:rFonts w:ascii="Calisto MT" w:hAnsi="Calisto MT" w:cs="Traditional Arabic"/>
                          <w:b/>
                          <w:color w:val="404040" w:themeColor="text1" w:themeTint="BF"/>
                          <w:sz w:val="48"/>
                          <w:szCs w:val="48"/>
                        </w:rPr>
                      </w:pPr>
                      <w:r>
                        <w:rPr>
                          <w:noProof/>
                          <w:lang w:eastAsia="fr-FR"/>
                        </w:rPr>
                        <w:drawing>
                          <wp:inline distT="0" distB="0" distL="0" distR="0" wp14:anchorId="6B6272A0" wp14:editId="3AD45AF6">
                            <wp:extent cx="1143000" cy="438150"/>
                            <wp:effectExtent l="0" t="0" r="0" b="0"/>
                            <wp:docPr id="29" name="image4.png" descr="images"/>
                            <wp:cNvGraphicFramePr/>
                            <a:graphic xmlns:a="http://schemas.openxmlformats.org/drawingml/2006/main">
                              <a:graphicData uri="http://schemas.openxmlformats.org/drawingml/2006/picture">
                                <pic:pic xmlns:pic="http://schemas.openxmlformats.org/drawingml/2006/picture">
                                  <pic:nvPicPr>
                                    <pic:cNvPr id="13" name="image4.png" descr="images"/>
                                    <pic:cNvPicPr/>
                                  </pic:nvPicPr>
                                  <pic:blipFill>
                                    <a:blip r:embed="rId9" cstate="print"/>
                                    <a:srcRect/>
                                    <a:stretch>
                                      <a:fillRect/>
                                    </a:stretch>
                                  </pic:blipFill>
                                  <pic:spPr>
                                    <a:xfrm>
                                      <a:off x="0" y="0"/>
                                      <a:ext cx="1143000" cy="438150"/>
                                    </a:xfrm>
                                    <a:prstGeom prst="rect">
                                      <a:avLst/>
                                    </a:prstGeom>
                                    <a:ln cap="flat"/>
                                  </pic:spPr>
                                </pic:pic>
                              </a:graphicData>
                            </a:graphic>
                          </wp:inline>
                        </w:drawing>
                      </w:r>
                    </w:p>
                    <w:p w:rsidR="003224C1" w:rsidRDefault="003224C1" w:rsidP="00D674D4">
                      <w:pPr>
                        <w:spacing w:line="240" w:lineRule="atLeast"/>
                        <w:jc w:val="center"/>
                        <w:rPr>
                          <w:rFonts w:ascii="Calisto MT" w:hAnsi="Calisto MT" w:cs="Traditional Arabic"/>
                          <w:b/>
                          <w:color w:val="404040" w:themeColor="text1" w:themeTint="BF"/>
                          <w:sz w:val="48"/>
                          <w:szCs w:val="48"/>
                        </w:rPr>
                      </w:pPr>
                      <w:r>
                        <w:rPr>
                          <w:noProof/>
                          <w:sz w:val="20"/>
                          <w:lang w:eastAsia="fr-FR"/>
                        </w:rPr>
                        <w:drawing>
                          <wp:inline distT="0" distB="0" distL="0" distR="0" wp14:anchorId="7FB26C80" wp14:editId="7AF9623B">
                            <wp:extent cx="3466498" cy="1392360"/>
                            <wp:effectExtent l="0" t="0" r="635" b="0"/>
                            <wp:docPr id="31" name="image6.png" descr="CFJ_QUADR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storage/emulated/0/.polaris_temp/image6.png"/>
                                    <pic:cNvPicPr preferRelativeResize="0">
                                      <a:picLocks noChangeAspect="1" noChangeArrowheads="1"/>
                                    </pic:cNvPicPr>
                                  </pic:nvPicPr>
                                  <pic:blipFill>
                                    <a:blip r:embed="rId10" cstate="print"/>
                                    <a:srcRect/>
                                    <a:stretch>
                                      <a:fillRect/>
                                    </a:stretch>
                                  </pic:blipFill>
                                  <pic:spPr>
                                    <a:xfrm>
                                      <a:off x="0" y="0"/>
                                      <a:ext cx="3475999" cy="1396176"/>
                                    </a:xfrm>
                                    <a:prstGeom prst="rect">
                                      <a:avLst/>
                                    </a:prstGeom>
                                    <a:ln cap="flat"/>
                                  </pic:spPr>
                                </pic:pic>
                              </a:graphicData>
                            </a:graphic>
                          </wp:inline>
                        </w:drawing>
                      </w:r>
                    </w:p>
                    <w:p w:rsidR="003224C1" w:rsidRDefault="003224C1" w:rsidP="00D674D4">
                      <w:pPr>
                        <w:spacing w:line="240" w:lineRule="atLeast"/>
                        <w:jc w:val="center"/>
                        <w:rPr>
                          <w:rFonts w:ascii="Calisto MT" w:hAnsi="Calisto MT" w:cs="Traditional Arabic"/>
                          <w:b/>
                          <w:sz w:val="48"/>
                          <w:szCs w:val="48"/>
                        </w:rPr>
                      </w:pPr>
                    </w:p>
                    <w:p w:rsidR="003224C1" w:rsidRPr="00054073" w:rsidRDefault="003224C1" w:rsidP="00D674D4">
                      <w:pPr>
                        <w:spacing w:line="240" w:lineRule="atLeast"/>
                        <w:jc w:val="center"/>
                        <w:rPr>
                          <w:rFonts w:ascii="Bahnschrift Condensed" w:hAnsi="Bahnschrift Condensed" w:cs="Traditional Arabic"/>
                          <w:b/>
                          <w:sz w:val="56"/>
                          <w:szCs w:val="48"/>
                        </w:rPr>
                      </w:pPr>
                      <w:r w:rsidRPr="00054073">
                        <w:rPr>
                          <w:rFonts w:ascii="Bahnschrift Condensed" w:hAnsi="Bahnschrift Condensed" w:cs="Traditional Arabic"/>
                          <w:b/>
                          <w:sz w:val="56"/>
                          <w:szCs w:val="48"/>
                        </w:rPr>
                        <w:t>Travaux de fin de formation</w:t>
                      </w:r>
                    </w:p>
                    <w:p w:rsidR="003224C1" w:rsidRPr="00AD58E2" w:rsidRDefault="003224C1" w:rsidP="00D674D4">
                      <w:pPr>
                        <w:spacing w:line="240" w:lineRule="atLeast"/>
                        <w:jc w:val="center"/>
                        <w:rPr>
                          <w:rFonts w:ascii="Calisto MT" w:hAnsi="Calisto MT" w:cs="Traditional Arabic"/>
                          <w:b/>
                          <w:color w:val="404040" w:themeColor="text1" w:themeTint="BF"/>
                          <w:sz w:val="48"/>
                          <w:szCs w:val="48"/>
                        </w:rPr>
                      </w:pPr>
                    </w:p>
                  </w:txbxContent>
                </v:textbox>
              </v:shape>
            </w:pict>
          </mc:Fallback>
        </mc:AlternateContent>
      </w:r>
      <w:r w:rsidR="00D674D4" w:rsidRPr="000E74FA">
        <w:rPr>
          <w:noProof/>
          <w:lang w:eastAsia="fr-FR"/>
        </w:rPr>
        <w:t>––––</w:t>
      </w:r>
    </w:p>
    <w:p w:rsidR="00D674D4" w:rsidRPr="000E74FA" w:rsidRDefault="00D674D4" w:rsidP="00D674D4">
      <w:pPr>
        <w:spacing w:line="360" w:lineRule="auto"/>
        <w:jc w:val="center"/>
        <w:rPr>
          <w:rFonts w:ascii="Times New Roman" w:hAnsi="Times New Roman" w:cs="Times New Roman"/>
          <w:b/>
          <w:sz w:val="28"/>
          <w:szCs w:val="24"/>
        </w:rPr>
        <w:sectPr w:rsidR="00D674D4" w:rsidRPr="000E74FA" w:rsidSect="00D674D4">
          <w:pgSz w:w="11906" w:h="16838"/>
          <w:pgMar w:top="1417" w:right="1417" w:bottom="1417" w:left="1417" w:header="708" w:footer="708" w:gutter="0"/>
          <w:pgNumType w:fmt="upperRoman" w:start="1"/>
          <w:cols w:space="708"/>
          <w:docGrid w:linePitch="360"/>
        </w:sectPr>
      </w:pPr>
    </w:p>
    <w:p w:rsidR="00D674D4" w:rsidRPr="000E74FA" w:rsidRDefault="00D674D4" w:rsidP="00D674D4">
      <w:pPr>
        <w:spacing w:line="360" w:lineRule="auto"/>
        <w:jc w:val="center"/>
        <w:rPr>
          <w:rFonts w:ascii="Times New Roman" w:hAnsi="Times New Roman" w:cs="Times New Roman"/>
          <w:b/>
          <w:sz w:val="28"/>
          <w:szCs w:val="24"/>
        </w:rPr>
      </w:pPr>
      <w:r w:rsidRPr="000E74FA">
        <w:rPr>
          <w:rFonts w:ascii="Times New Roman" w:hAnsi="Times New Roman" w:cs="Times New Roman"/>
          <w:b/>
          <w:sz w:val="28"/>
          <w:szCs w:val="24"/>
        </w:rPr>
        <w:lastRenderedPageBreak/>
        <w:t>Mes remerciements</w:t>
      </w:r>
    </w:p>
    <w:p w:rsidR="00D674D4" w:rsidRPr="000E74FA" w:rsidRDefault="00D674D4" w:rsidP="00D674D4">
      <w:pPr>
        <w:spacing w:line="360" w:lineRule="auto"/>
        <w:jc w:val="center"/>
        <w:rPr>
          <w:rFonts w:ascii="Times New Roman" w:hAnsi="Times New Roman" w:cs="Times New Roman"/>
          <w:sz w:val="28"/>
          <w:szCs w:val="24"/>
        </w:rPr>
      </w:pPr>
      <w:r w:rsidRPr="000E74FA">
        <w:rPr>
          <w:rFonts w:ascii="Times New Roman" w:hAnsi="Times New Roman" w:cs="Times New Roman"/>
          <w:sz w:val="28"/>
          <w:szCs w:val="24"/>
        </w:rPr>
        <w:t>A</w:t>
      </w:r>
    </w:p>
    <w:p w:rsidR="00D14C5A" w:rsidRDefault="00D14C5A" w:rsidP="00D674D4">
      <w:pPr>
        <w:pStyle w:val="Paragraphedeliste"/>
        <w:numPr>
          <w:ilvl w:val="0"/>
          <w:numId w:val="11"/>
        </w:num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Pape </w:t>
      </w:r>
      <w:proofErr w:type="spellStart"/>
      <w:r>
        <w:rPr>
          <w:rFonts w:ascii="Times New Roman" w:hAnsi="Times New Roman" w:cs="Times New Roman"/>
          <w:sz w:val="28"/>
          <w:szCs w:val="24"/>
        </w:rPr>
        <w:t>abou</w:t>
      </w:r>
      <w:proofErr w:type="spellEnd"/>
      <w:r>
        <w:rPr>
          <w:rFonts w:ascii="Times New Roman" w:hAnsi="Times New Roman" w:cs="Times New Roman"/>
          <w:sz w:val="28"/>
          <w:szCs w:val="24"/>
        </w:rPr>
        <w:t xml:space="preserve"> KANE</w:t>
      </w:r>
    </w:p>
    <w:p w:rsidR="00D674D4" w:rsidRPr="000E74FA" w:rsidRDefault="00D674D4" w:rsidP="00D674D4">
      <w:pPr>
        <w:pStyle w:val="Paragraphedeliste"/>
        <w:numPr>
          <w:ilvl w:val="0"/>
          <w:numId w:val="11"/>
        </w:numPr>
        <w:spacing w:line="360" w:lineRule="auto"/>
        <w:jc w:val="both"/>
        <w:rPr>
          <w:rFonts w:ascii="Times New Roman" w:hAnsi="Times New Roman" w:cs="Times New Roman"/>
          <w:sz w:val="28"/>
          <w:szCs w:val="24"/>
        </w:rPr>
      </w:pPr>
      <w:proofErr w:type="spellStart"/>
      <w:r w:rsidRPr="000E74FA">
        <w:rPr>
          <w:rFonts w:ascii="Times New Roman" w:hAnsi="Times New Roman" w:cs="Times New Roman"/>
          <w:sz w:val="28"/>
          <w:szCs w:val="24"/>
        </w:rPr>
        <w:t>Yakhya</w:t>
      </w:r>
      <w:proofErr w:type="spellEnd"/>
      <w:r w:rsidRPr="000E74FA">
        <w:rPr>
          <w:rFonts w:ascii="Times New Roman" w:hAnsi="Times New Roman" w:cs="Times New Roman"/>
          <w:sz w:val="28"/>
          <w:szCs w:val="24"/>
        </w:rPr>
        <w:t xml:space="preserve"> SENE</w:t>
      </w:r>
    </w:p>
    <w:p w:rsidR="00D674D4" w:rsidRPr="000E74FA" w:rsidRDefault="00D674D4" w:rsidP="00D674D4">
      <w:pPr>
        <w:pStyle w:val="Paragraphedeliste"/>
        <w:numPr>
          <w:ilvl w:val="0"/>
          <w:numId w:val="11"/>
        </w:numPr>
        <w:spacing w:line="360" w:lineRule="auto"/>
        <w:jc w:val="both"/>
        <w:rPr>
          <w:rFonts w:ascii="Times New Roman" w:hAnsi="Times New Roman" w:cs="Times New Roman"/>
          <w:sz w:val="28"/>
          <w:szCs w:val="24"/>
        </w:rPr>
      </w:pPr>
      <w:r w:rsidRPr="000E74FA">
        <w:rPr>
          <w:rFonts w:ascii="Times New Roman" w:hAnsi="Times New Roman" w:cs="Times New Roman"/>
          <w:sz w:val="28"/>
          <w:szCs w:val="24"/>
        </w:rPr>
        <w:t>Mouhamadou Rahman FALL</w:t>
      </w:r>
    </w:p>
    <w:p w:rsidR="00D674D4" w:rsidRPr="000E74FA" w:rsidRDefault="00D674D4" w:rsidP="00D674D4">
      <w:pPr>
        <w:pStyle w:val="Paragraphedeliste"/>
        <w:numPr>
          <w:ilvl w:val="0"/>
          <w:numId w:val="11"/>
        </w:numPr>
        <w:spacing w:line="360" w:lineRule="auto"/>
        <w:jc w:val="both"/>
        <w:rPr>
          <w:rFonts w:ascii="Times New Roman" w:hAnsi="Times New Roman" w:cs="Times New Roman"/>
          <w:sz w:val="28"/>
          <w:szCs w:val="24"/>
        </w:rPr>
      </w:pPr>
      <w:proofErr w:type="spellStart"/>
      <w:r w:rsidRPr="000E74FA">
        <w:rPr>
          <w:rFonts w:ascii="Times New Roman" w:hAnsi="Times New Roman" w:cs="Times New Roman"/>
          <w:sz w:val="28"/>
          <w:szCs w:val="24"/>
        </w:rPr>
        <w:t>Babaly</w:t>
      </w:r>
      <w:proofErr w:type="spellEnd"/>
      <w:r w:rsidRPr="000E74FA">
        <w:rPr>
          <w:rFonts w:ascii="Times New Roman" w:hAnsi="Times New Roman" w:cs="Times New Roman"/>
          <w:sz w:val="28"/>
          <w:szCs w:val="24"/>
        </w:rPr>
        <w:t xml:space="preserve"> KONATE</w:t>
      </w:r>
    </w:p>
    <w:p w:rsidR="00D674D4" w:rsidRPr="000E74FA" w:rsidRDefault="00D674D4" w:rsidP="00D674D4">
      <w:pPr>
        <w:pStyle w:val="Paragraphedeliste"/>
        <w:numPr>
          <w:ilvl w:val="0"/>
          <w:numId w:val="11"/>
        </w:numPr>
        <w:spacing w:line="360" w:lineRule="auto"/>
        <w:jc w:val="both"/>
        <w:rPr>
          <w:rFonts w:ascii="Times New Roman" w:hAnsi="Times New Roman" w:cs="Times New Roman"/>
          <w:sz w:val="28"/>
          <w:szCs w:val="24"/>
        </w:rPr>
      </w:pPr>
      <w:r w:rsidRPr="000E74FA">
        <w:rPr>
          <w:rFonts w:ascii="Times New Roman" w:hAnsi="Times New Roman" w:cs="Times New Roman"/>
          <w:sz w:val="28"/>
          <w:szCs w:val="24"/>
        </w:rPr>
        <w:t xml:space="preserve">Cheikh Abdou </w:t>
      </w:r>
      <w:proofErr w:type="spellStart"/>
      <w:r w:rsidRPr="000E74FA">
        <w:rPr>
          <w:rFonts w:ascii="Times New Roman" w:hAnsi="Times New Roman" w:cs="Times New Roman"/>
          <w:sz w:val="28"/>
          <w:szCs w:val="24"/>
        </w:rPr>
        <w:t>Wakhab</w:t>
      </w:r>
      <w:proofErr w:type="spellEnd"/>
      <w:r w:rsidRPr="000E74FA">
        <w:rPr>
          <w:rFonts w:ascii="Times New Roman" w:hAnsi="Times New Roman" w:cs="Times New Roman"/>
          <w:sz w:val="28"/>
          <w:szCs w:val="24"/>
        </w:rPr>
        <w:t xml:space="preserve"> NDIAYE</w:t>
      </w:r>
    </w:p>
    <w:p w:rsidR="00D674D4" w:rsidRPr="000E74FA" w:rsidRDefault="003C4C75" w:rsidP="00D674D4">
      <w:pPr>
        <w:pStyle w:val="Paragraphedeliste"/>
        <w:numPr>
          <w:ilvl w:val="0"/>
          <w:numId w:val="11"/>
        </w:numPr>
        <w:jc w:val="both"/>
        <w:rPr>
          <w:rFonts w:ascii="Times New Roman" w:hAnsi="Times New Roman" w:cs="Times New Roman"/>
          <w:sz w:val="28"/>
          <w:szCs w:val="24"/>
        </w:rPr>
      </w:pPr>
      <w:r>
        <w:rPr>
          <w:rFonts w:ascii="Times New Roman" w:hAnsi="Times New Roman" w:cs="Times New Roman"/>
          <w:sz w:val="28"/>
          <w:szCs w:val="24"/>
        </w:rPr>
        <w:t>Monsieur BASSENE chargé</w:t>
      </w:r>
      <w:r w:rsidR="00D674D4" w:rsidRPr="000E74FA">
        <w:rPr>
          <w:rFonts w:ascii="Times New Roman" w:hAnsi="Times New Roman" w:cs="Times New Roman"/>
          <w:sz w:val="28"/>
          <w:szCs w:val="24"/>
        </w:rPr>
        <w:t xml:space="preserve"> du service de la documentation à la Cour suprême.</w:t>
      </w:r>
    </w:p>
    <w:p w:rsidR="00D674D4" w:rsidRPr="000E74FA" w:rsidRDefault="00D674D4" w:rsidP="00D674D4">
      <w:pPr>
        <w:pStyle w:val="Paragraphedeliste"/>
        <w:numPr>
          <w:ilvl w:val="0"/>
          <w:numId w:val="11"/>
        </w:numPr>
        <w:jc w:val="both"/>
        <w:rPr>
          <w:rFonts w:ascii="Times New Roman" w:hAnsi="Times New Roman" w:cs="Times New Roman"/>
          <w:sz w:val="28"/>
          <w:szCs w:val="24"/>
        </w:rPr>
      </w:pPr>
      <w:r w:rsidRPr="000E74FA">
        <w:rPr>
          <w:rFonts w:ascii="Times New Roman" w:hAnsi="Times New Roman" w:cs="Times New Roman"/>
          <w:sz w:val="28"/>
          <w:szCs w:val="24"/>
        </w:rPr>
        <w:t xml:space="preserve">Aïssatou </w:t>
      </w:r>
      <w:proofErr w:type="spellStart"/>
      <w:r w:rsidRPr="000E74FA">
        <w:rPr>
          <w:rFonts w:ascii="Times New Roman" w:hAnsi="Times New Roman" w:cs="Times New Roman"/>
          <w:sz w:val="28"/>
          <w:szCs w:val="24"/>
        </w:rPr>
        <w:t>Coly</w:t>
      </w:r>
      <w:proofErr w:type="spellEnd"/>
      <w:r w:rsidRPr="000E74FA">
        <w:rPr>
          <w:rFonts w:ascii="Times New Roman" w:hAnsi="Times New Roman" w:cs="Times New Roman"/>
          <w:sz w:val="28"/>
          <w:szCs w:val="24"/>
        </w:rPr>
        <w:t xml:space="preserve"> MBODJI</w:t>
      </w: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0E74FA" w:rsidP="00D674D4">
      <w:pPr>
        <w:rPr>
          <w:rFonts w:ascii="Times New Roman" w:hAnsi="Times New Roman" w:cs="Times New Roman"/>
          <w:sz w:val="24"/>
          <w:szCs w:val="24"/>
        </w:rPr>
      </w:pPr>
      <w:r w:rsidRPr="000E74FA">
        <w:rPr>
          <w:rFonts w:ascii="Times New Roman" w:hAnsi="Times New Roman" w:cs="Times New Roman"/>
          <w:sz w:val="24"/>
          <w:szCs w:val="24"/>
        </w:rPr>
        <w:t xml:space="preserve"> </w:t>
      </w: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ind w:left="2124"/>
        <w:rPr>
          <w:rFonts w:ascii="Times New Roman" w:hAnsi="Times New Roman" w:cs="Times New Roman"/>
          <w:sz w:val="24"/>
          <w:szCs w:val="24"/>
        </w:rPr>
      </w:pPr>
    </w:p>
    <w:p w:rsidR="00D674D4" w:rsidRPr="000E74FA" w:rsidRDefault="00D674D4" w:rsidP="00D674D4">
      <w:pPr>
        <w:ind w:left="2124"/>
        <w:rPr>
          <w:rFonts w:ascii="Times New Roman" w:hAnsi="Times New Roman" w:cs="Times New Roman"/>
          <w:sz w:val="24"/>
          <w:szCs w:val="24"/>
        </w:rPr>
      </w:pPr>
    </w:p>
    <w:p w:rsidR="00D674D4" w:rsidRPr="000E74FA" w:rsidRDefault="00D674D4" w:rsidP="00D674D4">
      <w:pPr>
        <w:ind w:left="2124"/>
        <w:jc w:val="center"/>
        <w:rPr>
          <w:rFonts w:ascii="Bradley Hand ITC" w:hAnsi="Bradley Hand ITC" w:cs="Times New Roman"/>
          <w:b/>
          <w:i/>
          <w:sz w:val="36"/>
          <w:szCs w:val="24"/>
        </w:rPr>
      </w:pPr>
    </w:p>
    <w:p w:rsidR="00D674D4" w:rsidRPr="000E74FA" w:rsidRDefault="00D674D4" w:rsidP="00D674D4">
      <w:pPr>
        <w:ind w:left="2124"/>
        <w:jc w:val="center"/>
        <w:rPr>
          <w:rFonts w:ascii="Bradley Hand ITC" w:hAnsi="Bradley Hand ITC" w:cs="Times New Roman"/>
          <w:b/>
          <w:i/>
          <w:sz w:val="36"/>
          <w:szCs w:val="24"/>
        </w:rPr>
      </w:pPr>
      <w:r w:rsidRPr="000E74FA">
        <w:rPr>
          <w:rFonts w:ascii="Bradley Hand ITC" w:hAnsi="Bradley Hand ITC" w:cs="Times New Roman"/>
          <w:b/>
          <w:i/>
          <w:sz w:val="36"/>
          <w:szCs w:val="24"/>
        </w:rPr>
        <w:t>A</w:t>
      </w:r>
    </w:p>
    <w:p w:rsidR="00D674D4" w:rsidRPr="000E74FA" w:rsidRDefault="00D674D4" w:rsidP="00D674D4">
      <w:pPr>
        <w:jc w:val="center"/>
        <w:rPr>
          <w:rFonts w:ascii="Bradley Hand ITC" w:hAnsi="Bradley Hand ITC" w:cs="Times New Roman"/>
          <w:b/>
          <w:i/>
          <w:sz w:val="36"/>
          <w:szCs w:val="24"/>
        </w:rPr>
      </w:pPr>
      <w:r w:rsidRPr="000E74FA">
        <w:rPr>
          <w:rFonts w:ascii="Bradley Hand ITC" w:hAnsi="Bradley Hand ITC" w:cs="Times New Roman"/>
          <w:b/>
          <w:i/>
          <w:sz w:val="36"/>
          <w:szCs w:val="24"/>
        </w:rPr>
        <w:t xml:space="preserve">                 EL HADJI ISMAILA DONDE…</w:t>
      </w:r>
    </w:p>
    <w:p w:rsidR="00D674D4" w:rsidRPr="000E74FA" w:rsidRDefault="00D674D4" w:rsidP="00D674D4">
      <w:pPr>
        <w:tabs>
          <w:tab w:val="left" w:pos="1077"/>
        </w:tabs>
        <w:rPr>
          <w:rFonts w:ascii="Times New Roman" w:hAnsi="Times New Roman" w:cs="Times New Roman"/>
          <w:sz w:val="24"/>
          <w:szCs w:val="24"/>
        </w:rPr>
      </w:pPr>
    </w:p>
    <w:p w:rsidR="00D674D4" w:rsidRPr="000E74FA" w:rsidRDefault="00D674D4" w:rsidP="00D674D4">
      <w:pPr>
        <w:jc w:val="center"/>
        <w:rPr>
          <w:rFonts w:ascii="Times New Roman" w:hAnsi="Times New Roman" w:cs="Times New Roman"/>
          <w:sz w:val="24"/>
          <w:szCs w:val="24"/>
        </w:rPr>
      </w:pPr>
    </w:p>
    <w:p w:rsidR="00D674D4" w:rsidRPr="000E74FA" w:rsidRDefault="00D674D4" w:rsidP="00D674D4">
      <w:pPr>
        <w:jc w:val="center"/>
        <w:rPr>
          <w:rFonts w:ascii="Times New Roman" w:hAnsi="Times New Roman" w:cs="Times New Roman"/>
          <w:sz w:val="24"/>
          <w:szCs w:val="24"/>
        </w:rPr>
      </w:pPr>
    </w:p>
    <w:p w:rsidR="00D674D4" w:rsidRPr="000E74FA" w:rsidRDefault="00D674D4" w:rsidP="00D674D4">
      <w:pPr>
        <w:jc w:val="center"/>
        <w:rPr>
          <w:rFonts w:ascii="Times New Roman" w:hAnsi="Times New Roman" w:cs="Times New Roman"/>
          <w:sz w:val="24"/>
          <w:szCs w:val="24"/>
        </w:rPr>
      </w:pPr>
    </w:p>
    <w:p w:rsidR="00D674D4" w:rsidRPr="000E74FA" w:rsidRDefault="00D674D4" w:rsidP="00D674D4">
      <w:pPr>
        <w:jc w:val="center"/>
        <w:rPr>
          <w:rFonts w:ascii="Times New Roman" w:hAnsi="Times New Roman" w:cs="Times New Roman"/>
          <w:sz w:val="24"/>
          <w:szCs w:val="24"/>
        </w:rPr>
      </w:pPr>
    </w:p>
    <w:p w:rsidR="00D674D4" w:rsidRPr="000E74FA" w:rsidRDefault="00D674D4" w:rsidP="00D674D4">
      <w:pPr>
        <w:jc w:val="center"/>
        <w:rPr>
          <w:rFonts w:ascii="Times New Roman" w:hAnsi="Times New Roman" w:cs="Times New Roman"/>
          <w:sz w:val="24"/>
          <w:szCs w:val="24"/>
        </w:rPr>
      </w:pPr>
    </w:p>
    <w:p w:rsidR="00D674D4" w:rsidRPr="000E74FA" w:rsidRDefault="00D674D4" w:rsidP="00D674D4">
      <w:pPr>
        <w:jc w:val="cente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rPr>
          <w:rFonts w:ascii="Times New Roman" w:hAnsi="Times New Roman" w:cs="Times New Roman"/>
          <w:sz w:val="24"/>
          <w:szCs w:val="24"/>
        </w:rPr>
      </w:pPr>
    </w:p>
    <w:p w:rsidR="00D674D4" w:rsidRPr="000E74FA" w:rsidRDefault="00D674D4" w:rsidP="00D674D4">
      <w:pPr>
        <w:tabs>
          <w:tab w:val="left" w:pos="5034"/>
        </w:tabs>
        <w:rPr>
          <w:rFonts w:ascii="Times New Roman" w:hAnsi="Times New Roman" w:cs="Times New Roman"/>
          <w:sz w:val="24"/>
          <w:szCs w:val="24"/>
          <w:lang w:val="fr-SN"/>
        </w:rPr>
      </w:pPr>
      <w:r w:rsidRPr="000E74FA">
        <w:rPr>
          <w:rFonts w:ascii="Times New Roman" w:hAnsi="Times New Roman" w:cs="Times New Roman"/>
          <w:sz w:val="24"/>
          <w:szCs w:val="24"/>
        </w:rPr>
        <w:tab/>
      </w:r>
    </w:p>
    <w:p w:rsidR="00D674D4" w:rsidRPr="000E74FA" w:rsidRDefault="00D674D4" w:rsidP="00D674D4">
      <w:pPr>
        <w:rPr>
          <w:rFonts w:ascii="Times New Roman" w:hAnsi="Times New Roman" w:cs="Times New Roman"/>
          <w:sz w:val="24"/>
          <w:szCs w:val="24"/>
        </w:rPr>
      </w:pPr>
    </w:p>
    <w:p w:rsidR="00D674D4" w:rsidRPr="000E74FA" w:rsidRDefault="00D674D4" w:rsidP="00D674D4">
      <w:pPr>
        <w:jc w:val="both"/>
        <w:rPr>
          <w:rFonts w:ascii="Times New Roman" w:hAnsi="Times New Roman" w:cs="Times New Roman"/>
          <w:sz w:val="24"/>
          <w:szCs w:val="24"/>
        </w:rPr>
      </w:pPr>
    </w:p>
    <w:p w:rsidR="00D674D4" w:rsidRPr="000E74FA" w:rsidRDefault="00D674D4" w:rsidP="007D788F">
      <w:pPr>
        <w:pStyle w:val="Titre2"/>
        <w:jc w:val="center"/>
        <w:rPr>
          <w:rFonts w:ascii="Times New Roman" w:hAnsi="Times New Roman" w:cs="Times New Roman"/>
          <w:b/>
          <w:color w:val="auto"/>
          <w:sz w:val="24"/>
          <w:szCs w:val="24"/>
        </w:rPr>
      </w:pPr>
    </w:p>
    <w:p w:rsidR="00D674D4" w:rsidRPr="000E74FA" w:rsidRDefault="00D674D4" w:rsidP="00D674D4"/>
    <w:p w:rsidR="00D674D4" w:rsidRPr="000E74FA" w:rsidRDefault="00D674D4" w:rsidP="00D674D4"/>
    <w:p w:rsidR="00D674D4" w:rsidRPr="000E74FA" w:rsidRDefault="00D674D4" w:rsidP="00D674D4"/>
    <w:p w:rsidR="00D674D4" w:rsidRPr="000E74FA" w:rsidRDefault="00D674D4" w:rsidP="00D674D4"/>
    <w:p w:rsidR="00D674D4" w:rsidRPr="000E74FA" w:rsidRDefault="00D674D4" w:rsidP="00D674D4"/>
    <w:p w:rsidR="00D674D4" w:rsidRPr="000E74FA" w:rsidRDefault="00D674D4" w:rsidP="00D674D4">
      <w:pPr>
        <w:rPr>
          <w:rFonts w:ascii="Times New Roman" w:hAnsi="Times New Roman" w:cs="Times New Roman"/>
          <w:sz w:val="24"/>
        </w:rPr>
      </w:pPr>
    </w:p>
    <w:p w:rsidR="00D674D4" w:rsidRPr="000E74FA" w:rsidRDefault="00D674D4" w:rsidP="00D674D4">
      <w:pPr>
        <w:jc w:val="center"/>
        <w:rPr>
          <w:rFonts w:ascii="Times New Roman" w:hAnsi="Times New Roman" w:cs="Times New Roman"/>
          <w:b/>
          <w:sz w:val="24"/>
        </w:rPr>
      </w:pPr>
      <w:r w:rsidRPr="000E74FA">
        <w:rPr>
          <w:rFonts w:ascii="Times New Roman" w:hAnsi="Times New Roman" w:cs="Times New Roman"/>
          <w:b/>
          <w:sz w:val="24"/>
        </w:rPr>
        <w:t xml:space="preserve">ABREVIATIONS </w:t>
      </w:r>
    </w:p>
    <w:p w:rsidR="00D674D4" w:rsidRPr="000E74FA" w:rsidRDefault="00D674D4" w:rsidP="00D674D4">
      <w:pPr>
        <w:rPr>
          <w:rFonts w:ascii="Times New Roman" w:hAnsi="Times New Roman" w:cs="Times New Roman"/>
          <w:sz w:val="24"/>
        </w:rPr>
      </w:pPr>
    </w:p>
    <w:p w:rsidR="00D674D4" w:rsidRPr="000E74FA" w:rsidRDefault="00D674D4" w:rsidP="00D674D4">
      <w:pPr>
        <w:rPr>
          <w:rFonts w:ascii="Times New Roman" w:hAnsi="Times New Roman" w:cs="Times New Roman"/>
          <w:sz w:val="24"/>
        </w:rPr>
      </w:pPr>
      <w:proofErr w:type="spellStart"/>
      <w:r w:rsidRPr="000E74FA">
        <w:rPr>
          <w:rFonts w:ascii="Times New Roman" w:hAnsi="Times New Roman" w:cs="Times New Roman"/>
          <w:b/>
          <w:sz w:val="24"/>
        </w:rPr>
        <w:t>Cocc</w:t>
      </w:r>
      <w:proofErr w:type="spellEnd"/>
      <w:r w:rsidRPr="000E74FA">
        <w:rPr>
          <w:rFonts w:ascii="Times New Roman" w:hAnsi="Times New Roman" w:cs="Times New Roman"/>
          <w:sz w:val="24"/>
        </w:rPr>
        <w:t> : code des obligations civiles et commerciales</w:t>
      </w:r>
    </w:p>
    <w:p w:rsidR="00D674D4" w:rsidRPr="000E74FA" w:rsidRDefault="00D674D4" w:rsidP="00D674D4">
      <w:pPr>
        <w:rPr>
          <w:rFonts w:ascii="Times New Roman" w:hAnsi="Times New Roman" w:cs="Times New Roman"/>
          <w:sz w:val="24"/>
        </w:rPr>
      </w:pPr>
      <w:r w:rsidRPr="000E74FA">
        <w:rPr>
          <w:rFonts w:ascii="Times New Roman" w:hAnsi="Times New Roman" w:cs="Times New Roman"/>
          <w:b/>
          <w:sz w:val="24"/>
        </w:rPr>
        <w:t>CS</w:t>
      </w:r>
      <w:r w:rsidRPr="000E74FA">
        <w:rPr>
          <w:rFonts w:ascii="Times New Roman" w:hAnsi="Times New Roman" w:cs="Times New Roman"/>
          <w:sz w:val="24"/>
        </w:rPr>
        <w:t> : Cour suprême </w:t>
      </w:r>
    </w:p>
    <w:p w:rsidR="00D674D4" w:rsidRPr="000E74FA" w:rsidRDefault="00D674D4" w:rsidP="00D674D4">
      <w:pPr>
        <w:rPr>
          <w:rFonts w:ascii="Times New Roman" w:hAnsi="Times New Roman" w:cs="Times New Roman"/>
          <w:sz w:val="24"/>
        </w:rPr>
      </w:pPr>
      <w:r w:rsidRPr="000E74FA">
        <w:rPr>
          <w:rFonts w:ascii="Times New Roman" w:hAnsi="Times New Roman" w:cs="Times New Roman"/>
          <w:b/>
          <w:sz w:val="24"/>
        </w:rPr>
        <w:t>JUR</w:t>
      </w:r>
      <w:r w:rsidRPr="000E74FA">
        <w:rPr>
          <w:rFonts w:ascii="Times New Roman" w:hAnsi="Times New Roman" w:cs="Times New Roman"/>
          <w:sz w:val="24"/>
        </w:rPr>
        <w:t> : Jurisprudence</w:t>
      </w:r>
    </w:p>
    <w:p w:rsidR="00D674D4" w:rsidRPr="000E74FA" w:rsidRDefault="00D674D4" w:rsidP="00D674D4">
      <w:pPr>
        <w:rPr>
          <w:rFonts w:ascii="Times New Roman" w:hAnsi="Times New Roman" w:cs="Times New Roman"/>
          <w:sz w:val="24"/>
        </w:rPr>
      </w:pPr>
      <w:r w:rsidRPr="000E74FA">
        <w:rPr>
          <w:rFonts w:ascii="Times New Roman" w:hAnsi="Times New Roman" w:cs="Times New Roman"/>
          <w:b/>
          <w:sz w:val="24"/>
        </w:rPr>
        <w:t>TIGIHCD</w:t>
      </w:r>
      <w:r w:rsidRPr="000E74FA">
        <w:rPr>
          <w:rFonts w:ascii="Times New Roman" w:hAnsi="Times New Roman" w:cs="Times New Roman"/>
          <w:sz w:val="24"/>
        </w:rPr>
        <w:t> : Tribunal de Grande Instance Hors Classe de Dakar</w:t>
      </w:r>
    </w:p>
    <w:p w:rsidR="00D674D4" w:rsidRPr="000E74FA" w:rsidRDefault="00D674D4" w:rsidP="00D674D4">
      <w:pPr>
        <w:rPr>
          <w:rFonts w:ascii="Times New Roman" w:hAnsi="Times New Roman" w:cs="Times New Roman"/>
          <w:sz w:val="24"/>
        </w:rPr>
      </w:pPr>
      <w:proofErr w:type="spellStart"/>
      <w:r w:rsidRPr="000E74FA">
        <w:rPr>
          <w:rFonts w:ascii="Times New Roman" w:hAnsi="Times New Roman" w:cs="Times New Roman"/>
          <w:b/>
          <w:sz w:val="24"/>
        </w:rPr>
        <w:t>Cass</w:t>
      </w:r>
      <w:proofErr w:type="spellEnd"/>
      <w:r w:rsidRPr="000E74FA">
        <w:rPr>
          <w:rFonts w:ascii="Times New Roman" w:hAnsi="Times New Roman" w:cs="Times New Roman"/>
          <w:sz w:val="24"/>
        </w:rPr>
        <w:t> : Cour de Cassation française</w:t>
      </w:r>
    </w:p>
    <w:p w:rsidR="00D674D4" w:rsidRPr="000E74FA" w:rsidRDefault="00D674D4" w:rsidP="00D674D4">
      <w:pPr>
        <w:rPr>
          <w:rFonts w:ascii="Times New Roman" w:hAnsi="Times New Roman" w:cs="Times New Roman"/>
          <w:sz w:val="24"/>
        </w:rPr>
      </w:pPr>
      <w:r w:rsidRPr="000E74FA">
        <w:rPr>
          <w:rFonts w:ascii="Times New Roman" w:hAnsi="Times New Roman" w:cs="Times New Roman"/>
          <w:sz w:val="24"/>
        </w:rPr>
        <w:t>TI : Tribunal d’instance</w:t>
      </w:r>
    </w:p>
    <w:p w:rsidR="00D674D4" w:rsidRPr="000E74FA" w:rsidRDefault="00D674D4" w:rsidP="00D674D4">
      <w:pPr>
        <w:rPr>
          <w:rFonts w:ascii="Times New Roman" w:hAnsi="Times New Roman" w:cs="Times New Roman"/>
          <w:sz w:val="24"/>
        </w:rPr>
      </w:pPr>
      <w:proofErr w:type="gramStart"/>
      <w:r w:rsidRPr="000E74FA">
        <w:rPr>
          <w:rFonts w:ascii="Times New Roman" w:hAnsi="Times New Roman" w:cs="Times New Roman"/>
          <w:b/>
          <w:sz w:val="24"/>
        </w:rPr>
        <w:t>CA</w:t>
      </w:r>
      <w:proofErr w:type="gramEnd"/>
      <w:r w:rsidRPr="000E74FA">
        <w:rPr>
          <w:rFonts w:ascii="Times New Roman" w:hAnsi="Times New Roman" w:cs="Times New Roman"/>
          <w:sz w:val="24"/>
        </w:rPr>
        <w:t xml:space="preserve"> : cour d’appel </w:t>
      </w:r>
    </w:p>
    <w:p w:rsidR="00D674D4" w:rsidRPr="000E74FA" w:rsidRDefault="00D674D4" w:rsidP="00D674D4">
      <w:pPr>
        <w:rPr>
          <w:rFonts w:ascii="Times New Roman" w:hAnsi="Times New Roman" w:cs="Times New Roman"/>
          <w:sz w:val="24"/>
        </w:rPr>
      </w:pPr>
      <w:r w:rsidRPr="000E74FA">
        <w:rPr>
          <w:rFonts w:ascii="Times New Roman" w:hAnsi="Times New Roman" w:cs="Times New Roman"/>
          <w:b/>
          <w:sz w:val="24"/>
        </w:rPr>
        <w:t>LRAR</w:t>
      </w:r>
      <w:r w:rsidRPr="000E74FA">
        <w:rPr>
          <w:rFonts w:ascii="Times New Roman" w:hAnsi="Times New Roman" w:cs="Times New Roman"/>
          <w:sz w:val="24"/>
        </w:rPr>
        <w:t> : lettre recommandée avec avis de réception</w:t>
      </w:r>
    </w:p>
    <w:p w:rsidR="00D674D4" w:rsidRPr="000E74FA" w:rsidRDefault="00D674D4" w:rsidP="00D674D4">
      <w:pPr>
        <w:rPr>
          <w:rFonts w:ascii="Times New Roman" w:hAnsi="Times New Roman" w:cs="Times New Roman"/>
          <w:sz w:val="24"/>
        </w:rPr>
      </w:pPr>
      <w:r w:rsidRPr="000E74FA">
        <w:rPr>
          <w:rFonts w:ascii="Times New Roman" w:hAnsi="Times New Roman" w:cs="Times New Roman"/>
          <w:b/>
          <w:sz w:val="24"/>
        </w:rPr>
        <w:t>PSV</w:t>
      </w:r>
      <w:r w:rsidRPr="000E74FA">
        <w:rPr>
          <w:rFonts w:ascii="Times New Roman" w:hAnsi="Times New Roman" w:cs="Times New Roman"/>
          <w:sz w:val="24"/>
        </w:rPr>
        <w:t> : promesse synallagmatique de vente</w:t>
      </w:r>
    </w:p>
    <w:p w:rsidR="00D674D4" w:rsidRPr="000E74FA" w:rsidRDefault="00D674D4" w:rsidP="00D674D4">
      <w:pPr>
        <w:rPr>
          <w:rFonts w:ascii="Times New Roman" w:hAnsi="Times New Roman" w:cs="Times New Roman"/>
          <w:sz w:val="24"/>
        </w:rPr>
      </w:pPr>
      <w:proofErr w:type="spellStart"/>
      <w:r w:rsidRPr="000E74FA">
        <w:rPr>
          <w:rFonts w:ascii="Times New Roman" w:hAnsi="Times New Roman" w:cs="Times New Roman"/>
          <w:b/>
          <w:sz w:val="24"/>
        </w:rPr>
        <w:t>Civ</w:t>
      </w:r>
      <w:proofErr w:type="spellEnd"/>
      <w:r w:rsidRPr="000E74FA">
        <w:rPr>
          <w:rFonts w:ascii="Times New Roman" w:hAnsi="Times New Roman" w:cs="Times New Roman"/>
          <w:b/>
          <w:sz w:val="24"/>
        </w:rPr>
        <w:t>.</w:t>
      </w:r>
      <w:r w:rsidRPr="000E74FA">
        <w:rPr>
          <w:rFonts w:ascii="Times New Roman" w:hAnsi="Times New Roman" w:cs="Times New Roman"/>
          <w:sz w:val="24"/>
        </w:rPr>
        <w:t> : code civil français</w:t>
      </w:r>
    </w:p>
    <w:p w:rsidR="00D674D4" w:rsidRPr="000E74FA" w:rsidRDefault="00D674D4" w:rsidP="00D674D4"/>
    <w:p w:rsidR="00D674D4" w:rsidRPr="000E74FA" w:rsidRDefault="00D674D4" w:rsidP="00D674D4">
      <w:pPr>
        <w:sectPr w:rsidR="00D674D4" w:rsidRPr="000E74FA" w:rsidSect="00D674D4">
          <w:footerReference w:type="default" r:id="rId11"/>
          <w:pgSz w:w="11906" w:h="16838"/>
          <w:pgMar w:top="1417" w:right="1417" w:bottom="1417" w:left="1417" w:header="708" w:footer="708" w:gutter="0"/>
          <w:pgNumType w:fmt="upperRoman" w:start="1"/>
          <w:cols w:space="708"/>
          <w:docGrid w:linePitch="360"/>
        </w:sectPr>
      </w:pPr>
    </w:p>
    <w:p w:rsidR="0034562E" w:rsidRPr="000E74FA" w:rsidRDefault="0034562E" w:rsidP="007D788F">
      <w:pPr>
        <w:pStyle w:val="Titre2"/>
        <w:jc w:val="center"/>
        <w:rPr>
          <w:rFonts w:ascii="Times New Roman" w:hAnsi="Times New Roman" w:cs="Times New Roman"/>
          <w:b/>
          <w:color w:val="auto"/>
          <w:sz w:val="24"/>
          <w:szCs w:val="24"/>
        </w:rPr>
      </w:pPr>
      <w:r w:rsidRPr="000E74FA">
        <w:rPr>
          <w:rFonts w:ascii="Times New Roman" w:hAnsi="Times New Roman" w:cs="Times New Roman"/>
          <w:b/>
          <w:color w:val="auto"/>
          <w:sz w:val="24"/>
          <w:szCs w:val="24"/>
        </w:rPr>
        <w:lastRenderedPageBreak/>
        <w:t>INTRODUCTION</w:t>
      </w:r>
      <w:bookmarkEnd w:id="0"/>
    </w:p>
    <w:p w:rsidR="0034562E" w:rsidRPr="000E74FA" w:rsidRDefault="0034562E" w:rsidP="0034562E">
      <w:pPr>
        <w:rPr>
          <w:rFonts w:ascii="Times New Roman" w:hAnsi="Times New Roman" w:cs="Times New Roman"/>
          <w:sz w:val="24"/>
          <w:szCs w:val="24"/>
        </w:rPr>
      </w:pPr>
    </w:p>
    <w:p w:rsidR="007D788F" w:rsidRPr="000E74FA" w:rsidRDefault="007D788F" w:rsidP="007D788F">
      <w:pPr>
        <w:rPr>
          <w:rFonts w:ascii="Times New Roman" w:hAnsi="Times New Roman" w:cs="Times New Roman"/>
          <w:b/>
          <w:sz w:val="24"/>
          <w:szCs w:val="24"/>
        </w:rPr>
      </w:pPr>
      <w:r w:rsidRPr="000E74FA">
        <w:rPr>
          <w:rFonts w:ascii="Times New Roman" w:hAnsi="Times New Roman" w:cs="Times New Roman"/>
          <w:b/>
          <w:sz w:val="24"/>
          <w:szCs w:val="24"/>
        </w:rPr>
        <w:t xml:space="preserve">Introduction </w:t>
      </w:r>
    </w:p>
    <w:p w:rsidR="00033CD3" w:rsidRPr="000E74FA" w:rsidRDefault="007D788F" w:rsidP="00FF393A">
      <w:pPr>
        <w:spacing w:line="360" w:lineRule="auto"/>
        <w:ind w:firstLine="708"/>
        <w:jc w:val="both"/>
        <w:rPr>
          <w:rFonts w:ascii="Times New Roman" w:hAnsi="Times New Roman" w:cs="Times New Roman"/>
          <w:sz w:val="24"/>
          <w:szCs w:val="24"/>
        </w:rPr>
      </w:pPr>
      <w:r w:rsidRPr="000E74FA">
        <w:rPr>
          <w:rFonts w:ascii="Times New Roman" w:hAnsi="Times New Roman" w:cs="Times New Roman"/>
          <w:sz w:val="24"/>
          <w:szCs w:val="24"/>
        </w:rPr>
        <w:t>L’arc des contrats se décline en une myriade d’opération</w:t>
      </w:r>
      <w:r w:rsidR="005D78F5" w:rsidRPr="000E74FA">
        <w:rPr>
          <w:rFonts w:ascii="Times New Roman" w:hAnsi="Times New Roman" w:cs="Times New Roman"/>
          <w:sz w:val="24"/>
          <w:szCs w:val="24"/>
        </w:rPr>
        <w:t>s</w:t>
      </w:r>
      <w:r w:rsidR="00172D0F" w:rsidRPr="000E74FA">
        <w:rPr>
          <w:rFonts w:ascii="Times New Roman" w:hAnsi="Times New Roman" w:cs="Times New Roman"/>
          <w:sz w:val="24"/>
          <w:szCs w:val="24"/>
        </w:rPr>
        <w:t xml:space="preserve"> </w:t>
      </w:r>
      <w:r w:rsidRPr="000E74FA">
        <w:rPr>
          <w:rFonts w:ascii="Times New Roman" w:hAnsi="Times New Roman" w:cs="Times New Roman"/>
          <w:sz w:val="24"/>
          <w:szCs w:val="24"/>
        </w:rPr>
        <w:t>soumises au droit commun, mais obéissant également chacune à des règles juridiques particulières</w:t>
      </w:r>
      <w:r w:rsidR="00504288" w:rsidRPr="000E74FA">
        <w:rPr>
          <w:rStyle w:val="Appelnotedebasdep"/>
          <w:rFonts w:ascii="Times New Roman" w:hAnsi="Times New Roman" w:cs="Times New Roman"/>
          <w:sz w:val="24"/>
          <w:szCs w:val="24"/>
        </w:rPr>
        <w:footnoteReference w:id="1"/>
      </w:r>
      <w:r w:rsidRPr="000E74FA">
        <w:rPr>
          <w:rFonts w:ascii="Times New Roman" w:hAnsi="Times New Roman" w:cs="Times New Roman"/>
          <w:sz w:val="24"/>
          <w:szCs w:val="24"/>
        </w:rPr>
        <w:t xml:space="preserve">. Les interactions entre personnes sont régies par des formes de relations qui les amènent à louer, prêter, garder, transporter, parier, user ou même vendre. </w:t>
      </w:r>
    </w:p>
    <w:p w:rsidR="00504288"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Le lexique des termes juridiques nous apprend que la vente est un contrat par lequel une personne, le vendeur, transfère ou s’engage à transférer un bien à une autre personne, l’acheteur, qui a l’obligation de verser le prix en argent.</w:t>
      </w:r>
      <w:r w:rsidR="00504288" w:rsidRPr="000E74FA">
        <w:rPr>
          <w:rStyle w:val="Appelnotedebasdep"/>
          <w:rFonts w:ascii="Times New Roman" w:hAnsi="Times New Roman" w:cs="Times New Roman"/>
          <w:sz w:val="24"/>
          <w:szCs w:val="24"/>
        </w:rPr>
        <w:footnoteReference w:id="2"/>
      </w:r>
      <w:r w:rsidRPr="000E74FA">
        <w:rPr>
          <w:rFonts w:ascii="Times New Roman" w:hAnsi="Times New Roman" w:cs="Times New Roman"/>
          <w:sz w:val="24"/>
          <w:szCs w:val="24"/>
        </w:rPr>
        <w:t xml:space="preserve"> Le </w:t>
      </w:r>
      <w:r w:rsidR="00033CD3" w:rsidRPr="000E74FA">
        <w:rPr>
          <w:rFonts w:ascii="Times New Roman" w:hAnsi="Times New Roman" w:cs="Times New Roman"/>
          <w:sz w:val="24"/>
          <w:szCs w:val="24"/>
        </w:rPr>
        <w:t xml:space="preserve">Code </w:t>
      </w:r>
      <w:r w:rsidRPr="000E74FA">
        <w:rPr>
          <w:rFonts w:ascii="Times New Roman" w:hAnsi="Times New Roman" w:cs="Times New Roman"/>
          <w:sz w:val="24"/>
          <w:szCs w:val="24"/>
        </w:rPr>
        <w:t xml:space="preserve">des obligations civiles et commerciales définit la vente comme étant </w:t>
      </w:r>
      <w:r w:rsidR="00033CD3" w:rsidRPr="000E74FA">
        <w:rPr>
          <w:rFonts w:ascii="Times New Roman" w:hAnsi="Times New Roman" w:cs="Times New Roman"/>
          <w:i/>
          <w:sz w:val="24"/>
          <w:szCs w:val="24"/>
        </w:rPr>
        <w:t>« </w:t>
      </w:r>
      <w:r w:rsidRPr="000E74FA">
        <w:rPr>
          <w:rFonts w:ascii="Times New Roman" w:hAnsi="Times New Roman" w:cs="Times New Roman"/>
          <w:i/>
          <w:sz w:val="24"/>
          <w:szCs w:val="24"/>
        </w:rPr>
        <w:t>le contrat par lequel le vendeur s’engage à transférer la propriété d’une chose corporelle ou incorporelle à l’acquéreur, moyennant un prix fixé en argent</w:t>
      </w:r>
      <w:r w:rsidR="00504288" w:rsidRPr="000E74FA">
        <w:rPr>
          <w:rFonts w:ascii="Times New Roman" w:hAnsi="Times New Roman" w:cs="Times New Roman"/>
          <w:sz w:val="24"/>
          <w:szCs w:val="24"/>
        </w:rPr>
        <w:t>.</w:t>
      </w:r>
      <w:r w:rsidR="00504288" w:rsidRPr="000E74FA">
        <w:rPr>
          <w:rStyle w:val="Appelnotedebasdep"/>
          <w:rFonts w:ascii="Times New Roman" w:hAnsi="Times New Roman" w:cs="Times New Roman"/>
          <w:sz w:val="24"/>
          <w:szCs w:val="24"/>
        </w:rPr>
        <w:footnoteReference w:id="3"/>
      </w:r>
    </w:p>
    <w:p w:rsidR="007D788F"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 xml:space="preserve">De ces définitions, il ressort que la vente est un contrat </w:t>
      </w:r>
      <w:r w:rsidRPr="000E74FA">
        <w:rPr>
          <w:rFonts w:ascii="Times New Roman" w:hAnsi="Times New Roman" w:cs="Times New Roman"/>
          <w:b/>
          <w:sz w:val="24"/>
          <w:szCs w:val="24"/>
        </w:rPr>
        <w:t>consensuel</w:t>
      </w:r>
      <w:r w:rsidR="00FF393A" w:rsidRPr="000E74FA">
        <w:rPr>
          <w:rFonts w:ascii="Times New Roman" w:hAnsi="Times New Roman" w:cs="Times New Roman"/>
          <w:b/>
          <w:sz w:val="24"/>
          <w:szCs w:val="24"/>
        </w:rPr>
        <w:t xml:space="preserve"> ou </w:t>
      </w:r>
      <w:proofErr w:type="gramStart"/>
      <w:r w:rsidR="00FF393A" w:rsidRPr="000E74FA">
        <w:rPr>
          <w:rFonts w:ascii="Times New Roman" w:hAnsi="Times New Roman" w:cs="Times New Roman"/>
          <w:b/>
          <w:sz w:val="24"/>
          <w:szCs w:val="24"/>
        </w:rPr>
        <w:t xml:space="preserve">solennel </w:t>
      </w:r>
      <w:r w:rsidR="00FF393A" w:rsidRPr="000E74FA">
        <w:rPr>
          <w:rFonts w:ascii="Times New Roman" w:hAnsi="Times New Roman" w:cs="Times New Roman"/>
          <w:sz w:val="24"/>
          <w:szCs w:val="24"/>
        </w:rPr>
        <w:t xml:space="preserve"> </w:t>
      </w:r>
      <w:r w:rsidR="00FF393A" w:rsidRPr="000E74FA">
        <w:rPr>
          <w:rFonts w:ascii="Times New Roman" w:hAnsi="Times New Roman" w:cs="Times New Roman"/>
          <w:b/>
          <w:sz w:val="24"/>
          <w:szCs w:val="24"/>
        </w:rPr>
        <w:t>parfois</w:t>
      </w:r>
      <w:proofErr w:type="gramEnd"/>
      <w:r w:rsidR="00FF393A" w:rsidRPr="000E74FA">
        <w:rPr>
          <w:rFonts w:ascii="Times New Roman" w:hAnsi="Times New Roman" w:cs="Times New Roman"/>
          <w:b/>
          <w:sz w:val="24"/>
          <w:szCs w:val="24"/>
        </w:rPr>
        <w:t xml:space="preserve"> </w:t>
      </w:r>
      <w:r w:rsidRPr="000E74FA">
        <w:rPr>
          <w:rFonts w:ascii="Times New Roman" w:hAnsi="Times New Roman" w:cs="Times New Roman"/>
          <w:sz w:val="24"/>
          <w:szCs w:val="24"/>
        </w:rPr>
        <w:t xml:space="preserve">(avec la notion de consentement progressif qui donne à la vente un nouveau visage), </w:t>
      </w:r>
      <w:r w:rsidRPr="000E74FA">
        <w:rPr>
          <w:rFonts w:ascii="Times New Roman" w:hAnsi="Times New Roman" w:cs="Times New Roman"/>
          <w:b/>
          <w:sz w:val="24"/>
          <w:szCs w:val="24"/>
        </w:rPr>
        <w:t>synallagmatique</w:t>
      </w:r>
      <w:r w:rsidRPr="000E74FA">
        <w:rPr>
          <w:rFonts w:ascii="Times New Roman" w:hAnsi="Times New Roman" w:cs="Times New Roman"/>
          <w:sz w:val="24"/>
          <w:szCs w:val="24"/>
        </w:rPr>
        <w:t xml:space="preserve">, </w:t>
      </w:r>
      <w:r w:rsidRPr="000E74FA">
        <w:rPr>
          <w:rFonts w:ascii="Times New Roman" w:hAnsi="Times New Roman" w:cs="Times New Roman"/>
          <w:b/>
          <w:sz w:val="24"/>
          <w:szCs w:val="24"/>
        </w:rPr>
        <w:t>onéreux</w:t>
      </w:r>
      <w:r w:rsidRPr="000E74FA">
        <w:rPr>
          <w:rFonts w:ascii="Times New Roman" w:hAnsi="Times New Roman" w:cs="Times New Roman"/>
          <w:sz w:val="24"/>
          <w:szCs w:val="24"/>
        </w:rPr>
        <w:t xml:space="preserve">, et </w:t>
      </w:r>
      <w:r w:rsidRPr="000E74FA">
        <w:rPr>
          <w:rFonts w:ascii="Times New Roman" w:hAnsi="Times New Roman" w:cs="Times New Roman"/>
          <w:b/>
          <w:sz w:val="24"/>
          <w:szCs w:val="24"/>
        </w:rPr>
        <w:t>translatif</w:t>
      </w:r>
      <w:r w:rsidR="00051416" w:rsidRPr="000E74FA">
        <w:rPr>
          <w:rFonts w:ascii="Times New Roman" w:hAnsi="Times New Roman" w:cs="Times New Roman"/>
          <w:b/>
          <w:sz w:val="24"/>
          <w:szCs w:val="24"/>
        </w:rPr>
        <w:t xml:space="preserve"> </w:t>
      </w:r>
      <w:r w:rsidRPr="000E74FA">
        <w:rPr>
          <w:rFonts w:ascii="Times New Roman" w:hAnsi="Times New Roman" w:cs="Times New Roman"/>
          <w:b/>
          <w:sz w:val="24"/>
          <w:szCs w:val="24"/>
        </w:rPr>
        <w:t>de propriété</w:t>
      </w:r>
      <w:r w:rsidRPr="000E74FA">
        <w:rPr>
          <w:rFonts w:ascii="Times New Roman" w:hAnsi="Times New Roman" w:cs="Times New Roman"/>
          <w:sz w:val="24"/>
          <w:szCs w:val="24"/>
        </w:rPr>
        <w:t>. Ce sont les caractéristiques de la vente dont le régime juridique est organisé par les dis</w:t>
      </w:r>
      <w:r w:rsidR="00033CD3" w:rsidRPr="000E74FA">
        <w:rPr>
          <w:rFonts w:ascii="Times New Roman" w:hAnsi="Times New Roman" w:cs="Times New Roman"/>
          <w:sz w:val="24"/>
          <w:szCs w:val="24"/>
        </w:rPr>
        <w:t>positions des articles 264 à 315</w:t>
      </w:r>
      <w:r w:rsidRPr="000E74FA">
        <w:rPr>
          <w:rFonts w:ascii="Times New Roman" w:hAnsi="Times New Roman" w:cs="Times New Roman"/>
          <w:sz w:val="24"/>
          <w:szCs w:val="24"/>
        </w:rPr>
        <w:t xml:space="preserve"> du </w:t>
      </w:r>
      <w:r w:rsidR="00504288" w:rsidRPr="000E74FA">
        <w:rPr>
          <w:rFonts w:ascii="Times New Roman" w:hAnsi="Times New Roman" w:cs="Times New Roman"/>
          <w:sz w:val="24"/>
          <w:szCs w:val="24"/>
        </w:rPr>
        <w:t xml:space="preserve">Code </w:t>
      </w:r>
      <w:r w:rsidRPr="000E74FA">
        <w:rPr>
          <w:rFonts w:ascii="Times New Roman" w:hAnsi="Times New Roman" w:cs="Times New Roman"/>
          <w:sz w:val="24"/>
          <w:szCs w:val="24"/>
        </w:rPr>
        <w:t>des obligations civiles et commerciales. Ces traits caractéristiques de la vente peuvent avoir différentes forme</w:t>
      </w:r>
      <w:r w:rsidR="00BF0222" w:rsidRPr="000E74FA">
        <w:rPr>
          <w:rFonts w:ascii="Times New Roman" w:hAnsi="Times New Roman" w:cs="Times New Roman"/>
          <w:sz w:val="24"/>
          <w:szCs w:val="24"/>
        </w:rPr>
        <w:t>s</w:t>
      </w:r>
      <w:r w:rsidRPr="000E74FA">
        <w:rPr>
          <w:rFonts w:ascii="Times New Roman" w:hAnsi="Times New Roman" w:cs="Times New Roman"/>
          <w:sz w:val="24"/>
          <w:szCs w:val="24"/>
        </w:rPr>
        <w:t xml:space="preserve"> selon la modification de l’un des éléments d’identification du contrat à savoir les parties,</w:t>
      </w:r>
      <w:r w:rsidR="00504288" w:rsidRPr="000E74FA">
        <w:rPr>
          <w:rFonts w:ascii="Times New Roman" w:hAnsi="Times New Roman" w:cs="Times New Roman"/>
          <w:sz w:val="24"/>
          <w:szCs w:val="24"/>
        </w:rPr>
        <w:t xml:space="preserve"> le moment du transfert de la propriété,</w:t>
      </w:r>
      <w:r w:rsidR="00BF0222" w:rsidRPr="000E74FA">
        <w:rPr>
          <w:rFonts w:ascii="Times New Roman" w:hAnsi="Times New Roman" w:cs="Times New Roman"/>
          <w:sz w:val="24"/>
          <w:szCs w:val="24"/>
        </w:rPr>
        <w:t xml:space="preserve"> l’objet de la vente et le prix de la </w:t>
      </w:r>
      <w:proofErr w:type="gramStart"/>
      <w:r w:rsidR="00BF0222" w:rsidRPr="000E74FA">
        <w:rPr>
          <w:rFonts w:ascii="Times New Roman" w:hAnsi="Times New Roman" w:cs="Times New Roman"/>
          <w:sz w:val="24"/>
          <w:szCs w:val="24"/>
        </w:rPr>
        <w:t>vente ,</w:t>
      </w:r>
      <w:proofErr w:type="gramEnd"/>
      <w:r w:rsidR="00BF0222" w:rsidRPr="000E74FA">
        <w:rPr>
          <w:rFonts w:ascii="Times New Roman" w:hAnsi="Times New Roman" w:cs="Times New Roman"/>
          <w:sz w:val="24"/>
          <w:szCs w:val="24"/>
        </w:rPr>
        <w:t xml:space="preserve"> règlementé</w:t>
      </w:r>
      <w:r w:rsidRPr="000E74FA">
        <w:rPr>
          <w:rFonts w:ascii="Times New Roman" w:hAnsi="Times New Roman" w:cs="Times New Roman"/>
          <w:sz w:val="24"/>
          <w:szCs w:val="24"/>
        </w:rPr>
        <w:t xml:space="preserve"> dans le </w:t>
      </w:r>
      <w:r w:rsidR="00C55A26" w:rsidRPr="000E74FA">
        <w:rPr>
          <w:rFonts w:ascii="Times New Roman" w:hAnsi="Times New Roman" w:cs="Times New Roman"/>
          <w:b/>
          <w:sz w:val="24"/>
          <w:szCs w:val="24"/>
        </w:rPr>
        <w:t>LIVRE II</w:t>
      </w:r>
      <w:r w:rsidRPr="000E74FA">
        <w:rPr>
          <w:rFonts w:ascii="Times New Roman" w:hAnsi="Times New Roman" w:cs="Times New Roman"/>
          <w:sz w:val="24"/>
          <w:szCs w:val="24"/>
        </w:rPr>
        <w:t xml:space="preserve"> du </w:t>
      </w:r>
      <w:r w:rsidR="00C55A26" w:rsidRPr="000E74FA">
        <w:rPr>
          <w:rFonts w:ascii="Times New Roman" w:hAnsi="Times New Roman" w:cs="Times New Roman"/>
          <w:sz w:val="24"/>
          <w:szCs w:val="24"/>
        </w:rPr>
        <w:t xml:space="preserve">Code </w:t>
      </w:r>
      <w:r w:rsidRPr="000E74FA">
        <w:rPr>
          <w:rFonts w:ascii="Times New Roman" w:hAnsi="Times New Roman" w:cs="Times New Roman"/>
          <w:sz w:val="24"/>
          <w:szCs w:val="24"/>
        </w:rPr>
        <w:t>des obligations civiles et commerciales à travers les dispositions des articles 316 à 371</w:t>
      </w:r>
      <w:r w:rsidR="00BF0222" w:rsidRPr="000E74FA">
        <w:rPr>
          <w:rFonts w:ascii="Times New Roman" w:hAnsi="Times New Roman" w:cs="Times New Roman"/>
          <w:sz w:val="24"/>
          <w:szCs w:val="24"/>
        </w:rPr>
        <w:t xml:space="preserve"> dudit Code</w:t>
      </w:r>
      <w:r w:rsidRPr="000E74FA">
        <w:rPr>
          <w:rFonts w:ascii="Times New Roman" w:hAnsi="Times New Roman" w:cs="Times New Roman"/>
          <w:sz w:val="24"/>
          <w:szCs w:val="24"/>
        </w:rPr>
        <w:t>.</w:t>
      </w:r>
    </w:p>
    <w:p w:rsidR="007D788F"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 xml:space="preserve">Ce </w:t>
      </w:r>
      <w:r w:rsidR="00C55A26" w:rsidRPr="000E74FA">
        <w:rPr>
          <w:rFonts w:ascii="Times New Roman" w:hAnsi="Times New Roman" w:cs="Times New Roman"/>
          <w:sz w:val="24"/>
          <w:szCs w:val="24"/>
        </w:rPr>
        <w:t xml:space="preserve">LIVRE 2 </w:t>
      </w:r>
      <w:r w:rsidRPr="000E74FA">
        <w:rPr>
          <w:rFonts w:ascii="Times New Roman" w:hAnsi="Times New Roman" w:cs="Times New Roman"/>
          <w:sz w:val="24"/>
          <w:szCs w:val="24"/>
        </w:rPr>
        <w:t>du Code traite des modalités de</w:t>
      </w:r>
      <w:r w:rsidR="00C55A26" w:rsidRPr="000E74FA">
        <w:rPr>
          <w:rFonts w:ascii="Times New Roman" w:hAnsi="Times New Roman" w:cs="Times New Roman"/>
          <w:sz w:val="24"/>
          <w:szCs w:val="24"/>
        </w:rPr>
        <w:t xml:space="preserve"> la</w:t>
      </w:r>
      <w:r w:rsidRPr="000E74FA">
        <w:rPr>
          <w:rFonts w:ascii="Times New Roman" w:hAnsi="Times New Roman" w:cs="Times New Roman"/>
          <w:sz w:val="24"/>
          <w:szCs w:val="24"/>
        </w:rPr>
        <w:t xml:space="preserve"> vente qui fait l’objet de notre étude </w:t>
      </w:r>
      <w:r w:rsidR="00BF0222" w:rsidRPr="000E74FA">
        <w:rPr>
          <w:rFonts w:ascii="Times New Roman" w:hAnsi="Times New Roman" w:cs="Times New Roman"/>
          <w:sz w:val="24"/>
          <w:szCs w:val="24"/>
        </w:rPr>
        <w:t xml:space="preserve">et </w:t>
      </w:r>
      <w:r w:rsidRPr="000E74FA">
        <w:rPr>
          <w:rFonts w:ascii="Times New Roman" w:hAnsi="Times New Roman" w:cs="Times New Roman"/>
          <w:sz w:val="24"/>
          <w:szCs w:val="24"/>
        </w:rPr>
        <w:t xml:space="preserve">consistant en un travail d’annotation relative à </w:t>
      </w:r>
      <w:proofErr w:type="gramStart"/>
      <w:r w:rsidRPr="000E74FA">
        <w:rPr>
          <w:rFonts w:ascii="Times New Roman" w:hAnsi="Times New Roman" w:cs="Times New Roman"/>
          <w:sz w:val="24"/>
          <w:szCs w:val="24"/>
        </w:rPr>
        <w:t>cette partie composé</w:t>
      </w:r>
      <w:proofErr w:type="gramEnd"/>
      <w:r w:rsidRPr="000E74FA">
        <w:rPr>
          <w:rFonts w:ascii="Times New Roman" w:hAnsi="Times New Roman" w:cs="Times New Roman"/>
          <w:sz w:val="24"/>
          <w:szCs w:val="24"/>
        </w:rPr>
        <w:t xml:space="preserve"> de 55 articles.</w:t>
      </w:r>
    </w:p>
    <w:p w:rsidR="007D788F"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 xml:space="preserve">Les modalités de </w:t>
      </w:r>
      <w:r w:rsidR="00033CD3" w:rsidRPr="000E74FA">
        <w:rPr>
          <w:rFonts w:ascii="Times New Roman" w:hAnsi="Times New Roman" w:cs="Times New Roman"/>
          <w:sz w:val="24"/>
          <w:szCs w:val="24"/>
        </w:rPr>
        <w:t xml:space="preserve">la </w:t>
      </w:r>
      <w:r w:rsidRPr="000E74FA">
        <w:rPr>
          <w:rFonts w:ascii="Times New Roman" w:hAnsi="Times New Roman" w:cs="Times New Roman"/>
          <w:sz w:val="24"/>
          <w:szCs w:val="24"/>
        </w:rPr>
        <w:t>vente renvoient aux forme</w:t>
      </w:r>
      <w:r w:rsidR="00C55A26" w:rsidRPr="000E74FA">
        <w:rPr>
          <w:rFonts w:ascii="Times New Roman" w:hAnsi="Times New Roman" w:cs="Times New Roman"/>
          <w:sz w:val="24"/>
          <w:szCs w:val="24"/>
        </w:rPr>
        <w:t>s</w:t>
      </w:r>
      <w:r w:rsidRPr="000E74FA">
        <w:rPr>
          <w:rFonts w:ascii="Times New Roman" w:hAnsi="Times New Roman" w:cs="Times New Roman"/>
          <w:sz w:val="24"/>
          <w:szCs w:val="24"/>
        </w:rPr>
        <w:t xml:space="preserve"> que le contrat d</w:t>
      </w:r>
      <w:r w:rsidR="00C55A26" w:rsidRPr="000E74FA">
        <w:rPr>
          <w:rFonts w:ascii="Times New Roman" w:hAnsi="Times New Roman" w:cs="Times New Roman"/>
          <w:sz w:val="24"/>
          <w:szCs w:val="24"/>
        </w:rPr>
        <w:t>e</w:t>
      </w:r>
      <w:r w:rsidRPr="000E74FA">
        <w:rPr>
          <w:rFonts w:ascii="Times New Roman" w:hAnsi="Times New Roman" w:cs="Times New Roman"/>
          <w:sz w:val="24"/>
          <w:szCs w:val="24"/>
        </w:rPr>
        <w:t xml:space="preserve"> vente es</w:t>
      </w:r>
      <w:r w:rsidR="00C55A26" w:rsidRPr="000E74FA">
        <w:rPr>
          <w:rFonts w:ascii="Times New Roman" w:hAnsi="Times New Roman" w:cs="Times New Roman"/>
          <w:sz w:val="24"/>
          <w:szCs w:val="24"/>
        </w:rPr>
        <w:t>t</w:t>
      </w:r>
      <w:r w:rsidRPr="000E74FA">
        <w:rPr>
          <w:rFonts w:ascii="Times New Roman" w:hAnsi="Times New Roman" w:cs="Times New Roman"/>
          <w:sz w:val="24"/>
          <w:szCs w:val="24"/>
        </w:rPr>
        <w:t xml:space="preserve"> susceptible de prendre selon les modifications légales ou conventionnelles qui y sont apportées par les parties ou par le législateur. Cette mutation de la vente peut être </w:t>
      </w:r>
      <w:r w:rsidR="00673673" w:rsidRPr="000E74FA">
        <w:rPr>
          <w:rFonts w:ascii="Times New Roman" w:hAnsi="Times New Roman" w:cs="Times New Roman"/>
          <w:sz w:val="24"/>
          <w:szCs w:val="24"/>
        </w:rPr>
        <w:t>provoquée</w:t>
      </w:r>
      <w:r w:rsidRPr="000E74FA">
        <w:rPr>
          <w:rFonts w:ascii="Times New Roman" w:hAnsi="Times New Roman" w:cs="Times New Roman"/>
          <w:sz w:val="24"/>
          <w:szCs w:val="24"/>
        </w:rPr>
        <w:t xml:space="preserve"> par le moment du transfert de propriété, l’objet à transférer, le moment du paiement du prix, les conditions attachées à </w:t>
      </w:r>
      <w:r w:rsidRPr="000E74FA">
        <w:rPr>
          <w:rFonts w:ascii="Times New Roman" w:hAnsi="Times New Roman" w:cs="Times New Roman"/>
          <w:sz w:val="24"/>
          <w:szCs w:val="24"/>
        </w:rPr>
        <w:lastRenderedPageBreak/>
        <w:t>l’acquisition de la pleine propriété ou même de la faculté de se rétracter ultérieurement suite à des pourparlers.</w:t>
      </w:r>
    </w:p>
    <w:p w:rsidR="007D788F"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 xml:space="preserve">Le </w:t>
      </w:r>
      <w:r w:rsidR="00DB287A" w:rsidRPr="000E74FA">
        <w:rPr>
          <w:rFonts w:ascii="Times New Roman" w:hAnsi="Times New Roman" w:cs="Times New Roman"/>
          <w:sz w:val="24"/>
          <w:szCs w:val="24"/>
        </w:rPr>
        <w:t>petit</w:t>
      </w:r>
      <w:r w:rsidR="00B324DA" w:rsidRPr="000E74FA">
        <w:rPr>
          <w:rFonts w:ascii="Times New Roman" w:hAnsi="Times New Roman" w:cs="Times New Roman"/>
          <w:sz w:val="24"/>
          <w:szCs w:val="24"/>
        </w:rPr>
        <w:t xml:space="preserve"> </w:t>
      </w:r>
      <w:r w:rsidRPr="000E74FA">
        <w:rPr>
          <w:rFonts w:ascii="Times New Roman" w:hAnsi="Times New Roman" w:cs="Times New Roman"/>
          <w:sz w:val="24"/>
          <w:szCs w:val="24"/>
        </w:rPr>
        <w:t>Larousse</w:t>
      </w:r>
      <w:r w:rsidR="00B324DA" w:rsidRPr="000E74FA">
        <w:rPr>
          <w:rFonts w:ascii="Times New Roman" w:hAnsi="Times New Roman" w:cs="Times New Roman"/>
          <w:sz w:val="24"/>
          <w:szCs w:val="24"/>
        </w:rPr>
        <w:t xml:space="preserve"> </w:t>
      </w:r>
      <w:r w:rsidRPr="000E74FA">
        <w:rPr>
          <w:rFonts w:ascii="Times New Roman" w:hAnsi="Times New Roman" w:cs="Times New Roman"/>
          <w:sz w:val="24"/>
          <w:szCs w:val="24"/>
        </w:rPr>
        <w:t>définit l’annotation comme le fait d’accompagner un texte par des notes ou de remarques.</w:t>
      </w:r>
    </w:p>
    <w:p w:rsidR="007D788F"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Ainsi, à y regarde</w:t>
      </w:r>
      <w:r w:rsidR="00C55A26" w:rsidRPr="000E74FA">
        <w:rPr>
          <w:rFonts w:ascii="Times New Roman" w:hAnsi="Times New Roman" w:cs="Times New Roman"/>
          <w:sz w:val="24"/>
          <w:szCs w:val="24"/>
        </w:rPr>
        <w:t>r de près, notre étude consiste</w:t>
      </w:r>
      <w:r w:rsidRPr="000E74FA">
        <w:rPr>
          <w:rFonts w:ascii="Times New Roman" w:hAnsi="Times New Roman" w:cs="Times New Roman"/>
          <w:sz w:val="24"/>
          <w:szCs w:val="24"/>
        </w:rPr>
        <w:t xml:space="preserve"> à accompagner les dispositions susmentionnées relatives aux modalités de la vente, avec des notes jurisprudentielles, de la pratique et des réflexions doctrinales.</w:t>
      </w:r>
    </w:p>
    <w:p w:rsidR="00033CD3" w:rsidRPr="000E74FA" w:rsidRDefault="007D788F"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 xml:space="preserve">L’annotation de </w:t>
      </w:r>
      <w:r w:rsidR="00033CD3" w:rsidRPr="000E74FA">
        <w:rPr>
          <w:rFonts w:ascii="Times New Roman" w:hAnsi="Times New Roman" w:cs="Times New Roman"/>
          <w:sz w:val="24"/>
          <w:szCs w:val="24"/>
        </w:rPr>
        <w:t xml:space="preserve">cette </w:t>
      </w:r>
      <w:r w:rsidRPr="000E74FA">
        <w:rPr>
          <w:rFonts w:ascii="Times New Roman" w:hAnsi="Times New Roman" w:cs="Times New Roman"/>
          <w:sz w:val="24"/>
          <w:szCs w:val="24"/>
        </w:rPr>
        <w:t xml:space="preserve">partie du </w:t>
      </w:r>
      <w:r w:rsidR="00C55A26" w:rsidRPr="000E74FA">
        <w:rPr>
          <w:rFonts w:ascii="Times New Roman" w:hAnsi="Times New Roman" w:cs="Times New Roman"/>
          <w:sz w:val="24"/>
          <w:szCs w:val="24"/>
        </w:rPr>
        <w:t xml:space="preserve">Code </w:t>
      </w:r>
      <w:r w:rsidRPr="000E74FA">
        <w:rPr>
          <w:rFonts w:ascii="Times New Roman" w:hAnsi="Times New Roman" w:cs="Times New Roman"/>
          <w:sz w:val="24"/>
          <w:szCs w:val="24"/>
        </w:rPr>
        <w:t xml:space="preserve">des obligations civiles et commerciale nous sert de prétexte pour visiter une partie </w:t>
      </w:r>
      <w:r w:rsidR="00CF5110" w:rsidRPr="000E74FA">
        <w:rPr>
          <w:rFonts w:ascii="Times New Roman" w:hAnsi="Times New Roman" w:cs="Times New Roman"/>
          <w:sz w:val="24"/>
          <w:szCs w:val="24"/>
        </w:rPr>
        <w:t>sèche</w:t>
      </w:r>
      <w:r w:rsidR="00556B8A" w:rsidRPr="000E74FA">
        <w:rPr>
          <w:rFonts w:ascii="Times New Roman" w:hAnsi="Times New Roman" w:cs="Times New Roman"/>
          <w:sz w:val="24"/>
          <w:szCs w:val="24"/>
        </w:rPr>
        <w:t xml:space="preserve"> </w:t>
      </w:r>
      <w:r w:rsidRPr="000E74FA">
        <w:rPr>
          <w:rFonts w:ascii="Times New Roman" w:hAnsi="Times New Roman" w:cs="Times New Roman"/>
          <w:sz w:val="24"/>
          <w:szCs w:val="24"/>
        </w:rPr>
        <w:t xml:space="preserve">de ce </w:t>
      </w:r>
      <w:r w:rsidR="00033CD3" w:rsidRPr="000E74FA">
        <w:rPr>
          <w:rFonts w:ascii="Times New Roman" w:hAnsi="Times New Roman" w:cs="Times New Roman"/>
          <w:sz w:val="24"/>
          <w:szCs w:val="24"/>
        </w:rPr>
        <w:t>Code</w:t>
      </w:r>
      <w:r w:rsidR="005D78F5" w:rsidRPr="000E74FA">
        <w:rPr>
          <w:rFonts w:ascii="Times New Roman" w:hAnsi="Times New Roman" w:cs="Times New Roman"/>
          <w:sz w:val="24"/>
          <w:szCs w:val="24"/>
        </w:rPr>
        <w:t>. C’est</w:t>
      </w:r>
      <w:r w:rsidRPr="000E74FA">
        <w:rPr>
          <w:rFonts w:ascii="Times New Roman" w:hAnsi="Times New Roman" w:cs="Times New Roman"/>
          <w:sz w:val="24"/>
          <w:szCs w:val="24"/>
        </w:rPr>
        <w:t xml:space="preserve"> aussi une partie qui n’a pas fait l’objet de contentieux abondant dans la jurisprudence sénégalaise</w:t>
      </w:r>
      <w:r w:rsidR="00556B8A" w:rsidRPr="000E74FA">
        <w:rPr>
          <w:rFonts w:ascii="Times New Roman" w:hAnsi="Times New Roman" w:cs="Times New Roman"/>
          <w:sz w:val="24"/>
          <w:szCs w:val="24"/>
        </w:rPr>
        <w:t xml:space="preserve"> comparée aux autres parties,</w:t>
      </w:r>
      <w:r w:rsidR="00DB287A" w:rsidRPr="000E74FA">
        <w:rPr>
          <w:rFonts w:ascii="Times New Roman" w:hAnsi="Times New Roman" w:cs="Times New Roman"/>
          <w:sz w:val="24"/>
          <w:szCs w:val="24"/>
        </w:rPr>
        <w:t xml:space="preserve"> à l’exception des quelques rares dispositions relatives aux promesses de vente et d’achat</w:t>
      </w:r>
      <w:r w:rsidR="005D78F5" w:rsidRPr="000E74FA">
        <w:rPr>
          <w:rFonts w:ascii="Times New Roman" w:hAnsi="Times New Roman" w:cs="Times New Roman"/>
          <w:sz w:val="24"/>
          <w:szCs w:val="24"/>
        </w:rPr>
        <w:t>, du pacte de préférence,</w:t>
      </w:r>
      <w:r w:rsidR="00DB287A" w:rsidRPr="000E74FA">
        <w:rPr>
          <w:rFonts w:ascii="Times New Roman" w:hAnsi="Times New Roman" w:cs="Times New Roman"/>
          <w:sz w:val="24"/>
          <w:szCs w:val="24"/>
        </w:rPr>
        <w:t xml:space="preserve"> ainsi que le droit de </w:t>
      </w:r>
      <w:r w:rsidR="005D78F5" w:rsidRPr="000E74FA">
        <w:rPr>
          <w:rFonts w:ascii="Times New Roman" w:hAnsi="Times New Roman" w:cs="Times New Roman"/>
          <w:sz w:val="24"/>
          <w:szCs w:val="24"/>
        </w:rPr>
        <w:t>préemption.</w:t>
      </w:r>
    </w:p>
    <w:p w:rsidR="007D788F" w:rsidRPr="000E74FA" w:rsidRDefault="00556B8A" w:rsidP="00556B8A">
      <w:pPr>
        <w:spacing w:line="360" w:lineRule="auto"/>
        <w:jc w:val="both"/>
        <w:rPr>
          <w:rFonts w:ascii="Times New Roman" w:hAnsi="Times New Roman" w:cs="Times New Roman"/>
          <w:sz w:val="24"/>
          <w:szCs w:val="24"/>
        </w:rPr>
      </w:pPr>
      <w:r w:rsidRPr="000E74FA">
        <w:rPr>
          <w:rFonts w:ascii="Times New Roman" w:hAnsi="Times New Roman" w:cs="Times New Roman"/>
          <w:sz w:val="24"/>
          <w:szCs w:val="24"/>
        </w:rPr>
        <w:t>Ainsi</w:t>
      </w:r>
      <w:r w:rsidR="00DB287A" w:rsidRPr="000E74FA">
        <w:rPr>
          <w:rFonts w:ascii="Times New Roman" w:hAnsi="Times New Roman" w:cs="Times New Roman"/>
          <w:sz w:val="24"/>
          <w:szCs w:val="24"/>
        </w:rPr>
        <w:t>,</w:t>
      </w:r>
      <w:r w:rsidR="007D788F" w:rsidRPr="000E74FA">
        <w:rPr>
          <w:rFonts w:ascii="Times New Roman" w:hAnsi="Times New Roman" w:cs="Times New Roman"/>
          <w:sz w:val="24"/>
          <w:szCs w:val="24"/>
        </w:rPr>
        <w:t xml:space="preserve"> son analyse nous parait intéressant</w:t>
      </w:r>
      <w:r w:rsidR="00033CD3" w:rsidRPr="000E74FA">
        <w:rPr>
          <w:rFonts w:ascii="Times New Roman" w:hAnsi="Times New Roman" w:cs="Times New Roman"/>
          <w:sz w:val="24"/>
          <w:szCs w:val="24"/>
        </w:rPr>
        <w:t>e dans la</w:t>
      </w:r>
      <w:r w:rsidR="007D788F" w:rsidRPr="000E74FA">
        <w:rPr>
          <w:rFonts w:ascii="Times New Roman" w:hAnsi="Times New Roman" w:cs="Times New Roman"/>
          <w:sz w:val="24"/>
          <w:szCs w:val="24"/>
        </w:rPr>
        <w:t xml:space="preserve"> mesure où </w:t>
      </w:r>
      <w:r w:rsidR="00F14F73" w:rsidRPr="000E74FA">
        <w:rPr>
          <w:rFonts w:ascii="Times New Roman" w:hAnsi="Times New Roman" w:cs="Times New Roman"/>
          <w:sz w:val="24"/>
          <w:szCs w:val="24"/>
        </w:rPr>
        <w:t xml:space="preserve">l’importance de </w:t>
      </w:r>
      <w:r w:rsidR="007D788F" w:rsidRPr="000E74FA">
        <w:rPr>
          <w:rFonts w:ascii="Times New Roman" w:hAnsi="Times New Roman" w:cs="Times New Roman"/>
          <w:sz w:val="24"/>
          <w:szCs w:val="24"/>
        </w:rPr>
        <w:t>la vente était perceptible depuis 1804 au regard du nombre d’article du code civil</w:t>
      </w:r>
      <w:r w:rsidR="00C55A26" w:rsidRPr="000E74FA">
        <w:rPr>
          <w:rStyle w:val="Appelnotedebasdep"/>
          <w:rFonts w:ascii="Times New Roman" w:hAnsi="Times New Roman" w:cs="Times New Roman"/>
          <w:sz w:val="24"/>
          <w:szCs w:val="24"/>
        </w:rPr>
        <w:footnoteReference w:id="4"/>
      </w:r>
      <w:r w:rsidR="00FC3124" w:rsidRPr="000E74FA">
        <w:rPr>
          <w:rFonts w:ascii="Times New Roman" w:hAnsi="Times New Roman" w:cs="Times New Roman"/>
          <w:sz w:val="24"/>
          <w:szCs w:val="24"/>
        </w:rPr>
        <w:t xml:space="preserve"> qui lui est consacrés</w:t>
      </w:r>
      <w:r w:rsidR="00C55A26" w:rsidRPr="000E74FA">
        <w:rPr>
          <w:rFonts w:ascii="Times New Roman" w:hAnsi="Times New Roman" w:cs="Times New Roman"/>
          <w:sz w:val="24"/>
          <w:szCs w:val="24"/>
        </w:rPr>
        <w:t>.</w:t>
      </w:r>
      <w:r w:rsidR="00FC3124" w:rsidRPr="000E74FA">
        <w:rPr>
          <w:rFonts w:ascii="Times New Roman" w:hAnsi="Times New Roman" w:cs="Times New Roman"/>
          <w:sz w:val="24"/>
          <w:szCs w:val="24"/>
        </w:rPr>
        <w:t xml:space="preserve"> </w:t>
      </w:r>
      <w:r w:rsidR="007D788F" w:rsidRPr="000E74FA">
        <w:rPr>
          <w:rFonts w:ascii="Times New Roman" w:hAnsi="Times New Roman" w:cs="Times New Roman"/>
          <w:sz w:val="24"/>
          <w:szCs w:val="24"/>
        </w:rPr>
        <w:t xml:space="preserve">Au Sénégal </w:t>
      </w:r>
      <w:r w:rsidR="00033CD3" w:rsidRPr="000E74FA">
        <w:rPr>
          <w:rFonts w:ascii="Times New Roman" w:hAnsi="Times New Roman" w:cs="Times New Roman"/>
          <w:sz w:val="24"/>
          <w:szCs w:val="24"/>
        </w:rPr>
        <w:t>il s’agit</w:t>
      </w:r>
      <w:r w:rsidR="00F14F73" w:rsidRPr="000E74FA">
        <w:rPr>
          <w:rFonts w:ascii="Times New Roman" w:hAnsi="Times New Roman" w:cs="Times New Roman"/>
          <w:sz w:val="24"/>
          <w:szCs w:val="24"/>
        </w:rPr>
        <w:t xml:space="preserve"> principalement</w:t>
      </w:r>
      <w:r w:rsidR="007D788F" w:rsidRPr="000E74FA">
        <w:rPr>
          <w:rFonts w:ascii="Times New Roman" w:hAnsi="Times New Roman" w:cs="Times New Roman"/>
          <w:sz w:val="24"/>
          <w:szCs w:val="24"/>
        </w:rPr>
        <w:t xml:space="preserve"> de</w:t>
      </w:r>
      <w:r w:rsidR="00033CD3" w:rsidRPr="000E74FA">
        <w:rPr>
          <w:rFonts w:ascii="Times New Roman" w:hAnsi="Times New Roman" w:cs="Times New Roman"/>
          <w:sz w:val="24"/>
          <w:szCs w:val="24"/>
        </w:rPr>
        <w:t xml:space="preserve">s </w:t>
      </w:r>
      <w:r w:rsidR="007D788F" w:rsidRPr="000E74FA">
        <w:rPr>
          <w:rFonts w:ascii="Times New Roman" w:hAnsi="Times New Roman" w:cs="Times New Roman"/>
          <w:sz w:val="24"/>
          <w:szCs w:val="24"/>
        </w:rPr>
        <w:t>article</w:t>
      </w:r>
      <w:r w:rsidR="00033CD3" w:rsidRPr="000E74FA">
        <w:rPr>
          <w:rFonts w:ascii="Times New Roman" w:hAnsi="Times New Roman" w:cs="Times New Roman"/>
          <w:sz w:val="24"/>
          <w:szCs w:val="24"/>
        </w:rPr>
        <w:t>s</w:t>
      </w:r>
      <w:r w:rsidR="007D788F" w:rsidRPr="000E74FA">
        <w:rPr>
          <w:rFonts w:ascii="Times New Roman" w:hAnsi="Times New Roman" w:cs="Times New Roman"/>
          <w:sz w:val="24"/>
          <w:szCs w:val="24"/>
        </w:rPr>
        <w:t xml:space="preserve"> 264 à 371, soit 107 article</w:t>
      </w:r>
      <w:r w:rsidR="00F14F73" w:rsidRPr="000E74FA">
        <w:rPr>
          <w:rFonts w:ascii="Times New Roman" w:hAnsi="Times New Roman" w:cs="Times New Roman"/>
          <w:sz w:val="24"/>
          <w:szCs w:val="24"/>
        </w:rPr>
        <w:t>s</w:t>
      </w:r>
      <w:r w:rsidR="007D788F" w:rsidRPr="000E74FA">
        <w:rPr>
          <w:rFonts w:ascii="Times New Roman" w:hAnsi="Times New Roman" w:cs="Times New Roman"/>
          <w:sz w:val="24"/>
          <w:szCs w:val="24"/>
        </w:rPr>
        <w:t xml:space="preserve"> consacrés au con</w:t>
      </w:r>
      <w:r w:rsidR="00033CD3" w:rsidRPr="000E74FA">
        <w:rPr>
          <w:rFonts w:ascii="Times New Roman" w:hAnsi="Times New Roman" w:cs="Times New Roman"/>
          <w:sz w:val="24"/>
          <w:szCs w:val="24"/>
        </w:rPr>
        <w:t xml:space="preserve">trat de vente et </w:t>
      </w:r>
      <w:r w:rsidR="00673673" w:rsidRPr="000E74FA">
        <w:rPr>
          <w:rFonts w:ascii="Times New Roman" w:hAnsi="Times New Roman" w:cs="Times New Roman"/>
          <w:sz w:val="24"/>
          <w:szCs w:val="24"/>
        </w:rPr>
        <w:t>ses modalités</w:t>
      </w:r>
      <w:r w:rsidR="00C55A26" w:rsidRPr="000E74FA">
        <w:rPr>
          <w:rFonts w:ascii="Times New Roman" w:hAnsi="Times New Roman" w:cs="Times New Roman"/>
          <w:sz w:val="24"/>
          <w:szCs w:val="24"/>
        </w:rPr>
        <w:t>.</w:t>
      </w:r>
    </w:p>
    <w:p w:rsidR="001D2044" w:rsidRPr="000E74FA" w:rsidRDefault="001D2044" w:rsidP="001D2044">
      <w:pPr>
        <w:jc w:val="both"/>
        <w:rPr>
          <w:rFonts w:ascii="Times New Roman" w:hAnsi="Times New Roman" w:cs="Times New Roman"/>
          <w:sz w:val="24"/>
          <w:szCs w:val="24"/>
        </w:rPr>
      </w:pPr>
      <w:proofErr w:type="gramStart"/>
      <w:r w:rsidRPr="000E74FA">
        <w:rPr>
          <w:rFonts w:ascii="Times New Roman" w:hAnsi="Times New Roman" w:cs="Times New Roman"/>
          <w:sz w:val="24"/>
          <w:szCs w:val="24"/>
        </w:rPr>
        <w:t>il</w:t>
      </w:r>
      <w:proofErr w:type="gramEnd"/>
      <w:r w:rsidRPr="000E74FA">
        <w:rPr>
          <w:rFonts w:ascii="Times New Roman" w:hAnsi="Times New Roman" w:cs="Times New Roman"/>
          <w:sz w:val="24"/>
          <w:szCs w:val="24"/>
        </w:rPr>
        <w:t xml:space="preserve"> conviendra pour un travail d’annotation de ces 55 articles du </w:t>
      </w:r>
      <w:proofErr w:type="spellStart"/>
      <w:r w:rsidRPr="000E74FA">
        <w:rPr>
          <w:rFonts w:ascii="Times New Roman" w:hAnsi="Times New Roman" w:cs="Times New Roman"/>
          <w:sz w:val="24"/>
          <w:szCs w:val="24"/>
        </w:rPr>
        <w:t>Cocc</w:t>
      </w:r>
      <w:proofErr w:type="spellEnd"/>
      <w:r w:rsidRPr="000E74FA">
        <w:rPr>
          <w:rFonts w:ascii="Times New Roman" w:hAnsi="Times New Roman" w:cs="Times New Roman"/>
          <w:sz w:val="24"/>
          <w:szCs w:val="24"/>
        </w:rPr>
        <w:t>, de parcourir les modalités intéressant les parties aux contrats, les modalités relatives à l'obligation de transférer la propriété, et les modalités concernant le prix.</w:t>
      </w:r>
    </w:p>
    <w:p w:rsidR="00556B8A" w:rsidRPr="000E74FA" w:rsidRDefault="00556B8A" w:rsidP="00556B8A">
      <w:pPr>
        <w:pStyle w:val="Titre2"/>
        <w:ind w:firstLine="708"/>
        <w:jc w:val="center"/>
        <w:rPr>
          <w:rFonts w:ascii="Times New Roman" w:hAnsi="Times New Roman" w:cs="Times New Roman"/>
          <w:b/>
          <w:i/>
          <w:color w:val="auto"/>
          <w:sz w:val="24"/>
          <w:szCs w:val="24"/>
        </w:rPr>
      </w:pPr>
    </w:p>
    <w:p w:rsidR="00556B8A" w:rsidRPr="000E74FA" w:rsidRDefault="00556B8A" w:rsidP="00556B8A">
      <w:pPr>
        <w:pStyle w:val="Titre3"/>
        <w:jc w:val="center"/>
        <w:rPr>
          <w:rFonts w:ascii="Times New Roman" w:hAnsi="Times New Roman" w:cs="Times New Roman"/>
          <w:b/>
          <w:color w:val="auto"/>
        </w:rPr>
      </w:pPr>
    </w:p>
    <w:p w:rsidR="00556B8A" w:rsidRPr="000E74FA" w:rsidRDefault="00556B8A" w:rsidP="00556B8A">
      <w:pPr>
        <w:spacing w:line="360" w:lineRule="auto"/>
        <w:jc w:val="both"/>
        <w:rPr>
          <w:rFonts w:ascii="Times New Roman" w:hAnsi="Times New Roman" w:cs="Times New Roman"/>
          <w:sz w:val="24"/>
          <w:szCs w:val="24"/>
        </w:rPr>
      </w:pPr>
    </w:p>
    <w:p w:rsidR="007D788F" w:rsidRPr="000E74FA" w:rsidRDefault="007D788F" w:rsidP="007D788F">
      <w:pPr>
        <w:jc w:val="both"/>
        <w:rPr>
          <w:rFonts w:ascii="Times New Roman" w:hAnsi="Times New Roman" w:cs="Times New Roman"/>
          <w:sz w:val="24"/>
          <w:szCs w:val="24"/>
        </w:rPr>
      </w:pPr>
    </w:p>
    <w:p w:rsidR="007D788F" w:rsidRPr="000E74FA" w:rsidRDefault="007D788F" w:rsidP="007D788F">
      <w:pPr>
        <w:jc w:val="both"/>
        <w:rPr>
          <w:rFonts w:ascii="Times New Roman" w:hAnsi="Times New Roman" w:cs="Times New Roman"/>
          <w:sz w:val="24"/>
          <w:szCs w:val="24"/>
        </w:rPr>
      </w:pPr>
    </w:p>
    <w:p w:rsidR="007D788F" w:rsidRPr="000E74FA" w:rsidRDefault="007D788F" w:rsidP="007D788F">
      <w:pPr>
        <w:jc w:val="both"/>
        <w:rPr>
          <w:rFonts w:ascii="Times New Roman" w:hAnsi="Times New Roman" w:cs="Times New Roman"/>
          <w:sz w:val="24"/>
          <w:szCs w:val="24"/>
        </w:rPr>
      </w:pPr>
    </w:p>
    <w:p w:rsidR="007D788F" w:rsidRPr="000E74FA" w:rsidRDefault="007D788F" w:rsidP="007D788F">
      <w:pPr>
        <w:jc w:val="both"/>
        <w:rPr>
          <w:rFonts w:ascii="Times New Roman" w:hAnsi="Times New Roman" w:cs="Times New Roman"/>
          <w:sz w:val="24"/>
          <w:szCs w:val="24"/>
        </w:rPr>
      </w:pPr>
    </w:p>
    <w:p w:rsidR="007D788F" w:rsidRPr="000E74FA" w:rsidRDefault="007D788F" w:rsidP="007D788F">
      <w:pPr>
        <w:jc w:val="both"/>
        <w:rPr>
          <w:rFonts w:ascii="Times New Roman" w:hAnsi="Times New Roman" w:cs="Times New Roman"/>
          <w:sz w:val="24"/>
          <w:szCs w:val="24"/>
        </w:rPr>
      </w:pPr>
    </w:p>
    <w:p w:rsidR="007D788F" w:rsidRPr="000E74FA" w:rsidRDefault="007D788F" w:rsidP="007D788F">
      <w:pPr>
        <w:jc w:val="both"/>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C24956" w:rsidP="0034562E">
      <w:pPr>
        <w:rPr>
          <w:rFonts w:ascii="Times New Roman" w:hAnsi="Times New Roman" w:cs="Times New Roman"/>
          <w:b/>
          <w:sz w:val="24"/>
          <w:szCs w:val="24"/>
          <w:u w:val="single"/>
        </w:rPr>
      </w:pPr>
      <w:r w:rsidRPr="000E74FA">
        <w:rPr>
          <w:rFonts w:ascii="Times New Roman" w:hAnsi="Times New Roman" w:cs="Times New Roman"/>
          <w:b/>
          <w:sz w:val="24"/>
          <w:szCs w:val="24"/>
          <w:u w:val="single"/>
        </w:rPr>
        <w:lastRenderedPageBreak/>
        <w:t xml:space="preserve">Historique du </w:t>
      </w:r>
      <w:proofErr w:type="spellStart"/>
      <w:r w:rsidRPr="000E74FA">
        <w:rPr>
          <w:rFonts w:ascii="Times New Roman" w:hAnsi="Times New Roman" w:cs="Times New Roman"/>
          <w:b/>
          <w:sz w:val="24"/>
          <w:szCs w:val="24"/>
          <w:u w:val="single"/>
        </w:rPr>
        <w:t>cocc</w:t>
      </w:r>
      <w:proofErr w:type="spellEnd"/>
      <w:r w:rsidRPr="000E74FA">
        <w:rPr>
          <w:rFonts w:ascii="Times New Roman" w:hAnsi="Times New Roman" w:cs="Times New Roman"/>
          <w:b/>
          <w:sz w:val="24"/>
          <w:szCs w:val="24"/>
          <w:u w:val="single"/>
        </w:rPr>
        <w:t xml:space="preserve"> par le professeur papa Talla FALL</w:t>
      </w:r>
      <w:r w:rsidR="00534F59" w:rsidRPr="000E74FA">
        <w:rPr>
          <w:rFonts w:ascii="Times New Roman" w:hAnsi="Times New Roman" w:cs="Times New Roman"/>
          <w:b/>
          <w:sz w:val="24"/>
          <w:szCs w:val="24"/>
          <w:u w:val="single"/>
        </w:rPr>
        <w:t xml:space="preserve">, Agrégé des facultés de droit, Université Cheikh </w:t>
      </w:r>
      <w:proofErr w:type="spellStart"/>
      <w:r w:rsidR="00534F59" w:rsidRPr="000E74FA">
        <w:rPr>
          <w:rFonts w:ascii="Times New Roman" w:hAnsi="Times New Roman" w:cs="Times New Roman"/>
          <w:b/>
          <w:sz w:val="24"/>
          <w:szCs w:val="24"/>
          <w:u w:val="single"/>
        </w:rPr>
        <w:t>Anta</w:t>
      </w:r>
      <w:proofErr w:type="spellEnd"/>
      <w:r w:rsidR="00534F59" w:rsidRPr="000E74FA">
        <w:rPr>
          <w:rFonts w:ascii="Times New Roman" w:hAnsi="Times New Roman" w:cs="Times New Roman"/>
          <w:b/>
          <w:sz w:val="24"/>
          <w:szCs w:val="24"/>
          <w:u w:val="single"/>
        </w:rPr>
        <w:t xml:space="preserve"> Diop de Dakar,</w:t>
      </w:r>
    </w:p>
    <w:p w:rsidR="005A4CBB" w:rsidRPr="000E74FA" w:rsidRDefault="00C24956" w:rsidP="005A4CBB">
      <w:pPr>
        <w:autoSpaceDE w:val="0"/>
        <w:autoSpaceDN w:val="0"/>
        <w:adjustRightInd w:val="0"/>
        <w:spacing w:after="0" w:line="360" w:lineRule="auto"/>
        <w:ind w:firstLine="708"/>
        <w:jc w:val="both"/>
        <w:rPr>
          <w:rFonts w:ascii="Times New Roman" w:hAnsi="Times New Roman" w:cs="Times New Roman"/>
          <w:sz w:val="24"/>
        </w:rPr>
      </w:pPr>
      <w:r w:rsidRPr="000E74FA">
        <w:rPr>
          <w:rFonts w:ascii="Times New Roman" w:hAnsi="Times New Roman" w:cs="Times New Roman"/>
          <w:sz w:val="24"/>
        </w:rPr>
        <w:t xml:space="preserve">Avec l’évolution de l’espérance de vie, mourir à cinquante ans est aujourd’hui presque une fatalité, d’autant plus qu’on parle de plus en plus de quatrième âge. Le COCC ne souffre pas d’une maladie dégénérative pouvant justifier le chant des morts. Il est une œuvre solidement constituée. </w:t>
      </w:r>
    </w:p>
    <w:p w:rsidR="00C24956" w:rsidRPr="000E74FA" w:rsidRDefault="00C24956" w:rsidP="005A4CBB">
      <w:pPr>
        <w:autoSpaceDE w:val="0"/>
        <w:autoSpaceDN w:val="0"/>
        <w:adjustRightInd w:val="0"/>
        <w:spacing w:after="0" w:line="360" w:lineRule="auto"/>
        <w:ind w:firstLine="708"/>
        <w:jc w:val="both"/>
        <w:rPr>
          <w:rFonts w:ascii="Times New Roman" w:hAnsi="Times New Roman" w:cs="Times New Roman"/>
          <w:sz w:val="24"/>
        </w:rPr>
      </w:pPr>
      <w:r w:rsidRPr="000E74FA">
        <w:rPr>
          <w:rFonts w:ascii="Times New Roman" w:hAnsi="Times New Roman" w:cs="Times New Roman"/>
          <w:sz w:val="24"/>
        </w:rPr>
        <w:t>En effet, il a été construit de façon progressive et homogène pour se substituer aux anciens textes encore applicables après l’indépendance du Sénégal.</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p>
    <w:p w:rsidR="00C24956" w:rsidRPr="000E74FA" w:rsidRDefault="00C24956" w:rsidP="005A4CBB">
      <w:pPr>
        <w:autoSpaceDE w:val="0"/>
        <w:autoSpaceDN w:val="0"/>
        <w:adjustRightInd w:val="0"/>
        <w:spacing w:after="0" w:line="360" w:lineRule="auto"/>
        <w:ind w:firstLine="708"/>
        <w:jc w:val="both"/>
        <w:rPr>
          <w:rFonts w:ascii="Times New Roman" w:hAnsi="Times New Roman" w:cs="Times New Roman"/>
          <w:sz w:val="24"/>
        </w:rPr>
      </w:pPr>
      <w:r w:rsidRPr="000E74FA">
        <w:rPr>
          <w:rFonts w:ascii="Times New Roman" w:hAnsi="Times New Roman" w:cs="Times New Roman"/>
          <w:sz w:val="24"/>
        </w:rPr>
        <w:t>A la suite de l’accession de notre pays à la souveraineté internationale, les pouvoirs publics de l’époque ont entrepris un processus de création d’un droit positif national. Pour ce faire, ils ont mis en place des comités chargés de réfléchir et d’établir d’une part, un projet de code des obligations et d’autre part, un projet de code de la famille. Sans opérer une rupture fondamentale avec le droit hérité de la France</w:t>
      </w:r>
      <w:r w:rsidRPr="000E74FA">
        <w:rPr>
          <w:rFonts w:ascii="Times New Roman" w:hAnsi="Times New Roman" w:cs="Times New Roman"/>
          <w:sz w:val="16"/>
          <w:szCs w:val="14"/>
        </w:rPr>
        <w:t>5</w:t>
      </w:r>
      <w:r w:rsidRPr="000E74FA">
        <w:rPr>
          <w:rFonts w:ascii="Times New Roman" w:hAnsi="Times New Roman" w:cs="Times New Roman"/>
          <w:sz w:val="24"/>
        </w:rPr>
        <w:t>, ils ont adapté celui-ci à nos réalités</w:t>
      </w:r>
      <w:r w:rsidRPr="000E74FA">
        <w:rPr>
          <w:rFonts w:ascii="Times New Roman" w:hAnsi="Times New Roman" w:cs="Times New Roman"/>
          <w:sz w:val="16"/>
          <w:szCs w:val="14"/>
        </w:rPr>
        <w:t xml:space="preserve">6 </w:t>
      </w:r>
      <w:r w:rsidRPr="000E74FA">
        <w:rPr>
          <w:rFonts w:ascii="Times New Roman" w:hAnsi="Times New Roman" w:cs="Times New Roman"/>
          <w:sz w:val="24"/>
        </w:rPr>
        <w:t>tout en étant ouverts à nos coutumes, au droit classique musulman</w:t>
      </w:r>
      <w:r w:rsidRPr="000E74FA">
        <w:rPr>
          <w:rFonts w:ascii="Times New Roman" w:hAnsi="Times New Roman" w:cs="Times New Roman"/>
          <w:sz w:val="16"/>
          <w:szCs w:val="14"/>
        </w:rPr>
        <w:t xml:space="preserve">7 </w:t>
      </w:r>
      <w:r w:rsidRPr="000E74FA">
        <w:rPr>
          <w:rFonts w:ascii="Times New Roman" w:hAnsi="Times New Roman" w:cs="Times New Roman"/>
          <w:sz w:val="24"/>
        </w:rPr>
        <w:t>et à des droits étrangers</w:t>
      </w:r>
      <w:r w:rsidRPr="000E74FA">
        <w:rPr>
          <w:rFonts w:ascii="Times New Roman" w:hAnsi="Times New Roman" w:cs="Times New Roman"/>
          <w:sz w:val="16"/>
          <w:szCs w:val="14"/>
        </w:rPr>
        <w:t>8</w:t>
      </w:r>
      <w:r w:rsidRPr="000E74FA">
        <w:rPr>
          <w:rFonts w:ascii="Times New Roman" w:hAnsi="Times New Roman" w:cs="Times New Roman"/>
          <w:sz w:val="24"/>
        </w:rPr>
        <w:t>.</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p>
    <w:p w:rsidR="00C24956" w:rsidRPr="000E74FA" w:rsidRDefault="00C24956" w:rsidP="005A4CBB">
      <w:pPr>
        <w:autoSpaceDE w:val="0"/>
        <w:autoSpaceDN w:val="0"/>
        <w:adjustRightInd w:val="0"/>
        <w:spacing w:after="0" w:line="360" w:lineRule="auto"/>
        <w:ind w:firstLine="708"/>
        <w:jc w:val="both"/>
        <w:rPr>
          <w:rFonts w:ascii="Times New Roman" w:hAnsi="Times New Roman" w:cs="Times New Roman"/>
          <w:sz w:val="24"/>
        </w:rPr>
      </w:pPr>
      <w:r w:rsidRPr="000E74FA">
        <w:rPr>
          <w:rFonts w:ascii="Times New Roman" w:hAnsi="Times New Roman" w:cs="Times New Roman"/>
          <w:sz w:val="24"/>
        </w:rPr>
        <w:t>Le droit sénégalais est sans conteste marqué par le pluralisme juridique. Ainsi, en ce qui concerne le COCC, objet de cette réflexion, il n’a pas été une reproduction aveugle du Code civil français</w:t>
      </w:r>
      <w:r w:rsidRPr="000E74FA">
        <w:rPr>
          <w:rFonts w:ascii="Times New Roman" w:hAnsi="Times New Roman" w:cs="Times New Roman"/>
          <w:sz w:val="16"/>
          <w:szCs w:val="14"/>
        </w:rPr>
        <w:t xml:space="preserve">10 </w:t>
      </w:r>
      <w:r w:rsidRPr="000E74FA">
        <w:rPr>
          <w:rFonts w:ascii="Times New Roman" w:hAnsi="Times New Roman" w:cs="Times New Roman"/>
          <w:sz w:val="24"/>
        </w:rPr>
        <w:t xml:space="preserve">même si, comme un auteur l’a écrit, « par son esprit de fondation et son influence ultérieure, le Code civil ne fut pas une codification ordinaire ». </w:t>
      </w:r>
    </w:p>
    <w:p w:rsidR="005A4CBB" w:rsidRPr="000E74FA" w:rsidRDefault="00C24956" w:rsidP="00C24956">
      <w:pPr>
        <w:autoSpaceDE w:val="0"/>
        <w:autoSpaceDN w:val="0"/>
        <w:adjustRightInd w:val="0"/>
        <w:spacing w:after="0" w:line="360" w:lineRule="auto"/>
        <w:jc w:val="both"/>
        <w:rPr>
          <w:rFonts w:ascii="Times New Roman" w:hAnsi="Times New Roman" w:cs="Times New Roman"/>
          <w:sz w:val="24"/>
        </w:rPr>
      </w:pPr>
      <w:r w:rsidRPr="000E74FA">
        <w:rPr>
          <w:rFonts w:ascii="Times New Roman" w:hAnsi="Times New Roman" w:cs="Times New Roman"/>
          <w:sz w:val="24"/>
        </w:rPr>
        <w:t xml:space="preserve">D’ailleurs, sur certains points, le COCC a été même en avance sur le Code civil français de l’époque. Une certaine philosophie anime ce code.  </w:t>
      </w:r>
    </w:p>
    <w:p w:rsidR="00C24956" w:rsidRPr="000E74FA" w:rsidRDefault="00C24956" w:rsidP="005A4CBB">
      <w:pPr>
        <w:autoSpaceDE w:val="0"/>
        <w:autoSpaceDN w:val="0"/>
        <w:adjustRightInd w:val="0"/>
        <w:spacing w:after="0" w:line="360" w:lineRule="auto"/>
        <w:ind w:firstLine="708"/>
        <w:jc w:val="both"/>
        <w:rPr>
          <w:rFonts w:ascii="Times New Roman" w:hAnsi="Times New Roman" w:cs="Times New Roman"/>
          <w:sz w:val="24"/>
        </w:rPr>
      </w:pPr>
      <w:r w:rsidRPr="000E74FA">
        <w:rPr>
          <w:rFonts w:ascii="Times New Roman" w:hAnsi="Times New Roman" w:cs="Times New Roman"/>
          <w:sz w:val="24"/>
        </w:rPr>
        <w:t xml:space="preserve">C’est que le législateur sénégalais a cherché à asseoir une véritable législation dédiée à la croissance économique mais aussi et surtout à l’unité du droit des obligations. Il promeut ainsi l’unité du droit civil et du droit commercial même si cette entreprise n’est pas absolue. </w:t>
      </w:r>
    </w:p>
    <w:p w:rsidR="00C24956" w:rsidRPr="000E74FA" w:rsidRDefault="00C24956" w:rsidP="00C24956">
      <w:pPr>
        <w:autoSpaceDE w:val="0"/>
        <w:autoSpaceDN w:val="0"/>
        <w:adjustRightInd w:val="0"/>
        <w:spacing w:after="0" w:line="360" w:lineRule="auto"/>
        <w:jc w:val="both"/>
        <w:rPr>
          <w:rFonts w:ascii="Times New Roman" w:hAnsi="Times New Roman" w:cs="Times New Roman"/>
          <w:b/>
          <w:sz w:val="24"/>
        </w:rPr>
      </w:pPr>
      <w:r w:rsidRPr="000E74FA">
        <w:rPr>
          <w:rFonts w:ascii="Times New Roman" w:hAnsi="Times New Roman" w:cs="Times New Roman"/>
          <w:b/>
          <w:sz w:val="24"/>
        </w:rPr>
        <w:t>L’élaboration et l’adoption du COCC ont donné lieu à quatre lois successives portant chacune une partie dudit code :</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r w:rsidRPr="000E74FA">
        <w:rPr>
          <w:rFonts w:ascii="Times New Roman" w:hAnsi="Times New Roman" w:cs="Times New Roman"/>
          <w:sz w:val="24"/>
        </w:rPr>
        <w:t>- La première partie fait l’objet de la loi 63-62 du 10 juillet 1963.</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r w:rsidRPr="000E74FA">
        <w:rPr>
          <w:rFonts w:ascii="Times New Roman" w:hAnsi="Times New Roman" w:cs="Times New Roman"/>
          <w:sz w:val="24"/>
        </w:rPr>
        <w:t>Elle couvre la partie générale du droit des obligations ;</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r w:rsidRPr="000E74FA">
        <w:rPr>
          <w:rFonts w:ascii="Times New Roman" w:hAnsi="Times New Roman" w:cs="Times New Roman"/>
          <w:sz w:val="24"/>
        </w:rPr>
        <w:t>- La deuxième partie instituée par la loi 66-70 du 13 juillet 1966</w:t>
      </w:r>
      <w:r w:rsidRPr="000E74FA">
        <w:rPr>
          <w:rFonts w:ascii="Times New Roman" w:hAnsi="Times New Roman" w:cs="Times New Roman"/>
          <w:sz w:val="16"/>
          <w:szCs w:val="14"/>
        </w:rPr>
        <w:t xml:space="preserve"> </w:t>
      </w:r>
      <w:r w:rsidRPr="000E74FA">
        <w:rPr>
          <w:rFonts w:ascii="Times New Roman" w:hAnsi="Times New Roman" w:cs="Times New Roman"/>
          <w:sz w:val="24"/>
        </w:rPr>
        <w:t>est consacrée aux contrats spéciaux (contrats translatifs de propriété, contrats d’entreprise, mandat, intermédiaires de commerce, dépôt, prêt, transport terrestre, assurance, contrats aléatoires, sociétés civiles et associations) ;</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r w:rsidRPr="000E74FA">
        <w:rPr>
          <w:rFonts w:ascii="Times New Roman" w:hAnsi="Times New Roman" w:cs="Times New Roman"/>
          <w:sz w:val="24"/>
        </w:rPr>
        <w:lastRenderedPageBreak/>
        <w:t>- La troisième partie prévue par la loi 76-60 du 12 juin 1976</w:t>
      </w:r>
      <w:r w:rsidRPr="000E74FA">
        <w:rPr>
          <w:rFonts w:ascii="Times New Roman" w:hAnsi="Times New Roman" w:cs="Times New Roman"/>
          <w:sz w:val="16"/>
          <w:szCs w:val="14"/>
        </w:rPr>
        <w:t xml:space="preserve"> </w:t>
      </w:r>
      <w:r w:rsidRPr="000E74FA">
        <w:rPr>
          <w:rFonts w:ascii="Times New Roman" w:hAnsi="Times New Roman" w:cs="Times New Roman"/>
          <w:sz w:val="24"/>
        </w:rPr>
        <w:t>est relative à la garantie des créanciers (le cautionnement, les sûretés mobilières et les sûretés immobilières, le règlement judiciaire et la liquidation des biens)</w:t>
      </w:r>
    </w:p>
    <w:p w:rsidR="00C24956" w:rsidRPr="000E74FA" w:rsidRDefault="00C24956" w:rsidP="00C24956">
      <w:pPr>
        <w:autoSpaceDE w:val="0"/>
        <w:autoSpaceDN w:val="0"/>
        <w:adjustRightInd w:val="0"/>
        <w:spacing w:after="0" w:line="360" w:lineRule="auto"/>
        <w:jc w:val="both"/>
        <w:rPr>
          <w:rFonts w:ascii="Times New Roman" w:hAnsi="Times New Roman" w:cs="Times New Roman"/>
          <w:sz w:val="24"/>
        </w:rPr>
      </w:pPr>
      <w:r w:rsidRPr="000E74FA">
        <w:rPr>
          <w:rFonts w:ascii="Times New Roman" w:hAnsi="Times New Roman" w:cs="Times New Roman"/>
          <w:sz w:val="24"/>
        </w:rPr>
        <w:t>- La quatrième et dernière partie faisant l’objet de la loi 85-40 du 29 juillet 1985</w:t>
      </w:r>
      <w:r w:rsidRPr="000E74FA">
        <w:rPr>
          <w:rFonts w:ascii="Times New Roman" w:hAnsi="Times New Roman" w:cs="Times New Roman"/>
          <w:sz w:val="16"/>
          <w:szCs w:val="14"/>
        </w:rPr>
        <w:t xml:space="preserve">20 </w:t>
      </w:r>
      <w:r w:rsidRPr="000E74FA">
        <w:rPr>
          <w:rFonts w:ascii="Times New Roman" w:hAnsi="Times New Roman" w:cs="Times New Roman"/>
          <w:sz w:val="24"/>
        </w:rPr>
        <w:t>qui couvre le droit des sociétés commerciales et du groupement d’intérêt économique.</w:t>
      </w:r>
    </w:p>
    <w:p w:rsidR="007B6FE5" w:rsidRPr="000E74FA" w:rsidRDefault="00C24956" w:rsidP="00D82AB9">
      <w:pPr>
        <w:spacing w:line="360" w:lineRule="auto"/>
        <w:jc w:val="both"/>
        <w:rPr>
          <w:rFonts w:ascii="Times New Roman" w:hAnsi="Times New Roman" w:cs="Times New Roman"/>
          <w:sz w:val="24"/>
        </w:rPr>
      </w:pPr>
      <w:r w:rsidRPr="000E74FA">
        <w:rPr>
          <w:rFonts w:ascii="Times New Roman" w:hAnsi="Times New Roman" w:cs="Times New Roman"/>
          <w:sz w:val="24"/>
        </w:rPr>
        <w:t xml:space="preserve">Il est vrai qu’en 1998, par deux lois, le législateur a ajouté des dispositions au COCC. </w:t>
      </w:r>
    </w:p>
    <w:p w:rsidR="007B6FE5" w:rsidRPr="000E74FA" w:rsidRDefault="00C24956" w:rsidP="00D82AB9">
      <w:pPr>
        <w:spacing w:line="360" w:lineRule="auto"/>
        <w:jc w:val="both"/>
        <w:rPr>
          <w:rFonts w:ascii="Times New Roman" w:hAnsi="Times New Roman" w:cs="Times New Roman"/>
          <w:sz w:val="24"/>
        </w:rPr>
      </w:pPr>
      <w:r w:rsidRPr="000E74FA">
        <w:rPr>
          <w:rFonts w:ascii="Times New Roman" w:hAnsi="Times New Roman" w:cs="Times New Roman"/>
          <w:sz w:val="24"/>
        </w:rPr>
        <w:t>Mais, il ne s’agit pas là de la création de nouvelles parties. En effet la loi 98-19 du 26 mars 1998</w:t>
      </w:r>
      <w:r w:rsidRPr="000E74FA">
        <w:rPr>
          <w:rFonts w:ascii="Times New Roman" w:hAnsi="Times New Roman" w:cs="Times New Roman"/>
          <w:sz w:val="16"/>
          <w:szCs w:val="14"/>
        </w:rPr>
        <w:t xml:space="preserve">21 </w:t>
      </w:r>
      <w:r w:rsidRPr="000E74FA">
        <w:rPr>
          <w:rFonts w:ascii="Times New Roman" w:hAnsi="Times New Roman" w:cs="Times New Roman"/>
          <w:sz w:val="24"/>
        </w:rPr>
        <w:t>est venue intégrer les articles 810-1 à 810-15 en vue de la réglementation spécifique des sociétés civiles professionnelles (SCP) au livre sixième de la deuxième partie, alors que celle numéro 98-30 du 14 avril 998</w:t>
      </w:r>
      <w:r w:rsidRPr="000E74FA">
        <w:rPr>
          <w:rFonts w:ascii="Times New Roman" w:hAnsi="Times New Roman" w:cs="Times New Roman"/>
          <w:sz w:val="16"/>
          <w:szCs w:val="14"/>
        </w:rPr>
        <w:t xml:space="preserve"> </w:t>
      </w:r>
      <w:r w:rsidRPr="000E74FA">
        <w:rPr>
          <w:rFonts w:ascii="Times New Roman" w:hAnsi="Times New Roman" w:cs="Times New Roman"/>
          <w:sz w:val="24"/>
        </w:rPr>
        <w:t>a inséré les articles 826-1 à 826-4 organisant les contrats relatifs au règlement des litiges, formant un nouveau livre sept dans ladite partie.</w:t>
      </w:r>
    </w:p>
    <w:p w:rsidR="00C24956" w:rsidRPr="000E74FA" w:rsidRDefault="00C24956" w:rsidP="00D82AB9">
      <w:pPr>
        <w:spacing w:line="360" w:lineRule="auto"/>
        <w:jc w:val="both"/>
        <w:rPr>
          <w:rFonts w:ascii="Times New Roman" w:hAnsi="Times New Roman" w:cs="Times New Roman"/>
          <w:b/>
          <w:sz w:val="24"/>
        </w:rPr>
      </w:pPr>
      <w:r w:rsidRPr="000E74FA">
        <w:rPr>
          <w:rFonts w:ascii="Times New Roman" w:hAnsi="Times New Roman" w:cs="Times New Roman"/>
          <w:sz w:val="24"/>
        </w:rPr>
        <w:t xml:space="preserve"> Cela dit, ces réformes n’ont pas remis en cause la physionomie du code.</w:t>
      </w:r>
      <w:r w:rsidR="00C835CE" w:rsidRPr="000E74FA">
        <w:rPr>
          <w:rFonts w:ascii="Times New Roman" w:hAnsi="Times New Roman" w:cs="Times New Roman"/>
          <w:sz w:val="24"/>
        </w:rPr>
        <w:t xml:space="preserve"> (</w:t>
      </w:r>
      <w:r w:rsidR="00C835CE" w:rsidRPr="000E74FA">
        <w:rPr>
          <w:rFonts w:ascii="Times New Roman" w:hAnsi="Times New Roman" w:cs="Times New Roman"/>
          <w:b/>
          <w:sz w:val="24"/>
          <w:szCs w:val="24"/>
        </w:rPr>
        <w:t xml:space="preserve">Papa Talla </w:t>
      </w:r>
      <w:r w:rsidR="00534F59" w:rsidRPr="000E74FA">
        <w:rPr>
          <w:rFonts w:ascii="Times New Roman" w:hAnsi="Times New Roman" w:cs="Times New Roman"/>
          <w:b/>
          <w:sz w:val="24"/>
          <w:szCs w:val="24"/>
        </w:rPr>
        <w:t xml:space="preserve">FALL, </w:t>
      </w:r>
      <w:r w:rsidR="00C835CE" w:rsidRPr="000E74FA">
        <w:rPr>
          <w:rFonts w:ascii="Times New Roman" w:hAnsi="Times New Roman" w:cs="Times New Roman"/>
          <w:b/>
          <w:sz w:val="24"/>
          <w:szCs w:val="24"/>
        </w:rPr>
        <w:t xml:space="preserve">requiem pour le </w:t>
      </w:r>
      <w:proofErr w:type="spellStart"/>
      <w:r w:rsidR="00534F59" w:rsidRPr="000E74FA">
        <w:rPr>
          <w:rFonts w:ascii="Times New Roman" w:hAnsi="Times New Roman" w:cs="Times New Roman"/>
          <w:b/>
          <w:sz w:val="24"/>
          <w:szCs w:val="24"/>
        </w:rPr>
        <w:t>Cocc</w:t>
      </w:r>
      <w:proofErr w:type="spellEnd"/>
      <w:r w:rsidR="00534F59" w:rsidRPr="000E74FA">
        <w:rPr>
          <w:rFonts w:ascii="Times New Roman" w:hAnsi="Times New Roman" w:cs="Times New Roman"/>
          <w:b/>
          <w:sz w:val="24"/>
          <w:szCs w:val="24"/>
        </w:rPr>
        <w:t>,</w:t>
      </w:r>
      <w:r w:rsidR="00534F59" w:rsidRPr="000E74FA">
        <w:rPr>
          <w:rFonts w:ascii="Times New Roman" w:hAnsi="Times New Roman" w:cs="Times New Roman"/>
          <w:sz w:val="24"/>
        </w:rPr>
        <w:t xml:space="preserve"> </w:t>
      </w:r>
      <w:r w:rsidR="00534F59" w:rsidRPr="000E74FA">
        <w:rPr>
          <w:rFonts w:ascii="Times New Roman" w:hAnsi="Times New Roman" w:cs="Times New Roman"/>
          <w:b/>
          <w:sz w:val="24"/>
        </w:rPr>
        <w:t xml:space="preserve">Code des obligations civiles et commerciales du Sénégal (C.O.C.C) : cinquante ans après, Vol. 2, Sous la direction des Professeurs, Isaac </w:t>
      </w:r>
      <w:proofErr w:type="spellStart"/>
      <w:r w:rsidR="00534F59" w:rsidRPr="000E74FA">
        <w:rPr>
          <w:rFonts w:ascii="Times New Roman" w:hAnsi="Times New Roman" w:cs="Times New Roman"/>
          <w:b/>
          <w:sz w:val="24"/>
        </w:rPr>
        <w:t>Yankhoba</w:t>
      </w:r>
      <w:proofErr w:type="spellEnd"/>
      <w:r w:rsidR="00534F59" w:rsidRPr="000E74FA">
        <w:rPr>
          <w:rFonts w:ascii="Times New Roman" w:hAnsi="Times New Roman" w:cs="Times New Roman"/>
          <w:b/>
          <w:sz w:val="24"/>
        </w:rPr>
        <w:t xml:space="preserve"> NDIAYE, J. Jean-Louis CORREA, Abdoul Aziz DIOUF,</w:t>
      </w:r>
      <w:r w:rsidR="00534F59" w:rsidRPr="000E74FA">
        <w:rPr>
          <w:rFonts w:ascii="Times New Roman" w:hAnsi="Times New Roman" w:cs="Times New Roman"/>
          <w:b/>
          <w:sz w:val="24"/>
          <w:szCs w:val="24"/>
        </w:rPr>
        <w:t xml:space="preserve"> pp.337 à </w:t>
      </w:r>
      <w:r w:rsidR="00FF54F7" w:rsidRPr="000E74FA">
        <w:rPr>
          <w:rFonts w:ascii="Times New Roman" w:hAnsi="Times New Roman" w:cs="Times New Roman"/>
          <w:b/>
          <w:sz w:val="24"/>
          <w:szCs w:val="24"/>
        </w:rPr>
        <w:t>359.</w:t>
      </w:r>
      <w:r w:rsidR="00534F59" w:rsidRPr="000E74FA">
        <w:rPr>
          <w:rFonts w:ascii="Times New Roman" w:hAnsi="Times New Roman" w:cs="Times New Roman"/>
          <w:b/>
          <w:sz w:val="24"/>
        </w:rPr>
        <w:t>)</w:t>
      </w: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4562E" w:rsidRPr="000E74FA" w:rsidRDefault="0034562E" w:rsidP="0034562E">
      <w:pPr>
        <w:rPr>
          <w:rFonts w:ascii="Times New Roman" w:hAnsi="Times New Roman" w:cs="Times New Roman"/>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735875" w:rsidRPr="000E74FA" w:rsidRDefault="00735875" w:rsidP="00735875"/>
    <w:p w:rsidR="00735875" w:rsidRPr="000E74FA" w:rsidRDefault="00735875" w:rsidP="00735875"/>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3A0BF0" w:rsidRPr="000E74FA" w:rsidRDefault="003A0BF0" w:rsidP="004E6275">
      <w:pPr>
        <w:pStyle w:val="Titre2"/>
        <w:jc w:val="center"/>
        <w:rPr>
          <w:rFonts w:ascii="Times New Roman" w:hAnsi="Times New Roman" w:cs="Times New Roman"/>
          <w:b/>
          <w:color w:val="auto"/>
          <w:sz w:val="24"/>
          <w:szCs w:val="24"/>
        </w:rPr>
      </w:pPr>
    </w:p>
    <w:p w:rsidR="00483CE1" w:rsidRPr="000E74FA" w:rsidRDefault="003A0BF0" w:rsidP="004E6275">
      <w:pPr>
        <w:pStyle w:val="Titre2"/>
        <w:jc w:val="center"/>
        <w:rPr>
          <w:rFonts w:ascii="Times New Roman" w:hAnsi="Times New Roman" w:cs="Times New Roman"/>
          <w:b/>
          <w:color w:val="auto"/>
          <w:sz w:val="24"/>
          <w:szCs w:val="24"/>
        </w:rPr>
      </w:pPr>
      <w:bookmarkStart w:id="3" w:name="_Toc69608428"/>
      <w:r w:rsidRPr="000E74FA">
        <w:rPr>
          <w:rFonts w:ascii="Times New Roman" w:hAnsi="Times New Roman" w:cs="Times New Roman"/>
          <w:b/>
          <w:color w:val="auto"/>
          <w:sz w:val="24"/>
          <w:szCs w:val="24"/>
        </w:rPr>
        <w:t>LES MODALITÉS DE LA VENTE</w:t>
      </w:r>
      <w:bookmarkEnd w:id="1"/>
      <w:bookmarkEnd w:id="3"/>
    </w:p>
    <w:p w:rsidR="003A0BF0" w:rsidRPr="000E74FA" w:rsidRDefault="003A0BF0" w:rsidP="004E6275">
      <w:pPr>
        <w:pStyle w:val="Titre3"/>
        <w:jc w:val="center"/>
        <w:rPr>
          <w:rFonts w:ascii="Times New Roman" w:hAnsi="Times New Roman" w:cs="Times New Roman"/>
          <w:b/>
          <w:color w:val="auto"/>
        </w:rPr>
      </w:pPr>
      <w:bookmarkStart w:id="4" w:name="_Toc40276575"/>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735875">
      <w:pPr>
        <w:pStyle w:val="Titre3"/>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4E6275">
      <w:pPr>
        <w:pStyle w:val="Titre3"/>
        <w:jc w:val="center"/>
        <w:rPr>
          <w:rFonts w:ascii="Times New Roman" w:hAnsi="Times New Roman" w:cs="Times New Roman"/>
          <w:b/>
          <w:color w:val="auto"/>
        </w:rPr>
      </w:pPr>
    </w:p>
    <w:p w:rsidR="00735875" w:rsidRPr="000E74FA" w:rsidRDefault="00735875" w:rsidP="00735875"/>
    <w:p w:rsidR="003A0BF0" w:rsidRPr="000E74FA" w:rsidRDefault="003A0BF0" w:rsidP="004E6275">
      <w:pPr>
        <w:pStyle w:val="Titre3"/>
        <w:jc w:val="center"/>
        <w:rPr>
          <w:rFonts w:ascii="Times New Roman" w:hAnsi="Times New Roman" w:cs="Times New Roman"/>
          <w:b/>
          <w:color w:val="auto"/>
        </w:rPr>
      </w:pPr>
    </w:p>
    <w:p w:rsidR="003A0BF0" w:rsidRPr="000E74FA" w:rsidRDefault="003A0BF0" w:rsidP="00735875"/>
    <w:p w:rsidR="00735875" w:rsidRPr="000E74FA" w:rsidRDefault="00735875" w:rsidP="00735875"/>
    <w:p w:rsidR="00483CE1" w:rsidRPr="000E74FA" w:rsidRDefault="00483CE1" w:rsidP="004E6275">
      <w:pPr>
        <w:pStyle w:val="Titre3"/>
        <w:jc w:val="center"/>
        <w:rPr>
          <w:rFonts w:ascii="Times New Roman" w:hAnsi="Times New Roman" w:cs="Times New Roman"/>
          <w:b/>
          <w:color w:val="auto"/>
        </w:rPr>
      </w:pPr>
      <w:bookmarkStart w:id="5" w:name="_Toc69608429"/>
      <w:r w:rsidRPr="000E74FA">
        <w:rPr>
          <w:rFonts w:ascii="Times New Roman" w:hAnsi="Times New Roman" w:cs="Times New Roman"/>
          <w:b/>
          <w:color w:val="auto"/>
        </w:rPr>
        <w:lastRenderedPageBreak/>
        <w:t>Paragraphe premier</w:t>
      </w:r>
      <w:bookmarkEnd w:id="4"/>
      <w:bookmarkEnd w:id="5"/>
    </w:p>
    <w:p w:rsidR="00483CE1" w:rsidRPr="000E74FA" w:rsidRDefault="00483CE1" w:rsidP="004E6275">
      <w:pPr>
        <w:pStyle w:val="Titre3"/>
        <w:jc w:val="center"/>
        <w:rPr>
          <w:rFonts w:ascii="Times New Roman" w:hAnsi="Times New Roman" w:cs="Times New Roman"/>
          <w:b/>
          <w:color w:val="auto"/>
        </w:rPr>
      </w:pPr>
      <w:bookmarkStart w:id="6" w:name="_Toc40276576"/>
      <w:bookmarkStart w:id="7" w:name="_Toc69608430"/>
      <w:r w:rsidRPr="000E74FA">
        <w:rPr>
          <w:rFonts w:ascii="Times New Roman" w:hAnsi="Times New Roman" w:cs="Times New Roman"/>
          <w:b/>
          <w:color w:val="auto"/>
        </w:rPr>
        <w:t xml:space="preserve">Modalités </w:t>
      </w:r>
      <w:r w:rsidR="00A962D2" w:rsidRPr="000E74FA">
        <w:rPr>
          <w:rFonts w:ascii="Times New Roman" w:hAnsi="Times New Roman" w:cs="Times New Roman"/>
          <w:b/>
          <w:color w:val="auto"/>
        </w:rPr>
        <w:t>intéressant</w:t>
      </w:r>
      <w:r w:rsidRPr="000E74FA">
        <w:rPr>
          <w:rFonts w:ascii="Times New Roman" w:hAnsi="Times New Roman" w:cs="Times New Roman"/>
          <w:b/>
          <w:color w:val="auto"/>
        </w:rPr>
        <w:t xml:space="preserve"> les parties</w:t>
      </w:r>
      <w:r w:rsidR="00A962D2" w:rsidRPr="000E74FA">
        <w:rPr>
          <w:rFonts w:ascii="Times New Roman" w:hAnsi="Times New Roman" w:cs="Times New Roman"/>
          <w:b/>
          <w:color w:val="auto"/>
        </w:rPr>
        <w:t xml:space="preserve"> aux contrats</w:t>
      </w:r>
      <w:bookmarkEnd w:id="6"/>
      <w:bookmarkEnd w:id="7"/>
    </w:p>
    <w:p w:rsidR="004E6275" w:rsidRPr="000E74FA" w:rsidRDefault="004E6275" w:rsidP="004E6275">
      <w:pPr>
        <w:pStyle w:val="Titre4"/>
        <w:ind w:left="3540" w:firstLine="708"/>
        <w:rPr>
          <w:rFonts w:ascii="Times New Roman" w:hAnsi="Times New Roman" w:cs="Times New Roman"/>
          <w:b/>
          <w:color w:val="auto"/>
          <w:sz w:val="24"/>
          <w:szCs w:val="24"/>
        </w:rPr>
      </w:pPr>
      <w:bookmarkStart w:id="8" w:name="_Toc40276577"/>
    </w:p>
    <w:p w:rsidR="00483CE1" w:rsidRPr="000E74FA" w:rsidRDefault="00483CE1" w:rsidP="004E6275">
      <w:pPr>
        <w:pStyle w:val="Titre4"/>
        <w:ind w:left="3540" w:firstLine="708"/>
        <w:rPr>
          <w:rFonts w:ascii="Times New Roman" w:hAnsi="Times New Roman" w:cs="Times New Roman"/>
          <w:b/>
          <w:color w:val="auto"/>
          <w:sz w:val="24"/>
          <w:szCs w:val="24"/>
        </w:rPr>
      </w:pPr>
      <w:bookmarkStart w:id="9" w:name="_Toc69608431"/>
      <w:r w:rsidRPr="000E74FA">
        <w:rPr>
          <w:rFonts w:ascii="Times New Roman" w:hAnsi="Times New Roman" w:cs="Times New Roman"/>
          <w:b/>
          <w:color w:val="auto"/>
          <w:sz w:val="24"/>
          <w:szCs w:val="24"/>
        </w:rPr>
        <w:t>Articles 316</w:t>
      </w:r>
      <w:bookmarkEnd w:id="8"/>
      <w:bookmarkEnd w:id="9"/>
    </w:p>
    <w:p w:rsidR="00483CE1" w:rsidRPr="000E74FA" w:rsidRDefault="00483CE1" w:rsidP="00951091">
      <w:pPr>
        <w:pStyle w:val="Titre4"/>
        <w:ind w:left="2124" w:firstLine="708"/>
        <w:jc w:val="both"/>
        <w:rPr>
          <w:rFonts w:ascii="Times New Roman" w:hAnsi="Times New Roman" w:cs="Times New Roman"/>
          <w:b/>
          <w:color w:val="auto"/>
          <w:sz w:val="24"/>
          <w:szCs w:val="24"/>
        </w:rPr>
      </w:pPr>
      <w:bookmarkStart w:id="10" w:name="_Toc40276578"/>
      <w:bookmarkStart w:id="11" w:name="_Toc69608432"/>
      <w:r w:rsidRPr="000E74FA">
        <w:rPr>
          <w:rFonts w:ascii="Times New Roman" w:hAnsi="Times New Roman" w:cs="Times New Roman"/>
          <w:b/>
          <w:color w:val="auto"/>
          <w:sz w:val="24"/>
          <w:szCs w:val="24"/>
        </w:rPr>
        <w:t>Définition de la déclaration de command</w:t>
      </w:r>
      <w:bookmarkEnd w:id="10"/>
      <w:bookmarkEnd w:id="11"/>
    </w:p>
    <w:p w:rsidR="00483CE1" w:rsidRPr="000E74FA" w:rsidRDefault="00770E5A"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483CE1" w:rsidRPr="000E74FA">
        <w:rPr>
          <w:rFonts w:ascii="Times New Roman" w:hAnsi="Times New Roman" w:cs="Times New Roman"/>
          <w:b/>
          <w:sz w:val="24"/>
          <w:szCs w:val="24"/>
        </w:rPr>
        <w:t xml:space="preserve">L’acheteur peut, par une déclaration formelle de </w:t>
      </w:r>
      <w:r w:rsidR="00BE530F" w:rsidRPr="000E74FA">
        <w:rPr>
          <w:rFonts w:ascii="Times New Roman" w:hAnsi="Times New Roman" w:cs="Times New Roman"/>
          <w:b/>
          <w:sz w:val="24"/>
          <w:szCs w:val="24"/>
        </w:rPr>
        <w:t>command</w:t>
      </w:r>
      <w:r w:rsidR="00483CE1" w:rsidRPr="000E74FA">
        <w:rPr>
          <w:rFonts w:ascii="Times New Roman" w:hAnsi="Times New Roman" w:cs="Times New Roman"/>
          <w:b/>
          <w:sz w:val="24"/>
          <w:szCs w:val="24"/>
        </w:rPr>
        <w:t xml:space="preserve"> insérée dans le contrat de vente, se </w:t>
      </w:r>
      <w:r w:rsidR="00AA13B0" w:rsidRPr="000E74FA">
        <w:rPr>
          <w:rFonts w:ascii="Times New Roman" w:hAnsi="Times New Roman" w:cs="Times New Roman"/>
          <w:b/>
          <w:sz w:val="24"/>
          <w:szCs w:val="24"/>
        </w:rPr>
        <w:t>réserver</w:t>
      </w:r>
      <w:r w:rsidR="00483CE1" w:rsidRPr="000E74FA">
        <w:rPr>
          <w:rFonts w:ascii="Times New Roman" w:hAnsi="Times New Roman" w:cs="Times New Roman"/>
          <w:b/>
          <w:sz w:val="24"/>
          <w:szCs w:val="24"/>
        </w:rPr>
        <w:t>, pendant un délai fixé, le droit de céder le contrat à un tiers</w:t>
      </w:r>
      <w:r w:rsidR="0034562E" w:rsidRPr="000E74FA">
        <w:rPr>
          <w:rFonts w:ascii="Times New Roman" w:hAnsi="Times New Roman" w:cs="Times New Roman"/>
          <w:b/>
          <w:sz w:val="24"/>
          <w:szCs w:val="24"/>
        </w:rPr>
        <w:t>.</w:t>
      </w:r>
      <w:r w:rsidRPr="000E74FA">
        <w:rPr>
          <w:rFonts w:ascii="Times New Roman" w:hAnsi="Times New Roman" w:cs="Times New Roman"/>
          <w:b/>
          <w:sz w:val="24"/>
          <w:szCs w:val="24"/>
        </w:rPr>
        <w:t> »</w:t>
      </w:r>
    </w:p>
    <w:p w:rsidR="00D646A5" w:rsidRPr="000E74FA" w:rsidRDefault="00D646A5" w:rsidP="00D646A5">
      <w:pPr>
        <w:ind w:left="708" w:firstLine="708"/>
        <w:jc w:val="both"/>
        <w:rPr>
          <w:rFonts w:ascii="Times New Roman" w:hAnsi="Times New Roman" w:cs="Times New Roman"/>
          <w:b/>
          <w:i/>
          <w:sz w:val="24"/>
          <w:szCs w:val="24"/>
          <w:u w:val="single"/>
        </w:rPr>
      </w:pPr>
    </w:p>
    <w:p w:rsidR="00BE530F" w:rsidRPr="000E74FA" w:rsidRDefault="00707D9B" w:rsidP="00D646A5">
      <w:pPr>
        <w:ind w:left="708"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NOTE</w:t>
      </w:r>
      <w:proofErr w:type="gramStart"/>
      <w:r w:rsidRPr="000E74FA">
        <w:rPr>
          <w:rFonts w:ascii="Times New Roman" w:hAnsi="Times New Roman" w:cs="Times New Roman"/>
          <w:i/>
          <w:sz w:val="24"/>
          <w:szCs w:val="24"/>
        </w:rPr>
        <w:t> </w:t>
      </w:r>
      <w:r w:rsidR="00DF6778" w:rsidRPr="000E74FA">
        <w:rPr>
          <w:rFonts w:ascii="Times New Roman" w:hAnsi="Times New Roman" w:cs="Times New Roman"/>
          <w:i/>
          <w:sz w:val="24"/>
          <w:szCs w:val="24"/>
        </w:rPr>
        <w:t>:</w:t>
      </w:r>
      <w:r w:rsidR="00D36B87" w:rsidRPr="000E74FA">
        <w:rPr>
          <w:rFonts w:ascii="Times New Roman" w:hAnsi="Times New Roman" w:cs="Times New Roman"/>
          <w:i/>
          <w:sz w:val="24"/>
          <w:szCs w:val="24"/>
        </w:rPr>
        <w:t>souvent</w:t>
      </w:r>
      <w:proofErr w:type="gramEnd"/>
      <w:r w:rsidR="00D36B87" w:rsidRPr="000E74FA">
        <w:rPr>
          <w:rFonts w:ascii="Times New Roman" w:hAnsi="Times New Roman" w:cs="Times New Roman"/>
          <w:i/>
          <w:sz w:val="24"/>
          <w:szCs w:val="24"/>
        </w:rPr>
        <w:t xml:space="preserve"> utilisée dans les ventes aux enchères en vertu d</w:t>
      </w:r>
      <w:r w:rsidR="00DA494E" w:rsidRPr="000E74FA">
        <w:rPr>
          <w:rFonts w:ascii="Times New Roman" w:hAnsi="Times New Roman" w:cs="Times New Roman"/>
          <w:i/>
          <w:sz w:val="24"/>
          <w:szCs w:val="24"/>
        </w:rPr>
        <w:t xml:space="preserve">e la discrétion qu’elle </w:t>
      </w:r>
      <w:proofErr w:type="spellStart"/>
      <w:r w:rsidR="00DA494E" w:rsidRPr="000E74FA">
        <w:rPr>
          <w:rFonts w:ascii="Times New Roman" w:hAnsi="Times New Roman" w:cs="Times New Roman"/>
          <w:i/>
          <w:sz w:val="24"/>
          <w:szCs w:val="24"/>
        </w:rPr>
        <w:t>offre,</w:t>
      </w:r>
      <w:r w:rsidR="00DF6778" w:rsidRPr="000E74FA">
        <w:rPr>
          <w:rFonts w:ascii="Times New Roman" w:hAnsi="Times New Roman" w:cs="Times New Roman"/>
          <w:i/>
          <w:sz w:val="24"/>
          <w:szCs w:val="24"/>
        </w:rPr>
        <w:t>cette</w:t>
      </w:r>
      <w:proofErr w:type="spellEnd"/>
      <w:r w:rsidR="00DF6778" w:rsidRPr="000E74FA">
        <w:rPr>
          <w:rFonts w:ascii="Times New Roman" w:hAnsi="Times New Roman" w:cs="Times New Roman"/>
          <w:i/>
          <w:sz w:val="24"/>
          <w:szCs w:val="24"/>
        </w:rPr>
        <w:t xml:space="preserve"> pratique est encore appelé « </w:t>
      </w:r>
      <w:r w:rsidR="00DF6778" w:rsidRPr="000E74FA">
        <w:rPr>
          <w:rFonts w:ascii="Times New Roman" w:hAnsi="Times New Roman" w:cs="Times New Roman"/>
          <w:b/>
          <w:i/>
          <w:sz w:val="24"/>
          <w:szCs w:val="24"/>
        </w:rPr>
        <w:t>élection d’ami</w:t>
      </w:r>
      <w:r w:rsidR="00DF6778" w:rsidRPr="000E74FA">
        <w:rPr>
          <w:rFonts w:ascii="Times New Roman" w:hAnsi="Times New Roman" w:cs="Times New Roman"/>
          <w:i/>
          <w:sz w:val="24"/>
          <w:szCs w:val="24"/>
        </w:rPr>
        <w:t> » qu</w:t>
      </w:r>
      <w:r w:rsidR="00E70B43" w:rsidRPr="000E74FA">
        <w:rPr>
          <w:rFonts w:ascii="Times New Roman" w:hAnsi="Times New Roman" w:cs="Times New Roman"/>
          <w:i/>
          <w:sz w:val="24"/>
          <w:szCs w:val="24"/>
        </w:rPr>
        <w:t>i est une opération consistant</w:t>
      </w:r>
      <w:r w:rsidR="00DF6778" w:rsidRPr="000E74FA">
        <w:rPr>
          <w:rFonts w:ascii="Times New Roman" w:hAnsi="Times New Roman" w:cs="Times New Roman"/>
          <w:i/>
          <w:sz w:val="24"/>
          <w:szCs w:val="24"/>
        </w:rPr>
        <w:t xml:space="preserve"> pour une personne de ( le command), de faire acheter le bien par une autre personne ( le commandé</w:t>
      </w:r>
      <w:r w:rsidR="00CA2658" w:rsidRPr="000E74FA">
        <w:rPr>
          <w:rFonts w:ascii="Times New Roman" w:hAnsi="Times New Roman" w:cs="Times New Roman"/>
          <w:i/>
          <w:sz w:val="24"/>
          <w:szCs w:val="24"/>
        </w:rPr>
        <w:t>)</w:t>
      </w:r>
      <w:r w:rsidR="00DF6778" w:rsidRPr="000E74FA">
        <w:rPr>
          <w:rFonts w:ascii="Times New Roman" w:hAnsi="Times New Roman" w:cs="Times New Roman"/>
          <w:i/>
          <w:sz w:val="24"/>
          <w:szCs w:val="24"/>
        </w:rPr>
        <w:t xml:space="preserve"> qui déclare traiter pour autrui sans en indiquer l’identité au vendeur en se réservant la faculté de la lui révéler dans un certain délai, à défaut, c’est lui qui est personnellement et définitivement tenue</w:t>
      </w:r>
      <w:r w:rsidR="00D36B87" w:rsidRPr="000E74FA">
        <w:rPr>
          <w:rFonts w:ascii="Times New Roman" w:hAnsi="Times New Roman" w:cs="Times New Roman"/>
          <w:i/>
          <w:sz w:val="24"/>
          <w:szCs w:val="24"/>
        </w:rPr>
        <w:t>. Au cas contraire, c’est le command qui est exclusivement tenu</w:t>
      </w:r>
      <w:r w:rsidRPr="000E74FA">
        <w:rPr>
          <w:rFonts w:ascii="Times New Roman" w:hAnsi="Times New Roman" w:cs="Times New Roman"/>
          <w:i/>
          <w:sz w:val="24"/>
          <w:szCs w:val="24"/>
        </w:rPr>
        <w:t>.</w:t>
      </w:r>
    </w:p>
    <w:p w:rsidR="004616F6" w:rsidRPr="000E74FA" w:rsidRDefault="00B46215" w:rsidP="00D646A5">
      <w:pPr>
        <w:pStyle w:val="NormalWeb"/>
        <w:spacing w:before="0" w:beforeAutospacing="0" w:after="0" w:afterAutospacing="0"/>
        <w:ind w:left="708" w:firstLine="708"/>
        <w:jc w:val="both"/>
        <w:rPr>
          <w:i/>
        </w:rPr>
      </w:pPr>
      <w:r w:rsidRPr="000E74FA">
        <w:rPr>
          <w:i/>
        </w:rPr>
        <w:t>Il serait pertinent d’analyser la déclaration de command tout la comparant avec certaines notions qui lui sont voisines telles que la stipulation pour autrui</w:t>
      </w:r>
      <w:r w:rsidR="00BE530F" w:rsidRPr="000E74FA">
        <w:rPr>
          <w:i/>
        </w:rPr>
        <w:t xml:space="preserve">, la promesse de porte </w:t>
      </w:r>
      <w:proofErr w:type="spellStart"/>
      <w:r w:rsidR="00BE530F" w:rsidRPr="000E74FA">
        <w:rPr>
          <w:i/>
        </w:rPr>
        <w:t>fort</w:t>
      </w:r>
      <w:r w:rsidR="004616F6" w:rsidRPr="000E74FA">
        <w:rPr>
          <w:i/>
        </w:rPr>
        <w:t>prévu</w:t>
      </w:r>
      <w:proofErr w:type="spellEnd"/>
      <w:r w:rsidR="004616F6" w:rsidRPr="000E74FA">
        <w:rPr>
          <w:i/>
        </w:rPr>
        <w:t xml:space="preserve"> par l’</w:t>
      </w:r>
      <w:r w:rsidR="004616F6" w:rsidRPr="000E74FA">
        <w:rPr>
          <w:bCs/>
          <w:i/>
        </w:rPr>
        <w:t xml:space="preserve">article 56 du </w:t>
      </w:r>
      <w:r w:rsidR="00C24D44" w:rsidRPr="000E74FA">
        <w:rPr>
          <w:bCs/>
          <w:i/>
        </w:rPr>
        <w:t xml:space="preserve">COCC </w:t>
      </w:r>
      <w:r w:rsidR="004616F6" w:rsidRPr="000E74FA">
        <w:rPr>
          <w:bCs/>
          <w:i/>
        </w:rPr>
        <w:t>qui dispose que</w:t>
      </w:r>
      <w:r w:rsidR="00C24D44" w:rsidRPr="000E74FA">
        <w:rPr>
          <w:bCs/>
          <w:i/>
        </w:rPr>
        <w:t>« </w:t>
      </w:r>
      <w:r w:rsidR="00055E9A" w:rsidRPr="000E74FA">
        <w:rPr>
          <w:b/>
          <w:i/>
          <w:u w:val="single"/>
        </w:rPr>
        <w:t xml:space="preserve">Si la ratification est refusée, celui qui s'est porté fort pour autrui est tenu de réparer le préjudice résultant de l'inopposabilité du </w:t>
      </w:r>
      <w:r w:rsidR="00F41DB7" w:rsidRPr="000E74FA">
        <w:rPr>
          <w:b/>
          <w:i/>
          <w:u w:val="single"/>
        </w:rPr>
        <w:t>contrat</w:t>
      </w:r>
      <w:r w:rsidR="00DA494E" w:rsidRPr="000E74FA">
        <w:rPr>
          <w:rStyle w:val="Appelnotedebasdep"/>
          <w:i/>
        </w:rPr>
        <w:footnoteReference w:id="5"/>
      </w:r>
      <w:r w:rsidR="00A03A39" w:rsidRPr="000E74FA">
        <w:rPr>
          <w:i/>
        </w:rPr>
        <w:t>) elle</w:t>
      </w:r>
      <w:r w:rsidR="004616F6" w:rsidRPr="000E74FA">
        <w:rPr>
          <w:i/>
        </w:rPr>
        <w:t xml:space="preserve"> mandat</w:t>
      </w:r>
      <w:r w:rsidR="004616F6" w:rsidRPr="000E74FA">
        <w:rPr>
          <w:rStyle w:val="Appelnotedebasdep"/>
          <w:i/>
        </w:rPr>
        <w:footnoteReference w:id="6"/>
      </w:r>
    </w:p>
    <w:p w:rsidR="004616F6" w:rsidRPr="000E74FA" w:rsidRDefault="004616F6" w:rsidP="00055E9A">
      <w:pPr>
        <w:pStyle w:val="NormalWeb"/>
        <w:spacing w:before="0" w:beforeAutospacing="0" w:after="0" w:afterAutospacing="0"/>
        <w:jc w:val="both"/>
        <w:rPr>
          <w:i/>
        </w:rPr>
      </w:pPr>
    </w:p>
    <w:p w:rsidR="00BE530F" w:rsidRPr="000E74FA" w:rsidRDefault="00BE530F" w:rsidP="00D646A5">
      <w:pPr>
        <w:pStyle w:val="NormalWeb"/>
        <w:spacing w:before="0" w:beforeAutospacing="0" w:after="0" w:afterAutospacing="0"/>
        <w:ind w:left="708" w:firstLine="708"/>
        <w:jc w:val="both"/>
        <w:rPr>
          <w:i/>
        </w:rPr>
      </w:pPr>
      <w:r w:rsidRPr="000E74FA">
        <w:rPr>
          <w:i/>
        </w:rPr>
        <w:t xml:space="preserve">Alors que le mandataire agit au nom et pour le compte d’autrui en vertu d’un pouvoir spécial qui lui est conféré par le mandant, le bénéficiaire de la déclaration de command est </w:t>
      </w:r>
      <w:proofErr w:type="gramStart"/>
      <w:r w:rsidRPr="000E74FA">
        <w:rPr>
          <w:i/>
        </w:rPr>
        <w:t>dessaisie</w:t>
      </w:r>
      <w:proofErr w:type="gramEnd"/>
      <w:r w:rsidRPr="000E74FA">
        <w:rPr>
          <w:i/>
        </w:rPr>
        <w:t xml:space="preserve"> dès après les opérations pour lesquelles il a été investi. A la </w:t>
      </w:r>
      <w:r w:rsidR="00B80413" w:rsidRPr="000E74FA">
        <w:rPr>
          <w:i/>
        </w:rPr>
        <w:t>différence</w:t>
      </w:r>
      <w:r w:rsidRPr="000E74FA">
        <w:rPr>
          <w:i/>
        </w:rPr>
        <w:t xml:space="preserve"> du </w:t>
      </w:r>
      <w:r w:rsidR="00B80413" w:rsidRPr="000E74FA">
        <w:rPr>
          <w:i/>
        </w:rPr>
        <w:t>mandataire, le</w:t>
      </w:r>
      <w:r w:rsidRPr="000E74FA">
        <w:rPr>
          <w:i/>
        </w:rPr>
        <w:t xml:space="preserve"> déclarant de command, est tenu de révéler le véritable </w:t>
      </w:r>
      <w:r w:rsidR="00B80413" w:rsidRPr="000E74FA">
        <w:rPr>
          <w:i/>
        </w:rPr>
        <w:t>acquéreur</w:t>
      </w:r>
      <w:r w:rsidRPr="000E74FA">
        <w:rPr>
          <w:i/>
        </w:rPr>
        <w:t xml:space="preserve"> à défaut d’</w:t>
      </w:r>
      <w:r w:rsidR="00B80413" w:rsidRPr="000E74FA">
        <w:rPr>
          <w:i/>
        </w:rPr>
        <w:t>être</w:t>
      </w:r>
      <w:r w:rsidRPr="000E74FA">
        <w:rPr>
          <w:i/>
        </w:rPr>
        <w:t xml:space="preserve"> tenu comme responsable de bout en bout.</w:t>
      </w:r>
    </w:p>
    <w:p w:rsidR="00DA494E" w:rsidRPr="000E74FA" w:rsidRDefault="00DA494E" w:rsidP="00951091">
      <w:pPr>
        <w:jc w:val="both"/>
        <w:rPr>
          <w:rFonts w:ascii="Times New Roman" w:hAnsi="Times New Roman" w:cs="Times New Roman"/>
          <w:sz w:val="24"/>
          <w:szCs w:val="24"/>
        </w:rPr>
      </w:pPr>
    </w:p>
    <w:p w:rsidR="00DA494E" w:rsidRPr="000E74FA" w:rsidRDefault="00BE530F" w:rsidP="00D646A5">
      <w:pPr>
        <w:ind w:left="708" w:firstLine="708"/>
        <w:jc w:val="both"/>
        <w:rPr>
          <w:rFonts w:ascii="Times New Roman" w:hAnsi="Times New Roman" w:cs="Times New Roman"/>
          <w:i/>
          <w:sz w:val="24"/>
          <w:szCs w:val="24"/>
          <w:shd w:val="clear" w:color="auto" w:fill="FFFFFF"/>
        </w:rPr>
      </w:pPr>
      <w:r w:rsidRPr="000E74FA">
        <w:rPr>
          <w:rFonts w:ascii="Times New Roman" w:hAnsi="Times New Roman" w:cs="Times New Roman"/>
          <w:i/>
          <w:sz w:val="24"/>
          <w:szCs w:val="24"/>
        </w:rPr>
        <w:t xml:space="preserve">En ce qui concerne la  promesse de porte-fort </w:t>
      </w:r>
      <w:r w:rsidR="002F4D76" w:rsidRPr="000E74FA">
        <w:rPr>
          <w:rFonts w:ascii="Times New Roman" w:hAnsi="Times New Roman" w:cs="Times New Roman"/>
          <w:i/>
          <w:sz w:val="24"/>
          <w:szCs w:val="24"/>
        </w:rPr>
        <w:t>encore appelée</w:t>
      </w:r>
      <w:r w:rsidRPr="000E74FA">
        <w:rPr>
          <w:rFonts w:ascii="Times New Roman" w:hAnsi="Times New Roman" w:cs="Times New Roman"/>
          <w:i/>
          <w:sz w:val="24"/>
          <w:szCs w:val="24"/>
        </w:rPr>
        <w:t xml:space="preserve"> promesse du fait d'autrui  le </w:t>
      </w:r>
      <w:hyperlink r:id="rId12" w:history="1">
        <w:r w:rsidRPr="000E74FA">
          <w:rPr>
            <w:rStyle w:val="Lienhypertexte"/>
            <w:rFonts w:ascii="Times New Roman" w:hAnsi="Times New Roman" w:cs="Times New Roman"/>
            <w:i/>
            <w:color w:val="auto"/>
            <w:sz w:val="24"/>
            <w:szCs w:val="24"/>
            <w:u w:val="none"/>
          </w:rPr>
          <w:t>droit des obligations</w:t>
        </w:r>
      </w:hyperlink>
      <w:r w:rsidRPr="000E74FA">
        <w:rPr>
          <w:rFonts w:ascii="Times New Roman" w:hAnsi="Times New Roman" w:cs="Times New Roman"/>
          <w:i/>
          <w:sz w:val="24"/>
          <w:szCs w:val="24"/>
        </w:rPr>
        <w:t xml:space="preserve"> le considère comme  un </w:t>
      </w:r>
      <w:hyperlink r:id="rId13" w:tooltip="Contrat (droit)" w:history="1">
        <w:r w:rsidRPr="000E74FA">
          <w:rPr>
            <w:rStyle w:val="Lienhypertexte"/>
            <w:rFonts w:ascii="Times New Roman" w:hAnsi="Times New Roman" w:cs="Times New Roman"/>
            <w:i/>
            <w:color w:val="auto"/>
            <w:sz w:val="24"/>
            <w:szCs w:val="24"/>
            <w:u w:val="none"/>
          </w:rPr>
          <w:t>contrat</w:t>
        </w:r>
      </w:hyperlink>
      <w:r w:rsidRPr="000E74FA">
        <w:rPr>
          <w:rFonts w:ascii="Times New Roman" w:hAnsi="Times New Roman" w:cs="Times New Roman"/>
          <w:i/>
          <w:sz w:val="24"/>
          <w:szCs w:val="24"/>
        </w:rPr>
        <w:t> par lequel une personne (le promettant ou porte-fort) s'engage au profit d'une autre (le bénéficiaire) à ce qu'une troisième (le tiers) ratifie ou exécute un engagement</w:t>
      </w:r>
      <w:r w:rsidR="00694FB0" w:rsidRPr="000E74FA">
        <w:rPr>
          <w:rFonts w:ascii="Times New Roman" w:hAnsi="Times New Roman" w:cs="Times New Roman"/>
          <w:i/>
          <w:sz w:val="24"/>
          <w:szCs w:val="24"/>
        </w:rPr>
        <w:t xml:space="preserve">. </w:t>
      </w:r>
      <w:r w:rsidR="00694FB0" w:rsidRPr="000E74FA">
        <w:rPr>
          <w:rFonts w:ascii="Times New Roman" w:hAnsi="Times New Roman" w:cs="Times New Roman"/>
          <w:i/>
          <w:sz w:val="24"/>
          <w:szCs w:val="24"/>
          <w:shd w:val="clear" w:color="auto" w:fill="FFFFFF"/>
        </w:rPr>
        <w:t xml:space="preserve">La promesse de porte-fort se distingue de la promesse de « bons offices » par laquelle le promettant s'engage à effectuer certaines démarches pour obtenir le consentement du tiers. </w:t>
      </w:r>
    </w:p>
    <w:p w:rsidR="00DF6778" w:rsidRPr="000E74FA" w:rsidRDefault="00694FB0" w:rsidP="00D646A5">
      <w:pPr>
        <w:ind w:left="708" w:firstLine="708"/>
        <w:jc w:val="both"/>
        <w:rPr>
          <w:rFonts w:ascii="Times New Roman" w:hAnsi="Times New Roman" w:cs="Times New Roman"/>
          <w:i/>
          <w:sz w:val="24"/>
          <w:szCs w:val="24"/>
        </w:rPr>
      </w:pPr>
      <w:r w:rsidRPr="000E74FA">
        <w:rPr>
          <w:rFonts w:ascii="Times New Roman" w:hAnsi="Times New Roman" w:cs="Times New Roman"/>
          <w:i/>
          <w:sz w:val="24"/>
          <w:szCs w:val="24"/>
          <w:shd w:val="clear" w:color="auto" w:fill="FFFFFF"/>
        </w:rPr>
        <w:t>Dans ce cas, la responsabilité du promettant ne pourra être recherchée que s'il n'a pas effectué les démarches auxquelles il s'était engagé, tandis que dans l'hypothèse d'une promesse de porte-fort, sa responsabilité sera retenue dès lors que la convention déterminée n'aura pas été ratifiée</w:t>
      </w:r>
      <w:r w:rsidR="00CF5110" w:rsidRPr="000E74FA">
        <w:rPr>
          <w:rFonts w:ascii="Times New Roman" w:hAnsi="Times New Roman" w:cs="Times New Roman"/>
          <w:i/>
          <w:sz w:val="24"/>
          <w:szCs w:val="24"/>
          <w:shd w:val="clear" w:color="auto" w:fill="FFFFFF"/>
        </w:rPr>
        <w:t>.</w:t>
      </w:r>
      <w:r w:rsidR="0015023E" w:rsidRPr="000E74FA">
        <w:rPr>
          <w:rStyle w:val="Appelnotedebasdep"/>
          <w:rFonts w:ascii="Times New Roman" w:hAnsi="Times New Roman" w:cs="Times New Roman"/>
          <w:i/>
          <w:sz w:val="24"/>
          <w:szCs w:val="24"/>
        </w:rPr>
        <w:footnoteReference w:id="7"/>
      </w:r>
    </w:p>
    <w:p w:rsidR="00483CE1" w:rsidRPr="000E74FA" w:rsidRDefault="00483CE1" w:rsidP="00951091">
      <w:pPr>
        <w:pStyle w:val="Titre2"/>
        <w:ind w:left="3540" w:firstLine="708"/>
        <w:jc w:val="both"/>
        <w:rPr>
          <w:rFonts w:ascii="Times New Roman" w:hAnsi="Times New Roman" w:cs="Times New Roman"/>
          <w:b/>
          <w:color w:val="auto"/>
          <w:sz w:val="24"/>
          <w:szCs w:val="24"/>
        </w:rPr>
      </w:pPr>
      <w:bookmarkStart w:id="12" w:name="_Toc40276579"/>
      <w:bookmarkStart w:id="13" w:name="_Toc69608433"/>
      <w:r w:rsidRPr="000E74FA">
        <w:rPr>
          <w:rFonts w:ascii="Times New Roman" w:hAnsi="Times New Roman" w:cs="Times New Roman"/>
          <w:b/>
          <w:color w:val="auto"/>
          <w:sz w:val="24"/>
          <w:szCs w:val="24"/>
        </w:rPr>
        <w:lastRenderedPageBreak/>
        <w:t>317</w:t>
      </w:r>
      <w:bookmarkEnd w:id="12"/>
      <w:bookmarkEnd w:id="13"/>
    </w:p>
    <w:p w:rsidR="00483CE1" w:rsidRPr="000E74FA" w:rsidRDefault="00483CE1" w:rsidP="00951091">
      <w:pPr>
        <w:pStyle w:val="Titre2"/>
        <w:ind w:left="2124" w:firstLine="708"/>
        <w:jc w:val="both"/>
        <w:rPr>
          <w:rFonts w:ascii="Times New Roman" w:hAnsi="Times New Roman" w:cs="Times New Roman"/>
          <w:b/>
          <w:color w:val="auto"/>
          <w:sz w:val="24"/>
          <w:szCs w:val="24"/>
        </w:rPr>
      </w:pPr>
      <w:bookmarkStart w:id="14" w:name="_Toc40276580"/>
      <w:bookmarkStart w:id="15" w:name="_Toc69608434"/>
      <w:r w:rsidRPr="000E74FA">
        <w:rPr>
          <w:rFonts w:ascii="Times New Roman" w:hAnsi="Times New Roman" w:cs="Times New Roman"/>
          <w:b/>
          <w:color w:val="auto"/>
          <w:sz w:val="24"/>
          <w:szCs w:val="24"/>
        </w:rPr>
        <w:t>Effets de la déclaration de command</w:t>
      </w:r>
      <w:bookmarkEnd w:id="14"/>
      <w:bookmarkEnd w:id="15"/>
    </w:p>
    <w:p w:rsidR="00AA13B0" w:rsidRPr="000E74FA" w:rsidRDefault="00770E5A"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AA13B0" w:rsidRPr="000E74FA">
        <w:rPr>
          <w:rFonts w:ascii="Times New Roman" w:hAnsi="Times New Roman" w:cs="Times New Roman"/>
          <w:b/>
          <w:sz w:val="24"/>
          <w:szCs w:val="24"/>
        </w:rPr>
        <w:t xml:space="preserve">Le commandé en faisant la </w:t>
      </w:r>
      <w:r w:rsidR="00B4306E" w:rsidRPr="000E74FA">
        <w:rPr>
          <w:rFonts w:ascii="Times New Roman" w:hAnsi="Times New Roman" w:cs="Times New Roman"/>
          <w:b/>
          <w:sz w:val="24"/>
          <w:szCs w:val="24"/>
        </w:rPr>
        <w:t>déclaration,</w:t>
      </w:r>
      <w:r w:rsidR="00AA13B0" w:rsidRPr="000E74FA">
        <w:rPr>
          <w:rFonts w:ascii="Times New Roman" w:hAnsi="Times New Roman" w:cs="Times New Roman"/>
          <w:b/>
          <w:sz w:val="24"/>
          <w:szCs w:val="24"/>
        </w:rPr>
        <w:t xml:space="preserve"> doit justifier de l’</w:t>
      </w:r>
      <w:r w:rsidR="00B4306E" w:rsidRPr="000E74FA">
        <w:rPr>
          <w:rFonts w:ascii="Times New Roman" w:hAnsi="Times New Roman" w:cs="Times New Roman"/>
          <w:b/>
          <w:sz w:val="24"/>
          <w:szCs w:val="24"/>
        </w:rPr>
        <w:t>acceptation</w:t>
      </w:r>
      <w:r w:rsidR="001A2F10" w:rsidRPr="000E74FA">
        <w:rPr>
          <w:rFonts w:ascii="Times New Roman" w:hAnsi="Times New Roman" w:cs="Times New Roman"/>
          <w:b/>
          <w:sz w:val="24"/>
          <w:szCs w:val="24"/>
        </w:rPr>
        <w:t xml:space="preserve"> du command </w:t>
      </w:r>
      <w:r w:rsidR="00AA13B0" w:rsidRPr="000E74FA">
        <w:rPr>
          <w:rFonts w:ascii="Times New Roman" w:hAnsi="Times New Roman" w:cs="Times New Roman"/>
          <w:b/>
          <w:sz w:val="24"/>
          <w:szCs w:val="24"/>
        </w:rPr>
        <w:t xml:space="preserve">Cette déclaration faite dans le délai </w:t>
      </w:r>
      <w:r w:rsidR="00B4306E" w:rsidRPr="000E74FA">
        <w:rPr>
          <w:rFonts w:ascii="Times New Roman" w:hAnsi="Times New Roman" w:cs="Times New Roman"/>
          <w:b/>
          <w:sz w:val="24"/>
          <w:szCs w:val="24"/>
        </w:rPr>
        <w:t>fixé, substitue</w:t>
      </w:r>
      <w:r w:rsidR="00AA13B0" w:rsidRPr="000E74FA">
        <w:rPr>
          <w:rFonts w:ascii="Times New Roman" w:hAnsi="Times New Roman" w:cs="Times New Roman"/>
          <w:b/>
          <w:sz w:val="24"/>
          <w:szCs w:val="24"/>
        </w:rPr>
        <w:t xml:space="preserve"> le command au commandé qui est censé n’avoir jamais été acquéreur.</w:t>
      </w:r>
      <w:r w:rsidR="0071466D" w:rsidRPr="000E74FA">
        <w:rPr>
          <w:rFonts w:ascii="Times New Roman" w:hAnsi="Times New Roman" w:cs="Times New Roman"/>
          <w:b/>
          <w:sz w:val="24"/>
          <w:szCs w:val="24"/>
        </w:rPr>
        <w:t> </w:t>
      </w:r>
    </w:p>
    <w:p w:rsidR="0084602E" w:rsidRPr="000E74FA" w:rsidRDefault="00AA13B0" w:rsidP="00951091">
      <w:pPr>
        <w:jc w:val="both"/>
        <w:rPr>
          <w:rFonts w:ascii="Times New Roman" w:hAnsi="Times New Roman" w:cs="Times New Roman"/>
          <w:b/>
          <w:sz w:val="24"/>
          <w:szCs w:val="24"/>
        </w:rPr>
      </w:pPr>
      <w:r w:rsidRPr="000E74FA">
        <w:rPr>
          <w:rFonts w:ascii="Times New Roman" w:hAnsi="Times New Roman" w:cs="Times New Roman"/>
          <w:b/>
          <w:sz w:val="24"/>
          <w:szCs w:val="24"/>
        </w:rPr>
        <w:t xml:space="preserve">Si le commandé ne peut régulièrement déclarer le command ou s’il le déclare après l’expiration du délai, il reste définitivement </w:t>
      </w:r>
      <w:r w:rsidR="00B4306E" w:rsidRPr="000E74FA">
        <w:rPr>
          <w:rFonts w:ascii="Times New Roman" w:hAnsi="Times New Roman" w:cs="Times New Roman"/>
          <w:b/>
          <w:sz w:val="24"/>
          <w:szCs w:val="24"/>
        </w:rPr>
        <w:t>acheteur</w:t>
      </w:r>
      <w:r w:rsidR="0084602E" w:rsidRPr="000E74FA">
        <w:rPr>
          <w:rFonts w:ascii="Times New Roman" w:hAnsi="Times New Roman" w:cs="Times New Roman"/>
          <w:b/>
          <w:sz w:val="24"/>
          <w:szCs w:val="24"/>
        </w:rPr>
        <w:t>.</w:t>
      </w:r>
      <w:r w:rsidR="00770E5A" w:rsidRPr="000E74FA">
        <w:rPr>
          <w:rFonts w:ascii="Times New Roman" w:hAnsi="Times New Roman" w:cs="Times New Roman"/>
          <w:b/>
          <w:sz w:val="24"/>
          <w:szCs w:val="24"/>
        </w:rPr>
        <w:t> »</w:t>
      </w:r>
    </w:p>
    <w:p w:rsidR="00CF0CF3" w:rsidRPr="000E74FA" w:rsidRDefault="00CF0CF3" w:rsidP="0071466D">
      <w:pPr>
        <w:ind w:left="708" w:firstLine="708"/>
        <w:jc w:val="both"/>
        <w:rPr>
          <w:rFonts w:ascii="Times New Roman" w:hAnsi="Times New Roman" w:cs="Times New Roman"/>
          <w:b/>
          <w:i/>
          <w:sz w:val="24"/>
          <w:szCs w:val="24"/>
          <w:u w:val="single"/>
        </w:rPr>
      </w:pPr>
    </w:p>
    <w:p w:rsidR="007A13B8" w:rsidRPr="000E74FA" w:rsidRDefault="007A13B8" w:rsidP="00CF5A31">
      <w:pPr>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Note</w:t>
      </w:r>
      <w:r w:rsidRPr="000E74FA">
        <w:rPr>
          <w:rFonts w:ascii="Times New Roman" w:hAnsi="Times New Roman" w:cs="Times New Roman"/>
          <w:i/>
          <w:sz w:val="24"/>
          <w:szCs w:val="24"/>
        </w:rPr>
        <w:t xml:space="preserve"> : la substitution est l’effet direct qui se matérialise par la faculté réservée par une convention à l’acquéreur de se substituer le véritable bénéficiaire d’une vente amiablement consentie. </w:t>
      </w:r>
      <w:r w:rsidR="00CF5110" w:rsidRPr="000E74FA">
        <w:rPr>
          <w:rFonts w:ascii="Times New Roman" w:hAnsi="Times New Roman" w:cs="Times New Roman"/>
          <w:i/>
          <w:sz w:val="24"/>
          <w:szCs w:val="24"/>
        </w:rPr>
        <w:t xml:space="preserve">Il ressort de l’alinéa premier de cet </w:t>
      </w:r>
      <w:r w:rsidR="00182738" w:rsidRPr="000E74FA">
        <w:rPr>
          <w:rFonts w:ascii="Times New Roman" w:hAnsi="Times New Roman" w:cs="Times New Roman"/>
          <w:i/>
          <w:sz w:val="24"/>
          <w:szCs w:val="24"/>
        </w:rPr>
        <w:t>article que</w:t>
      </w:r>
      <w:r w:rsidR="00CF5110" w:rsidRPr="000E74FA">
        <w:rPr>
          <w:rFonts w:ascii="Times New Roman" w:hAnsi="Times New Roman" w:cs="Times New Roman"/>
          <w:i/>
          <w:sz w:val="24"/>
          <w:szCs w:val="24"/>
        </w:rPr>
        <w:t xml:space="preserve"> pour sa validité, la déclaration de bon de </w:t>
      </w:r>
      <w:proofErr w:type="spellStart"/>
      <w:r w:rsidR="00CF5110" w:rsidRPr="000E74FA">
        <w:rPr>
          <w:rFonts w:ascii="Times New Roman" w:hAnsi="Times New Roman" w:cs="Times New Roman"/>
          <w:i/>
          <w:sz w:val="24"/>
          <w:szCs w:val="24"/>
        </w:rPr>
        <w:t>command</w:t>
      </w:r>
      <w:proofErr w:type="spellEnd"/>
      <w:r w:rsidR="00CF5110" w:rsidRPr="000E74FA">
        <w:rPr>
          <w:rFonts w:ascii="Times New Roman" w:hAnsi="Times New Roman" w:cs="Times New Roman"/>
          <w:i/>
          <w:sz w:val="24"/>
          <w:szCs w:val="24"/>
        </w:rPr>
        <w:t xml:space="preserve"> doit </w:t>
      </w:r>
      <w:r w:rsidR="00182738" w:rsidRPr="000E74FA">
        <w:rPr>
          <w:rFonts w:ascii="Times New Roman" w:hAnsi="Times New Roman" w:cs="Times New Roman"/>
          <w:i/>
          <w:sz w:val="24"/>
          <w:szCs w:val="24"/>
        </w:rPr>
        <w:t>revêtir</w:t>
      </w:r>
      <w:r w:rsidR="00CF5110" w:rsidRPr="000E74FA">
        <w:rPr>
          <w:rFonts w:ascii="Times New Roman" w:hAnsi="Times New Roman" w:cs="Times New Roman"/>
          <w:i/>
          <w:sz w:val="24"/>
          <w:szCs w:val="24"/>
        </w:rPr>
        <w:t xml:space="preserve"> l’acceptation du </w:t>
      </w:r>
      <w:r w:rsidR="00182738" w:rsidRPr="000E74FA">
        <w:rPr>
          <w:rFonts w:ascii="Times New Roman" w:hAnsi="Times New Roman" w:cs="Times New Roman"/>
          <w:i/>
          <w:sz w:val="24"/>
          <w:szCs w:val="24"/>
        </w:rPr>
        <w:t>command,</w:t>
      </w:r>
      <w:r w:rsidR="00CF5110" w:rsidRPr="000E74FA">
        <w:rPr>
          <w:rFonts w:ascii="Times New Roman" w:hAnsi="Times New Roman" w:cs="Times New Roman"/>
          <w:i/>
          <w:sz w:val="24"/>
          <w:szCs w:val="24"/>
        </w:rPr>
        <w:t xml:space="preserve"> c’est-à-dire </w:t>
      </w:r>
      <w:r w:rsidR="00280696" w:rsidRPr="000E74FA">
        <w:rPr>
          <w:rFonts w:ascii="Times New Roman" w:hAnsi="Times New Roman" w:cs="Times New Roman"/>
          <w:i/>
          <w:sz w:val="24"/>
          <w:szCs w:val="24"/>
        </w:rPr>
        <w:t xml:space="preserve">le véritable </w:t>
      </w:r>
      <w:r w:rsidR="00182738" w:rsidRPr="000E74FA">
        <w:rPr>
          <w:rFonts w:ascii="Times New Roman" w:hAnsi="Times New Roman" w:cs="Times New Roman"/>
          <w:i/>
          <w:sz w:val="24"/>
          <w:szCs w:val="24"/>
        </w:rPr>
        <w:t>acquéreur</w:t>
      </w:r>
      <w:r w:rsidR="00280696" w:rsidRPr="000E74FA">
        <w:rPr>
          <w:rFonts w:ascii="Times New Roman" w:hAnsi="Times New Roman" w:cs="Times New Roman"/>
          <w:i/>
          <w:sz w:val="24"/>
          <w:szCs w:val="24"/>
        </w:rPr>
        <w:t xml:space="preserve"> du bien </w:t>
      </w:r>
      <w:r w:rsidR="00182738" w:rsidRPr="000E74FA">
        <w:rPr>
          <w:rFonts w:ascii="Times New Roman" w:hAnsi="Times New Roman" w:cs="Times New Roman"/>
          <w:i/>
          <w:sz w:val="24"/>
          <w:szCs w:val="24"/>
        </w:rPr>
        <w:t>mobilier</w:t>
      </w:r>
      <w:r w:rsidR="00280696" w:rsidRPr="000E74FA">
        <w:rPr>
          <w:rFonts w:ascii="Times New Roman" w:hAnsi="Times New Roman" w:cs="Times New Roman"/>
          <w:i/>
          <w:sz w:val="24"/>
          <w:szCs w:val="24"/>
        </w:rPr>
        <w:t xml:space="preserve"> ou immobilier objet de la vente </w:t>
      </w:r>
    </w:p>
    <w:p w:rsidR="00CF5A31" w:rsidRPr="000E74FA" w:rsidRDefault="007A13B8" w:rsidP="00CF5A31">
      <w:pPr>
        <w:pStyle w:val="Notedebasdepage"/>
        <w:ind w:left="1416" w:firstLine="708"/>
        <w:jc w:val="both"/>
        <w:rPr>
          <w:rFonts w:ascii="Times New Roman" w:hAnsi="Times New Roman" w:cs="Times New Roman"/>
          <w:sz w:val="24"/>
          <w:szCs w:val="24"/>
        </w:rPr>
      </w:pPr>
      <w:r w:rsidRPr="000E74FA">
        <w:rPr>
          <w:rFonts w:ascii="Times New Roman" w:hAnsi="Times New Roman" w:cs="Times New Roman"/>
          <w:b/>
          <w:i/>
          <w:sz w:val="24"/>
          <w:szCs w:val="24"/>
          <w:u w:val="single"/>
        </w:rPr>
        <w:t>Pratique</w:t>
      </w:r>
      <w:r w:rsidRPr="000E74FA">
        <w:rPr>
          <w:rFonts w:ascii="Times New Roman" w:hAnsi="Times New Roman" w:cs="Times New Roman"/>
          <w:i/>
          <w:sz w:val="24"/>
          <w:szCs w:val="24"/>
        </w:rPr>
        <w:t> : déclaration faite dans les 24 heures d’une adjudication d’immeuble par laquelle l’adjudicataire fait connaitre le nom et l’acception du véritable propriétaire de l’opération.</w:t>
      </w:r>
      <w:bookmarkStart w:id="16" w:name="_Toc40276581"/>
      <w:r w:rsidR="00CF5A31" w:rsidRPr="000E74FA">
        <w:rPr>
          <w:rStyle w:val="Appelnotedebasdep"/>
          <w:rFonts w:ascii="Times New Roman" w:hAnsi="Times New Roman" w:cs="Times New Roman"/>
          <w:sz w:val="24"/>
          <w:szCs w:val="24"/>
        </w:rPr>
        <w:footnoteRef/>
      </w:r>
      <w:r w:rsidR="00CF5A31" w:rsidRPr="000E74FA">
        <w:rPr>
          <w:rFonts w:ascii="Times New Roman" w:hAnsi="Times New Roman" w:cs="Times New Roman"/>
          <w:sz w:val="24"/>
          <w:szCs w:val="24"/>
        </w:rPr>
        <w:t>(</w:t>
      </w:r>
      <w:r w:rsidR="00CF5A31" w:rsidRPr="000E74FA">
        <w:rPr>
          <w:rFonts w:ascii="Times New Roman" w:hAnsi="Times New Roman" w:cs="Times New Roman"/>
          <w:b/>
          <w:sz w:val="24"/>
          <w:szCs w:val="24"/>
        </w:rPr>
        <w:t>Lexique des termes juridiques, Raymond GUILLIEN et Jean VINCENT, sous la direction de charge GUICHARD et Gabriel MONTAGNIER</w:t>
      </w:r>
      <w:r w:rsidR="002B3BA7" w:rsidRPr="000E74FA">
        <w:rPr>
          <w:rFonts w:ascii="Times New Roman" w:hAnsi="Times New Roman" w:cs="Times New Roman"/>
          <w:b/>
          <w:sz w:val="24"/>
          <w:szCs w:val="24"/>
        </w:rPr>
        <w:t>, 15ème</w:t>
      </w:r>
      <w:r w:rsidR="00CF5A31" w:rsidRPr="000E74FA">
        <w:rPr>
          <w:rFonts w:ascii="Times New Roman" w:hAnsi="Times New Roman" w:cs="Times New Roman"/>
          <w:b/>
          <w:sz w:val="24"/>
          <w:szCs w:val="24"/>
        </w:rPr>
        <w:t xml:space="preserve"> édition Dalloz p</w:t>
      </w:r>
      <w:r w:rsidR="00954201" w:rsidRPr="000E74FA">
        <w:rPr>
          <w:rFonts w:ascii="Times New Roman" w:hAnsi="Times New Roman" w:cs="Times New Roman"/>
          <w:b/>
          <w:sz w:val="24"/>
          <w:szCs w:val="24"/>
        </w:rPr>
        <w:t>.</w:t>
      </w:r>
      <w:r w:rsidR="009C0E95" w:rsidRPr="000E74FA">
        <w:rPr>
          <w:rFonts w:ascii="Times New Roman" w:hAnsi="Times New Roman" w:cs="Times New Roman"/>
          <w:b/>
          <w:sz w:val="24"/>
          <w:szCs w:val="24"/>
        </w:rPr>
        <w:t>124</w:t>
      </w:r>
      <w:r w:rsidR="00954201" w:rsidRPr="000E74FA">
        <w:rPr>
          <w:rFonts w:ascii="Times New Roman" w:hAnsi="Times New Roman" w:cs="Times New Roman"/>
          <w:sz w:val="24"/>
          <w:szCs w:val="24"/>
        </w:rPr>
        <w:t>)</w:t>
      </w:r>
    </w:p>
    <w:p w:rsidR="00CF5A31" w:rsidRPr="000E74FA" w:rsidRDefault="00CF5A31" w:rsidP="00CF5A31">
      <w:pPr>
        <w:ind w:left="708" w:firstLine="708"/>
        <w:jc w:val="both"/>
        <w:rPr>
          <w:rFonts w:ascii="Times New Roman" w:hAnsi="Times New Roman" w:cs="Times New Roman"/>
          <w:b/>
          <w:sz w:val="24"/>
          <w:szCs w:val="24"/>
        </w:rPr>
      </w:pPr>
    </w:p>
    <w:p w:rsidR="0084602E" w:rsidRPr="000E74FA" w:rsidRDefault="0084602E" w:rsidP="00951091">
      <w:pPr>
        <w:pStyle w:val="Titre2"/>
        <w:ind w:left="3540" w:firstLine="708"/>
        <w:jc w:val="both"/>
        <w:rPr>
          <w:rFonts w:ascii="Times New Roman" w:hAnsi="Times New Roman" w:cs="Times New Roman"/>
          <w:b/>
          <w:color w:val="auto"/>
          <w:sz w:val="24"/>
          <w:szCs w:val="24"/>
        </w:rPr>
      </w:pPr>
      <w:bookmarkStart w:id="17" w:name="_Toc69608435"/>
      <w:r w:rsidRPr="000E74FA">
        <w:rPr>
          <w:rFonts w:ascii="Times New Roman" w:hAnsi="Times New Roman" w:cs="Times New Roman"/>
          <w:b/>
          <w:color w:val="auto"/>
          <w:sz w:val="24"/>
          <w:szCs w:val="24"/>
        </w:rPr>
        <w:t>Article 318</w:t>
      </w:r>
      <w:bookmarkEnd w:id="16"/>
      <w:bookmarkEnd w:id="17"/>
    </w:p>
    <w:p w:rsidR="0084602E" w:rsidRPr="000E74FA" w:rsidRDefault="0084602E" w:rsidP="00951091">
      <w:pPr>
        <w:pStyle w:val="Titre2"/>
        <w:ind w:left="2124" w:firstLine="708"/>
        <w:jc w:val="both"/>
        <w:rPr>
          <w:rFonts w:ascii="Times New Roman" w:hAnsi="Times New Roman" w:cs="Times New Roman"/>
          <w:b/>
          <w:color w:val="auto"/>
          <w:sz w:val="24"/>
          <w:szCs w:val="24"/>
        </w:rPr>
      </w:pPr>
      <w:bookmarkStart w:id="18" w:name="_Toc40276582"/>
      <w:bookmarkStart w:id="19" w:name="_Toc69608436"/>
      <w:r w:rsidRPr="000E74FA">
        <w:rPr>
          <w:rFonts w:ascii="Times New Roman" w:hAnsi="Times New Roman" w:cs="Times New Roman"/>
          <w:b/>
          <w:color w:val="auto"/>
          <w:sz w:val="24"/>
          <w:szCs w:val="24"/>
        </w:rPr>
        <w:t>Définition du droit de préemption</w:t>
      </w:r>
      <w:bookmarkEnd w:id="18"/>
      <w:bookmarkEnd w:id="19"/>
    </w:p>
    <w:p w:rsidR="0084602E" w:rsidRPr="000E74FA" w:rsidRDefault="00770E5A" w:rsidP="00951091">
      <w:pPr>
        <w:ind w:firstLine="708"/>
        <w:jc w:val="both"/>
        <w:rPr>
          <w:rFonts w:ascii="Times New Roman" w:hAnsi="Times New Roman" w:cs="Times New Roman"/>
          <w:b/>
          <w:sz w:val="24"/>
          <w:szCs w:val="24"/>
        </w:rPr>
      </w:pPr>
      <w:r w:rsidRPr="000E74FA">
        <w:rPr>
          <w:rFonts w:ascii="Times New Roman" w:hAnsi="Times New Roman" w:cs="Times New Roman"/>
          <w:b/>
          <w:sz w:val="24"/>
          <w:szCs w:val="24"/>
        </w:rPr>
        <w:t>« </w:t>
      </w:r>
      <w:r w:rsidR="00470B48" w:rsidRPr="000E74FA">
        <w:rPr>
          <w:rFonts w:ascii="Times New Roman" w:hAnsi="Times New Roman" w:cs="Times New Roman"/>
          <w:b/>
          <w:sz w:val="24"/>
          <w:szCs w:val="24"/>
        </w:rPr>
        <w:t>Quelle qu’en soit la source, le droit de préemption donne à une personne la faculté de se porter acquéreur d’un bien de préférence à tout autre</w:t>
      </w:r>
      <w:r w:rsidR="007A13B8" w:rsidRPr="000E74FA">
        <w:rPr>
          <w:rFonts w:ascii="Times New Roman" w:hAnsi="Times New Roman" w:cs="Times New Roman"/>
          <w:b/>
          <w:sz w:val="24"/>
          <w:szCs w:val="24"/>
        </w:rPr>
        <w:t>.</w:t>
      </w:r>
      <w:r w:rsidR="00CF0CF3" w:rsidRPr="000E74FA">
        <w:rPr>
          <w:rFonts w:ascii="Times New Roman" w:hAnsi="Times New Roman" w:cs="Times New Roman"/>
          <w:b/>
          <w:sz w:val="24"/>
          <w:szCs w:val="24"/>
        </w:rPr>
        <w:t> </w:t>
      </w:r>
    </w:p>
    <w:p w:rsidR="00470B48" w:rsidRPr="000E74FA" w:rsidRDefault="00470B48" w:rsidP="00951091">
      <w:pPr>
        <w:ind w:firstLine="708"/>
        <w:jc w:val="both"/>
        <w:rPr>
          <w:rFonts w:ascii="Times New Roman" w:hAnsi="Times New Roman" w:cs="Times New Roman"/>
          <w:b/>
          <w:sz w:val="24"/>
          <w:szCs w:val="24"/>
        </w:rPr>
      </w:pPr>
      <w:r w:rsidRPr="000E74FA">
        <w:rPr>
          <w:rFonts w:ascii="Times New Roman" w:hAnsi="Times New Roman" w:cs="Times New Roman"/>
          <w:b/>
          <w:sz w:val="24"/>
          <w:szCs w:val="24"/>
        </w:rPr>
        <w:t>Ce droit peut s’exercer dans toute espèce de vente.</w:t>
      </w:r>
      <w:r w:rsidR="00CF0CF3" w:rsidRPr="000E74FA">
        <w:rPr>
          <w:rFonts w:ascii="Times New Roman" w:hAnsi="Times New Roman" w:cs="Times New Roman"/>
          <w:b/>
          <w:sz w:val="24"/>
          <w:szCs w:val="24"/>
        </w:rPr>
        <w:t> »</w:t>
      </w:r>
    </w:p>
    <w:p w:rsidR="003B6E5D" w:rsidRPr="000E74FA" w:rsidRDefault="003B6E5D" w:rsidP="00951091">
      <w:pPr>
        <w:ind w:firstLine="708"/>
        <w:jc w:val="both"/>
        <w:rPr>
          <w:rFonts w:ascii="Times New Roman" w:hAnsi="Times New Roman" w:cs="Times New Roman"/>
          <w:b/>
          <w:sz w:val="24"/>
          <w:szCs w:val="24"/>
        </w:rPr>
      </w:pPr>
    </w:p>
    <w:p w:rsidR="003B6E5D" w:rsidRPr="000E74FA" w:rsidRDefault="008279A0" w:rsidP="00CF0CF3">
      <w:pPr>
        <w:pStyle w:val="Titre2"/>
        <w:ind w:left="1416" w:firstLine="708"/>
        <w:jc w:val="both"/>
        <w:rPr>
          <w:rFonts w:ascii="Times New Roman" w:hAnsi="Times New Roman" w:cs="Times New Roman"/>
          <w:i/>
          <w:color w:val="auto"/>
          <w:sz w:val="24"/>
          <w:szCs w:val="24"/>
        </w:rPr>
      </w:pPr>
      <w:bookmarkStart w:id="20" w:name="_Toc69608437"/>
      <w:r w:rsidRPr="000E74FA">
        <w:rPr>
          <w:rFonts w:ascii="Times New Roman" w:hAnsi="Times New Roman" w:cs="Times New Roman"/>
          <w:b/>
          <w:color w:val="auto"/>
          <w:sz w:val="24"/>
          <w:szCs w:val="24"/>
          <w:u w:val="single"/>
        </w:rPr>
        <w:t>DOCTRINE</w:t>
      </w:r>
      <w:r w:rsidRPr="000E74FA">
        <w:rPr>
          <w:rFonts w:ascii="Times New Roman" w:hAnsi="Times New Roman" w:cs="Times New Roman"/>
          <w:b/>
          <w:color w:val="auto"/>
          <w:sz w:val="24"/>
          <w:szCs w:val="24"/>
        </w:rPr>
        <w:t> </w:t>
      </w:r>
      <w:r w:rsidR="00523044" w:rsidRPr="000E74FA">
        <w:rPr>
          <w:rFonts w:ascii="Times New Roman" w:hAnsi="Times New Roman" w:cs="Times New Roman"/>
          <w:b/>
          <w:color w:val="auto"/>
          <w:sz w:val="24"/>
          <w:szCs w:val="24"/>
        </w:rPr>
        <w:t xml:space="preserve">: </w:t>
      </w:r>
      <w:r w:rsidR="001973D9" w:rsidRPr="000E74FA">
        <w:rPr>
          <w:rFonts w:ascii="Times New Roman" w:hAnsi="Times New Roman" w:cs="Times New Roman"/>
          <w:b/>
          <w:color w:val="auto"/>
          <w:sz w:val="24"/>
          <w:szCs w:val="24"/>
          <w:u w:val="single"/>
        </w:rPr>
        <w:t>NOTE</w:t>
      </w:r>
      <w:r w:rsidR="00FC3124" w:rsidRPr="000E74FA">
        <w:rPr>
          <w:rFonts w:ascii="Times New Roman" w:hAnsi="Times New Roman" w:cs="Times New Roman"/>
          <w:b/>
          <w:color w:val="auto"/>
          <w:sz w:val="24"/>
          <w:szCs w:val="24"/>
          <w:u w:val="single"/>
        </w:rPr>
        <w:t xml:space="preserve"> </w:t>
      </w:r>
      <w:r w:rsidR="00523044" w:rsidRPr="000E74FA">
        <w:rPr>
          <w:rFonts w:ascii="Times New Roman" w:hAnsi="Times New Roman" w:cs="Times New Roman"/>
          <w:i/>
          <w:color w:val="auto"/>
          <w:sz w:val="24"/>
          <w:szCs w:val="24"/>
          <w:u w:val="single"/>
        </w:rPr>
        <w:t>PUIG (P.) Droit des contrats spéciaux</w:t>
      </w:r>
      <w:r w:rsidR="00523044" w:rsidRPr="000E74FA">
        <w:rPr>
          <w:rFonts w:ascii="Times New Roman" w:hAnsi="Times New Roman" w:cs="Times New Roman"/>
          <w:i/>
          <w:color w:val="auto"/>
          <w:sz w:val="24"/>
          <w:szCs w:val="24"/>
        </w:rPr>
        <w:t>, p.172.</w:t>
      </w:r>
      <w:r w:rsidR="00F135C6" w:rsidRPr="000E74FA">
        <w:rPr>
          <w:rFonts w:ascii="Times New Roman" w:hAnsi="Times New Roman" w:cs="Times New Roman"/>
          <w:color w:val="auto"/>
          <w:sz w:val="24"/>
          <w:szCs w:val="24"/>
        </w:rPr>
        <w:t>)</w:t>
      </w:r>
      <w:r w:rsidR="001973D9" w:rsidRPr="000E74FA">
        <w:rPr>
          <w:rFonts w:ascii="Times New Roman" w:hAnsi="Times New Roman" w:cs="Times New Roman"/>
          <w:i/>
          <w:color w:val="auto"/>
          <w:sz w:val="24"/>
          <w:szCs w:val="24"/>
        </w:rPr>
        <w:t> :</w:t>
      </w:r>
      <w:bookmarkEnd w:id="20"/>
    </w:p>
    <w:p w:rsidR="00A404D4" w:rsidRPr="000E74FA" w:rsidRDefault="00BC1D07" w:rsidP="00CF0CF3">
      <w:pPr>
        <w:pStyle w:val="Titre2"/>
        <w:ind w:left="1416" w:firstLine="708"/>
        <w:jc w:val="both"/>
        <w:rPr>
          <w:rFonts w:ascii="Times New Roman" w:hAnsi="Times New Roman" w:cs="Times New Roman"/>
          <w:i/>
          <w:color w:val="auto"/>
          <w:sz w:val="24"/>
          <w:szCs w:val="24"/>
        </w:rPr>
      </w:pPr>
      <w:bookmarkStart w:id="21" w:name="_Toc69608438"/>
      <w:r w:rsidRPr="000E74FA">
        <w:rPr>
          <w:rFonts w:ascii="Times New Roman" w:hAnsi="Times New Roman" w:cs="Times New Roman"/>
          <w:i/>
          <w:color w:val="auto"/>
          <w:sz w:val="24"/>
          <w:szCs w:val="24"/>
        </w:rPr>
        <w:t>Le droit de pr</w:t>
      </w:r>
      <w:r w:rsidR="005A0CBB" w:rsidRPr="000E74FA">
        <w:rPr>
          <w:rFonts w:ascii="Times New Roman" w:hAnsi="Times New Roman" w:cs="Times New Roman"/>
          <w:i/>
          <w:color w:val="auto"/>
          <w:sz w:val="24"/>
          <w:szCs w:val="24"/>
        </w:rPr>
        <w:t xml:space="preserve">éemption est </w:t>
      </w:r>
      <w:r w:rsidRPr="000E74FA">
        <w:rPr>
          <w:rFonts w:ascii="Times New Roman" w:hAnsi="Times New Roman" w:cs="Times New Roman"/>
          <w:i/>
          <w:color w:val="auto"/>
          <w:sz w:val="24"/>
          <w:szCs w:val="24"/>
        </w:rPr>
        <w:t xml:space="preserve">attaché à la personne de l’acquéreur potentiel lors de la l’aliénation d’un bien mobilier ou immobilier et au regard de l’alinéa 2 de </w:t>
      </w:r>
      <w:proofErr w:type="gramStart"/>
      <w:r w:rsidRPr="000E74FA">
        <w:rPr>
          <w:rFonts w:ascii="Times New Roman" w:hAnsi="Times New Roman" w:cs="Times New Roman"/>
          <w:i/>
          <w:color w:val="auto"/>
          <w:sz w:val="24"/>
          <w:szCs w:val="24"/>
        </w:rPr>
        <w:t>cette dispositions</w:t>
      </w:r>
      <w:proofErr w:type="gramEnd"/>
      <w:r w:rsidRPr="000E74FA">
        <w:rPr>
          <w:rFonts w:ascii="Times New Roman" w:hAnsi="Times New Roman" w:cs="Times New Roman"/>
          <w:i/>
          <w:color w:val="auto"/>
          <w:sz w:val="24"/>
          <w:szCs w:val="24"/>
        </w:rPr>
        <w:t>, il n’y a pas une modalité de la vente qui échappe à l’exercice d’un droit de préemption si ce dernier est prévu par un pacte de préférence.</w:t>
      </w:r>
      <w:bookmarkEnd w:id="21"/>
    </w:p>
    <w:p w:rsidR="003B6E5D" w:rsidRPr="000E74FA" w:rsidRDefault="003B6E5D" w:rsidP="003B6E5D">
      <w:pPr>
        <w:rPr>
          <w:rFonts w:ascii="Times New Roman" w:hAnsi="Times New Roman" w:cs="Times New Roman"/>
          <w:sz w:val="24"/>
          <w:szCs w:val="24"/>
        </w:rPr>
      </w:pPr>
    </w:p>
    <w:p w:rsidR="001973D9" w:rsidRPr="000E74FA" w:rsidRDefault="00A404D4" w:rsidP="00CF0CF3">
      <w:pPr>
        <w:pStyle w:val="Titre2"/>
        <w:ind w:left="1416" w:firstLine="708"/>
        <w:jc w:val="both"/>
        <w:rPr>
          <w:rFonts w:ascii="Times New Roman" w:hAnsi="Times New Roman" w:cs="Times New Roman"/>
          <w:i/>
          <w:color w:val="auto"/>
          <w:sz w:val="24"/>
          <w:szCs w:val="24"/>
        </w:rPr>
      </w:pPr>
      <w:bookmarkStart w:id="22" w:name="_Toc69608439"/>
      <w:r w:rsidRPr="000E74FA">
        <w:rPr>
          <w:rFonts w:ascii="Times New Roman" w:hAnsi="Times New Roman" w:cs="Times New Roman"/>
          <w:i/>
          <w:color w:val="auto"/>
          <w:sz w:val="24"/>
          <w:szCs w:val="24"/>
        </w:rPr>
        <w:t>« </w:t>
      </w:r>
      <w:r w:rsidR="005C7CF7" w:rsidRPr="000E74FA">
        <w:rPr>
          <w:rFonts w:ascii="Times New Roman" w:hAnsi="Times New Roman" w:cs="Times New Roman"/>
          <w:i/>
          <w:color w:val="auto"/>
          <w:sz w:val="24"/>
          <w:szCs w:val="24"/>
        </w:rPr>
        <w:t xml:space="preserve">Le pacte de préférence est une convention par laquelle le propriétaire d’un bien s’engage, pour </w:t>
      </w:r>
      <w:r w:rsidRPr="000E74FA">
        <w:rPr>
          <w:rFonts w:ascii="Times New Roman" w:hAnsi="Times New Roman" w:cs="Times New Roman"/>
          <w:i/>
          <w:color w:val="auto"/>
          <w:sz w:val="24"/>
          <w:szCs w:val="24"/>
        </w:rPr>
        <w:t>le</w:t>
      </w:r>
      <w:r w:rsidR="005C7CF7" w:rsidRPr="000E74FA">
        <w:rPr>
          <w:rFonts w:ascii="Times New Roman" w:hAnsi="Times New Roman" w:cs="Times New Roman"/>
          <w:i/>
          <w:color w:val="auto"/>
          <w:sz w:val="24"/>
          <w:szCs w:val="24"/>
        </w:rPr>
        <w:t xml:space="preserve"> cas où il vendrait ce bien, à donner sa préférence au bénéficiaire du pacte</w:t>
      </w:r>
      <w:r w:rsidRPr="000E74FA">
        <w:rPr>
          <w:rFonts w:ascii="Times New Roman" w:hAnsi="Times New Roman" w:cs="Times New Roman"/>
          <w:i/>
          <w:color w:val="auto"/>
          <w:sz w:val="24"/>
          <w:szCs w:val="24"/>
        </w:rPr>
        <w:t>.</w:t>
      </w:r>
      <w:bookmarkEnd w:id="22"/>
    </w:p>
    <w:p w:rsidR="00A404D4" w:rsidRPr="000E74FA" w:rsidRDefault="00A404D4" w:rsidP="00CF0CF3">
      <w:pPr>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Le débiteur ne s’engage donc pas à vendre mais à seulement préférer son cocontractant s’il décide de vendre</w:t>
      </w:r>
      <w:bookmarkStart w:id="23" w:name="_Toc40276583"/>
      <w:r w:rsidRPr="000E74FA">
        <w:rPr>
          <w:rFonts w:ascii="Times New Roman" w:hAnsi="Times New Roman" w:cs="Times New Roman"/>
          <w:i/>
          <w:sz w:val="24"/>
          <w:szCs w:val="24"/>
        </w:rPr>
        <w:t>. »</w:t>
      </w:r>
    </w:p>
    <w:p w:rsidR="003E48C2" w:rsidRPr="000E74FA" w:rsidRDefault="003E48C2" w:rsidP="00A404D4">
      <w:pPr>
        <w:jc w:val="both"/>
        <w:rPr>
          <w:rFonts w:ascii="Times New Roman" w:hAnsi="Times New Roman" w:cs="Times New Roman"/>
          <w:i/>
          <w:sz w:val="24"/>
          <w:szCs w:val="24"/>
        </w:rPr>
      </w:pPr>
    </w:p>
    <w:p w:rsidR="00F135C6" w:rsidRPr="000E74FA" w:rsidRDefault="00F135C6" w:rsidP="00A404D4">
      <w:pPr>
        <w:jc w:val="both"/>
        <w:rPr>
          <w:rFonts w:ascii="Times New Roman" w:hAnsi="Times New Roman" w:cs="Times New Roman"/>
          <w:i/>
          <w:sz w:val="24"/>
          <w:szCs w:val="24"/>
        </w:rPr>
      </w:pPr>
    </w:p>
    <w:p w:rsidR="0084602E" w:rsidRPr="000E74FA" w:rsidRDefault="0084602E" w:rsidP="00A404D4">
      <w:pPr>
        <w:jc w:val="center"/>
        <w:rPr>
          <w:rFonts w:ascii="Times New Roman" w:hAnsi="Times New Roman" w:cs="Times New Roman"/>
          <w:b/>
          <w:sz w:val="24"/>
          <w:szCs w:val="24"/>
        </w:rPr>
      </w:pPr>
      <w:r w:rsidRPr="000E74FA">
        <w:rPr>
          <w:rFonts w:ascii="Times New Roman" w:hAnsi="Times New Roman" w:cs="Times New Roman"/>
          <w:b/>
          <w:sz w:val="24"/>
          <w:szCs w:val="24"/>
        </w:rPr>
        <w:lastRenderedPageBreak/>
        <w:t>Article 319</w:t>
      </w:r>
      <w:bookmarkEnd w:id="23"/>
    </w:p>
    <w:p w:rsidR="00470B48" w:rsidRPr="000E74FA" w:rsidRDefault="0084602E" w:rsidP="003C1118">
      <w:pPr>
        <w:pStyle w:val="Titre2"/>
        <w:ind w:left="2124"/>
        <w:jc w:val="both"/>
        <w:rPr>
          <w:rFonts w:ascii="Times New Roman" w:hAnsi="Times New Roman" w:cs="Times New Roman"/>
          <w:b/>
          <w:color w:val="auto"/>
          <w:sz w:val="24"/>
          <w:szCs w:val="24"/>
        </w:rPr>
      </w:pPr>
      <w:bookmarkStart w:id="24" w:name="_Toc40276584"/>
      <w:bookmarkStart w:id="25" w:name="_Toc69608440"/>
      <w:r w:rsidRPr="000E74FA">
        <w:rPr>
          <w:rFonts w:ascii="Times New Roman" w:hAnsi="Times New Roman" w:cs="Times New Roman"/>
          <w:b/>
          <w:color w:val="auto"/>
          <w:sz w:val="24"/>
          <w:szCs w:val="24"/>
        </w:rPr>
        <w:t>Le droit de préemption d’origine conventionnelle</w:t>
      </w:r>
      <w:bookmarkEnd w:id="24"/>
      <w:bookmarkEnd w:id="25"/>
    </w:p>
    <w:p w:rsidR="00F135C6" w:rsidRPr="000E74FA" w:rsidRDefault="00F135C6" w:rsidP="00F135C6">
      <w:pPr>
        <w:rPr>
          <w:rFonts w:ascii="Times New Roman" w:hAnsi="Times New Roman" w:cs="Times New Roman"/>
          <w:sz w:val="24"/>
          <w:szCs w:val="24"/>
        </w:rPr>
      </w:pPr>
    </w:p>
    <w:p w:rsidR="007A13B8" w:rsidRPr="000E74FA" w:rsidRDefault="00F135C6" w:rsidP="00A237D8">
      <w:pPr>
        <w:spacing w:line="252" w:lineRule="auto"/>
        <w:ind w:right="-428"/>
        <w:jc w:val="both"/>
        <w:rPr>
          <w:rFonts w:ascii="Times New Roman" w:eastAsia="Calibri" w:hAnsi="Times New Roman" w:cs="Times New Roman"/>
          <w:b/>
          <w:bCs/>
          <w:sz w:val="24"/>
          <w:szCs w:val="24"/>
        </w:rPr>
      </w:pPr>
      <w:r w:rsidRPr="000E74FA">
        <w:rPr>
          <w:rFonts w:ascii="Times New Roman" w:hAnsi="Times New Roman" w:cs="Times New Roman"/>
          <w:b/>
          <w:sz w:val="24"/>
          <w:szCs w:val="24"/>
        </w:rPr>
        <w:t>« </w:t>
      </w:r>
      <w:r w:rsidR="00470B48" w:rsidRPr="000E74FA">
        <w:rPr>
          <w:rFonts w:ascii="Times New Roman" w:hAnsi="Times New Roman" w:cs="Times New Roman"/>
          <w:b/>
          <w:sz w:val="24"/>
          <w:szCs w:val="24"/>
        </w:rPr>
        <w:t>Le droit de préemption d’origine conventionnelle résulte du pacte de préférence. Ce pacte est soumis aux règles des promesses de vente.</w:t>
      </w:r>
      <w:r w:rsidRPr="000E74FA">
        <w:rPr>
          <w:rFonts w:ascii="Times New Roman" w:eastAsia="Calibri" w:hAnsi="Times New Roman" w:cs="Times New Roman"/>
          <w:b/>
          <w:bCs/>
          <w:sz w:val="24"/>
          <w:szCs w:val="24"/>
        </w:rPr>
        <w:t> »</w:t>
      </w:r>
    </w:p>
    <w:p w:rsidR="00B63CF3" w:rsidRPr="000E74FA" w:rsidRDefault="00436367" w:rsidP="002B3BA7">
      <w:pPr>
        <w:spacing w:line="252" w:lineRule="auto"/>
        <w:ind w:left="2124" w:right="-428" w:firstLine="708"/>
        <w:jc w:val="both"/>
        <w:rPr>
          <w:rFonts w:ascii="Times New Roman" w:hAnsi="Times New Roman" w:cs="Times New Roman"/>
          <w:i/>
          <w:sz w:val="24"/>
          <w:szCs w:val="24"/>
          <w:shd w:val="clear" w:color="auto" w:fill="FFFFFF"/>
        </w:rPr>
      </w:pPr>
      <w:r w:rsidRPr="000E74FA">
        <w:rPr>
          <w:rFonts w:ascii="Times New Roman" w:hAnsi="Times New Roman" w:cs="Times New Roman"/>
          <w:i/>
          <w:sz w:val="24"/>
          <w:szCs w:val="24"/>
          <w:shd w:val="clear" w:color="auto" w:fill="FFFFFF"/>
        </w:rPr>
        <w:t xml:space="preserve">Cette </w:t>
      </w:r>
      <w:r w:rsidR="00114696" w:rsidRPr="000E74FA">
        <w:rPr>
          <w:rFonts w:ascii="Times New Roman" w:hAnsi="Times New Roman" w:cs="Times New Roman"/>
          <w:i/>
          <w:sz w:val="24"/>
          <w:szCs w:val="24"/>
          <w:shd w:val="clear" w:color="auto" w:fill="FFFFFF"/>
        </w:rPr>
        <w:t>définition retenue</w:t>
      </w:r>
      <w:r w:rsidRPr="000E74FA">
        <w:rPr>
          <w:rFonts w:ascii="Times New Roman" w:hAnsi="Times New Roman" w:cs="Times New Roman"/>
          <w:i/>
          <w:sz w:val="24"/>
          <w:szCs w:val="24"/>
          <w:shd w:val="clear" w:color="auto" w:fill="FFFFFF"/>
        </w:rPr>
        <w:t xml:space="preserve"> par le législateur sénégalais</w:t>
      </w:r>
      <w:r w:rsidR="00114696" w:rsidRPr="000E74FA">
        <w:rPr>
          <w:rFonts w:ascii="Times New Roman" w:hAnsi="Times New Roman" w:cs="Times New Roman"/>
          <w:i/>
          <w:sz w:val="24"/>
          <w:szCs w:val="24"/>
          <w:shd w:val="clear" w:color="auto" w:fill="FFFFFF"/>
        </w:rPr>
        <w:t xml:space="preserve"> est classique. </w:t>
      </w:r>
      <w:r w:rsidRPr="000E74FA">
        <w:rPr>
          <w:rFonts w:ascii="Times New Roman" w:hAnsi="Times New Roman" w:cs="Times New Roman"/>
          <w:i/>
          <w:sz w:val="24"/>
          <w:szCs w:val="24"/>
          <w:shd w:val="clear" w:color="auto" w:fill="FFFFFF"/>
        </w:rPr>
        <w:t>De l’économi</w:t>
      </w:r>
      <w:r w:rsidR="00207EF3" w:rsidRPr="000E74FA">
        <w:rPr>
          <w:rFonts w:ascii="Times New Roman" w:hAnsi="Times New Roman" w:cs="Times New Roman"/>
          <w:i/>
          <w:sz w:val="24"/>
          <w:szCs w:val="24"/>
          <w:shd w:val="clear" w:color="auto" w:fill="FFFFFF"/>
        </w:rPr>
        <w:t xml:space="preserve">e de ce texte, bien soumis aux mêmes </w:t>
      </w:r>
      <w:proofErr w:type="spellStart"/>
      <w:r w:rsidR="00207EF3" w:rsidRPr="000E74FA">
        <w:rPr>
          <w:rFonts w:ascii="Times New Roman" w:hAnsi="Times New Roman" w:cs="Times New Roman"/>
          <w:i/>
          <w:sz w:val="24"/>
          <w:szCs w:val="24"/>
          <w:shd w:val="clear" w:color="auto" w:fill="FFFFFF"/>
        </w:rPr>
        <w:t>régles</w:t>
      </w:r>
      <w:proofErr w:type="spellEnd"/>
      <w:r w:rsidR="00207EF3" w:rsidRPr="000E74FA">
        <w:rPr>
          <w:rFonts w:ascii="Times New Roman" w:hAnsi="Times New Roman" w:cs="Times New Roman"/>
          <w:i/>
          <w:sz w:val="24"/>
          <w:szCs w:val="24"/>
          <w:shd w:val="clear" w:color="auto" w:fill="FFFFFF"/>
        </w:rPr>
        <w:t xml:space="preserve"> que les promesses de vente, il s’en distingue en ce que celles-ci ne sont pas des contrats de </w:t>
      </w:r>
      <w:r w:rsidR="00A71196" w:rsidRPr="000E74FA">
        <w:rPr>
          <w:rFonts w:ascii="Times New Roman" w:hAnsi="Times New Roman" w:cs="Times New Roman"/>
          <w:i/>
          <w:sz w:val="24"/>
          <w:szCs w:val="24"/>
          <w:shd w:val="clear" w:color="auto" w:fill="FFFFFF"/>
        </w:rPr>
        <w:t>vente,</w:t>
      </w:r>
      <w:r w:rsidR="00207EF3" w:rsidRPr="000E74FA">
        <w:rPr>
          <w:rFonts w:ascii="Times New Roman" w:hAnsi="Times New Roman" w:cs="Times New Roman"/>
          <w:i/>
          <w:sz w:val="24"/>
          <w:szCs w:val="24"/>
          <w:shd w:val="clear" w:color="auto" w:fill="FFFFFF"/>
        </w:rPr>
        <w:t xml:space="preserve"> mais des contrats qui préparent la conclusion d’un contrat de vente</w:t>
      </w:r>
      <w:r w:rsidR="00B63CF3" w:rsidRPr="000E74FA">
        <w:rPr>
          <w:rFonts w:ascii="Times New Roman" w:hAnsi="Times New Roman" w:cs="Times New Roman"/>
          <w:i/>
          <w:sz w:val="24"/>
          <w:szCs w:val="24"/>
          <w:shd w:val="clear" w:color="auto" w:fill="FFFFFF"/>
        </w:rPr>
        <w:t>. En effet, comme dans les promesses de vente, les parties dans le cadre du pacte de préférence doivent donc être capables et avoir consenti au pacte, le pacte doit être licite et a pour objet de créer à la charge du promettant l’obligation de négocier, en priorité, avec le bénéficiaire les termes du contrat définitif. Le bien ou l’opération sur lesquels porte le droit de priorité devra, par conséquent, être défini avec une grande précision</w:t>
      </w:r>
    </w:p>
    <w:p w:rsidR="00A71196" w:rsidRPr="000E74FA" w:rsidRDefault="002B3BA7" w:rsidP="002B3BA7">
      <w:pPr>
        <w:spacing w:line="252" w:lineRule="auto"/>
        <w:ind w:left="2124" w:right="-428" w:firstLine="708"/>
        <w:jc w:val="both"/>
        <w:rPr>
          <w:rFonts w:ascii="Times New Roman" w:hAnsi="Times New Roman" w:cs="Times New Roman"/>
          <w:i/>
          <w:sz w:val="24"/>
          <w:szCs w:val="24"/>
          <w:shd w:val="clear" w:color="auto" w:fill="FFFFFF"/>
        </w:rPr>
      </w:pPr>
      <w:r w:rsidRPr="000E74FA">
        <w:rPr>
          <w:rFonts w:ascii="Times New Roman" w:hAnsi="Times New Roman" w:cs="Times New Roman"/>
          <w:i/>
          <w:sz w:val="24"/>
          <w:szCs w:val="24"/>
          <w:shd w:val="clear" w:color="auto" w:fill="FFFFFF"/>
        </w:rPr>
        <w:t>Par-là</w:t>
      </w:r>
      <w:r w:rsidR="00207EF3" w:rsidRPr="000E74FA">
        <w:rPr>
          <w:rFonts w:ascii="Times New Roman" w:hAnsi="Times New Roman" w:cs="Times New Roman"/>
          <w:i/>
          <w:sz w:val="24"/>
          <w:szCs w:val="24"/>
          <w:shd w:val="clear" w:color="auto" w:fill="FFFFFF"/>
        </w:rPr>
        <w:t>, ce qu’il y’a lieu de retenir c’est que contrairement à la promesse unilatérale de vente,</w:t>
      </w:r>
      <w:r w:rsidR="00436367" w:rsidRPr="000E74FA">
        <w:rPr>
          <w:rFonts w:ascii="Times New Roman" w:hAnsi="Times New Roman" w:cs="Times New Roman"/>
          <w:i/>
          <w:sz w:val="24"/>
          <w:szCs w:val="24"/>
          <w:shd w:val="clear" w:color="auto" w:fill="FFFFFF"/>
        </w:rPr>
        <w:t xml:space="preserve"> c</w:t>
      </w:r>
      <w:r w:rsidR="00114696" w:rsidRPr="000E74FA">
        <w:rPr>
          <w:rFonts w:ascii="Times New Roman" w:hAnsi="Times New Roman" w:cs="Times New Roman"/>
          <w:i/>
          <w:sz w:val="24"/>
          <w:szCs w:val="24"/>
          <w:shd w:val="clear" w:color="auto" w:fill="FFFFFF"/>
        </w:rPr>
        <w:t xml:space="preserve">ontrairement à la promesse unilatérale de vente, le promettant ne s’est pas encore décidé à conclure le contrat ; il s’engage simplement, pour le cas où il s’y déciderait, à proposer la conclusion du contrat par priorité au bénéficiaire du pacte. </w:t>
      </w:r>
      <w:r w:rsidR="00207EF3" w:rsidRPr="000E74FA">
        <w:rPr>
          <w:rFonts w:ascii="Times New Roman" w:hAnsi="Times New Roman" w:cs="Times New Roman"/>
          <w:i/>
          <w:sz w:val="24"/>
          <w:szCs w:val="24"/>
          <w:shd w:val="clear" w:color="auto" w:fill="FFFFFF"/>
        </w:rPr>
        <w:t>Le bénéficiaire dispose donc d’un droit de priorité d’origine conventionnelle, analogue aux droits de préemption légaux</w:t>
      </w:r>
      <w:r w:rsidR="00114696" w:rsidRPr="000E74FA">
        <w:rPr>
          <w:rFonts w:ascii="Times New Roman" w:hAnsi="Times New Roman" w:cs="Times New Roman"/>
          <w:i/>
          <w:sz w:val="24"/>
          <w:szCs w:val="24"/>
          <w:shd w:val="clear" w:color="auto" w:fill="FFFFFF"/>
        </w:rPr>
        <w:t>.</w:t>
      </w:r>
      <w:r w:rsidR="00436367" w:rsidRPr="000E74FA">
        <w:rPr>
          <w:rFonts w:ascii="Times New Roman" w:hAnsi="Times New Roman" w:cs="Times New Roman"/>
          <w:i/>
          <w:sz w:val="24"/>
          <w:szCs w:val="24"/>
          <w:shd w:val="clear" w:color="auto" w:fill="FFFFFF"/>
        </w:rPr>
        <w:t xml:space="preserve"> </w:t>
      </w:r>
      <w:r w:rsidR="00562920" w:rsidRPr="000E74FA">
        <w:rPr>
          <w:rFonts w:ascii="Times New Roman" w:hAnsi="Times New Roman" w:cs="Times New Roman"/>
          <w:i/>
          <w:sz w:val="24"/>
          <w:szCs w:val="24"/>
          <w:shd w:val="clear" w:color="auto" w:fill="FFFFFF"/>
        </w:rPr>
        <w:t xml:space="preserve">Autant dire, </w:t>
      </w:r>
      <w:r w:rsidR="00B63CF3" w:rsidRPr="000E74FA">
        <w:rPr>
          <w:rFonts w:ascii="Times New Roman" w:hAnsi="Times New Roman" w:cs="Times New Roman"/>
          <w:i/>
          <w:sz w:val="24"/>
          <w:szCs w:val="24"/>
          <w:shd w:val="clear" w:color="auto" w:fill="FFFFFF"/>
        </w:rPr>
        <w:t>à la différence du pacte de préférence, en matière de promesse unilatérale de vente le promettant a exprimé son consentement définitif au contrat de vente</w:t>
      </w:r>
      <w:r w:rsidR="00A71196" w:rsidRPr="000E74FA">
        <w:rPr>
          <w:rFonts w:ascii="Times New Roman" w:hAnsi="Times New Roman" w:cs="Times New Roman"/>
          <w:i/>
          <w:sz w:val="24"/>
          <w:szCs w:val="24"/>
          <w:shd w:val="clear" w:color="auto" w:fill="FFFFFF"/>
        </w:rPr>
        <w:t xml:space="preserve"> Le consentement du promettant est donc d’ores et déjà scellé.</w:t>
      </w:r>
    </w:p>
    <w:p w:rsidR="00A71196" w:rsidRPr="000E74FA" w:rsidRDefault="00A71196" w:rsidP="002B3BA7">
      <w:pPr>
        <w:spacing w:line="252" w:lineRule="auto"/>
        <w:ind w:left="2124" w:right="-428" w:firstLine="708"/>
        <w:jc w:val="both"/>
        <w:rPr>
          <w:rFonts w:ascii="Times New Roman" w:hAnsi="Times New Roman" w:cs="Times New Roman"/>
          <w:i/>
          <w:sz w:val="24"/>
          <w:szCs w:val="24"/>
          <w:shd w:val="clear" w:color="auto" w:fill="FFFFFF"/>
        </w:rPr>
      </w:pPr>
      <w:r w:rsidRPr="000E74FA">
        <w:rPr>
          <w:rFonts w:ascii="Times New Roman" w:hAnsi="Times New Roman" w:cs="Times New Roman"/>
          <w:i/>
          <w:sz w:val="24"/>
          <w:szCs w:val="24"/>
          <w:shd w:val="clear" w:color="auto" w:fill="FFFFFF"/>
        </w:rPr>
        <w:t>Cela signifie que si le bénéficiaire lève l’option d’achat qui lui a été consenti, le promettant n’est pas libre de se rétracter, contrairement au débiteur d’un pacte de préférence qui n’a pas donné son consentement définitif à l’acte de vente.</w:t>
      </w:r>
    </w:p>
    <w:p w:rsidR="00A71196" w:rsidRPr="000E74FA" w:rsidRDefault="00A71196" w:rsidP="002B3BA7">
      <w:pPr>
        <w:spacing w:line="252" w:lineRule="auto"/>
        <w:ind w:left="2124" w:right="-428" w:firstLine="708"/>
        <w:jc w:val="both"/>
        <w:rPr>
          <w:rFonts w:ascii="Times New Roman" w:hAnsi="Times New Roman" w:cs="Times New Roman"/>
          <w:i/>
          <w:sz w:val="24"/>
          <w:szCs w:val="24"/>
          <w:shd w:val="clear" w:color="auto" w:fill="FFFFFF"/>
        </w:rPr>
      </w:pPr>
      <w:r w:rsidRPr="000E74FA">
        <w:rPr>
          <w:rFonts w:ascii="Times New Roman" w:hAnsi="Times New Roman" w:cs="Times New Roman"/>
          <w:i/>
          <w:sz w:val="24"/>
          <w:szCs w:val="24"/>
          <w:shd w:val="clear" w:color="auto" w:fill="FFFFFF"/>
        </w:rPr>
        <w:t>La distinction entre ces deux avant-contrats peut se résumer de la manière suivante : En matière de promesse unilatérale de vente, la validité du contrat de vente définitif dépend de la volonté exclusive du bénéficiaire. Or, en matière de pacte de préférence, la validité du contrat de vente définitif dépend de la volonté, tant du bénéficiaire, que du promettant</w:t>
      </w:r>
    </w:p>
    <w:p w:rsidR="00114696" w:rsidRPr="000E74FA" w:rsidRDefault="00B63CF3" w:rsidP="002B3BA7">
      <w:pPr>
        <w:spacing w:line="252" w:lineRule="auto"/>
        <w:ind w:left="2124" w:right="-428" w:firstLine="708"/>
        <w:jc w:val="both"/>
        <w:rPr>
          <w:rFonts w:ascii="Times New Roman" w:hAnsi="Times New Roman" w:cs="Times New Roman"/>
          <w:i/>
          <w:sz w:val="24"/>
          <w:szCs w:val="24"/>
          <w:shd w:val="clear" w:color="auto" w:fill="FFFFFF"/>
        </w:rPr>
      </w:pPr>
      <w:r w:rsidRPr="000E74FA">
        <w:rPr>
          <w:rFonts w:ascii="Times New Roman" w:hAnsi="Times New Roman" w:cs="Times New Roman"/>
          <w:i/>
          <w:sz w:val="24"/>
          <w:szCs w:val="24"/>
          <w:shd w:val="clear" w:color="auto" w:fill="FFFFFF"/>
        </w:rPr>
        <w:t xml:space="preserve"> </w:t>
      </w:r>
      <w:r w:rsidR="00A71196" w:rsidRPr="000E74FA">
        <w:rPr>
          <w:rFonts w:ascii="Times New Roman" w:hAnsi="Times New Roman" w:cs="Times New Roman"/>
          <w:i/>
          <w:sz w:val="24"/>
          <w:szCs w:val="24"/>
          <w:shd w:val="clear" w:color="auto" w:fill="FFFFFF"/>
        </w:rPr>
        <w:t>En outre</w:t>
      </w:r>
      <w:r w:rsidR="00562920" w:rsidRPr="000E74FA">
        <w:rPr>
          <w:rFonts w:ascii="Times New Roman" w:hAnsi="Times New Roman" w:cs="Times New Roman"/>
          <w:i/>
          <w:sz w:val="24"/>
          <w:szCs w:val="24"/>
          <w:shd w:val="clear" w:color="auto" w:fill="FFFFFF"/>
        </w:rPr>
        <w:t>, i</w:t>
      </w:r>
      <w:r w:rsidR="00436367" w:rsidRPr="000E74FA">
        <w:rPr>
          <w:rFonts w:ascii="Times New Roman" w:hAnsi="Times New Roman" w:cs="Times New Roman"/>
          <w:i/>
          <w:sz w:val="24"/>
          <w:szCs w:val="24"/>
          <w:shd w:val="clear" w:color="auto" w:fill="FFFFFF"/>
        </w:rPr>
        <w:t>l ne faut donc pas confondre l</w:t>
      </w:r>
      <w:r w:rsidR="00A71196" w:rsidRPr="000E74FA">
        <w:rPr>
          <w:rFonts w:ascii="Times New Roman" w:hAnsi="Times New Roman" w:cs="Times New Roman"/>
          <w:i/>
          <w:sz w:val="24"/>
          <w:szCs w:val="24"/>
          <w:shd w:val="clear" w:color="auto" w:fill="FFFFFF"/>
        </w:rPr>
        <w:t>e pacte</w:t>
      </w:r>
      <w:r w:rsidR="00436367" w:rsidRPr="000E74FA">
        <w:rPr>
          <w:rFonts w:ascii="Times New Roman" w:hAnsi="Times New Roman" w:cs="Times New Roman"/>
          <w:i/>
          <w:sz w:val="24"/>
          <w:szCs w:val="24"/>
          <w:shd w:val="clear" w:color="auto" w:fill="FFFFFF"/>
        </w:rPr>
        <w:t xml:space="preserve"> avec l’offre</w:t>
      </w:r>
      <w:r w:rsidR="00562920" w:rsidRPr="000E74FA">
        <w:rPr>
          <w:rFonts w:ascii="Times New Roman" w:hAnsi="Times New Roman" w:cs="Times New Roman"/>
          <w:i/>
          <w:sz w:val="24"/>
          <w:szCs w:val="24"/>
          <w:shd w:val="clear" w:color="auto" w:fill="FFFFFF"/>
        </w:rPr>
        <w:t xml:space="preserve"> encore moins avec le contrat définitif. Si le pacte de préférence, source du droit de </w:t>
      </w:r>
      <w:proofErr w:type="gramStart"/>
      <w:r w:rsidR="00562920" w:rsidRPr="000E74FA">
        <w:rPr>
          <w:rFonts w:ascii="Times New Roman" w:hAnsi="Times New Roman" w:cs="Times New Roman"/>
          <w:i/>
          <w:sz w:val="24"/>
          <w:szCs w:val="24"/>
          <w:shd w:val="clear" w:color="auto" w:fill="FFFFFF"/>
        </w:rPr>
        <w:t xml:space="preserve">préemption,  </w:t>
      </w:r>
      <w:r w:rsidR="00103506" w:rsidRPr="000E74FA">
        <w:rPr>
          <w:rFonts w:ascii="Times New Roman" w:hAnsi="Times New Roman" w:cs="Times New Roman"/>
          <w:i/>
          <w:sz w:val="24"/>
          <w:szCs w:val="24"/>
          <w:shd w:val="clear" w:color="auto" w:fill="FFFFFF"/>
        </w:rPr>
        <w:t>obéissant</w:t>
      </w:r>
      <w:proofErr w:type="gramEnd"/>
      <w:r w:rsidR="00562920" w:rsidRPr="000E74FA">
        <w:rPr>
          <w:rFonts w:ascii="Times New Roman" w:hAnsi="Times New Roman" w:cs="Times New Roman"/>
          <w:i/>
          <w:sz w:val="24"/>
          <w:szCs w:val="24"/>
          <w:shd w:val="clear" w:color="auto" w:fill="FFFFFF"/>
        </w:rPr>
        <w:t xml:space="preserve"> aux </w:t>
      </w:r>
      <w:r w:rsidR="00103506" w:rsidRPr="000E74FA">
        <w:rPr>
          <w:rFonts w:ascii="Times New Roman" w:hAnsi="Times New Roman" w:cs="Times New Roman"/>
          <w:i/>
          <w:sz w:val="24"/>
          <w:szCs w:val="24"/>
          <w:shd w:val="clear" w:color="auto" w:fill="FFFFFF"/>
        </w:rPr>
        <w:t>mêmes</w:t>
      </w:r>
      <w:r w:rsidR="00562920" w:rsidRPr="000E74FA">
        <w:rPr>
          <w:rFonts w:ascii="Times New Roman" w:hAnsi="Times New Roman" w:cs="Times New Roman"/>
          <w:i/>
          <w:sz w:val="24"/>
          <w:szCs w:val="24"/>
          <w:shd w:val="clear" w:color="auto" w:fill="FFFFFF"/>
        </w:rPr>
        <w:t xml:space="preserve"> </w:t>
      </w:r>
      <w:proofErr w:type="spellStart"/>
      <w:r w:rsidR="00103506" w:rsidRPr="000E74FA">
        <w:rPr>
          <w:rFonts w:ascii="Times New Roman" w:hAnsi="Times New Roman" w:cs="Times New Roman"/>
          <w:i/>
          <w:sz w:val="24"/>
          <w:szCs w:val="24"/>
          <w:shd w:val="clear" w:color="auto" w:fill="FFFFFF"/>
        </w:rPr>
        <w:t>régles</w:t>
      </w:r>
      <w:proofErr w:type="spellEnd"/>
      <w:r w:rsidR="00562920" w:rsidRPr="000E74FA">
        <w:rPr>
          <w:rFonts w:ascii="Times New Roman" w:hAnsi="Times New Roman" w:cs="Times New Roman"/>
          <w:i/>
          <w:sz w:val="24"/>
          <w:szCs w:val="24"/>
          <w:shd w:val="clear" w:color="auto" w:fill="FFFFFF"/>
        </w:rPr>
        <w:t xml:space="preserve"> que la promesse de vente, </w:t>
      </w:r>
      <w:r w:rsidR="00436367" w:rsidRPr="000E74FA">
        <w:rPr>
          <w:rFonts w:ascii="Times New Roman" w:hAnsi="Times New Roman" w:cs="Times New Roman"/>
          <w:i/>
          <w:sz w:val="24"/>
          <w:szCs w:val="24"/>
          <w:shd w:val="clear" w:color="auto" w:fill="FFFFFF"/>
        </w:rPr>
        <w:t>est un contrat (supposant un accord d</w:t>
      </w:r>
      <w:r w:rsidR="00562920" w:rsidRPr="000E74FA">
        <w:rPr>
          <w:rFonts w:ascii="Times New Roman" w:hAnsi="Times New Roman" w:cs="Times New Roman"/>
          <w:i/>
          <w:sz w:val="24"/>
          <w:szCs w:val="24"/>
          <w:shd w:val="clear" w:color="auto" w:fill="FFFFFF"/>
        </w:rPr>
        <w:t>e volontés) l’offre, en revanche,</w:t>
      </w:r>
      <w:r w:rsidR="00436367" w:rsidRPr="000E74FA">
        <w:rPr>
          <w:rFonts w:ascii="Times New Roman" w:hAnsi="Times New Roman" w:cs="Times New Roman"/>
          <w:i/>
          <w:sz w:val="24"/>
          <w:szCs w:val="24"/>
          <w:shd w:val="clear" w:color="auto" w:fill="FFFFFF"/>
        </w:rPr>
        <w:t xml:space="preserve"> est un acte unilatéral</w:t>
      </w:r>
      <w:r w:rsidR="00562920" w:rsidRPr="000E74FA">
        <w:rPr>
          <w:rFonts w:ascii="Times New Roman" w:hAnsi="Times New Roman" w:cs="Times New Roman"/>
          <w:i/>
          <w:sz w:val="24"/>
          <w:szCs w:val="24"/>
          <w:shd w:val="clear" w:color="auto" w:fill="FFFFFF"/>
        </w:rPr>
        <w:t xml:space="preserve"> par lequel une ou </w:t>
      </w:r>
      <w:r w:rsidR="00103506" w:rsidRPr="000E74FA">
        <w:rPr>
          <w:rFonts w:ascii="Times New Roman" w:hAnsi="Times New Roman" w:cs="Times New Roman"/>
          <w:i/>
          <w:sz w:val="24"/>
          <w:szCs w:val="24"/>
          <w:shd w:val="clear" w:color="auto" w:fill="FFFFFF"/>
        </w:rPr>
        <w:t>plusieurs</w:t>
      </w:r>
      <w:r w:rsidR="00562920" w:rsidRPr="000E74FA">
        <w:rPr>
          <w:rFonts w:ascii="Times New Roman" w:hAnsi="Times New Roman" w:cs="Times New Roman"/>
          <w:i/>
          <w:sz w:val="24"/>
          <w:szCs w:val="24"/>
          <w:shd w:val="clear" w:color="auto" w:fill="FFFFFF"/>
        </w:rPr>
        <w:t xml:space="preserve"> personnes manifestent leur volonté d’inviter une ou plusieurs personnes à contracter</w:t>
      </w:r>
      <w:r w:rsidR="00436367" w:rsidRPr="000E74FA">
        <w:rPr>
          <w:rFonts w:ascii="Times New Roman" w:hAnsi="Times New Roman" w:cs="Times New Roman"/>
          <w:i/>
          <w:sz w:val="24"/>
          <w:szCs w:val="24"/>
          <w:shd w:val="clear" w:color="auto" w:fill="FFFFFF"/>
        </w:rPr>
        <w:t xml:space="preserve">. </w:t>
      </w:r>
      <w:r w:rsidR="00562920" w:rsidRPr="000E74FA">
        <w:rPr>
          <w:rFonts w:ascii="Times New Roman" w:hAnsi="Times New Roman" w:cs="Times New Roman"/>
          <w:i/>
          <w:sz w:val="24"/>
          <w:szCs w:val="24"/>
          <w:shd w:val="clear" w:color="auto" w:fill="FFFFFF"/>
        </w:rPr>
        <w:t xml:space="preserve"> </w:t>
      </w:r>
    </w:p>
    <w:p w:rsidR="006351E6" w:rsidRPr="000E74FA" w:rsidRDefault="006351E6" w:rsidP="006351E6">
      <w:pPr>
        <w:spacing w:line="252" w:lineRule="auto"/>
        <w:ind w:left="2124" w:right="-428" w:firstLine="708"/>
        <w:jc w:val="both"/>
        <w:rPr>
          <w:rFonts w:ascii="Times New Roman" w:hAnsi="Times New Roman" w:cs="Times New Roman"/>
          <w:b/>
          <w:bCs/>
          <w:sz w:val="24"/>
          <w:szCs w:val="24"/>
        </w:rPr>
      </w:pPr>
    </w:p>
    <w:p w:rsidR="00735875" w:rsidRPr="000E74FA" w:rsidRDefault="00735875" w:rsidP="006351E6">
      <w:pPr>
        <w:spacing w:line="252" w:lineRule="auto"/>
        <w:ind w:left="2124" w:right="-428" w:firstLine="708"/>
        <w:jc w:val="both"/>
        <w:rPr>
          <w:rFonts w:ascii="Times New Roman" w:hAnsi="Times New Roman" w:cs="Times New Roman"/>
          <w:b/>
          <w:bCs/>
          <w:sz w:val="24"/>
          <w:szCs w:val="24"/>
        </w:rPr>
      </w:pPr>
    </w:p>
    <w:p w:rsidR="00483CE1" w:rsidRPr="000E74FA" w:rsidRDefault="006351E6" w:rsidP="006351E6">
      <w:pPr>
        <w:spacing w:line="252" w:lineRule="auto"/>
        <w:ind w:left="2124" w:right="-428" w:firstLine="708"/>
        <w:jc w:val="both"/>
        <w:rPr>
          <w:rFonts w:ascii="Times New Roman" w:hAnsi="Times New Roman" w:cs="Times New Roman"/>
          <w:i/>
          <w:sz w:val="24"/>
          <w:szCs w:val="24"/>
        </w:rPr>
      </w:pPr>
      <w:r w:rsidRPr="000E74FA">
        <w:rPr>
          <w:rFonts w:ascii="Times New Roman" w:hAnsi="Times New Roman" w:cs="Times New Roman"/>
          <w:b/>
          <w:bCs/>
          <w:sz w:val="24"/>
          <w:szCs w:val="24"/>
        </w:rPr>
        <w:lastRenderedPageBreak/>
        <w:t>JUR :</w:t>
      </w:r>
      <w:r w:rsidR="005203B2" w:rsidRPr="000E74FA">
        <w:rPr>
          <w:rFonts w:ascii="Times New Roman" w:hAnsi="Times New Roman" w:cs="Times New Roman"/>
          <w:b/>
          <w:bCs/>
          <w:sz w:val="24"/>
          <w:szCs w:val="24"/>
        </w:rPr>
        <w:t>« </w:t>
      </w:r>
      <w:r w:rsidR="007359CA" w:rsidRPr="000E74FA">
        <w:rPr>
          <w:rFonts w:ascii="Times New Roman" w:hAnsi="Times New Roman" w:cs="Times New Roman"/>
          <w:bCs/>
          <w:i/>
          <w:sz w:val="24"/>
          <w:szCs w:val="24"/>
        </w:rPr>
        <w:t xml:space="preserve">a estimé que </w:t>
      </w:r>
      <w:r w:rsidR="007359CA" w:rsidRPr="000E74FA">
        <w:rPr>
          <w:rFonts w:ascii="Times New Roman" w:hAnsi="Times New Roman" w:cs="Times New Roman"/>
          <w:i/>
          <w:sz w:val="24"/>
          <w:szCs w:val="24"/>
        </w:rPr>
        <w:t>Qu’une clause s’analyse en un droit de préemption d’origine conventionnelle qui leur permet, en cas de ces</w:t>
      </w:r>
      <w:r w:rsidR="0002304B" w:rsidRPr="000E74FA">
        <w:rPr>
          <w:rFonts w:ascii="Times New Roman" w:hAnsi="Times New Roman" w:cs="Times New Roman"/>
          <w:i/>
          <w:sz w:val="24"/>
          <w:szCs w:val="24"/>
        </w:rPr>
        <w:t xml:space="preserve">sion par la dame </w:t>
      </w:r>
      <w:proofErr w:type="spellStart"/>
      <w:r w:rsidR="0002304B" w:rsidRPr="000E74FA">
        <w:rPr>
          <w:rFonts w:ascii="Times New Roman" w:hAnsi="Times New Roman" w:cs="Times New Roman"/>
          <w:i/>
          <w:sz w:val="24"/>
          <w:szCs w:val="24"/>
        </w:rPr>
        <w:t>Nd</w:t>
      </w:r>
      <w:proofErr w:type="spellEnd"/>
      <w:r w:rsidR="0002304B" w:rsidRPr="000E74FA">
        <w:rPr>
          <w:rFonts w:ascii="Times New Roman" w:hAnsi="Times New Roman" w:cs="Times New Roman"/>
          <w:i/>
          <w:sz w:val="24"/>
          <w:szCs w:val="24"/>
        </w:rPr>
        <w:t>. H.</w:t>
      </w:r>
      <w:r w:rsidR="007359CA" w:rsidRPr="000E74FA">
        <w:rPr>
          <w:rFonts w:ascii="Times New Roman" w:hAnsi="Times New Roman" w:cs="Times New Roman"/>
          <w:i/>
          <w:sz w:val="24"/>
          <w:szCs w:val="24"/>
        </w:rPr>
        <w:t xml:space="preserve"> DIOP de ses droits sur la villa litigieuse à un tiers, d’obtenir la subs</w:t>
      </w:r>
      <w:r w:rsidR="0002304B" w:rsidRPr="000E74FA">
        <w:rPr>
          <w:rFonts w:ascii="Times New Roman" w:hAnsi="Times New Roman" w:cs="Times New Roman"/>
          <w:i/>
          <w:sz w:val="24"/>
          <w:szCs w:val="24"/>
        </w:rPr>
        <w:t>titution du sieur C. T.</w:t>
      </w:r>
      <w:r w:rsidR="007359CA" w:rsidRPr="000E74FA">
        <w:rPr>
          <w:rFonts w:ascii="Times New Roman" w:hAnsi="Times New Roman" w:cs="Times New Roman"/>
          <w:i/>
          <w:sz w:val="24"/>
          <w:szCs w:val="24"/>
        </w:rPr>
        <w:t xml:space="preserve"> MBENGUE audit tiers, si ce dernier avait connaissance du pacte entre la dame DIOP et le sieur MBENGUE et que ce dernier s’en prévaut ;</w:t>
      </w:r>
      <w:r w:rsidR="005203B2" w:rsidRPr="000E74FA">
        <w:rPr>
          <w:rFonts w:ascii="Times New Roman" w:hAnsi="Times New Roman" w:cs="Times New Roman"/>
          <w:i/>
          <w:sz w:val="24"/>
          <w:szCs w:val="24"/>
        </w:rPr>
        <w:t> »</w:t>
      </w:r>
      <w:r w:rsidR="005142ED" w:rsidRPr="000E74FA">
        <w:rPr>
          <w:rFonts w:ascii="Times New Roman" w:hAnsi="Times New Roman" w:cs="Times New Roman"/>
          <w:i/>
          <w:sz w:val="24"/>
          <w:szCs w:val="24"/>
        </w:rPr>
        <w:t xml:space="preserve"> (</w:t>
      </w:r>
      <w:r w:rsidR="005142ED" w:rsidRPr="000E74FA">
        <w:rPr>
          <w:rFonts w:ascii="Times New Roman" w:eastAsia="Calibri" w:hAnsi="Times New Roman" w:cs="Times New Roman"/>
          <w:b/>
          <w:bCs/>
          <w:sz w:val="24"/>
          <w:szCs w:val="24"/>
        </w:rPr>
        <w:t xml:space="preserve">Tribunal de Grande Instance Hors Classe De Dakar </w:t>
      </w:r>
      <w:r w:rsidR="005142ED" w:rsidRPr="000E74FA">
        <w:rPr>
          <w:rFonts w:ascii="Times New Roman" w:hAnsi="Times New Roman" w:cs="Times New Roman"/>
          <w:b/>
          <w:bCs/>
          <w:sz w:val="24"/>
          <w:szCs w:val="24"/>
        </w:rPr>
        <w:t>N°395 DU 07/05/2019)</w:t>
      </w:r>
    </w:p>
    <w:p w:rsidR="00075E6F" w:rsidRPr="000E74FA" w:rsidRDefault="00075E6F" w:rsidP="00075E6F">
      <w:pPr>
        <w:ind w:left="2124" w:right="-105" w:firstLine="708"/>
        <w:jc w:val="both"/>
        <w:rPr>
          <w:rFonts w:ascii="Times New Roman" w:eastAsia="Times New Roman" w:hAnsi="Times New Roman" w:cs="Times New Roman"/>
          <w:b/>
          <w:sz w:val="24"/>
          <w:szCs w:val="24"/>
          <w:lang w:eastAsia="fr-FR"/>
        </w:rPr>
      </w:pPr>
    </w:p>
    <w:p w:rsidR="0002304B" w:rsidRPr="000E74FA" w:rsidRDefault="006351E6" w:rsidP="00954201">
      <w:pPr>
        <w:ind w:left="2124" w:right="-105"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b/>
          <w:sz w:val="24"/>
          <w:szCs w:val="24"/>
          <w:u w:val="single"/>
          <w:lang w:eastAsia="fr-FR"/>
        </w:rPr>
        <w:t>REMARQUE</w:t>
      </w:r>
      <w:r w:rsidR="00A92E65" w:rsidRPr="000E74FA">
        <w:rPr>
          <w:rFonts w:ascii="Times New Roman" w:eastAsia="Times New Roman" w:hAnsi="Times New Roman" w:cs="Times New Roman"/>
          <w:sz w:val="24"/>
          <w:szCs w:val="24"/>
          <w:lang w:eastAsia="fr-FR"/>
        </w:rPr>
        <w:t xml:space="preserve"> : à distinguer avec le droit de préemption prévu </w:t>
      </w:r>
      <w:r w:rsidR="00A92E65" w:rsidRPr="000E74FA">
        <w:rPr>
          <w:rFonts w:ascii="Times New Roman" w:eastAsia="Times New Roman" w:hAnsi="Times New Roman" w:cs="Times New Roman"/>
          <w:i/>
          <w:sz w:val="24"/>
          <w:szCs w:val="24"/>
          <w:lang w:eastAsia="fr-FR"/>
        </w:rPr>
        <w:t xml:space="preserve">par les dispositions de </w:t>
      </w:r>
      <w:r w:rsidR="002526A6" w:rsidRPr="000E74FA">
        <w:rPr>
          <w:rFonts w:ascii="Times New Roman" w:eastAsia="Times New Roman" w:hAnsi="Times New Roman" w:cs="Times New Roman"/>
          <w:i/>
          <w:sz w:val="24"/>
          <w:szCs w:val="24"/>
          <w:lang w:eastAsia="fr-FR"/>
        </w:rPr>
        <w:t>l’article</w:t>
      </w:r>
      <w:r w:rsidR="00FC3124" w:rsidRPr="000E74FA">
        <w:rPr>
          <w:rFonts w:ascii="Times New Roman" w:eastAsia="Times New Roman" w:hAnsi="Times New Roman" w:cs="Times New Roman"/>
          <w:i/>
          <w:sz w:val="24"/>
          <w:szCs w:val="24"/>
          <w:lang w:eastAsia="fr-FR"/>
        </w:rPr>
        <w:t xml:space="preserve"> </w:t>
      </w:r>
      <w:r w:rsidR="00A92E65" w:rsidRPr="000E74FA">
        <w:rPr>
          <w:rFonts w:ascii="Times New Roman" w:eastAsia="Times New Roman" w:hAnsi="Times New Roman" w:cs="Times New Roman"/>
          <w:b/>
          <w:i/>
          <w:sz w:val="24"/>
          <w:szCs w:val="24"/>
          <w:lang w:eastAsia="fr-FR"/>
        </w:rPr>
        <w:t>456</w:t>
      </w:r>
      <w:r w:rsidR="00A92E65" w:rsidRPr="000E74FA">
        <w:rPr>
          <w:rFonts w:ascii="Times New Roman" w:eastAsia="Times New Roman" w:hAnsi="Times New Roman" w:cs="Times New Roman"/>
          <w:i/>
          <w:sz w:val="24"/>
          <w:szCs w:val="24"/>
          <w:lang w:eastAsia="fr-FR"/>
        </w:rPr>
        <w:t xml:space="preserve"> du Code sénégalais de la famille qui est soumis </w:t>
      </w:r>
      <w:r w:rsidR="00A404D4" w:rsidRPr="000E74FA">
        <w:rPr>
          <w:rFonts w:ascii="Times New Roman" w:eastAsia="Times New Roman" w:hAnsi="Times New Roman" w:cs="Times New Roman"/>
          <w:i/>
          <w:sz w:val="24"/>
          <w:szCs w:val="24"/>
          <w:lang w:eastAsia="fr-FR"/>
        </w:rPr>
        <w:t xml:space="preserve">à </w:t>
      </w:r>
      <w:r w:rsidR="00C027C2" w:rsidRPr="000E74FA">
        <w:rPr>
          <w:rFonts w:ascii="Times New Roman" w:eastAsia="Times New Roman" w:hAnsi="Times New Roman" w:cs="Times New Roman"/>
          <w:i/>
          <w:sz w:val="24"/>
          <w:szCs w:val="24"/>
          <w:lang w:eastAsia="fr-FR"/>
        </w:rPr>
        <w:t>un formalisme rigoureux</w:t>
      </w:r>
      <w:r w:rsidR="00A404D4" w:rsidRPr="000E74FA">
        <w:rPr>
          <w:rFonts w:ascii="Times New Roman" w:eastAsia="Times New Roman" w:hAnsi="Times New Roman" w:cs="Times New Roman"/>
          <w:i/>
          <w:sz w:val="24"/>
          <w:szCs w:val="24"/>
          <w:lang w:eastAsia="fr-FR"/>
        </w:rPr>
        <w:t>.</w:t>
      </w:r>
    </w:p>
    <w:p w:rsidR="002032A1" w:rsidRPr="000E74FA" w:rsidRDefault="00954201" w:rsidP="00954201">
      <w:pPr>
        <w:ind w:left="2124" w:right="-105"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 xml:space="preserve">En effet le législateur astreint l’indivisaire qui prend l’initiative de céder onéreusement sa part à une entité étrangère à l’indivision, à une obligation d’information. Cette information est destinée aux </w:t>
      </w:r>
      <w:r w:rsidR="002032A1" w:rsidRPr="000E74FA">
        <w:rPr>
          <w:rFonts w:ascii="Times New Roman" w:eastAsia="Times New Roman" w:hAnsi="Times New Roman" w:cs="Times New Roman"/>
          <w:i/>
          <w:sz w:val="24"/>
          <w:szCs w:val="24"/>
          <w:lang w:eastAsia="fr-FR"/>
        </w:rPr>
        <w:t>Co</w:t>
      </w:r>
      <w:r w:rsidRPr="000E74FA">
        <w:rPr>
          <w:rFonts w:ascii="Times New Roman" w:eastAsia="Times New Roman" w:hAnsi="Times New Roman" w:cs="Times New Roman"/>
          <w:i/>
          <w:sz w:val="24"/>
          <w:szCs w:val="24"/>
          <w:lang w:eastAsia="fr-FR"/>
        </w:rPr>
        <w:t xml:space="preserve">-indivisaires et le gérant de l’indivision. La nature </w:t>
      </w:r>
      <w:r w:rsidR="002032A1" w:rsidRPr="000E74FA">
        <w:rPr>
          <w:rFonts w:ascii="Times New Roman" w:eastAsia="Times New Roman" w:hAnsi="Times New Roman" w:cs="Times New Roman"/>
          <w:i/>
          <w:sz w:val="24"/>
          <w:szCs w:val="24"/>
          <w:lang w:eastAsia="fr-FR"/>
        </w:rPr>
        <w:t xml:space="preserve">et l’objet </w:t>
      </w:r>
      <w:r w:rsidRPr="000E74FA">
        <w:rPr>
          <w:rFonts w:ascii="Times New Roman" w:eastAsia="Times New Roman" w:hAnsi="Times New Roman" w:cs="Times New Roman"/>
          <w:i/>
          <w:sz w:val="24"/>
          <w:szCs w:val="24"/>
          <w:lang w:eastAsia="fr-FR"/>
        </w:rPr>
        <w:t xml:space="preserve">de l’acte </w:t>
      </w:r>
      <w:r w:rsidR="002032A1" w:rsidRPr="000E74FA">
        <w:rPr>
          <w:rFonts w:ascii="Times New Roman" w:eastAsia="Times New Roman" w:hAnsi="Times New Roman" w:cs="Times New Roman"/>
          <w:i/>
          <w:sz w:val="24"/>
          <w:szCs w:val="24"/>
          <w:lang w:eastAsia="fr-FR"/>
        </w:rPr>
        <w:t>de l’acte est précisée par le législateur qui a choisi, il s’agit d’un acte extra-judiciaire portant sur le prix et les conditions qui entourent la cession envisagée.</w:t>
      </w:r>
    </w:p>
    <w:p w:rsidR="00954201" w:rsidRPr="000E74FA" w:rsidRDefault="002032A1" w:rsidP="00954201">
      <w:pPr>
        <w:ind w:left="2124" w:right="-105" w:firstLine="708"/>
        <w:jc w:val="both"/>
        <w:rPr>
          <w:rFonts w:ascii="Times New Roman" w:eastAsia="Times New Roman" w:hAnsi="Times New Roman" w:cs="Times New Roman"/>
          <w:i/>
          <w:sz w:val="24"/>
          <w:szCs w:val="24"/>
          <w:lang w:eastAsia="fr-FR"/>
        </w:rPr>
      </w:pPr>
      <w:proofErr w:type="spellStart"/>
      <w:r w:rsidRPr="000E74FA">
        <w:rPr>
          <w:rFonts w:ascii="Times New Roman" w:eastAsia="Times New Roman" w:hAnsi="Times New Roman" w:cs="Times New Roman"/>
          <w:i/>
          <w:sz w:val="24"/>
          <w:szCs w:val="24"/>
          <w:lang w:eastAsia="fr-FR"/>
        </w:rPr>
        <w:t>Cettenotification</w:t>
      </w:r>
      <w:proofErr w:type="spellEnd"/>
      <w:r w:rsidRPr="000E74FA">
        <w:rPr>
          <w:rFonts w:ascii="Times New Roman" w:eastAsia="Times New Roman" w:hAnsi="Times New Roman" w:cs="Times New Roman"/>
          <w:i/>
          <w:sz w:val="24"/>
          <w:szCs w:val="24"/>
          <w:lang w:eastAsia="fr-FR"/>
        </w:rPr>
        <w:t xml:space="preserve"> permet à tout </w:t>
      </w:r>
      <w:proofErr w:type="spellStart"/>
      <w:r w:rsidRPr="000E74FA">
        <w:rPr>
          <w:rFonts w:ascii="Times New Roman" w:eastAsia="Times New Roman" w:hAnsi="Times New Roman" w:cs="Times New Roman"/>
          <w:i/>
          <w:sz w:val="24"/>
          <w:szCs w:val="24"/>
          <w:lang w:eastAsia="fr-FR"/>
        </w:rPr>
        <w:t>co</w:t>
      </w:r>
      <w:proofErr w:type="spellEnd"/>
      <w:r w:rsidRPr="000E74FA">
        <w:rPr>
          <w:rFonts w:ascii="Times New Roman" w:eastAsia="Times New Roman" w:hAnsi="Times New Roman" w:cs="Times New Roman"/>
          <w:i/>
          <w:sz w:val="24"/>
          <w:szCs w:val="24"/>
          <w:lang w:eastAsia="fr-FR"/>
        </w:rPr>
        <w:t xml:space="preserve">-indivisaire, en respectant le parallélisme des formes, d’exercer </w:t>
      </w:r>
      <w:proofErr w:type="gramStart"/>
      <w:r w:rsidRPr="000E74FA">
        <w:rPr>
          <w:rFonts w:ascii="Times New Roman" w:eastAsia="Times New Roman" w:hAnsi="Times New Roman" w:cs="Times New Roman"/>
          <w:i/>
          <w:sz w:val="24"/>
          <w:szCs w:val="24"/>
          <w:lang w:eastAsia="fr-FR"/>
        </w:rPr>
        <w:t>leurs droit</w:t>
      </w:r>
      <w:proofErr w:type="gramEnd"/>
      <w:r w:rsidRPr="000E74FA">
        <w:rPr>
          <w:rFonts w:ascii="Times New Roman" w:eastAsia="Times New Roman" w:hAnsi="Times New Roman" w:cs="Times New Roman"/>
          <w:i/>
          <w:sz w:val="24"/>
          <w:szCs w:val="24"/>
          <w:lang w:eastAsia="fr-FR"/>
        </w:rPr>
        <w:t xml:space="preserve"> de préemption dans un délai fixé à un (1) mois suivant la notification et sur la base du prix et des conditions de vente prévu par l’acte extra-judiciaire.</w:t>
      </w:r>
    </w:p>
    <w:p w:rsidR="002032A1" w:rsidRPr="000E74FA" w:rsidRDefault="002032A1" w:rsidP="00954201">
      <w:pPr>
        <w:ind w:left="2124" w:right="-105"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 xml:space="preserve">Il est aussi à rappeler que la violation des dispositions de </w:t>
      </w:r>
      <w:r w:rsidR="00090DE3" w:rsidRPr="000E74FA">
        <w:rPr>
          <w:rFonts w:ascii="Times New Roman" w:eastAsia="Times New Roman" w:hAnsi="Times New Roman" w:cs="Times New Roman"/>
          <w:i/>
          <w:sz w:val="24"/>
          <w:szCs w:val="24"/>
          <w:lang w:eastAsia="fr-FR"/>
        </w:rPr>
        <w:t>cet</w:t>
      </w:r>
      <w:r w:rsidRPr="000E74FA">
        <w:rPr>
          <w:rFonts w:ascii="Times New Roman" w:eastAsia="Times New Roman" w:hAnsi="Times New Roman" w:cs="Times New Roman"/>
          <w:i/>
          <w:sz w:val="24"/>
          <w:szCs w:val="24"/>
          <w:lang w:eastAsia="fr-FR"/>
        </w:rPr>
        <w:t xml:space="preserve"> article est </w:t>
      </w:r>
      <w:r w:rsidR="00090DE3" w:rsidRPr="000E74FA">
        <w:rPr>
          <w:rFonts w:ascii="Times New Roman" w:eastAsia="Times New Roman" w:hAnsi="Times New Roman" w:cs="Times New Roman"/>
          <w:i/>
          <w:sz w:val="24"/>
          <w:szCs w:val="24"/>
          <w:lang w:eastAsia="fr-FR"/>
        </w:rPr>
        <w:t>sanctionnée</w:t>
      </w:r>
      <w:r w:rsidRPr="000E74FA">
        <w:rPr>
          <w:rFonts w:ascii="Times New Roman" w:eastAsia="Times New Roman" w:hAnsi="Times New Roman" w:cs="Times New Roman"/>
          <w:i/>
          <w:sz w:val="24"/>
          <w:szCs w:val="24"/>
          <w:lang w:eastAsia="fr-FR"/>
        </w:rPr>
        <w:t xml:space="preserve"> par la nullité et l’action ne peut être intentée </w:t>
      </w:r>
      <w:proofErr w:type="gramStart"/>
      <w:r w:rsidRPr="000E74FA">
        <w:rPr>
          <w:rFonts w:ascii="Times New Roman" w:eastAsia="Times New Roman" w:hAnsi="Times New Roman" w:cs="Times New Roman"/>
          <w:i/>
          <w:sz w:val="24"/>
          <w:szCs w:val="24"/>
          <w:lang w:eastAsia="fr-FR"/>
        </w:rPr>
        <w:t xml:space="preserve">que  </w:t>
      </w:r>
      <w:r w:rsidR="00AA578C" w:rsidRPr="000E74FA">
        <w:rPr>
          <w:rFonts w:ascii="Times New Roman" w:eastAsia="Times New Roman" w:hAnsi="Times New Roman" w:cs="Times New Roman"/>
          <w:i/>
          <w:sz w:val="24"/>
          <w:szCs w:val="24"/>
          <w:lang w:eastAsia="fr-FR"/>
        </w:rPr>
        <w:t>par</w:t>
      </w:r>
      <w:proofErr w:type="gramEnd"/>
      <w:r w:rsidR="00AA578C" w:rsidRPr="000E74FA">
        <w:rPr>
          <w:rFonts w:ascii="Times New Roman" w:eastAsia="Times New Roman" w:hAnsi="Times New Roman" w:cs="Times New Roman"/>
          <w:i/>
          <w:sz w:val="24"/>
          <w:szCs w:val="24"/>
          <w:lang w:eastAsia="fr-FR"/>
        </w:rPr>
        <w:t xml:space="preserve"> </w:t>
      </w:r>
      <w:proofErr w:type="spellStart"/>
      <w:r w:rsidR="00AA578C" w:rsidRPr="000E74FA">
        <w:rPr>
          <w:rFonts w:ascii="Times New Roman" w:eastAsia="Times New Roman" w:hAnsi="Times New Roman" w:cs="Times New Roman"/>
          <w:i/>
          <w:sz w:val="24"/>
          <w:szCs w:val="24"/>
          <w:lang w:eastAsia="fr-FR"/>
        </w:rPr>
        <w:t>lesco</w:t>
      </w:r>
      <w:proofErr w:type="spellEnd"/>
      <w:r w:rsidR="00AA578C" w:rsidRPr="000E74FA">
        <w:rPr>
          <w:rFonts w:ascii="Times New Roman" w:eastAsia="Times New Roman" w:hAnsi="Times New Roman" w:cs="Times New Roman"/>
          <w:i/>
          <w:sz w:val="24"/>
          <w:szCs w:val="24"/>
          <w:lang w:eastAsia="fr-FR"/>
        </w:rPr>
        <w:t>-indivisaires du cédant.</w:t>
      </w:r>
    </w:p>
    <w:p w:rsidR="0002304B" w:rsidRPr="000E74FA" w:rsidRDefault="0002304B" w:rsidP="0002304B">
      <w:pPr>
        <w:ind w:left="2832" w:right="-105"/>
        <w:jc w:val="both"/>
        <w:rPr>
          <w:rFonts w:ascii="Times New Roman" w:eastAsia="Times New Roman" w:hAnsi="Times New Roman" w:cs="Times New Roman"/>
          <w:b/>
          <w:sz w:val="24"/>
          <w:szCs w:val="24"/>
          <w:lang w:eastAsia="fr-FR"/>
        </w:rPr>
      </w:pPr>
      <w:proofErr w:type="gramStart"/>
      <w:r w:rsidRPr="000E74FA">
        <w:rPr>
          <w:rFonts w:ascii="Times New Roman" w:hAnsi="Times New Roman" w:cs="Times New Roman"/>
          <w:b/>
          <w:bCs/>
          <w:sz w:val="24"/>
          <w:szCs w:val="24"/>
          <w:u w:val="single"/>
        </w:rPr>
        <w:t>JUR</w:t>
      </w:r>
      <w:r w:rsidRPr="000E74FA">
        <w:rPr>
          <w:rFonts w:ascii="Times New Roman" w:hAnsi="Times New Roman" w:cs="Times New Roman"/>
          <w:b/>
          <w:bCs/>
          <w:sz w:val="24"/>
          <w:szCs w:val="24"/>
        </w:rPr>
        <w:t> </w:t>
      </w:r>
      <w:r w:rsidRPr="000E74FA">
        <w:rPr>
          <w:rFonts w:ascii="Times New Roman" w:eastAsia="Times New Roman" w:hAnsi="Times New Roman" w:cs="Times New Roman"/>
          <w:sz w:val="24"/>
          <w:szCs w:val="24"/>
          <w:lang w:eastAsia="fr-FR"/>
        </w:rPr>
        <w:t xml:space="preserve"> Application</w:t>
      </w:r>
      <w:proofErr w:type="gramEnd"/>
      <w:r w:rsidRPr="000E74FA">
        <w:rPr>
          <w:rFonts w:ascii="Times New Roman" w:eastAsia="Times New Roman" w:hAnsi="Times New Roman" w:cs="Times New Roman"/>
          <w:sz w:val="24"/>
          <w:szCs w:val="24"/>
          <w:lang w:eastAsia="fr-FR"/>
        </w:rPr>
        <w:t xml:space="preserve"> de cette nullité par </w:t>
      </w:r>
      <w:r w:rsidRPr="000E74FA">
        <w:rPr>
          <w:rFonts w:ascii="Times New Roman" w:eastAsia="Times New Roman" w:hAnsi="Times New Roman" w:cs="Times New Roman"/>
          <w:b/>
          <w:sz w:val="24"/>
          <w:szCs w:val="24"/>
          <w:lang w:eastAsia="fr-FR"/>
        </w:rPr>
        <w:t xml:space="preserve">TPI </w:t>
      </w:r>
      <w:proofErr w:type="spellStart"/>
      <w:r w:rsidRPr="000E74FA">
        <w:rPr>
          <w:rFonts w:ascii="Times New Roman" w:eastAsia="Times New Roman" w:hAnsi="Times New Roman" w:cs="Times New Roman"/>
          <w:b/>
          <w:sz w:val="24"/>
          <w:szCs w:val="24"/>
          <w:lang w:eastAsia="fr-FR"/>
        </w:rPr>
        <w:t>dakar</w:t>
      </w:r>
      <w:proofErr w:type="spellEnd"/>
      <w:r w:rsidRPr="000E74FA">
        <w:rPr>
          <w:rFonts w:ascii="Times New Roman" w:eastAsia="Times New Roman" w:hAnsi="Times New Roman" w:cs="Times New Roman"/>
          <w:b/>
          <w:sz w:val="24"/>
          <w:szCs w:val="24"/>
          <w:lang w:eastAsia="fr-FR"/>
        </w:rPr>
        <w:t xml:space="preserve">, 9-2 1980 DERWICHE c/ GUEYE confirmé par CA Dakar n°417 du mai 1985. CS, 26 avril 1989. </w:t>
      </w:r>
    </w:p>
    <w:p w:rsidR="0002304B" w:rsidRPr="000E74FA" w:rsidRDefault="0002304B" w:rsidP="0002304B">
      <w:pPr>
        <w:ind w:left="2832" w:right="-105"/>
        <w:jc w:val="both"/>
        <w:rPr>
          <w:rFonts w:ascii="Times New Roman" w:eastAsia="Times New Roman" w:hAnsi="Times New Roman" w:cs="Times New Roman"/>
          <w:sz w:val="24"/>
          <w:szCs w:val="24"/>
          <w:lang w:eastAsia="fr-FR"/>
        </w:rPr>
      </w:pPr>
      <w:r w:rsidRPr="000E74FA">
        <w:rPr>
          <w:rFonts w:ascii="Times New Roman" w:hAnsi="Times New Roman" w:cs="Times New Roman"/>
          <w:bCs/>
          <w:sz w:val="24"/>
          <w:szCs w:val="24"/>
        </w:rPr>
        <w:t xml:space="preserve">Dans le même sens, </w:t>
      </w:r>
      <w:r w:rsidRPr="000E74FA">
        <w:rPr>
          <w:rFonts w:ascii="Times New Roman" w:hAnsi="Times New Roman" w:cs="Times New Roman"/>
          <w:b/>
          <w:bCs/>
          <w:sz w:val="24"/>
          <w:szCs w:val="24"/>
        </w:rPr>
        <w:t xml:space="preserve">TPI </w:t>
      </w:r>
      <w:proofErr w:type="spellStart"/>
      <w:r w:rsidRPr="000E74FA">
        <w:rPr>
          <w:rFonts w:ascii="Times New Roman" w:hAnsi="Times New Roman" w:cs="Times New Roman"/>
          <w:b/>
          <w:bCs/>
          <w:sz w:val="24"/>
          <w:szCs w:val="24"/>
        </w:rPr>
        <w:t>dakar</w:t>
      </w:r>
      <w:proofErr w:type="spellEnd"/>
      <w:r w:rsidRPr="000E74FA">
        <w:rPr>
          <w:rFonts w:ascii="Times New Roman" w:hAnsi="Times New Roman" w:cs="Times New Roman"/>
          <w:b/>
          <w:bCs/>
          <w:sz w:val="24"/>
          <w:szCs w:val="24"/>
        </w:rPr>
        <w:t>, 18 avril 1981-conseil islamique chiite c/consorts MBENGUE</w:t>
      </w:r>
      <w:r w:rsidRPr="000E74FA">
        <w:rPr>
          <w:rFonts w:ascii="Times New Roman" w:hAnsi="Times New Roman" w:cs="Times New Roman"/>
          <w:bCs/>
          <w:sz w:val="24"/>
          <w:szCs w:val="24"/>
        </w:rPr>
        <w:t>.</w:t>
      </w:r>
    </w:p>
    <w:p w:rsidR="00075E6F" w:rsidRPr="000E74FA" w:rsidRDefault="00075E6F" w:rsidP="00075E6F">
      <w:pPr>
        <w:ind w:left="2124" w:right="-105" w:firstLine="708"/>
        <w:jc w:val="both"/>
        <w:rPr>
          <w:rFonts w:ascii="Times New Roman" w:eastAsia="Times New Roman" w:hAnsi="Times New Roman" w:cs="Times New Roman"/>
          <w:sz w:val="24"/>
          <w:szCs w:val="24"/>
          <w:lang w:eastAsia="fr-FR"/>
        </w:rPr>
      </w:pPr>
    </w:p>
    <w:p w:rsidR="00DA31A1" w:rsidRPr="000E74FA" w:rsidRDefault="00D86628" w:rsidP="00D86628">
      <w:pPr>
        <w:ind w:left="2124" w:right="-105" w:firstLine="708"/>
        <w:jc w:val="both"/>
        <w:rPr>
          <w:rFonts w:ascii="Times New Roman" w:hAnsi="Times New Roman" w:cs="Times New Roman"/>
          <w:b/>
          <w:bCs/>
          <w:i/>
          <w:sz w:val="24"/>
          <w:szCs w:val="24"/>
        </w:rPr>
      </w:pPr>
      <w:r w:rsidRPr="000E74FA">
        <w:rPr>
          <w:rFonts w:ascii="Times New Roman" w:hAnsi="Times New Roman" w:cs="Times New Roman"/>
          <w:b/>
          <w:bCs/>
          <w:i/>
          <w:sz w:val="24"/>
          <w:szCs w:val="24"/>
          <w:u w:val="single"/>
        </w:rPr>
        <w:t>JUR</w:t>
      </w:r>
      <w:proofErr w:type="gramStart"/>
      <w:r w:rsidRPr="000E74FA">
        <w:rPr>
          <w:rFonts w:ascii="Times New Roman" w:hAnsi="Times New Roman" w:cs="Times New Roman"/>
          <w:b/>
          <w:bCs/>
          <w:i/>
          <w:sz w:val="24"/>
          <w:szCs w:val="24"/>
        </w:rPr>
        <w:t> </w:t>
      </w:r>
      <w:r w:rsidRPr="000E74FA">
        <w:rPr>
          <w:rFonts w:ascii="Times New Roman" w:hAnsi="Times New Roman" w:cs="Times New Roman"/>
          <w:bCs/>
          <w:i/>
          <w:sz w:val="24"/>
          <w:szCs w:val="24"/>
        </w:rPr>
        <w:t>:</w:t>
      </w:r>
      <w:r w:rsidR="00EC7F31" w:rsidRPr="000E74FA">
        <w:rPr>
          <w:rFonts w:ascii="Times New Roman" w:hAnsi="Times New Roman" w:cs="Times New Roman"/>
          <w:bCs/>
          <w:i/>
          <w:sz w:val="24"/>
          <w:szCs w:val="24"/>
        </w:rPr>
        <w:t>Pour</w:t>
      </w:r>
      <w:proofErr w:type="gramEnd"/>
      <w:r w:rsidR="002526A6" w:rsidRPr="000E74FA">
        <w:rPr>
          <w:rFonts w:ascii="Times New Roman" w:hAnsi="Times New Roman" w:cs="Times New Roman"/>
          <w:bCs/>
          <w:i/>
          <w:sz w:val="24"/>
          <w:szCs w:val="24"/>
        </w:rPr>
        <w:t xml:space="preserve"> une bonne </w:t>
      </w:r>
      <w:r w:rsidR="002667C9" w:rsidRPr="000E74FA">
        <w:rPr>
          <w:rFonts w:ascii="Times New Roman" w:hAnsi="Times New Roman" w:cs="Times New Roman"/>
          <w:bCs/>
          <w:i/>
          <w:sz w:val="24"/>
          <w:szCs w:val="24"/>
        </w:rPr>
        <w:t>application</w:t>
      </w:r>
      <w:r w:rsidR="002526A6" w:rsidRPr="000E74FA">
        <w:rPr>
          <w:rFonts w:ascii="Times New Roman" w:hAnsi="Times New Roman" w:cs="Times New Roman"/>
          <w:bCs/>
          <w:i/>
          <w:sz w:val="24"/>
          <w:szCs w:val="24"/>
        </w:rPr>
        <w:t xml:space="preserve"> des dispositions de l’article 456 cité en comparaison, en décidant que la demanderesse </w:t>
      </w:r>
      <w:r w:rsidR="002667C9" w:rsidRPr="000E74FA">
        <w:rPr>
          <w:rFonts w:ascii="Times New Roman" w:hAnsi="Times New Roman" w:cs="Times New Roman"/>
          <w:bCs/>
          <w:i/>
          <w:sz w:val="24"/>
          <w:szCs w:val="24"/>
        </w:rPr>
        <w:t>est</w:t>
      </w:r>
      <w:r w:rsidR="002526A6" w:rsidRPr="000E74FA">
        <w:rPr>
          <w:rFonts w:ascii="Times New Roman" w:hAnsi="Times New Roman" w:cs="Times New Roman"/>
          <w:bCs/>
          <w:i/>
          <w:sz w:val="24"/>
          <w:szCs w:val="24"/>
        </w:rPr>
        <w:t xml:space="preserve"> déchue de son droit de </w:t>
      </w:r>
      <w:r w:rsidR="002667C9" w:rsidRPr="000E74FA">
        <w:rPr>
          <w:rFonts w:ascii="Times New Roman" w:hAnsi="Times New Roman" w:cs="Times New Roman"/>
          <w:bCs/>
          <w:i/>
          <w:sz w:val="24"/>
          <w:szCs w:val="24"/>
        </w:rPr>
        <w:t>préemption</w:t>
      </w:r>
      <w:r w:rsidR="002526A6" w:rsidRPr="000E74FA">
        <w:rPr>
          <w:rFonts w:ascii="Times New Roman" w:hAnsi="Times New Roman" w:cs="Times New Roman"/>
          <w:bCs/>
          <w:i/>
          <w:sz w:val="24"/>
          <w:szCs w:val="24"/>
        </w:rPr>
        <w:t xml:space="preserve"> en s’</w:t>
      </w:r>
      <w:r w:rsidR="002667C9" w:rsidRPr="000E74FA">
        <w:rPr>
          <w:rFonts w:ascii="Times New Roman" w:hAnsi="Times New Roman" w:cs="Times New Roman"/>
          <w:bCs/>
          <w:i/>
          <w:sz w:val="24"/>
          <w:szCs w:val="24"/>
        </w:rPr>
        <w:t>abstenant</w:t>
      </w:r>
      <w:r w:rsidR="002526A6" w:rsidRPr="000E74FA">
        <w:rPr>
          <w:rFonts w:ascii="Times New Roman" w:hAnsi="Times New Roman" w:cs="Times New Roman"/>
          <w:bCs/>
          <w:i/>
          <w:sz w:val="24"/>
          <w:szCs w:val="24"/>
        </w:rPr>
        <w:t xml:space="preserve"> de remplir les </w:t>
      </w:r>
      <w:r w:rsidR="002667C9" w:rsidRPr="000E74FA">
        <w:rPr>
          <w:rFonts w:ascii="Times New Roman" w:hAnsi="Times New Roman" w:cs="Times New Roman"/>
          <w:bCs/>
          <w:i/>
          <w:sz w:val="24"/>
          <w:szCs w:val="24"/>
        </w:rPr>
        <w:t>formalités</w:t>
      </w:r>
      <w:r w:rsidR="002526A6" w:rsidRPr="000E74FA">
        <w:rPr>
          <w:rFonts w:ascii="Times New Roman" w:hAnsi="Times New Roman" w:cs="Times New Roman"/>
          <w:bCs/>
          <w:i/>
          <w:sz w:val="24"/>
          <w:szCs w:val="24"/>
        </w:rPr>
        <w:t xml:space="preserve"> dans les délais prévus</w:t>
      </w:r>
      <w:r w:rsidR="002667C9" w:rsidRPr="000E74FA">
        <w:rPr>
          <w:rFonts w:ascii="Times New Roman" w:eastAsia="Times New Roman" w:hAnsi="Times New Roman" w:cs="Times New Roman"/>
          <w:i/>
          <w:sz w:val="24"/>
          <w:szCs w:val="24"/>
          <w:lang w:eastAsia="fr-FR"/>
        </w:rPr>
        <w:t xml:space="preserve"> pour rendre effective la réalisation de la vente en dépit de la sommation qui lui a été servie le 23 juillet 2018.</w:t>
      </w:r>
      <w:r w:rsidR="00075E6F" w:rsidRPr="000E74FA">
        <w:rPr>
          <w:rFonts w:ascii="Times New Roman" w:eastAsia="Times New Roman" w:hAnsi="Times New Roman" w:cs="Times New Roman"/>
          <w:i/>
          <w:sz w:val="24"/>
          <w:szCs w:val="24"/>
          <w:lang w:eastAsia="fr-FR"/>
        </w:rPr>
        <w:t>(</w:t>
      </w:r>
      <w:r w:rsidR="00075E6F" w:rsidRPr="000E74FA">
        <w:rPr>
          <w:rFonts w:ascii="Times New Roman" w:hAnsi="Times New Roman" w:cs="Times New Roman"/>
          <w:b/>
          <w:bCs/>
          <w:i/>
          <w:sz w:val="24"/>
          <w:szCs w:val="24"/>
        </w:rPr>
        <w:t xml:space="preserve">Tribunal de Grande Instance Hors Classe de DakarN°890 </w:t>
      </w:r>
      <w:r w:rsidR="00093D67" w:rsidRPr="000E74FA">
        <w:rPr>
          <w:rFonts w:ascii="Times New Roman" w:hAnsi="Times New Roman" w:cs="Times New Roman"/>
          <w:b/>
          <w:bCs/>
          <w:i/>
          <w:sz w:val="24"/>
          <w:szCs w:val="24"/>
        </w:rPr>
        <w:t xml:space="preserve">du </w:t>
      </w:r>
      <w:r w:rsidR="00075E6F" w:rsidRPr="000E74FA">
        <w:rPr>
          <w:rFonts w:ascii="Times New Roman" w:hAnsi="Times New Roman" w:cs="Times New Roman"/>
          <w:b/>
          <w:bCs/>
          <w:i/>
          <w:sz w:val="24"/>
          <w:szCs w:val="24"/>
        </w:rPr>
        <w:t>21/08/2018</w:t>
      </w:r>
      <w:r w:rsidR="00F77D25" w:rsidRPr="000E74FA">
        <w:rPr>
          <w:rFonts w:ascii="Times New Roman" w:hAnsi="Times New Roman" w:cs="Times New Roman"/>
          <w:b/>
          <w:bCs/>
          <w:i/>
          <w:sz w:val="24"/>
          <w:szCs w:val="24"/>
        </w:rPr>
        <w:t xml:space="preserve"> , Bernard.D.MM c/ F.S </w:t>
      </w:r>
      <w:r w:rsidR="00075E6F" w:rsidRPr="000E74FA">
        <w:rPr>
          <w:rFonts w:ascii="Times New Roman" w:hAnsi="Times New Roman" w:cs="Times New Roman"/>
          <w:b/>
          <w:bCs/>
          <w:i/>
          <w:sz w:val="24"/>
          <w:szCs w:val="24"/>
        </w:rPr>
        <w:t>)</w:t>
      </w:r>
    </w:p>
    <w:p w:rsidR="00470B48" w:rsidRPr="000E74FA" w:rsidRDefault="00470B48" w:rsidP="003C1118">
      <w:pPr>
        <w:pStyle w:val="Titre2"/>
        <w:ind w:left="3540" w:firstLine="708"/>
        <w:jc w:val="both"/>
        <w:rPr>
          <w:rFonts w:ascii="Times New Roman" w:hAnsi="Times New Roman" w:cs="Times New Roman"/>
          <w:b/>
          <w:color w:val="auto"/>
          <w:sz w:val="24"/>
          <w:szCs w:val="24"/>
        </w:rPr>
      </w:pPr>
      <w:bookmarkStart w:id="26" w:name="_Toc40276585"/>
      <w:bookmarkStart w:id="27" w:name="_Toc69608441"/>
      <w:r w:rsidRPr="000E74FA">
        <w:rPr>
          <w:rFonts w:ascii="Times New Roman" w:hAnsi="Times New Roman" w:cs="Times New Roman"/>
          <w:b/>
          <w:color w:val="auto"/>
          <w:sz w:val="24"/>
          <w:szCs w:val="24"/>
        </w:rPr>
        <w:lastRenderedPageBreak/>
        <w:t>Article 320</w:t>
      </w:r>
      <w:bookmarkEnd w:id="26"/>
      <w:bookmarkEnd w:id="27"/>
    </w:p>
    <w:p w:rsidR="00470B48" w:rsidRPr="000E74FA" w:rsidRDefault="00470B48" w:rsidP="002F3CA9">
      <w:pPr>
        <w:pStyle w:val="Titre2"/>
        <w:ind w:left="2832" w:firstLine="708"/>
        <w:rPr>
          <w:rFonts w:ascii="Times New Roman" w:hAnsi="Times New Roman" w:cs="Times New Roman"/>
          <w:b/>
          <w:color w:val="auto"/>
          <w:sz w:val="24"/>
          <w:szCs w:val="24"/>
        </w:rPr>
      </w:pPr>
      <w:bookmarkStart w:id="28" w:name="_Toc40276586"/>
      <w:bookmarkStart w:id="29" w:name="_Toc69608442"/>
      <w:proofErr w:type="gramStart"/>
      <w:r w:rsidRPr="000E74FA">
        <w:rPr>
          <w:rFonts w:ascii="Times New Roman" w:hAnsi="Times New Roman" w:cs="Times New Roman"/>
          <w:b/>
          <w:color w:val="auto"/>
          <w:sz w:val="24"/>
          <w:szCs w:val="24"/>
        </w:rPr>
        <w:t xml:space="preserve">Effet </w:t>
      </w:r>
      <w:r w:rsidR="007C65C6" w:rsidRPr="000E74FA">
        <w:rPr>
          <w:rFonts w:ascii="Times New Roman" w:hAnsi="Times New Roman" w:cs="Times New Roman"/>
          <w:b/>
          <w:color w:val="auto"/>
          <w:sz w:val="24"/>
          <w:szCs w:val="24"/>
        </w:rPr>
        <w:t xml:space="preserve"> quant</w:t>
      </w:r>
      <w:proofErr w:type="gramEnd"/>
      <w:r w:rsidR="007C65C6" w:rsidRPr="000E74FA">
        <w:rPr>
          <w:rFonts w:ascii="Times New Roman" w:hAnsi="Times New Roman" w:cs="Times New Roman"/>
          <w:b/>
          <w:color w:val="auto"/>
          <w:sz w:val="24"/>
          <w:szCs w:val="24"/>
        </w:rPr>
        <w:t xml:space="preserve"> </w:t>
      </w:r>
      <w:r w:rsidRPr="000E74FA">
        <w:rPr>
          <w:rFonts w:ascii="Times New Roman" w:hAnsi="Times New Roman" w:cs="Times New Roman"/>
          <w:b/>
          <w:color w:val="auto"/>
          <w:sz w:val="24"/>
          <w:szCs w:val="24"/>
        </w:rPr>
        <w:t>au promettant</w:t>
      </w:r>
      <w:bookmarkEnd w:id="28"/>
      <w:bookmarkEnd w:id="29"/>
    </w:p>
    <w:p w:rsidR="006A5D5B" w:rsidRPr="000E74FA" w:rsidRDefault="00CC6B60"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470B48" w:rsidRPr="000E74FA">
        <w:rPr>
          <w:rFonts w:ascii="Times New Roman" w:hAnsi="Times New Roman" w:cs="Times New Roman"/>
          <w:b/>
          <w:sz w:val="24"/>
          <w:szCs w:val="24"/>
        </w:rPr>
        <w:t>Le promettant est tenu de faire connaitre au bénéficiaire sa décision d’aliéner et les conditions du contrat qu’il projette de pass</w:t>
      </w:r>
      <w:r w:rsidR="005203B2" w:rsidRPr="000E74FA">
        <w:rPr>
          <w:rFonts w:ascii="Times New Roman" w:hAnsi="Times New Roman" w:cs="Times New Roman"/>
          <w:b/>
          <w:sz w:val="24"/>
          <w:szCs w:val="24"/>
        </w:rPr>
        <w:t>er avec un tiers.</w:t>
      </w:r>
      <w:r w:rsidRPr="000E74FA">
        <w:rPr>
          <w:rFonts w:ascii="Times New Roman" w:hAnsi="Times New Roman" w:cs="Times New Roman"/>
          <w:b/>
          <w:sz w:val="24"/>
          <w:szCs w:val="24"/>
        </w:rPr>
        <w:t> »</w:t>
      </w:r>
    </w:p>
    <w:p w:rsidR="00A71196"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A71196" w:rsidRPr="000E74FA">
        <w:rPr>
          <w:rFonts w:ascii="Times New Roman" w:hAnsi="Times New Roman" w:cs="Times New Roman"/>
          <w:bCs/>
          <w:i/>
          <w:sz w:val="24"/>
          <w:szCs w:val="24"/>
        </w:rPr>
        <w:t>Il appert que lorsque le promettant décide de vendre le bien, objet du droit de priorité, il doit se tourner vers le bénéficiaire du pacte et engager avec lui des négociations. Dit autrement, obligation lui est faite d’informer le bénéficiaire pour d’éventuelles négociations. Si les négociations aboutissent et que le bénéficiaire accepte l’offre du promettant, le contrat de vente projeté devient définitif ; Si les négociations n’aboutissent pas, le promettant redevient libre de formuler une offre à un tiers, sans pour autant porter atteinte au pacte de préférence. Aussi, du point de vue du promettant, la violation du pacte de préférence se produira dans deux cas :</w:t>
      </w:r>
    </w:p>
    <w:p w:rsidR="00A71196"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sz w:val="24"/>
          <w:szCs w:val="24"/>
        </w:rPr>
        <w:tab/>
      </w:r>
      <w:r w:rsidR="00A71196" w:rsidRPr="000E74FA">
        <w:rPr>
          <w:rFonts w:ascii="Times New Roman" w:hAnsi="Times New Roman" w:cs="Times New Roman"/>
          <w:bCs/>
          <w:i/>
          <w:sz w:val="24"/>
          <w:szCs w:val="24"/>
        </w:rPr>
        <w:t>Soit le promettant a conclu le contrat de vente avec un tiers sans engager de négociations avec le bénéficiaire du pacte, soit en violation de son droit de priorité</w:t>
      </w:r>
    </w:p>
    <w:p w:rsidR="00A71196"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A71196" w:rsidRPr="000E74FA">
        <w:rPr>
          <w:rFonts w:ascii="Times New Roman" w:hAnsi="Times New Roman" w:cs="Times New Roman"/>
          <w:bCs/>
          <w:i/>
          <w:sz w:val="24"/>
          <w:szCs w:val="24"/>
        </w:rPr>
        <w:t xml:space="preserve">Soit le promettant, après avoir engagé des négociations avec le bénéficiaire du pacte, lesquelles n’ont pas abouti, a formulé une offre plus favorable au tiers ; telle est la position du juge français </w:t>
      </w:r>
      <w:r w:rsidR="00803F57" w:rsidRPr="000E74FA">
        <w:rPr>
          <w:rFonts w:ascii="Times New Roman" w:hAnsi="Times New Roman" w:cs="Times New Roman"/>
          <w:bCs/>
          <w:i/>
          <w:sz w:val="24"/>
          <w:szCs w:val="24"/>
        </w:rPr>
        <w:t>(3e</w:t>
      </w:r>
      <w:r w:rsidR="00A71196" w:rsidRPr="000E74FA">
        <w:rPr>
          <w:rFonts w:ascii="Times New Roman" w:hAnsi="Times New Roman" w:cs="Times New Roman"/>
          <w:bCs/>
          <w:i/>
          <w:sz w:val="24"/>
          <w:szCs w:val="24"/>
        </w:rPr>
        <w:t> civ. 29 janv. 2003)</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A71196" w:rsidRPr="000E74FA">
        <w:rPr>
          <w:rFonts w:ascii="Times New Roman" w:hAnsi="Times New Roman" w:cs="Times New Roman"/>
          <w:bCs/>
          <w:i/>
          <w:sz w:val="24"/>
          <w:szCs w:val="24"/>
        </w:rPr>
        <w:t xml:space="preserve">Naturellement la question qu’on est en droit de se poser est celle de </w:t>
      </w:r>
      <w:r w:rsidR="00987845" w:rsidRPr="000E74FA">
        <w:rPr>
          <w:rFonts w:ascii="Times New Roman" w:hAnsi="Times New Roman" w:cs="Times New Roman"/>
          <w:bCs/>
          <w:i/>
          <w:sz w:val="24"/>
          <w:szCs w:val="24"/>
        </w:rPr>
        <w:t>savoir</w:t>
      </w:r>
      <w:r w:rsidR="00A71196" w:rsidRPr="000E74FA">
        <w:rPr>
          <w:rFonts w:ascii="Times New Roman" w:hAnsi="Times New Roman" w:cs="Times New Roman"/>
          <w:bCs/>
          <w:i/>
          <w:sz w:val="24"/>
          <w:szCs w:val="24"/>
        </w:rPr>
        <w:t xml:space="preserve"> quelles sont les sanctions prévues en cas d’irrespect de son obligation. Sur cette ques</w:t>
      </w:r>
      <w:r w:rsidR="00987845" w:rsidRPr="000E74FA">
        <w:rPr>
          <w:rFonts w:ascii="Times New Roman" w:hAnsi="Times New Roman" w:cs="Times New Roman"/>
          <w:bCs/>
          <w:i/>
          <w:sz w:val="24"/>
          <w:szCs w:val="24"/>
        </w:rPr>
        <w:t xml:space="preserve">tion, </w:t>
      </w:r>
      <w:r w:rsidR="00803F57" w:rsidRPr="000E74FA">
        <w:rPr>
          <w:rFonts w:ascii="Times New Roman" w:hAnsi="Times New Roman" w:cs="Times New Roman"/>
          <w:bCs/>
          <w:i/>
          <w:sz w:val="24"/>
          <w:szCs w:val="24"/>
        </w:rPr>
        <w:t xml:space="preserve">le législateur sénégalais </w:t>
      </w:r>
      <w:r w:rsidR="0067584B" w:rsidRPr="000E74FA">
        <w:rPr>
          <w:rFonts w:ascii="Times New Roman" w:hAnsi="Times New Roman" w:cs="Times New Roman"/>
          <w:bCs/>
          <w:i/>
          <w:sz w:val="24"/>
          <w:szCs w:val="24"/>
        </w:rPr>
        <w:t>n’</w:t>
      </w:r>
      <w:r w:rsidR="00803F57" w:rsidRPr="000E74FA">
        <w:rPr>
          <w:rFonts w:ascii="Times New Roman" w:hAnsi="Times New Roman" w:cs="Times New Roman"/>
          <w:bCs/>
          <w:i/>
          <w:sz w:val="24"/>
          <w:szCs w:val="24"/>
        </w:rPr>
        <w:t>a pas apporté de réponse claire. Cependant, on peut s’inspirer du Code Civil français et supposer que le juge s’orienterait vers la solution prop</w:t>
      </w:r>
      <w:r w:rsidR="0067584B" w:rsidRPr="000E74FA">
        <w:rPr>
          <w:rFonts w:ascii="Times New Roman" w:hAnsi="Times New Roman" w:cs="Times New Roman"/>
          <w:bCs/>
          <w:i/>
          <w:sz w:val="24"/>
          <w:szCs w:val="24"/>
        </w:rPr>
        <w:t>osée par le législateur français. A</w:t>
      </w:r>
      <w:r w:rsidR="00803F57" w:rsidRPr="000E74FA">
        <w:rPr>
          <w:rFonts w:ascii="Times New Roman" w:hAnsi="Times New Roman" w:cs="Times New Roman"/>
          <w:bCs/>
          <w:i/>
          <w:sz w:val="24"/>
          <w:szCs w:val="24"/>
        </w:rPr>
        <w:t>ux termes de l’article</w:t>
      </w:r>
      <w:r w:rsidR="0067584B" w:rsidRPr="000E74FA">
        <w:rPr>
          <w:rFonts w:ascii="Times New Roman" w:hAnsi="Times New Roman" w:cs="Times New Roman"/>
          <w:bCs/>
          <w:i/>
          <w:sz w:val="24"/>
          <w:szCs w:val="24"/>
        </w:rPr>
        <w:t xml:space="preserve"> 1123 issu de la réforme du 10 février </w:t>
      </w:r>
      <w:proofErr w:type="gramStart"/>
      <w:r w:rsidR="0067584B" w:rsidRPr="000E74FA">
        <w:rPr>
          <w:rFonts w:ascii="Times New Roman" w:hAnsi="Times New Roman" w:cs="Times New Roman"/>
          <w:bCs/>
          <w:i/>
          <w:sz w:val="24"/>
          <w:szCs w:val="24"/>
        </w:rPr>
        <w:t xml:space="preserve">2016, </w:t>
      </w:r>
      <w:r w:rsidR="00803F57" w:rsidRPr="000E74FA">
        <w:rPr>
          <w:rFonts w:ascii="Times New Roman" w:hAnsi="Times New Roman" w:cs="Times New Roman"/>
          <w:bCs/>
          <w:i/>
          <w:sz w:val="24"/>
          <w:szCs w:val="24"/>
        </w:rPr>
        <w:t xml:space="preserve"> plusieurs</w:t>
      </w:r>
      <w:proofErr w:type="gramEnd"/>
      <w:r w:rsidR="00803F57" w:rsidRPr="000E74FA">
        <w:rPr>
          <w:rFonts w:ascii="Times New Roman" w:hAnsi="Times New Roman" w:cs="Times New Roman"/>
          <w:bCs/>
          <w:i/>
          <w:sz w:val="24"/>
          <w:szCs w:val="24"/>
        </w:rPr>
        <w:t xml:space="preserve"> sortes de sanctions sont susceptibles d’être prononcées en cas de violation du pacte de préférence :</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sz w:val="24"/>
          <w:szCs w:val="24"/>
        </w:rPr>
        <w:tab/>
      </w:r>
      <w:r w:rsidR="00803F57" w:rsidRPr="000E74FA">
        <w:rPr>
          <w:rFonts w:ascii="Times New Roman" w:hAnsi="Times New Roman" w:cs="Times New Roman"/>
          <w:bCs/>
          <w:sz w:val="24"/>
          <w:szCs w:val="24"/>
        </w:rPr>
        <w:t xml:space="preserve">En cas de violation du pacte de préférence, l’article 1123, al. 2 prévoit, avant </w:t>
      </w:r>
      <w:r w:rsidR="00803F57" w:rsidRPr="000E74FA">
        <w:rPr>
          <w:rFonts w:ascii="Times New Roman" w:hAnsi="Times New Roman" w:cs="Times New Roman"/>
          <w:bCs/>
          <w:i/>
          <w:sz w:val="24"/>
          <w:szCs w:val="24"/>
        </w:rPr>
        <w:t>toute chose, que « </w:t>
      </w:r>
      <w:r w:rsidR="00803F57" w:rsidRPr="000E74FA">
        <w:rPr>
          <w:rFonts w:ascii="Times New Roman" w:hAnsi="Times New Roman" w:cs="Times New Roman"/>
          <w:bCs/>
          <w:i/>
          <w:iCs/>
          <w:sz w:val="24"/>
          <w:szCs w:val="24"/>
        </w:rPr>
        <w:t xml:space="preserve">le bénéficiaire peut obtenir la réparation du préjudice </w:t>
      </w:r>
      <w:proofErr w:type="gramStart"/>
      <w:r w:rsidR="00803F57" w:rsidRPr="000E74FA">
        <w:rPr>
          <w:rFonts w:ascii="Times New Roman" w:hAnsi="Times New Roman" w:cs="Times New Roman"/>
          <w:bCs/>
          <w:i/>
          <w:iCs/>
          <w:sz w:val="24"/>
          <w:szCs w:val="24"/>
        </w:rPr>
        <w:t>subi</w:t>
      </w:r>
      <w:r w:rsidR="00803F57" w:rsidRPr="000E74FA">
        <w:rPr>
          <w:rFonts w:ascii="Times New Roman" w:hAnsi="Times New Roman" w:cs="Times New Roman"/>
          <w:bCs/>
          <w:i/>
          <w:sz w:val="24"/>
          <w:szCs w:val="24"/>
        </w:rPr>
        <w:t>»</w:t>
      </w:r>
      <w:proofErr w:type="gramEnd"/>
      <w:r w:rsidR="00803F57" w:rsidRPr="000E74FA">
        <w:rPr>
          <w:rFonts w:ascii="Times New Roman" w:hAnsi="Times New Roman" w:cs="Times New Roman"/>
          <w:bCs/>
          <w:i/>
          <w:sz w:val="24"/>
          <w:szCs w:val="24"/>
        </w:rPr>
        <w:t>.</w:t>
      </w:r>
      <w:r w:rsidR="0067584B" w:rsidRPr="000E74FA">
        <w:rPr>
          <w:rFonts w:ascii="Times New Roman" w:hAnsi="Times New Roman" w:cs="Times New Roman"/>
          <w:bCs/>
          <w:i/>
          <w:sz w:val="24"/>
          <w:szCs w:val="24"/>
        </w:rPr>
        <w:t xml:space="preserve"> </w:t>
      </w:r>
      <w:r w:rsidR="00803F57" w:rsidRPr="000E74FA">
        <w:rPr>
          <w:rFonts w:ascii="Times New Roman" w:hAnsi="Times New Roman" w:cs="Times New Roman"/>
          <w:bCs/>
          <w:i/>
          <w:sz w:val="24"/>
          <w:szCs w:val="24"/>
        </w:rPr>
        <w:t>Le bénéficiaire pourra alors se retourner :</w:t>
      </w:r>
      <w:r w:rsidR="0067584B" w:rsidRPr="000E74FA">
        <w:rPr>
          <w:rFonts w:ascii="Times New Roman" w:hAnsi="Times New Roman" w:cs="Times New Roman"/>
          <w:bCs/>
          <w:i/>
          <w:sz w:val="24"/>
          <w:szCs w:val="24"/>
        </w:rPr>
        <w:t xml:space="preserve"> d</w:t>
      </w:r>
      <w:r w:rsidR="00803F57" w:rsidRPr="000E74FA">
        <w:rPr>
          <w:rFonts w:ascii="Times New Roman" w:hAnsi="Times New Roman" w:cs="Times New Roman"/>
          <w:bCs/>
          <w:i/>
          <w:sz w:val="24"/>
          <w:szCs w:val="24"/>
        </w:rPr>
        <w:t>’une part, contre le promettant sur le fondement de la responsabilité contractuelle</w:t>
      </w:r>
      <w:r w:rsidR="0067584B" w:rsidRPr="000E74FA">
        <w:rPr>
          <w:rFonts w:ascii="Times New Roman" w:hAnsi="Times New Roman" w:cs="Times New Roman"/>
          <w:bCs/>
          <w:i/>
          <w:sz w:val="24"/>
          <w:szCs w:val="24"/>
        </w:rPr>
        <w:t>, d</w:t>
      </w:r>
      <w:r w:rsidR="00803F57" w:rsidRPr="000E74FA">
        <w:rPr>
          <w:rFonts w:ascii="Times New Roman" w:hAnsi="Times New Roman" w:cs="Times New Roman"/>
          <w:bCs/>
          <w:i/>
          <w:sz w:val="24"/>
          <w:szCs w:val="24"/>
        </w:rPr>
        <w:t>’autre part, contre le tiers de mauvaise foi sur le fondement de la responsabilité délictuelle</w:t>
      </w:r>
    </w:p>
    <w:p w:rsidR="00194852"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803F57" w:rsidRPr="000E74FA">
        <w:rPr>
          <w:rFonts w:ascii="Times New Roman" w:hAnsi="Times New Roman" w:cs="Times New Roman"/>
          <w:bCs/>
          <w:i/>
          <w:sz w:val="24"/>
          <w:szCs w:val="24"/>
        </w:rPr>
        <w:t>La réparation du préjudice subi se traduira, dans les deux cas, par l’octroi de dommages et intérêts au bénéficiaire du pacte.</w:t>
      </w:r>
      <w:r w:rsidR="00194852" w:rsidRPr="000E74FA">
        <w:rPr>
          <w:rFonts w:ascii="Times New Roman" w:hAnsi="Times New Roman" w:cs="Times New Roman"/>
          <w:bCs/>
          <w:i/>
          <w:sz w:val="24"/>
          <w:szCs w:val="24"/>
        </w:rPr>
        <w:t xml:space="preserve"> </w:t>
      </w:r>
    </w:p>
    <w:p w:rsidR="00194852" w:rsidRPr="000E74FA" w:rsidRDefault="002B3BA7" w:rsidP="002B3BA7">
      <w:pPr>
        <w:tabs>
          <w:tab w:val="left" w:pos="1110"/>
        </w:tabs>
        <w:ind w:left="1110"/>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194852" w:rsidRPr="000E74FA">
        <w:rPr>
          <w:rFonts w:ascii="Times New Roman" w:hAnsi="Times New Roman" w:cs="Times New Roman"/>
          <w:bCs/>
          <w:i/>
          <w:sz w:val="24"/>
          <w:szCs w:val="24"/>
        </w:rPr>
        <w:t>Au-delà, la</w:t>
      </w:r>
      <w:r w:rsidR="00803F57" w:rsidRPr="000E74FA">
        <w:rPr>
          <w:rFonts w:ascii="Times New Roman" w:hAnsi="Times New Roman" w:cs="Times New Roman"/>
          <w:bCs/>
          <w:i/>
          <w:sz w:val="24"/>
          <w:szCs w:val="24"/>
        </w:rPr>
        <w:t xml:space="preserve"> nullité du contrat conclu en violation du pacte</w:t>
      </w:r>
      <w:r w:rsidR="00194852" w:rsidRPr="000E74FA">
        <w:rPr>
          <w:rFonts w:ascii="Times New Roman" w:hAnsi="Times New Roman" w:cs="Times New Roman"/>
          <w:bCs/>
          <w:i/>
          <w:sz w:val="24"/>
          <w:szCs w:val="24"/>
        </w:rPr>
        <w:t xml:space="preserve"> peut être prononcée : d</w:t>
      </w:r>
      <w:r w:rsidR="00803F57" w:rsidRPr="000E74FA">
        <w:rPr>
          <w:rFonts w:ascii="Times New Roman" w:hAnsi="Times New Roman" w:cs="Times New Roman"/>
          <w:bCs/>
          <w:i/>
          <w:sz w:val="24"/>
          <w:szCs w:val="24"/>
        </w:rPr>
        <w:t>eux hypothèses doivent être distinguées :</w:t>
      </w:r>
      <w:r w:rsidR="00194852" w:rsidRPr="000E74FA">
        <w:rPr>
          <w:rFonts w:ascii="Times New Roman" w:hAnsi="Times New Roman" w:cs="Times New Roman"/>
          <w:bCs/>
          <w:i/>
          <w:sz w:val="24"/>
          <w:szCs w:val="24"/>
        </w:rPr>
        <w:t xml:space="preserve"> </w:t>
      </w:r>
    </w:p>
    <w:p w:rsidR="00803F57" w:rsidRPr="000E74FA" w:rsidRDefault="00803F57" w:rsidP="002B3BA7">
      <w:pPr>
        <w:tabs>
          <w:tab w:val="left" w:pos="1110"/>
        </w:tabs>
        <w:ind w:left="1110"/>
        <w:jc w:val="both"/>
        <w:rPr>
          <w:rFonts w:ascii="Times New Roman" w:hAnsi="Times New Roman" w:cs="Times New Roman"/>
          <w:b/>
          <w:bCs/>
          <w:sz w:val="24"/>
          <w:szCs w:val="24"/>
        </w:rPr>
      </w:pPr>
      <w:r w:rsidRPr="000E74FA">
        <w:rPr>
          <w:rFonts w:ascii="Times New Roman" w:hAnsi="Times New Roman" w:cs="Times New Roman"/>
          <w:b/>
          <w:bCs/>
          <w:sz w:val="24"/>
          <w:szCs w:val="24"/>
          <w:u w:val="single"/>
        </w:rPr>
        <w:t>Le tiers est de bonne foi</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803F57" w:rsidRPr="000E74FA">
        <w:rPr>
          <w:rFonts w:ascii="Times New Roman" w:hAnsi="Times New Roman" w:cs="Times New Roman"/>
          <w:bCs/>
          <w:i/>
          <w:sz w:val="24"/>
          <w:szCs w:val="24"/>
        </w:rPr>
        <w:t>Le tiers de bonne foi est celui qui ignore l’existence du pacte de préférence</w:t>
      </w:r>
      <w:r w:rsidR="00194852" w:rsidRPr="000E74FA">
        <w:rPr>
          <w:rFonts w:ascii="Times New Roman" w:hAnsi="Times New Roman" w:cs="Times New Roman"/>
          <w:bCs/>
          <w:i/>
          <w:sz w:val="24"/>
          <w:szCs w:val="24"/>
        </w:rPr>
        <w:t xml:space="preserve">. </w:t>
      </w:r>
      <w:r w:rsidR="00803F57" w:rsidRPr="000E74FA">
        <w:rPr>
          <w:rFonts w:ascii="Times New Roman" w:hAnsi="Times New Roman" w:cs="Times New Roman"/>
          <w:bCs/>
          <w:i/>
          <w:sz w:val="24"/>
          <w:szCs w:val="24"/>
        </w:rPr>
        <w:t>Dans cette hypothèse, le pacte de préférence lui est inopposable, quand bien même il aurait fait l’objet d’une mesure de publicité, car il s’agit là d’une formalité facultative</w:t>
      </w:r>
      <w:r w:rsidR="00194852" w:rsidRPr="000E74FA">
        <w:rPr>
          <w:rFonts w:ascii="Times New Roman" w:hAnsi="Times New Roman" w:cs="Times New Roman"/>
          <w:bCs/>
          <w:i/>
          <w:sz w:val="24"/>
          <w:szCs w:val="24"/>
        </w:rPr>
        <w:t xml:space="preserve">. </w:t>
      </w:r>
      <w:r w:rsidR="00803F57" w:rsidRPr="000E74FA">
        <w:rPr>
          <w:rFonts w:ascii="Times New Roman" w:hAnsi="Times New Roman" w:cs="Times New Roman"/>
          <w:bCs/>
          <w:i/>
          <w:sz w:val="24"/>
          <w:szCs w:val="24"/>
        </w:rPr>
        <w:t xml:space="preserve">Dès lors, non seulement le tiers n’engage pas sa responsabilité, mais encore le contrat conclu avec le promettant n’encourt pas </w:t>
      </w:r>
      <w:r w:rsidR="00803F57" w:rsidRPr="000E74FA">
        <w:rPr>
          <w:rFonts w:ascii="Times New Roman" w:hAnsi="Times New Roman" w:cs="Times New Roman"/>
          <w:bCs/>
          <w:i/>
          <w:sz w:val="24"/>
          <w:szCs w:val="24"/>
        </w:rPr>
        <w:lastRenderedPageBreak/>
        <w:t>la nullité.</w:t>
      </w:r>
      <w:r w:rsidR="00194852" w:rsidRPr="000E74FA">
        <w:rPr>
          <w:rFonts w:ascii="Times New Roman" w:hAnsi="Times New Roman" w:cs="Times New Roman"/>
          <w:bCs/>
          <w:i/>
          <w:sz w:val="24"/>
          <w:szCs w:val="24"/>
        </w:rPr>
        <w:t xml:space="preserve"> </w:t>
      </w:r>
      <w:r w:rsidR="00803F57" w:rsidRPr="000E74FA">
        <w:rPr>
          <w:rFonts w:ascii="Times New Roman" w:hAnsi="Times New Roman" w:cs="Times New Roman"/>
          <w:bCs/>
          <w:i/>
          <w:sz w:val="24"/>
          <w:szCs w:val="24"/>
        </w:rPr>
        <w:t>Quand bien même le droit de priorité du bénéficiaire a été violé, cela ne l’autorise pas à remettre en cause un contrat valablement formé</w:t>
      </w:r>
    </w:p>
    <w:p w:rsidR="00803F57" w:rsidRPr="000E74FA" w:rsidRDefault="00803F57" w:rsidP="002B3BA7">
      <w:pPr>
        <w:tabs>
          <w:tab w:val="left" w:pos="1110"/>
        </w:tabs>
        <w:ind w:left="1110"/>
        <w:jc w:val="both"/>
        <w:rPr>
          <w:rFonts w:ascii="Times New Roman" w:hAnsi="Times New Roman" w:cs="Times New Roman"/>
          <w:b/>
          <w:bCs/>
          <w:sz w:val="24"/>
          <w:szCs w:val="24"/>
        </w:rPr>
      </w:pPr>
      <w:r w:rsidRPr="000E74FA">
        <w:rPr>
          <w:rFonts w:ascii="Times New Roman" w:hAnsi="Times New Roman" w:cs="Times New Roman"/>
          <w:b/>
          <w:bCs/>
          <w:sz w:val="24"/>
          <w:szCs w:val="24"/>
          <w:u w:val="single"/>
        </w:rPr>
        <w:t>Le tiers est de mauvaise foi</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sz w:val="24"/>
          <w:szCs w:val="24"/>
        </w:rPr>
        <w:tab/>
      </w:r>
      <w:r w:rsidR="00803F57" w:rsidRPr="000E74FA">
        <w:rPr>
          <w:rFonts w:ascii="Times New Roman" w:hAnsi="Times New Roman" w:cs="Times New Roman"/>
          <w:bCs/>
          <w:i/>
          <w:sz w:val="24"/>
          <w:szCs w:val="24"/>
        </w:rPr>
        <w:t xml:space="preserve">Le tiers de mauvaise foi est celui qui avait connaissance du pacte de </w:t>
      </w:r>
      <w:proofErr w:type="gramStart"/>
      <w:r w:rsidR="00803F57" w:rsidRPr="000E74FA">
        <w:rPr>
          <w:rFonts w:ascii="Times New Roman" w:hAnsi="Times New Roman" w:cs="Times New Roman"/>
          <w:bCs/>
          <w:i/>
          <w:sz w:val="24"/>
          <w:szCs w:val="24"/>
        </w:rPr>
        <w:t>préférence:</w:t>
      </w:r>
      <w:proofErr w:type="gramEnd"/>
    </w:p>
    <w:p w:rsidR="00803F57" w:rsidRPr="000E74FA" w:rsidRDefault="002B3BA7" w:rsidP="002B3BA7">
      <w:pPr>
        <w:tabs>
          <w:tab w:val="left" w:pos="1110"/>
        </w:tabs>
        <w:ind w:left="1110"/>
        <w:jc w:val="both"/>
        <w:rPr>
          <w:rFonts w:ascii="Times New Roman" w:hAnsi="Times New Roman" w:cs="Times New Roman"/>
          <w:b/>
          <w:bCs/>
          <w:i/>
          <w:sz w:val="24"/>
          <w:szCs w:val="24"/>
        </w:rPr>
      </w:pPr>
      <w:r w:rsidRPr="000E74FA">
        <w:rPr>
          <w:rFonts w:ascii="Times New Roman" w:hAnsi="Times New Roman" w:cs="Times New Roman"/>
          <w:b/>
          <w:bCs/>
          <w:i/>
          <w:sz w:val="24"/>
          <w:szCs w:val="24"/>
        </w:rPr>
        <w:tab/>
      </w:r>
      <w:r w:rsidR="00803F57" w:rsidRPr="000E74FA">
        <w:rPr>
          <w:rFonts w:ascii="Times New Roman" w:hAnsi="Times New Roman" w:cs="Times New Roman"/>
          <w:b/>
          <w:bCs/>
          <w:i/>
          <w:sz w:val="24"/>
          <w:szCs w:val="24"/>
        </w:rPr>
        <w:t>La question se pose alors de savoir sur qui pèse la charge de la preuve ?</w:t>
      </w:r>
      <w:r w:rsidR="00194852" w:rsidRPr="000E74FA">
        <w:rPr>
          <w:rFonts w:ascii="Times New Roman" w:hAnsi="Times New Roman" w:cs="Times New Roman"/>
          <w:b/>
          <w:bCs/>
          <w:i/>
          <w:sz w:val="24"/>
          <w:szCs w:val="24"/>
        </w:rPr>
        <w:t xml:space="preserve">  </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803F57" w:rsidRPr="000E74FA">
        <w:rPr>
          <w:rFonts w:ascii="Times New Roman" w:hAnsi="Times New Roman" w:cs="Times New Roman"/>
          <w:bCs/>
          <w:i/>
          <w:sz w:val="24"/>
          <w:szCs w:val="24"/>
        </w:rPr>
        <w:t xml:space="preserve">Aux termes de l’article 2274 du Code civil « la bonne foi est toujours présumée » et que « c’est à celui qui allègue la mauvaise foi à la </w:t>
      </w:r>
      <w:proofErr w:type="gramStart"/>
      <w:r w:rsidR="00803F57" w:rsidRPr="000E74FA">
        <w:rPr>
          <w:rFonts w:ascii="Times New Roman" w:hAnsi="Times New Roman" w:cs="Times New Roman"/>
          <w:bCs/>
          <w:i/>
          <w:sz w:val="24"/>
          <w:szCs w:val="24"/>
        </w:rPr>
        <w:t>prouver»</w:t>
      </w:r>
      <w:proofErr w:type="gramEnd"/>
      <w:r w:rsidR="00194852" w:rsidRPr="000E74FA">
        <w:rPr>
          <w:rFonts w:ascii="Times New Roman" w:hAnsi="Times New Roman" w:cs="Times New Roman"/>
          <w:bCs/>
          <w:i/>
          <w:sz w:val="24"/>
          <w:szCs w:val="24"/>
        </w:rPr>
        <w:t xml:space="preserve">. </w:t>
      </w:r>
      <w:r w:rsidR="00803F57" w:rsidRPr="000E74FA">
        <w:rPr>
          <w:rFonts w:ascii="Times New Roman" w:hAnsi="Times New Roman" w:cs="Times New Roman"/>
          <w:bCs/>
          <w:i/>
          <w:sz w:val="24"/>
          <w:szCs w:val="24"/>
        </w:rPr>
        <w:t>Eu égard à cette disposition, la charge de la preuve devrait donc peser sur le bénéficiaire du pacte de préférence</w:t>
      </w:r>
      <w:r w:rsidR="00194852" w:rsidRPr="000E74FA">
        <w:rPr>
          <w:rFonts w:ascii="Times New Roman" w:hAnsi="Times New Roman" w:cs="Times New Roman"/>
          <w:bCs/>
          <w:i/>
          <w:sz w:val="24"/>
          <w:szCs w:val="24"/>
        </w:rPr>
        <w:t xml:space="preserve">. </w:t>
      </w:r>
      <w:proofErr w:type="spellStart"/>
      <w:r w:rsidR="00194852" w:rsidRPr="000E74FA">
        <w:rPr>
          <w:rFonts w:ascii="Times New Roman" w:hAnsi="Times New Roman" w:cs="Times New Roman"/>
          <w:bCs/>
          <w:i/>
          <w:sz w:val="24"/>
          <w:szCs w:val="24"/>
        </w:rPr>
        <w:t>Par là</w:t>
      </w:r>
      <w:proofErr w:type="spellEnd"/>
      <w:r w:rsidR="00194852" w:rsidRPr="000E74FA">
        <w:rPr>
          <w:rFonts w:ascii="Times New Roman" w:hAnsi="Times New Roman" w:cs="Times New Roman"/>
          <w:bCs/>
          <w:i/>
          <w:sz w:val="24"/>
          <w:szCs w:val="24"/>
        </w:rPr>
        <w:t xml:space="preserve">, il </w:t>
      </w:r>
      <w:proofErr w:type="gramStart"/>
      <w:r w:rsidR="00194852" w:rsidRPr="000E74FA">
        <w:rPr>
          <w:rFonts w:ascii="Times New Roman" w:hAnsi="Times New Roman" w:cs="Times New Roman"/>
          <w:bCs/>
          <w:i/>
          <w:sz w:val="24"/>
          <w:szCs w:val="24"/>
        </w:rPr>
        <w:t>s’agit ni</w:t>
      </w:r>
      <w:proofErr w:type="gramEnd"/>
      <w:r w:rsidR="00194852" w:rsidRPr="000E74FA">
        <w:rPr>
          <w:rFonts w:ascii="Times New Roman" w:hAnsi="Times New Roman" w:cs="Times New Roman"/>
          <w:bCs/>
          <w:i/>
          <w:sz w:val="24"/>
          <w:szCs w:val="24"/>
        </w:rPr>
        <w:t xml:space="preserve"> plus n moins de la règle prévue par l’article 9 du Code des Obligations sénégalais. </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803F57" w:rsidRPr="000E74FA">
        <w:rPr>
          <w:rFonts w:ascii="Times New Roman" w:hAnsi="Times New Roman" w:cs="Times New Roman"/>
          <w:bCs/>
          <w:i/>
          <w:sz w:val="24"/>
          <w:szCs w:val="24"/>
        </w:rPr>
        <w:t>Toutefois, l’action interrogatoire introduite par le législateur à la faveur du tiers conduit à se demander comme évoqué précédemment si le tiers qui n’a pas exercé son action interrogatoire est présumé de mauvaise foi ou s’agit-il là d’une simple faculté de sorte que la charge de la preuve pèsera toujours sur le bénéficiaire ?</w:t>
      </w:r>
    </w:p>
    <w:p w:rsidR="00803F57" w:rsidRPr="000E74FA" w:rsidRDefault="002B3BA7" w:rsidP="002B3BA7">
      <w:pPr>
        <w:tabs>
          <w:tab w:val="left" w:pos="1110"/>
        </w:tabs>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ab/>
      </w:r>
      <w:r w:rsidR="00194852" w:rsidRPr="000E74FA">
        <w:rPr>
          <w:rFonts w:ascii="Times New Roman" w:hAnsi="Times New Roman" w:cs="Times New Roman"/>
          <w:bCs/>
          <w:i/>
          <w:sz w:val="24"/>
          <w:szCs w:val="24"/>
        </w:rPr>
        <w:t xml:space="preserve">Tant le droit sénégalais que le Droit français sont restés </w:t>
      </w:r>
      <w:r w:rsidR="00803F57" w:rsidRPr="000E74FA">
        <w:rPr>
          <w:rFonts w:ascii="Times New Roman" w:hAnsi="Times New Roman" w:cs="Times New Roman"/>
          <w:bCs/>
          <w:i/>
          <w:sz w:val="24"/>
          <w:szCs w:val="24"/>
        </w:rPr>
        <w:t>silencieux sur ce point, tout autant que l</w:t>
      </w:r>
      <w:r w:rsidR="00194852" w:rsidRPr="000E74FA">
        <w:rPr>
          <w:rFonts w:ascii="Times New Roman" w:hAnsi="Times New Roman" w:cs="Times New Roman"/>
          <w:bCs/>
          <w:i/>
          <w:sz w:val="24"/>
          <w:szCs w:val="24"/>
        </w:rPr>
        <w:t>a jurisprudence sénégalaise. C’est dire que la seule voie qui s’offre est d’</w:t>
      </w:r>
      <w:r w:rsidR="00803F57" w:rsidRPr="000E74FA">
        <w:rPr>
          <w:rFonts w:ascii="Times New Roman" w:hAnsi="Times New Roman" w:cs="Times New Roman"/>
          <w:bCs/>
          <w:i/>
          <w:sz w:val="24"/>
          <w:szCs w:val="24"/>
        </w:rPr>
        <w:t>a</w:t>
      </w:r>
      <w:r w:rsidR="00194852" w:rsidRPr="000E74FA">
        <w:rPr>
          <w:rFonts w:ascii="Times New Roman" w:hAnsi="Times New Roman" w:cs="Times New Roman"/>
          <w:bCs/>
          <w:i/>
          <w:sz w:val="24"/>
          <w:szCs w:val="24"/>
        </w:rPr>
        <w:t xml:space="preserve">ttendre que la juridiction </w:t>
      </w:r>
      <w:proofErr w:type="gramStart"/>
      <w:r w:rsidR="00194852" w:rsidRPr="000E74FA">
        <w:rPr>
          <w:rFonts w:ascii="Times New Roman" w:hAnsi="Times New Roman" w:cs="Times New Roman"/>
          <w:bCs/>
          <w:i/>
          <w:sz w:val="24"/>
          <w:szCs w:val="24"/>
        </w:rPr>
        <w:t xml:space="preserve">suprême </w:t>
      </w:r>
      <w:r w:rsidR="00803F57" w:rsidRPr="000E74FA">
        <w:rPr>
          <w:rFonts w:ascii="Times New Roman" w:hAnsi="Times New Roman" w:cs="Times New Roman"/>
          <w:bCs/>
          <w:i/>
          <w:sz w:val="24"/>
          <w:szCs w:val="24"/>
        </w:rPr>
        <w:t xml:space="preserve"> se</w:t>
      </w:r>
      <w:proofErr w:type="gramEnd"/>
      <w:r w:rsidR="00803F57" w:rsidRPr="000E74FA">
        <w:rPr>
          <w:rFonts w:ascii="Times New Roman" w:hAnsi="Times New Roman" w:cs="Times New Roman"/>
          <w:bCs/>
          <w:i/>
          <w:sz w:val="24"/>
          <w:szCs w:val="24"/>
        </w:rPr>
        <w:t xml:space="preserve"> prononce.</w:t>
      </w:r>
    </w:p>
    <w:p w:rsidR="00A71196" w:rsidRPr="000E74FA" w:rsidRDefault="00A71196" w:rsidP="00194852">
      <w:pPr>
        <w:tabs>
          <w:tab w:val="left" w:pos="1110"/>
        </w:tabs>
        <w:jc w:val="both"/>
        <w:rPr>
          <w:rFonts w:ascii="Times New Roman" w:hAnsi="Times New Roman" w:cs="Times New Roman"/>
          <w:b/>
          <w:sz w:val="24"/>
          <w:szCs w:val="24"/>
        </w:rPr>
      </w:pPr>
    </w:p>
    <w:p w:rsidR="00B63CF3" w:rsidRPr="000E74FA" w:rsidRDefault="00B63CF3"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FC3124" w:rsidRPr="000E74FA" w:rsidRDefault="00FC3124" w:rsidP="00951091">
      <w:pPr>
        <w:tabs>
          <w:tab w:val="left" w:pos="1110"/>
        </w:tabs>
        <w:jc w:val="both"/>
        <w:rPr>
          <w:rFonts w:ascii="Times New Roman" w:hAnsi="Times New Roman" w:cs="Times New Roman"/>
          <w:b/>
          <w:sz w:val="24"/>
          <w:szCs w:val="24"/>
        </w:rPr>
      </w:pPr>
    </w:p>
    <w:p w:rsidR="00470B48" w:rsidRPr="000E74FA" w:rsidRDefault="00470B48" w:rsidP="003C1118">
      <w:pPr>
        <w:pStyle w:val="Titre2"/>
        <w:ind w:left="2832" w:firstLine="708"/>
        <w:jc w:val="both"/>
        <w:rPr>
          <w:rFonts w:ascii="Times New Roman" w:hAnsi="Times New Roman" w:cs="Times New Roman"/>
          <w:b/>
          <w:i/>
          <w:color w:val="auto"/>
          <w:sz w:val="24"/>
          <w:szCs w:val="24"/>
        </w:rPr>
      </w:pPr>
      <w:bookmarkStart w:id="30" w:name="_Toc40276587"/>
      <w:bookmarkStart w:id="31" w:name="_Toc69608443"/>
      <w:r w:rsidRPr="000E74FA">
        <w:rPr>
          <w:rFonts w:ascii="Times New Roman" w:hAnsi="Times New Roman" w:cs="Times New Roman"/>
          <w:b/>
          <w:i/>
          <w:color w:val="auto"/>
          <w:sz w:val="24"/>
          <w:szCs w:val="24"/>
        </w:rPr>
        <w:lastRenderedPageBreak/>
        <w:t>Paragraphe II</w:t>
      </w:r>
      <w:bookmarkEnd w:id="30"/>
      <w:bookmarkEnd w:id="31"/>
    </w:p>
    <w:p w:rsidR="00470B48" w:rsidRPr="000E74FA" w:rsidRDefault="005203B2" w:rsidP="005203B2">
      <w:pPr>
        <w:pStyle w:val="Titre2"/>
        <w:ind w:left="708" w:firstLine="708"/>
        <w:rPr>
          <w:rFonts w:ascii="Times New Roman" w:hAnsi="Times New Roman" w:cs="Times New Roman"/>
          <w:b/>
          <w:i/>
          <w:color w:val="auto"/>
          <w:sz w:val="24"/>
          <w:szCs w:val="24"/>
        </w:rPr>
      </w:pPr>
      <w:bookmarkStart w:id="32" w:name="_Toc40276588"/>
      <w:bookmarkStart w:id="33" w:name="_Toc69608444"/>
      <w:r w:rsidRPr="000E74FA">
        <w:rPr>
          <w:rFonts w:ascii="Times New Roman" w:hAnsi="Times New Roman" w:cs="Times New Roman"/>
          <w:b/>
          <w:i/>
          <w:color w:val="auto"/>
          <w:sz w:val="24"/>
          <w:szCs w:val="24"/>
        </w:rPr>
        <w:t>MODALITES CONCERNANT LA FORMATION DU CONTRAT</w:t>
      </w:r>
      <w:bookmarkEnd w:id="32"/>
      <w:bookmarkEnd w:id="33"/>
    </w:p>
    <w:p w:rsidR="005D78F5" w:rsidRPr="000E74FA" w:rsidRDefault="005D78F5" w:rsidP="00D85BE5">
      <w:pPr>
        <w:rPr>
          <w:rFonts w:ascii="Times New Roman" w:hAnsi="Times New Roman" w:cs="Times New Roman"/>
          <w:b/>
          <w:i/>
          <w:sz w:val="24"/>
          <w:szCs w:val="24"/>
          <w:u w:val="single"/>
        </w:rPr>
      </w:pPr>
    </w:p>
    <w:p w:rsidR="00D85BE5" w:rsidRPr="000E74FA" w:rsidRDefault="005D78F5" w:rsidP="00D85BE5">
      <w:pPr>
        <w:rPr>
          <w:rFonts w:ascii="Times New Roman" w:hAnsi="Times New Roman" w:cs="Times New Roman"/>
          <w:b/>
          <w:i/>
          <w:sz w:val="24"/>
          <w:szCs w:val="24"/>
          <w:u w:val="single"/>
        </w:rPr>
      </w:pPr>
      <w:r w:rsidRPr="000E74FA">
        <w:rPr>
          <w:rFonts w:ascii="Times New Roman" w:hAnsi="Times New Roman" w:cs="Times New Roman"/>
          <w:b/>
          <w:i/>
          <w:sz w:val="24"/>
          <w:szCs w:val="24"/>
          <w:u w:val="single"/>
        </w:rPr>
        <w:t>Note introductive</w:t>
      </w:r>
    </w:p>
    <w:p w:rsidR="00AC72B6" w:rsidRPr="000E74FA" w:rsidRDefault="00AC72B6" w:rsidP="009E183F">
      <w:pPr>
        <w:pStyle w:val="Notedebasdepage"/>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Le contrat se forme par la rencontre d’une offre et d’une acceptation </w:t>
      </w:r>
      <w:r w:rsidR="003368C9" w:rsidRPr="000E74FA">
        <w:rPr>
          <w:rFonts w:ascii="Times New Roman" w:hAnsi="Times New Roman" w:cs="Times New Roman"/>
          <w:i/>
          <w:sz w:val="24"/>
          <w:szCs w:val="24"/>
        </w:rPr>
        <w:t xml:space="preserve">et </w:t>
      </w:r>
      <w:r w:rsidRPr="000E74FA">
        <w:rPr>
          <w:rFonts w:ascii="Times New Roman" w:hAnsi="Times New Roman" w:cs="Times New Roman"/>
          <w:i/>
          <w:sz w:val="24"/>
          <w:szCs w:val="24"/>
        </w:rPr>
        <w:t>tend à faire prévaloir l’idée d’une formation instantanée du contrat. Dans la pratique, l’échange des volontés est rarement instantané, car il s’inscrit le plus souvent dans la durée.</w:t>
      </w:r>
    </w:p>
    <w:p w:rsidR="00E426FD" w:rsidRPr="000E74FA" w:rsidRDefault="00AC72B6" w:rsidP="009E183F">
      <w:pPr>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Dans les avant-contrats, les contractants aménagent dans le temps la rencontre </w:t>
      </w:r>
      <w:r w:rsidR="00B90CE4" w:rsidRPr="000E74FA">
        <w:rPr>
          <w:rFonts w:ascii="Times New Roman" w:hAnsi="Times New Roman" w:cs="Times New Roman"/>
          <w:i/>
          <w:sz w:val="24"/>
          <w:szCs w:val="24"/>
        </w:rPr>
        <w:t>définitive</w:t>
      </w:r>
      <w:r w:rsidRPr="000E74FA">
        <w:rPr>
          <w:rFonts w:ascii="Times New Roman" w:hAnsi="Times New Roman" w:cs="Times New Roman"/>
          <w:i/>
          <w:sz w:val="24"/>
          <w:szCs w:val="24"/>
        </w:rPr>
        <w:t xml:space="preserve"> de leurs volontés en recourant à des techniques aussi variées que ce que </w:t>
      </w:r>
      <w:r w:rsidR="00B90CE4" w:rsidRPr="000E74FA">
        <w:rPr>
          <w:rFonts w:ascii="Times New Roman" w:hAnsi="Times New Roman" w:cs="Times New Roman"/>
          <w:i/>
          <w:sz w:val="24"/>
          <w:szCs w:val="24"/>
        </w:rPr>
        <w:t>leur</w:t>
      </w:r>
      <w:r w:rsidRPr="000E74FA">
        <w:rPr>
          <w:rFonts w:ascii="Times New Roman" w:hAnsi="Times New Roman" w:cs="Times New Roman"/>
          <w:i/>
          <w:sz w:val="24"/>
          <w:szCs w:val="24"/>
        </w:rPr>
        <w:t xml:space="preserve"> permet la liberté contractuelle.</w:t>
      </w:r>
    </w:p>
    <w:p w:rsidR="00E426FD" w:rsidRPr="000E74FA" w:rsidRDefault="00E426FD" w:rsidP="009E183F">
      <w:pPr>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Innommés pour la plupart, les avant-contrats ne se laissent enfermer dans aucune catégorie. Ils se caractérisent par une communauté d'objectif</w:t>
      </w:r>
      <w:r w:rsidR="00C027C2" w:rsidRPr="000E74FA">
        <w:rPr>
          <w:rFonts w:ascii="Times New Roman" w:hAnsi="Times New Roman" w:cs="Times New Roman"/>
          <w:i/>
          <w:sz w:val="24"/>
          <w:szCs w:val="24"/>
        </w:rPr>
        <w:t>s</w:t>
      </w:r>
      <w:r w:rsidRPr="000E74FA">
        <w:rPr>
          <w:rFonts w:ascii="Times New Roman" w:hAnsi="Times New Roman" w:cs="Times New Roman"/>
          <w:i/>
          <w:sz w:val="24"/>
          <w:szCs w:val="24"/>
        </w:rPr>
        <w:t xml:space="preserve"> visant à préparer soit la négociation, soit la conclusion du contrat définitif : la réalisation concrète de cet objectif dépend de l'efficacité des sanctions de leur inexécution. (Joanna Schmidt-</w:t>
      </w:r>
      <w:proofErr w:type="spellStart"/>
      <w:r w:rsidRPr="000E74FA">
        <w:rPr>
          <w:rFonts w:ascii="Times New Roman" w:hAnsi="Times New Roman" w:cs="Times New Roman"/>
          <w:i/>
          <w:sz w:val="24"/>
          <w:szCs w:val="24"/>
        </w:rPr>
        <w:t>Szalewski</w:t>
      </w:r>
      <w:proofErr w:type="spellEnd"/>
      <w:r w:rsidRPr="000E74FA">
        <w:rPr>
          <w:rFonts w:ascii="Times New Roman" w:hAnsi="Times New Roman" w:cs="Times New Roman"/>
          <w:i/>
          <w:sz w:val="24"/>
          <w:szCs w:val="24"/>
        </w:rPr>
        <w:t>, Professeur à l'Université Jean-Moulin (Lyon 3).</w:t>
      </w:r>
    </w:p>
    <w:p w:rsidR="00AC72B6" w:rsidRPr="000E74FA" w:rsidRDefault="00E426FD" w:rsidP="009E183F">
      <w:pPr>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Il est ainsi possible de</w:t>
      </w:r>
      <w:r w:rsidR="007C65C6" w:rsidRPr="000E74FA">
        <w:rPr>
          <w:rFonts w:ascii="Times New Roman" w:hAnsi="Times New Roman" w:cs="Times New Roman"/>
          <w:i/>
          <w:sz w:val="24"/>
          <w:szCs w:val="24"/>
        </w:rPr>
        <w:t xml:space="preserve"> </w:t>
      </w:r>
      <w:r w:rsidRPr="000E74FA">
        <w:rPr>
          <w:rFonts w:ascii="Times New Roman" w:hAnsi="Times New Roman" w:cs="Times New Roman"/>
          <w:i/>
          <w:sz w:val="24"/>
          <w:szCs w:val="24"/>
        </w:rPr>
        <w:t xml:space="preserve">les </w:t>
      </w:r>
      <w:r w:rsidR="00AC72B6" w:rsidRPr="000E74FA">
        <w:rPr>
          <w:rFonts w:ascii="Times New Roman" w:hAnsi="Times New Roman" w:cs="Times New Roman"/>
          <w:i/>
          <w:sz w:val="24"/>
          <w:szCs w:val="24"/>
        </w:rPr>
        <w:t xml:space="preserve">appréhender sur la base d’une catégorisation selon que les parties tendent à </w:t>
      </w:r>
      <w:r w:rsidR="00B90CE4" w:rsidRPr="000E74FA">
        <w:rPr>
          <w:rFonts w:ascii="Times New Roman" w:hAnsi="Times New Roman" w:cs="Times New Roman"/>
          <w:i/>
          <w:sz w:val="24"/>
          <w:szCs w:val="24"/>
        </w:rPr>
        <w:t>différer</w:t>
      </w:r>
      <w:r w:rsidR="00AC72B6" w:rsidRPr="000E74FA">
        <w:rPr>
          <w:rFonts w:ascii="Times New Roman" w:hAnsi="Times New Roman" w:cs="Times New Roman"/>
          <w:i/>
          <w:sz w:val="24"/>
          <w:szCs w:val="24"/>
        </w:rPr>
        <w:t xml:space="preserve"> la formation de leur contrat définitif ou, que celui-ci, une fois formé, donne aux parties la faculté de revenir sur leurs accords </w:t>
      </w:r>
      <w:r w:rsidR="00B90CE4" w:rsidRPr="000E74FA">
        <w:rPr>
          <w:rFonts w:ascii="Times New Roman" w:hAnsi="Times New Roman" w:cs="Times New Roman"/>
          <w:i/>
          <w:sz w:val="24"/>
          <w:szCs w:val="24"/>
        </w:rPr>
        <w:t>respectifs</w:t>
      </w:r>
      <w:r w:rsidR="00AC72B6" w:rsidRPr="000E74FA">
        <w:rPr>
          <w:rFonts w:ascii="Times New Roman" w:hAnsi="Times New Roman" w:cs="Times New Roman"/>
          <w:i/>
          <w:sz w:val="24"/>
          <w:szCs w:val="24"/>
        </w:rPr>
        <w:t>.</w:t>
      </w:r>
    </w:p>
    <w:p w:rsidR="006C755D" w:rsidRPr="000E74FA" w:rsidRDefault="003368C9" w:rsidP="00FC3124">
      <w:pPr>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Elles font recours à la </w:t>
      </w:r>
      <w:r w:rsidR="003B6794" w:rsidRPr="000E74FA">
        <w:rPr>
          <w:rFonts w:ascii="Times New Roman" w:hAnsi="Times New Roman" w:cs="Times New Roman"/>
          <w:i/>
          <w:sz w:val="24"/>
          <w:szCs w:val="24"/>
        </w:rPr>
        <w:t>vente avec un consentement progressif</w:t>
      </w:r>
      <w:r w:rsidR="00E426FD" w:rsidRPr="000E74FA">
        <w:rPr>
          <w:rFonts w:ascii="Times New Roman" w:hAnsi="Times New Roman" w:cs="Times New Roman"/>
          <w:i/>
          <w:sz w:val="24"/>
          <w:szCs w:val="24"/>
        </w:rPr>
        <w:t>, qui</w:t>
      </w:r>
      <w:r w:rsidR="003B6794" w:rsidRPr="000E74FA">
        <w:rPr>
          <w:rFonts w:ascii="Times New Roman" w:hAnsi="Times New Roman" w:cs="Times New Roman"/>
          <w:i/>
          <w:sz w:val="24"/>
          <w:szCs w:val="24"/>
        </w:rPr>
        <w:t xml:space="preserve"> renferme la vente </w:t>
      </w:r>
      <w:r w:rsidR="00B90CE4" w:rsidRPr="000E74FA">
        <w:rPr>
          <w:rFonts w:ascii="Times New Roman" w:hAnsi="Times New Roman" w:cs="Times New Roman"/>
          <w:i/>
          <w:sz w:val="24"/>
          <w:szCs w:val="24"/>
        </w:rPr>
        <w:t>éventuelle (la</w:t>
      </w:r>
      <w:r w:rsidR="003B6794" w:rsidRPr="000E74FA">
        <w:rPr>
          <w:rFonts w:ascii="Times New Roman" w:hAnsi="Times New Roman" w:cs="Times New Roman"/>
          <w:i/>
          <w:sz w:val="24"/>
          <w:szCs w:val="24"/>
        </w:rPr>
        <w:t xml:space="preserve"> vente pressentie et la vente consentie) et la vente conditionnelle. A </w:t>
      </w:r>
      <w:r w:rsidR="00B90CE4" w:rsidRPr="000E74FA">
        <w:rPr>
          <w:rFonts w:ascii="Times New Roman" w:hAnsi="Times New Roman" w:cs="Times New Roman"/>
          <w:i/>
          <w:sz w:val="24"/>
          <w:szCs w:val="24"/>
        </w:rPr>
        <w:t>côté</w:t>
      </w:r>
      <w:r w:rsidR="003B6794" w:rsidRPr="000E74FA">
        <w:rPr>
          <w:rFonts w:ascii="Times New Roman" w:hAnsi="Times New Roman" w:cs="Times New Roman"/>
          <w:i/>
          <w:sz w:val="24"/>
          <w:szCs w:val="24"/>
        </w:rPr>
        <w:t xml:space="preserve"> il y a le consentement provisoire qui se mani</w:t>
      </w:r>
      <w:r w:rsidR="00B90CE4" w:rsidRPr="000E74FA">
        <w:rPr>
          <w:rFonts w:ascii="Times New Roman" w:hAnsi="Times New Roman" w:cs="Times New Roman"/>
          <w:i/>
          <w:sz w:val="24"/>
          <w:szCs w:val="24"/>
        </w:rPr>
        <w:t>f</w:t>
      </w:r>
      <w:r w:rsidR="003B6794" w:rsidRPr="000E74FA">
        <w:rPr>
          <w:rFonts w:ascii="Times New Roman" w:hAnsi="Times New Roman" w:cs="Times New Roman"/>
          <w:i/>
          <w:sz w:val="24"/>
          <w:szCs w:val="24"/>
        </w:rPr>
        <w:t xml:space="preserve">este </w:t>
      </w:r>
      <w:r w:rsidR="00B90CE4" w:rsidRPr="000E74FA">
        <w:rPr>
          <w:rFonts w:ascii="Times New Roman" w:hAnsi="Times New Roman" w:cs="Times New Roman"/>
          <w:i/>
          <w:sz w:val="24"/>
          <w:szCs w:val="24"/>
        </w:rPr>
        <w:t>à</w:t>
      </w:r>
      <w:r w:rsidR="003B6794" w:rsidRPr="000E74FA">
        <w:rPr>
          <w:rFonts w:ascii="Times New Roman" w:hAnsi="Times New Roman" w:cs="Times New Roman"/>
          <w:i/>
          <w:sz w:val="24"/>
          <w:szCs w:val="24"/>
        </w:rPr>
        <w:t xml:space="preserve"> travers la vente avec faculté de de rachat avec un régime juridique spécifique, et la vente avec la faculté de repentir </w:t>
      </w:r>
      <w:r w:rsidR="00B90CE4" w:rsidRPr="000E74FA">
        <w:rPr>
          <w:rFonts w:ascii="Times New Roman" w:hAnsi="Times New Roman" w:cs="Times New Roman"/>
          <w:i/>
          <w:sz w:val="24"/>
          <w:szCs w:val="24"/>
        </w:rPr>
        <w:t>(arrhes</w:t>
      </w:r>
      <w:r w:rsidR="003B6794" w:rsidRPr="000E74FA">
        <w:rPr>
          <w:rFonts w:ascii="Times New Roman" w:hAnsi="Times New Roman" w:cs="Times New Roman"/>
          <w:i/>
          <w:sz w:val="24"/>
          <w:szCs w:val="24"/>
        </w:rPr>
        <w:t xml:space="preserve"> et dédits)</w:t>
      </w:r>
      <w:r w:rsidR="00E426FD" w:rsidRPr="000E74FA">
        <w:rPr>
          <w:rFonts w:ascii="Times New Roman" w:hAnsi="Times New Roman" w:cs="Times New Roman"/>
          <w:i/>
          <w:sz w:val="24"/>
          <w:szCs w:val="24"/>
        </w:rPr>
        <w:t>.</w:t>
      </w:r>
    </w:p>
    <w:p w:rsidR="006C755D" w:rsidRPr="000E74FA" w:rsidRDefault="006C755D" w:rsidP="009E183F">
      <w:pPr>
        <w:ind w:left="1416" w:firstLine="708"/>
        <w:jc w:val="both"/>
        <w:rPr>
          <w:rFonts w:ascii="Times New Roman" w:hAnsi="Times New Roman" w:cs="Times New Roman"/>
          <w:i/>
          <w:sz w:val="6"/>
          <w:szCs w:val="24"/>
        </w:rPr>
      </w:pPr>
    </w:p>
    <w:p w:rsidR="00470B48" w:rsidRPr="000E74FA" w:rsidRDefault="00470B48" w:rsidP="003C1118">
      <w:pPr>
        <w:pStyle w:val="Titre2"/>
        <w:ind w:left="2832" w:firstLine="708"/>
        <w:jc w:val="both"/>
        <w:rPr>
          <w:rFonts w:ascii="Times New Roman" w:hAnsi="Times New Roman" w:cs="Times New Roman"/>
          <w:b/>
          <w:color w:val="auto"/>
          <w:sz w:val="24"/>
          <w:szCs w:val="24"/>
        </w:rPr>
      </w:pPr>
      <w:bookmarkStart w:id="34" w:name="_Toc40276589"/>
      <w:bookmarkStart w:id="35" w:name="_Toc69608445"/>
      <w:r w:rsidRPr="000E74FA">
        <w:rPr>
          <w:rFonts w:ascii="Times New Roman" w:hAnsi="Times New Roman" w:cs="Times New Roman"/>
          <w:b/>
          <w:color w:val="auto"/>
          <w:sz w:val="24"/>
          <w:szCs w:val="24"/>
        </w:rPr>
        <w:t>Article 321</w:t>
      </w:r>
      <w:bookmarkEnd w:id="34"/>
      <w:bookmarkEnd w:id="35"/>
    </w:p>
    <w:p w:rsidR="00470B48" w:rsidRPr="000E74FA" w:rsidRDefault="00470B48" w:rsidP="003C1118">
      <w:pPr>
        <w:pStyle w:val="Titre2"/>
        <w:ind w:left="1416" w:firstLine="708"/>
        <w:jc w:val="both"/>
        <w:rPr>
          <w:rFonts w:ascii="Times New Roman" w:hAnsi="Times New Roman" w:cs="Times New Roman"/>
          <w:b/>
          <w:color w:val="auto"/>
          <w:sz w:val="24"/>
          <w:szCs w:val="24"/>
        </w:rPr>
      </w:pPr>
      <w:bookmarkStart w:id="36" w:name="_Toc40276590"/>
      <w:bookmarkStart w:id="37" w:name="_Toc69608446"/>
      <w:r w:rsidRPr="000E74FA">
        <w:rPr>
          <w:rFonts w:ascii="Times New Roman" w:hAnsi="Times New Roman" w:cs="Times New Roman"/>
          <w:b/>
          <w:color w:val="auto"/>
          <w:sz w:val="24"/>
          <w:szCs w:val="24"/>
        </w:rPr>
        <w:t>Diverses sortes de promesses de vente</w:t>
      </w:r>
      <w:bookmarkEnd w:id="36"/>
      <w:bookmarkEnd w:id="37"/>
    </w:p>
    <w:p w:rsidR="006C755D" w:rsidRPr="000E74FA" w:rsidRDefault="008C3161"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470B48" w:rsidRPr="000E74FA">
        <w:rPr>
          <w:rFonts w:ascii="Times New Roman" w:hAnsi="Times New Roman" w:cs="Times New Roman"/>
          <w:b/>
          <w:sz w:val="24"/>
          <w:szCs w:val="24"/>
        </w:rPr>
        <w:t>Le contrat de vente peut être précédé d’une promesse de vente,</w:t>
      </w:r>
      <w:r w:rsidR="00ED46BC" w:rsidRPr="000E74FA">
        <w:rPr>
          <w:rFonts w:ascii="Times New Roman" w:hAnsi="Times New Roman" w:cs="Times New Roman"/>
          <w:b/>
          <w:sz w:val="24"/>
          <w:szCs w:val="24"/>
        </w:rPr>
        <w:t xml:space="preserve"> synallagmatique ou unilatérale</w:t>
      </w:r>
      <w:r w:rsidRPr="000E74FA">
        <w:rPr>
          <w:rFonts w:ascii="Times New Roman" w:hAnsi="Times New Roman" w:cs="Times New Roman"/>
          <w:b/>
          <w:sz w:val="24"/>
          <w:szCs w:val="24"/>
        </w:rPr>
        <w:t> »</w:t>
      </w:r>
    </w:p>
    <w:p w:rsidR="000366AF" w:rsidRPr="000E74FA" w:rsidRDefault="0052037D" w:rsidP="000B0344">
      <w:pPr>
        <w:ind w:left="2124" w:firstLine="708"/>
        <w:jc w:val="both"/>
        <w:rPr>
          <w:rFonts w:ascii="Times New Roman" w:hAnsi="Times New Roman" w:cs="Times New Roman"/>
          <w:i/>
          <w:sz w:val="24"/>
          <w:szCs w:val="24"/>
        </w:rPr>
      </w:pPr>
      <w:r w:rsidRPr="000E74FA">
        <w:rPr>
          <w:rFonts w:ascii="Times New Roman" w:hAnsi="Times New Roman" w:cs="Times New Roman"/>
          <w:b/>
          <w:i/>
          <w:sz w:val="24"/>
          <w:szCs w:val="24"/>
        </w:rPr>
        <w:t>NOTE</w:t>
      </w:r>
      <w:r w:rsidRPr="000E74FA">
        <w:rPr>
          <w:rFonts w:ascii="Times New Roman" w:hAnsi="Times New Roman" w:cs="Times New Roman"/>
          <w:i/>
          <w:sz w:val="24"/>
          <w:szCs w:val="24"/>
        </w:rPr>
        <w:t xml:space="preserve"> </w:t>
      </w:r>
      <w:r w:rsidR="00194852" w:rsidRPr="000E74FA">
        <w:rPr>
          <w:rFonts w:ascii="Times New Roman" w:hAnsi="Times New Roman" w:cs="Times New Roman"/>
          <w:i/>
          <w:sz w:val="24"/>
          <w:szCs w:val="24"/>
        </w:rPr>
        <w:t xml:space="preserve">Certains contrats de vente, compte tenu de leur complexité, vont amener les parties à réfléchir, à négocier, à discuter pendant une certaine période avant de s’engager définitivement. Cette période, qui peut être plus ou moins longue, peut être sériée en deux principales phases : soit il s’agit de </w:t>
      </w:r>
      <w:proofErr w:type="gramStart"/>
      <w:r w:rsidR="00194852" w:rsidRPr="000E74FA">
        <w:rPr>
          <w:rFonts w:ascii="Times New Roman" w:hAnsi="Times New Roman" w:cs="Times New Roman"/>
          <w:i/>
          <w:sz w:val="24"/>
          <w:szCs w:val="24"/>
        </w:rPr>
        <w:t>la  période</w:t>
      </w:r>
      <w:proofErr w:type="gramEnd"/>
      <w:r w:rsidR="00194852" w:rsidRPr="000E74FA">
        <w:rPr>
          <w:rFonts w:ascii="Times New Roman" w:hAnsi="Times New Roman" w:cs="Times New Roman"/>
          <w:i/>
          <w:sz w:val="24"/>
          <w:szCs w:val="24"/>
        </w:rPr>
        <w:t xml:space="preserve"> des pourparlers soit il s’agit de la période des avant contrats</w:t>
      </w:r>
      <w:r w:rsidR="000366AF" w:rsidRPr="000E74FA">
        <w:rPr>
          <w:rFonts w:ascii="Times New Roman" w:hAnsi="Times New Roman" w:cs="Times New Roman"/>
          <w:i/>
          <w:sz w:val="24"/>
          <w:szCs w:val="24"/>
        </w:rPr>
        <w:t xml:space="preserve"> notamment la promesse synallagmatique ou unilatérale</w:t>
      </w:r>
      <w:r w:rsidR="00194852" w:rsidRPr="000E74FA">
        <w:rPr>
          <w:rFonts w:ascii="Times New Roman" w:hAnsi="Times New Roman" w:cs="Times New Roman"/>
          <w:i/>
          <w:sz w:val="24"/>
          <w:szCs w:val="24"/>
        </w:rPr>
        <w:t>.</w:t>
      </w:r>
    </w:p>
    <w:p w:rsidR="000366AF" w:rsidRPr="000E74FA" w:rsidRDefault="000366AF" w:rsidP="0052037D">
      <w:pPr>
        <w:ind w:left="2124"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Par promesse synallagmatique</w:t>
      </w:r>
      <w:r w:rsidR="00431B88" w:rsidRPr="000E74FA">
        <w:rPr>
          <w:rFonts w:ascii="Times New Roman" w:hAnsi="Times New Roman" w:cs="Times New Roman"/>
          <w:b/>
          <w:i/>
          <w:sz w:val="24"/>
          <w:szCs w:val="24"/>
          <w:u w:val="single"/>
        </w:rPr>
        <w:t> :</w:t>
      </w:r>
      <w:r w:rsidR="00431B88" w:rsidRPr="000E74FA">
        <w:rPr>
          <w:rFonts w:ascii="Times New Roman" w:hAnsi="Times New Roman" w:cs="Times New Roman"/>
          <w:b/>
          <w:i/>
          <w:sz w:val="24"/>
          <w:szCs w:val="24"/>
        </w:rPr>
        <w:t xml:space="preserve"> </w:t>
      </w:r>
      <w:r w:rsidR="00431B88" w:rsidRPr="000E74FA">
        <w:rPr>
          <w:rFonts w:ascii="Times New Roman" w:hAnsi="Times New Roman" w:cs="Times New Roman"/>
          <w:i/>
          <w:sz w:val="24"/>
          <w:szCs w:val="24"/>
        </w:rPr>
        <w:t xml:space="preserve">c’est avant tout un avant contrat, par lequel deux parties ont d’ores et déjà consenti à la vente : le promettant consent à vendre une chose définie pour un prix déterminé à une autre </w:t>
      </w:r>
      <w:r w:rsidR="006C34EC" w:rsidRPr="000E74FA">
        <w:rPr>
          <w:rFonts w:ascii="Times New Roman" w:hAnsi="Times New Roman" w:cs="Times New Roman"/>
          <w:i/>
          <w:sz w:val="24"/>
          <w:szCs w:val="24"/>
        </w:rPr>
        <w:t xml:space="preserve">qui l’accepte. Parce qu’elle vaut en principe vente conformément aux dispositions du COCC, aussi bien dans la </w:t>
      </w:r>
      <w:r w:rsidR="006C34EC" w:rsidRPr="000E74FA">
        <w:rPr>
          <w:rFonts w:ascii="Times New Roman" w:hAnsi="Times New Roman" w:cs="Times New Roman"/>
          <w:i/>
          <w:sz w:val="24"/>
          <w:szCs w:val="24"/>
        </w:rPr>
        <w:lastRenderedPageBreak/>
        <w:t xml:space="preserve">jurisprudence au Sénégal que France </w:t>
      </w:r>
      <w:r w:rsidR="005B6956" w:rsidRPr="000E74FA">
        <w:rPr>
          <w:rFonts w:ascii="Times New Roman" w:hAnsi="Times New Roman" w:cs="Times New Roman"/>
          <w:i/>
          <w:sz w:val="24"/>
          <w:szCs w:val="24"/>
        </w:rPr>
        <w:t xml:space="preserve">son autonomie est très discutée. Mais ce qui est intéressant est que les parties ont la faculté de librement convenir </w:t>
      </w:r>
      <w:r w:rsidR="00AA2379" w:rsidRPr="000E74FA">
        <w:rPr>
          <w:rFonts w:ascii="Times New Roman" w:hAnsi="Times New Roman" w:cs="Times New Roman"/>
          <w:i/>
          <w:sz w:val="24"/>
          <w:szCs w:val="24"/>
        </w:rPr>
        <w:t>subordonner la conclusion du contrat définitif</w:t>
      </w:r>
      <w:r w:rsidR="0052037D" w:rsidRPr="000E74FA">
        <w:rPr>
          <w:rFonts w:ascii="Times New Roman" w:hAnsi="Times New Roman" w:cs="Times New Roman"/>
          <w:i/>
          <w:sz w:val="24"/>
          <w:szCs w:val="24"/>
        </w:rPr>
        <w:t xml:space="preserve"> à une formalité supplémentaire, par exemple la rédaction d’un acte authentique dans les transactions immobilières et ce faisant, les parties érigent désormais en élément fondamental à la validité de la vente</w:t>
      </w:r>
      <w:r w:rsidR="007667E1" w:rsidRPr="000E74FA">
        <w:rPr>
          <w:rFonts w:ascii="Times New Roman" w:hAnsi="Times New Roman" w:cs="Times New Roman"/>
          <w:i/>
          <w:sz w:val="24"/>
          <w:szCs w:val="24"/>
        </w:rPr>
        <w:t xml:space="preserve"> ce qui est ordinairement considéré comme accessoire</w:t>
      </w:r>
      <w:r w:rsidR="0052037D" w:rsidRPr="000E74FA">
        <w:rPr>
          <w:rFonts w:ascii="Times New Roman" w:hAnsi="Times New Roman" w:cs="Times New Roman"/>
          <w:i/>
          <w:sz w:val="24"/>
          <w:szCs w:val="24"/>
        </w:rPr>
        <w:t>.</w:t>
      </w:r>
    </w:p>
    <w:p w:rsidR="007667E1" w:rsidRPr="000E74FA" w:rsidRDefault="007667E1" w:rsidP="0052037D">
      <w:pPr>
        <w:ind w:left="2124" w:firstLine="708"/>
        <w:jc w:val="both"/>
        <w:rPr>
          <w:rFonts w:ascii="Times New Roman" w:hAnsi="Times New Roman" w:cs="Times New Roman"/>
          <w:i/>
          <w:sz w:val="4"/>
          <w:szCs w:val="24"/>
        </w:rPr>
      </w:pPr>
    </w:p>
    <w:p w:rsidR="000366AF" w:rsidRPr="000E74FA" w:rsidRDefault="000366AF" w:rsidP="005B6956">
      <w:pPr>
        <w:ind w:left="1416" w:firstLine="708"/>
        <w:jc w:val="both"/>
        <w:rPr>
          <w:rFonts w:ascii="Times New Roman" w:hAnsi="Times New Roman" w:cs="Times New Roman"/>
          <w:b/>
          <w:i/>
          <w:sz w:val="24"/>
          <w:szCs w:val="24"/>
          <w:u w:val="single"/>
        </w:rPr>
      </w:pPr>
      <w:r w:rsidRPr="000E74FA">
        <w:rPr>
          <w:rFonts w:ascii="Times New Roman" w:hAnsi="Times New Roman" w:cs="Times New Roman"/>
          <w:b/>
          <w:i/>
          <w:sz w:val="24"/>
          <w:szCs w:val="24"/>
          <w:u w:val="single"/>
        </w:rPr>
        <w:t>Par promesse unilatérale</w:t>
      </w:r>
    </w:p>
    <w:p w:rsidR="00194852" w:rsidRPr="000E74FA" w:rsidRDefault="000366AF" w:rsidP="000B0344">
      <w:pPr>
        <w:ind w:left="2124"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La question qu’il faut se poser est celle de savoir si les promesses obéissent au </w:t>
      </w:r>
      <w:r w:rsidR="000B0344" w:rsidRPr="000E74FA">
        <w:rPr>
          <w:rFonts w:ascii="Times New Roman" w:hAnsi="Times New Roman" w:cs="Times New Roman"/>
          <w:i/>
          <w:sz w:val="24"/>
          <w:szCs w:val="24"/>
        </w:rPr>
        <w:t>même</w:t>
      </w:r>
      <w:r w:rsidRPr="000E74FA">
        <w:rPr>
          <w:rFonts w:ascii="Times New Roman" w:hAnsi="Times New Roman" w:cs="Times New Roman"/>
          <w:i/>
          <w:sz w:val="24"/>
          <w:szCs w:val="24"/>
        </w:rPr>
        <w:t xml:space="preserve"> régime que la vente définitive ? Si la question ne </w:t>
      </w:r>
      <w:r w:rsidR="000B0344" w:rsidRPr="000E74FA">
        <w:rPr>
          <w:rFonts w:ascii="Times New Roman" w:hAnsi="Times New Roman" w:cs="Times New Roman"/>
          <w:i/>
          <w:sz w:val="24"/>
          <w:szCs w:val="24"/>
        </w:rPr>
        <w:t>revêt</w:t>
      </w:r>
      <w:r w:rsidRPr="000E74FA">
        <w:rPr>
          <w:rFonts w:ascii="Times New Roman" w:hAnsi="Times New Roman" w:cs="Times New Roman"/>
          <w:i/>
          <w:sz w:val="24"/>
          <w:szCs w:val="24"/>
        </w:rPr>
        <w:t xml:space="preserve"> pas d’importance pour les </w:t>
      </w:r>
      <w:r w:rsidR="000B0344" w:rsidRPr="000E74FA">
        <w:rPr>
          <w:rFonts w:ascii="Times New Roman" w:hAnsi="Times New Roman" w:cs="Times New Roman"/>
          <w:i/>
          <w:sz w:val="24"/>
          <w:szCs w:val="24"/>
        </w:rPr>
        <w:t>promesses</w:t>
      </w:r>
      <w:r w:rsidRPr="000E74FA">
        <w:rPr>
          <w:rFonts w:ascii="Times New Roman" w:hAnsi="Times New Roman" w:cs="Times New Roman"/>
          <w:i/>
          <w:sz w:val="24"/>
          <w:szCs w:val="24"/>
        </w:rPr>
        <w:t xml:space="preserve"> portant sur des meubles, il en va autrement lorsqu’elles portent sur des immeubles. En effet, cette question a divi</w:t>
      </w:r>
      <w:r w:rsidR="007667E1" w:rsidRPr="000E74FA">
        <w:rPr>
          <w:rFonts w:ascii="Times New Roman" w:hAnsi="Times New Roman" w:cs="Times New Roman"/>
          <w:i/>
          <w:sz w:val="24"/>
          <w:szCs w:val="24"/>
        </w:rPr>
        <w:t>sé la jurisprudence sénégalaise.</w:t>
      </w:r>
    </w:p>
    <w:p w:rsidR="000366AF" w:rsidRPr="000E74FA" w:rsidRDefault="00194852" w:rsidP="00FC3124">
      <w:pPr>
        <w:ind w:left="2124"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Les « avant-contrats » présentent, pour peu qu’on s’attache à leur régime juridique, des caractéristiques différentes de celles du contrat souvent retrouvées dans le contrat définitif. </w:t>
      </w:r>
    </w:p>
    <w:p w:rsidR="00194852" w:rsidRPr="000E74FA" w:rsidRDefault="00194852" w:rsidP="0052037D">
      <w:pPr>
        <w:pStyle w:val="Corpsdetexte"/>
        <w:ind w:left="2124" w:right="-108" w:firstLine="708"/>
        <w:rPr>
          <w:bCs/>
          <w:i/>
          <w:sz w:val="24"/>
        </w:rPr>
      </w:pPr>
      <w:r w:rsidRPr="000E74FA">
        <w:rPr>
          <w:b/>
          <w:bCs/>
          <w:i/>
          <w:sz w:val="24"/>
        </w:rPr>
        <w:t>JUR</w:t>
      </w:r>
      <w:r w:rsidRPr="000E74FA">
        <w:rPr>
          <w:bCs/>
          <w:i/>
          <w:sz w:val="24"/>
        </w:rPr>
        <w:t> : En retenant qu’aucun acte notarié n’a été dressé justifiant l’existence d’une promesse de vente entre GUEYE et NIASSE et que l’existence de celle-ci n’a pas été rapportée conformément au droit commun, la Cour d’Appel en a souverainement déduit qu’il y a absence de preuve formelle de la promesse de vente ;(</w:t>
      </w:r>
      <w:r w:rsidRPr="000E74FA">
        <w:rPr>
          <w:b/>
          <w:sz w:val="24"/>
        </w:rPr>
        <w:t xml:space="preserve"> C.S Arrêt N° 83 du 04 Août 2010 S.L. NIASSE. C/ M. L. GUEYE.)</w:t>
      </w:r>
    </w:p>
    <w:p w:rsidR="00194852" w:rsidRPr="000E74FA" w:rsidRDefault="00194852" w:rsidP="00951091">
      <w:pPr>
        <w:tabs>
          <w:tab w:val="left" w:pos="1110"/>
        </w:tabs>
        <w:jc w:val="both"/>
        <w:rPr>
          <w:rFonts w:ascii="Times New Roman" w:hAnsi="Times New Roman" w:cs="Times New Roman"/>
          <w:b/>
          <w:sz w:val="24"/>
          <w:szCs w:val="24"/>
        </w:rPr>
      </w:pPr>
    </w:p>
    <w:p w:rsidR="001C4367" w:rsidRPr="000E74FA" w:rsidRDefault="001C4367" w:rsidP="004C502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imes New Roman" w:hAnsi="Times New Roman" w:cs="Times New Roman"/>
          <w:sz w:val="24"/>
          <w:szCs w:val="24"/>
        </w:rPr>
      </w:pPr>
      <w:r w:rsidRPr="000E74FA">
        <w:rPr>
          <w:rFonts w:ascii="Times New Roman" w:hAnsi="Times New Roman" w:cs="Times New Roman"/>
          <w:b/>
          <w:sz w:val="24"/>
          <w:szCs w:val="24"/>
        </w:rPr>
        <w:t>Mais</w:t>
      </w:r>
      <w:r w:rsidRPr="000E74FA">
        <w:rPr>
          <w:rFonts w:ascii="Times New Roman" w:hAnsi="Times New Roman" w:cs="Times New Roman"/>
          <w:sz w:val="24"/>
          <w:szCs w:val="24"/>
        </w:rPr>
        <w:t xml:space="preserve"> attendu que, contrairement à la jurisprudence invoquée par le moyen, les dispositions des articles </w:t>
      </w:r>
      <w:r w:rsidRPr="000E74FA">
        <w:rPr>
          <w:rFonts w:ascii="Times New Roman" w:hAnsi="Times New Roman" w:cs="Times New Roman"/>
          <w:b/>
          <w:sz w:val="24"/>
          <w:szCs w:val="24"/>
        </w:rPr>
        <w:t>321, 322,323,383</w:t>
      </w:r>
      <w:r w:rsidRPr="000E74FA">
        <w:rPr>
          <w:rFonts w:ascii="Times New Roman" w:hAnsi="Times New Roman" w:cs="Times New Roman"/>
          <w:sz w:val="24"/>
          <w:szCs w:val="24"/>
        </w:rPr>
        <w:t xml:space="preserve"> du </w:t>
      </w:r>
      <w:r w:rsidR="00E426FD" w:rsidRPr="000E74FA">
        <w:rPr>
          <w:rFonts w:ascii="Times New Roman" w:hAnsi="Times New Roman" w:cs="Times New Roman"/>
          <w:sz w:val="24"/>
          <w:szCs w:val="24"/>
        </w:rPr>
        <w:t xml:space="preserve">COCC </w:t>
      </w:r>
      <w:r w:rsidRPr="000E74FA">
        <w:rPr>
          <w:rFonts w:ascii="Times New Roman" w:hAnsi="Times New Roman" w:cs="Times New Roman"/>
          <w:b/>
          <w:i/>
          <w:sz w:val="24"/>
          <w:szCs w:val="24"/>
          <w:u w:val="single"/>
        </w:rPr>
        <w:t>n’exigent aucune forme particulière pour la validité de la promesse synallagmatique du contrat ou avant-contrat qu’il faut distinguer du contrat,</w:t>
      </w:r>
      <w:r w:rsidRPr="000E74FA">
        <w:rPr>
          <w:rFonts w:ascii="Times New Roman" w:hAnsi="Times New Roman" w:cs="Times New Roman"/>
          <w:sz w:val="24"/>
          <w:szCs w:val="24"/>
        </w:rPr>
        <w:t xml:space="preserve"> lequel, lorsqu’il s’agit d’un immeuble immatriculé doit être passé, à peine de nullité absolue, par devant notaire sauf dispositions législatives ou réglementaires contraires ; que la promesse synallagmatique de contrat oblige les parties à parfaire le contrat</w:t>
      </w:r>
      <w:r w:rsidR="0002304B" w:rsidRPr="000E74FA">
        <w:rPr>
          <w:rFonts w:ascii="Times New Roman" w:hAnsi="Times New Roman" w:cs="Times New Roman"/>
          <w:sz w:val="24"/>
          <w:szCs w:val="24"/>
        </w:rPr>
        <w:t>…)</w:t>
      </w:r>
    </w:p>
    <w:p w:rsidR="005203B2" w:rsidRPr="000E74FA" w:rsidRDefault="008C3161" w:rsidP="00367370">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bCs/>
          <w:i/>
          <w:sz w:val="24"/>
          <w:szCs w:val="24"/>
        </w:rPr>
        <w:t>JUR </w:t>
      </w:r>
      <w:r w:rsidRPr="000E74FA">
        <w:rPr>
          <w:rFonts w:ascii="Times New Roman" w:hAnsi="Times New Roman" w:cs="Times New Roman"/>
          <w:i/>
          <w:sz w:val="24"/>
          <w:szCs w:val="24"/>
        </w:rPr>
        <w:t xml:space="preserve">: </w:t>
      </w:r>
      <w:r w:rsidR="00993F63" w:rsidRPr="000E74FA">
        <w:rPr>
          <w:rFonts w:ascii="Times New Roman" w:hAnsi="Times New Roman" w:cs="Times New Roman"/>
          <w:i/>
          <w:sz w:val="24"/>
          <w:szCs w:val="24"/>
        </w:rPr>
        <w:t>E</w:t>
      </w:r>
      <w:r w:rsidR="001C4367" w:rsidRPr="000E74FA">
        <w:rPr>
          <w:rFonts w:ascii="Times New Roman" w:hAnsi="Times New Roman" w:cs="Times New Roman"/>
          <w:i/>
          <w:sz w:val="24"/>
          <w:szCs w:val="24"/>
        </w:rPr>
        <w:t xml:space="preserve">n ordonnant la perfection de la vente, après avoir relevé que « l’engagement de la </w:t>
      </w:r>
      <w:proofErr w:type="spellStart"/>
      <w:r w:rsidR="001C4367" w:rsidRPr="000E74FA">
        <w:rPr>
          <w:rFonts w:ascii="Times New Roman" w:hAnsi="Times New Roman" w:cs="Times New Roman"/>
          <w:i/>
          <w:sz w:val="24"/>
          <w:szCs w:val="24"/>
        </w:rPr>
        <w:t>Cbao</w:t>
      </w:r>
      <w:proofErr w:type="spellEnd"/>
      <w:r w:rsidR="001C4367" w:rsidRPr="000E74FA">
        <w:rPr>
          <w:rFonts w:ascii="Times New Roman" w:hAnsi="Times New Roman" w:cs="Times New Roman"/>
          <w:i/>
          <w:sz w:val="24"/>
          <w:szCs w:val="24"/>
        </w:rPr>
        <w:t xml:space="preserve"> de céder les TF n° 81/DP et 3409/DG à Express Transit et la levée de l’option par cette dernière constituent une promesse synallagmatique de contrat qui oblige les parties à parfaire le contrat », </w:t>
      </w:r>
      <w:r w:rsidR="001C4367" w:rsidRPr="000E74FA">
        <w:rPr>
          <w:rFonts w:ascii="Times New Roman" w:hAnsi="Times New Roman" w:cs="Times New Roman"/>
          <w:b/>
          <w:i/>
          <w:sz w:val="24"/>
          <w:szCs w:val="24"/>
        </w:rPr>
        <w:t>la Cour d’Appel, loin de violer les textes visés au moyen, en a fait l’exacte application</w:t>
      </w:r>
      <w:r w:rsidR="001C4367" w:rsidRPr="000E74FA">
        <w:rPr>
          <w:rFonts w:ascii="Times New Roman" w:hAnsi="Times New Roman" w:cs="Times New Roman"/>
          <w:i/>
          <w:sz w:val="24"/>
          <w:szCs w:val="24"/>
        </w:rPr>
        <w:t>.</w:t>
      </w:r>
      <w:r w:rsidR="002D7D6E" w:rsidRPr="000E74FA">
        <w:rPr>
          <w:rStyle w:val="Appelnotedebasdep"/>
          <w:rFonts w:ascii="Times New Roman" w:hAnsi="Times New Roman" w:cs="Times New Roman"/>
          <w:i/>
          <w:sz w:val="24"/>
          <w:szCs w:val="24"/>
        </w:rPr>
        <w:footnoteReference w:id="8"/>
      </w:r>
      <w:r w:rsidR="003F20DC" w:rsidRPr="000E74FA">
        <w:rPr>
          <w:rFonts w:ascii="Times New Roman" w:hAnsi="Times New Roman" w:cs="Times New Roman"/>
          <w:i/>
          <w:sz w:val="24"/>
          <w:szCs w:val="24"/>
        </w:rPr>
        <w:t>(</w:t>
      </w:r>
      <w:r w:rsidR="00367370" w:rsidRPr="000E74FA">
        <w:rPr>
          <w:rFonts w:ascii="Times New Roman" w:hAnsi="Times New Roman" w:cs="Times New Roman"/>
          <w:b/>
          <w:i/>
          <w:sz w:val="24"/>
          <w:szCs w:val="24"/>
        </w:rPr>
        <w:t>COUR SUPREME DU SENEGAL, CHAMBRES REUNIES, ARRET N°11 RENDU LE 19 JUIN 2004CBAO C/EXPRESS TRANSIT, INEDIT</w:t>
      </w:r>
      <w:r w:rsidR="003F20DC" w:rsidRPr="000E74FA">
        <w:rPr>
          <w:rFonts w:ascii="Times New Roman" w:hAnsi="Times New Roman" w:cs="Times New Roman"/>
          <w:i/>
          <w:sz w:val="24"/>
          <w:szCs w:val="24"/>
        </w:rPr>
        <w:t>.)</w:t>
      </w:r>
    </w:p>
    <w:p w:rsidR="00EB2360" w:rsidRPr="000E74FA" w:rsidRDefault="00882FB1" w:rsidP="00EB2360">
      <w:pPr>
        <w:ind w:left="1416" w:firstLine="708"/>
        <w:rPr>
          <w:rFonts w:ascii="Times New Roman" w:hAnsi="Times New Roman" w:cs="Times New Roman"/>
          <w:sz w:val="24"/>
          <w:szCs w:val="24"/>
        </w:rPr>
      </w:pPr>
      <w:r w:rsidRPr="000E74FA">
        <w:rPr>
          <w:rFonts w:ascii="Times New Roman" w:hAnsi="Times New Roman" w:cs="Times New Roman"/>
          <w:b/>
          <w:bCs/>
          <w:sz w:val="24"/>
          <w:szCs w:val="24"/>
          <w:u w:val="single"/>
        </w:rPr>
        <w:lastRenderedPageBreak/>
        <w:t>DOCTRINE</w:t>
      </w:r>
      <w:r w:rsidR="00337F78">
        <w:rPr>
          <w:rFonts w:ascii="Times New Roman" w:hAnsi="Times New Roman" w:cs="Times New Roman"/>
          <w:b/>
          <w:bCs/>
          <w:sz w:val="24"/>
          <w:szCs w:val="24"/>
          <w:u w:val="single"/>
        </w:rPr>
        <w:t xml:space="preserve"> </w:t>
      </w:r>
      <w:r w:rsidR="00EB2360" w:rsidRPr="000E74FA">
        <w:rPr>
          <w:rFonts w:ascii="Times New Roman" w:hAnsi="Times New Roman" w:cs="Times New Roman"/>
          <w:sz w:val="24"/>
          <w:szCs w:val="24"/>
        </w:rPr>
        <w:t>Par</w:t>
      </w:r>
      <w:r w:rsidR="00337F78">
        <w:rPr>
          <w:rFonts w:ascii="Times New Roman" w:hAnsi="Times New Roman" w:cs="Times New Roman"/>
          <w:sz w:val="24"/>
          <w:szCs w:val="24"/>
        </w:rPr>
        <w:t xml:space="preserve"> </w:t>
      </w:r>
      <w:r w:rsidRPr="000E74FA">
        <w:rPr>
          <w:rFonts w:ascii="Times New Roman" w:hAnsi="Times New Roman" w:cs="Times New Roman"/>
          <w:b/>
          <w:sz w:val="24"/>
          <w:szCs w:val="24"/>
        </w:rPr>
        <w:t>Jean-Louis CORREA</w:t>
      </w:r>
      <w:r w:rsidRPr="000E74FA">
        <w:rPr>
          <w:rFonts w:ascii="Times New Roman" w:hAnsi="Times New Roman" w:cs="Times New Roman"/>
          <w:sz w:val="24"/>
          <w:szCs w:val="24"/>
        </w:rPr>
        <w:t xml:space="preserve">, </w:t>
      </w:r>
      <w:r w:rsidR="00EB2360" w:rsidRPr="000E74FA">
        <w:rPr>
          <w:rFonts w:ascii="Times New Roman" w:hAnsi="Times New Roman" w:cs="Times New Roman"/>
          <w:sz w:val="24"/>
          <w:szCs w:val="24"/>
        </w:rPr>
        <w:t>« </w:t>
      </w:r>
      <w:r w:rsidR="00EB2360" w:rsidRPr="000E74FA">
        <w:rPr>
          <w:rFonts w:ascii="Times New Roman" w:hAnsi="Times New Roman" w:cs="Times New Roman"/>
          <w:b/>
          <w:i/>
          <w:sz w:val="24"/>
          <w:szCs w:val="24"/>
        </w:rPr>
        <w:t>Contribution à l’étude de l’obligation de donner en droit sénégalais des obligations, pp.26 à 29</w:t>
      </w:r>
      <w:r w:rsidR="00EB2360" w:rsidRPr="000E74FA">
        <w:rPr>
          <w:rFonts w:ascii="Times New Roman" w:hAnsi="Times New Roman" w:cs="Times New Roman"/>
          <w:sz w:val="24"/>
          <w:szCs w:val="24"/>
        </w:rPr>
        <w:t> »</w:t>
      </w:r>
    </w:p>
    <w:p w:rsidR="009E183F" w:rsidRPr="000E74FA" w:rsidRDefault="00882FB1" w:rsidP="009E183F">
      <w:pPr>
        <w:spacing w:after="0" w:line="360" w:lineRule="auto"/>
        <w:ind w:left="1416" w:firstLine="708"/>
        <w:jc w:val="both"/>
        <w:rPr>
          <w:rFonts w:ascii="Times New Roman" w:hAnsi="Times New Roman" w:cs="Times New Roman"/>
          <w:i/>
          <w:sz w:val="24"/>
          <w:szCs w:val="24"/>
        </w:rPr>
      </w:pPr>
      <w:r w:rsidRPr="000E74FA">
        <w:rPr>
          <w:rFonts w:ascii="Times New Roman" w:hAnsi="Times New Roman" w:cs="Times New Roman"/>
          <w:b/>
          <w:sz w:val="24"/>
          <w:szCs w:val="24"/>
        </w:rPr>
        <w:t xml:space="preserve">: </w:t>
      </w:r>
      <w:r w:rsidR="009E183F" w:rsidRPr="000E74FA">
        <w:rPr>
          <w:rFonts w:ascii="Times New Roman" w:hAnsi="Times New Roman" w:cs="Times New Roman"/>
          <w:b/>
          <w:sz w:val="24"/>
          <w:szCs w:val="24"/>
        </w:rPr>
        <w:t>« </w:t>
      </w:r>
      <w:r w:rsidR="00EB2360" w:rsidRPr="000E74FA">
        <w:rPr>
          <w:rFonts w:ascii="Times New Roman" w:hAnsi="Times New Roman" w:cs="Times New Roman"/>
          <w:i/>
          <w:sz w:val="24"/>
          <w:szCs w:val="24"/>
        </w:rPr>
        <w:t>Cet</w:t>
      </w:r>
      <w:r w:rsidRPr="000E74FA">
        <w:rPr>
          <w:rFonts w:ascii="Times New Roman" w:hAnsi="Times New Roman" w:cs="Times New Roman"/>
          <w:i/>
          <w:sz w:val="24"/>
          <w:szCs w:val="24"/>
        </w:rPr>
        <w:t xml:space="preserve"> arrêt sonne </w:t>
      </w:r>
      <w:r w:rsidR="00796CCE" w:rsidRPr="000E74FA">
        <w:rPr>
          <w:rFonts w:ascii="Times New Roman" w:hAnsi="Times New Roman" w:cs="Times New Roman"/>
          <w:i/>
          <w:sz w:val="24"/>
          <w:szCs w:val="24"/>
        </w:rPr>
        <w:t>le</w:t>
      </w:r>
      <w:r w:rsidRPr="000E74FA">
        <w:rPr>
          <w:rFonts w:ascii="Times New Roman" w:hAnsi="Times New Roman" w:cs="Times New Roman"/>
          <w:i/>
          <w:sz w:val="24"/>
          <w:szCs w:val="24"/>
        </w:rPr>
        <w:t xml:space="preserve"> glas de</w:t>
      </w:r>
      <w:r w:rsidR="00337F78">
        <w:rPr>
          <w:rFonts w:ascii="Times New Roman" w:hAnsi="Times New Roman" w:cs="Times New Roman"/>
          <w:i/>
          <w:sz w:val="24"/>
          <w:szCs w:val="24"/>
        </w:rPr>
        <w:t xml:space="preserve"> </w:t>
      </w:r>
      <w:r w:rsidRPr="000E74FA">
        <w:rPr>
          <w:rFonts w:ascii="Times New Roman" w:hAnsi="Times New Roman" w:cs="Times New Roman"/>
          <w:i/>
          <w:sz w:val="24"/>
          <w:szCs w:val="24"/>
        </w:rPr>
        <w:t>toute</w:t>
      </w:r>
      <w:r w:rsidR="00337F78">
        <w:rPr>
          <w:rFonts w:ascii="Times New Roman" w:hAnsi="Times New Roman" w:cs="Times New Roman"/>
          <w:i/>
          <w:sz w:val="24"/>
          <w:szCs w:val="24"/>
        </w:rPr>
        <w:t xml:space="preserve"> </w:t>
      </w:r>
      <w:r w:rsidR="00796CCE" w:rsidRPr="000E74FA">
        <w:rPr>
          <w:rFonts w:ascii="Times New Roman" w:hAnsi="Times New Roman" w:cs="Times New Roman"/>
          <w:i/>
          <w:sz w:val="24"/>
          <w:szCs w:val="24"/>
        </w:rPr>
        <w:t>velléité</w:t>
      </w:r>
      <w:r w:rsidRPr="000E74FA">
        <w:rPr>
          <w:rFonts w:ascii="Times New Roman" w:hAnsi="Times New Roman" w:cs="Times New Roman"/>
          <w:i/>
          <w:sz w:val="24"/>
          <w:szCs w:val="24"/>
        </w:rPr>
        <w:t xml:space="preserve"> de résistance de la part des juges du fond. Il est indiqué que les </w:t>
      </w:r>
      <w:r w:rsidR="009E183F" w:rsidRPr="000E74FA">
        <w:rPr>
          <w:rFonts w:ascii="Times New Roman" w:hAnsi="Times New Roman" w:cs="Times New Roman"/>
          <w:i/>
          <w:sz w:val="24"/>
          <w:szCs w:val="24"/>
        </w:rPr>
        <w:t>chambres</w:t>
      </w:r>
      <w:r w:rsidRPr="000E74FA">
        <w:rPr>
          <w:rFonts w:ascii="Times New Roman" w:hAnsi="Times New Roman" w:cs="Times New Roman"/>
          <w:i/>
          <w:sz w:val="24"/>
          <w:szCs w:val="24"/>
        </w:rPr>
        <w:t xml:space="preserve"> réunies de la cour suprême sont </w:t>
      </w:r>
      <w:proofErr w:type="gramStart"/>
      <w:r w:rsidRPr="000E74FA">
        <w:rPr>
          <w:rFonts w:ascii="Times New Roman" w:hAnsi="Times New Roman" w:cs="Times New Roman"/>
          <w:i/>
          <w:sz w:val="24"/>
          <w:szCs w:val="24"/>
        </w:rPr>
        <w:t>venu</w:t>
      </w:r>
      <w:proofErr w:type="gramEnd"/>
      <w:r w:rsidRPr="000E74FA">
        <w:rPr>
          <w:rFonts w:ascii="Times New Roman" w:hAnsi="Times New Roman" w:cs="Times New Roman"/>
          <w:i/>
          <w:sz w:val="24"/>
          <w:szCs w:val="24"/>
        </w:rPr>
        <w:t xml:space="preserve"> adouber la première chambre civile de la même cour dans son arrêt </w:t>
      </w:r>
      <w:r w:rsidRPr="000E74FA">
        <w:rPr>
          <w:rFonts w:ascii="Times New Roman" w:hAnsi="Times New Roman" w:cs="Times New Roman"/>
          <w:b/>
          <w:i/>
          <w:sz w:val="24"/>
          <w:szCs w:val="24"/>
        </w:rPr>
        <w:t>CBAO C/ Express Transit</w:t>
      </w:r>
      <w:r w:rsidR="00337F78">
        <w:rPr>
          <w:rFonts w:ascii="Times New Roman" w:hAnsi="Times New Roman" w:cs="Times New Roman"/>
          <w:b/>
          <w:i/>
          <w:sz w:val="24"/>
          <w:szCs w:val="24"/>
        </w:rPr>
        <w:t xml:space="preserve"> </w:t>
      </w:r>
      <w:r w:rsidR="00C75F0B" w:rsidRPr="000E74FA">
        <w:rPr>
          <w:rFonts w:ascii="Times New Roman" w:hAnsi="Times New Roman" w:cs="Times New Roman"/>
          <w:i/>
          <w:sz w:val="24"/>
          <w:szCs w:val="24"/>
        </w:rPr>
        <w:t>dans l’affirmation de l’assimilation de la promesse de vente d’un immeuble immatriculé à une obligation de donner, partant la possibilité de contraindre le débiteur à transférer la propriété. Par ailleurs comme dans la décision précitée de la chambre civile, la volonté des chambres réunies d’être très est perceptible dans cet arrêt.</w:t>
      </w:r>
    </w:p>
    <w:p w:rsidR="00C75F0B" w:rsidRPr="000E74FA" w:rsidRDefault="00C75F0B" w:rsidP="009E183F">
      <w:pPr>
        <w:spacing w:after="0"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 En effet, à travers les termes utilisés dans sa décision, la Haute juridiction a entendu mettre fin à la polémique doctrinale et jurisprudentielle. La Cour suprême dit pour droit que « les dispositions des articles </w:t>
      </w:r>
      <w:r w:rsidRPr="000E74FA">
        <w:rPr>
          <w:rFonts w:ascii="Times New Roman" w:hAnsi="Times New Roman" w:cs="Times New Roman"/>
          <w:b/>
          <w:i/>
          <w:sz w:val="24"/>
          <w:szCs w:val="24"/>
        </w:rPr>
        <w:t>321, 322,323, 382 et 383</w:t>
      </w:r>
      <w:r w:rsidRPr="000E74FA">
        <w:rPr>
          <w:rFonts w:ascii="Times New Roman" w:hAnsi="Times New Roman" w:cs="Times New Roman"/>
          <w:i/>
          <w:sz w:val="24"/>
          <w:szCs w:val="24"/>
        </w:rPr>
        <w:t xml:space="preserve"> n’exigent aucune forme particulière pour la validité de la promesse synallagmatique de contrat ou avant-contrat qu’il faut distinguer du contrat… » Dans cet attendu, la Cour procède à une précision et à un rappel. Elle précise qu’aucune forme n’est exigée pour la validité de l’avant –contrat et rappelle, si besoin en était, que la promesse de contrat est un avant-contrat.</w:t>
      </w:r>
    </w:p>
    <w:p w:rsidR="009E183F" w:rsidRPr="000E74FA" w:rsidRDefault="009E183F" w:rsidP="009E183F">
      <w:pPr>
        <w:spacing w:after="0"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Ce faisant, la Cour consacre l’autonomie de la promesse de contrat ou avant-contrat, qui ne nécessite aucune forme particulière pour sa validité. Une autonomie par rapport au contrat définitif qui, « lorsqu’il s’agit d’un immeuble immatriculé, doit être passé, par-devant notaire, sous peine de nullité absolue ». L’autonomie des deux conventions induit l’obligation pour les </w:t>
      </w:r>
      <w:proofErr w:type="spellStart"/>
      <w:r w:rsidRPr="000E74FA">
        <w:rPr>
          <w:rFonts w:ascii="Times New Roman" w:hAnsi="Times New Roman" w:cs="Times New Roman"/>
          <w:i/>
          <w:sz w:val="24"/>
          <w:szCs w:val="24"/>
        </w:rPr>
        <w:t>promettants</w:t>
      </w:r>
      <w:proofErr w:type="spellEnd"/>
      <w:r w:rsidRPr="000E74FA">
        <w:rPr>
          <w:rFonts w:ascii="Times New Roman" w:hAnsi="Times New Roman" w:cs="Times New Roman"/>
          <w:i/>
          <w:sz w:val="24"/>
          <w:szCs w:val="24"/>
        </w:rPr>
        <w:t xml:space="preserve"> de parfaire le contrat. Cette perfection étant entendue au sens de la Chambre civile statuant dans l’affaire </w:t>
      </w:r>
      <w:r w:rsidRPr="000E74FA">
        <w:rPr>
          <w:rFonts w:ascii="Times New Roman" w:hAnsi="Times New Roman" w:cs="Times New Roman"/>
          <w:b/>
          <w:i/>
          <w:sz w:val="24"/>
          <w:szCs w:val="24"/>
        </w:rPr>
        <w:t>CBAO c/ Express transit.</w:t>
      </w:r>
    </w:p>
    <w:p w:rsidR="00B53C8D" w:rsidRPr="000E74FA" w:rsidRDefault="009E183F" w:rsidP="009E183F">
      <w:pPr>
        <w:spacing w:after="0" w:line="360" w:lineRule="auto"/>
        <w:ind w:left="1416" w:firstLine="709"/>
        <w:jc w:val="both"/>
        <w:rPr>
          <w:rFonts w:ascii="Times New Roman" w:hAnsi="Times New Roman" w:cs="Times New Roman"/>
          <w:i/>
          <w:sz w:val="24"/>
          <w:szCs w:val="24"/>
        </w:rPr>
      </w:pPr>
      <w:r w:rsidRPr="000E74FA">
        <w:rPr>
          <w:rFonts w:ascii="Times New Roman" w:hAnsi="Times New Roman" w:cs="Times New Roman"/>
          <w:i/>
          <w:sz w:val="24"/>
          <w:szCs w:val="24"/>
        </w:rPr>
        <w:t>Avec cette décision des Chambres réunies de la Cour suprême, on peut désormais considérer que la promesse de vente d’immeuble immatriculé n’est plus ce serpent de mer dont l’autonomie, voire l’existence, pouvait être contestée</w:t>
      </w:r>
      <w:r w:rsidRPr="000E74FA">
        <w:rPr>
          <w:rStyle w:val="Appelnotedebasdep"/>
          <w:rFonts w:ascii="Times New Roman" w:hAnsi="Times New Roman" w:cs="Times New Roman"/>
          <w:i/>
          <w:sz w:val="24"/>
          <w:szCs w:val="24"/>
        </w:rPr>
        <w:footnoteReference w:id="9"/>
      </w:r>
      <w:r w:rsidRPr="000E74FA">
        <w:rPr>
          <w:rFonts w:ascii="Times New Roman" w:hAnsi="Times New Roman" w:cs="Times New Roman"/>
          <w:i/>
          <w:sz w:val="24"/>
          <w:szCs w:val="24"/>
        </w:rPr>
        <w:t xml:space="preserve">. </w:t>
      </w:r>
    </w:p>
    <w:p w:rsidR="00B53C8D" w:rsidRPr="000E74FA" w:rsidRDefault="009E183F" w:rsidP="009E183F">
      <w:pPr>
        <w:spacing w:after="0" w:line="360" w:lineRule="auto"/>
        <w:ind w:left="1416" w:firstLine="709"/>
        <w:jc w:val="both"/>
        <w:rPr>
          <w:rFonts w:ascii="Times New Roman" w:hAnsi="Times New Roman" w:cs="Times New Roman"/>
          <w:i/>
          <w:sz w:val="24"/>
          <w:szCs w:val="24"/>
        </w:rPr>
      </w:pPr>
      <w:r w:rsidRPr="000E74FA">
        <w:rPr>
          <w:rFonts w:ascii="Times New Roman" w:hAnsi="Times New Roman" w:cs="Times New Roman"/>
          <w:i/>
          <w:sz w:val="24"/>
          <w:szCs w:val="24"/>
        </w:rPr>
        <w:t xml:space="preserve">Il est vrai, d’aucuns ont pu reprocher à cette décision de porter atteinte à la sécurité des transactions parce que consacrant la possibilité d’un acte sous </w:t>
      </w:r>
      <w:r w:rsidRPr="000E74FA">
        <w:rPr>
          <w:rFonts w:ascii="Times New Roman" w:hAnsi="Times New Roman" w:cs="Times New Roman"/>
          <w:i/>
          <w:sz w:val="24"/>
          <w:szCs w:val="24"/>
        </w:rPr>
        <w:lastRenderedPageBreak/>
        <w:t>seing privé dans les transactions immobilières, fut-ce un avant contrat. Il est vrai que la sécurité juridique est une valeur recherchée dans une économie, notamment les économies africaines, mais peut-on attendre du juge du droit une interprétation de dispositions claires et précises ?</w:t>
      </w:r>
    </w:p>
    <w:p w:rsidR="00B53C8D" w:rsidRPr="000E74FA" w:rsidRDefault="009E183F" w:rsidP="009E183F">
      <w:pPr>
        <w:spacing w:after="0" w:line="360" w:lineRule="auto"/>
        <w:ind w:left="1416" w:firstLine="709"/>
        <w:jc w:val="both"/>
        <w:rPr>
          <w:rFonts w:ascii="Times New Roman" w:hAnsi="Times New Roman" w:cs="Times New Roman"/>
          <w:i/>
          <w:sz w:val="24"/>
          <w:szCs w:val="24"/>
        </w:rPr>
      </w:pPr>
      <w:r w:rsidRPr="000E74FA">
        <w:rPr>
          <w:rFonts w:ascii="Times New Roman" w:hAnsi="Times New Roman" w:cs="Times New Roman"/>
          <w:i/>
          <w:sz w:val="24"/>
          <w:szCs w:val="24"/>
        </w:rPr>
        <w:t xml:space="preserve"> La consécration de l’autonomie de la promesse de vente d’immeuble immatriculé à laquelle appelait la doctrine</w:t>
      </w:r>
      <w:r w:rsidRPr="000E74FA">
        <w:rPr>
          <w:rStyle w:val="Appelnotedebasdep"/>
          <w:rFonts w:ascii="Times New Roman" w:hAnsi="Times New Roman" w:cs="Times New Roman"/>
          <w:i/>
          <w:sz w:val="24"/>
          <w:szCs w:val="24"/>
        </w:rPr>
        <w:footnoteReference w:id="10"/>
      </w:r>
      <w:r w:rsidRPr="000E74FA">
        <w:rPr>
          <w:rFonts w:ascii="Times New Roman" w:hAnsi="Times New Roman" w:cs="Times New Roman"/>
          <w:i/>
          <w:sz w:val="24"/>
          <w:szCs w:val="24"/>
        </w:rPr>
        <w:t xml:space="preserve"> devrait désormais permettre une meilleure protection des intérêts du bénéficiaire de la promesse de vente.</w:t>
      </w:r>
    </w:p>
    <w:p w:rsidR="001679E1" w:rsidRPr="000E74FA" w:rsidRDefault="009E183F" w:rsidP="009E183F">
      <w:pPr>
        <w:spacing w:after="0" w:line="360" w:lineRule="auto"/>
        <w:ind w:left="1416" w:firstLine="709"/>
        <w:jc w:val="both"/>
        <w:rPr>
          <w:rFonts w:ascii="Times New Roman" w:hAnsi="Times New Roman" w:cs="Times New Roman"/>
          <w:i/>
          <w:sz w:val="24"/>
          <w:szCs w:val="24"/>
        </w:rPr>
      </w:pPr>
      <w:r w:rsidRPr="000E74FA">
        <w:rPr>
          <w:rFonts w:ascii="Times New Roman" w:hAnsi="Times New Roman" w:cs="Times New Roman"/>
          <w:i/>
          <w:sz w:val="24"/>
          <w:szCs w:val="24"/>
        </w:rPr>
        <w:t xml:space="preserve"> Sans nier le rôle important du notaire dans la sécurisation des transactions immobilières, la possibilité désormais ouverte par la Haute juridiction d’une exécution forcée de la promesse de vente d’immeuble immatriculé va renforcer la sécurité de toutes les conventions en matière immobilière. Auparavant, si le promettant pouvait se délier de sa promesse en ne risquant que le paiement de dommages et intérêts punitifs ou compensatoires, avec ces décisions de la Cour suprême un élément de garantie d’exécution supplémentaire est donné aux parties, notamment au bénéficiaire de la promesse.</w:t>
      </w:r>
    </w:p>
    <w:p w:rsidR="009E183F" w:rsidRPr="000E74FA" w:rsidRDefault="009E183F" w:rsidP="009E183F">
      <w:pPr>
        <w:spacing w:after="0" w:line="360" w:lineRule="auto"/>
        <w:ind w:left="1416" w:firstLine="709"/>
        <w:jc w:val="both"/>
        <w:rPr>
          <w:rFonts w:ascii="Times New Roman" w:hAnsi="Times New Roman" w:cs="Times New Roman"/>
          <w:i/>
          <w:sz w:val="24"/>
          <w:szCs w:val="24"/>
        </w:rPr>
      </w:pPr>
      <w:r w:rsidRPr="000E74FA">
        <w:rPr>
          <w:rFonts w:ascii="Times New Roman" w:hAnsi="Times New Roman" w:cs="Times New Roman"/>
          <w:b/>
          <w:i/>
          <w:sz w:val="24"/>
          <w:szCs w:val="24"/>
        </w:rPr>
        <w:t>Désormais</w:t>
      </w:r>
      <w:r w:rsidRPr="000E74FA">
        <w:rPr>
          <w:rFonts w:ascii="Times New Roman" w:hAnsi="Times New Roman" w:cs="Times New Roman"/>
          <w:i/>
          <w:sz w:val="24"/>
          <w:szCs w:val="24"/>
        </w:rPr>
        <w:t>, la promesse de vente d’immeuble immatriculé sous seings privés pourra faire l’objet d’une exécution forcée, de même que le contrat définitif notarié.</w:t>
      </w:r>
      <w:r w:rsidR="001679E1" w:rsidRPr="000E74FA">
        <w:rPr>
          <w:rFonts w:ascii="Times New Roman" w:hAnsi="Times New Roman" w:cs="Times New Roman"/>
          <w:i/>
          <w:sz w:val="24"/>
          <w:szCs w:val="24"/>
        </w:rPr>
        <w:t> »</w:t>
      </w:r>
      <w:r w:rsidR="00EB2360" w:rsidRPr="000E74FA">
        <w:rPr>
          <w:rStyle w:val="Appelnotedebasdep"/>
          <w:rFonts w:ascii="Times New Roman" w:hAnsi="Times New Roman" w:cs="Times New Roman"/>
          <w:i/>
          <w:sz w:val="24"/>
          <w:szCs w:val="24"/>
        </w:rPr>
        <w:footnoteReference w:id="11"/>
      </w:r>
    </w:p>
    <w:p w:rsidR="00882FB1" w:rsidRPr="000E74FA" w:rsidRDefault="00EB2360" w:rsidP="00B53C8D">
      <w:pPr>
        <w:spacing w:after="0"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En se fondant sur ces interprétations, il est clair que la promesse synallagmatique de vente d’un immeuble immatriculé engage son débiteur à transférer à son créancier un droit réel sur l’immeuble. Mais étant entendu qu’en matière immobilière, l’avant-contrat portant promesse de vente ne vaut pas vente, les parties s’obligent à parfaire le contrat en accomplissant les formalités exigées par la loi ».</w:t>
      </w:r>
    </w:p>
    <w:p w:rsidR="00431B88" w:rsidRPr="000E74FA" w:rsidRDefault="00431B88" w:rsidP="00B53C8D">
      <w:pPr>
        <w:spacing w:after="0" w:line="360" w:lineRule="auto"/>
        <w:ind w:left="1416" w:firstLine="708"/>
        <w:jc w:val="both"/>
        <w:rPr>
          <w:rFonts w:ascii="Times New Roman" w:hAnsi="Times New Roman" w:cs="Times New Roman"/>
          <w:i/>
          <w:sz w:val="24"/>
          <w:szCs w:val="24"/>
        </w:rPr>
      </w:pPr>
    </w:p>
    <w:p w:rsidR="00431B88" w:rsidRPr="000E74FA" w:rsidRDefault="00431B88" w:rsidP="00B53C8D">
      <w:pPr>
        <w:spacing w:after="0" w:line="360" w:lineRule="auto"/>
        <w:ind w:left="1416" w:firstLine="708"/>
        <w:jc w:val="both"/>
        <w:rPr>
          <w:rFonts w:ascii="Times New Roman" w:hAnsi="Times New Roman" w:cs="Times New Roman"/>
          <w:i/>
          <w:sz w:val="24"/>
          <w:szCs w:val="24"/>
        </w:rPr>
      </w:pPr>
    </w:p>
    <w:p w:rsidR="00431B88" w:rsidRPr="000E74FA" w:rsidRDefault="00431B88" w:rsidP="00B53C8D">
      <w:pPr>
        <w:spacing w:after="0" w:line="360" w:lineRule="auto"/>
        <w:ind w:left="1416" w:firstLine="708"/>
        <w:jc w:val="both"/>
        <w:rPr>
          <w:rFonts w:ascii="Times New Roman" w:hAnsi="Times New Roman" w:cs="Times New Roman"/>
          <w:i/>
          <w:sz w:val="24"/>
          <w:szCs w:val="24"/>
        </w:rPr>
      </w:pPr>
    </w:p>
    <w:p w:rsidR="00431B88" w:rsidRPr="000E74FA" w:rsidRDefault="00431B88" w:rsidP="00B53C8D">
      <w:pPr>
        <w:spacing w:after="0" w:line="360" w:lineRule="auto"/>
        <w:ind w:left="1416" w:firstLine="708"/>
        <w:jc w:val="both"/>
        <w:rPr>
          <w:rFonts w:ascii="Times New Roman" w:hAnsi="Times New Roman" w:cs="Times New Roman"/>
          <w:i/>
          <w:sz w:val="24"/>
          <w:szCs w:val="24"/>
        </w:rPr>
      </w:pPr>
    </w:p>
    <w:p w:rsidR="00431B88" w:rsidRPr="000E74FA" w:rsidRDefault="00431B88" w:rsidP="00B53C8D">
      <w:pPr>
        <w:spacing w:after="0" w:line="360" w:lineRule="auto"/>
        <w:ind w:left="1416" w:firstLine="708"/>
        <w:jc w:val="both"/>
        <w:rPr>
          <w:rFonts w:ascii="Times New Roman" w:hAnsi="Times New Roman" w:cs="Times New Roman"/>
          <w:i/>
          <w:sz w:val="24"/>
          <w:szCs w:val="24"/>
        </w:rPr>
      </w:pPr>
    </w:p>
    <w:p w:rsidR="00470B48" w:rsidRPr="000E74FA" w:rsidRDefault="00470B48" w:rsidP="003C1118">
      <w:pPr>
        <w:pStyle w:val="Titre2"/>
        <w:ind w:left="2832" w:firstLine="708"/>
        <w:jc w:val="both"/>
        <w:rPr>
          <w:rFonts w:ascii="Times New Roman" w:hAnsi="Times New Roman" w:cs="Times New Roman"/>
          <w:b/>
          <w:color w:val="auto"/>
          <w:sz w:val="24"/>
          <w:szCs w:val="24"/>
        </w:rPr>
      </w:pPr>
      <w:bookmarkStart w:id="38" w:name="_Toc40276591"/>
      <w:bookmarkStart w:id="39" w:name="_Toc69608447"/>
      <w:r w:rsidRPr="000E74FA">
        <w:rPr>
          <w:rFonts w:ascii="Times New Roman" w:hAnsi="Times New Roman" w:cs="Times New Roman"/>
          <w:b/>
          <w:color w:val="auto"/>
          <w:sz w:val="24"/>
          <w:szCs w:val="24"/>
        </w:rPr>
        <w:lastRenderedPageBreak/>
        <w:t>Article 322</w:t>
      </w:r>
      <w:bookmarkEnd w:id="38"/>
      <w:bookmarkEnd w:id="39"/>
    </w:p>
    <w:p w:rsidR="00470B48" w:rsidRPr="000E74FA" w:rsidRDefault="0075004A" w:rsidP="003C1118">
      <w:pPr>
        <w:pStyle w:val="Titre2"/>
        <w:ind w:left="2124" w:firstLine="708"/>
        <w:jc w:val="both"/>
        <w:rPr>
          <w:rFonts w:ascii="Times New Roman" w:hAnsi="Times New Roman" w:cs="Times New Roman"/>
          <w:b/>
          <w:color w:val="auto"/>
          <w:sz w:val="24"/>
          <w:szCs w:val="24"/>
        </w:rPr>
      </w:pPr>
      <w:bookmarkStart w:id="40" w:name="_Toc40276592"/>
      <w:bookmarkStart w:id="41" w:name="_Toc69608448"/>
      <w:r w:rsidRPr="000E74FA">
        <w:rPr>
          <w:rFonts w:ascii="Times New Roman" w:hAnsi="Times New Roman" w:cs="Times New Roman"/>
          <w:b/>
          <w:color w:val="auto"/>
          <w:sz w:val="24"/>
          <w:szCs w:val="24"/>
        </w:rPr>
        <w:t>Promesse synallagmatique</w:t>
      </w:r>
      <w:bookmarkEnd w:id="40"/>
      <w:bookmarkEnd w:id="41"/>
    </w:p>
    <w:p w:rsidR="00F02E0E" w:rsidRPr="000E74FA" w:rsidRDefault="00537F7D"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75004A" w:rsidRPr="000E74FA">
        <w:rPr>
          <w:rFonts w:ascii="Times New Roman" w:hAnsi="Times New Roman" w:cs="Times New Roman"/>
          <w:b/>
          <w:sz w:val="24"/>
          <w:szCs w:val="24"/>
        </w:rPr>
        <w:t>La promesse synallagmatique est celle par laquelle les deux parties sont d’accord, le vendeur peut vendre, l’acheteur pour acheter une chose déterminée pour un prix fixé.</w:t>
      </w:r>
      <w:r w:rsidRPr="000E74FA">
        <w:rPr>
          <w:rFonts w:ascii="Times New Roman" w:hAnsi="Times New Roman" w:cs="Times New Roman"/>
          <w:b/>
          <w:sz w:val="24"/>
          <w:szCs w:val="24"/>
        </w:rPr>
        <w:t> » </w:t>
      </w:r>
    </w:p>
    <w:p w:rsidR="006C755D" w:rsidRPr="000E74FA" w:rsidRDefault="003A736B" w:rsidP="005E243C">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NOTE</w:t>
      </w:r>
      <w:r w:rsidRPr="000E74FA">
        <w:rPr>
          <w:rFonts w:ascii="Times New Roman" w:hAnsi="Times New Roman" w:cs="Times New Roman"/>
          <w:i/>
          <w:sz w:val="24"/>
          <w:szCs w:val="24"/>
        </w:rPr>
        <w:t> </w:t>
      </w:r>
      <w:proofErr w:type="gramStart"/>
      <w:r w:rsidR="005E243C" w:rsidRPr="000E74FA">
        <w:rPr>
          <w:rFonts w:ascii="Times New Roman" w:hAnsi="Times New Roman" w:cs="Times New Roman"/>
          <w:i/>
          <w:sz w:val="24"/>
          <w:szCs w:val="24"/>
        </w:rPr>
        <w:t>1</w:t>
      </w:r>
      <w:r w:rsidRPr="000E74FA">
        <w:rPr>
          <w:rFonts w:ascii="Times New Roman" w:hAnsi="Times New Roman" w:cs="Times New Roman"/>
          <w:i/>
          <w:sz w:val="24"/>
          <w:szCs w:val="24"/>
        </w:rPr>
        <w:t>:</w:t>
      </w:r>
      <w:proofErr w:type="gramEnd"/>
      <w:r w:rsidRPr="000E74FA">
        <w:rPr>
          <w:rFonts w:ascii="Times New Roman" w:hAnsi="Times New Roman" w:cs="Times New Roman"/>
          <w:i/>
          <w:sz w:val="24"/>
          <w:szCs w:val="24"/>
        </w:rPr>
        <w:t xml:space="preserve"> </w:t>
      </w:r>
      <w:r w:rsidR="00E3676E" w:rsidRPr="000E74FA">
        <w:rPr>
          <w:rFonts w:ascii="Times New Roman" w:hAnsi="Times New Roman" w:cs="Times New Roman"/>
          <w:i/>
          <w:sz w:val="24"/>
          <w:szCs w:val="24"/>
        </w:rPr>
        <w:t>Un tel contrat, que la pratique notariale désigne improprement sous le terme de compromis » se distingue mal de la vente au point qu’une partie de la doctrine lui dénie toute existence autonome. Il a toutefois été démontré que la promesse synallagmatique de vente pouvait avoir une existence autonome de la vente même si cette autonomie n’est qu’exceptionnelle par le jeu de l’observation de formalité supplémentaire pour la validité de la transaction, ici en matière immobilière.</w:t>
      </w:r>
    </w:p>
    <w:p w:rsidR="00E3676E" w:rsidRPr="000E74FA" w:rsidRDefault="00E3676E" w:rsidP="005E243C">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rPr>
        <w:t xml:space="preserve">Une combinaison avec l’article 323 permet de savoir que la </w:t>
      </w:r>
      <w:r w:rsidRPr="000E74FA">
        <w:rPr>
          <w:rFonts w:ascii="Times New Roman" w:hAnsi="Times New Roman" w:cs="Times New Roman"/>
          <w:i/>
          <w:sz w:val="24"/>
          <w:szCs w:val="24"/>
        </w:rPr>
        <w:t xml:space="preserve">promesse synallagmatique vaut vente </w:t>
      </w:r>
      <w:r w:rsidR="00357EA9" w:rsidRPr="000E74FA">
        <w:rPr>
          <w:rFonts w:ascii="Times New Roman" w:hAnsi="Times New Roman" w:cs="Times New Roman"/>
          <w:i/>
          <w:sz w:val="24"/>
          <w:szCs w:val="24"/>
        </w:rPr>
        <w:t xml:space="preserve">à condition qu’elle soit susceptible d’être passé librement par les parties : </w:t>
      </w:r>
      <w:r w:rsidR="00357EA9" w:rsidRPr="000E74FA">
        <w:rPr>
          <w:rFonts w:ascii="Times New Roman" w:hAnsi="Times New Roman" w:cs="Times New Roman"/>
          <w:b/>
          <w:i/>
          <w:sz w:val="24"/>
          <w:szCs w:val="24"/>
        </w:rPr>
        <w:t>c’est le principe</w:t>
      </w:r>
      <w:r w:rsidR="00357EA9" w:rsidRPr="000E74FA">
        <w:rPr>
          <w:rFonts w:ascii="Times New Roman" w:hAnsi="Times New Roman" w:cs="Times New Roman"/>
          <w:i/>
          <w:sz w:val="24"/>
          <w:szCs w:val="24"/>
        </w:rPr>
        <w:t xml:space="preserve">. Dans ce cas </w:t>
      </w:r>
      <w:r w:rsidR="007C2479" w:rsidRPr="000E74FA">
        <w:rPr>
          <w:rFonts w:ascii="Times New Roman" w:hAnsi="Times New Roman" w:cs="Times New Roman"/>
          <w:i/>
          <w:sz w:val="24"/>
          <w:szCs w:val="24"/>
        </w:rPr>
        <w:t xml:space="preserve">les parties ont exprimé leur consensualisme car la vente étant </w:t>
      </w:r>
      <w:r w:rsidR="004659D1" w:rsidRPr="000E74FA">
        <w:rPr>
          <w:rFonts w:ascii="Times New Roman" w:hAnsi="Times New Roman" w:cs="Times New Roman"/>
          <w:i/>
          <w:sz w:val="24"/>
          <w:szCs w:val="24"/>
        </w:rPr>
        <w:t>formée</w:t>
      </w:r>
      <w:r w:rsidR="007C2479" w:rsidRPr="000E74FA">
        <w:rPr>
          <w:rFonts w:ascii="Times New Roman" w:hAnsi="Times New Roman" w:cs="Times New Roman"/>
          <w:i/>
          <w:sz w:val="24"/>
          <w:szCs w:val="24"/>
        </w:rPr>
        <w:t xml:space="preserve"> par la rencontre des volontés sur la chose et sur le prix.</w:t>
      </w:r>
    </w:p>
    <w:p w:rsidR="005E243C" w:rsidRPr="000E74FA" w:rsidRDefault="005E243C"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La promesse synallagmatique est celle par laquelle les deux parties sont d’accord, le vendeur pour vendre, l’acheteur pour acheter une chose déterminée pour un prix fixé.</w:t>
      </w:r>
    </w:p>
    <w:p w:rsidR="005E243C" w:rsidRPr="000E74FA" w:rsidRDefault="005E243C" w:rsidP="005E243C">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Il ressort de cette disposition que la promesse synallagmatique de vente se définit comme un contrat engageant réciproquement l’acheteur et le vendeur d’un bien immeuble à honorer leurs engagements. Elle inclut tous les éléments capitaux d’une vente, notamment les caractéristiques du bien à vendre et son prix. Il faut tout de même préciser que bien que considérée comme un compromis de vente, la promesse synallagmatique ne se limite pas uniquement à la vente. En effet, ce contrat peut concerner une embauche, une location ou encore une cession de droits sociaux.</w:t>
      </w:r>
    </w:p>
    <w:p w:rsidR="005E243C" w:rsidRPr="000E74FA" w:rsidRDefault="005E243C" w:rsidP="005E243C">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En tout état de cause, dans une promesse synallagmatique, le vendeur s’engage à céder son bien tandis que l’acheteur promet de l’acheter. Le vendeur devient ainsi le promettant, et l’acheteur le bénéficiaire. Ce contrat est signé trois mois environ avant la conclusion de l’acte de vente définitif. Ce dernier reprend l’ensemble des conditions de vente prévue dans la promesse synallagmatique. Si en droit français, la signature d’une promesse </w:t>
      </w:r>
      <w:r w:rsidRPr="000E74FA">
        <w:rPr>
          <w:rFonts w:ascii="Times New Roman" w:hAnsi="Times New Roman" w:cs="Times New Roman"/>
          <w:i/>
          <w:sz w:val="24"/>
          <w:szCs w:val="24"/>
        </w:rPr>
        <w:lastRenderedPageBreak/>
        <w:t xml:space="preserve">synallagmatique n’est pas obligatoire dans le cadre d’une vente immobilière. Toutefois, elle est recommandée afin de renforcer l’idée d’engagement entre les parties, étant donné l’importance d’une telle transaction sur le plan juridique. </w:t>
      </w:r>
    </w:p>
    <w:p w:rsidR="005E243C" w:rsidRPr="000E74FA" w:rsidRDefault="005E243C" w:rsidP="005E243C">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De plus, l’accord mutuel des parties est requis afin de déterminer précisément les conditions dans lesquelles la vente est censée être effectuée. En revanche, en droit sénégalais, même s’il faut reconnaitre une certaine hésitation du juge, la vente et la promesse synallagmatique de vente d’un immeuble immatriculé, ainsi que la procuration donnée pour conclure de tels actes doivent, à peine de nullité absolue, être passées par devant notaire (Cour suprême (ex. Cour de cassation) du </w:t>
      </w:r>
      <w:proofErr w:type="gramStart"/>
      <w:r w:rsidRPr="000E74FA">
        <w:rPr>
          <w:rFonts w:ascii="Times New Roman" w:hAnsi="Times New Roman" w:cs="Times New Roman"/>
          <w:i/>
          <w:sz w:val="24"/>
          <w:szCs w:val="24"/>
        </w:rPr>
        <w:t>Sénégal  Arrêt</w:t>
      </w:r>
      <w:proofErr w:type="gramEnd"/>
      <w:r w:rsidRPr="000E74FA">
        <w:rPr>
          <w:rFonts w:ascii="Times New Roman" w:hAnsi="Times New Roman" w:cs="Times New Roman"/>
          <w:i/>
          <w:sz w:val="24"/>
          <w:szCs w:val="24"/>
        </w:rPr>
        <w:t xml:space="preserve"> n° 79 du 16 juillet 2008 </w:t>
      </w:r>
      <w:proofErr w:type="spellStart"/>
      <w:r w:rsidRPr="000E74FA">
        <w:rPr>
          <w:rFonts w:ascii="Times New Roman" w:hAnsi="Times New Roman" w:cs="Times New Roman"/>
          <w:i/>
          <w:sz w:val="24"/>
          <w:szCs w:val="24"/>
        </w:rPr>
        <w:t>Aliou</w:t>
      </w:r>
      <w:proofErr w:type="spellEnd"/>
      <w:r w:rsidRPr="000E74FA">
        <w:rPr>
          <w:rFonts w:ascii="Times New Roman" w:hAnsi="Times New Roman" w:cs="Times New Roman"/>
          <w:i/>
          <w:sz w:val="24"/>
          <w:szCs w:val="24"/>
        </w:rPr>
        <w:t xml:space="preserve"> </w:t>
      </w:r>
      <w:proofErr w:type="spellStart"/>
      <w:r w:rsidRPr="000E74FA">
        <w:rPr>
          <w:rFonts w:ascii="Times New Roman" w:hAnsi="Times New Roman" w:cs="Times New Roman"/>
          <w:i/>
          <w:sz w:val="24"/>
          <w:szCs w:val="24"/>
        </w:rPr>
        <w:t>Bathily</w:t>
      </w:r>
      <w:proofErr w:type="spellEnd"/>
      <w:r w:rsidRPr="000E74FA">
        <w:rPr>
          <w:rFonts w:ascii="Times New Roman" w:hAnsi="Times New Roman" w:cs="Times New Roman"/>
          <w:i/>
          <w:sz w:val="24"/>
          <w:szCs w:val="24"/>
        </w:rPr>
        <w:t xml:space="preserve"> c/Abdoul Diallo)</w:t>
      </w:r>
    </w:p>
    <w:p w:rsidR="005E243C" w:rsidRPr="000E74FA" w:rsidRDefault="005E243C" w:rsidP="005E243C">
      <w:pPr>
        <w:tabs>
          <w:tab w:val="left" w:pos="1134"/>
        </w:tabs>
        <w:ind w:left="2124"/>
        <w:jc w:val="both"/>
        <w:rPr>
          <w:rFonts w:ascii="Times New Roman" w:hAnsi="Times New Roman" w:cs="Times New Roman"/>
          <w:b/>
          <w:bCs/>
          <w:sz w:val="24"/>
          <w:szCs w:val="24"/>
          <w:u w:val="single"/>
        </w:rPr>
      </w:pPr>
      <w:r w:rsidRPr="000E74FA">
        <w:rPr>
          <w:rFonts w:ascii="Times New Roman" w:hAnsi="Times New Roman" w:cs="Times New Roman"/>
          <w:b/>
          <w:sz w:val="24"/>
          <w:szCs w:val="24"/>
          <w:u w:val="single"/>
        </w:rPr>
        <w:t>Sidy Lamine NIASSE Contre Mamadou Lamine GUEYE, ARRET N° 83 Du 04 Août 2010 C.S</w:t>
      </w:r>
      <w:r w:rsidRPr="000E74FA">
        <w:rPr>
          <w:rStyle w:val="Appelnotedebasdep"/>
          <w:rFonts w:ascii="Times New Roman" w:hAnsi="Times New Roman" w:cs="Times New Roman"/>
          <w:b/>
          <w:sz w:val="24"/>
          <w:szCs w:val="24"/>
          <w:u w:val="single"/>
        </w:rPr>
        <w:footnoteReference w:id="12"/>
      </w:r>
      <w:r w:rsidRPr="000E74FA">
        <w:rPr>
          <w:rFonts w:ascii="Times New Roman" w:hAnsi="Times New Roman" w:cs="Times New Roman"/>
          <w:b/>
          <w:bCs/>
          <w:sz w:val="24"/>
          <w:szCs w:val="24"/>
          <w:u w:val="single"/>
        </w:rPr>
        <w:t>,</w:t>
      </w:r>
    </w:p>
    <w:p w:rsidR="005E243C" w:rsidRPr="000E74FA" w:rsidRDefault="005E243C" w:rsidP="005E243C">
      <w:pPr>
        <w:tabs>
          <w:tab w:val="left" w:pos="1134"/>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bCs/>
          <w:i/>
          <w:sz w:val="24"/>
          <w:szCs w:val="24"/>
        </w:rPr>
        <w:tab/>
      </w:r>
      <w:r w:rsidRPr="000E74FA">
        <w:rPr>
          <w:rFonts w:ascii="Times New Roman" w:hAnsi="Times New Roman" w:cs="Times New Roman"/>
          <w:b/>
          <w:bCs/>
          <w:i/>
          <w:sz w:val="24"/>
          <w:szCs w:val="24"/>
        </w:rPr>
        <w:tab/>
      </w:r>
      <w:r w:rsidRPr="000E74FA">
        <w:rPr>
          <w:rFonts w:ascii="Times New Roman" w:hAnsi="Times New Roman" w:cs="Times New Roman"/>
          <w:b/>
          <w:bCs/>
          <w:i/>
          <w:sz w:val="24"/>
          <w:szCs w:val="24"/>
          <w:u w:val="single"/>
        </w:rPr>
        <w:t>Note</w:t>
      </w:r>
      <w:r w:rsidRPr="000E74FA">
        <w:rPr>
          <w:rFonts w:ascii="Times New Roman" w:hAnsi="Times New Roman" w:cs="Times New Roman"/>
          <w:bCs/>
          <w:i/>
          <w:sz w:val="24"/>
          <w:szCs w:val="24"/>
        </w:rPr>
        <w:t xml:space="preserve"> 1 :  en ce que, en premier lieu, le juge d’appel a vaguement cité les articles </w:t>
      </w:r>
      <w:r w:rsidRPr="000E74FA">
        <w:rPr>
          <w:rFonts w:ascii="Times New Roman" w:hAnsi="Times New Roman" w:cs="Times New Roman"/>
          <w:b/>
          <w:bCs/>
          <w:i/>
          <w:sz w:val="24"/>
          <w:szCs w:val="24"/>
        </w:rPr>
        <w:t>322 et 323</w:t>
      </w:r>
      <w:r w:rsidRPr="000E74FA">
        <w:rPr>
          <w:rFonts w:ascii="Times New Roman" w:hAnsi="Times New Roman" w:cs="Times New Roman"/>
          <w:bCs/>
          <w:i/>
          <w:sz w:val="24"/>
          <w:szCs w:val="24"/>
        </w:rPr>
        <w:t xml:space="preserve"> du Code des Obligations Civiles et Commerciales sans dire en quoi ils pouvaient être pertinents rapportés à la cause et fait état d’un formalisme alors qu’il ne résulte nullement de ces textes un formalisme quelconque, en second lieu, </w:t>
      </w:r>
      <w:r w:rsidRPr="000E74FA">
        <w:rPr>
          <w:rFonts w:ascii="Times New Roman" w:hAnsi="Times New Roman" w:cs="Times New Roman"/>
          <w:b/>
          <w:bCs/>
          <w:i/>
          <w:sz w:val="24"/>
          <w:szCs w:val="24"/>
        </w:rPr>
        <w:t>« il n’y a pas lieu à application de l’article 16 du Code des Obligations Civiles et Commerciales puisque Sidy Lamine NIASSE ne se prévaut ni n’excipe d’un commencement de preuve par écrit mais bien d’une promesse de vente dont la perfection aurait dû être ordonnée si le juge avait fait une correcte application de la règle de droit</w:t>
      </w:r>
      <w:r w:rsidRPr="000E74FA">
        <w:rPr>
          <w:rFonts w:ascii="Times New Roman" w:hAnsi="Times New Roman" w:cs="Times New Roman"/>
          <w:bCs/>
          <w:i/>
          <w:sz w:val="24"/>
          <w:szCs w:val="24"/>
        </w:rPr>
        <w:t xml:space="preserve"> » ; </w:t>
      </w:r>
    </w:p>
    <w:p w:rsidR="005E243C" w:rsidRPr="000E74FA" w:rsidRDefault="005E243C" w:rsidP="005E243C">
      <w:pPr>
        <w:pStyle w:val="Corpsdetexte"/>
        <w:spacing w:line="360" w:lineRule="auto"/>
        <w:ind w:left="1134" w:right="-108" w:firstLine="708"/>
        <w:rPr>
          <w:bCs/>
          <w:i/>
          <w:sz w:val="24"/>
        </w:rPr>
      </w:pPr>
      <w:r w:rsidRPr="000E74FA">
        <w:rPr>
          <w:b/>
          <w:bCs/>
          <w:i/>
          <w:sz w:val="24"/>
          <w:u w:val="single"/>
        </w:rPr>
        <w:t>Note</w:t>
      </w:r>
      <w:r w:rsidRPr="000E74FA">
        <w:rPr>
          <w:bCs/>
          <w:i/>
          <w:sz w:val="24"/>
        </w:rPr>
        <w:t xml:space="preserve"> 2 : En retenant qu’aucun acte notarié n’a été dressé justifiant l’existence d’une promesse de vente entre GUEYE et NIASSE et que l’existence de celle-ci n’a pas été rapportée conformément au droit commun, la Cour d’Appel en a souverainement déduit qu’il y a absence de preuve formelle de la promesse de vente ;</w:t>
      </w:r>
    </w:p>
    <w:p w:rsidR="005E243C" w:rsidRPr="000E74FA" w:rsidRDefault="005E243C" w:rsidP="004659D1">
      <w:pPr>
        <w:spacing w:line="276" w:lineRule="auto"/>
        <w:ind w:left="1416" w:firstLine="708"/>
        <w:jc w:val="both"/>
        <w:rPr>
          <w:rFonts w:ascii="Times New Roman" w:hAnsi="Times New Roman" w:cs="Times New Roman"/>
          <w:bCs/>
          <w:i/>
          <w:sz w:val="24"/>
          <w:szCs w:val="24"/>
        </w:rPr>
      </w:pPr>
    </w:p>
    <w:p w:rsidR="006C755D" w:rsidRPr="000E74FA" w:rsidRDefault="006C755D" w:rsidP="00951091">
      <w:pPr>
        <w:tabs>
          <w:tab w:val="left" w:pos="1110"/>
        </w:tabs>
        <w:jc w:val="both"/>
        <w:rPr>
          <w:rFonts w:ascii="Times New Roman" w:hAnsi="Times New Roman" w:cs="Times New Roman"/>
          <w:b/>
          <w:i/>
          <w:sz w:val="24"/>
          <w:szCs w:val="24"/>
          <w:u w:val="single"/>
        </w:rPr>
      </w:pPr>
    </w:p>
    <w:p w:rsidR="0075004A" w:rsidRPr="000E74FA" w:rsidRDefault="0075004A" w:rsidP="000E74FA">
      <w:pPr>
        <w:pStyle w:val="Titre2"/>
        <w:ind w:left="2832" w:firstLine="708"/>
        <w:rPr>
          <w:rFonts w:ascii="Times New Roman" w:hAnsi="Times New Roman" w:cs="Times New Roman"/>
          <w:b/>
          <w:color w:val="auto"/>
          <w:sz w:val="24"/>
          <w:szCs w:val="24"/>
        </w:rPr>
      </w:pPr>
      <w:bookmarkStart w:id="42" w:name="_Toc40276593"/>
      <w:bookmarkStart w:id="43" w:name="_Toc69608449"/>
      <w:r w:rsidRPr="000E74FA">
        <w:rPr>
          <w:rFonts w:ascii="Times New Roman" w:hAnsi="Times New Roman" w:cs="Times New Roman"/>
          <w:b/>
          <w:color w:val="auto"/>
          <w:sz w:val="24"/>
          <w:szCs w:val="24"/>
        </w:rPr>
        <w:lastRenderedPageBreak/>
        <w:t>Article 323</w:t>
      </w:r>
      <w:bookmarkEnd w:id="42"/>
      <w:bookmarkEnd w:id="43"/>
    </w:p>
    <w:p w:rsidR="0075004A" w:rsidRPr="000E74FA" w:rsidRDefault="0075004A" w:rsidP="000E74FA">
      <w:pPr>
        <w:pStyle w:val="Titre2"/>
        <w:ind w:left="3540" w:firstLine="708"/>
        <w:rPr>
          <w:rFonts w:ascii="Times New Roman" w:hAnsi="Times New Roman" w:cs="Times New Roman"/>
          <w:b/>
          <w:color w:val="auto"/>
          <w:sz w:val="24"/>
          <w:szCs w:val="24"/>
        </w:rPr>
      </w:pPr>
      <w:bookmarkStart w:id="44" w:name="_Toc40276594"/>
      <w:bookmarkStart w:id="45" w:name="_Toc69608450"/>
      <w:r w:rsidRPr="000E74FA">
        <w:rPr>
          <w:rFonts w:ascii="Times New Roman" w:hAnsi="Times New Roman" w:cs="Times New Roman"/>
          <w:b/>
          <w:color w:val="auto"/>
          <w:sz w:val="24"/>
          <w:szCs w:val="24"/>
        </w:rPr>
        <w:t>Effets</w:t>
      </w:r>
      <w:bookmarkEnd w:id="44"/>
      <w:bookmarkEnd w:id="45"/>
    </w:p>
    <w:p w:rsidR="00231A40" w:rsidRPr="000E74FA" w:rsidRDefault="007C2479"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ab/>
      </w:r>
      <w:r w:rsidR="004A5014" w:rsidRPr="000E74FA">
        <w:rPr>
          <w:rFonts w:ascii="Times New Roman" w:hAnsi="Times New Roman" w:cs="Times New Roman"/>
          <w:b/>
          <w:sz w:val="24"/>
          <w:szCs w:val="24"/>
        </w:rPr>
        <w:t>« </w:t>
      </w:r>
      <w:r w:rsidR="00231A40" w:rsidRPr="000E74FA">
        <w:rPr>
          <w:rFonts w:ascii="Times New Roman" w:hAnsi="Times New Roman" w:cs="Times New Roman"/>
          <w:b/>
          <w:sz w:val="24"/>
          <w:szCs w:val="24"/>
        </w:rPr>
        <w:t>La promesse synallagmatique est une vente parfaite lorsque le contrat peut être passé librement. Dans le cas contraire elle oblige les parties à parfaire le contrat en accomplissant les formalités nécessaires à sa formation.</w:t>
      </w:r>
      <w:r w:rsidR="004A5014" w:rsidRPr="000E74FA">
        <w:rPr>
          <w:rFonts w:ascii="Times New Roman" w:hAnsi="Times New Roman" w:cs="Times New Roman"/>
          <w:b/>
          <w:sz w:val="24"/>
          <w:szCs w:val="24"/>
        </w:rPr>
        <w:t> »</w:t>
      </w:r>
      <w:r w:rsidR="009F14AB" w:rsidRPr="000E74FA">
        <w:rPr>
          <w:rStyle w:val="Appelnotedebasdep"/>
          <w:rFonts w:ascii="Times New Roman" w:hAnsi="Times New Roman" w:cs="Times New Roman"/>
          <w:b/>
          <w:sz w:val="24"/>
          <w:szCs w:val="24"/>
        </w:rPr>
        <w:footnoteReference w:id="13"/>
      </w:r>
    </w:p>
    <w:p w:rsidR="00E52179" w:rsidRPr="000E74FA" w:rsidRDefault="0015396A" w:rsidP="005E243C">
      <w:pPr>
        <w:pStyle w:val="p22"/>
        <w:spacing w:line="360" w:lineRule="auto"/>
        <w:ind w:left="1416" w:firstLine="708"/>
        <w:jc w:val="both"/>
        <w:rPr>
          <w:b w:val="0"/>
        </w:rPr>
      </w:pPr>
      <w:r w:rsidRPr="000E74FA">
        <w:rPr>
          <w:bCs w:val="0"/>
          <w:i/>
          <w:u w:val="single"/>
        </w:rPr>
        <w:t>JUR 1</w:t>
      </w:r>
      <w:r w:rsidRPr="000E74FA">
        <w:rPr>
          <w:b w:val="0"/>
          <w:i/>
        </w:rPr>
        <w:t xml:space="preserve"> : A jugé que la </w:t>
      </w:r>
      <w:r w:rsidR="00E52179" w:rsidRPr="000E74FA">
        <w:rPr>
          <w:b w:val="0"/>
          <w:i/>
        </w:rPr>
        <w:t>résolution de la promesse synallagmatique de contrat a été ordonnée aux torts exclusifs de </w:t>
      </w:r>
      <w:r w:rsidR="00C84149" w:rsidRPr="000E74FA">
        <w:rPr>
          <w:i/>
        </w:rPr>
        <w:t>M.E.P.D</w:t>
      </w:r>
      <w:r w:rsidR="00E52179" w:rsidRPr="000E74FA">
        <w:rPr>
          <w:b w:val="0"/>
          <w:i/>
        </w:rPr>
        <w:t> </w:t>
      </w:r>
      <w:r w:rsidR="00E52179" w:rsidRPr="000E74FA">
        <w:rPr>
          <w:rStyle w:val="t2361"/>
          <w:rFonts w:ascii="Times New Roman" w:hAnsi="Times New Roman"/>
          <w:b w:val="0"/>
          <w:i/>
        </w:rPr>
        <w:t xml:space="preserve">au regard de son refus de parfaire la </w:t>
      </w:r>
      <w:r w:rsidR="00E52179" w:rsidRPr="000E74FA">
        <w:rPr>
          <w:b w:val="0"/>
          <w:i/>
        </w:rPr>
        <w:t>vente</w:t>
      </w:r>
      <w:r w:rsidR="00E52179" w:rsidRPr="000E74FA">
        <w:rPr>
          <w:rStyle w:val="t2361"/>
          <w:rFonts w:ascii="Times New Roman" w:hAnsi="Times New Roman"/>
          <w:b w:val="0"/>
          <w:i/>
        </w:rPr>
        <w:t xml:space="preserve"> en dépit de la levée du commandement valant saisie réelle qui empêchait le morcellement du titre foncier e</w:t>
      </w:r>
      <w:r w:rsidR="00E52179" w:rsidRPr="000E74FA">
        <w:rPr>
          <w:rStyle w:val="t2371"/>
          <w:rFonts w:ascii="Times New Roman" w:hAnsi="Times New Roman"/>
          <w:b w:val="0"/>
          <w:i/>
        </w:rPr>
        <w:t>t la mutation du lot en son nom</w:t>
      </w:r>
      <w:r w:rsidR="00981651" w:rsidRPr="000E74FA">
        <w:rPr>
          <w:rStyle w:val="t2371"/>
          <w:rFonts w:ascii="Times New Roman" w:hAnsi="Times New Roman"/>
          <w:b w:val="0"/>
          <w:i/>
        </w:rPr>
        <w:t>.</w:t>
      </w:r>
      <w:r w:rsidR="00F31B72" w:rsidRPr="000E74FA">
        <w:rPr>
          <w:rStyle w:val="t2371"/>
          <w:rFonts w:ascii="Times New Roman" w:hAnsi="Times New Roman"/>
          <w:b w:val="0"/>
          <w:i/>
        </w:rPr>
        <w:t xml:space="preserve"> (</w:t>
      </w:r>
      <w:r w:rsidR="00F31B72" w:rsidRPr="000E74FA">
        <w:rPr>
          <w:rFonts w:eastAsia="Calibri"/>
        </w:rPr>
        <w:t xml:space="preserve">Tribunal de Grande Instance Hors Classe De </w:t>
      </w:r>
      <w:proofErr w:type="gramStart"/>
      <w:r w:rsidR="00F31B72" w:rsidRPr="000E74FA">
        <w:rPr>
          <w:rFonts w:eastAsia="Calibri"/>
        </w:rPr>
        <w:t xml:space="preserve">Dakar, </w:t>
      </w:r>
      <w:r w:rsidR="00F31B72" w:rsidRPr="000E74FA">
        <w:t xml:space="preserve"> N</w:t>
      </w:r>
      <w:proofErr w:type="gramEnd"/>
      <w:r w:rsidR="00F31B72" w:rsidRPr="000E74FA">
        <w:t>°58 DU 16/01/2018, M. P. E.D. Contre A.G.</w:t>
      </w:r>
      <w:r w:rsidR="00EB2360" w:rsidRPr="000E74FA">
        <w:t>)</w:t>
      </w:r>
    </w:p>
    <w:p w:rsidR="00214E8B" w:rsidRPr="000E74FA" w:rsidRDefault="00847607" w:rsidP="005E243C">
      <w:pPr>
        <w:tabs>
          <w:tab w:val="left" w:pos="1134"/>
        </w:tabs>
        <w:spacing w:line="360" w:lineRule="auto"/>
        <w:ind w:left="1416"/>
        <w:jc w:val="both"/>
        <w:rPr>
          <w:rFonts w:ascii="Times New Roman" w:hAnsi="Times New Roman" w:cs="Times New Roman"/>
          <w:b/>
          <w:bCs/>
          <w:i/>
          <w:sz w:val="24"/>
          <w:szCs w:val="24"/>
        </w:rPr>
      </w:pPr>
      <w:r w:rsidRPr="000E74FA">
        <w:rPr>
          <w:rFonts w:ascii="Times New Roman" w:hAnsi="Times New Roman" w:cs="Times New Roman"/>
          <w:b/>
          <w:bCs/>
          <w:i/>
          <w:sz w:val="24"/>
          <w:szCs w:val="24"/>
        </w:rPr>
        <w:tab/>
      </w:r>
      <w:r w:rsidR="0015396A" w:rsidRPr="000E74FA">
        <w:rPr>
          <w:rFonts w:ascii="Times New Roman" w:hAnsi="Times New Roman" w:cs="Times New Roman"/>
          <w:b/>
          <w:bCs/>
          <w:i/>
          <w:sz w:val="24"/>
          <w:szCs w:val="24"/>
          <w:u w:val="single"/>
        </w:rPr>
        <w:t>JUR 2</w:t>
      </w:r>
      <w:r w:rsidR="0015396A" w:rsidRPr="000E74FA">
        <w:rPr>
          <w:rFonts w:ascii="Times New Roman" w:hAnsi="Times New Roman" w:cs="Times New Roman"/>
          <w:bCs/>
          <w:i/>
          <w:sz w:val="24"/>
          <w:szCs w:val="24"/>
        </w:rPr>
        <w:t> :</w:t>
      </w:r>
      <w:r w:rsidR="000C6E81" w:rsidRPr="000E74FA">
        <w:rPr>
          <w:rFonts w:ascii="Times New Roman" w:hAnsi="Times New Roman" w:cs="Times New Roman"/>
          <w:bCs/>
          <w:i/>
          <w:sz w:val="24"/>
          <w:szCs w:val="24"/>
        </w:rPr>
        <w:t xml:space="preserve"> </w:t>
      </w:r>
      <w:proofErr w:type="spellStart"/>
      <w:r w:rsidR="000C6E81" w:rsidRPr="000E74FA">
        <w:rPr>
          <w:rFonts w:ascii="Times New Roman" w:hAnsi="Times New Roman" w:cs="Times New Roman"/>
          <w:bCs/>
          <w:i/>
          <w:sz w:val="24"/>
          <w:szCs w:val="24"/>
        </w:rPr>
        <w:t>Ad’abord</w:t>
      </w:r>
      <w:proofErr w:type="spellEnd"/>
      <w:r w:rsidR="000C6E81" w:rsidRPr="000E74FA">
        <w:rPr>
          <w:rFonts w:ascii="Times New Roman" w:hAnsi="Times New Roman" w:cs="Times New Roman"/>
          <w:bCs/>
          <w:i/>
          <w:sz w:val="24"/>
          <w:szCs w:val="24"/>
        </w:rPr>
        <w:t xml:space="preserve"> </w:t>
      </w:r>
      <w:r w:rsidR="0015396A" w:rsidRPr="000E74FA">
        <w:rPr>
          <w:rFonts w:ascii="Times New Roman" w:hAnsi="Times New Roman" w:cs="Times New Roman"/>
          <w:bCs/>
          <w:i/>
          <w:sz w:val="24"/>
          <w:szCs w:val="24"/>
        </w:rPr>
        <w:t>jugé</w:t>
      </w:r>
      <w:r w:rsidR="000C6E81" w:rsidRPr="000E74FA">
        <w:rPr>
          <w:rFonts w:ascii="Times New Roman" w:hAnsi="Times New Roman" w:cs="Times New Roman"/>
          <w:bCs/>
          <w:i/>
          <w:sz w:val="24"/>
          <w:szCs w:val="24"/>
        </w:rPr>
        <w:t xml:space="preserve"> </w:t>
      </w:r>
      <w:proofErr w:type="spellStart"/>
      <w:r w:rsidR="000C6E81" w:rsidRPr="000E74FA">
        <w:rPr>
          <w:rFonts w:ascii="Times New Roman" w:hAnsi="Times New Roman" w:cs="Times New Roman"/>
          <w:bCs/>
          <w:i/>
          <w:sz w:val="24"/>
          <w:szCs w:val="24"/>
        </w:rPr>
        <w:t>quela</w:t>
      </w:r>
      <w:proofErr w:type="spellEnd"/>
      <w:r w:rsidR="000C6E81" w:rsidRPr="000E74FA">
        <w:rPr>
          <w:rFonts w:ascii="Times New Roman" w:hAnsi="Times New Roman" w:cs="Times New Roman"/>
          <w:bCs/>
          <w:i/>
          <w:sz w:val="24"/>
          <w:szCs w:val="24"/>
        </w:rPr>
        <w:t xml:space="preserve"> </w:t>
      </w:r>
      <w:proofErr w:type="spellStart"/>
      <w:r w:rsidR="000C6E81" w:rsidRPr="000E74FA">
        <w:rPr>
          <w:rFonts w:ascii="Times New Roman" w:hAnsi="Times New Roman" w:cs="Times New Roman"/>
          <w:bCs/>
          <w:i/>
          <w:sz w:val="24"/>
          <w:szCs w:val="24"/>
        </w:rPr>
        <w:t>Cour</w:t>
      </w:r>
      <w:r w:rsidR="00214E8B" w:rsidRPr="000E74FA">
        <w:rPr>
          <w:rFonts w:ascii="Times New Roman" w:hAnsi="Times New Roman" w:cs="Times New Roman"/>
          <w:bCs/>
          <w:i/>
          <w:sz w:val="24"/>
          <w:szCs w:val="24"/>
        </w:rPr>
        <w:t>d’appel</w:t>
      </w:r>
      <w:proofErr w:type="spellEnd"/>
      <w:r w:rsidR="00214E8B" w:rsidRPr="000E74FA">
        <w:rPr>
          <w:rFonts w:ascii="Times New Roman" w:hAnsi="Times New Roman" w:cs="Times New Roman"/>
          <w:bCs/>
          <w:i/>
          <w:sz w:val="24"/>
          <w:szCs w:val="24"/>
        </w:rPr>
        <w:t xml:space="preserve"> a vaguement cité les articles 322 et 323 du Code des Obligations Civiles et Commerciales sans dire en quoi ils pouvaient être pertinents rapportés à la cause et fait état d’un formalisme alors qu’il ne résulte nullement de ces textes un formalisme quelconque, </w:t>
      </w:r>
      <w:r w:rsidR="000C6E81" w:rsidRPr="000E74FA">
        <w:rPr>
          <w:rFonts w:ascii="Times New Roman" w:hAnsi="Times New Roman" w:cs="Times New Roman"/>
          <w:bCs/>
          <w:i/>
          <w:sz w:val="24"/>
          <w:szCs w:val="24"/>
        </w:rPr>
        <w:t xml:space="preserve">qu’ensuite, </w:t>
      </w:r>
      <w:r w:rsidR="00214E8B" w:rsidRPr="000E74FA">
        <w:rPr>
          <w:rFonts w:ascii="Times New Roman" w:hAnsi="Times New Roman" w:cs="Times New Roman"/>
          <w:bCs/>
          <w:i/>
          <w:sz w:val="24"/>
          <w:szCs w:val="24"/>
        </w:rPr>
        <w:t>, « il n’y a</w:t>
      </w:r>
      <w:r w:rsidR="000C6E81" w:rsidRPr="000E74FA">
        <w:rPr>
          <w:rFonts w:ascii="Times New Roman" w:hAnsi="Times New Roman" w:cs="Times New Roman"/>
          <w:bCs/>
          <w:i/>
          <w:sz w:val="24"/>
          <w:szCs w:val="24"/>
        </w:rPr>
        <w:t>vait</w:t>
      </w:r>
      <w:r w:rsidR="00214E8B" w:rsidRPr="000E74FA">
        <w:rPr>
          <w:rFonts w:ascii="Times New Roman" w:hAnsi="Times New Roman" w:cs="Times New Roman"/>
          <w:bCs/>
          <w:i/>
          <w:sz w:val="24"/>
          <w:szCs w:val="24"/>
        </w:rPr>
        <w:t xml:space="preserve"> pas lieu à application de l’article 16 du Code des Obligations Civiles et Commerciales puisque </w:t>
      </w:r>
      <w:r w:rsidR="007C2479" w:rsidRPr="000E74FA">
        <w:rPr>
          <w:rFonts w:ascii="Times New Roman" w:hAnsi="Times New Roman" w:cs="Times New Roman"/>
          <w:b/>
          <w:bCs/>
          <w:i/>
          <w:sz w:val="24"/>
          <w:szCs w:val="24"/>
        </w:rPr>
        <w:t>S.L.</w:t>
      </w:r>
      <w:r w:rsidR="00C23C7E" w:rsidRPr="000E74FA">
        <w:rPr>
          <w:rFonts w:ascii="Times New Roman" w:hAnsi="Times New Roman" w:cs="Times New Roman"/>
          <w:b/>
          <w:bCs/>
          <w:i/>
          <w:sz w:val="24"/>
          <w:szCs w:val="24"/>
        </w:rPr>
        <w:t>N.</w:t>
      </w:r>
      <w:r w:rsidR="00214E8B" w:rsidRPr="000E74FA">
        <w:rPr>
          <w:rFonts w:ascii="Times New Roman" w:hAnsi="Times New Roman" w:cs="Times New Roman"/>
          <w:bCs/>
          <w:i/>
          <w:sz w:val="24"/>
          <w:szCs w:val="24"/>
        </w:rPr>
        <w:t xml:space="preserve"> ne se prévaut ni n’excipe d’un commencement de preuve par écrit mais bien d’une promesse de vente</w:t>
      </w:r>
      <w:r w:rsidR="00C23C7E" w:rsidRPr="000E74FA">
        <w:rPr>
          <w:rFonts w:ascii="Times New Roman" w:hAnsi="Times New Roman" w:cs="Times New Roman"/>
          <w:bCs/>
          <w:i/>
          <w:sz w:val="24"/>
          <w:szCs w:val="24"/>
        </w:rPr>
        <w:t>. (</w:t>
      </w:r>
      <w:r w:rsidR="00DC3B30" w:rsidRPr="000E74FA">
        <w:rPr>
          <w:rFonts w:ascii="Times New Roman" w:hAnsi="Times New Roman" w:cs="Times New Roman"/>
          <w:b/>
          <w:sz w:val="24"/>
          <w:szCs w:val="24"/>
        </w:rPr>
        <w:t xml:space="preserve">ARRET N° 83 Du 04 Août </w:t>
      </w:r>
      <w:proofErr w:type="gramStart"/>
      <w:r w:rsidR="00DC3B30" w:rsidRPr="000E74FA">
        <w:rPr>
          <w:rFonts w:ascii="Times New Roman" w:hAnsi="Times New Roman" w:cs="Times New Roman"/>
          <w:b/>
          <w:sz w:val="24"/>
          <w:szCs w:val="24"/>
        </w:rPr>
        <w:t xml:space="preserve">2010,  </w:t>
      </w:r>
      <w:r w:rsidR="00DC3B30" w:rsidRPr="000E74FA">
        <w:rPr>
          <w:rFonts w:ascii="Times New Roman" w:hAnsi="Times New Roman" w:cs="Times New Roman"/>
          <w:b/>
          <w:bCs/>
          <w:i/>
          <w:sz w:val="24"/>
          <w:szCs w:val="24"/>
        </w:rPr>
        <w:t>La</w:t>
      </w:r>
      <w:proofErr w:type="gramEnd"/>
      <w:r w:rsidR="00DC3B30" w:rsidRPr="000E74FA">
        <w:rPr>
          <w:rFonts w:ascii="Times New Roman" w:hAnsi="Times New Roman" w:cs="Times New Roman"/>
          <w:b/>
          <w:bCs/>
          <w:i/>
          <w:sz w:val="24"/>
          <w:szCs w:val="24"/>
        </w:rPr>
        <w:t xml:space="preserve"> Cour Suprême a estimé que</w:t>
      </w:r>
      <w:r w:rsidR="00214E8B" w:rsidRPr="000E74FA">
        <w:rPr>
          <w:rFonts w:ascii="Times New Roman" w:hAnsi="Times New Roman" w:cs="Times New Roman"/>
          <w:b/>
          <w:bCs/>
          <w:i/>
          <w:sz w:val="24"/>
          <w:szCs w:val="24"/>
        </w:rPr>
        <w:t xml:space="preserve"> la perfection aurait dû être ordonnée si le juge avait fait une correcte application de la règle de droit </w:t>
      </w:r>
      <w:r w:rsidR="00C23C7E" w:rsidRPr="000E74FA">
        <w:rPr>
          <w:rFonts w:ascii="Times New Roman" w:hAnsi="Times New Roman" w:cs="Times New Roman"/>
          <w:b/>
          <w:bCs/>
          <w:i/>
          <w:sz w:val="24"/>
          <w:szCs w:val="24"/>
        </w:rPr>
        <w:t>»)</w:t>
      </w:r>
      <w:r w:rsidR="00214E8B" w:rsidRPr="000E74FA">
        <w:rPr>
          <w:rFonts w:ascii="Times New Roman" w:hAnsi="Times New Roman" w:cs="Times New Roman"/>
          <w:b/>
          <w:bCs/>
          <w:i/>
          <w:sz w:val="24"/>
          <w:szCs w:val="24"/>
        </w:rPr>
        <w:t xml:space="preserve">; </w:t>
      </w:r>
    </w:p>
    <w:p w:rsidR="004135C2" w:rsidRPr="000E74FA" w:rsidRDefault="004135C2" w:rsidP="005E243C">
      <w:pPr>
        <w:tabs>
          <w:tab w:val="left" w:pos="1134"/>
        </w:tabs>
        <w:spacing w:line="360" w:lineRule="auto"/>
        <w:ind w:left="1416"/>
        <w:jc w:val="both"/>
        <w:rPr>
          <w:rFonts w:ascii="Times New Roman" w:hAnsi="Times New Roman" w:cs="Times New Roman"/>
          <w:b/>
          <w:bCs/>
          <w:i/>
          <w:sz w:val="24"/>
          <w:szCs w:val="24"/>
        </w:rPr>
      </w:pPr>
      <w:r w:rsidRPr="000E74FA">
        <w:rPr>
          <w:rFonts w:ascii="Times New Roman" w:hAnsi="Times New Roman" w:cs="Times New Roman"/>
          <w:b/>
          <w:bCs/>
          <w:i/>
          <w:sz w:val="24"/>
          <w:szCs w:val="24"/>
          <w:u w:val="single"/>
        </w:rPr>
        <w:t>JUR3</w:t>
      </w:r>
      <w:r w:rsidRPr="000E74FA">
        <w:rPr>
          <w:rFonts w:ascii="Times New Roman" w:hAnsi="Times New Roman" w:cs="Times New Roman"/>
          <w:b/>
          <w:bCs/>
          <w:i/>
          <w:sz w:val="24"/>
          <w:szCs w:val="24"/>
        </w:rPr>
        <w:t xml:space="preserve"> / </w:t>
      </w:r>
      <w:r w:rsidRPr="000E74FA">
        <w:rPr>
          <w:rFonts w:ascii="Times New Roman" w:hAnsi="Times New Roman" w:cs="Times New Roman"/>
          <w:bCs/>
          <w:i/>
          <w:sz w:val="24"/>
          <w:szCs w:val="24"/>
        </w:rPr>
        <w:t xml:space="preserve">A jugé qu’en appliquant les dispositions de l’article 382 COCC et estimé qu’il y’a promesse synallagmatique de vente entres les parties ; alors qu’elle a constaté en la cause des conditions posées par l’article 322 du </w:t>
      </w:r>
      <w:proofErr w:type="spellStart"/>
      <w:r w:rsidRPr="000E74FA">
        <w:rPr>
          <w:rFonts w:ascii="Times New Roman" w:hAnsi="Times New Roman" w:cs="Times New Roman"/>
          <w:bCs/>
          <w:i/>
          <w:sz w:val="24"/>
          <w:szCs w:val="24"/>
        </w:rPr>
        <w:t>cocc</w:t>
      </w:r>
      <w:proofErr w:type="spellEnd"/>
      <w:r w:rsidRPr="000E74FA">
        <w:rPr>
          <w:rFonts w:ascii="Times New Roman" w:hAnsi="Times New Roman" w:cs="Times New Roman"/>
          <w:bCs/>
          <w:i/>
          <w:sz w:val="24"/>
          <w:szCs w:val="24"/>
        </w:rPr>
        <w:t xml:space="preserve">, réitérées par l’article 382 du même </w:t>
      </w:r>
      <w:proofErr w:type="gramStart"/>
      <w:r w:rsidRPr="000E74FA">
        <w:rPr>
          <w:rFonts w:ascii="Times New Roman" w:hAnsi="Times New Roman" w:cs="Times New Roman"/>
          <w:bCs/>
          <w:i/>
          <w:sz w:val="24"/>
          <w:szCs w:val="24"/>
        </w:rPr>
        <w:t>code ,</w:t>
      </w:r>
      <w:proofErr w:type="gramEnd"/>
      <w:r w:rsidRPr="000E74FA">
        <w:rPr>
          <w:rFonts w:ascii="Times New Roman" w:hAnsi="Times New Roman" w:cs="Times New Roman"/>
          <w:bCs/>
          <w:i/>
          <w:sz w:val="24"/>
          <w:szCs w:val="24"/>
        </w:rPr>
        <w:t xml:space="preserve"> à savoir le prix et l’objet , la Cour d’Appel a violé susmentionnés </w:t>
      </w:r>
      <w:r w:rsidRPr="000E74FA">
        <w:rPr>
          <w:rFonts w:ascii="Times New Roman" w:hAnsi="Times New Roman" w:cs="Times New Roman"/>
          <w:b/>
          <w:bCs/>
          <w:i/>
          <w:sz w:val="24"/>
          <w:szCs w:val="24"/>
        </w:rPr>
        <w:t xml:space="preserve">(CS 07 novembre 2012,alpha </w:t>
      </w:r>
      <w:proofErr w:type="spellStart"/>
      <w:r w:rsidRPr="000E74FA">
        <w:rPr>
          <w:rFonts w:ascii="Times New Roman" w:hAnsi="Times New Roman" w:cs="Times New Roman"/>
          <w:b/>
          <w:bCs/>
          <w:i/>
          <w:sz w:val="24"/>
          <w:szCs w:val="24"/>
        </w:rPr>
        <w:t>Moukhtar</w:t>
      </w:r>
      <w:proofErr w:type="spellEnd"/>
      <w:r w:rsidRPr="000E74FA">
        <w:rPr>
          <w:rFonts w:ascii="Times New Roman" w:hAnsi="Times New Roman" w:cs="Times New Roman"/>
          <w:b/>
          <w:bCs/>
          <w:i/>
          <w:sz w:val="24"/>
          <w:szCs w:val="24"/>
        </w:rPr>
        <w:t xml:space="preserve"> bah c/ </w:t>
      </w:r>
      <w:proofErr w:type="spellStart"/>
      <w:r w:rsidRPr="000E74FA">
        <w:rPr>
          <w:rFonts w:ascii="Times New Roman" w:hAnsi="Times New Roman" w:cs="Times New Roman"/>
          <w:b/>
          <w:bCs/>
          <w:i/>
          <w:sz w:val="24"/>
          <w:szCs w:val="24"/>
        </w:rPr>
        <w:t>Ndèye</w:t>
      </w:r>
      <w:proofErr w:type="spellEnd"/>
      <w:r w:rsidRPr="000E74FA">
        <w:rPr>
          <w:rFonts w:ascii="Times New Roman" w:hAnsi="Times New Roman" w:cs="Times New Roman"/>
          <w:b/>
          <w:bCs/>
          <w:i/>
          <w:sz w:val="24"/>
          <w:szCs w:val="24"/>
        </w:rPr>
        <w:t xml:space="preserve"> </w:t>
      </w:r>
      <w:proofErr w:type="spellStart"/>
      <w:r w:rsidRPr="000E74FA">
        <w:rPr>
          <w:rFonts w:ascii="Times New Roman" w:hAnsi="Times New Roman" w:cs="Times New Roman"/>
          <w:b/>
          <w:bCs/>
          <w:i/>
          <w:sz w:val="24"/>
          <w:szCs w:val="24"/>
        </w:rPr>
        <w:t>Bigué</w:t>
      </w:r>
      <w:proofErr w:type="spellEnd"/>
      <w:r w:rsidRPr="000E74FA">
        <w:rPr>
          <w:rFonts w:ascii="Times New Roman" w:hAnsi="Times New Roman" w:cs="Times New Roman"/>
          <w:b/>
          <w:bCs/>
          <w:i/>
          <w:sz w:val="24"/>
          <w:szCs w:val="24"/>
        </w:rPr>
        <w:t xml:space="preserve"> NDIAYE, )</w:t>
      </w:r>
    </w:p>
    <w:p w:rsidR="00C23C7E" w:rsidRPr="000E74FA" w:rsidRDefault="007C2479" w:rsidP="00EB61FE">
      <w:pPr>
        <w:autoSpaceDE w:val="0"/>
        <w:autoSpaceDN w:val="0"/>
        <w:adjustRightInd w:val="0"/>
        <w:spacing w:before="200"/>
        <w:ind w:left="1416"/>
        <w:jc w:val="both"/>
        <w:rPr>
          <w:rFonts w:ascii="Times New Roman" w:hAnsi="Times New Roman" w:cs="Times New Roman"/>
          <w:b/>
          <w:i/>
          <w:sz w:val="24"/>
          <w:szCs w:val="24"/>
          <w:u w:val="single"/>
        </w:rPr>
      </w:pPr>
      <w:r w:rsidRPr="000E74FA">
        <w:rPr>
          <w:rFonts w:ascii="Times New Roman" w:hAnsi="Times New Roman" w:cs="Times New Roman"/>
          <w:b/>
          <w:i/>
          <w:sz w:val="24"/>
          <w:szCs w:val="24"/>
          <w:u w:val="single"/>
        </w:rPr>
        <w:lastRenderedPageBreak/>
        <w:t xml:space="preserve">NOTES sur les </w:t>
      </w:r>
      <w:r w:rsidR="00C23C7E" w:rsidRPr="000E74FA">
        <w:rPr>
          <w:rFonts w:ascii="Times New Roman" w:hAnsi="Times New Roman" w:cs="Times New Roman"/>
          <w:b/>
          <w:i/>
          <w:sz w:val="24"/>
          <w:szCs w:val="24"/>
          <w:u w:val="single"/>
        </w:rPr>
        <w:t>ARTICLES 321 à 323 :</w:t>
      </w:r>
    </w:p>
    <w:p w:rsidR="00224B94" w:rsidRPr="000E74FA" w:rsidRDefault="00FB5AE9" w:rsidP="005E243C">
      <w:pPr>
        <w:autoSpaceDE w:val="0"/>
        <w:autoSpaceDN w:val="0"/>
        <w:adjustRightInd w:val="0"/>
        <w:spacing w:before="200" w:line="360" w:lineRule="auto"/>
        <w:ind w:left="1416" w:firstLine="708"/>
        <w:jc w:val="both"/>
        <w:rPr>
          <w:rFonts w:ascii="Times New Roman" w:hAnsi="Times New Roman" w:cs="Times New Roman"/>
          <w:bCs/>
          <w:i/>
          <w:sz w:val="24"/>
          <w:szCs w:val="24"/>
        </w:rPr>
      </w:pPr>
      <w:r w:rsidRPr="000E74FA">
        <w:rPr>
          <w:rFonts w:ascii="Times New Roman" w:hAnsi="Times New Roman" w:cs="Times New Roman"/>
          <w:i/>
          <w:sz w:val="24"/>
          <w:szCs w:val="24"/>
        </w:rPr>
        <w:t xml:space="preserve">L’important contentieux qui s’est déroulé devant les prétoires sénégalais concernant la promesse de vente synallagmatique d’immeuble immatriculé </w:t>
      </w:r>
      <w:proofErr w:type="gramStart"/>
      <w:r w:rsidRPr="000E74FA">
        <w:rPr>
          <w:rFonts w:ascii="Times New Roman" w:hAnsi="Times New Roman" w:cs="Times New Roman"/>
          <w:i/>
          <w:sz w:val="24"/>
          <w:szCs w:val="24"/>
        </w:rPr>
        <w:t>et  les</w:t>
      </w:r>
      <w:proofErr w:type="gramEnd"/>
      <w:r w:rsidRPr="000E74FA">
        <w:rPr>
          <w:rFonts w:ascii="Times New Roman" w:hAnsi="Times New Roman" w:cs="Times New Roman"/>
          <w:i/>
          <w:sz w:val="24"/>
          <w:szCs w:val="24"/>
        </w:rPr>
        <w:t xml:space="preserve"> évolutions récentes sur cette question témoignent de l’intérêt que renferment les droits réels immobiliers et, partant, les conventions qui portent sur eux.  S’il ait une question sur laquelle le consensus ne fleurit guère tant au niveau</w:t>
      </w:r>
      <w:r w:rsidR="00224B94" w:rsidRPr="000E74FA">
        <w:rPr>
          <w:rFonts w:ascii="Times New Roman" w:hAnsi="Times New Roman" w:cs="Times New Roman"/>
          <w:i/>
          <w:sz w:val="24"/>
          <w:szCs w:val="24"/>
        </w:rPr>
        <w:t xml:space="preserve"> doctrinal que jurisprudentiel,</w:t>
      </w:r>
      <w:r w:rsidRPr="000E74FA">
        <w:rPr>
          <w:rFonts w:ascii="Times New Roman" w:hAnsi="Times New Roman" w:cs="Times New Roman"/>
          <w:i/>
          <w:sz w:val="24"/>
          <w:szCs w:val="24"/>
        </w:rPr>
        <w:t xml:space="preserve"> c’est sans doute celle portant sur le régime de </w:t>
      </w:r>
      <w:r w:rsidRPr="000E74FA">
        <w:rPr>
          <w:rFonts w:ascii="Times New Roman" w:hAnsi="Times New Roman" w:cs="Times New Roman"/>
          <w:i/>
          <w:sz w:val="24"/>
          <w:szCs w:val="24"/>
          <w:u w:val="single"/>
        </w:rPr>
        <w:t>promesse synallagmatique de vente immobilière</w:t>
      </w:r>
      <w:r w:rsidRPr="000E74FA">
        <w:rPr>
          <w:rFonts w:ascii="Times New Roman" w:hAnsi="Times New Roman" w:cs="Times New Roman"/>
          <w:i/>
          <w:sz w:val="24"/>
          <w:szCs w:val="24"/>
        </w:rPr>
        <w:t>. Tout</w:t>
      </w:r>
      <w:r w:rsidRPr="000E74FA">
        <w:rPr>
          <w:rFonts w:ascii="Times New Roman" w:hAnsi="Times New Roman" w:cs="Times New Roman"/>
          <w:bCs/>
          <w:i/>
          <w:sz w:val="24"/>
          <w:szCs w:val="24"/>
        </w:rPr>
        <w:t xml:space="preserve"> le débat tourne autour du moment de l’intervention du notaire.</w:t>
      </w:r>
    </w:p>
    <w:p w:rsidR="00FB5AE9" w:rsidRPr="000E74FA" w:rsidRDefault="00FB5AE9" w:rsidP="005E243C">
      <w:pPr>
        <w:autoSpaceDE w:val="0"/>
        <w:autoSpaceDN w:val="0"/>
        <w:adjustRightInd w:val="0"/>
        <w:spacing w:before="200" w:line="360" w:lineRule="auto"/>
        <w:ind w:left="1416"/>
        <w:jc w:val="both"/>
        <w:rPr>
          <w:rFonts w:ascii="Times New Roman" w:hAnsi="Times New Roman" w:cs="Times New Roman"/>
          <w:b/>
          <w:bCs/>
          <w:i/>
          <w:sz w:val="24"/>
          <w:szCs w:val="24"/>
        </w:rPr>
      </w:pPr>
      <w:r w:rsidRPr="000E74FA">
        <w:rPr>
          <w:rFonts w:ascii="Times New Roman" w:hAnsi="Times New Roman" w:cs="Times New Roman"/>
          <w:bCs/>
          <w:i/>
          <w:sz w:val="24"/>
          <w:szCs w:val="24"/>
        </w:rPr>
        <w:t xml:space="preserve"> </w:t>
      </w:r>
      <w:r w:rsidR="007C2479" w:rsidRPr="000E74FA">
        <w:rPr>
          <w:rFonts w:ascii="Times New Roman" w:hAnsi="Times New Roman" w:cs="Times New Roman"/>
          <w:bCs/>
          <w:i/>
          <w:sz w:val="24"/>
          <w:szCs w:val="24"/>
        </w:rPr>
        <w:tab/>
      </w:r>
      <w:r w:rsidRPr="000E74FA">
        <w:rPr>
          <w:rFonts w:ascii="Times New Roman" w:hAnsi="Times New Roman" w:cs="Times New Roman"/>
          <w:bCs/>
          <w:i/>
          <w:sz w:val="24"/>
          <w:szCs w:val="24"/>
        </w:rPr>
        <w:t>Si pour certains, elle doit se situer au moment de l’établissement de l’avant-contrat, d’autres, en revanche, la situe au moment de la conclusion du contrat définitif.</w:t>
      </w:r>
    </w:p>
    <w:p w:rsidR="00D65E31" w:rsidRPr="000E74FA" w:rsidRDefault="00FB5AE9" w:rsidP="005E243C">
      <w:pPr>
        <w:autoSpaceDE w:val="0"/>
        <w:autoSpaceDN w:val="0"/>
        <w:adjustRightInd w:val="0"/>
        <w:spacing w:before="200" w:line="360" w:lineRule="auto"/>
        <w:ind w:left="1416" w:firstLine="708"/>
        <w:jc w:val="both"/>
        <w:rPr>
          <w:rFonts w:ascii="Times New Roman" w:hAnsi="Times New Roman" w:cs="Times New Roman"/>
          <w:bCs/>
          <w:i/>
          <w:sz w:val="24"/>
          <w:szCs w:val="24"/>
        </w:rPr>
      </w:pPr>
      <w:r w:rsidRPr="000E74FA">
        <w:rPr>
          <w:rFonts w:ascii="Times New Roman" w:hAnsi="Times New Roman" w:cs="Times New Roman"/>
          <w:bCs/>
          <w:i/>
          <w:sz w:val="24"/>
          <w:szCs w:val="24"/>
        </w:rPr>
        <w:t xml:space="preserve">Pour les auteurs qui admettent la forme sous seing privé de l’avant-contrat en matière de transaction immobilière, ils se fondent </w:t>
      </w:r>
      <w:proofErr w:type="gramStart"/>
      <w:r w:rsidRPr="000E74FA">
        <w:rPr>
          <w:rFonts w:ascii="Times New Roman" w:hAnsi="Times New Roman" w:cs="Times New Roman"/>
          <w:bCs/>
          <w:i/>
          <w:sz w:val="24"/>
          <w:szCs w:val="24"/>
        </w:rPr>
        <w:t>sur  l’argument</w:t>
      </w:r>
      <w:proofErr w:type="gramEnd"/>
      <w:r w:rsidRPr="000E74FA">
        <w:rPr>
          <w:rFonts w:ascii="Times New Roman" w:hAnsi="Times New Roman" w:cs="Times New Roman"/>
          <w:bCs/>
          <w:i/>
          <w:sz w:val="24"/>
          <w:szCs w:val="24"/>
        </w:rPr>
        <w:t xml:space="preserve"> selon lequel le législateur sénégalais a, à travers les termes de l’article 382 du Code des obligations,  pris le soin de considérer la promesse synallagmatique de vente immobilière comme un contrat autonome p</w:t>
      </w:r>
      <w:r w:rsidR="00224B94" w:rsidRPr="000E74FA">
        <w:rPr>
          <w:rFonts w:ascii="Times New Roman" w:hAnsi="Times New Roman" w:cs="Times New Roman"/>
          <w:bCs/>
          <w:i/>
          <w:sz w:val="24"/>
          <w:szCs w:val="24"/>
        </w:rPr>
        <w:t>ar rapport au contrat définitif : c’est la thèse de l’autonomie de la promesse synallagmatique de vente (P.S.V)</w:t>
      </w:r>
    </w:p>
    <w:p w:rsidR="00FB5AE9" w:rsidRPr="000E74FA" w:rsidRDefault="00422EE6" w:rsidP="005E243C">
      <w:pPr>
        <w:autoSpaceDE w:val="0"/>
        <w:autoSpaceDN w:val="0"/>
        <w:adjustRightInd w:val="0"/>
        <w:spacing w:before="200" w:line="360" w:lineRule="auto"/>
        <w:ind w:left="1416" w:firstLine="708"/>
        <w:jc w:val="both"/>
        <w:rPr>
          <w:rFonts w:ascii="Times New Roman" w:hAnsi="Times New Roman" w:cs="Times New Roman"/>
          <w:b/>
          <w:bCs/>
          <w:i/>
          <w:sz w:val="24"/>
          <w:szCs w:val="24"/>
        </w:rPr>
      </w:pPr>
      <w:r w:rsidRPr="000E74FA">
        <w:rPr>
          <w:rFonts w:ascii="Times New Roman" w:hAnsi="Times New Roman" w:cs="Times New Roman"/>
          <w:b/>
          <w:bCs/>
          <w:i/>
          <w:sz w:val="24"/>
          <w:szCs w:val="24"/>
        </w:rPr>
        <w:t xml:space="preserve">Interprétant les dispositions de l’article 383 </w:t>
      </w:r>
      <w:proofErr w:type="spellStart"/>
      <w:r w:rsidRPr="000E74FA">
        <w:rPr>
          <w:rFonts w:ascii="Times New Roman" w:hAnsi="Times New Roman" w:cs="Times New Roman"/>
          <w:b/>
          <w:bCs/>
          <w:i/>
          <w:sz w:val="24"/>
          <w:szCs w:val="24"/>
        </w:rPr>
        <w:t>cocc</w:t>
      </w:r>
      <w:proofErr w:type="spellEnd"/>
      <w:r w:rsidRPr="000E74FA">
        <w:rPr>
          <w:rFonts w:ascii="Times New Roman" w:hAnsi="Times New Roman" w:cs="Times New Roman"/>
          <w:b/>
          <w:bCs/>
          <w:i/>
          <w:sz w:val="24"/>
          <w:szCs w:val="24"/>
        </w:rPr>
        <w:t xml:space="preserve">, ils ont abouti à la conclusion que le contrat devant revêtir de la forme notariée est le contrat définitif et non la promesse, laquelle devant demeurer dans le champ du consensualisme. </w:t>
      </w:r>
    </w:p>
    <w:p w:rsidR="00FB5AE9" w:rsidRPr="000E74FA" w:rsidRDefault="00FB5AE9" w:rsidP="005E243C">
      <w:pPr>
        <w:autoSpaceDE w:val="0"/>
        <w:autoSpaceDN w:val="0"/>
        <w:adjustRightInd w:val="0"/>
        <w:spacing w:before="200"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Cette position n’est pa</w:t>
      </w:r>
      <w:r w:rsidR="00D65E31" w:rsidRPr="000E74FA">
        <w:rPr>
          <w:rFonts w:ascii="Times New Roman" w:hAnsi="Times New Roman" w:cs="Times New Roman"/>
          <w:i/>
          <w:sz w:val="24"/>
          <w:szCs w:val="24"/>
        </w:rPr>
        <w:t>s pa</w:t>
      </w:r>
      <w:r w:rsidRPr="000E74FA">
        <w:rPr>
          <w:rFonts w:ascii="Times New Roman" w:hAnsi="Times New Roman" w:cs="Times New Roman"/>
          <w:i/>
          <w:sz w:val="24"/>
          <w:szCs w:val="24"/>
        </w:rPr>
        <w:t xml:space="preserve">rtagée par des auteurs comme le Professeur </w:t>
      </w:r>
      <w:proofErr w:type="spellStart"/>
      <w:r w:rsidRPr="000E74FA">
        <w:rPr>
          <w:rFonts w:ascii="Times New Roman" w:hAnsi="Times New Roman" w:cs="Times New Roman"/>
          <w:i/>
          <w:sz w:val="24"/>
          <w:szCs w:val="24"/>
        </w:rPr>
        <w:t>Mayatta</w:t>
      </w:r>
      <w:proofErr w:type="spellEnd"/>
      <w:r w:rsidRPr="000E74FA">
        <w:rPr>
          <w:rFonts w:ascii="Times New Roman" w:hAnsi="Times New Roman" w:cs="Times New Roman"/>
          <w:i/>
          <w:sz w:val="24"/>
          <w:szCs w:val="24"/>
        </w:rPr>
        <w:t xml:space="preserve"> Mbaye Ndiaye. Convoquant les articles 383 du COCC et 47 de la loi n° 2011-07 du 30 mars 2011 portant régime de la propriété foncière pour lesquels il n’y a point de transaction immobilière sans inscription et il n’y a point d’inscription sans acte notarié, le Professeur en tire la conclusion suivante : </w:t>
      </w:r>
      <w:r w:rsidRPr="000E74FA">
        <w:rPr>
          <w:rFonts w:ascii="Times New Roman" w:hAnsi="Times New Roman" w:cs="Times New Roman"/>
          <w:i/>
          <w:sz w:val="24"/>
          <w:szCs w:val="24"/>
          <w:u w:val="single"/>
        </w:rPr>
        <w:t>qu’elles soient définitives ou à l’état de promesse, toutes les transactions immobilières doivent, à peine de nullité absolue, être pas</w:t>
      </w:r>
      <w:r w:rsidR="00D65E31" w:rsidRPr="000E74FA">
        <w:rPr>
          <w:rFonts w:ascii="Times New Roman" w:hAnsi="Times New Roman" w:cs="Times New Roman"/>
          <w:i/>
          <w:sz w:val="24"/>
          <w:szCs w:val="24"/>
          <w:u w:val="single"/>
        </w:rPr>
        <w:t>sées devant notaire.</w:t>
      </w:r>
      <w:r w:rsidR="007F27FA">
        <w:rPr>
          <w:rFonts w:ascii="Times New Roman" w:hAnsi="Times New Roman" w:cs="Times New Roman"/>
          <w:i/>
          <w:sz w:val="24"/>
          <w:szCs w:val="24"/>
          <w:u w:val="single"/>
        </w:rPr>
        <w:t xml:space="preserve"> </w:t>
      </w:r>
      <w:r w:rsidR="00D65E31" w:rsidRPr="000E74FA">
        <w:rPr>
          <w:rFonts w:ascii="Times New Roman" w:hAnsi="Times New Roman" w:cs="Times New Roman"/>
          <w:i/>
          <w:sz w:val="24"/>
          <w:szCs w:val="24"/>
          <w:u w:val="single"/>
        </w:rPr>
        <w:t>Pour</w:t>
      </w:r>
      <w:r w:rsidR="007F27FA">
        <w:rPr>
          <w:rFonts w:ascii="Times New Roman" w:hAnsi="Times New Roman" w:cs="Times New Roman"/>
          <w:i/>
          <w:sz w:val="24"/>
          <w:szCs w:val="24"/>
          <w:u w:val="single"/>
        </w:rPr>
        <w:t xml:space="preserve"> </w:t>
      </w:r>
      <w:proofErr w:type="gramStart"/>
      <w:r w:rsidR="00D65E31" w:rsidRPr="000E74FA">
        <w:rPr>
          <w:rFonts w:ascii="Times New Roman" w:hAnsi="Times New Roman" w:cs="Times New Roman"/>
          <w:i/>
          <w:sz w:val="24"/>
          <w:szCs w:val="24"/>
          <w:u w:val="single"/>
        </w:rPr>
        <w:t>lui</w:t>
      </w:r>
      <w:r w:rsidRPr="000E74FA">
        <w:rPr>
          <w:rFonts w:ascii="Times New Roman" w:hAnsi="Times New Roman" w:cs="Times New Roman"/>
          <w:i/>
          <w:sz w:val="24"/>
          <w:szCs w:val="24"/>
          <w:u w:val="single"/>
        </w:rPr>
        <w:t>,  l’avant</w:t>
      </w:r>
      <w:proofErr w:type="gramEnd"/>
      <w:r w:rsidRPr="000E74FA">
        <w:rPr>
          <w:rFonts w:ascii="Times New Roman" w:hAnsi="Times New Roman" w:cs="Times New Roman"/>
          <w:i/>
          <w:sz w:val="24"/>
          <w:szCs w:val="24"/>
          <w:u w:val="single"/>
        </w:rPr>
        <w:t>-contrat se mue en contrat définitif et n’est ni plus ni moins que le contrat définitif dès son inscription  au Livre Foncier</w:t>
      </w:r>
      <w:r w:rsidRPr="000E74FA">
        <w:rPr>
          <w:rFonts w:ascii="Times New Roman" w:hAnsi="Times New Roman" w:cs="Times New Roman"/>
          <w:i/>
          <w:sz w:val="24"/>
          <w:szCs w:val="24"/>
        </w:rPr>
        <w:t xml:space="preserve">. </w:t>
      </w:r>
    </w:p>
    <w:p w:rsidR="00D65E31" w:rsidRPr="000E74FA" w:rsidRDefault="00FB5AE9" w:rsidP="005E243C">
      <w:pPr>
        <w:autoSpaceDE w:val="0"/>
        <w:autoSpaceDN w:val="0"/>
        <w:adjustRightInd w:val="0"/>
        <w:spacing w:before="200" w:line="360" w:lineRule="auto"/>
        <w:ind w:left="1416" w:firstLine="708"/>
        <w:jc w:val="both"/>
        <w:rPr>
          <w:rFonts w:ascii="Times New Roman" w:hAnsi="Times New Roman" w:cs="Times New Roman"/>
          <w:bCs/>
          <w:i/>
          <w:sz w:val="24"/>
          <w:szCs w:val="24"/>
        </w:rPr>
      </w:pPr>
      <w:r w:rsidRPr="000E74FA">
        <w:rPr>
          <w:rFonts w:ascii="Times New Roman" w:hAnsi="Times New Roman" w:cs="Times New Roman"/>
          <w:bCs/>
          <w:i/>
          <w:sz w:val="24"/>
          <w:szCs w:val="24"/>
        </w:rPr>
        <w:lastRenderedPageBreak/>
        <w:t>Face à cette controverse doctrinale, somme toute enrichissante, la jurispr</w:t>
      </w:r>
      <w:r w:rsidR="00940568" w:rsidRPr="000E74FA">
        <w:rPr>
          <w:rFonts w:ascii="Times New Roman" w:hAnsi="Times New Roman" w:cs="Times New Roman"/>
          <w:bCs/>
          <w:i/>
          <w:sz w:val="24"/>
          <w:szCs w:val="24"/>
        </w:rPr>
        <w:t>udence s’est montrée hésitante.</w:t>
      </w:r>
      <w:r w:rsidRPr="000E74FA">
        <w:rPr>
          <w:rFonts w:ascii="Times New Roman" w:hAnsi="Times New Roman" w:cs="Times New Roman"/>
          <w:bCs/>
          <w:i/>
          <w:sz w:val="24"/>
          <w:szCs w:val="24"/>
        </w:rPr>
        <w:t xml:space="preserve"> En certaines décisions, elle s’est montrée en faveur du caractère consensuel de la promesse synallagmatique opérant ainsi une différence de régime entre l’avant-contrat et le contrat définitif. </w:t>
      </w:r>
    </w:p>
    <w:p w:rsidR="00FB5AE9" w:rsidRPr="000E74FA" w:rsidRDefault="00FB5AE9" w:rsidP="005E243C">
      <w:pPr>
        <w:autoSpaceDE w:val="0"/>
        <w:autoSpaceDN w:val="0"/>
        <w:adjustRightInd w:val="0"/>
        <w:spacing w:before="200" w:line="360" w:lineRule="auto"/>
        <w:ind w:left="1416" w:firstLine="708"/>
        <w:jc w:val="both"/>
        <w:rPr>
          <w:rFonts w:ascii="Times New Roman" w:hAnsi="Times New Roman" w:cs="Times New Roman"/>
          <w:b/>
          <w:bCs/>
          <w:i/>
          <w:sz w:val="24"/>
          <w:szCs w:val="24"/>
        </w:rPr>
      </w:pPr>
      <w:r w:rsidRPr="000E74FA">
        <w:rPr>
          <w:rFonts w:ascii="Times New Roman" w:hAnsi="Times New Roman" w:cs="Times New Roman"/>
          <w:b/>
          <w:bCs/>
          <w:i/>
          <w:sz w:val="24"/>
          <w:szCs w:val="24"/>
        </w:rPr>
        <w:t>Les Chambres Réunies de la Cour suprême</w:t>
      </w:r>
      <w:r w:rsidR="00422EE6" w:rsidRPr="000E74FA">
        <w:rPr>
          <w:rFonts w:ascii="Times New Roman" w:hAnsi="Times New Roman" w:cs="Times New Roman"/>
          <w:b/>
          <w:bCs/>
          <w:i/>
          <w:sz w:val="24"/>
          <w:szCs w:val="24"/>
        </w:rPr>
        <w:t xml:space="preserve"> Sénégal</w:t>
      </w:r>
      <w:r w:rsidRPr="000E74FA">
        <w:rPr>
          <w:rFonts w:ascii="Times New Roman" w:hAnsi="Times New Roman" w:cs="Times New Roman"/>
          <w:bCs/>
          <w:i/>
          <w:sz w:val="24"/>
          <w:szCs w:val="24"/>
        </w:rPr>
        <w:t xml:space="preserve"> ont, dans un arrêt </w:t>
      </w:r>
      <w:r w:rsidRPr="000E74FA">
        <w:rPr>
          <w:rFonts w:ascii="Times New Roman" w:hAnsi="Times New Roman" w:cs="Times New Roman"/>
          <w:b/>
          <w:bCs/>
          <w:i/>
          <w:sz w:val="24"/>
          <w:szCs w:val="24"/>
        </w:rPr>
        <w:t>du 19 juin 2012</w:t>
      </w:r>
      <w:r w:rsidRPr="000E74FA">
        <w:rPr>
          <w:rFonts w:ascii="Times New Roman" w:hAnsi="Times New Roman" w:cs="Times New Roman"/>
          <w:bCs/>
          <w:i/>
          <w:sz w:val="24"/>
          <w:szCs w:val="24"/>
        </w:rPr>
        <w:t>, rejeté le pourvoi et retenu expressément l’admission de la forme sous seing privé de la promesse synallagmatique de vente de droits réels immobiliers immatriculés considérant ainsi le caractère autonome de la promesse synallagmatique de vente immobilière</w:t>
      </w:r>
      <w:r w:rsidRPr="000E74FA">
        <w:rPr>
          <w:rFonts w:ascii="Times New Roman" w:hAnsi="Times New Roman" w:cs="Times New Roman"/>
          <w:b/>
          <w:bCs/>
          <w:i/>
          <w:sz w:val="24"/>
          <w:szCs w:val="24"/>
        </w:rPr>
        <w:t xml:space="preserve">. </w:t>
      </w:r>
    </w:p>
    <w:p w:rsidR="009D7E5D" w:rsidRPr="000E74FA" w:rsidRDefault="00FB5AE9" w:rsidP="005E243C">
      <w:pPr>
        <w:autoSpaceDE w:val="0"/>
        <w:autoSpaceDN w:val="0"/>
        <w:adjustRightInd w:val="0"/>
        <w:spacing w:before="200" w:line="360" w:lineRule="auto"/>
        <w:ind w:left="1416" w:firstLine="708"/>
        <w:jc w:val="both"/>
        <w:rPr>
          <w:rFonts w:ascii="Times New Roman" w:hAnsi="Times New Roman" w:cs="Times New Roman"/>
          <w:bCs/>
          <w:i/>
          <w:sz w:val="24"/>
          <w:szCs w:val="24"/>
        </w:rPr>
      </w:pPr>
      <w:r w:rsidRPr="000E74FA">
        <w:rPr>
          <w:rFonts w:ascii="Times New Roman" w:hAnsi="Times New Roman" w:cs="Times New Roman"/>
          <w:bCs/>
          <w:i/>
          <w:sz w:val="24"/>
          <w:szCs w:val="24"/>
        </w:rPr>
        <w:t xml:space="preserve">D’autres, en revanche, penchent pour une intervention du notaire </w:t>
      </w:r>
      <w:r w:rsidR="00FD4333" w:rsidRPr="000E74FA">
        <w:rPr>
          <w:rFonts w:ascii="Times New Roman" w:hAnsi="Times New Roman" w:cs="Times New Roman"/>
          <w:bCs/>
          <w:i/>
          <w:sz w:val="24"/>
          <w:szCs w:val="24"/>
        </w:rPr>
        <w:t>dès</w:t>
      </w:r>
      <w:r w:rsidRPr="000E74FA">
        <w:rPr>
          <w:rFonts w:ascii="Times New Roman" w:hAnsi="Times New Roman" w:cs="Times New Roman"/>
          <w:bCs/>
          <w:i/>
          <w:sz w:val="24"/>
          <w:szCs w:val="24"/>
        </w:rPr>
        <w:t xml:space="preserve"> l’établissement de la promesse synallagmatique de vente immobilière conférant ainsi à celle-ci un caractère solennel. </w:t>
      </w:r>
    </w:p>
    <w:p w:rsidR="00FB5AE9" w:rsidRPr="000E74FA" w:rsidRDefault="00FB5AE9" w:rsidP="005E243C">
      <w:pPr>
        <w:autoSpaceDE w:val="0"/>
        <w:autoSpaceDN w:val="0"/>
        <w:adjustRightInd w:val="0"/>
        <w:spacing w:before="200" w:line="360" w:lineRule="auto"/>
        <w:ind w:left="1416"/>
        <w:jc w:val="both"/>
        <w:rPr>
          <w:rFonts w:ascii="Times New Roman" w:hAnsi="Times New Roman" w:cs="Times New Roman"/>
          <w:bCs/>
          <w:i/>
          <w:sz w:val="24"/>
          <w:szCs w:val="24"/>
        </w:rPr>
      </w:pPr>
      <w:r w:rsidRPr="000E74FA">
        <w:rPr>
          <w:rFonts w:ascii="Times New Roman" w:hAnsi="Times New Roman" w:cs="Times New Roman"/>
          <w:bCs/>
          <w:i/>
          <w:sz w:val="24"/>
          <w:szCs w:val="24"/>
        </w:rPr>
        <w:t xml:space="preserve"> </w:t>
      </w:r>
      <w:r w:rsidR="007C2479" w:rsidRPr="000E74FA">
        <w:rPr>
          <w:rFonts w:ascii="Times New Roman" w:hAnsi="Times New Roman" w:cs="Times New Roman"/>
          <w:bCs/>
          <w:i/>
          <w:sz w:val="24"/>
          <w:szCs w:val="24"/>
        </w:rPr>
        <w:tab/>
      </w:r>
      <w:r w:rsidRPr="000E74FA">
        <w:rPr>
          <w:rFonts w:ascii="Times New Roman" w:hAnsi="Times New Roman" w:cs="Times New Roman"/>
          <w:bCs/>
          <w:i/>
          <w:sz w:val="24"/>
          <w:szCs w:val="24"/>
        </w:rPr>
        <w:t xml:space="preserve">Ainsi dans </w:t>
      </w:r>
      <w:r w:rsidRPr="000E74FA">
        <w:rPr>
          <w:rFonts w:ascii="Times New Roman" w:hAnsi="Times New Roman" w:cs="Times New Roman"/>
          <w:b/>
          <w:bCs/>
          <w:i/>
          <w:sz w:val="24"/>
          <w:szCs w:val="24"/>
        </w:rPr>
        <w:t>l’arrêt n°79 rendu par la</w:t>
      </w:r>
      <w:r w:rsidR="007F27FA">
        <w:rPr>
          <w:rFonts w:ascii="Times New Roman" w:hAnsi="Times New Roman" w:cs="Times New Roman"/>
          <w:b/>
          <w:bCs/>
          <w:i/>
          <w:sz w:val="24"/>
          <w:szCs w:val="24"/>
        </w:rPr>
        <w:t xml:space="preserve"> </w:t>
      </w:r>
      <w:r w:rsidRPr="000E74FA">
        <w:rPr>
          <w:rFonts w:ascii="Times New Roman" w:hAnsi="Times New Roman" w:cs="Times New Roman"/>
          <w:b/>
          <w:bCs/>
          <w:i/>
          <w:sz w:val="24"/>
          <w:szCs w:val="24"/>
        </w:rPr>
        <w:t>Cour Suprême en date du 16 juillet 2008</w:t>
      </w:r>
      <w:r w:rsidR="009D7E5D" w:rsidRPr="000E74FA">
        <w:rPr>
          <w:rFonts w:ascii="Times New Roman" w:hAnsi="Times New Roman" w:cs="Times New Roman"/>
          <w:b/>
          <w:bCs/>
          <w:i/>
          <w:sz w:val="24"/>
          <w:szCs w:val="24"/>
        </w:rPr>
        <w:t>A. DIALLO contre</w:t>
      </w:r>
      <w:r w:rsidR="007F27FA">
        <w:rPr>
          <w:rFonts w:ascii="Times New Roman" w:hAnsi="Times New Roman" w:cs="Times New Roman"/>
          <w:b/>
          <w:bCs/>
          <w:i/>
          <w:sz w:val="24"/>
          <w:szCs w:val="24"/>
        </w:rPr>
        <w:t xml:space="preserve"> </w:t>
      </w:r>
      <w:r w:rsidR="009D7E5D" w:rsidRPr="000E74FA">
        <w:rPr>
          <w:rFonts w:ascii="Times New Roman" w:hAnsi="Times New Roman" w:cs="Times New Roman"/>
          <w:b/>
          <w:bCs/>
          <w:i/>
          <w:sz w:val="24"/>
          <w:szCs w:val="24"/>
        </w:rPr>
        <w:t>A.</w:t>
      </w:r>
      <w:r w:rsidR="007F27FA">
        <w:rPr>
          <w:rFonts w:ascii="Times New Roman" w:hAnsi="Times New Roman" w:cs="Times New Roman"/>
          <w:b/>
          <w:bCs/>
          <w:i/>
          <w:sz w:val="24"/>
          <w:szCs w:val="24"/>
        </w:rPr>
        <w:t xml:space="preserve"> </w:t>
      </w:r>
      <w:r w:rsidR="009D7E5D" w:rsidRPr="000E74FA">
        <w:rPr>
          <w:rFonts w:ascii="Times New Roman" w:hAnsi="Times New Roman" w:cs="Times New Roman"/>
          <w:b/>
          <w:bCs/>
          <w:i/>
          <w:sz w:val="24"/>
          <w:szCs w:val="24"/>
        </w:rPr>
        <w:t>BATILLY</w:t>
      </w:r>
      <w:r w:rsidRPr="000E74FA">
        <w:rPr>
          <w:rFonts w:ascii="Times New Roman" w:hAnsi="Times New Roman" w:cs="Times New Roman"/>
          <w:bCs/>
          <w:i/>
          <w:sz w:val="24"/>
          <w:szCs w:val="24"/>
        </w:rPr>
        <w:t xml:space="preserve">, il a été jugé qu’en vertu des articles 323, 382 et 383, vente, la promesse synallagmatique de vente d’un immeuble immatriculé, ainsi que la procuration donnée pour conclure de tels actes doivent, à peine de nullité absolue, être passées devant notaire.  L’arrêt de la </w:t>
      </w:r>
      <w:r w:rsidRPr="000E74FA">
        <w:rPr>
          <w:rFonts w:ascii="Times New Roman" w:hAnsi="Times New Roman" w:cs="Times New Roman"/>
          <w:b/>
          <w:bCs/>
          <w:i/>
          <w:sz w:val="24"/>
          <w:szCs w:val="24"/>
        </w:rPr>
        <w:t>Cour d’Ap</w:t>
      </w:r>
      <w:r w:rsidR="009D7E5D" w:rsidRPr="000E74FA">
        <w:rPr>
          <w:rFonts w:ascii="Times New Roman" w:hAnsi="Times New Roman" w:cs="Times New Roman"/>
          <w:b/>
          <w:bCs/>
          <w:i/>
          <w:sz w:val="24"/>
          <w:szCs w:val="24"/>
        </w:rPr>
        <w:t>pel n° 75 du 19 mai 2014 Th.</w:t>
      </w:r>
      <w:r w:rsidR="007F27FA">
        <w:rPr>
          <w:rFonts w:ascii="Times New Roman" w:hAnsi="Times New Roman" w:cs="Times New Roman"/>
          <w:b/>
          <w:bCs/>
          <w:i/>
          <w:sz w:val="24"/>
          <w:szCs w:val="24"/>
        </w:rPr>
        <w:t xml:space="preserve"> </w:t>
      </w:r>
      <w:r w:rsidR="00FA0952" w:rsidRPr="000E74FA">
        <w:rPr>
          <w:rFonts w:ascii="Times New Roman" w:hAnsi="Times New Roman" w:cs="Times New Roman"/>
          <w:b/>
          <w:bCs/>
          <w:i/>
          <w:sz w:val="24"/>
          <w:szCs w:val="24"/>
        </w:rPr>
        <w:t xml:space="preserve">LEDEME </w:t>
      </w:r>
      <w:r w:rsidR="009D7E5D" w:rsidRPr="000E74FA">
        <w:rPr>
          <w:rFonts w:ascii="Times New Roman" w:hAnsi="Times New Roman" w:cs="Times New Roman"/>
          <w:b/>
          <w:bCs/>
          <w:i/>
          <w:sz w:val="24"/>
          <w:szCs w:val="24"/>
        </w:rPr>
        <w:t xml:space="preserve">c/ W. </w:t>
      </w:r>
      <w:proofErr w:type="gramStart"/>
      <w:r w:rsidR="009D7E5D" w:rsidRPr="000E74FA">
        <w:rPr>
          <w:rFonts w:ascii="Times New Roman" w:hAnsi="Times New Roman" w:cs="Times New Roman"/>
          <w:b/>
          <w:bCs/>
          <w:i/>
          <w:sz w:val="24"/>
          <w:szCs w:val="24"/>
        </w:rPr>
        <w:t>J.</w:t>
      </w:r>
      <w:r w:rsidR="00FA0952" w:rsidRPr="000E74FA">
        <w:rPr>
          <w:rFonts w:ascii="Times New Roman" w:hAnsi="Times New Roman" w:cs="Times New Roman"/>
          <w:b/>
          <w:bCs/>
          <w:i/>
          <w:sz w:val="24"/>
          <w:szCs w:val="24"/>
        </w:rPr>
        <w:t>NUSS</w:t>
      </w:r>
      <w:proofErr w:type="gramEnd"/>
      <w:r w:rsidR="007F27FA">
        <w:rPr>
          <w:rFonts w:ascii="Times New Roman" w:hAnsi="Times New Roman" w:cs="Times New Roman"/>
          <w:b/>
          <w:bCs/>
          <w:i/>
          <w:sz w:val="24"/>
          <w:szCs w:val="24"/>
        </w:rPr>
        <w:t xml:space="preserve"> </w:t>
      </w:r>
      <w:r w:rsidRPr="000E74FA">
        <w:rPr>
          <w:rFonts w:ascii="Times New Roman" w:hAnsi="Times New Roman" w:cs="Times New Roman"/>
          <w:bCs/>
          <w:i/>
          <w:sz w:val="24"/>
          <w:szCs w:val="24"/>
        </w:rPr>
        <w:t xml:space="preserve">semble s’inscrire dans la </w:t>
      </w:r>
      <w:r w:rsidR="00D65E31" w:rsidRPr="000E74FA">
        <w:rPr>
          <w:rFonts w:ascii="Times New Roman" w:hAnsi="Times New Roman" w:cs="Times New Roman"/>
          <w:bCs/>
          <w:i/>
          <w:sz w:val="24"/>
          <w:szCs w:val="24"/>
        </w:rPr>
        <w:t>même</w:t>
      </w:r>
      <w:r w:rsidRPr="000E74FA">
        <w:rPr>
          <w:rFonts w:ascii="Times New Roman" w:hAnsi="Times New Roman" w:cs="Times New Roman"/>
          <w:bCs/>
          <w:i/>
          <w:sz w:val="24"/>
          <w:szCs w:val="24"/>
        </w:rPr>
        <w:t xml:space="preserve"> dynamique.</w:t>
      </w:r>
    </w:p>
    <w:p w:rsidR="00214E8B" w:rsidRPr="000E74FA" w:rsidRDefault="00214E8B" w:rsidP="00951091">
      <w:pPr>
        <w:tabs>
          <w:tab w:val="left" w:pos="1110"/>
        </w:tabs>
        <w:jc w:val="both"/>
        <w:rPr>
          <w:rFonts w:ascii="Times New Roman" w:hAnsi="Times New Roman" w:cs="Times New Roman"/>
          <w:b/>
          <w:sz w:val="4"/>
          <w:szCs w:val="24"/>
        </w:rPr>
      </w:pPr>
    </w:p>
    <w:p w:rsidR="00231A40" w:rsidRPr="000E74FA" w:rsidRDefault="00231A40" w:rsidP="009D7E5D">
      <w:pPr>
        <w:pStyle w:val="Titre2"/>
        <w:ind w:left="2832" w:firstLine="708"/>
        <w:rPr>
          <w:rFonts w:ascii="Times New Roman" w:hAnsi="Times New Roman" w:cs="Times New Roman"/>
          <w:b/>
          <w:color w:val="auto"/>
          <w:sz w:val="24"/>
          <w:szCs w:val="24"/>
        </w:rPr>
      </w:pPr>
      <w:bookmarkStart w:id="46" w:name="_Toc40276595"/>
      <w:bookmarkStart w:id="47" w:name="_Toc69608451"/>
      <w:r w:rsidRPr="000E74FA">
        <w:rPr>
          <w:rFonts w:ascii="Times New Roman" w:hAnsi="Times New Roman" w:cs="Times New Roman"/>
          <w:b/>
          <w:color w:val="auto"/>
          <w:sz w:val="24"/>
          <w:szCs w:val="24"/>
        </w:rPr>
        <w:t>Article 324</w:t>
      </w:r>
      <w:bookmarkEnd w:id="46"/>
      <w:bookmarkEnd w:id="47"/>
    </w:p>
    <w:p w:rsidR="00A91454" w:rsidRPr="000E74FA" w:rsidRDefault="00231A40" w:rsidP="007C2479">
      <w:pPr>
        <w:pStyle w:val="Titre2"/>
        <w:ind w:left="2124" w:firstLine="708"/>
        <w:jc w:val="both"/>
        <w:rPr>
          <w:rFonts w:ascii="Times New Roman" w:hAnsi="Times New Roman" w:cs="Times New Roman"/>
          <w:b/>
          <w:color w:val="auto"/>
          <w:sz w:val="24"/>
          <w:szCs w:val="24"/>
        </w:rPr>
      </w:pPr>
      <w:bookmarkStart w:id="48" w:name="_Toc40276596"/>
      <w:bookmarkStart w:id="49" w:name="_Toc69608452"/>
      <w:r w:rsidRPr="000E74FA">
        <w:rPr>
          <w:rFonts w:ascii="Times New Roman" w:hAnsi="Times New Roman" w:cs="Times New Roman"/>
          <w:b/>
          <w:color w:val="auto"/>
          <w:sz w:val="24"/>
          <w:szCs w:val="24"/>
        </w:rPr>
        <w:t>La promesse unilatérale de vente</w:t>
      </w:r>
      <w:bookmarkEnd w:id="48"/>
      <w:bookmarkEnd w:id="49"/>
    </w:p>
    <w:p w:rsidR="009F14AB" w:rsidRPr="000E74FA" w:rsidRDefault="00EB61FE"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231A40" w:rsidRPr="000E74FA">
        <w:rPr>
          <w:rFonts w:ascii="Times New Roman" w:hAnsi="Times New Roman" w:cs="Times New Roman"/>
          <w:b/>
          <w:sz w:val="24"/>
          <w:szCs w:val="24"/>
        </w:rPr>
        <w:t>La promesse de vente est unilatérale lorsque le bénéficiaire de l’offre n’assume aucune obligation d’acheter. Alors que le promettant est tenu de l’obligation de vendre.</w:t>
      </w:r>
      <w:r w:rsidRPr="000E74FA">
        <w:rPr>
          <w:rFonts w:ascii="Times New Roman" w:hAnsi="Times New Roman" w:cs="Times New Roman"/>
          <w:b/>
          <w:sz w:val="24"/>
          <w:szCs w:val="24"/>
        </w:rPr>
        <w:t> »</w:t>
      </w:r>
    </w:p>
    <w:p w:rsidR="00793F82" w:rsidRPr="000E74FA" w:rsidRDefault="00793F82" w:rsidP="00951091">
      <w:pPr>
        <w:tabs>
          <w:tab w:val="left" w:pos="1110"/>
        </w:tabs>
        <w:jc w:val="both"/>
        <w:rPr>
          <w:rFonts w:ascii="Times New Roman" w:hAnsi="Times New Roman" w:cs="Times New Roman"/>
          <w:i/>
          <w:sz w:val="24"/>
          <w:szCs w:val="24"/>
        </w:rPr>
      </w:pPr>
    </w:p>
    <w:p w:rsidR="00325603" w:rsidRPr="000E74FA" w:rsidRDefault="00A4363C" w:rsidP="00A91454">
      <w:pPr>
        <w:ind w:left="1416"/>
        <w:jc w:val="both"/>
        <w:rPr>
          <w:rFonts w:ascii="Times New Roman" w:hAnsi="Times New Roman" w:cs="Times New Roman"/>
          <w:i/>
          <w:sz w:val="24"/>
          <w:szCs w:val="24"/>
        </w:rPr>
      </w:pPr>
      <w:r w:rsidRPr="000E74FA">
        <w:rPr>
          <w:rFonts w:ascii="Times New Roman" w:hAnsi="Times New Roman" w:cs="Times New Roman"/>
          <w:i/>
          <w:sz w:val="24"/>
          <w:szCs w:val="24"/>
        </w:rPr>
        <w:t xml:space="preserve">« La promesse unilatérale de vente est un contrat supposant une acceptation par le bénéficiaire de l’engagement du promettant. » </w:t>
      </w:r>
    </w:p>
    <w:p w:rsidR="00325603" w:rsidRPr="000E74FA" w:rsidRDefault="00981651" w:rsidP="005E243C">
      <w:pPr>
        <w:spacing w:line="360" w:lineRule="auto"/>
        <w:ind w:left="1416" w:firstLine="708"/>
        <w:jc w:val="both"/>
        <w:rPr>
          <w:rFonts w:ascii="Times New Roman" w:hAnsi="Times New Roman" w:cs="Times New Roman"/>
          <w:b/>
          <w:i/>
          <w:sz w:val="24"/>
          <w:szCs w:val="24"/>
        </w:rPr>
      </w:pPr>
      <w:r w:rsidRPr="000E74FA">
        <w:rPr>
          <w:rFonts w:ascii="Times New Roman" w:eastAsia="Times New Roman" w:hAnsi="Times New Roman" w:cs="Times New Roman"/>
          <w:b/>
          <w:sz w:val="24"/>
          <w:szCs w:val="24"/>
          <w:lang w:eastAsia="fr-FR"/>
        </w:rPr>
        <w:t>JUR</w:t>
      </w:r>
      <w:r w:rsidR="0014119D" w:rsidRPr="000E74FA">
        <w:rPr>
          <w:rFonts w:ascii="Times New Roman" w:eastAsia="Times New Roman" w:hAnsi="Times New Roman" w:cs="Times New Roman"/>
          <w:b/>
          <w:sz w:val="24"/>
          <w:szCs w:val="24"/>
          <w:lang w:eastAsia="fr-FR"/>
        </w:rPr>
        <w:t xml:space="preserve">, </w:t>
      </w:r>
      <w:r w:rsidR="0014119D" w:rsidRPr="000E74FA">
        <w:rPr>
          <w:rFonts w:ascii="Times New Roman" w:eastAsia="Times New Roman" w:hAnsi="Times New Roman" w:cs="Times New Roman"/>
          <w:b/>
          <w:i/>
          <w:sz w:val="24"/>
          <w:szCs w:val="24"/>
          <w:lang w:eastAsia="fr-FR"/>
        </w:rPr>
        <w:t>droit</w:t>
      </w:r>
      <w:r w:rsidR="007F27FA">
        <w:rPr>
          <w:rFonts w:ascii="Times New Roman" w:eastAsia="Times New Roman" w:hAnsi="Times New Roman" w:cs="Times New Roman"/>
          <w:b/>
          <w:i/>
          <w:sz w:val="24"/>
          <w:szCs w:val="24"/>
          <w:lang w:eastAsia="fr-FR"/>
        </w:rPr>
        <w:t xml:space="preserve"> </w:t>
      </w:r>
      <w:r w:rsidR="0014119D" w:rsidRPr="000E74FA">
        <w:rPr>
          <w:rFonts w:ascii="Times New Roman" w:eastAsia="Times New Roman" w:hAnsi="Times New Roman" w:cs="Times New Roman"/>
          <w:b/>
          <w:i/>
          <w:sz w:val="24"/>
          <w:szCs w:val="24"/>
          <w:lang w:eastAsia="fr-FR"/>
        </w:rPr>
        <w:t>comparé</w:t>
      </w:r>
      <w:r w:rsidR="0014119D" w:rsidRPr="000E74FA">
        <w:rPr>
          <w:rFonts w:ascii="Times New Roman" w:eastAsia="Times New Roman" w:hAnsi="Times New Roman" w:cs="Times New Roman"/>
          <w:b/>
          <w:sz w:val="24"/>
          <w:szCs w:val="24"/>
          <w:lang w:eastAsia="fr-FR"/>
        </w:rPr>
        <w:t xml:space="preserve">, </w:t>
      </w:r>
      <w:r w:rsidR="00325603" w:rsidRPr="000E74FA">
        <w:rPr>
          <w:rFonts w:ascii="Times New Roman" w:eastAsia="Times New Roman" w:hAnsi="Times New Roman" w:cs="Times New Roman"/>
          <w:sz w:val="24"/>
          <w:szCs w:val="24"/>
          <w:lang w:eastAsia="fr-FR"/>
        </w:rPr>
        <w:t>« </w:t>
      </w:r>
      <w:r w:rsidR="00C30EE1" w:rsidRPr="000E74FA">
        <w:rPr>
          <w:rFonts w:ascii="Times New Roman" w:eastAsia="Times New Roman" w:hAnsi="Times New Roman" w:cs="Times New Roman"/>
          <w:i/>
          <w:sz w:val="24"/>
          <w:szCs w:val="24"/>
          <w:lang w:eastAsia="fr-FR"/>
        </w:rPr>
        <w:t>Qu’ayant</w:t>
      </w:r>
      <w:r w:rsidR="00325603" w:rsidRPr="000E74FA">
        <w:rPr>
          <w:rFonts w:ascii="Times New Roman" w:eastAsia="Times New Roman" w:hAnsi="Times New Roman" w:cs="Times New Roman"/>
          <w:i/>
          <w:sz w:val="24"/>
          <w:szCs w:val="24"/>
          <w:lang w:eastAsia="fr-FR"/>
        </w:rPr>
        <w:t xml:space="preserve"> constaté que la promesse de vente du 26 mai 1964 contenait acceptation par leurs bénéficiaires de la "faculté d'acquérir", c'est à bon droit que la cour d'appel a </w:t>
      </w:r>
      <w:r w:rsidR="00C30EE1" w:rsidRPr="000E74FA">
        <w:rPr>
          <w:rFonts w:ascii="Times New Roman" w:eastAsia="Times New Roman" w:hAnsi="Times New Roman" w:cs="Times New Roman"/>
          <w:i/>
          <w:sz w:val="24"/>
          <w:szCs w:val="24"/>
          <w:lang w:eastAsia="fr-FR"/>
        </w:rPr>
        <w:t>déclaré</w:t>
      </w:r>
      <w:r w:rsidR="00325603" w:rsidRPr="000E74FA">
        <w:rPr>
          <w:rFonts w:ascii="Times New Roman" w:eastAsia="Times New Roman" w:hAnsi="Times New Roman" w:cs="Times New Roman"/>
          <w:i/>
          <w:sz w:val="24"/>
          <w:szCs w:val="24"/>
          <w:lang w:eastAsia="fr-FR"/>
        </w:rPr>
        <w:t xml:space="preserve"> nul l'acte du 26 mai 1964, non enregistre dans les dix jours de sa date</w:t>
      </w:r>
      <w:r w:rsidR="00325603" w:rsidRPr="000E74FA">
        <w:rPr>
          <w:rFonts w:ascii="Times New Roman" w:eastAsia="Times New Roman" w:hAnsi="Times New Roman" w:cs="Times New Roman"/>
          <w:sz w:val="24"/>
          <w:szCs w:val="24"/>
          <w:lang w:eastAsia="fr-FR"/>
        </w:rPr>
        <w:t xml:space="preserve"> ; </w:t>
      </w:r>
      <w:r w:rsidR="00A03A39" w:rsidRPr="000E74FA">
        <w:rPr>
          <w:rFonts w:ascii="Times New Roman" w:eastAsia="Times New Roman" w:hAnsi="Times New Roman" w:cs="Times New Roman"/>
          <w:sz w:val="24"/>
          <w:szCs w:val="24"/>
          <w:lang w:eastAsia="fr-FR"/>
        </w:rPr>
        <w:t>»</w:t>
      </w:r>
      <w:r w:rsidR="00A03A39" w:rsidRPr="000E74FA">
        <w:rPr>
          <w:rFonts w:ascii="Times New Roman" w:hAnsi="Times New Roman" w:cs="Times New Roman"/>
          <w:b/>
          <w:i/>
          <w:sz w:val="24"/>
          <w:szCs w:val="24"/>
        </w:rPr>
        <w:t xml:space="preserve"> (</w:t>
      </w:r>
      <w:r w:rsidR="009D7E5D" w:rsidRPr="000E74FA">
        <w:rPr>
          <w:rFonts w:ascii="Times New Roman" w:hAnsi="Times New Roman" w:cs="Times New Roman"/>
          <w:b/>
          <w:i/>
          <w:sz w:val="24"/>
          <w:szCs w:val="24"/>
        </w:rPr>
        <w:t>Cour de Cassation</w:t>
      </w:r>
      <w:r w:rsidRPr="000E74FA">
        <w:rPr>
          <w:rFonts w:ascii="Times New Roman" w:hAnsi="Times New Roman" w:cs="Times New Roman"/>
          <w:b/>
          <w:i/>
          <w:sz w:val="24"/>
          <w:szCs w:val="24"/>
        </w:rPr>
        <w:t xml:space="preserve"> Française</w:t>
      </w:r>
      <w:r w:rsidR="009D7E5D" w:rsidRPr="000E74FA">
        <w:rPr>
          <w:rFonts w:ascii="Times New Roman" w:hAnsi="Times New Roman" w:cs="Times New Roman"/>
          <w:b/>
          <w:i/>
          <w:sz w:val="24"/>
          <w:szCs w:val="24"/>
        </w:rPr>
        <w:t xml:space="preserve">, Chambre Civile 3, du 8 </w:t>
      </w:r>
      <w:r w:rsidRPr="000E74FA">
        <w:rPr>
          <w:rFonts w:ascii="Times New Roman" w:hAnsi="Times New Roman" w:cs="Times New Roman"/>
          <w:b/>
          <w:i/>
          <w:sz w:val="24"/>
          <w:szCs w:val="24"/>
        </w:rPr>
        <w:t xml:space="preserve">mai </w:t>
      </w:r>
      <w:r w:rsidR="009D7E5D" w:rsidRPr="000E74FA">
        <w:rPr>
          <w:rFonts w:ascii="Times New Roman" w:hAnsi="Times New Roman" w:cs="Times New Roman"/>
          <w:b/>
          <w:i/>
          <w:sz w:val="24"/>
          <w:szCs w:val="24"/>
        </w:rPr>
        <w:t>1969)</w:t>
      </w:r>
    </w:p>
    <w:p w:rsidR="00793F82" w:rsidRPr="000E74FA" w:rsidRDefault="00A4363C"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 xml:space="preserve">Le droit d’option dont le promettant investit le </w:t>
      </w:r>
      <w:r w:rsidR="00C30EE1" w:rsidRPr="000E74FA">
        <w:rPr>
          <w:rFonts w:ascii="Times New Roman" w:hAnsi="Times New Roman" w:cs="Times New Roman"/>
          <w:i/>
          <w:sz w:val="24"/>
          <w:szCs w:val="24"/>
        </w:rPr>
        <w:t>bénéficiaire</w:t>
      </w:r>
      <w:r w:rsidRPr="000E74FA">
        <w:rPr>
          <w:rFonts w:ascii="Times New Roman" w:hAnsi="Times New Roman" w:cs="Times New Roman"/>
          <w:i/>
          <w:sz w:val="24"/>
          <w:szCs w:val="24"/>
        </w:rPr>
        <w:t xml:space="preserve"> nait de la rencontre de leurs volontés réciproquent. </w:t>
      </w:r>
    </w:p>
    <w:p w:rsidR="00A4363C" w:rsidRPr="000E74FA" w:rsidRDefault="00A4363C"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C’est pourquoi, c’est lorsque toutes les conditions nécessaires à la formation de la vente sont fixées dans le contrat que la promesse engage le vendeur et fait naitre l’option au profit de l’acquéreur</w:t>
      </w:r>
      <w:r w:rsidR="00B5177E" w:rsidRPr="000E74FA">
        <w:rPr>
          <w:rFonts w:ascii="Times New Roman" w:hAnsi="Times New Roman" w:cs="Times New Roman"/>
          <w:i/>
          <w:sz w:val="24"/>
          <w:szCs w:val="24"/>
        </w:rPr>
        <w:t xml:space="preserve">. Le </w:t>
      </w:r>
      <w:r w:rsidR="00A543CE" w:rsidRPr="000E74FA">
        <w:rPr>
          <w:rFonts w:ascii="Times New Roman" w:hAnsi="Times New Roman" w:cs="Times New Roman"/>
          <w:i/>
          <w:sz w:val="24"/>
          <w:szCs w:val="24"/>
        </w:rPr>
        <w:t>contrat est donc unilatéral car</w:t>
      </w:r>
      <w:r w:rsidR="00B5177E" w:rsidRPr="000E74FA">
        <w:rPr>
          <w:rFonts w:ascii="Times New Roman" w:hAnsi="Times New Roman" w:cs="Times New Roman"/>
          <w:i/>
          <w:sz w:val="24"/>
          <w:szCs w:val="24"/>
        </w:rPr>
        <w:t xml:space="preserve">, au regard des dispositions de l’article 325 du code des obligations civile et </w:t>
      </w:r>
      <w:proofErr w:type="gramStart"/>
      <w:r w:rsidR="00B5177E" w:rsidRPr="000E74FA">
        <w:rPr>
          <w:rFonts w:ascii="Times New Roman" w:hAnsi="Times New Roman" w:cs="Times New Roman"/>
          <w:i/>
          <w:sz w:val="24"/>
          <w:szCs w:val="24"/>
        </w:rPr>
        <w:t xml:space="preserve">commerciales, </w:t>
      </w:r>
      <w:r w:rsidR="00A543CE" w:rsidRPr="000E74FA">
        <w:rPr>
          <w:rFonts w:ascii="Times New Roman" w:hAnsi="Times New Roman" w:cs="Times New Roman"/>
          <w:i/>
          <w:sz w:val="24"/>
          <w:szCs w:val="24"/>
        </w:rPr>
        <w:t xml:space="preserve"> seul</w:t>
      </w:r>
      <w:proofErr w:type="gramEnd"/>
      <w:r w:rsidR="00A543CE" w:rsidRPr="000E74FA">
        <w:rPr>
          <w:rFonts w:ascii="Times New Roman" w:hAnsi="Times New Roman" w:cs="Times New Roman"/>
          <w:i/>
          <w:sz w:val="24"/>
          <w:szCs w:val="24"/>
        </w:rPr>
        <w:t xml:space="preserve"> le promettant est tenu.</w:t>
      </w:r>
    </w:p>
    <w:p w:rsidR="00793F82" w:rsidRPr="000E74FA" w:rsidRDefault="00A82379"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 xml:space="preserve">Le </w:t>
      </w:r>
      <w:r w:rsidR="007678A9" w:rsidRPr="000E74FA">
        <w:rPr>
          <w:rFonts w:ascii="Times New Roman" w:hAnsi="Times New Roman" w:cs="Times New Roman"/>
          <w:i/>
          <w:sz w:val="24"/>
          <w:szCs w:val="24"/>
        </w:rPr>
        <w:t>bénéficiaire</w:t>
      </w:r>
      <w:r w:rsidRPr="000E74FA">
        <w:rPr>
          <w:rFonts w:ascii="Times New Roman" w:hAnsi="Times New Roman" w:cs="Times New Roman"/>
          <w:i/>
          <w:sz w:val="24"/>
          <w:szCs w:val="24"/>
        </w:rPr>
        <w:t xml:space="preserve"> de l’offre n’assume aucune obligation d’acheter, alors que le promettant est tenu de l’obligation de vendre. C’est ainsi un contrat préparato</w:t>
      </w:r>
      <w:r w:rsidR="00E33AB9" w:rsidRPr="000E74FA">
        <w:rPr>
          <w:rFonts w:ascii="Times New Roman" w:hAnsi="Times New Roman" w:cs="Times New Roman"/>
          <w:i/>
          <w:sz w:val="24"/>
          <w:szCs w:val="24"/>
        </w:rPr>
        <w:t>ire pourvu de plusieurs atouts.</w:t>
      </w:r>
    </w:p>
    <w:p w:rsidR="00E7232C" w:rsidRPr="000E74FA" w:rsidRDefault="006238CC"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 xml:space="preserve">DOCTRINE, </w:t>
      </w:r>
      <w:r w:rsidR="00E7232C" w:rsidRPr="000E74FA">
        <w:rPr>
          <w:rFonts w:ascii="Times New Roman" w:hAnsi="Times New Roman" w:cs="Times New Roman"/>
          <w:b/>
          <w:i/>
          <w:sz w:val="24"/>
          <w:szCs w:val="24"/>
        </w:rPr>
        <w:t>PUIG</w:t>
      </w:r>
      <w:r w:rsidRPr="000E74FA">
        <w:rPr>
          <w:rFonts w:ascii="Times New Roman" w:hAnsi="Times New Roman" w:cs="Times New Roman"/>
          <w:b/>
          <w:i/>
          <w:sz w:val="24"/>
          <w:szCs w:val="24"/>
        </w:rPr>
        <w:t xml:space="preserve">, </w:t>
      </w:r>
      <w:r w:rsidRPr="000E74FA">
        <w:rPr>
          <w:rFonts w:ascii="Times New Roman" w:hAnsi="Times New Roman" w:cs="Times New Roman"/>
          <w:b/>
          <w:i/>
          <w:sz w:val="24"/>
          <w:szCs w:val="24"/>
          <w:u w:val="single"/>
        </w:rPr>
        <w:t>droit comparé</w:t>
      </w:r>
      <w:r w:rsidR="00E7232C" w:rsidRPr="000E74FA">
        <w:rPr>
          <w:rFonts w:ascii="Times New Roman" w:hAnsi="Times New Roman" w:cs="Times New Roman"/>
          <w:b/>
          <w:i/>
          <w:sz w:val="24"/>
          <w:szCs w:val="24"/>
        </w:rPr>
        <w:t xml:space="preserve"> : </w:t>
      </w:r>
      <w:r w:rsidR="00BC6FD8" w:rsidRPr="000E74FA">
        <w:rPr>
          <w:rFonts w:ascii="Times New Roman" w:hAnsi="Times New Roman" w:cs="Times New Roman"/>
          <w:i/>
          <w:sz w:val="24"/>
          <w:szCs w:val="24"/>
        </w:rPr>
        <w:t xml:space="preserve">c’est un contrat par lequel une </w:t>
      </w:r>
      <w:r w:rsidR="00C37981" w:rsidRPr="000E74FA">
        <w:rPr>
          <w:rFonts w:ascii="Times New Roman" w:hAnsi="Times New Roman" w:cs="Times New Roman"/>
          <w:i/>
          <w:sz w:val="24"/>
          <w:szCs w:val="24"/>
        </w:rPr>
        <w:t>personne,</w:t>
      </w:r>
      <w:r w:rsidR="00BC6FD8" w:rsidRPr="000E74FA">
        <w:rPr>
          <w:rFonts w:ascii="Times New Roman" w:hAnsi="Times New Roman" w:cs="Times New Roman"/>
          <w:i/>
          <w:sz w:val="24"/>
          <w:szCs w:val="24"/>
        </w:rPr>
        <w:t xml:space="preserve"> le </w:t>
      </w:r>
      <w:r w:rsidR="00C37981" w:rsidRPr="000E74FA">
        <w:rPr>
          <w:rFonts w:ascii="Times New Roman" w:hAnsi="Times New Roman" w:cs="Times New Roman"/>
          <w:i/>
          <w:sz w:val="24"/>
          <w:szCs w:val="24"/>
        </w:rPr>
        <w:t>promettant,</w:t>
      </w:r>
      <w:r w:rsidR="00BC6FD8" w:rsidRPr="000E74FA">
        <w:rPr>
          <w:rFonts w:ascii="Times New Roman" w:hAnsi="Times New Roman" w:cs="Times New Roman"/>
          <w:i/>
          <w:sz w:val="24"/>
          <w:szCs w:val="24"/>
        </w:rPr>
        <w:t xml:space="preserve"> s’engage à vendre un bien déterminé à une </w:t>
      </w:r>
      <w:r w:rsidR="00C37981" w:rsidRPr="000E74FA">
        <w:rPr>
          <w:rFonts w:ascii="Times New Roman" w:hAnsi="Times New Roman" w:cs="Times New Roman"/>
          <w:i/>
          <w:sz w:val="24"/>
          <w:szCs w:val="24"/>
        </w:rPr>
        <w:t>autre,</w:t>
      </w:r>
      <w:r w:rsidR="00BC6FD8" w:rsidRPr="000E74FA">
        <w:rPr>
          <w:rFonts w:ascii="Times New Roman" w:hAnsi="Times New Roman" w:cs="Times New Roman"/>
          <w:i/>
          <w:sz w:val="24"/>
          <w:szCs w:val="24"/>
        </w:rPr>
        <w:t xml:space="preserve"> le </w:t>
      </w:r>
      <w:r w:rsidR="00C37981" w:rsidRPr="000E74FA">
        <w:rPr>
          <w:rFonts w:ascii="Times New Roman" w:hAnsi="Times New Roman" w:cs="Times New Roman"/>
          <w:i/>
          <w:sz w:val="24"/>
          <w:szCs w:val="24"/>
        </w:rPr>
        <w:t>bénéficiaire,</w:t>
      </w:r>
      <w:r w:rsidR="00BC6FD8" w:rsidRPr="000E74FA">
        <w:rPr>
          <w:rFonts w:ascii="Times New Roman" w:hAnsi="Times New Roman" w:cs="Times New Roman"/>
          <w:i/>
          <w:sz w:val="24"/>
          <w:szCs w:val="24"/>
        </w:rPr>
        <w:t xml:space="preserve"> qui dispose d’un droit d’option lui conférant la faculté </w:t>
      </w:r>
      <w:r w:rsidR="00C37981" w:rsidRPr="000E74FA">
        <w:rPr>
          <w:rFonts w:ascii="Times New Roman" w:hAnsi="Times New Roman" w:cs="Times New Roman"/>
          <w:i/>
          <w:sz w:val="24"/>
          <w:szCs w:val="24"/>
        </w:rPr>
        <w:t>d’acheter. Le</w:t>
      </w:r>
      <w:r w:rsidR="00BC6FD8" w:rsidRPr="000E74FA">
        <w:rPr>
          <w:rFonts w:ascii="Times New Roman" w:hAnsi="Times New Roman" w:cs="Times New Roman"/>
          <w:i/>
          <w:sz w:val="24"/>
          <w:szCs w:val="24"/>
        </w:rPr>
        <w:t xml:space="preserve"> promettant a d’ores et déjà </w:t>
      </w:r>
      <w:r w:rsidR="001F601B" w:rsidRPr="000E74FA">
        <w:rPr>
          <w:rFonts w:ascii="Times New Roman" w:hAnsi="Times New Roman" w:cs="Times New Roman"/>
          <w:i/>
          <w:sz w:val="24"/>
          <w:szCs w:val="24"/>
        </w:rPr>
        <w:t xml:space="preserve">donné son consentement à la vente tandis que le bénéficiaire ne s’est pas encore engagé à acheter </w:t>
      </w:r>
      <w:r w:rsidR="00C37981" w:rsidRPr="000E74FA">
        <w:rPr>
          <w:rFonts w:ascii="Times New Roman" w:hAnsi="Times New Roman" w:cs="Times New Roman"/>
          <w:i/>
          <w:sz w:val="24"/>
          <w:szCs w:val="24"/>
        </w:rPr>
        <w:t>même</w:t>
      </w:r>
      <w:r w:rsidR="001F601B" w:rsidRPr="000E74FA">
        <w:rPr>
          <w:rFonts w:ascii="Times New Roman" w:hAnsi="Times New Roman" w:cs="Times New Roman"/>
          <w:i/>
          <w:sz w:val="24"/>
          <w:szCs w:val="24"/>
        </w:rPr>
        <w:t xml:space="preserve"> s’il peut </w:t>
      </w:r>
      <w:r w:rsidR="00C37981" w:rsidRPr="000E74FA">
        <w:rPr>
          <w:rFonts w:ascii="Times New Roman" w:hAnsi="Times New Roman" w:cs="Times New Roman"/>
          <w:i/>
          <w:sz w:val="24"/>
          <w:szCs w:val="24"/>
        </w:rPr>
        <w:t>être débiteur d’une indemnité d’immobilisation.</w:t>
      </w:r>
    </w:p>
    <w:p w:rsidR="00C37981" w:rsidRPr="000E74FA" w:rsidRDefault="00C37981"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 xml:space="preserve">La </w:t>
      </w:r>
      <w:r w:rsidR="00E70598" w:rsidRPr="000E74FA">
        <w:rPr>
          <w:rFonts w:ascii="Times New Roman" w:hAnsi="Times New Roman" w:cs="Times New Roman"/>
          <w:i/>
          <w:sz w:val="24"/>
          <w:szCs w:val="24"/>
        </w:rPr>
        <w:t>promesse unilatérale de vente</w:t>
      </w:r>
      <w:r w:rsidRPr="000E74FA">
        <w:rPr>
          <w:rFonts w:ascii="Times New Roman" w:hAnsi="Times New Roman" w:cs="Times New Roman"/>
          <w:i/>
          <w:sz w:val="24"/>
          <w:szCs w:val="24"/>
        </w:rPr>
        <w:t xml:space="preserve">, laquelle est assimilé la vente à la </w:t>
      </w:r>
      <w:r w:rsidR="00E70598" w:rsidRPr="000E74FA">
        <w:rPr>
          <w:rFonts w:ascii="Times New Roman" w:hAnsi="Times New Roman" w:cs="Times New Roman"/>
          <w:i/>
          <w:sz w:val="24"/>
          <w:szCs w:val="24"/>
        </w:rPr>
        <w:t>dégustation,</w:t>
      </w:r>
      <w:r w:rsidRPr="000E74FA">
        <w:rPr>
          <w:rFonts w:ascii="Times New Roman" w:hAnsi="Times New Roman" w:cs="Times New Roman"/>
          <w:i/>
          <w:sz w:val="24"/>
          <w:szCs w:val="24"/>
        </w:rPr>
        <w:t xml:space="preserve"> n’est valable que si elle contient</w:t>
      </w:r>
      <w:r w:rsidR="00E70598" w:rsidRPr="000E74FA">
        <w:rPr>
          <w:rFonts w:ascii="Times New Roman" w:hAnsi="Times New Roman" w:cs="Times New Roman"/>
          <w:i/>
          <w:sz w:val="24"/>
          <w:szCs w:val="24"/>
        </w:rPr>
        <w:t xml:space="preserve"> les éléments essentiels du contrat définitif qu’elle prépare, en l’occurrence une vente, et obéit parfois à un formalisme fiscal rigoureux.</w:t>
      </w:r>
    </w:p>
    <w:p w:rsidR="004B2CA4" w:rsidRPr="000E74FA" w:rsidRDefault="00D74344"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 xml:space="preserve">Selon </w:t>
      </w:r>
      <w:r w:rsidR="00B5177E" w:rsidRPr="000E74FA">
        <w:rPr>
          <w:rFonts w:ascii="Times New Roman" w:hAnsi="Times New Roman" w:cs="Times New Roman"/>
          <w:b/>
          <w:i/>
          <w:sz w:val="24"/>
          <w:szCs w:val="24"/>
        </w:rPr>
        <w:t>PUIG,</w:t>
      </w:r>
      <w:r w:rsidRPr="000E74FA">
        <w:rPr>
          <w:rFonts w:ascii="Times New Roman" w:hAnsi="Times New Roman" w:cs="Times New Roman"/>
          <w:i/>
          <w:sz w:val="24"/>
          <w:szCs w:val="24"/>
        </w:rPr>
        <w:t xml:space="preserve"> l’efficacité de la promesse unilatérale de vente est limitée par la jurisprudence de </w:t>
      </w:r>
      <w:r w:rsidRPr="000E74FA">
        <w:rPr>
          <w:rFonts w:ascii="Times New Roman" w:hAnsi="Times New Roman" w:cs="Times New Roman"/>
          <w:b/>
          <w:i/>
          <w:sz w:val="24"/>
          <w:szCs w:val="24"/>
        </w:rPr>
        <w:t>1993</w:t>
      </w:r>
      <w:r w:rsidRPr="000E74FA">
        <w:rPr>
          <w:rFonts w:ascii="Times New Roman" w:hAnsi="Times New Roman" w:cs="Times New Roman"/>
          <w:i/>
          <w:sz w:val="24"/>
          <w:szCs w:val="24"/>
        </w:rPr>
        <w:t xml:space="preserve"> qui a décidé que </w:t>
      </w:r>
      <w:proofErr w:type="gramStart"/>
      <w:r w:rsidRPr="000E74FA">
        <w:rPr>
          <w:rFonts w:ascii="Times New Roman" w:hAnsi="Times New Roman" w:cs="Times New Roman"/>
          <w:i/>
          <w:sz w:val="24"/>
          <w:szCs w:val="24"/>
        </w:rPr>
        <w:t xml:space="preserve">«  </w:t>
      </w:r>
      <w:r w:rsidRPr="000E74FA">
        <w:rPr>
          <w:rFonts w:ascii="Times New Roman" w:hAnsi="Times New Roman" w:cs="Times New Roman"/>
          <w:b/>
          <w:i/>
          <w:sz w:val="24"/>
          <w:szCs w:val="24"/>
        </w:rPr>
        <w:t>la</w:t>
      </w:r>
      <w:proofErr w:type="gramEnd"/>
      <w:r w:rsidRPr="000E74FA">
        <w:rPr>
          <w:rFonts w:ascii="Times New Roman" w:hAnsi="Times New Roman" w:cs="Times New Roman"/>
          <w:b/>
          <w:i/>
          <w:sz w:val="24"/>
          <w:szCs w:val="24"/>
        </w:rPr>
        <w:t xml:space="preserve"> rétractation de la promesse par le promettant avant la levée de l’option fait obstacle à la conclusion du contrat définitif et n’expose pas son </w:t>
      </w:r>
      <w:r w:rsidR="00F471BE" w:rsidRPr="000E74FA">
        <w:rPr>
          <w:rFonts w:ascii="Times New Roman" w:hAnsi="Times New Roman" w:cs="Times New Roman"/>
          <w:b/>
          <w:i/>
          <w:sz w:val="24"/>
          <w:szCs w:val="24"/>
        </w:rPr>
        <w:t>initiateur</w:t>
      </w:r>
      <w:r w:rsidRPr="000E74FA">
        <w:rPr>
          <w:rFonts w:ascii="Times New Roman" w:hAnsi="Times New Roman" w:cs="Times New Roman"/>
          <w:b/>
          <w:i/>
          <w:sz w:val="24"/>
          <w:szCs w:val="24"/>
        </w:rPr>
        <w:t xml:space="preserve"> au paiement de dommages-</w:t>
      </w:r>
      <w:r w:rsidR="00F471BE" w:rsidRPr="000E74FA">
        <w:rPr>
          <w:rFonts w:ascii="Times New Roman" w:hAnsi="Times New Roman" w:cs="Times New Roman"/>
          <w:b/>
          <w:i/>
          <w:sz w:val="24"/>
          <w:szCs w:val="24"/>
        </w:rPr>
        <w:t>intérêts</w:t>
      </w:r>
      <w:r w:rsidRPr="000E74FA">
        <w:rPr>
          <w:rFonts w:ascii="Times New Roman" w:hAnsi="Times New Roman" w:cs="Times New Roman"/>
          <w:i/>
          <w:sz w:val="24"/>
          <w:szCs w:val="24"/>
        </w:rPr>
        <w:t>.</w:t>
      </w:r>
      <w:r w:rsidR="00F471BE" w:rsidRPr="000E74FA">
        <w:rPr>
          <w:rFonts w:ascii="Times New Roman" w:hAnsi="Times New Roman" w:cs="Times New Roman"/>
          <w:i/>
          <w:sz w:val="24"/>
          <w:szCs w:val="24"/>
        </w:rPr>
        <w:t> »</w:t>
      </w:r>
      <w:r w:rsidR="00F471BE" w:rsidRPr="000E74FA">
        <w:rPr>
          <w:rStyle w:val="Appelnotedebasdep"/>
          <w:rFonts w:ascii="Times New Roman" w:hAnsi="Times New Roman" w:cs="Times New Roman"/>
          <w:i/>
          <w:sz w:val="24"/>
          <w:szCs w:val="24"/>
        </w:rPr>
        <w:footnoteReference w:id="14"/>
      </w:r>
    </w:p>
    <w:p w:rsidR="00796ED3" w:rsidRPr="000E74FA" w:rsidRDefault="00796ED3" w:rsidP="005E243C">
      <w:pPr>
        <w:spacing w:after="150" w:line="360" w:lineRule="auto"/>
        <w:ind w:left="1416"/>
        <w:jc w:val="both"/>
        <w:rPr>
          <w:rFonts w:ascii="Times New Roman" w:eastAsia="Times New Roman" w:hAnsi="Times New Roman" w:cs="Times New Roman"/>
          <w:i/>
          <w:iCs/>
          <w:sz w:val="24"/>
          <w:szCs w:val="24"/>
          <w:lang w:eastAsia="fr-FR"/>
        </w:rPr>
      </w:pPr>
      <w:r w:rsidRPr="000E74FA">
        <w:rPr>
          <w:rFonts w:ascii="Times New Roman" w:eastAsia="Times New Roman" w:hAnsi="Times New Roman" w:cs="Times New Roman"/>
          <w:i/>
          <w:iCs/>
          <w:sz w:val="24"/>
          <w:szCs w:val="24"/>
          <w:lang w:eastAsia="fr-FR"/>
        </w:rPr>
        <w:t>Le promettant consent définitivement à vendre lors de la conclusion de la promesse unilatérale de vente. L’option peut dès lors être valablement levée après son décès contre ses héritiers tenus de la dette contractée par leur auteur, laquelle rend la vente parfaite.</w:t>
      </w:r>
    </w:p>
    <w:p w:rsidR="009C76D9" w:rsidRPr="000E74FA" w:rsidRDefault="009C76D9" w:rsidP="005E243C">
      <w:pPr>
        <w:spacing w:after="150" w:line="360" w:lineRule="auto"/>
        <w:ind w:left="1416"/>
        <w:jc w:val="both"/>
        <w:rPr>
          <w:rFonts w:ascii="Times New Roman" w:eastAsia="Times New Roman" w:hAnsi="Times New Roman" w:cs="Times New Roman"/>
          <w:sz w:val="24"/>
          <w:szCs w:val="24"/>
          <w:lang w:eastAsia="fr-FR"/>
        </w:rPr>
      </w:pPr>
    </w:p>
    <w:p w:rsidR="00946F3D" w:rsidRPr="000E74FA" w:rsidRDefault="002C07B3" w:rsidP="005E243C">
      <w:pPr>
        <w:spacing w:after="150" w:line="360" w:lineRule="auto"/>
        <w:ind w:left="1416" w:firstLine="70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i/>
          <w:sz w:val="24"/>
          <w:szCs w:val="24"/>
          <w:lang w:eastAsia="fr-FR"/>
        </w:rPr>
        <w:lastRenderedPageBreak/>
        <w:t>droit compare</w:t>
      </w:r>
      <w:r w:rsidR="0042077F" w:rsidRPr="000E74FA">
        <w:rPr>
          <w:rFonts w:ascii="Times New Roman" w:eastAsia="Times New Roman" w:hAnsi="Times New Roman" w:cs="Times New Roman"/>
          <w:b/>
          <w:sz w:val="24"/>
          <w:szCs w:val="24"/>
          <w:lang w:eastAsia="fr-FR"/>
        </w:rPr>
        <w:t>,</w:t>
      </w:r>
      <w:r w:rsidR="007F27FA">
        <w:rPr>
          <w:rFonts w:ascii="Times New Roman" w:eastAsia="Times New Roman" w:hAnsi="Times New Roman" w:cs="Times New Roman"/>
          <w:b/>
          <w:sz w:val="24"/>
          <w:szCs w:val="24"/>
          <w:lang w:eastAsia="fr-FR"/>
        </w:rPr>
        <w:t xml:space="preserve"> </w:t>
      </w:r>
      <w:r w:rsidR="00946F3D" w:rsidRPr="000E74FA">
        <w:rPr>
          <w:rFonts w:ascii="Times New Roman" w:eastAsia="Times New Roman" w:hAnsi="Times New Roman" w:cs="Times New Roman"/>
          <w:b/>
          <w:sz w:val="24"/>
          <w:szCs w:val="24"/>
          <w:lang w:eastAsia="fr-FR"/>
        </w:rPr>
        <w:t xml:space="preserve">JUR : </w:t>
      </w:r>
      <w:r w:rsidR="008B369B" w:rsidRPr="000E74FA">
        <w:rPr>
          <w:rFonts w:ascii="Times New Roman" w:eastAsia="Times New Roman" w:hAnsi="Times New Roman" w:cs="Times New Roman"/>
          <w:b/>
          <w:sz w:val="24"/>
          <w:szCs w:val="24"/>
          <w:lang w:eastAsia="fr-FR"/>
        </w:rPr>
        <w:t xml:space="preserve">a jugé que </w:t>
      </w:r>
      <w:r w:rsidR="008B369B" w:rsidRPr="000E74FA">
        <w:rPr>
          <w:rFonts w:ascii="Times New Roman" w:eastAsia="Times New Roman" w:hAnsi="Times New Roman" w:cs="Times New Roman"/>
          <w:sz w:val="24"/>
          <w:szCs w:val="24"/>
          <w:lang w:eastAsia="fr-FR"/>
        </w:rPr>
        <w:t>de la cour d’appel pour violé l’article 1589 du Code civil aux motifs que le promettant avait définitivement consenti à vendre et que l’option pouvait être valablement levée, après son décès, contre ses héritiers tenus de la dette contractée par leur auteur, sans qu’il y eût lieu d’obtenir l’autorisation du juge des tutelles.</w:t>
      </w:r>
      <w:r w:rsidR="008B369B" w:rsidRPr="000E74FA">
        <w:rPr>
          <w:rFonts w:ascii="Times New Roman" w:eastAsia="Times New Roman" w:hAnsi="Times New Roman" w:cs="Times New Roman"/>
          <w:b/>
          <w:sz w:val="24"/>
          <w:szCs w:val="24"/>
          <w:lang w:eastAsia="fr-FR"/>
        </w:rPr>
        <w:t>(</w:t>
      </w:r>
      <w:hyperlink r:id="rId14" w:history="1">
        <w:r w:rsidR="00946F3D" w:rsidRPr="000E74FA">
          <w:rPr>
            <w:rFonts w:ascii="Times New Roman" w:eastAsia="Times New Roman" w:hAnsi="Times New Roman" w:cs="Times New Roman"/>
            <w:b/>
            <w:sz w:val="24"/>
            <w:szCs w:val="24"/>
            <w:lang w:eastAsia="fr-FR"/>
          </w:rPr>
          <w:t>Troisième chambre civile de la Cour de cassation Française, 8 septembre 2010, pourvoi n° 09-13345 (n° 975 FS-P+B)</w:t>
        </w:r>
      </w:hyperlink>
      <w:r w:rsidR="008B369B" w:rsidRPr="000E74FA">
        <w:rPr>
          <w:rFonts w:ascii="Times New Roman" w:eastAsia="Times New Roman" w:hAnsi="Times New Roman" w:cs="Times New Roman"/>
          <w:b/>
          <w:sz w:val="24"/>
          <w:szCs w:val="24"/>
          <w:lang w:eastAsia="fr-FR"/>
        </w:rPr>
        <w:t>) ;</w:t>
      </w:r>
    </w:p>
    <w:p w:rsidR="009C76D9" w:rsidRPr="000E74FA" w:rsidRDefault="00D72A78" w:rsidP="005E243C">
      <w:pPr>
        <w:tabs>
          <w:tab w:val="left" w:pos="1110"/>
        </w:tabs>
        <w:spacing w:line="360" w:lineRule="auto"/>
        <w:ind w:left="1416"/>
        <w:jc w:val="both"/>
        <w:rPr>
          <w:rFonts w:ascii="Times New Roman" w:eastAsia="Times New Roman" w:hAnsi="Times New Roman" w:cs="Times New Roman"/>
          <w:spacing w:val="7"/>
          <w:kern w:val="36"/>
          <w:sz w:val="24"/>
          <w:szCs w:val="24"/>
          <w:lang w:eastAsia="fr-FR"/>
        </w:rPr>
      </w:pPr>
      <w:r w:rsidRPr="000E74FA">
        <w:rPr>
          <w:rFonts w:ascii="Times New Roman" w:eastAsia="Times New Roman" w:hAnsi="Times New Roman" w:cs="Times New Roman"/>
          <w:b/>
          <w:sz w:val="24"/>
          <w:szCs w:val="24"/>
          <w:lang w:eastAsia="fr-FR"/>
        </w:rPr>
        <w:tab/>
      </w:r>
      <w:proofErr w:type="gramStart"/>
      <w:r w:rsidR="009C76D9" w:rsidRPr="000E74FA">
        <w:rPr>
          <w:rFonts w:ascii="Times New Roman" w:eastAsia="Times New Roman" w:hAnsi="Times New Roman" w:cs="Times New Roman"/>
          <w:b/>
          <w:sz w:val="24"/>
          <w:szCs w:val="24"/>
          <w:u w:val="single"/>
          <w:lang w:eastAsia="fr-FR"/>
        </w:rPr>
        <w:t>COMMENTAIRE</w:t>
      </w:r>
      <w:r w:rsidR="009C76D9" w:rsidRPr="000E74FA">
        <w:rPr>
          <w:rFonts w:ascii="Times New Roman" w:eastAsia="Times New Roman" w:hAnsi="Times New Roman" w:cs="Times New Roman"/>
          <w:sz w:val="24"/>
          <w:szCs w:val="24"/>
          <w:lang w:eastAsia="fr-FR"/>
        </w:rPr>
        <w:t>  «</w:t>
      </w:r>
      <w:proofErr w:type="gramEnd"/>
      <w:r w:rsidR="009C76D9" w:rsidRPr="000E74FA">
        <w:rPr>
          <w:rFonts w:ascii="Times New Roman" w:eastAsia="Times New Roman" w:hAnsi="Times New Roman" w:cs="Times New Roman"/>
          <w:sz w:val="24"/>
          <w:szCs w:val="24"/>
          <w:lang w:eastAsia="fr-FR"/>
        </w:rPr>
        <w:t> </w:t>
      </w:r>
      <w:r w:rsidR="009C76D9" w:rsidRPr="000E74FA">
        <w:rPr>
          <w:rFonts w:ascii="Times New Roman" w:eastAsia="Times New Roman" w:hAnsi="Times New Roman" w:cs="Times New Roman"/>
          <w:spacing w:val="7"/>
          <w:kern w:val="36"/>
          <w:sz w:val="24"/>
          <w:szCs w:val="24"/>
          <w:lang w:eastAsia="fr-FR"/>
        </w:rPr>
        <w:t xml:space="preserve">Jonathan </w:t>
      </w:r>
      <w:r w:rsidR="009C76D9" w:rsidRPr="000E74FA">
        <w:rPr>
          <w:rFonts w:ascii="Times New Roman" w:eastAsia="Times New Roman" w:hAnsi="Times New Roman" w:cs="Times New Roman"/>
          <w:b/>
          <w:spacing w:val="7"/>
          <w:kern w:val="36"/>
          <w:sz w:val="24"/>
          <w:szCs w:val="24"/>
          <w:lang w:eastAsia="fr-FR"/>
        </w:rPr>
        <w:t>QUIROGA-GALDO</w:t>
      </w:r>
      <w:r w:rsidR="009C76D9" w:rsidRPr="000E74FA">
        <w:rPr>
          <w:rFonts w:ascii="Times New Roman" w:eastAsia="Times New Roman" w:hAnsi="Times New Roman" w:cs="Times New Roman"/>
          <w:spacing w:val="7"/>
          <w:kern w:val="36"/>
          <w:sz w:val="24"/>
          <w:szCs w:val="24"/>
          <w:lang w:eastAsia="fr-FR"/>
        </w:rPr>
        <w:t xml:space="preserve">, </w:t>
      </w:r>
      <w:proofErr w:type="spellStart"/>
      <w:r w:rsidR="009C76D9" w:rsidRPr="000E74FA">
        <w:rPr>
          <w:rFonts w:ascii="Times New Roman" w:eastAsia="Times New Roman" w:hAnsi="Times New Roman" w:cs="Times New Roman"/>
          <w:spacing w:val="7"/>
          <w:kern w:val="36"/>
          <w:sz w:val="24"/>
          <w:szCs w:val="24"/>
          <w:lang w:eastAsia="fr-FR"/>
        </w:rPr>
        <w:t>doctorant</w:t>
      </w:r>
      <w:r w:rsidR="009C76D9" w:rsidRPr="000E74FA">
        <w:rPr>
          <w:rFonts w:ascii="Times New Roman" w:eastAsia="Times New Roman" w:hAnsi="Times New Roman" w:cs="Times New Roman"/>
          <w:sz w:val="24"/>
          <w:szCs w:val="24"/>
          <w:lang w:eastAsia="fr-FR"/>
        </w:rPr>
        <w:t>:</w:t>
      </w:r>
      <w:r w:rsidR="009C76D9" w:rsidRPr="000E74FA">
        <w:rPr>
          <w:rFonts w:ascii="Times New Roman" w:eastAsia="Times New Roman" w:hAnsi="Times New Roman" w:cs="Times New Roman"/>
          <w:i/>
          <w:spacing w:val="7"/>
          <w:kern w:val="36"/>
          <w:sz w:val="24"/>
          <w:szCs w:val="24"/>
          <w:lang w:eastAsia="fr-FR"/>
        </w:rPr>
        <w:t>Promesse</w:t>
      </w:r>
      <w:proofErr w:type="spellEnd"/>
      <w:r w:rsidR="009C76D9" w:rsidRPr="000E74FA">
        <w:rPr>
          <w:rFonts w:ascii="Times New Roman" w:eastAsia="Times New Roman" w:hAnsi="Times New Roman" w:cs="Times New Roman"/>
          <w:i/>
          <w:spacing w:val="7"/>
          <w:kern w:val="36"/>
          <w:sz w:val="24"/>
          <w:szCs w:val="24"/>
          <w:lang w:eastAsia="fr-FR"/>
        </w:rPr>
        <w:t xml:space="preserve"> unilatérale de vente : éclairage sur le consentement du promettant</w:t>
      </w:r>
      <w:r w:rsidR="009C76D9" w:rsidRPr="000E74FA">
        <w:rPr>
          <w:rFonts w:ascii="Times New Roman" w:eastAsia="Times New Roman" w:hAnsi="Times New Roman" w:cs="Times New Roman"/>
          <w:spacing w:val="7"/>
          <w:kern w:val="36"/>
          <w:sz w:val="24"/>
          <w:szCs w:val="24"/>
          <w:lang w:eastAsia="fr-FR"/>
        </w:rPr>
        <w:t> »</w:t>
      </w:r>
    </w:p>
    <w:p w:rsidR="00796ED3" w:rsidRPr="000E74FA" w:rsidRDefault="009C76D9" w:rsidP="005E243C">
      <w:pPr>
        <w:spacing w:after="150" w:line="360" w:lineRule="auto"/>
        <w:ind w:left="1416" w:firstLine="70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 xml:space="preserve">Selon </w:t>
      </w:r>
      <w:proofErr w:type="gramStart"/>
      <w:r w:rsidRPr="000E74FA">
        <w:rPr>
          <w:rFonts w:ascii="Times New Roman" w:eastAsia="Times New Roman" w:hAnsi="Times New Roman" w:cs="Times New Roman"/>
          <w:sz w:val="24"/>
          <w:szCs w:val="24"/>
          <w:lang w:eastAsia="fr-FR"/>
        </w:rPr>
        <w:t xml:space="preserve">lui,  </w:t>
      </w:r>
      <w:r w:rsidR="00796ED3" w:rsidRPr="000E74FA">
        <w:rPr>
          <w:rFonts w:ascii="Times New Roman" w:eastAsia="Times New Roman" w:hAnsi="Times New Roman" w:cs="Times New Roman"/>
          <w:sz w:val="24"/>
          <w:szCs w:val="24"/>
          <w:lang w:eastAsia="fr-FR"/>
        </w:rPr>
        <w:t>La</w:t>
      </w:r>
      <w:proofErr w:type="gramEnd"/>
      <w:r w:rsidR="00796ED3" w:rsidRPr="000E74FA">
        <w:rPr>
          <w:rFonts w:ascii="Times New Roman" w:eastAsia="Times New Roman" w:hAnsi="Times New Roman" w:cs="Times New Roman"/>
          <w:sz w:val="24"/>
          <w:szCs w:val="24"/>
          <w:lang w:eastAsia="fr-FR"/>
        </w:rPr>
        <w:t xml:space="preserve"> jurisprudence et la doctrine abordent fréquemment la question de la rétractation du promettant avant la levée de l’option, mais l’arrêt rendu </w:t>
      </w:r>
      <w:r w:rsidR="00C13341" w:rsidRPr="000E74FA">
        <w:rPr>
          <w:rFonts w:ascii="Times New Roman" w:eastAsia="Times New Roman" w:hAnsi="Times New Roman" w:cs="Times New Roman"/>
          <w:sz w:val="24"/>
          <w:szCs w:val="24"/>
          <w:lang w:eastAsia="fr-FR"/>
        </w:rPr>
        <w:t>ci-dessus</w:t>
      </w:r>
      <w:r w:rsidR="00796ED3" w:rsidRPr="000E74FA">
        <w:rPr>
          <w:rFonts w:ascii="Times New Roman" w:eastAsia="Times New Roman" w:hAnsi="Times New Roman" w:cs="Times New Roman"/>
          <w:sz w:val="24"/>
          <w:szCs w:val="24"/>
          <w:lang w:eastAsia="fr-FR"/>
        </w:rPr>
        <w:t> vient apporter un éclairage fort intéressant en ce qui concerne l’hypothèse du décès du promettant avant la levée de l’option par le bénéficiaire.</w:t>
      </w:r>
    </w:p>
    <w:p w:rsidR="00796ED3" w:rsidRPr="000E74FA" w:rsidRDefault="008B369B" w:rsidP="005E243C">
      <w:pPr>
        <w:spacing w:after="150" w:line="360" w:lineRule="auto"/>
        <w:ind w:left="1416" w:firstLine="70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u w:val="single"/>
          <w:lang w:eastAsia="fr-FR"/>
        </w:rPr>
        <w:t>« </w:t>
      </w:r>
      <w:r w:rsidR="009C76D9" w:rsidRPr="000E74FA">
        <w:rPr>
          <w:rFonts w:ascii="Times New Roman" w:eastAsia="Times New Roman" w:hAnsi="Times New Roman" w:cs="Times New Roman"/>
          <w:b/>
          <w:sz w:val="24"/>
          <w:szCs w:val="24"/>
          <w:u w:val="single"/>
          <w:lang w:eastAsia="fr-FR"/>
        </w:rPr>
        <w:t>Obligation</w:t>
      </w:r>
      <w:r w:rsidR="00796ED3" w:rsidRPr="000E74FA">
        <w:rPr>
          <w:rFonts w:ascii="Times New Roman" w:eastAsia="Times New Roman" w:hAnsi="Times New Roman" w:cs="Times New Roman"/>
          <w:b/>
          <w:sz w:val="24"/>
          <w:szCs w:val="24"/>
          <w:u w:val="single"/>
          <w:lang w:eastAsia="fr-FR"/>
        </w:rPr>
        <w:t xml:space="preserve"> de faire »</w:t>
      </w:r>
      <w:r w:rsidR="00796ED3" w:rsidRPr="000E74FA">
        <w:rPr>
          <w:rFonts w:ascii="Times New Roman" w:eastAsia="Times New Roman" w:hAnsi="Times New Roman" w:cs="Times New Roman"/>
          <w:sz w:val="24"/>
          <w:szCs w:val="24"/>
          <w:lang w:eastAsia="fr-FR"/>
        </w:rPr>
        <w:t xml:space="preserve">. La Cour d’appel jugeait, en l’espèce, que lors du décès du </w:t>
      </w:r>
      <w:r w:rsidR="00B34B13" w:rsidRPr="000E74FA">
        <w:rPr>
          <w:rFonts w:ascii="Times New Roman" w:eastAsia="Times New Roman" w:hAnsi="Times New Roman" w:cs="Times New Roman"/>
          <w:sz w:val="24"/>
          <w:szCs w:val="24"/>
          <w:lang w:eastAsia="fr-FR"/>
        </w:rPr>
        <w:t>compromettant</w:t>
      </w:r>
      <w:r w:rsidR="00796ED3" w:rsidRPr="000E74FA">
        <w:rPr>
          <w:rFonts w:ascii="Times New Roman" w:eastAsia="Times New Roman" w:hAnsi="Times New Roman" w:cs="Times New Roman"/>
          <w:sz w:val="24"/>
          <w:szCs w:val="24"/>
          <w:lang w:eastAsia="fr-FR"/>
        </w:rPr>
        <w:t xml:space="preserve"> avant la levée de l’option, la vente n’était pas réalisée et que par conséquent l’autorisation du juge des tutelles était nécessaire à cette réalisation.</w:t>
      </w:r>
    </w:p>
    <w:p w:rsidR="008B369B" w:rsidRPr="000E74FA" w:rsidRDefault="00796ED3" w:rsidP="005E243C">
      <w:pPr>
        <w:spacing w:after="150" w:line="360" w:lineRule="auto"/>
        <w:ind w:left="1416" w:firstLine="70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 xml:space="preserve">La question portait donc sur le point de savoir si le décès du </w:t>
      </w:r>
      <w:proofErr w:type="spellStart"/>
      <w:r w:rsidRPr="000E74FA">
        <w:rPr>
          <w:rFonts w:ascii="Times New Roman" w:eastAsia="Times New Roman" w:hAnsi="Times New Roman" w:cs="Times New Roman"/>
          <w:sz w:val="24"/>
          <w:szCs w:val="24"/>
          <w:lang w:eastAsia="fr-FR"/>
        </w:rPr>
        <w:t>co</w:t>
      </w:r>
      <w:r w:rsidR="008B369B" w:rsidRPr="000E74FA">
        <w:rPr>
          <w:rFonts w:ascii="Times New Roman" w:eastAsia="Times New Roman" w:hAnsi="Times New Roman" w:cs="Times New Roman"/>
          <w:sz w:val="24"/>
          <w:szCs w:val="24"/>
          <w:lang w:eastAsia="fr-FR"/>
        </w:rPr>
        <w:t>-</w:t>
      </w:r>
      <w:r w:rsidRPr="000E74FA">
        <w:rPr>
          <w:rFonts w:ascii="Times New Roman" w:eastAsia="Times New Roman" w:hAnsi="Times New Roman" w:cs="Times New Roman"/>
          <w:sz w:val="24"/>
          <w:szCs w:val="24"/>
          <w:lang w:eastAsia="fr-FR"/>
        </w:rPr>
        <w:t>promettant</w:t>
      </w:r>
      <w:proofErr w:type="spellEnd"/>
      <w:r w:rsidRPr="000E74FA">
        <w:rPr>
          <w:rFonts w:ascii="Times New Roman" w:eastAsia="Times New Roman" w:hAnsi="Times New Roman" w:cs="Times New Roman"/>
          <w:sz w:val="24"/>
          <w:szCs w:val="24"/>
          <w:lang w:eastAsia="fr-FR"/>
        </w:rPr>
        <w:t>, et la disparition corrélative de son consentement à la vente, faisait obstacle à la perfection du contrat. Par suite, il aurait été nécessaire de rechercher l’autorisation du juge des tutelles, l’héritier mineur ne pouvant librement consentir pour administrer ses biens.</w:t>
      </w:r>
    </w:p>
    <w:p w:rsidR="00796ED3" w:rsidRPr="000E74FA" w:rsidRDefault="001A1D05" w:rsidP="005E243C">
      <w:pPr>
        <w:spacing w:after="150" w:line="360" w:lineRule="auto"/>
        <w:ind w:left="1416"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 xml:space="preserve">En Analysant cette solution retenue par la haute juridiction, </w:t>
      </w:r>
      <w:r w:rsidRPr="000E74FA">
        <w:rPr>
          <w:rFonts w:ascii="Times New Roman" w:eastAsia="Times New Roman" w:hAnsi="Times New Roman" w:cs="Times New Roman"/>
          <w:b/>
          <w:i/>
          <w:spacing w:val="7"/>
          <w:kern w:val="36"/>
          <w:sz w:val="24"/>
          <w:szCs w:val="24"/>
          <w:lang w:eastAsia="fr-FR"/>
        </w:rPr>
        <w:t>QUIROGA-GALDO</w:t>
      </w:r>
      <w:r w:rsidRPr="000E74FA">
        <w:rPr>
          <w:rFonts w:ascii="Times New Roman" w:eastAsia="Times New Roman" w:hAnsi="Times New Roman" w:cs="Times New Roman"/>
          <w:i/>
          <w:sz w:val="24"/>
          <w:szCs w:val="24"/>
          <w:lang w:eastAsia="fr-FR"/>
        </w:rPr>
        <w:t xml:space="preserve"> a estimé que pour </w:t>
      </w:r>
      <w:r w:rsidR="00796ED3" w:rsidRPr="000E74FA">
        <w:rPr>
          <w:rFonts w:ascii="Times New Roman" w:eastAsia="Times New Roman" w:hAnsi="Times New Roman" w:cs="Times New Roman"/>
          <w:i/>
          <w:sz w:val="24"/>
          <w:szCs w:val="24"/>
          <w:lang w:eastAsia="fr-FR"/>
        </w:rPr>
        <w:t xml:space="preserve">déterminer si la vente </w:t>
      </w:r>
      <w:r w:rsidRPr="000E74FA">
        <w:rPr>
          <w:rFonts w:ascii="Times New Roman" w:eastAsia="Times New Roman" w:hAnsi="Times New Roman" w:cs="Times New Roman"/>
          <w:i/>
          <w:sz w:val="24"/>
          <w:szCs w:val="24"/>
          <w:lang w:eastAsia="fr-FR"/>
        </w:rPr>
        <w:t xml:space="preserve">était parfaite, il fallait </w:t>
      </w:r>
      <w:r w:rsidR="00796ED3" w:rsidRPr="000E74FA">
        <w:rPr>
          <w:rFonts w:ascii="Times New Roman" w:eastAsia="Times New Roman" w:hAnsi="Times New Roman" w:cs="Times New Roman"/>
          <w:i/>
          <w:sz w:val="24"/>
          <w:szCs w:val="24"/>
          <w:lang w:eastAsia="fr-FR"/>
        </w:rPr>
        <w:t xml:space="preserve">rechercher si les consentements du promettant et du bénéficiaire avaient été utilement donnés afin de former le contrat de vente en vertu de la règle du consensualisme énoncée par l’article </w:t>
      </w:r>
      <w:r w:rsidR="00796ED3" w:rsidRPr="000E74FA">
        <w:rPr>
          <w:rFonts w:ascii="Times New Roman" w:eastAsia="Times New Roman" w:hAnsi="Times New Roman" w:cs="Times New Roman"/>
          <w:b/>
          <w:i/>
          <w:sz w:val="24"/>
          <w:szCs w:val="24"/>
          <w:lang w:eastAsia="fr-FR"/>
        </w:rPr>
        <w:t>1589</w:t>
      </w:r>
      <w:r w:rsidR="00796ED3" w:rsidRPr="000E74FA">
        <w:rPr>
          <w:rFonts w:ascii="Times New Roman" w:eastAsia="Times New Roman" w:hAnsi="Times New Roman" w:cs="Times New Roman"/>
          <w:i/>
          <w:sz w:val="24"/>
          <w:szCs w:val="24"/>
          <w:lang w:eastAsia="fr-FR"/>
        </w:rPr>
        <w:t xml:space="preserve"> du code civil qui dispose que </w:t>
      </w:r>
      <w:r w:rsidR="00796ED3" w:rsidRPr="000E74FA">
        <w:rPr>
          <w:rFonts w:ascii="Times New Roman" w:eastAsia="Times New Roman" w:hAnsi="Times New Roman" w:cs="Times New Roman"/>
          <w:b/>
          <w:i/>
          <w:sz w:val="24"/>
          <w:szCs w:val="24"/>
          <w:lang w:eastAsia="fr-FR"/>
        </w:rPr>
        <w:t>« </w:t>
      </w:r>
      <w:r w:rsidR="00796ED3" w:rsidRPr="000E74FA">
        <w:rPr>
          <w:rFonts w:ascii="Times New Roman" w:eastAsia="Times New Roman" w:hAnsi="Times New Roman" w:cs="Times New Roman"/>
          <w:b/>
          <w:i/>
          <w:sz w:val="24"/>
          <w:szCs w:val="24"/>
          <w:u w:val="single"/>
          <w:lang w:eastAsia="fr-FR"/>
        </w:rPr>
        <w:t>la promesse de vente vaut vente, lorsqu’il y a consentement réciproque des deux parties sur la chose et sur le prix</w:t>
      </w:r>
      <w:r w:rsidR="00796ED3" w:rsidRPr="000E74FA">
        <w:rPr>
          <w:rFonts w:ascii="Times New Roman" w:eastAsia="Times New Roman" w:hAnsi="Times New Roman" w:cs="Times New Roman"/>
          <w:b/>
          <w:i/>
          <w:sz w:val="24"/>
          <w:szCs w:val="24"/>
          <w:lang w:eastAsia="fr-FR"/>
        </w:rPr>
        <w:t> ».</w:t>
      </w:r>
    </w:p>
    <w:p w:rsidR="009C76D9" w:rsidRPr="000E74FA" w:rsidRDefault="00796ED3" w:rsidP="005E243C">
      <w:pPr>
        <w:spacing w:after="150" w:line="360" w:lineRule="auto"/>
        <w:ind w:left="1416" w:firstLine="708"/>
        <w:jc w:val="both"/>
        <w:rPr>
          <w:rFonts w:ascii="Times New Roman" w:eastAsia="Times New Roman" w:hAnsi="Times New Roman" w:cs="Times New Roman"/>
          <w:b/>
          <w:i/>
          <w:sz w:val="24"/>
          <w:szCs w:val="24"/>
          <w:lang w:eastAsia="fr-FR"/>
        </w:rPr>
      </w:pPr>
      <w:r w:rsidRPr="000E74FA">
        <w:rPr>
          <w:rFonts w:ascii="Times New Roman" w:eastAsia="Times New Roman" w:hAnsi="Times New Roman" w:cs="Times New Roman"/>
          <w:i/>
          <w:sz w:val="24"/>
          <w:szCs w:val="24"/>
          <w:lang w:eastAsia="fr-FR"/>
        </w:rPr>
        <w:lastRenderedPageBreak/>
        <w:t>S’il est acquis en jurisprudence que l’exercice de l’option entraîne la formation de la vente et le transfert de propriété du bien promis à l’acquéreur e</w:t>
      </w:r>
      <w:r w:rsidR="009C76D9" w:rsidRPr="000E74FA">
        <w:rPr>
          <w:rFonts w:ascii="Times New Roman" w:eastAsia="Times New Roman" w:hAnsi="Times New Roman" w:cs="Times New Roman"/>
          <w:i/>
          <w:sz w:val="24"/>
          <w:szCs w:val="24"/>
          <w:lang w:eastAsia="fr-FR"/>
        </w:rPr>
        <w:t>n présence d’une pollicitation</w:t>
      </w:r>
      <w:r w:rsidRPr="000E74FA">
        <w:rPr>
          <w:rFonts w:ascii="Times New Roman" w:eastAsia="Times New Roman" w:hAnsi="Times New Roman" w:cs="Times New Roman"/>
          <w:i/>
          <w:sz w:val="24"/>
          <w:szCs w:val="24"/>
          <w:lang w:eastAsia="fr-FR"/>
        </w:rPr>
        <w:t xml:space="preserve">, </w:t>
      </w:r>
      <w:r w:rsidRPr="000E74FA">
        <w:rPr>
          <w:rFonts w:ascii="Times New Roman" w:eastAsia="Times New Roman" w:hAnsi="Times New Roman" w:cs="Times New Roman"/>
          <w:b/>
          <w:i/>
          <w:sz w:val="24"/>
          <w:szCs w:val="24"/>
          <w:lang w:eastAsia="fr-FR"/>
        </w:rPr>
        <w:t>l’arrêt commenté vient confirmer la jurisprudence selon laquelle le consentement du promettant est donné définitivement lors de la conc</w:t>
      </w:r>
      <w:r w:rsidR="009C76D9" w:rsidRPr="000E74FA">
        <w:rPr>
          <w:rFonts w:ascii="Times New Roman" w:eastAsia="Times New Roman" w:hAnsi="Times New Roman" w:cs="Times New Roman"/>
          <w:b/>
          <w:i/>
          <w:sz w:val="24"/>
          <w:szCs w:val="24"/>
          <w:lang w:eastAsia="fr-FR"/>
        </w:rPr>
        <w:t>lusion de la promesse de vente</w:t>
      </w:r>
      <w:r w:rsidRPr="000E74FA">
        <w:rPr>
          <w:rFonts w:ascii="Times New Roman" w:eastAsia="Times New Roman" w:hAnsi="Times New Roman" w:cs="Times New Roman"/>
          <w:b/>
          <w:i/>
          <w:sz w:val="24"/>
          <w:szCs w:val="24"/>
          <w:lang w:eastAsia="fr-FR"/>
        </w:rPr>
        <w:t xml:space="preserve">. </w:t>
      </w:r>
    </w:p>
    <w:p w:rsidR="00796ED3" w:rsidRPr="000E74FA" w:rsidRDefault="00796ED3" w:rsidP="005E243C">
      <w:pPr>
        <w:spacing w:after="150" w:line="360" w:lineRule="auto"/>
        <w:ind w:left="1416"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 xml:space="preserve">Dès 1997, la Cour de cassation jugeait en effet que le décès de l’un des </w:t>
      </w:r>
      <w:r w:rsidR="009C76D9" w:rsidRPr="000E74FA">
        <w:rPr>
          <w:rFonts w:ascii="Times New Roman" w:eastAsia="Times New Roman" w:hAnsi="Times New Roman" w:cs="Times New Roman"/>
          <w:i/>
          <w:sz w:val="24"/>
          <w:szCs w:val="24"/>
          <w:lang w:eastAsia="fr-FR"/>
        </w:rPr>
        <w:t>compromettants</w:t>
      </w:r>
      <w:r w:rsidRPr="000E74FA">
        <w:rPr>
          <w:rFonts w:ascii="Times New Roman" w:eastAsia="Times New Roman" w:hAnsi="Times New Roman" w:cs="Times New Roman"/>
          <w:i/>
          <w:sz w:val="24"/>
          <w:szCs w:val="24"/>
          <w:lang w:eastAsia="fr-FR"/>
        </w:rPr>
        <w:t xml:space="preserve"> entre la conclusion de la promesse et la levée de l’option n’empêche en rien l’efficacité de celle-ci, le décès du </w:t>
      </w:r>
      <w:proofErr w:type="spellStart"/>
      <w:r w:rsidRPr="000E74FA">
        <w:rPr>
          <w:rFonts w:ascii="Times New Roman" w:eastAsia="Times New Roman" w:hAnsi="Times New Roman" w:cs="Times New Roman"/>
          <w:i/>
          <w:sz w:val="24"/>
          <w:szCs w:val="24"/>
          <w:lang w:eastAsia="fr-FR"/>
        </w:rPr>
        <w:t>co</w:t>
      </w:r>
      <w:r w:rsidR="009C76D9" w:rsidRPr="000E74FA">
        <w:rPr>
          <w:rFonts w:ascii="Times New Roman" w:eastAsia="Times New Roman" w:hAnsi="Times New Roman" w:cs="Times New Roman"/>
          <w:i/>
          <w:sz w:val="24"/>
          <w:szCs w:val="24"/>
          <w:lang w:eastAsia="fr-FR"/>
        </w:rPr>
        <w:t>-</w:t>
      </w:r>
      <w:r w:rsidRPr="000E74FA">
        <w:rPr>
          <w:rFonts w:ascii="Times New Roman" w:eastAsia="Times New Roman" w:hAnsi="Times New Roman" w:cs="Times New Roman"/>
          <w:i/>
          <w:sz w:val="24"/>
          <w:szCs w:val="24"/>
          <w:lang w:eastAsia="fr-FR"/>
        </w:rPr>
        <w:t>promettant</w:t>
      </w:r>
      <w:proofErr w:type="spellEnd"/>
      <w:r w:rsidRPr="000E74FA">
        <w:rPr>
          <w:rFonts w:ascii="Times New Roman" w:eastAsia="Times New Roman" w:hAnsi="Times New Roman" w:cs="Times New Roman"/>
          <w:i/>
          <w:sz w:val="24"/>
          <w:szCs w:val="24"/>
          <w:lang w:eastAsia="fr-FR"/>
        </w:rPr>
        <w:t xml:space="preserve"> ne rendant p</w:t>
      </w:r>
      <w:r w:rsidR="009C76D9" w:rsidRPr="000E74FA">
        <w:rPr>
          <w:rFonts w:ascii="Times New Roman" w:eastAsia="Times New Roman" w:hAnsi="Times New Roman" w:cs="Times New Roman"/>
          <w:i/>
          <w:sz w:val="24"/>
          <w:szCs w:val="24"/>
          <w:lang w:eastAsia="fr-FR"/>
        </w:rPr>
        <w:t>as l’offre de promesse caduque</w:t>
      </w:r>
      <w:r w:rsidRPr="000E74FA">
        <w:rPr>
          <w:rFonts w:ascii="Times New Roman" w:eastAsia="Times New Roman" w:hAnsi="Times New Roman" w:cs="Times New Roman"/>
          <w:i/>
          <w:sz w:val="24"/>
          <w:szCs w:val="24"/>
          <w:lang w:eastAsia="fr-FR"/>
        </w:rPr>
        <w:t>.</w:t>
      </w:r>
    </w:p>
    <w:p w:rsidR="00796ED3" w:rsidRPr="000E74FA" w:rsidRDefault="00796ED3" w:rsidP="005E243C">
      <w:pPr>
        <w:spacing w:after="150" w:line="360" w:lineRule="auto"/>
        <w:ind w:left="1416"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 xml:space="preserve">Dans le même sens, il faut également signaler le cas de la personne morale pollicitante liquidée judiciairement avant la levée de l’option par le bénéficiaire : il a été jugé au visa de l’article </w:t>
      </w:r>
      <w:r w:rsidRPr="000E74FA">
        <w:rPr>
          <w:rFonts w:ascii="Times New Roman" w:eastAsia="Times New Roman" w:hAnsi="Times New Roman" w:cs="Times New Roman"/>
          <w:b/>
          <w:i/>
          <w:sz w:val="24"/>
          <w:szCs w:val="24"/>
          <w:lang w:eastAsia="fr-FR"/>
        </w:rPr>
        <w:t>1589</w:t>
      </w:r>
      <w:r w:rsidRPr="000E74FA">
        <w:rPr>
          <w:rFonts w:ascii="Times New Roman" w:eastAsia="Times New Roman" w:hAnsi="Times New Roman" w:cs="Times New Roman"/>
          <w:i/>
          <w:sz w:val="24"/>
          <w:szCs w:val="24"/>
          <w:lang w:eastAsia="fr-FR"/>
        </w:rPr>
        <w:t xml:space="preserve"> du code civil que la liquidation du promettant est sans effet sur la promesse unilatérale de vente qu’il a consentie alors qu’il était maître de ses biens et ne prive pas le bénéficiaire de son d</w:t>
      </w:r>
      <w:r w:rsidR="009C76D9" w:rsidRPr="000E74FA">
        <w:rPr>
          <w:rFonts w:ascii="Times New Roman" w:eastAsia="Times New Roman" w:hAnsi="Times New Roman" w:cs="Times New Roman"/>
          <w:i/>
          <w:sz w:val="24"/>
          <w:szCs w:val="24"/>
          <w:lang w:eastAsia="fr-FR"/>
        </w:rPr>
        <w:t>roit de lever l’option d’achat</w:t>
      </w:r>
      <w:r w:rsidRPr="000E74FA">
        <w:rPr>
          <w:rFonts w:ascii="Times New Roman" w:eastAsia="Times New Roman" w:hAnsi="Times New Roman" w:cs="Times New Roman"/>
          <w:i/>
          <w:sz w:val="24"/>
          <w:szCs w:val="24"/>
          <w:lang w:eastAsia="fr-FR"/>
        </w:rPr>
        <w:t>.</w:t>
      </w:r>
    </w:p>
    <w:p w:rsidR="00796ED3" w:rsidRPr="000E74FA" w:rsidRDefault="00854AA2" w:rsidP="005E243C">
      <w:pPr>
        <w:autoSpaceDE w:val="0"/>
        <w:autoSpaceDN w:val="0"/>
        <w:adjustRightInd w:val="0"/>
        <w:spacing w:after="0" w:line="360" w:lineRule="auto"/>
        <w:ind w:left="1416" w:firstLine="708"/>
        <w:jc w:val="both"/>
        <w:rPr>
          <w:rFonts w:ascii="Times New Roman" w:hAnsi="Times New Roman" w:cs="Times New Roman"/>
          <w:b/>
          <w:i/>
          <w:sz w:val="24"/>
          <w:szCs w:val="24"/>
          <w:u w:val="single"/>
        </w:rPr>
      </w:pPr>
      <w:r w:rsidRPr="000E74FA">
        <w:rPr>
          <w:rFonts w:ascii="Times New Roman" w:eastAsia="Times New Roman" w:hAnsi="Times New Roman" w:cs="Times New Roman"/>
          <w:i/>
          <w:sz w:val="24"/>
          <w:szCs w:val="24"/>
          <w:lang w:eastAsia="fr-FR"/>
        </w:rPr>
        <w:t xml:space="preserve">Enfin l’auteur a souligné que cette décision est venue </w:t>
      </w:r>
      <w:r w:rsidR="00796ED3" w:rsidRPr="000E74FA">
        <w:rPr>
          <w:rFonts w:ascii="Times New Roman" w:eastAsia="Times New Roman" w:hAnsi="Times New Roman" w:cs="Times New Roman"/>
          <w:i/>
          <w:sz w:val="24"/>
          <w:szCs w:val="24"/>
          <w:lang w:eastAsia="fr-FR"/>
        </w:rPr>
        <w:t>précise</w:t>
      </w:r>
      <w:r w:rsidRPr="000E74FA">
        <w:rPr>
          <w:rFonts w:ascii="Times New Roman" w:eastAsia="Times New Roman" w:hAnsi="Times New Roman" w:cs="Times New Roman"/>
          <w:i/>
          <w:sz w:val="24"/>
          <w:szCs w:val="24"/>
          <w:lang w:eastAsia="fr-FR"/>
        </w:rPr>
        <w:t>r</w:t>
      </w:r>
      <w:r w:rsidR="00796ED3" w:rsidRPr="000E74FA">
        <w:rPr>
          <w:rFonts w:ascii="Times New Roman" w:eastAsia="Times New Roman" w:hAnsi="Times New Roman" w:cs="Times New Roman"/>
          <w:i/>
          <w:sz w:val="24"/>
          <w:szCs w:val="24"/>
          <w:lang w:eastAsia="fr-FR"/>
        </w:rPr>
        <w:t xml:space="preserve"> que le consentement du promettant est donné de manière définitive sans que son décès le fasse disparaître. Par conséquent, l’héritier ou l’ayant </w:t>
      </w:r>
      <w:proofErr w:type="gramStart"/>
      <w:r w:rsidR="00796ED3" w:rsidRPr="000E74FA">
        <w:rPr>
          <w:rFonts w:ascii="Times New Roman" w:eastAsia="Times New Roman" w:hAnsi="Times New Roman" w:cs="Times New Roman"/>
          <w:i/>
          <w:sz w:val="24"/>
          <w:szCs w:val="24"/>
          <w:lang w:eastAsia="fr-FR"/>
        </w:rPr>
        <w:t>cause</w:t>
      </w:r>
      <w:proofErr w:type="gramEnd"/>
      <w:r w:rsidR="00796ED3" w:rsidRPr="000E74FA">
        <w:rPr>
          <w:rFonts w:ascii="Times New Roman" w:eastAsia="Times New Roman" w:hAnsi="Times New Roman" w:cs="Times New Roman"/>
          <w:i/>
          <w:sz w:val="24"/>
          <w:szCs w:val="24"/>
          <w:lang w:eastAsia="fr-FR"/>
        </w:rPr>
        <w:t xml:space="preserve"> est tenu de la dette contractée par son auteur en cas de levée de l’option par le bénéficiaire, laquelle est valable en présence d’une </w:t>
      </w:r>
      <w:r w:rsidR="00A03A39" w:rsidRPr="000E74FA">
        <w:rPr>
          <w:rFonts w:ascii="Times New Roman" w:eastAsia="Times New Roman" w:hAnsi="Times New Roman" w:cs="Times New Roman"/>
          <w:i/>
          <w:sz w:val="24"/>
          <w:szCs w:val="24"/>
          <w:lang w:eastAsia="fr-FR"/>
        </w:rPr>
        <w:t>pollicitation</w:t>
      </w:r>
      <w:r w:rsidR="00A03A39" w:rsidRPr="000E74FA">
        <w:rPr>
          <w:rFonts w:ascii="Times New Roman" w:eastAsia="Times New Roman" w:hAnsi="Times New Roman" w:cs="Times New Roman"/>
          <w:b/>
          <w:i/>
          <w:sz w:val="24"/>
          <w:szCs w:val="24"/>
          <w:u w:val="single"/>
          <w:lang w:eastAsia="fr-FR"/>
        </w:rPr>
        <w:t xml:space="preserve"> (</w:t>
      </w:r>
      <w:r w:rsidR="006D23EF" w:rsidRPr="000E74FA">
        <w:rPr>
          <w:rFonts w:ascii="Times New Roman" w:hAnsi="Times New Roman" w:cs="Times New Roman"/>
          <w:b/>
          <w:i/>
          <w:sz w:val="24"/>
          <w:szCs w:val="24"/>
          <w:u w:val="single"/>
        </w:rPr>
        <w:t>Offre, proposition de</w:t>
      </w:r>
      <w:r w:rsidR="00FE2983" w:rsidRPr="000E74FA">
        <w:rPr>
          <w:rFonts w:ascii="Times New Roman" w:hAnsi="Times New Roman" w:cs="Times New Roman"/>
          <w:b/>
          <w:i/>
          <w:sz w:val="24"/>
          <w:szCs w:val="24"/>
          <w:u w:val="single"/>
        </w:rPr>
        <w:t xml:space="preserve"> conclure une convention. </w:t>
      </w:r>
      <w:r w:rsidR="006D23EF" w:rsidRPr="000E74FA">
        <w:rPr>
          <w:rFonts w:ascii="Times New Roman" w:hAnsi="Times New Roman" w:cs="Times New Roman"/>
          <w:b/>
          <w:i/>
          <w:sz w:val="24"/>
          <w:szCs w:val="24"/>
          <w:u w:val="single"/>
        </w:rPr>
        <w:t>L’offre doit être précise, complète et non équivoque</w:t>
      </w:r>
      <w:r w:rsidR="00FE2983" w:rsidRPr="000E74FA">
        <w:rPr>
          <w:rStyle w:val="Appelnotedebasdep"/>
          <w:rFonts w:ascii="Times New Roman" w:hAnsi="Times New Roman" w:cs="Times New Roman"/>
          <w:b/>
          <w:i/>
          <w:sz w:val="24"/>
          <w:szCs w:val="24"/>
          <w:u w:val="single"/>
        </w:rPr>
        <w:footnoteReference w:id="15"/>
      </w:r>
      <w:r w:rsidR="006D23EF" w:rsidRPr="000E74FA">
        <w:rPr>
          <w:rFonts w:ascii="Times New Roman" w:hAnsi="Times New Roman" w:cs="Times New Roman"/>
          <w:b/>
          <w:i/>
          <w:sz w:val="24"/>
          <w:szCs w:val="24"/>
          <w:u w:val="single"/>
        </w:rPr>
        <w:t>. Elle doit comporter les éléments essentiels du futur contrat</w:t>
      </w:r>
      <w:r w:rsidR="00FE2983" w:rsidRPr="000E74FA">
        <w:rPr>
          <w:rFonts w:ascii="Times New Roman" w:hAnsi="Times New Roman" w:cs="Times New Roman"/>
          <w:b/>
          <w:i/>
          <w:sz w:val="24"/>
          <w:szCs w:val="24"/>
          <w:u w:val="single"/>
        </w:rPr>
        <w:t xml:space="preserve">. </w:t>
      </w:r>
      <w:r w:rsidR="006D23EF" w:rsidRPr="000E74FA">
        <w:rPr>
          <w:rFonts w:ascii="Times New Roman" w:hAnsi="Times New Roman" w:cs="Times New Roman"/>
          <w:b/>
          <w:i/>
          <w:sz w:val="24"/>
          <w:szCs w:val="24"/>
          <w:u w:val="single"/>
        </w:rPr>
        <w:t xml:space="preserve">Enfin, « l’offre faite au public lie le pollicitant à l’égard du premier acceptant dans les mêmes </w:t>
      </w:r>
      <w:proofErr w:type="spellStart"/>
      <w:r w:rsidR="006D23EF" w:rsidRPr="000E74FA">
        <w:rPr>
          <w:rFonts w:ascii="Times New Roman" w:hAnsi="Times New Roman" w:cs="Times New Roman"/>
          <w:b/>
          <w:i/>
          <w:sz w:val="24"/>
          <w:szCs w:val="24"/>
          <w:u w:val="single"/>
        </w:rPr>
        <w:t>conditionsque</w:t>
      </w:r>
      <w:proofErr w:type="spellEnd"/>
      <w:r w:rsidR="006D23EF" w:rsidRPr="000E74FA">
        <w:rPr>
          <w:rFonts w:ascii="Times New Roman" w:hAnsi="Times New Roman" w:cs="Times New Roman"/>
          <w:b/>
          <w:i/>
          <w:sz w:val="24"/>
          <w:szCs w:val="24"/>
          <w:u w:val="single"/>
        </w:rPr>
        <w:t xml:space="preserve"> l’offre faite à personne déterminée »</w:t>
      </w:r>
      <w:r w:rsidR="00FE2983" w:rsidRPr="000E74FA">
        <w:rPr>
          <w:rStyle w:val="Appelnotedebasdep"/>
          <w:rFonts w:ascii="Times New Roman" w:hAnsi="Times New Roman" w:cs="Times New Roman"/>
          <w:b/>
          <w:i/>
          <w:sz w:val="24"/>
          <w:szCs w:val="24"/>
          <w:u w:val="single"/>
        </w:rPr>
        <w:footnoteReference w:id="16"/>
      </w:r>
      <w:r w:rsidR="00D72A78" w:rsidRPr="000E74FA">
        <w:rPr>
          <w:rFonts w:ascii="Times New Roman" w:hAnsi="Times New Roman" w:cs="Times New Roman"/>
          <w:b/>
          <w:i/>
          <w:sz w:val="24"/>
          <w:szCs w:val="24"/>
          <w:u w:val="single"/>
        </w:rPr>
        <w:t>)</w:t>
      </w:r>
    </w:p>
    <w:p w:rsidR="00D72A78" w:rsidRPr="000E74FA" w:rsidRDefault="00D72A78" w:rsidP="005E243C">
      <w:pPr>
        <w:spacing w:after="150" w:line="360" w:lineRule="auto"/>
        <w:ind w:left="708"/>
        <w:jc w:val="both"/>
        <w:rPr>
          <w:rFonts w:ascii="Times New Roman" w:eastAsia="Times New Roman" w:hAnsi="Times New Roman" w:cs="Times New Roman"/>
          <w:sz w:val="24"/>
          <w:szCs w:val="24"/>
          <w:lang w:eastAsia="fr-FR"/>
        </w:rPr>
      </w:pPr>
    </w:p>
    <w:p w:rsidR="00796ED3" w:rsidRPr="000E74FA" w:rsidRDefault="00D72A78" w:rsidP="005E243C">
      <w:pPr>
        <w:spacing w:after="150" w:line="360" w:lineRule="auto"/>
        <w:ind w:left="1416" w:firstLine="70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Il a estimé en outre</w:t>
      </w:r>
      <w:r w:rsidR="00796ED3" w:rsidRPr="000E74FA">
        <w:rPr>
          <w:rFonts w:ascii="Times New Roman" w:eastAsia="Times New Roman" w:hAnsi="Times New Roman" w:cs="Times New Roman"/>
          <w:sz w:val="24"/>
          <w:szCs w:val="24"/>
          <w:lang w:eastAsia="fr-FR"/>
        </w:rPr>
        <w:t xml:space="preserve"> que la solution retenue fait céder la sécurité juridique de l’ayant </w:t>
      </w:r>
      <w:proofErr w:type="gramStart"/>
      <w:r w:rsidR="00796ED3" w:rsidRPr="000E74FA">
        <w:rPr>
          <w:rFonts w:ascii="Times New Roman" w:eastAsia="Times New Roman" w:hAnsi="Times New Roman" w:cs="Times New Roman"/>
          <w:sz w:val="24"/>
          <w:szCs w:val="24"/>
          <w:lang w:eastAsia="fr-FR"/>
        </w:rPr>
        <w:t>cause</w:t>
      </w:r>
      <w:proofErr w:type="gramEnd"/>
      <w:r w:rsidR="00796ED3" w:rsidRPr="000E74FA">
        <w:rPr>
          <w:rFonts w:ascii="Times New Roman" w:eastAsia="Times New Roman" w:hAnsi="Times New Roman" w:cs="Times New Roman"/>
          <w:sz w:val="24"/>
          <w:szCs w:val="24"/>
          <w:lang w:eastAsia="fr-FR"/>
        </w:rPr>
        <w:t xml:space="preserve"> devant celle du créancier. C’est sans surprise que la Troisième </w:t>
      </w:r>
      <w:r w:rsidR="00796ED3" w:rsidRPr="000E74FA">
        <w:rPr>
          <w:rFonts w:ascii="Times New Roman" w:eastAsia="Times New Roman" w:hAnsi="Times New Roman" w:cs="Times New Roman"/>
          <w:sz w:val="24"/>
          <w:szCs w:val="24"/>
          <w:lang w:eastAsia="fr-FR"/>
        </w:rPr>
        <w:lastRenderedPageBreak/>
        <w:t>chambre civile de la Cour de cassation fait primer une nouvelle fois la fonction de circulation des richesses du contrat sur la protection de la partie faible, en l’espèce, l’héritier mineur et orphelin de père qui a opposé vainement le régime de l’administration légale sous contrôle judiciaire prévu par l’article 389-2 du code civil.</w:t>
      </w:r>
    </w:p>
    <w:p w:rsidR="00B4306E" w:rsidRPr="000E74FA" w:rsidRDefault="00231A40" w:rsidP="005E243C">
      <w:pPr>
        <w:pStyle w:val="Titre2"/>
        <w:spacing w:line="360" w:lineRule="auto"/>
        <w:ind w:left="2832" w:firstLine="708"/>
        <w:jc w:val="both"/>
        <w:rPr>
          <w:rFonts w:ascii="Times New Roman" w:hAnsi="Times New Roman" w:cs="Times New Roman"/>
          <w:b/>
          <w:color w:val="auto"/>
          <w:sz w:val="24"/>
          <w:szCs w:val="24"/>
        </w:rPr>
      </w:pPr>
      <w:bookmarkStart w:id="50" w:name="_Toc40276597"/>
      <w:bookmarkStart w:id="51" w:name="_Toc69608453"/>
      <w:r w:rsidRPr="000E74FA">
        <w:rPr>
          <w:rFonts w:ascii="Times New Roman" w:hAnsi="Times New Roman" w:cs="Times New Roman"/>
          <w:b/>
          <w:color w:val="auto"/>
          <w:sz w:val="24"/>
          <w:szCs w:val="24"/>
        </w:rPr>
        <w:t>Article 325</w:t>
      </w:r>
      <w:bookmarkEnd w:id="50"/>
      <w:bookmarkEnd w:id="51"/>
    </w:p>
    <w:p w:rsidR="00231A40" w:rsidRPr="000E74FA" w:rsidRDefault="004659D1" w:rsidP="005E243C">
      <w:pPr>
        <w:pStyle w:val="Titre2"/>
        <w:spacing w:line="360" w:lineRule="auto"/>
        <w:ind w:left="3540"/>
        <w:jc w:val="both"/>
        <w:rPr>
          <w:rFonts w:ascii="Times New Roman" w:hAnsi="Times New Roman" w:cs="Times New Roman"/>
          <w:b/>
          <w:color w:val="auto"/>
          <w:sz w:val="24"/>
          <w:szCs w:val="24"/>
        </w:rPr>
      </w:pPr>
      <w:bookmarkStart w:id="52" w:name="_Toc40276598"/>
      <w:bookmarkStart w:id="53" w:name="_Toc69608454"/>
      <w:r w:rsidRPr="000E74FA">
        <w:rPr>
          <w:rFonts w:ascii="Times New Roman" w:hAnsi="Times New Roman" w:cs="Times New Roman"/>
          <w:b/>
          <w:color w:val="auto"/>
          <w:sz w:val="24"/>
          <w:szCs w:val="24"/>
        </w:rPr>
        <w:t xml:space="preserve">     </w:t>
      </w:r>
      <w:r w:rsidR="00231A40" w:rsidRPr="000E74FA">
        <w:rPr>
          <w:rFonts w:ascii="Times New Roman" w:hAnsi="Times New Roman" w:cs="Times New Roman"/>
          <w:b/>
          <w:color w:val="auto"/>
          <w:sz w:val="24"/>
          <w:szCs w:val="24"/>
        </w:rPr>
        <w:t>Effets</w:t>
      </w:r>
      <w:bookmarkEnd w:id="52"/>
      <w:bookmarkEnd w:id="53"/>
    </w:p>
    <w:p w:rsidR="0075004A" w:rsidRPr="000E74FA" w:rsidRDefault="007610DD" w:rsidP="005E243C">
      <w:pPr>
        <w:tabs>
          <w:tab w:val="left" w:pos="1110"/>
        </w:tabs>
        <w:spacing w:line="360" w:lineRule="auto"/>
        <w:jc w:val="both"/>
        <w:rPr>
          <w:rFonts w:ascii="Times New Roman" w:hAnsi="Times New Roman" w:cs="Times New Roman"/>
          <w:b/>
          <w:sz w:val="24"/>
          <w:szCs w:val="24"/>
        </w:rPr>
      </w:pPr>
      <w:r w:rsidRPr="000E74FA">
        <w:rPr>
          <w:rFonts w:ascii="Times New Roman" w:hAnsi="Times New Roman" w:cs="Times New Roman"/>
          <w:b/>
          <w:sz w:val="24"/>
          <w:szCs w:val="24"/>
        </w:rPr>
        <w:t>« </w:t>
      </w:r>
      <w:r w:rsidR="00B4306E" w:rsidRPr="000E74FA">
        <w:rPr>
          <w:rFonts w:ascii="Times New Roman" w:hAnsi="Times New Roman" w:cs="Times New Roman"/>
          <w:b/>
          <w:sz w:val="24"/>
          <w:szCs w:val="24"/>
        </w:rPr>
        <w:t xml:space="preserve">Lorsque </w:t>
      </w:r>
      <w:r w:rsidR="00231A40" w:rsidRPr="000E74FA">
        <w:rPr>
          <w:rFonts w:ascii="Times New Roman" w:hAnsi="Times New Roman" w:cs="Times New Roman"/>
          <w:b/>
          <w:sz w:val="24"/>
          <w:szCs w:val="24"/>
        </w:rPr>
        <w:t>toutes</w:t>
      </w:r>
      <w:r w:rsidR="00B4306E" w:rsidRPr="000E74FA">
        <w:rPr>
          <w:rFonts w:ascii="Times New Roman" w:hAnsi="Times New Roman" w:cs="Times New Roman"/>
          <w:b/>
          <w:sz w:val="24"/>
          <w:szCs w:val="24"/>
        </w:rPr>
        <w:t xml:space="preserve"> les conditions de vente sont fixées dans le </w:t>
      </w:r>
      <w:r w:rsidR="00231A40" w:rsidRPr="000E74FA">
        <w:rPr>
          <w:rFonts w:ascii="Times New Roman" w:hAnsi="Times New Roman" w:cs="Times New Roman"/>
          <w:b/>
          <w:sz w:val="24"/>
          <w:szCs w:val="24"/>
        </w:rPr>
        <w:t>contrat,</w:t>
      </w:r>
      <w:r w:rsidR="00B4306E" w:rsidRPr="000E74FA">
        <w:rPr>
          <w:rFonts w:ascii="Times New Roman" w:hAnsi="Times New Roman" w:cs="Times New Roman"/>
          <w:b/>
          <w:sz w:val="24"/>
          <w:szCs w:val="24"/>
        </w:rPr>
        <w:t xml:space="preserve"> la promesse de vente engage le vendeur et fait naître l’option au profit de l’acheteur.</w:t>
      </w:r>
    </w:p>
    <w:p w:rsidR="00ED46BC" w:rsidRPr="000E74FA" w:rsidRDefault="00B4306E" w:rsidP="005E243C">
      <w:pPr>
        <w:tabs>
          <w:tab w:val="left" w:pos="1110"/>
        </w:tabs>
        <w:spacing w:line="360" w:lineRule="auto"/>
        <w:jc w:val="both"/>
        <w:rPr>
          <w:rFonts w:ascii="Times New Roman" w:hAnsi="Times New Roman" w:cs="Times New Roman"/>
          <w:b/>
          <w:sz w:val="24"/>
          <w:szCs w:val="24"/>
        </w:rPr>
      </w:pPr>
      <w:r w:rsidRPr="000E74FA">
        <w:rPr>
          <w:rFonts w:ascii="Times New Roman" w:hAnsi="Times New Roman" w:cs="Times New Roman"/>
          <w:b/>
          <w:sz w:val="24"/>
          <w:szCs w:val="24"/>
        </w:rPr>
        <w:t xml:space="preserve">La promesse de vente est parfaite dès l’échange des consentements et la vente est </w:t>
      </w:r>
      <w:r w:rsidR="00231A40" w:rsidRPr="000E74FA">
        <w:rPr>
          <w:rFonts w:ascii="Times New Roman" w:hAnsi="Times New Roman" w:cs="Times New Roman"/>
          <w:b/>
          <w:sz w:val="24"/>
          <w:szCs w:val="24"/>
        </w:rPr>
        <w:t>conclue</w:t>
      </w:r>
      <w:r w:rsidRPr="000E74FA">
        <w:rPr>
          <w:rFonts w:ascii="Times New Roman" w:hAnsi="Times New Roman" w:cs="Times New Roman"/>
          <w:b/>
          <w:sz w:val="24"/>
          <w:szCs w:val="24"/>
        </w:rPr>
        <w:t xml:space="preserve"> au moment où l’acheteur lève l’option d’achat.</w:t>
      </w:r>
      <w:r w:rsidR="007610DD" w:rsidRPr="000E74FA">
        <w:rPr>
          <w:rFonts w:ascii="Times New Roman" w:hAnsi="Times New Roman" w:cs="Times New Roman"/>
          <w:b/>
          <w:sz w:val="24"/>
          <w:szCs w:val="24"/>
        </w:rPr>
        <w:t> »</w:t>
      </w:r>
    </w:p>
    <w:p w:rsidR="00B324DA" w:rsidRPr="000E74FA" w:rsidRDefault="00B324DA" w:rsidP="005E243C">
      <w:pPr>
        <w:tabs>
          <w:tab w:val="left" w:pos="1110"/>
        </w:tabs>
        <w:spacing w:line="360" w:lineRule="auto"/>
        <w:jc w:val="both"/>
        <w:rPr>
          <w:rFonts w:ascii="Times New Roman" w:hAnsi="Times New Roman" w:cs="Times New Roman"/>
          <w:b/>
          <w:sz w:val="10"/>
          <w:szCs w:val="24"/>
        </w:rPr>
      </w:pPr>
    </w:p>
    <w:p w:rsidR="00B324DA" w:rsidRPr="000E74FA" w:rsidRDefault="00B324DA" w:rsidP="005E243C">
      <w:pPr>
        <w:tabs>
          <w:tab w:val="left" w:pos="1110"/>
        </w:tabs>
        <w:spacing w:line="360" w:lineRule="auto"/>
        <w:ind w:left="1110"/>
        <w:jc w:val="both"/>
        <w:rPr>
          <w:rFonts w:ascii="Times New Roman" w:hAnsi="Times New Roman" w:cs="Times New Roman"/>
          <w:b/>
          <w:sz w:val="24"/>
          <w:szCs w:val="24"/>
        </w:rPr>
      </w:pPr>
      <w:r w:rsidRPr="000E74FA">
        <w:rPr>
          <w:rFonts w:ascii="Times New Roman" w:hAnsi="Times New Roman" w:cs="Times New Roman"/>
          <w:b/>
          <w:sz w:val="24"/>
          <w:szCs w:val="24"/>
        </w:rPr>
        <w:tab/>
      </w:r>
      <w:r w:rsidRPr="000E74FA">
        <w:rPr>
          <w:rFonts w:ascii="Times New Roman" w:hAnsi="Times New Roman" w:cs="Times New Roman"/>
          <w:b/>
          <w:sz w:val="24"/>
          <w:szCs w:val="24"/>
        </w:rPr>
        <w:tab/>
        <w:t xml:space="preserve">JUR : </w:t>
      </w:r>
      <w:r w:rsidR="0016749F" w:rsidRPr="000E74FA">
        <w:rPr>
          <w:rFonts w:ascii="Times New Roman" w:hAnsi="Times New Roman" w:cs="Times New Roman"/>
          <w:i/>
          <w:sz w:val="24"/>
          <w:szCs w:val="24"/>
        </w:rPr>
        <w:t>A</w:t>
      </w:r>
      <w:r w:rsidRPr="000E74FA">
        <w:rPr>
          <w:rFonts w:ascii="Times New Roman" w:hAnsi="Times New Roman" w:cs="Times New Roman"/>
          <w:i/>
          <w:sz w:val="24"/>
          <w:szCs w:val="24"/>
        </w:rPr>
        <w:t xml:space="preserve"> jugé que le propriétaire d’un immeuble qui a promis de le vendre et qui a reçu le prix convenu n’a plus qualité pour délivrer congé au bénéficiaire de la promesse qui occupe les lieux. Il doit parfaire la vente et délivrer et délivrer l’immeuble vendu. </w:t>
      </w:r>
      <w:r w:rsidRPr="000E74FA">
        <w:rPr>
          <w:rFonts w:ascii="Times New Roman" w:hAnsi="Times New Roman" w:cs="Times New Roman"/>
          <w:b/>
          <w:i/>
          <w:sz w:val="24"/>
          <w:szCs w:val="24"/>
        </w:rPr>
        <w:t xml:space="preserve">(Sénégal, Cour de cassation, 24 aout 2005, 114/2005 </w:t>
      </w:r>
      <w:proofErr w:type="spellStart"/>
      <w:r w:rsidRPr="000E74FA">
        <w:rPr>
          <w:rFonts w:ascii="Times New Roman" w:hAnsi="Times New Roman" w:cs="Times New Roman"/>
          <w:b/>
          <w:i/>
          <w:sz w:val="24"/>
          <w:szCs w:val="24"/>
        </w:rPr>
        <w:t>mouhamed</w:t>
      </w:r>
      <w:proofErr w:type="spellEnd"/>
      <w:r w:rsidRPr="000E74FA">
        <w:rPr>
          <w:rFonts w:ascii="Times New Roman" w:hAnsi="Times New Roman" w:cs="Times New Roman"/>
          <w:b/>
          <w:i/>
          <w:sz w:val="24"/>
          <w:szCs w:val="24"/>
        </w:rPr>
        <w:t xml:space="preserve"> S.M. CISSE c/ </w:t>
      </w:r>
      <w:proofErr w:type="gramStart"/>
      <w:r w:rsidR="002F285E" w:rsidRPr="000E74FA">
        <w:rPr>
          <w:rFonts w:ascii="Times New Roman" w:hAnsi="Times New Roman" w:cs="Times New Roman"/>
          <w:b/>
          <w:i/>
          <w:sz w:val="24"/>
          <w:szCs w:val="24"/>
        </w:rPr>
        <w:t>O.FALL</w:t>
      </w:r>
      <w:proofErr w:type="gramEnd"/>
      <w:r w:rsidR="002F285E" w:rsidRPr="000E74FA">
        <w:rPr>
          <w:rFonts w:ascii="Times New Roman" w:hAnsi="Times New Roman" w:cs="Times New Roman"/>
          <w:b/>
          <w:i/>
          <w:sz w:val="24"/>
          <w:szCs w:val="24"/>
        </w:rPr>
        <w:t>.</w:t>
      </w:r>
      <w:r w:rsidRPr="000E74FA">
        <w:rPr>
          <w:rFonts w:ascii="Times New Roman" w:hAnsi="Times New Roman" w:cs="Times New Roman"/>
          <w:b/>
          <w:i/>
          <w:sz w:val="24"/>
          <w:szCs w:val="24"/>
        </w:rPr>
        <w:t>)</w:t>
      </w:r>
    </w:p>
    <w:p w:rsidR="00840308" w:rsidRPr="000E74FA" w:rsidRDefault="00490EDE"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b/>
          <w:sz w:val="24"/>
          <w:szCs w:val="24"/>
        </w:rPr>
        <w:tab/>
      </w:r>
      <w:r w:rsidRPr="000E74FA">
        <w:rPr>
          <w:rFonts w:ascii="Times New Roman" w:hAnsi="Times New Roman" w:cs="Times New Roman"/>
          <w:b/>
          <w:sz w:val="24"/>
          <w:szCs w:val="24"/>
        </w:rPr>
        <w:tab/>
      </w:r>
      <w:r w:rsidR="007610DD" w:rsidRPr="000E74FA">
        <w:rPr>
          <w:rFonts w:ascii="Times New Roman" w:hAnsi="Times New Roman" w:cs="Times New Roman"/>
          <w:b/>
          <w:sz w:val="24"/>
          <w:szCs w:val="24"/>
          <w:u w:val="single"/>
        </w:rPr>
        <w:t>DOCTRINE</w:t>
      </w:r>
      <w:r w:rsidR="009F14AB" w:rsidRPr="000E74FA">
        <w:rPr>
          <w:rFonts w:ascii="Times New Roman" w:hAnsi="Times New Roman" w:cs="Times New Roman"/>
          <w:sz w:val="24"/>
          <w:szCs w:val="24"/>
        </w:rPr>
        <w:t xml:space="preserve"> : </w:t>
      </w:r>
      <w:r w:rsidR="00840308" w:rsidRPr="000E74FA">
        <w:rPr>
          <w:rFonts w:ascii="Times New Roman" w:hAnsi="Times New Roman" w:cs="Times New Roman"/>
          <w:i/>
          <w:sz w:val="24"/>
          <w:szCs w:val="24"/>
        </w:rPr>
        <w:t xml:space="preserve">Le professeur Cheikh Abdou </w:t>
      </w:r>
      <w:proofErr w:type="spellStart"/>
      <w:r w:rsidR="00840308" w:rsidRPr="000E74FA">
        <w:rPr>
          <w:rFonts w:ascii="Times New Roman" w:hAnsi="Times New Roman" w:cs="Times New Roman"/>
          <w:i/>
          <w:sz w:val="24"/>
          <w:szCs w:val="24"/>
        </w:rPr>
        <w:t>Wakhab</w:t>
      </w:r>
      <w:proofErr w:type="spellEnd"/>
      <w:r w:rsidR="00840308" w:rsidRPr="000E74FA">
        <w:rPr>
          <w:rFonts w:ascii="Times New Roman" w:hAnsi="Times New Roman" w:cs="Times New Roman"/>
          <w:i/>
          <w:sz w:val="24"/>
          <w:szCs w:val="24"/>
        </w:rPr>
        <w:t xml:space="preserve"> NDIAYE a pu estimer que « le bénéficiaire peut accepter sans la crainte d’être contraint de conclure le contrat définitif si, après qu’il en a fait l’étude, celui-ci ne lui apparait pas finalement qu’il le pensait. S’il ne lève pas l’option la promesse devient caduque. </w:t>
      </w:r>
    </w:p>
    <w:p w:rsidR="00840308" w:rsidRPr="000E74FA" w:rsidRDefault="00490EDE"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r>
      <w:r w:rsidR="00840308" w:rsidRPr="000E74FA">
        <w:rPr>
          <w:rFonts w:ascii="Times New Roman" w:hAnsi="Times New Roman" w:cs="Times New Roman"/>
          <w:i/>
          <w:sz w:val="24"/>
          <w:szCs w:val="24"/>
        </w:rPr>
        <w:t>Il a ajouté que dans les cas où la promesse unilatérale n’a pas pour effet de transférer la propriété du bien sur lequel elle porte, le promettant recouvre la pleine liberté de vendre si le bénéficiaire ne lève pas l’option dans le délai convenu »</w:t>
      </w:r>
    </w:p>
    <w:p w:rsidR="00840308" w:rsidRPr="000E74FA" w:rsidRDefault="00490EDE"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r>
      <w:r w:rsidR="00840308" w:rsidRPr="000E74FA">
        <w:rPr>
          <w:rFonts w:ascii="Times New Roman" w:hAnsi="Times New Roman" w:cs="Times New Roman"/>
          <w:i/>
          <w:sz w:val="24"/>
          <w:szCs w:val="24"/>
        </w:rPr>
        <w:t>Il poursuit en précisant que la promesse unilatérale peut être assortie d’une indemnité d’immobilisation</w:t>
      </w:r>
      <w:r w:rsidR="00840308" w:rsidRPr="000E74FA">
        <w:rPr>
          <w:rStyle w:val="Appelnotedebasdep"/>
          <w:rFonts w:ascii="Times New Roman" w:hAnsi="Times New Roman" w:cs="Times New Roman"/>
          <w:i/>
          <w:sz w:val="24"/>
          <w:szCs w:val="24"/>
        </w:rPr>
        <w:footnoteReference w:id="17"/>
      </w:r>
      <w:r w:rsidR="00840308" w:rsidRPr="000E74FA">
        <w:rPr>
          <w:rFonts w:ascii="Times New Roman" w:hAnsi="Times New Roman" w:cs="Times New Roman"/>
          <w:i/>
          <w:sz w:val="24"/>
          <w:szCs w:val="24"/>
        </w:rPr>
        <w:t>, en le définissant comme la somme d’argent que le bénéficiaire s’engage à payer au promettant s’il ne lève pas l’option qui lui est offerte au terme du délai convenu.</w:t>
      </w:r>
      <w:r w:rsidR="007610DD" w:rsidRPr="000E74FA">
        <w:rPr>
          <w:rFonts w:ascii="Times New Roman" w:hAnsi="Times New Roman" w:cs="Times New Roman"/>
          <w:i/>
          <w:sz w:val="24"/>
          <w:szCs w:val="24"/>
        </w:rPr>
        <w:t> »</w:t>
      </w:r>
    </w:p>
    <w:p w:rsidR="009F14AB" w:rsidRPr="000E74FA" w:rsidRDefault="00C414BB"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b/>
          <w:i/>
          <w:sz w:val="24"/>
          <w:szCs w:val="24"/>
        </w:rPr>
        <w:lastRenderedPageBreak/>
        <w:tab/>
      </w:r>
      <w:r w:rsidRPr="000E74FA">
        <w:rPr>
          <w:rFonts w:ascii="Times New Roman" w:hAnsi="Times New Roman" w:cs="Times New Roman"/>
          <w:b/>
          <w:i/>
          <w:sz w:val="24"/>
          <w:szCs w:val="24"/>
        </w:rPr>
        <w:tab/>
      </w:r>
      <w:r w:rsidR="007610DD" w:rsidRPr="000E74FA">
        <w:rPr>
          <w:rFonts w:ascii="Times New Roman" w:hAnsi="Times New Roman" w:cs="Times New Roman"/>
          <w:b/>
          <w:i/>
          <w:sz w:val="24"/>
          <w:szCs w:val="24"/>
          <w:u w:val="single"/>
        </w:rPr>
        <w:t>REMARQUE</w:t>
      </w:r>
      <w:r w:rsidR="007610DD" w:rsidRPr="000E74FA">
        <w:rPr>
          <w:rFonts w:ascii="Times New Roman" w:hAnsi="Times New Roman" w:cs="Times New Roman"/>
          <w:sz w:val="24"/>
          <w:szCs w:val="24"/>
        </w:rPr>
        <w:t> </w:t>
      </w:r>
      <w:r w:rsidR="00840308" w:rsidRPr="000E74FA">
        <w:rPr>
          <w:rFonts w:ascii="Times New Roman" w:hAnsi="Times New Roman" w:cs="Times New Roman"/>
          <w:sz w:val="24"/>
          <w:szCs w:val="24"/>
        </w:rPr>
        <w:t xml:space="preserve">: </w:t>
      </w:r>
      <w:r w:rsidR="001B42DF" w:rsidRPr="000E74FA">
        <w:rPr>
          <w:rFonts w:ascii="Times New Roman" w:hAnsi="Times New Roman" w:cs="Times New Roman"/>
          <w:i/>
          <w:sz w:val="24"/>
          <w:szCs w:val="24"/>
        </w:rPr>
        <w:t xml:space="preserve">l’indemnité d’immobilisation doit être distinguée </w:t>
      </w:r>
      <w:r w:rsidR="002466BA" w:rsidRPr="000E74FA">
        <w:rPr>
          <w:rFonts w:ascii="Times New Roman" w:hAnsi="Times New Roman" w:cs="Times New Roman"/>
          <w:i/>
          <w:sz w:val="24"/>
          <w:szCs w:val="24"/>
        </w:rPr>
        <w:t xml:space="preserve">du dédit avec lequel elle fréquemment confondue en pratique. Alors que le dédit représente la somme d’argent versée à un contractant lui permettant de se délier unilatéralement d’un engagement conformément aux </w:t>
      </w:r>
      <w:r w:rsidR="005963F8" w:rsidRPr="000E74FA">
        <w:rPr>
          <w:rFonts w:ascii="Times New Roman" w:hAnsi="Times New Roman" w:cs="Times New Roman"/>
          <w:i/>
          <w:sz w:val="24"/>
          <w:szCs w:val="24"/>
        </w:rPr>
        <w:t>dispositions</w:t>
      </w:r>
      <w:r w:rsidR="002466BA" w:rsidRPr="000E74FA">
        <w:rPr>
          <w:rFonts w:ascii="Times New Roman" w:hAnsi="Times New Roman" w:cs="Times New Roman"/>
          <w:i/>
          <w:sz w:val="24"/>
          <w:szCs w:val="24"/>
        </w:rPr>
        <w:t xml:space="preserve"> de l’article 329 du COCC</w:t>
      </w:r>
      <w:r w:rsidR="005963F8" w:rsidRPr="000E74FA">
        <w:rPr>
          <w:rFonts w:ascii="Times New Roman" w:hAnsi="Times New Roman" w:cs="Times New Roman"/>
          <w:i/>
          <w:sz w:val="24"/>
          <w:szCs w:val="24"/>
        </w:rPr>
        <w:t xml:space="preserve"> dont l’esprit donne au contractant la faculté de faire recours à une clause de dédit qui donne au contrat un caractère conditionnel.</w:t>
      </w:r>
      <w:r w:rsidR="00F13ACC" w:rsidRPr="000E74FA">
        <w:rPr>
          <w:rStyle w:val="Appelnotedebasdep"/>
          <w:rFonts w:ascii="Times New Roman" w:hAnsi="Times New Roman" w:cs="Times New Roman"/>
          <w:i/>
          <w:sz w:val="24"/>
          <w:szCs w:val="24"/>
        </w:rPr>
        <w:footnoteReference w:id="18"/>
      </w:r>
    </w:p>
    <w:p w:rsidR="00490EDE" w:rsidRPr="000E74FA" w:rsidRDefault="00C414BB"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r>
      <w:r w:rsidR="00E33AB9" w:rsidRPr="000E74FA">
        <w:rPr>
          <w:rFonts w:ascii="Times New Roman" w:hAnsi="Times New Roman" w:cs="Times New Roman"/>
          <w:i/>
          <w:sz w:val="24"/>
          <w:szCs w:val="24"/>
        </w:rPr>
        <w:t>Si la stipulation d’une clause de dédit est assurément concevable à la charge du promettant, dans la mesure où elle l</w:t>
      </w:r>
      <w:r w:rsidR="0069373A" w:rsidRPr="000E74FA">
        <w:rPr>
          <w:rFonts w:ascii="Times New Roman" w:hAnsi="Times New Roman" w:cs="Times New Roman"/>
          <w:i/>
          <w:sz w:val="24"/>
          <w:szCs w:val="24"/>
        </w:rPr>
        <w:t>u</w:t>
      </w:r>
      <w:r w:rsidR="00E33AB9" w:rsidRPr="000E74FA">
        <w:rPr>
          <w:rFonts w:ascii="Times New Roman" w:hAnsi="Times New Roman" w:cs="Times New Roman"/>
          <w:i/>
          <w:sz w:val="24"/>
          <w:szCs w:val="24"/>
        </w:rPr>
        <w:t>i offre</w:t>
      </w:r>
      <w:r w:rsidR="0069373A" w:rsidRPr="000E74FA">
        <w:rPr>
          <w:rFonts w:ascii="Times New Roman" w:hAnsi="Times New Roman" w:cs="Times New Roman"/>
          <w:i/>
          <w:sz w:val="24"/>
          <w:szCs w:val="24"/>
        </w:rPr>
        <w:t xml:space="preserve"> la possibilité de renier l’engagement de vendre qu’il a unilatéralement contracté ; elle ne saurait concerner le bénéficiaire qui ne lève pas l’option : ce </w:t>
      </w:r>
      <w:proofErr w:type="gramStart"/>
      <w:r w:rsidR="0069373A" w:rsidRPr="000E74FA">
        <w:rPr>
          <w:rFonts w:ascii="Times New Roman" w:hAnsi="Times New Roman" w:cs="Times New Roman"/>
          <w:i/>
          <w:sz w:val="24"/>
          <w:szCs w:val="24"/>
        </w:rPr>
        <w:t>dernier ,</w:t>
      </w:r>
      <w:proofErr w:type="gramEnd"/>
      <w:r w:rsidR="0069373A" w:rsidRPr="000E74FA">
        <w:rPr>
          <w:rFonts w:ascii="Times New Roman" w:hAnsi="Times New Roman" w:cs="Times New Roman"/>
          <w:i/>
          <w:sz w:val="24"/>
          <w:szCs w:val="24"/>
        </w:rPr>
        <w:t xml:space="preserve"> puisqu’il ne s’est pas obligé à acquérir , n’a pas à se délier d’un tel en</w:t>
      </w:r>
      <w:r w:rsidR="0013411A" w:rsidRPr="000E74FA">
        <w:rPr>
          <w:rFonts w:ascii="Times New Roman" w:hAnsi="Times New Roman" w:cs="Times New Roman"/>
          <w:i/>
          <w:sz w:val="24"/>
          <w:szCs w:val="24"/>
        </w:rPr>
        <w:t>ga</w:t>
      </w:r>
      <w:r w:rsidR="0069373A" w:rsidRPr="000E74FA">
        <w:rPr>
          <w:rFonts w:ascii="Times New Roman" w:hAnsi="Times New Roman" w:cs="Times New Roman"/>
          <w:i/>
          <w:sz w:val="24"/>
          <w:szCs w:val="24"/>
        </w:rPr>
        <w:t>gement</w:t>
      </w:r>
      <w:r w:rsidR="00422DC6" w:rsidRPr="000E74FA">
        <w:rPr>
          <w:rFonts w:ascii="Times New Roman" w:hAnsi="Times New Roman" w:cs="Times New Roman"/>
          <w:i/>
          <w:sz w:val="24"/>
          <w:szCs w:val="24"/>
        </w:rPr>
        <w:t>.</w:t>
      </w:r>
    </w:p>
    <w:p w:rsidR="00B4306E" w:rsidRPr="000E74FA" w:rsidRDefault="00B4306E" w:rsidP="003C1118">
      <w:pPr>
        <w:pStyle w:val="Titre2"/>
        <w:ind w:left="2832" w:firstLine="708"/>
        <w:jc w:val="both"/>
        <w:rPr>
          <w:rFonts w:ascii="Times New Roman" w:hAnsi="Times New Roman" w:cs="Times New Roman"/>
          <w:b/>
          <w:color w:val="auto"/>
          <w:sz w:val="24"/>
          <w:szCs w:val="24"/>
        </w:rPr>
      </w:pPr>
      <w:bookmarkStart w:id="54" w:name="_Toc40276599"/>
      <w:bookmarkStart w:id="55" w:name="_Toc69608455"/>
      <w:r w:rsidRPr="000E74FA">
        <w:rPr>
          <w:rFonts w:ascii="Times New Roman" w:hAnsi="Times New Roman" w:cs="Times New Roman"/>
          <w:b/>
          <w:color w:val="auto"/>
          <w:sz w:val="24"/>
          <w:szCs w:val="24"/>
        </w:rPr>
        <w:t xml:space="preserve">Article </w:t>
      </w:r>
      <w:r w:rsidR="00231A40" w:rsidRPr="000E74FA">
        <w:rPr>
          <w:rFonts w:ascii="Times New Roman" w:hAnsi="Times New Roman" w:cs="Times New Roman"/>
          <w:b/>
          <w:color w:val="auto"/>
          <w:sz w:val="24"/>
          <w:szCs w:val="24"/>
        </w:rPr>
        <w:t>326</w:t>
      </w:r>
      <w:bookmarkEnd w:id="54"/>
      <w:bookmarkEnd w:id="55"/>
    </w:p>
    <w:p w:rsidR="00DE1EAA" w:rsidRPr="000E74FA" w:rsidRDefault="00231A40" w:rsidP="0034562E">
      <w:pPr>
        <w:pStyle w:val="Titre2"/>
        <w:ind w:left="1416" w:firstLine="708"/>
        <w:rPr>
          <w:rFonts w:ascii="Times New Roman" w:hAnsi="Times New Roman" w:cs="Times New Roman"/>
          <w:b/>
          <w:color w:val="auto"/>
          <w:sz w:val="24"/>
          <w:szCs w:val="24"/>
        </w:rPr>
      </w:pPr>
      <w:bookmarkStart w:id="56" w:name="_Toc40276600"/>
      <w:bookmarkStart w:id="57" w:name="_Toc69608456"/>
      <w:r w:rsidRPr="000E74FA">
        <w:rPr>
          <w:rFonts w:ascii="Times New Roman" w:hAnsi="Times New Roman" w:cs="Times New Roman"/>
          <w:b/>
          <w:color w:val="auto"/>
          <w:sz w:val="24"/>
          <w:szCs w:val="24"/>
        </w:rPr>
        <w:t>Violation de la promesse de vente</w:t>
      </w:r>
      <w:bookmarkEnd w:id="56"/>
      <w:r w:rsidR="00AE12DE" w:rsidRPr="000E74FA">
        <w:rPr>
          <w:rStyle w:val="Appelnotedebasdep"/>
          <w:rFonts w:ascii="Times New Roman" w:hAnsi="Times New Roman" w:cs="Times New Roman"/>
          <w:b/>
          <w:color w:val="auto"/>
          <w:sz w:val="24"/>
          <w:szCs w:val="24"/>
        </w:rPr>
        <w:footnoteReference w:id="19"/>
      </w:r>
      <w:bookmarkEnd w:id="57"/>
    </w:p>
    <w:p w:rsidR="006C755D" w:rsidRPr="000E74FA" w:rsidRDefault="00D7453D" w:rsidP="006C755D">
      <w:pPr>
        <w:pStyle w:val="NormalWeb"/>
        <w:spacing w:before="0" w:beforeAutospacing="0" w:after="0" w:afterAutospacing="0"/>
        <w:jc w:val="both"/>
        <w:rPr>
          <w:b/>
          <w:i/>
        </w:rPr>
      </w:pPr>
      <w:r w:rsidRPr="000E74FA">
        <w:rPr>
          <w:b/>
          <w:i/>
        </w:rPr>
        <w:t xml:space="preserve"> </w:t>
      </w:r>
      <w:r w:rsidR="006C755D" w:rsidRPr="000E74FA">
        <w:rPr>
          <w:b/>
          <w:i/>
        </w:rPr>
        <w:t xml:space="preserve">« Si, malgré sa promesse, le promettant a vendu la chose à un tiers, le bénéficiaire peut lui réclamer des dommages et </w:t>
      </w:r>
      <w:proofErr w:type="gramStart"/>
      <w:r w:rsidR="006C755D" w:rsidRPr="000E74FA">
        <w:rPr>
          <w:b/>
          <w:i/>
        </w:rPr>
        <w:t>intérêts;</w:t>
      </w:r>
      <w:proofErr w:type="gramEnd"/>
      <w:r w:rsidR="006C755D" w:rsidRPr="000E74FA">
        <w:rPr>
          <w:b/>
          <w:i/>
        </w:rPr>
        <w:t xml:space="preserve"> il ne peut poursuivre l'annulation du contrat contre le tiers acquéreur que s'il établit la mauvaise foi de ce dernier au moment de l'acquisition. »</w:t>
      </w:r>
    </w:p>
    <w:p w:rsidR="009E212A" w:rsidRPr="000E74FA" w:rsidRDefault="009E212A" w:rsidP="009E212A">
      <w:pPr>
        <w:ind w:left="708"/>
        <w:jc w:val="both"/>
        <w:rPr>
          <w:rFonts w:ascii="Times New Roman" w:hAnsi="Times New Roman" w:cs="Times New Roman"/>
          <w:i/>
          <w:sz w:val="24"/>
          <w:szCs w:val="24"/>
        </w:rPr>
      </w:pPr>
    </w:p>
    <w:p w:rsidR="009E212A" w:rsidRPr="000E74FA" w:rsidRDefault="009E212A" w:rsidP="005E243C">
      <w:pPr>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b/>
          <w:i/>
          <w:sz w:val="24"/>
          <w:szCs w:val="24"/>
        </w:rPr>
        <w:t>NOTE</w:t>
      </w:r>
      <w:r w:rsidRPr="000E74FA">
        <w:rPr>
          <w:rFonts w:ascii="Times New Roman" w:hAnsi="Times New Roman" w:cs="Times New Roman"/>
          <w:i/>
          <w:sz w:val="24"/>
          <w:szCs w:val="24"/>
        </w:rPr>
        <w:t xml:space="preserve"> : En France, la promesse synallagmatique de contrat fait en principe naitre une obligation de faire dont la violation se résout par l’octroi de dommages et intérêts. Par contre en droit sénégalais, elle donne lieu à une obligation de donner dont la sanction est plus large. A côté de l’exception d’inexécution et de la résolution, l’exécution forcée est aussi envisageable. </w:t>
      </w:r>
    </w:p>
    <w:p w:rsidR="009E212A" w:rsidRPr="000E74FA" w:rsidRDefault="009E212A" w:rsidP="005E243C">
      <w:pPr>
        <w:spacing w:line="360" w:lineRule="auto"/>
        <w:ind w:left="2124" w:firstLine="708"/>
        <w:jc w:val="both"/>
        <w:rPr>
          <w:rFonts w:ascii="Times New Roman" w:hAnsi="Times New Roman" w:cs="Times New Roman"/>
          <w:sz w:val="24"/>
          <w:szCs w:val="24"/>
        </w:rPr>
      </w:pPr>
      <w:r w:rsidRPr="000E74FA">
        <w:rPr>
          <w:rFonts w:ascii="Times New Roman" w:hAnsi="Times New Roman" w:cs="Times New Roman"/>
          <w:sz w:val="24"/>
          <w:szCs w:val="24"/>
        </w:rPr>
        <w:t>Ainsi</w:t>
      </w:r>
      <w:r w:rsidR="006359D4" w:rsidRPr="000E74FA">
        <w:rPr>
          <w:rFonts w:ascii="Times New Roman" w:hAnsi="Times New Roman" w:cs="Times New Roman"/>
          <w:sz w:val="24"/>
          <w:szCs w:val="24"/>
        </w:rPr>
        <w:t>,</w:t>
      </w:r>
      <w:r w:rsidRPr="000E74FA">
        <w:rPr>
          <w:rFonts w:ascii="Times New Roman" w:hAnsi="Times New Roman" w:cs="Times New Roman"/>
          <w:sz w:val="24"/>
          <w:szCs w:val="24"/>
        </w:rPr>
        <w:t xml:space="preserve"> si le débiteur de la promesse ne s’exécute pas, le juge peut ordonner qu’il y soit contraint. Tel est la solution convenue depuis </w:t>
      </w:r>
      <w:r w:rsidRPr="000E74FA">
        <w:rPr>
          <w:rFonts w:ascii="Times New Roman" w:hAnsi="Times New Roman" w:cs="Times New Roman"/>
          <w:i/>
          <w:sz w:val="24"/>
          <w:szCs w:val="24"/>
        </w:rPr>
        <w:t>2012àtravers</w:t>
      </w:r>
      <w:r w:rsidRPr="000E74FA">
        <w:rPr>
          <w:rFonts w:ascii="Times New Roman" w:hAnsi="Times New Roman" w:cs="Times New Roman"/>
          <w:b/>
          <w:i/>
          <w:sz w:val="24"/>
          <w:szCs w:val="24"/>
        </w:rPr>
        <w:t xml:space="preserve"> l’ARRET CBAO/ SOCIETE EXPRESS TRANSIT</w:t>
      </w:r>
      <w:r w:rsidRPr="000E74FA">
        <w:rPr>
          <w:rFonts w:ascii="Times New Roman" w:hAnsi="Times New Roman" w:cs="Times New Roman"/>
          <w:sz w:val="24"/>
          <w:szCs w:val="24"/>
        </w:rPr>
        <w:t xml:space="preserve">. </w:t>
      </w:r>
    </w:p>
    <w:p w:rsidR="009E212A" w:rsidRPr="000E74FA" w:rsidRDefault="009E212A" w:rsidP="005E243C">
      <w:pPr>
        <w:spacing w:line="360" w:lineRule="auto"/>
        <w:ind w:left="2124" w:firstLine="708"/>
        <w:jc w:val="both"/>
        <w:rPr>
          <w:rFonts w:ascii="Times New Roman" w:hAnsi="Times New Roman" w:cs="Times New Roman"/>
          <w:sz w:val="24"/>
          <w:szCs w:val="24"/>
        </w:rPr>
      </w:pPr>
      <w:r w:rsidRPr="000E74FA">
        <w:rPr>
          <w:rFonts w:ascii="Times New Roman" w:hAnsi="Times New Roman" w:cs="Times New Roman"/>
          <w:sz w:val="24"/>
          <w:szCs w:val="24"/>
        </w:rPr>
        <w:t>Il faut également prendre en compte l’astreinte comme sanction à l’obligation de donner.</w:t>
      </w:r>
    </w:p>
    <w:p w:rsidR="00DD135C" w:rsidRPr="000E74FA" w:rsidRDefault="00DD135C" w:rsidP="005E243C">
      <w:pPr>
        <w:tabs>
          <w:tab w:val="left" w:pos="1110"/>
        </w:tabs>
        <w:spacing w:line="360" w:lineRule="auto"/>
        <w:jc w:val="both"/>
        <w:rPr>
          <w:rFonts w:ascii="Times New Roman" w:hAnsi="Times New Roman" w:cs="Times New Roman"/>
          <w:b/>
          <w:i/>
          <w:sz w:val="2"/>
          <w:szCs w:val="24"/>
        </w:rPr>
      </w:pPr>
    </w:p>
    <w:p w:rsidR="00DD135C" w:rsidRPr="000E74FA" w:rsidRDefault="00CA501E" w:rsidP="005E243C">
      <w:pPr>
        <w:spacing w:line="360" w:lineRule="auto"/>
        <w:ind w:left="1416" w:firstLine="708"/>
        <w:jc w:val="both"/>
        <w:rPr>
          <w:rFonts w:ascii="Times New Roman" w:hAnsi="Times New Roman" w:cs="Times New Roman"/>
          <w:b/>
          <w:sz w:val="24"/>
          <w:szCs w:val="24"/>
        </w:rPr>
      </w:pPr>
      <w:r w:rsidRPr="000E74FA">
        <w:rPr>
          <w:rFonts w:ascii="Times New Roman" w:hAnsi="Times New Roman" w:cs="Times New Roman"/>
          <w:b/>
          <w:i/>
          <w:sz w:val="24"/>
          <w:szCs w:val="24"/>
        </w:rPr>
        <w:lastRenderedPageBreak/>
        <w:t>DROIT COMPARE</w:t>
      </w:r>
      <w:r w:rsidR="00A03A39" w:rsidRPr="000E74FA">
        <w:rPr>
          <w:rFonts w:ascii="Times New Roman" w:hAnsi="Times New Roman" w:cs="Times New Roman"/>
          <w:b/>
          <w:i/>
          <w:sz w:val="24"/>
          <w:szCs w:val="24"/>
        </w:rPr>
        <w:t>, JUR</w:t>
      </w:r>
      <w:r w:rsidR="00C414BB" w:rsidRPr="000E74FA">
        <w:rPr>
          <w:rFonts w:ascii="Times New Roman" w:hAnsi="Times New Roman" w:cs="Times New Roman"/>
          <w:b/>
          <w:i/>
          <w:sz w:val="24"/>
          <w:szCs w:val="24"/>
        </w:rPr>
        <w:t xml:space="preserve"> : </w:t>
      </w:r>
      <w:r w:rsidR="00DD135C" w:rsidRPr="000E74FA">
        <w:rPr>
          <w:rFonts w:ascii="Times New Roman" w:hAnsi="Times New Roman" w:cs="Times New Roman"/>
          <w:i/>
          <w:sz w:val="24"/>
          <w:szCs w:val="24"/>
          <w:shd w:val="clear" w:color="auto" w:fill="FFFFFF"/>
          <w:lang w:eastAsia="fr-FR"/>
        </w:rPr>
        <w:t>Qu’ayant constaté que la promesse de vente du 26 mai 1964 contenait acceptation par leurs bénéficiaires de la "</w:t>
      </w:r>
      <w:r w:rsidR="00DD135C" w:rsidRPr="000E74FA">
        <w:rPr>
          <w:rFonts w:ascii="Times New Roman" w:hAnsi="Times New Roman" w:cs="Times New Roman"/>
          <w:b/>
          <w:i/>
          <w:sz w:val="24"/>
          <w:szCs w:val="24"/>
          <w:shd w:val="clear" w:color="auto" w:fill="FFFFFF"/>
          <w:lang w:eastAsia="fr-FR"/>
        </w:rPr>
        <w:t>faculté d'acquérir</w:t>
      </w:r>
      <w:r w:rsidR="00DD135C" w:rsidRPr="000E74FA">
        <w:rPr>
          <w:rFonts w:ascii="Times New Roman" w:hAnsi="Times New Roman" w:cs="Times New Roman"/>
          <w:i/>
          <w:sz w:val="24"/>
          <w:szCs w:val="24"/>
          <w:shd w:val="clear" w:color="auto" w:fill="FFFFFF"/>
          <w:lang w:eastAsia="fr-FR"/>
        </w:rPr>
        <w:t>", c'est à bon droit que la Cour d'appel a déclaré</w:t>
      </w:r>
      <w:r w:rsidRPr="000E74FA">
        <w:rPr>
          <w:rFonts w:ascii="Times New Roman" w:hAnsi="Times New Roman" w:cs="Times New Roman"/>
          <w:i/>
          <w:sz w:val="24"/>
          <w:szCs w:val="24"/>
          <w:shd w:val="clear" w:color="auto" w:fill="FFFFFF"/>
          <w:lang w:eastAsia="fr-FR"/>
        </w:rPr>
        <w:t xml:space="preserve"> nul l'acte du 26 mai 1964, non </w:t>
      </w:r>
      <w:r w:rsidR="009E212A" w:rsidRPr="000E74FA">
        <w:rPr>
          <w:rFonts w:ascii="Times New Roman" w:hAnsi="Times New Roman" w:cs="Times New Roman"/>
          <w:i/>
          <w:sz w:val="24"/>
          <w:szCs w:val="24"/>
          <w:shd w:val="clear" w:color="auto" w:fill="FFFFFF"/>
          <w:lang w:eastAsia="fr-FR"/>
        </w:rPr>
        <w:t>enregistré</w:t>
      </w:r>
      <w:r w:rsidR="00DD135C" w:rsidRPr="000E74FA">
        <w:rPr>
          <w:rFonts w:ascii="Times New Roman" w:hAnsi="Times New Roman" w:cs="Times New Roman"/>
          <w:i/>
          <w:sz w:val="24"/>
          <w:szCs w:val="24"/>
          <w:shd w:val="clear" w:color="auto" w:fill="FFFFFF"/>
          <w:lang w:eastAsia="fr-FR"/>
        </w:rPr>
        <w:t xml:space="preserve"> dans les dix jours de sa date ;</w:t>
      </w:r>
      <w:r w:rsidR="00C414BB" w:rsidRPr="000E74FA">
        <w:rPr>
          <w:rFonts w:ascii="Times New Roman" w:hAnsi="Times New Roman" w:cs="Times New Roman"/>
          <w:i/>
          <w:sz w:val="24"/>
          <w:szCs w:val="24"/>
          <w:shd w:val="clear" w:color="auto" w:fill="FFFFFF"/>
          <w:lang w:eastAsia="fr-FR"/>
        </w:rPr>
        <w:t>(</w:t>
      </w:r>
      <w:r w:rsidR="00C414BB" w:rsidRPr="000E74FA">
        <w:rPr>
          <w:rFonts w:ascii="Times New Roman" w:hAnsi="Times New Roman" w:cs="Times New Roman"/>
          <w:b/>
          <w:sz w:val="24"/>
          <w:szCs w:val="24"/>
        </w:rPr>
        <w:t xml:space="preserve">Cour </w:t>
      </w:r>
      <w:r w:rsidR="006C755D" w:rsidRPr="000E74FA">
        <w:rPr>
          <w:rFonts w:ascii="Times New Roman" w:hAnsi="Times New Roman" w:cs="Times New Roman"/>
          <w:b/>
          <w:sz w:val="24"/>
          <w:szCs w:val="24"/>
        </w:rPr>
        <w:t xml:space="preserve">de </w:t>
      </w:r>
      <w:r w:rsidR="00C414BB" w:rsidRPr="000E74FA">
        <w:rPr>
          <w:rFonts w:ascii="Times New Roman" w:hAnsi="Times New Roman" w:cs="Times New Roman"/>
          <w:b/>
          <w:sz w:val="24"/>
          <w:szCs w:val="24"/>
        </w:rPr>
        <w:t>Cassation</w:t>
      </w:r>
      <w:r w:rsidR="006C755D" w:rsidRPr="000E74FA">
        <w:rPr>
          <w:rFonts w:ascii="Times New Roman" w:hAnsi="Times New Roman" w:cs="Times New Roman"/>
          <w:b/>
          <w:sz w:val="24"/>
          <w:szCs w:val="24"/>
        </w:rPr>
        <w:t xml:space="preserve"> Française, </w:t>
      </w:r>
      <w:r w:rsidR="00C414BB" w:rsidRPr="000E74FA">
        <w:rPr>
          <w:rFonts w:ascii="Times New Roman" w:hAnsi="Times New Roman" w:cs="Times New Roman"/>
          <w:b/>
          <w:sz w:val="24"/>
          <w:szCs w:val="24"/>
        </w:rPr>
        <w:t xml:space="preserve">Chambre </w:t>
      </w:r>
      <w:r w:rsidR="006C755D" w:rsidRPr="000E74FA">
        <w:rPr>
          <w:rFonts w:ascii="Times New Roman" w:hAnsi="Times New Roman" w:cs="Times New Roman"/>
          <w:b/>
          <w:sz w:val="24"/>
          <w:szCs w:val="24"/>
        </w:rPr>
        <w:t>Civile 3, du 8 mai 1969)</w:t>
      </w:r>
    </w:p>
    <w:p w:rsidR="008B4345" w:rsidRPr="000E74FA" w:rsidRDefault="008B4345" w:rsidP="00103FF6">
      <w:pPr>
        <w:pStyle w:val="Titre2"/>
        <w:ind w:left="3540" w:firstLine="708"/>
        <w:jc w:val="both"/>
        <w:rPr>
          <w:rFonts w:ascii="Times New Roman" w:hAnsi="Times New Roman" w:cs="Times New Roman"/>
          <w:b/>
          <w:color w:val="auto"/>
          <w:sz w:val="24"/>
          <w:szCs w:val="24"/>
        </w:rPr>
      </w:pPr>
      <w:bookmarkStart w:id="58" w:name="_Toc40276601"/>
      <w:bookmarkStart w:id="59" w:name="_Toc69608458"/>
      <w:r w:rsidRPr="000E74FA">
        <w:rPr>
          <w:rFonts w:ascii="Times New Roman" w:hAnsi="Times New Roman" w:cs="Times New Roman"/>
          <w:b/>
          <w:color w:val="auto"/>
          <w:sz w:val="24"/>
          <w:szCs w:val="24"/>
        </w:rPr>
        <w:t>Article 327</w:t>
      </w:r>
      <w:bookmarkEnd w:id="58"/>
      <w:bookmarkEnd w:id="59"/>
    </w:p>
    <w:p w:rsidR="008B4345" w:rsidRPr="000E74FA" w:rsidRDefault="008B4345" w:rsidP="00103FF6">
      <w:pPr>
        <w:pStyle w:val="Titre2"/>
        <w:ind w:left="2124" w:firstLine="708"/>
        <w:jc w:val="both"/>
        <w:rPr>
          <w:rFonts w:ascii="Times New Roman" w:hAnsi="Times New Roman" w:cs="Times New Roman"/>
          <w:b/>
          <w:color w:val="auto"/>
          <w:sz w:val="24"/>
          <w:szCs w:val="24"/>
        </w:rPr>
      </w:pPr>
      <w:bookmarkStart w:id="60" w:name="_Toc40276602"/>
      <w:bookmarkStart w:id="61" w:name="_Toc69608459"/>
      <w:r w:rsidRPr="000E74FA">
        <w:rPr>
          <w:rFonts w:ascii="Times New Roman" w:hAnsi="Times New Roman" w:cs="Times New Roman"/>
          <w:b/>
          <w:color w:val="auto"/>
          <w:sz w:val="24"/>
          <w:szCs w:val="24"/>
        </w:rPr>
        <w:t>Promesse unilatérale d’achat, définition</w:t>
      </w:r>
      <w:bookmarkEnd w:id="60"/>
      <w:bookmarkEnd w:id="61"/>
    </w:p>
    <w:p w:rsidR="008B4345" w:rsidRPr="000E74FA" w:rsidRDefault="00530760"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8B4345" w:rsidRPr="000E74FA">
        <w:rPr>
          <w:rFonts w:ascii="Times New Roman" w:hAnsi="Times New Roman" w:cs="Times New Roman"/>
          <w:b/>
          <w:sz w:val="24"/>
          <w:szCs w:val="24"/>
        </w:rPr>
        <w:t>La promesse d’achat est une convention par laquelle une personne s’engage à acheter</w:t>
      </w:r>
      <w:r w:rsidR="008E4C41" w:rsidRPr="000E74FA">
        <w:rPr>
          <w:rFonts w:ascii="Times New Roman" w:hAnsi="Times New Roman" w:cs="Times New Roman"/>
          <w:b/>
          <w:sz w:val="24"/>
          <w:szCs w:val="24"/>
        </w:rPr>
        <w:t xml:space="preserve"> une chose si le vendeur consent à la vendre</w:t>
      </w:r>
      <w:r w:rsidR="00ED46BC" w:rsidRPr="000E74FA">
        <w:rPr>
          <w:rFonts w:ascii="Times New Roman" w:hAnsi="Times New Roman" w:cs="Times New Roman"/>
          <w:b/>
          <w:sz w:val="24"/>
          <w:szCs w:val="24"/>
        </w:rPr>
        <w:t>.</w:t>
      </w:r>
      <w:r w:rsidRPr="000E74FA">
        <w:rPr>
          <w:rFonts w:ascii="Times New Roman" w:hAnsi="Times New Roman" w:cs="Times New Roman"/>
          <w:b/>
          <w:sz w:val="24"/>
          <w:szCs w:val="24"/>
        </w:rPr>
        <w:t> »</w:t>
      </w:r>
    </w:p>
    <w:p w:rsidR="008A04BF" w:rsidRPr="000E74FA" w:rsidRDefault="00530760"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sz w:val="24"/>
          <w:szCs w:val="24"/>
        </w:rPr>
        <w:tab/>
      </w:r>
      <w:r w:rsidRPr="000E74FA">
        <w:rPr>
          <w:rFonts w:ascii="Times New Roman" w:hAnsi="Times New Roman" w:cs="Times New Roman"/>
          <w:b/>
          <w:sz w:val="24"/>
          <w:szCs w:val="24"/>
        </w:rPr>
        <w:tab/>
      </w:r>
      <w:proofErr w:type="gramStart"/>
      <w:r w:rsidR="008546CB" w:rsidRPr="000E74FA">
        <w:rPr>
          <w:rFonts w:ascii="Times New Roman" w:hAnsi="Times New Roman" w:cs="Times New Roman"/>
          <w:b/>
          <w:sz w:val="24"/>
          <w:szCs w:val="24"/>
        </w:rPr>
        <w:t>Note</w:t>
      </w:r>
      <w:r w:rsidR="008546CB" w:rsidRPr="000E74FA">
        <w:rPr>
          <w:rFonts w:ascii="Times New Roman" w:hAnsi="Times New Roman" w:cs="Times New Roman"/>
          <w:sz w:val="24"/>
          <w:szCs w:val="24"/>
        </w:rPr>
        <w:t>:</w:t>
      </w:r>
      <w:proofErr w:type="gramEnd"/>
      <w:r w:rsidR="008546CB" w:rsidRPr="000E74FA">
        <w:rPr>
          <w:rFonts w:ascii="Times New Roman" w:hAnsi="Times New Roman" w:cs="Times New Roman"/>
          <w:sz w:val="24"/>
          <w:szCs w:val="24"/>
        </w:rPr>
        <w:t xml:space="preserve"> </w:t>
      </w:r>
      <w:r w:rsidR="008A04BF" w:rsidRPr="000E74FA">
        <w:rPr>
          <w:rFonts w:ascii="Times New Roman" w:hAnsi="Times New Roman" w:cs="Times New Roman"/>
          <w:i/>
          <w:sz w:val="24"/>
          <w:szCs w:val="24"/>
        </w:rPr>
        <w:t xml:space="preserve">Ce procédé consiste en </w:t>
      </w:r>
      <w:r w:rsidR="004975D0" w:rsidRPr="000E74FA">
        <w:rPr>
          <w:rFonts w:ascii="Times New Roman" w:hAnsi="Times New Roman" w:cs="Times New Roman"/>
          <w:i/>
          <w:sz w:val="24"/>
          <w:szCs w:val="24"/>
        </w:rPr>
        <w:t xml:space="preserve">la mise </w:t>
      </w:r>
      <w:r w:rsidR="008A04BF" w:rsidRPr="000E74FA">
        <w:rPr>
          <w:rFonts w:ascii="Times New Roman" w:hAnsi="Times New Roman" w:cs="Times New Roman"/>
          <w:i/>
          <w:sz w:val="24"/>
          <w:szCs w:val="24"/>
        </w:rPr>
        <w:t>e</w:t>
      </w:r>
      <w:r w:rsidR="004975D0" w:rsidRPr="000E74FA">
        <w:rPr>
          <w:rFonts w:ascii="Times New Roman" w:hAnsi="Times New Roman" w:cs="Times New Roman"/>
          <w:i/>
          <w:sz w:val="24"/>
          <w:szCs w:val="24"/>
        </w:rPr>
        <w:t>n</w:t>
      </w:r>
      <w:r w:rsidR="008A04BF" w:rsidRPr="000E74FA">
        <w:rPr>
          <w:rFonts w:ascii="Times New Roman" w:hAnsi="Times New Roman" w:cs="Times New Roman"/>
          <w:i/>
          <w:sz w:val="24"/>
          <w:szCs w:val="24"/>
        </w:rPr>
        <w:t xml:space="preserve"> place d’une opération symétrique de la promesse de vente dans lequel le permettant donne son consentement à l’achat tandis que le vendeur dispose d’un droit d’option lui permettant de vendre ou de ne pas vendre.</w:t>
      </w:r>
    </w:p>
    <w:p w:rsidR="008546CB" w:rsidRPr="000E74FA" w:rsidRDefault="00530760"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r>
      <w:r w:rsidR="00E854D8" w:rsidRPr="000E74FA">
        <w:rPr>
          <w:rFonts w:ascii="Times New Roman" w:hAnsi="Times New Roman" w:cs="Times New Roman"/>
          <w:i/>
          <w:sz w:val="24"/>
          <w:szCs w:val="24"/>
        </w:rPr>
        <w:t xml:space="preserve">Il y a lieu de relever aussi que la promesse unilatérale d’achat, contrairement </w:t>
      </w:r>
      <w:proofErr w:type="gramStart"/>
      <w:r w:rsidR="00E854D8" w:rsidRPr="000E74FA">
        <w:rPr>
          <w:rFonts w:ascii="Times New Roman" w:hAnsi="Times New Roman" w:cs="Times New Roman"/>
          <w:i/>
          <w:sz w:val="24"/>
          <w:szCs w:val="24"/>
        </w:rPr>
        <w:t>à  la</w:t>
      </w:r>
      <w:proofErr w:type="gramEnd"/>
      <w:r w:rsidR="00E854D8" w:rsidRPr="000E74FA">
        <w:rPr>
          <w:rFonts w:ascii="Times New Roman" w:hAnsi="Times New Roman" w:cs="Times New Roman"/>
          <w:i/>
          <w:sz w:val="24"/>
          <w:szCs w:val="24"/>
        </w:rPr>
        <w:t xml:space="preserve"> promesse unilatérale de </w:t>
      </w:r>
      <w:r w:rsidR="00E52A26" w:rsidRPr="000E74FA">
        <w:rPr>
          <w:rFonts w:ascii="Times New Roman" w:hAnsi="Times New Roman" w:cs="Times New Roman"/>
          <w:i/>
          <w:sz w:val="24"/>
          <w:szCs w:val="24"/>
        </w:rPr>
        <w:t>vente,</w:t>
      </w:r>
      <w:r w:rsidR="00E854D8" w:rsidRPr="000E74FA">
        <w:rPr>
          <w:rFonts w:ascii="Times New Roman" w:hAnsi="Times New Roman" w:cs="Times New Roman"/>
          <w:i/>
          <w:sz w:val="24"/>
          <w:szCs w:val="24"/>
        </w:rPr>
        <w:t xml:space="preserve"> le législateur n’a attaché aucune formalité à titre de validité.</w:t>
      </w:r>
      <w:r w:rsidR="00E52A26" w:rsidRPr="000E74FA">
        <w:rPr>
          <w:rFonts w:ascii="Times New Roman" w:hAnsi="Times New Roman" w:cs="Times New Roman"/>
          <w:i/>
          <w:sz w:val="24"/>
          <w:szCs w:val="24"/>
        </w:rPr>
        <w:t xml:space="preserve"> C’est-à-dire qu’elle n’a besoin d’être </w:t>
      </w:r>
      <w:proofErr w:type="spellStart"/>
      <w:proofErr w:type="gramStart"/>
      <w:r w:rsidR="00E52A26" w:rsidRPr="000E74FA">
        <w:rPr>
          <w:rFonts w:ascii="Times New Roman" w:hAnsi="Times New Roman" w:cs="Times New Roman"/>
          <w:i/>
          <w:sz w:val="24"/>
          <w:szCs w:val="24"/>
        </w:rPr>
        <w:t>enregistrée.En</w:t>
      </w:r>
      <w:proofErr w:type="spellEnd"/>
      <w:proofErr w:type="gramEnd"/>
      <w:r w:rsidR="00E52A26" w:rsidRPr="000E74FA">
        <w:rPr>
          <w:rFonts w:ascii="Times New Roman" w:hAnsi="Times New Roman" w:cs="Times New Roman"/>
          <w:i/>
          <w:sz w:val="24"/>
          <w:szCs w:val="24"/>
        </w:rPr>
        <w:t xml:space="preserve"> </w:t>
      </w:r>
      <w:r w:rsidR="00EC2733" w:rsidRPr="000E74FA">
        <w:rPr>
          <w:rFonts w:ascii="Times New Roman" w:hAnsi="Times New Roman" w:cs="Times New Roman"/>
          <w:i/>
          <w:sz w:val="24"/>
          <w:szCs w:val="24"/>
        </w:rPr>
        <w:t>France,</w:t>
      </w:r>
      <w:r w:rsidR="00E52A26" w:rsidRPr="000E74FA">
        <w:rPr>
          <w:rFonts w:ascii="Times New Roman" w:hAnsi="Times New Roman" w:cs="Times New Roman"/>
          <w:i/>
          <w:sz w:val="24"/>
          <w:szCs w:val="24"/>
        </w:rPr>
        <w:t xml:space="preserve"> la promesse unilatérale d’achat a </w:t>
      </w:r>
      <w:r w:rsidR="00EC2733" w:rsidRPr="000E74FA">
        <w:rPr>
          <w:rFonts w:ascii="Times New Roman" w:hAnsi="Times New Roman" w:cs="Times New Roman"/>
          <w:i/>
          <w:sz w:val="24"/>
          <w:szCs w:val="24"/>
        </w:rPr>
        <w:t>même</w:t>
      </w:r>
      <w:r w:rsidR="00E52A26" w:rsidRPr="000E74FA">
        <w:rPr>
          <w:rFonts w:ascii="Times New Roman" w:hAnsi="Times New Roman" w:cs="Times New Roman"/>
          <w:i/>
          <w:sz w:val="24"/>
          <w:szCs w:val="24"/>
        </w:rPr>
        <w:t xml:space="preserve"> fait l’objet de </w:t>
      </w:r>
      <w:r w:rsidR="00EC2733" w:rsidRPr="000E74FA">
        <w:rPr>
          <w:rFonts w:ascii="Times New Roman" w:hAnsi="Times New Roman" w:cs="Times New Roman"/>
          <w:i/>
          <w:sz w:val="24"/>
          <w:szCs w:val="24"/>
        </w:rPr>
        <w:t>règlementation</w:t>
      </w:r>
      <w:r w:rsidR="00E52A26" w:rsidRPr="000E74FA">
        <w:rPr>
          <w:rFonts w:ascii="Times New Roman" w:hAnsi="Times New Roman" w:cs="Times New Roman"/>
          <w:i/>
          <w:sz w:val="24"/>
          <w:szCs w:val="24"/>
        </w:rPr>
        <w:t xml:space="preserve"> spécifique </w:t>
      </w:r>
      <w:r w:rsidR="00EC2733" w:rsidRPr="000E74FA">
        <w:rPr>
          <w:rFonts w:ascii="Times New Roman" w:hAnsi="Times New Roman" w:cs="Times New Roman"/>
          <w:i/>
          <w:sz w:val="24"/>
          <w:szCs w:val="24"/>
        </w:rPr>
        <w:t>par une loi dit</w:t>
      </w:r>
      <w:r w:rsidR="00E52A26" w:rsidRPr="000E74FA">
        <w:rPr>
          <w:rFonts w:ascii="Times New Roman" w:hAnsi="Times New Roman" w:cs="Times New Roman"/>
          <w:i/>
          <w:sz w:val="24"/>
          <w:szCs w:val="24"/>
        </w:rPr>
        <w:t xml:space="preserve">e </w:t>
      </w:r>
      <w:r w:rsidR="00EC2733" w:rsidRPr="000E74FA">
        <w:rPr>
          <w:rFonts w:ascii="Times New Roman" w:hAnsi="Times New Roman" w:cs="Times New Roman"/>
          <w:i/>
          <w:sz w:val="24"/>
          <w:szCs w:val="24"/>
        </w:rPr>
        <w:t>« SUR »en date du 13 décembre 2000.</w:t>
      </w:r>
    </w:p>
    <w:p w:rsidR="008A04BF" w:rsidRPr="000E74FA" w:rsidRDefault="008A04BF" w:rsidP="00951091">
      <w:pPr>
        <w:tabs>
          <w:tab w:val="left" w:pos="1110"/>
        </w:tabs>
        <w:jc w:val="both"/>
        <w:rPr>
          <w:rFonts w:ascii="Times New Roman" w:hAnsi="Times New Roman" w:cs="Times New Roman"/>
          <w:sz w:val="2"/>
          <w:szCs w:val="24"/>
        </w:rPr>
      </w:pPr>
    </w:p>
    <w:p w:rsidR="008E4C41" w:rsidRPr="000E74FA" w:rsidRDefault="008E4C41" w:rsidP="00387C98">
      <w:pPr>
        <w:pStyle w:val="Titre2"/>
        <w:ind w:left="3540" w:firstLine="708"/>
        <w:jc w:val="both"/>
        <w:rPr>
          <w:rFonts w:ascii="Times New Roman" w:hAnsi="Times New Roman" w:cs="Times New Roman"/>
          <w:b/>
          <w:color w:val="auto"/>
          <w:sz w:val="24"/>
          <w:szCs w:val="24"/>
        </w:rPr>
      </w:pPr>
      <w:bookmarkStart w:id="62" w:name="_Toc40276603"/>
      <w:bookmarkStart w:id="63" w:name="_Toc69608460"/>
      <w:r w:rsidRPr="000E74FA">
        <w:rPr>
          <w:rFonts w:ascii="Times New Roman" w:hAnsi="Times New Roman" w:cs="Times New Roman"/>
          <w:b/>
          <w:color w:val="auto"/>
          <w:sz w:val="24"/>
          <w:szCs w:val="24"/>
        </w:rPr>
        <w:t>Article 328</w:t>
      </w:r>
      <w:bookmarkEnd w:id="62"/>
      <w:bookmarkEnd w:id="63"/>
    </w:p>
    <w:p w:rsidR="008E4C41" w:rsidRPr="000E74FA" w:rsidRDefault="008E4C41" w:rsidP="00387C98">
      <w:pPr>
        <w:pStyle w:val="Titre2"/>
        <w:ind w:left="4248"/>
        <w:jc w:val="both"/>
        <w:rPr>
          <w:rFonts w:ascii="Times New Roman" w:hAnsi="Times New Roman" w:cs="Times New Roman"/>
          <w:b/>
          <w:color w:val="auto"/>
          <w:sz w:val="24"/>
          <w:szCs w:val="24"/>
        </w:rPr>
      </w:pPr>
      <w:bookmarkStart w:id="64" w:name="_Toc40276604"/>
      <w:bookmarkStart w:id="65" w:name="_Toc69608461"/>
      <w:r w:rsidRPr="000E74FA">
        <w:rPr>
          <w:rFonts w:ascii="Times New Roman" w:hAnsi="Times New Roman" w:cs="Times New Roman"/>
          <w:b/>
          <w:color w:val="auto"/>
          <w:sz w:val="24"/>
          <w:szCs w:val="24"/>
        </w:rPr>
        <w:t>Effets</w:t>
      </w:r>
      <w:bookmarkEnd w:id="64"/>
      <w:bookmarkEnd w:id="65"/>
    </w:p>
    <w:p w:rsidR="008E4C41" w:rsidRPr="000E74FA" w:rsidRDefault="001454D4"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8E4C41" w:rsidRPr="000E74FA">
        <w:rPr>
          <w:rFonts w:ascii="Times New Roman" w:hAnsi="Times New Roman" w:cs="Times New Roman"/>
          <w:b/>
          <w:sz w:val="24"/>
          <w:szCs w:val="24"/>
        </w:rPr>
        <w:t>Le promettant est lié par l’acceptation du vendeur si toutes les conditions de la vente sont fixées dans le contrat.</w:t>
      </w:r>
    </w:p>
    <w:p w:rsidR="00391230" w:rsidRPr="000E74FA" w:rsidRDefault="008E4C41"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xml:space="preserve">La vente est conclue lorsque le vendeur </w:t>
      </w:r>
      <w:r w:rsidR="007342DC" w:rsidRPr="000E74FA">
        <w:rPr>
          <w:rFonts w:ascii="Times New Roman" w:hAnsi="Times New Roman" w:cs="Times New Roman"/>
          <w:b/>
          <w:sz w:val="24"/>
          <w:szCs w:val="24"/>
        </w:rPr>
        <w:t>fait connaitre son adhésion à vendre la chose.</w:t>
      </w:r>
      <w:r w:rsidR="001454D4" w:rsidRPr="000E74FA">
        <w:rPr>
          <w:rFonts w:ascii="Times New Roman" w:hAnsi="Times New Roman" w:cs="Times New Roman"/>
          <w:b/>
          <w:sz w:val="24"/>
          <w:szCs w:val="24"/>
        </w:rPr>
        <w:t> »</w:t>
      </w:r>
    </w:p>
    <w:p w:rsidR="003A7529" w:rsidRPr="000E74FA" w:rsidRDefault="001454D4" w:rsidP="00D7453D">
      <w:pPr>
        <w:pStyle w:val="Notedebasdepage"/>
        <w:spacing w:line="276" w:lineRule="auto"/>
        <w:ind w:left="1110"/>
        <w:jc w:val="both"/>
        <w:rPr>
          <w:rFonts w:ascii="Times New Roman" w:hAnsi="Times New Roman" w:cs="Times New Roman"/>
          <w:b/>
          <w:sz w:val="24"/>
          <w:szCs w:val="24"/>
        </w:rPr>
      </w:pPr>
      <w:r w:rsidRPr="000E74FA">
        <w:rPr>
          <w:rFonts w:ascii="Times New Roman" w:hAnsi="Times New Roman" w:cs="Times New Roman"/>
          <w:b/>
          <w:i/>
          <w:sz w:val="24"/>
          <w:szCs w:val="24"/>
        </w:rPr>
        <w:tab/>
      </w:r>
      <w:r w:rsidR="003A7529" w:rsidRPr="000E74FA">
        <w:rPr>
          <w:rFonts w:ascii="Times New Roman" w:hAnsi="Times New Roman" w:cs="Times New Roman"/>
          <w:b/>
          <w:i/>
          <w:sz w:val="24"/>
          <w:szCs w:val="24"/>
        </w:rPr>
        <w:tab/>
      </w:r>
      <w:r w:rsidRPr="000E74FA">
        <w:rPr>
          <w:rFonts w:ascii="Times New Roman" w:hAnsi="Times New Roman" w:cs="Times New Roman"/>
          <w:b/>
          <w:i/>
          <w:sz w:val="24"/>
          <w:szCs w:val="24"/>
          <w:u w:val="single"/>
        </w:rPr>
        <w:t>DOCTRINE</w:t>
      </w:r>
      <w:r w:rsidR="00D7453D" w:rsidRPr="000E74FA">
        <w:rPr>
          <w:rFonts w:ascii="Times New Roman" w:hAnsi="Times New Roman" w:cs="Times New Roman"/>
          <w:b/>
          <w:i/>
          <w:sz w:val="24"/>
          <w:szCs w:val="24"/>
        </w:rPr>
        <w:t xml:space="preserve">   </w:t>
      </w:r>
      <w:r w:rsidR="003A7529" w:rsidRPr="000E74FA">
        <w:rPr>
          <w:rFonts w:ascii="Times New Roman" w:hAnsi="Times New Roman" w:cs="Times New Roman"/>
          <w:b/>
          <w:sz w:val="24"/>
          <w:szCs w:val="24"/>
        </w:rPr>
        <w:t xml:space="preserve">Cheikh Abdou </w:t>
      </w:r>
      <w:proofErr w:type="spellStart"/>
      <w:r w:rsidR="003A7529" w:rsidRPr="000E74FA">
        <w:rPr>
          <w:rFonts w:ascii="Times New Roman" w:hAnsi="Times New Roman" w:cs="Times New Roman"/>
          <w:b/>
          <w:sz w:val="24"/>
          <w:szCs w:val="24"/>
        </w:rPr>
        <w:t>Wakhab</w:t>
      </w:r>
      <w:proofErr w:type="spellEnd"/>
      <w:r w:rsidR="003A7529" w:rsidRPr="000E74FA">
        <w:rPr>
          <w:rFonts w:ascii="Times New Roman" w:hAnsi="Times New Roman" w:cs="Times New Roman"/>
          <w:b/>
          <w:sz w:val="24"/>
          <w:szCs w:val="24"/>
        </w:rPr>
        <w:t xml:space="preserve"> NDIAYE, Droit sénégalais des contrats immobiliers 2</w:t>
      </w:r>
      <w:proofErr w:type="gramStart"/>
      <w:r w:rsidR="003A7529" w:rsidRPr="000E74FA">
        <w:rPr>
          <w:rFonts w:ascii="Times New Roman" w:hAnsi="Times New Roman" w:cs="Times New Roman"/>
          <w:b/>
          <w:sz w:val="24"/>
          <w:szCs w:val="24"/>
          <w:vertAlign w:val="superscript"/>
        </w:rPr>
        <w:t>ème</w:t>
      </w:r>
      <w:r w:rsidR="003A7529" w:rsidRPr="000E74FA">
        <w:rPr>
          <w:rFonts w:ascii="Times New Roman" w:hAnsi="Times New Roman" w:cs="Times New Roman"/>
          <w:b/>
          <w:sz w:val="24"/>
          <w:szCs w:val="24"/>
        </w:rPr>
        <w:t xml:space="preserve">  Édition</w:t>
      </w:r>
      <w:proofErr w:type="gramEnd"/>
      <w:r w:rsidR="003A7529" w:rsidRPr="000E74FA">
        <w:rPr>
          <w:rFonts w:ascii="Times New Roman" w:hAnsi="Times New Roman" w:cs="Times New Roman"/>
          <w:b/>
          <w:sz w:val="24"/>
          <w:szCs w:val="24"/>
        </w:rPr>
        <w:t>, harmattan 2020 p.94</w:t>
      </w:r>
    </w:p>
    <w:p w:rsidR="003A7529" w:rsidRPr="000E74FA" w:rsidRDefault="003A7529" w:rsidP="003A7529">
      <w:pPr>
        <w:pStyle w:val="Notedebasdepage"/>
        <w:ind w:left="1110"/>
        <w:jc w:val="both"/>
        <w:rPr>
          <w:rFonts w:ascii="Times New Roman" w:hAnsi="Times New Roman" w:cs="Times New Roman"/>
          <w:sz w:val="24"/>
          <w:szCs w:val="24"/>
        </w:rPr>
      </w:pPr>
    </w:p>
    <w:p w:rsidR="008546CB" w:rsidRPr="000E74FA" w:rsidRDefault="001454D4"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 </w:t>
      </w:r>
      <w:proofErr w:type="gramStart"/>
      <w:r w:rsidR="003A7529" w:rsidRPr="000E74FA">
        <w:rPr>
          <w:rFonts w:ascii="Times New Roman" w:hAnsi="Times New Roman" w:cs="Times New Roman"/>
          <w:i/>
          <w:sz w:val="24"/>
          <w:szCs w:val="24"/>
        </w:rPr>
        <w:t>« </w:t>
      </w:r>
      <w:r w:rsidR="00831353" w:rsidRPr="000E74FA">
        <w:rPr>
          <w:rFonts w:ascii="Times New Roman" w:hAnsi="Times New Roman" w:cs="Times New Roman"/>
          <w:i/>
          <w:sz w:val="24"/>
          <w:szCs w:val="24"/>
        </w:rPr>
        <w:t xml:space="preserve"> La</w:t>
      </w:r>
      <w:proofErr w:type="gramEnd"/>
      <w:r w:rsidR="00831353" w:rsidRPr="000E74FA">
        <w:rPr>
          <w:rFonts w:ascii="Times New Roman" w:hAnsi="Times New Roman" w:cs="Times New Roman"/>
          <w:i/>
          <w:sz w:val="24"/>
          <w:szCs w:val="24"/>
        </w:rPr>
        <w:t xml:space="preserve"> promesse d’achat est donc un contrat unilatéral qui ne généré d’obligation qu’à la charge du promettant. Il suppose l’obligation de maintenir son engagement aussi longtemps que dure le temps pour lequel la promesse a été faite.</w:t>
      </w:r>
    </w:p>
    <w:p w:rsidR="008546CB" w:rsidRPr="000E74FA" w:rsidRDefault="001454D4"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8546CB" w:rsidRPr="000E74FA">
        <w:rPr>
          <w:rFonts w:ascii="Times New Roman" w:hAnsi="Times New Roman" w:cs="Times New Roman"/>
          <w:i/>
          <w:sz w:val="24"/>
          <w:szCs w:val="24"/>
        </w:rPr>
        <w:t xml:space="preserve">C’est le rapport contractuel qui fait naitre un consentement dit provisoire, aux motifs que le consentement est provisoire en ce sens que les </w:t>
      </w:r>
      <w:r w:rsidR="009628B2" w:rsidRPr="000E74FA">
        <w:rPr>
          <w:rFonts w:ascii="Times New Roman" w:hAnsi="Times New Roman" w:cs="Times New Roman"/>
          <w:i/>
          <w:sz w:val="24"/>
          <w:szCs w:val="24"/>
        </w:rPr>
        <w:t>parties,</w:t>
      </w:r>
      <w:r w:rsidR="008546CB" w:rsidRPr="000E74FA">
        <w:rPr>
          <w:rFonts w:ascii="Times New Roman" w:hAnsi="Times New Roman" w:cs="Times New Roman"/>
          <w:i/>
          <w:sz w:val="24"/>
          <w:szCs w:val="24"/>
        </w:rPr>
        <w:t xml:space="preserve"> u</w:t>
      </w:r>
      <w:r w:rsidR="009628B2" w:rsidRPr="000E74FA">
        <w:rPr>
          <w:rFonts w:ascii="Times New Roman" w:hAnsi="Times New Roman" w:cs="Times New Roman"/>
          <w:i/>
          <w:sz w:val="24"/>
          <w:szCs w:val="24"/>
        </w:rPr>
        <w:t>n</w:t>
      </w:r>
      <w:r w:rsidR="008546CB" w:rsidRPr="000E74FA">
        <w:rPr>
          <w:rFonts w:ascii="Times New Roman" w:hAnsi="Times New Roman" w:cs="Times New Roman"/>
          <w:i/>
          <w:sz w:val="24"/>
          <w:szCs w:val="24"/>
        </w:rPr>
        <w:t>e foi</w:t>
      </w:r>
      <w:r w:rsidR="006A6E4F" w:rsidRPr="000E74FA">
        <w:rPr>
          <w:rFonts w:ascii="Times New Roman" w:hAnsi="Times New Roman" w:cs="Times New Roman"/>
          <w:i/>
          <w:sz w:val="24"/>
          <w:szCs w:val="24"/>
        </w:rPr>
        <w:t>s</w:t>
      </w:r>
      <w:r w:rsidR="008546CB" w:rsidRPr="000E74FA">
        <w:rPr>
          <w:rFonts w:ascii="Times New Roman" w:hAnsi="Times New Roman" w:cs="Times New Roman"/>
          <w:i/>
          <w:sz w:val="24"/>
          <w:szCs w:val="24"/>
        </w:rPr>
        <w:t xml:space="preserve"> la vente conclue, se réservent la faculté de remettre en cause le contrat par un mécanisme similaire à une condition ré</w:t>
      </w:r>
      <w:r w:rsidR="009628B2" w:rsidRPr="000E74FA">
        <w:rPr>
          <w:rFonts w:ascii="Times New Roman" w:hAnsi="Times New Roman" w:cs="Times New Roman"/>
          <w:i/>
          <w:sz w:val="24"/>
          <w:szCs w:val="24"/>
        </w:rPr>
        <w:t>s</w:t>
      </w:r>
      <w:r w:rsidR="008546CB" w:rsidRPr="000E74FA">
        <w:rPr>
          <w:rFonts w:ascii="Times New Roman" w:hAnsi="Times New Roman" w:cs="Times New Roman"/>
          <w:i/>
          <w:sz w:val="24"/>
          <w:szCs w:val="24"/>
        </w:rPr>
        <w:t>olutoire</w:t>
      </w:r>
      <w:r w:rsidR="003A13FF" w:rsidRPr="000E74FA">
        <w:rPr>
          <w:rFonts w:ascii="Times New Roman" w:hAnsi="Times New Roman" w:cs="Times New Roman"/>
          <w:i/>
          <w:sz w:val="24"/>
          <w:szCs w:val="24"/>
        </w:rPr>
        <w:t>.</w:t>
      </w:r>
    </w:p>
    <w:p w:rsidR="003A13FF" w:rsidRPr="000E74FA" w:rsidRDefault="001454D4"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ab/>
      </w:r>
      <w:r w:rsidR="003A13FF" w:rsidRPr="000E74FA">
        <w:rPr>
          <w:rFonts w:ascii="Times New Roman" w:hAnsi="Times New Roman" w:cs="Times New Roman"/>
          <w:i/>
          <w:sz w:val="24"/>
          <w:szCs w:val="24"/>
        </w:rPr>
        <w:t>Ainsi en est –il de la faculté de rachat par laquelle le vendeur se réserve de reprendre la chose vendue moyennant la restitution du prix et des frais de la vente.</w:t>
      </w:r>
      <w:r w:rsidR="007849C0" w:rsidRPr="000E74FA">
        <w:rPr>
          <w:rFonts w:ascii="Times New Roman" w:hAnsi="Times New Roman" w:cs="Times New Roman"/>
          <w:i/>
          <w:sz w:val="24"/>
          <w:szCs w:val="24"/>
        </w:rPr>
        <w:t xml:space="preserve"> C’est aussi le cas des ventes avec faculté de dédit ou repentir réservant à l’une des par</w:t>
      </w:r>
      <w:r w:rsidR="00B34B13" w:rsidRPr="000E74FA">
        <w:rPr>
          <w:rFonts w:ascii="Times New Roman" w:hAnsi="Times New Roman" w:cs="Times New Roman"/>
          <w:i/>
          <w:sz w:val="24"/>
          <w:szCs w:val="24"/>
        </w:rPr>
        <w:t>ties la faculté de se désengager</w:t>
      </w:r>
      <w:r w:rsidR="007849C0" w:rsidRPr="000E74FA">
        <w:rPr>
          <w:rFonts w:ascii="Times New Roman" w:hAnsi="Times New Roman" w:cs="Times New Roman"/>
          <w:i/>
          <w:sz w:val="24"/>
          <w:szCs w:val="24"/>
        </w:rPr>
        <w:t xml:space="preserve"> en révoquant son consentement à la vente.</w:t>
      </w:r>
      <w:r w:rsidR="003A7529" w:rsidRPr="000E74FA">
        <w:rPr>
          <w:rFonts w:ascii="Times New Roman" w:hAnsi="Times New Roman" w:cs="Times New Roman"/>
          <w:i/>
          <w:sz w:val="24"/>
          <w:szCs w:val="24"/>
        </w:rPr>
        <w:t> »</w:t>
      </w:r>
    </w:p>
    <w:p w:rsidR="006F3676" w:rsidRPr="000E74FA" w:rsidRDefault="001454D4" w:rsidP="00FA494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3A7529" w:rsidRPr="000E74FA">
        <w:rPr>
          <w:rFonts w:ascii="Times New Roman" w:hAnsi="Times New Roman" w:cs="Times New Roman"/>
          <w:b/>
          <w:i/>
          <w:sz w:val="24"/>
          <w:szCs w:val="24"/>
        </w:rPr>
        <w:t>REMARQUE :</w:t>
      </w:r>
      <w:r w:rsidR="003A7529" w:rsidRPr="000E74FA">
        <w:rPr>
          <w:rFonts w:ascii="Times New Roman" w:hAnsi="Times New Roman" w:cs="Times New Roman"/>
          <w:i/>
          <w:sz w:val="24"/>
          <w:szCs w:val="24"/>
        </w:rPr>
        <w:t xml:space="preserve"> Aussi-</w:t>
      </w:r>
      <w:r w:rsidR="007849C0" w:rsidRPr="000E74FA">
        <w:rPr>
          <w:rFonts w:ascii="Times New Roman" w:hAnsi="Times New Roman" w:cs="Times New Roman"/>
          <w:i/>
          <w:sz w:val="24"/>
          <w:szCs w:val="24"/>
        </w:rPr>
        <w:t>e</w:t>
      </w:r>
      <w:r w:rsidR="003A7529" w:rsidRPr="000E74FA">
        <w:rPr>
          <w:rFonts w:ascii="Times New Roman" w:hAnsi="Times New Roman" w:cs="Times New Roman"/>
          <w:i/>
          <w:sz w:val="24"/>
          <w:szCs w:val="24"/>
        </w:rPr>
        <w:t>st</w:t>
      </w:r>
      <w:r w:rsidR="007849C0" w:rsidRPr="000E74FA">
        <w:rPr>
          <w:rFonts w:ascii="Times New Roman" w:hAnsi="Times New Roman" w:cs="Times New Roman"/>
          <w:i/>
          <w:sz w:val="24"/>
          <w:szCs w:val="24"/>
        </w:rPr>
        <w:t xml:space="preserve">–il que si la faculté de dédit peut être </w:t>
      </w:r>
      <w:proofErr w:type="gramStart"/>
      <w:r w:rsidR="00AB63D0" w:rsidRPr="000E74FA">
        <w:rPr>
          <w:rFonts w:ascii="Times New Roman" w:hAnsi="Times New Roman" w:cs="Times New Roman"/>
          <w:i/>
          <w:sz w:val="24"/>
          <w:szCs w:val="24"/>
        </w:rPr>
        <w:t>peut être</w:t>
      </w:r>
      <w:proofErr w:type="gramEnd"/>
      <w:r w:rsidR="00AB63D0" w:rsidRPr="000E74FA">
        <w:rPr>
          <w:rFonts w:ascii="Times New Roman" w:hAnsi="Times New Roman" w:cs="Times New Roman"/>
          <w:i/>
          <w:sz w:val="24"/>
          <w:szCs w:val="24"/>
        </w:rPr>
        <w:t xml:space="preserve"> accordée réciproquement aux deux parties moyennant le versement de somme d’argent à l’avance : les arrhes.</w:t>
      </w:r>
    </w:p>
    <w:p w:rsidR="007342DC" w:rsidRPr="000E74FA" w:rsidRDefault="007342DC" w:rsidP="00494067">
      <w:pPr>
        <w:pStyle w:val="Titre2"/>
        <w:ind w:left="2832" w:firstLine="708"/>
        <w:rPr>
          <w:rFonts w:ascii="Times New Roman" w:hAnsi="Times New Roman" w:cs="Times New Roman"/>
          <w:b/>
          <w:color w:val="auto"/>
          <w:sz w:val="24"/>
          <w:szCs w:val="24"/>
        </w:rPr>
      </w:pPr>
      <w:bookmarkStart w:id="66" w:name="_Toc40276605"/>
      <w:bookmarkStart w:id="67" w:name="_Toc69608462"/>
      <w:r w:rsidRPr="000E74FA">
        <w:rPr>
          <w:rFonts w:ascii="Times New Roman" w:hAnsi="Times New Roman" w:cs="Times New Roman"/>
          <w:b/>
          <w:color w:val="auto"/>
          <w:sz w:val="24"/>
          <w:szCs w:val="24"/>
        </w:rPr>
        <w:t>Article 329</w:t>
      </w:r>
      <w:bookmarkEnd w:id="66"/>
      <w:bookmarkEnd w:id="67"/>
    </w:p>
    <w:p w:rsidR="007342DC" w:rsidRPr="000E74FA" w:rsidRDefault="007342DC" w:rsidP="00494067">
      <w:pPr>
        <w:pStyle w:val="Titre2"/>
        <w:ind w:left="2124" w:firstLine="708"/>
        <w:rPr>
          <w:rFonts w:ascii="Times New Roman" w:hAnsi="Times New Roman" w:cs="Times New Roman"/>
          <w:b/>
          <w:color w:val="auto"/>
          <w:sz w:val="24"/>
          <w:szCs w:val="24"/>
        </w:rPr>
      </w:pPr>
      <w:bookmarkStart w:id="68" w:name="_Toc40276606"/>
      <w:bookmarkStart w:id="69" w:name="_Toc69608463"/>
      <w:r w:rsidRPr="000E74FA">
        <w:rPr>
          <w:rFonts w:ascii="Times New Roman" w:hAnsi="Times New Roman" w:cs="Times New Roman"/>
          <w:b/>
          <w:color w:val="auto"/>
          <w:sz w:val="24"/>
          <w:szCs w:val="24"/>
        </w:rPr>
        <w:t>Stipulation de dédit</w:t>
      </w:r>
      <w:bookmarkEnd w:id="68"/>
      <w:r w:rsidR="00BE68A5" w:rsidRPr="000E74FA">
        <w:rPr>
          <w:rStyle w:val="Appelnotedebasdep"/>
          <w:rFonts w:ascii="Times New Roman" w:hAnsi="Times New Roman" w:cs="Times New Roman"/>
          <w:b/>
          <w:color w:val="auto"/>
          <w:sz w:val="24"/>
          <w:szCs w:val="24"/>
        </w:rPr>
        <w:footnoteReference w:id="20"/>
      </w:r>
      <w:bookmarkEnd w:id="69"/>
    </w:p>
    <w:p w:rsidR="006F3676" w:rsidRPr="000E74FA" w:rsidRDefault="006F3676" w:rsidP="006F3676">
      <w:pPr>
        <w:rPr>
          <w:rFonts w:ascii="Times New Roman" w:hAnsi="Times New Roman" w:cs="Times New Roman"/>
          <w:sz w:val="24"/>
          <w:szCs w:val="24"/>
        </w:rPr>
      </w:pPr>
    </w:p>
    <w:p w:rsidR="005F5B3A" w:rsidRPr="000E74FA" w:rsidRDefault="001454D4" w:rsidP="005F5B3A">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391230" w:rsidRPr="000E74FA">
        <w:rPr>
          <w:rFonts w:ascii="Times New Roman" w:hAnsi="Times New Roman" w:cs="Times New Roman"/>
          <w:b/>
          <w:sz w:val="24"/>
          <w:szCs w:val="24"/>
        </w:rPr>
        <w:t>L</w:t>
      </w:r>
      <w:r w:rsidR="00FF3B98" w:rsidRPr="000E74FA">
        <w:rPr>
          <w:rFonts w:ascii="Times New Roman" w:hAnsi="Times New Roman" w:cs="Times New Roman"/>
          <w:b/>
          <w:sz w:val="24"/>
          <w:szCs w:val="24"/>
        </w:rPr>
        <w:t xml:space="preserve">a stipulation expresse de dédit produit ses effets </w:t>
      </w:r>
      <w:r w:rsidR="00391230" w:rsidRPr="000E74FA">
        <w:rPr>
          <w:rFonts w:ascii="Times New Roman" w:hAnsi="Times New Roman" w:cs="Times New Roman"/>
          <w:b/>
          <w:sz w:val="24"/>
          <w:szCs w:val="24"/>
        </w:rPr>
        <w:t xml:space="preserve">au </w:t>
      </w:r>
      <w:r w:rsidR="00317C7C" w:rsidRPr="000E74FA">
        <w:rPr>
          <w:rFonts w:ascii="Times New Roman" w:hAnsi="Times New Roman" w:cs="Times New Roman"/>
          <w:b/>
          <w:sz w:val="24"/>
          <w:szCs w:val="24"/>
        </w:rPr>
        <w:t xml:space="preserve">profit </w:t>
      </w:r>
      <w:proofErr w:type="gramStart"/>
      <w:r w:rsidR="00317C7C" w:rsidRPr="000E74FA">
        <w:rPr>
          <w:rFonts w:ascii="Times New Roman" w:hAnsi="Times New Roman" w:cs="Times New Roman"/>
          <w:b/>
          <w:sz w:val="24"/>
          <w:szCs w:val="24"/>
        </w:rPr>
        <w:t xml:space="preserve">du  </w:t>
      </w:r>
      <w:r w:rsidR="00391230" w:rsidRPr="000E74FA">
        <w:rPr>
          <w:rFonts w:ascii="Times New Roman" w:hAnsi="Times New Roman" w:cs="Times New Roman"/>
          <w:b/>
          <w:sz w:val="24"/>
          <w:szCs w:val="24"/>
        </w:rPr>
        <w:t>bénéficiaire</w:t>
      </w:r>
      <w:proofErr w:type="gramEnd"/>
      <w:r w:rsidR="00391230" w:rsidRPr="000E74FA">
        <w:rPr>
          <w:rFonts w:ascii="Times New Roman" w:hAnsi="Times New Roman" w:cs="Times New Roman"/>
          <w:b/>
          <w:sz w:val="24"/>
          <w:szCs w:val="24"/>
        </w:rPr>
        <w:t xml:space="preserve"> moyennant le paiemen</w:t>
      </w:r>
      <w:r w:rsidR="00FF3B98" w:rsidRPr="000E74FA">
        <w:rPr>
          <w:rFonts w:ascii="Times New Roman" w:hAnsi="Times New Roman" w:cs="Times New Roman"/>
          <w:b/>
          <w:sz w:val="24"/>
          <w:szCs w:val="24"/>
        </w:rPr>
        <w:t xml:space="preserve">t d'une somme déterminée. Elle donne au contrat </w:t>
      </w:r>
      <w:r w:rsidR="00391230" w:rsidRPr="000E74FA">
        <w:rPr>
          <w:rFonts w:ascii="Times New Roman" w:hAnsi="Times New Roman" w:cs="Times New Roman"/>
          <w:b/>
          <w:sz w:val="24"/>
          <w:szCs w:val="24"/>
        </w:rPr>
        <w:t>un caractère conditionnel.</w:t>
      </w:r>
      <w:r w:rsidRPr="000E74FA">
        <w:rPr>
          <w:rFonts w:ascii="Times New Roman" w:hAnsi="Times New Roman" w:cs="Times New Roman"/>
          <w:b/>
          <w:sz w:val="24"/>
          <w:szCs w:val="24"/>
        </w:rPr>
        <w:t xml:space="preserve"> » </w:t>
      </w:r>
    </w:p>
    <w:p w:rsidR="005F5B3A" w:rsidRPr="000E74FA" w:rsidRDefault="005F5B3A" w:rsidP="005F5B3A">
      <w:pPr>
        <w:pStyle w:val="Corpsdetexte"/>
        <w:ind w:right="-108" w:firstLine="708"/>
        <w:rPr>
          <w:bCs/>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La clause de dédit peut se définir juridiquement comme une stipulation contractuelle aux termes de laquelle une ou plusieurs parties à un contrat peut / peuvent se réserver la faculté de se départir dudit contrat.</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L’intérêt essentiel de la clause de dédit réside donc en la faculté offerte aux parties d’un contrat de s’en délier. Dans le cas d’un contrat à durée indéterminée, cette faculté est de droit commun, sous réserve d’un délai de préavis raisonnable. A l’inverse, s’agissant d’un contrat à durée déterminée, celui-ci ne peut être rompu que sous réserve que cette faculté de résiliation ait été expressément prévue au contrat.</w:t>
      </w:r>
    </w:p>
    <w:p w:rsidR="005F5B3A" w:rsidRPr="000E74FA" w:rsidRDefault="005F5B3A" w:rsidP="005E243C">
      <w:pPr>
        <w:pStyle w:val="Corpsdetexte"/>
        <w:spacing w:line="360" w:lineRule="auto"/>
        <w:ind w:left="1416" w:right="-108" w:firstLine="708"/>
        <w:rPr>
          <w:bCs/>
          <w:i/>
          <w:sz w:val="24"/>
        </w:rPr>
      </w:pPr>
      <w:r w:rsidRPr="000E74FA">
        <w:rPr>
          <w:bCs/>
          <w:i/>
          <w:sz w:val="24"/>
        </w:rPr>
        <w:t>A titre d’exemple, l’une des situations les plus propice au recours à la clause de dédit réside dans les cas de contrats conclus pour une durée significative, cinq ans ou plus, qui au cours de leur exécution, ne sont (i) plus générateurs de profits et (ii) continuent à engendrer des coûts pour les parties. Dans un tel cas, la clause de dédit leur permettrait de mettre un terme à un tel contrat en dépit de sa durée déterminée.</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Un autre avantage de la clause de dédit réside dans le fait qu’il ne s’agit pas d’une clause pénale dont le montant pourrait éventuellement être remis en </w:t>
      </w:r>
      <w:r w:rsidRPr="000E74FA">
        <w:rPr>
          <w:bCs/>
          <w:i/>
          <w:sz w:val="24"/>
        </w:rPr>
        <w:lastRenderedPageBreak/>
        <w:t>cause par le juge. La première chambre civile de la Cour de cassation française l’a rappelé dans un arrêt (</w:t>
      </w:r>
      <w:proofErr w:type="spellStart"/>
      <w:r w:rsidRPr="000E74FA">
        <w:rPr>
          <w:bCs/>
          <w:i/>
          <w:sz w:val="24"/>
        </w:rPr>
        <w:t>Civ</w:t>
      </w:r>
      <w:proofErr w:type="spellEnd"/>
      <w:r w:rsidRPr="000E74FA">
        <w:rPr>
          <w:bCs/>
          <w:i/>
          <w:sz w:val="24"/>
        </w:rPr>
        <w:t>. 1ère 17 juin 2009, n° 08-15.156). Pour mémoire, le juge ne peut réviser que le montant des sommes fixées dans le cadre d’une clause pénale.</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De ce fait, les parties ont une liberté entière. La seule limite est le risque de requalification en clause pénale qui peut néanmoins être atténué, voir évité, par une rédaction précise et méticuleuse de ladite clause qui doit impérativement mettre en exergue la volonté d’offrir à chacune des parties le droit de ne pas exécuter ses engagements pour une cause quelconque, en abandonnant une certaine somme. Principal écueil à éviter : cette somme doit être proportionnée de façon à ne pas apparaître comme un moyen détourné de contraindre à l’exécution du contrat.</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Par l’article 329, la clause de dédit confère aux parties la faculté unilatérale de se soustraire à l'exécution du contrat, moyennant le paiement d’une compensation ; ainsi celui qui use de cette faculté de rétractation ne commet pas de faute contractuelle, il exerce seulement un droit librement convenu par convention.</w:t>
      </w:r>
      <w:r w:rsidRPr="000E74FA">
        <w:rPr>
          <w:i/>
          <w:sz w:val="24"/>
        </w:rPr>
        <w:t xml:space="preserve"> </w:t>
      </w:r>
      <w:r w:rsidRPr="000E74FA">
        <w:rPr>
          <w:bCs/>
          <w:i/>
          <w:sz w:val="24"/>
        </w:rPr>
        <w:t xml:space="preserve">Souvent confondue avec « la clause pénale, elle s’en distingue ; la clause pénale est celle par laquelle une personne, pour assurer l’exécution d’une convention, s’engage à quelque chose en cas d’inexécution ». </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Ainsi, l’inexécution ou le retard mis par l’un des contractants à exécuter ses obligations, entraînant pour l’autre ou pour les autres parties au contrat, une perte ou un manque à gagner, oblige à la réparation du dommage et se résout alors en l’allocation de dommage-intérêts.  </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Il appartient au juge saisi de l’affaire d’évaluer le montant de la réparation. Mais si les parties ont elles-mêmes prévu une sanction, cette stipulation s’appelle une clause pénale. </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Les parties peuvent stipuler soit, l’attribution d’une somme d’argent soit, exiger de la partie qui ne s’est pas exécuté qu’elle fournisse une prestation en </w:t>
      </w:r>
      <w:r w:rsidRPr="000E74FA">
        <w:rPr>
          <w:bCs/>
          <w:i/>
          <w:sz w:val="24"/>
        </w:rPr>
        <w:lastRenderedPageBreak/>
        <w:t xml:space="preserve">nature ou qu’elle s’abstienne de faire quelque chose. L’indemnité que le débiteur doit à son ou à ses cocontractants peut être fixée globalement et définitivement. </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Cette somme est susceptible de modération par le juge. </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En revanche, la clause de dédit se définit comme la possibilité pour un cocontractant de se dédire de ses engagements moyennant le versement d’une somme représentant les dommages et intérêts conventionnels. </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Ainsi, lorsque le contrat le prévoit, cela permet à celui au profit duquel le dédit a été convenu, de renoncer à l’exécution de ce contrat </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Le juge ne dispose pas de la faculté d’en modérer le montant. </w:t>
      </w:r>
    </w:p>
    <w:p w:rsidR="005F5B3A" w:rsidRPr="000E74FA" w:rsidRDefault="005F5B3A" w:rsidP="005E243C">
      <w:pPr>
        <w:pStyle w:val="Corpsdetexte"/>
        <w:spacing w:line="360" w:lineRule="auto"/>
        <w:ind w:left="1416"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Par un arrêt en date du 25 septembre 2019 (n° 18-14.427), la Cour de cassation rappelle que : </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right="-108" w:firstLine="708"/>
        <w:rPr>
          <w:bCs/>
          <w:i/>
          <w:sz w:val="24"/>
        </w:rPr>
      </w:pPr>
      <w:r w:rsidRPr="000E74FA">
        <w:rPr>
          <w:bCs/>
          <w:i/>
          <w:sz w:val="24"/>
        </w:rPr>
        <w:t xml:space="preserve">« […] alors que la clause litigieuse stipulait une indemnité en cas de résiliation anticipée de la part du client dont le montant était équivalent au prix dû en cas d’exécution du contrat jusqu’à son terme et présentait, dès lors, un caractère comminatoire, en ayant pour objet de contraindre le locataire d’exécuter le contrat jusqu’à cette date, de sorte qu’elle constituait une clause pénale et non une clause de dédit […] » </w:t>
      </w:r>
    </w:p>
    <w:p w:rsidR="005F5B3A" w:rsidRPr="000E74FA" w:rsidRDefault="005F5B3A" w:rsidP="005E243C">
      <w:pPr>
        <w:pStyle w:val="Corpsdetexte"/>
        <w:spacing w:line="360" w:lineRule="auto"/>
        <w:ind w:right="-108" w:firstLine="7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t xml:space="preserve">Cette espèce ne fait que rappeler la question de la distinction de la clause pénale et de l’indemnité de dédit.  Au Sénégal, dans l’ARRET N°15 Du 19 février 2014, C.S Thierry SANCHEZ Contre Epoux GAVARD – PIVET &amp; BIANCOROSSO Vincent, il a été jugé qu’ont fait une exacte application des dispositions de l’article 239 du COCC, les juges d’appel qui ont décidé que le vendeur était tenu de respecter son engagement de parfaire la promesse de vente par la signature d’un acte notarié sans pouvoir se prévaloir de la clause de dédit ; motifs pris de ce que le prix de la vente ayant été payé dans les délais conventionnels. </w:t>
      </w:r>
    </w:p>
    <w:p w:rsidR="005F5B3A" w:rsidRPr="000E74FA" w:rsidRDefault="005F5B3A" w:rsidP="005E243C">
      <w:pPr>
        <w:pStyle w:val="Corpsdetexte"/>
        <w:spacing w:line="360" w:lineRule="auto"/>
        <w:ind w:right="-108"/>
        <w:rPr>
          <w:bCs/>
          <w:i/>
          <w:sz w:val="24"/>
        </w:rPr>
      </w:pPr>
    </w:p>
    <w:p w:rsidR="005F5B3A" w:rsidRPr="000E74FA" w:rsidRDefault="005F5B3A" w:rsidP="005E243C">
      <w:pPr>
        <w:pStyle w:val="Corpsdetexte"/>
        <w:spacing w:line="360" w:lineRule="auto"/>
        <w:ind w:left="1416" w:right="-108" w:firstLine="708"/>
        <w:rPr>
          <w:bCs/>
          <w:i/>
          <w:sz w:val="24"/>
        </w:rPr>
      </w:pPr>
      <w:r w:rsidRPr="000E74FA">
        <w:rPr>
          <w:bCs/>
          <w:i/>
          <w:sz w:val="24"/>
        </w:rPr>
        <w:lastRenderedPageBreak/>
        <w:t xml:space="preserve">Aux termes de l’alinéa 2, l’obligation est conditionnelle. On comprend par cette formule que la condition affecte l’existence même de l’obligation. Il s’agit d’une première différence avec le terme qui n’affecte pas l’existence de l’obligation, mais seulement son exigibilité. La seconde différence essentielle avec le terme est que la condition fait dépendre l’existence de l’obligation de la réalisation d’un événement futur et incertain, alors que le terme fait dépendre l’exigibilité de l’obligation de la réalisation d’un événement futur et certain. Autrement dit, seul un événement dont on n’est pas certain qu’il se réalisera peut en principe être érigé en condition. </w:t>
      </w:r>
    </w:p>
    <w:p w:rsidR="005F5B3A" w:rsidRPr="000E74FA" w:rsidRDefault="005F5B3A" w:rsidP="005E243C">
      <w:pPr>
        <w:pStyle w:val="Corpsdetexte"/>
        <w:spacing w:line="360" w:lineRule="auto"/>
        <w:ind w:left="1416" w:right="-108" w:firstLine="708"/>
        <w:rPr>
          <w:bCs/>
          <w:i/>
          <w:sz w:val="24"/>
        </w:rPr>
      </w:pPr>
      <w:r w:rsidRPr="000E74FA">
        <w:rPr>
          <w:bCs/>
          <w:i/>
          <w:sz w:val="24"/>
        </w:rPr>
        <w:t>Ainsi, la mort d’une personne physique est un événement qui ne peut être érigé en condition, car toute personne est mortelle et il est donc certain que ladite personne mourra un jour. En résumé, la condition est un évènement futur et incertain dont la réalisation fera naître l’obligation (condition suspensive, art. 1304, al. 2) ou anéantira l’obligation (condition résolutoire, art. 1304, al. 3)</w:t>
      </w:r>
    </w:p>
    <w:p w:rsidR="006F3676" w:rsidRPr="000E74FA" w:rsidRDefault="006F3676" w:rsidP="00951091">
      <w:pPr>
        <w:tabs>
          <w:tab w:val="left" w:pos="1110"/>
        </w:tabs>
        <w:jc w:val="both"/>
        <w:rPr>
          <w:rFonts w:ascii="Times New Roman" w:hAnsi="Times New Roman" w:cs="Times New Roman"/>
          <w:b/>
          <w:sz w:val="6"/>
          <w:szCs w:val="24"/>
        </w:rPr>
      </w:pPr>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70" w:name="_Toc40276607"/>
      <w:bookmarkStart w:id="71" w:name="_Toc69608464"/>
      <w:r w:rsidRPr="000E74FA">
        <w:rPr>
          <w:rFonts w:ascii="Times New Roman" w:hAnsi="Times New Roman" w:cs="Times New Roman"/>
          <w:b/>
          <w:color w:val="auto"/>
          <w:sz w:val="24"/>
          <w:szCs w:val="24"/>
        </w:rPr>
        <w:t>ARTICLE 330</w:t>
      </w:r>
      <w:bookmarkEnd w:id="70"/>
      <w:bookmarkEnd w:id="71"/>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72" w:name="_Toc40276608"/>
      <w:bookmarkStart w:id="73" w:name="_Toc69608465"/>
      <w:r w:rsidRPr="000E74FA">
        <w:rPr>
          <w:rFonts w:ascii="Times New Roman" w:hAnsi="Times New Roman" w:cs="Times New Roman"/>
          <w:b/>
          <w:color w:val="auto"/>
          <w:sz w:val="24"/>
          <w:szCs w:val="24"/>
        </w:rPr>
        <w:t>Arrhes</w:t>
      </w:r>
      <w:r w:rsidR="000726A2" w:rsidRPr="000E74FA">
        <w:rPr>
          <w:rStyle w:val="Appelnotedebasdep"/>
          <w:rFonts w:ascii="Times New Roman" w:hAnsi="Times New Roman" w:cs="Times New Roman"/>
          <w:b/>
          <w:color w:val="auto"/>
          <w:sz w:val="24"/>
          <w:szCs w:val="24"/>
        </w:rPr>
        <w:footnoteReference w:id="21"/>
      </w:r>
      <w:r w:rsidRPr="000E74FA">
        <w:rPr>
          <w:rFonts w:ascii="Times New Roman" w:hAnsi="Times New Roman" w:cs="Times New Roman"/>
          <w:b/>
          <w:color w:val="auto"/>
          <w:sz w:val="24"/>
          <w:szCs w:val="24"/>
        </w:rPr>
        <w:t>, dédit</w:t>
      </w:r>
      <w:bookmarkEnd w:id="72"/>
      <w:bookmarkEnd w:id="73"/>
    </w:p>
    <w:p w:rsidR="00391230" w:rsidRPr="000E74FA" w:rsidRDefault="00FF3B98"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861960" w:rsidRPr="000E74FA">
        <w:rPr>
          <w:rFonts w:ascii="Times New Roman" w:hAnsi="Times New Roman" w:cs="Times New Roman"/>
          <w:b/>
          <w:sz w:val="24"/>
          <w:szCs w:val="24"/>
        </w:rPr>
        <w:t>Lorsque les parties</w:t>
      </w:r>
      <w:r w:rsidR="00317C7C" w:rsidRP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en</w:t>
      </w:r>
      <w:r w:rsidR="00317C7C" w:rsidRPr="000E74FA">
        <w:rPr>
          <w:rFonts w:ascii="Times New Roman" w:hAnsi="Times New Roman" w:cs="Times New Roman"/>
          <w:b/>
          <w:sz w:val="24"/>
          <w:szCs w:val="24"/>
        </w:rPr>
        <w:t xml:space="preserve"> </w:t>
      </w:r>
      <w:proofErr w:type="gramStart"/>
      <w:r w:rsidR="00317C7C" w:rsidRPr="000E74FA">
        <w:rPr>
          <w:rFonts w:ascii="Times New Roman" w:hAnsi="Times New Roman" w:cs="Times New Roman"/>
          <w:b/>
          <w:sz w:val="24"/>
          <w:szCs w:val="24"/>
        </w:rPr>
        <w:t xml:space="preserve">conviennent  </w:t>
      </w:r>
      <w:r w:rsidR="00391230" w:rsidRPr="000E74FA">
        <w:rPr>
          <w:rFonts w:ascii="Times New Roman" w:hAnsi="Times New Roman" w:cs="Times New Roman"/>
          <w:b/>
          <w:sz w:val="24"/>
          <w:szCs w:val="24"/>
        </w:rPr>
        <w:t>expressément</w:t>
      </w:r>
      <w:proofErr w:type="gramEnd"/>
      <w:r w:rsidR="00861960" w:rsidRPr="000E74FA">
        <w:rPr>
          <w:rFonts w:ascii="Times New Roman" w:hAnsi="Times New Roman" w:cs="Times New Roman"/>
          <w:b/>
          <w:sz w:val="24"/>
          <w:szCs w:val="24"/>
        </w:rPr>
        <w:t xml:space="preserve">, </w:t>
      </w:r>
      <w:r w:rsidR="00A03A39" w:rsidRPr="000E74FA">
        <w:rPr>
          <w:rFonts w:ascii="Times New Roman" w:hAnsi="Times New Roman" w:cs="Times New Roman"/>
          <w:b/>
          <w:sz w:val="24"/>
          <w:szCs w:val="24"/>
        </w:rPr>
        <w:t>les arrhes</w:t>
      </w:r>
      <w:r w:rsidR="00861960" w:rsidRPr="000E74FA">
        <w:rPr>
          <w:rFonts w:ascii="Times New Roman" w:hAnsi="Times New Roman" w:cs="Times New Roman"/>
          <w:b/>
          <w:sz w:val="24"/>
          <w:szCs w:val="24"/>
        </w:rPr>
        <w:t xml:space="preserve"> constituent</w:t>
      </w:r>
      <w:r w:rsidR="00ED46BC" w:rsidRPr="000E74FA">
        <w:rPr>
          <w:rFonts w:ascii="Times New Roman" w:hAnsi="Times New Roman" w:cs="Times New Roman"/>
          <w:b/>
          <w:sz w:val="24"/>
          <w:szCs w:val="24"/>
        </w:rPr>
        <w:t xml:space="preserve"> une s</w:t>
      </w:r>
      <w:r w:rsidR="00317C7C" w:rsidRPr="000E74FA">
        <w:rPr>
          <w:rFonts w:ascii="Times New Roman" w:hAnsi="Times New Roman" w:cs="Times New Roman"/>
          <w:b/>
          <w:sz w:val="24"/>
          <w:szCs w:val="24"/>
        </w:rPr>
        <w:t xml:space="preserve">tipulation  réciproque  </w:t>
      </w:r>
      <w:proofErr w:type="spellStart"/>
      <w:r w:rsidR="00391230" w:rsidRPr="000E74FA">
        <w:rPr>
          <w:rFonts w:ascii="Times New Roman" w:hAnsi="Times New Roman" w:cs="Times New Roman"/>
          <w:b/>
          <w:sz w:val="24"/>
          <w:szCs w:val="24"/>
        </w:rPr>
        <w:t>dedédit</w:t>
      </w:r>
      <w:proofErr w:type="spellEnd"/>
      <w:r w:rsidR="00391230" w:rsidRPr="000E74FA">
        <w:rPr>
          <w:rFonts w:ascii="Times New Roman" w:hAnsi="Times New Roman" w:cs="Times New Roman"/>
          <w:b/>
          <w:sz w:val="24"/>
          <w:szCs w:val="24"/>
        </w:rPr>
        <w:t>.</w:t>
      </w:r>
      <w:r w:rsidRPr="000E74FA">
        <w:rPr>
          <w:rFonts w:ascii="Times New Roman" w:hAnsi="Times New Roman" w:cs="Times New Roman"/>
          <w:b/>
          <w:sz w:val="24"/>
          <w:szCs w:val="24"/>
        </w:rPr>
        <w:t> »</w:t>
      </w:r>
    </w:p>
    <w:p w:rsidR="00DA2A6B" w:rsidRPr="000E74FA" w:rsidRDefault="00FF3B98" w:rsidP="005E243C">
      <w:pPr>
        <w:tabs>
          <w:tab w:val="left" w:pos="1110"/>
        </w:tabs>
        <w:spacing w:line="360" w:lineRule="auto"/>
        <w:ind w:left="1416"/>
        <w:jc w:val="both"/>
        <w:rPr>
          <w:rFonts w:ascii="Times New Roman" w:hAnsi="Times New Roman" w:cs="Times New Roman"/>
          <w:sz w:val="24"/>
          <w:szCs w:val="24"/>
        </w:rPr>
      </w:pPr>
      <w:r w:rsidRPr="000E74FA">
        <w:rPr>
          <w:rFonts w:ascii="Times New Roman" w:hAnsi="Times New Roman" w:cs="Times New Roman"/>
          <w:b/>
          <w:sz w:val="24"/>
          <w:szCs w:val="24"/>
        </w:rPr>
        <w:tab/>
      </w:r>
      <w:r w:rsidR="008D3778" w:rsidRPr="000E74FA">
        <w:rPr>
          <w:rFonts w:ascii="Times New Roman" w:hAnsi="Times New Roman" w:cs="Times New Roman"/>
          <w:b/>
          <w:sz w:val="24"/>
          <w:szCs w:val="24"/>
        </w:rPr>
        <w:t>NOTE</w:t>
      </w:r>
      <w:r w:rsidR="006F3676" w:rsidRPr="000E74FA">
        <w:rPr>
          <w:rFonts w:ascii="Times New Roman" w:hAnsi="Times New Roman" w:cs="Times New Roman"/>
          <w:sz w:val="24"/>
          <w:szCs w:val="24"/>
        </w:rPr>
        <w:t xml:space="preserve"> : </w:t>
      </w:r>
      <w:r w:rsidR="008D3778" w:rsidRPr="000E74FA">
        <w:rPr>
          <w:rFonts w:ascii="Times New Roman" w:hAnsi="Times New Roman" w:cs="Times New Roman"/>
          <w:b/>
          <w:i/>
          <w:sz w:val="24"/>
          <w:szCs w:val="24"/>
          <w:u w:val="single"/>
        </w:rPr>
        <w:t>Distinction arrhes et notions voisines</w:t>
      </w:r>
      <w:r w:rsidR="008D3778" w:rsidRPr="000E74FA">
        <w:rPr>
          <w:rFonts w:ascii="Times New Roman" w:hAnsi="Times New Roman" w:cs="Times New Roman"/>
          <w:sz w:val="24"/>
          <w:szCs w:val="24"/>
        </w:rPr>
        <w:t xml:space="preserve"> : </w:t>
      </w:r>
      <w:r w:rsidR="00DA2A6B" w:rsidRPr="000E74FA">
        <w:rPr>
          <w:rFonts w:ascii="Times New Roman" w:hAnsi="Times New Roman" w:cs="Times New Roman"/>
          <w:i/>
          <w:sz w:val="24"/>
          <w:szCs w:val="24"/>
        </w:rPr>
        <w:t>dans la pratique, il est courant de voir les praticiens comme les théo</w:t>
      </w:r>
      <w:r w:rsidR="00A5732A" w:rsidRPr="000E74FA">
        <w:rPr>
          <w:rFonts w:ascii="Times New Roman" w:hAnsi="Times New Roman" w:cs="Times New Roman"/>
          <w:i/>
          <w:sz w:val="24"/>
          <w:szCs w:val="24"/>
        </w:rPr>
        <w:t>riciens, assimiler les arrhes à</w:t>
      </w:r>
      <w:r w:rsidR="00DA2A6B" w:rsidRPr="000E74FA">
        <w:rPr>
          <w:rFonts w:ascii="Times New Roman" w:hAnsi="Times New Roman" w:cs="Times New Roman"/>
          <w:i/>
          <w:sz w:val="24"/>
          <w:szCs w:val="24"/>
        </w:rPr>
        <w:t xml:space="preserve"> d’autre</w:t>
      </w:r>
      <w:r w:rsidR="00A5732A" w:rsidRPr="000E74FA">
        <w:rPr>
          <w:rFonts w:ascii="Times New Roman" w:hAnsi="Times New Roman" w:cs="Times New Roman"/>
          <w:i/>
          <w:sz w:val="24"/>
          <w:szCs w:val="24"/>
        </w:rPr>
        <w:t>s</w:t>
      </w:r>
      <w:r w:rsidR="00DA2A6B" w:rsidRPr="000E74FA">
        <w:rPr>
          <w:rFonts w:ascii="Times New Roman" w:hAnsi="Times New Roman" w:cs="Times New Roman"/>
          <w:i/>
          <w:sz w:val="24"/>
          <w:szCs w:val="24"/>
        </w:rPr>
        <w:t xml:space="preserve"> notions telle</w:t>
      </w:r>
      <w:r w:rsidR="00A5732A" w:rsidRPr="000E74FA">
        <w:rPr>
          <w:rFonts w:ascii="Times New Roman" w:hAnsi="Times New Roman" w:cs="Times New Roman"/>
          <w:i/>
          <w:sz w:val="24"/>
          <w:szCs w:val="24"/>
        </w:rPr>
        <w:t>s</w:t>
      </w:r>
      <w:r w:rsidR="00DA2A6B" w:rsidRPr="000E74FA">
        <w:rPr>
          <w:rFonts w:ascii="Times New Roman" w:hAnsi="Times New Roman" w:cs="Times New Roman"/>
          <w:i/>
          <w:sz w:val="24"/>
          <w:szCs w:val="24"/>
        </w:rPr>
        <w:t xml:space="preserve"> que l’acompte qui est un mode de paiement. La difficulté s’installe plus au niveau des parties aux contrats, qui ne </w:t>
      </w:r>
      <w:proofErr w:type="spellStart"/>
      <w:r w:rsidR="00DA2A6B" w:rsidRPr="000E74FA">
        <w:rPr>
          <w:rFonts w:ascii="Times New Roman" w:hAnsi="Times New Roman" w:cs="Times New Roman"/>
          <w:i/>
          <w:sz w:val="24"/>
          <w:szCs w:val="24"/>
        </w:rPr>
        <w:t>précise</w:t>
      </w:r>
      <w:r w:rsidR="00A5732A" w:rsidRPr="000E74FA">
        <w:rPr>
          <w:rFonts w:ascii="Times New Roman" w:hAnsi="Times New Roman" w:cs="Times New Roman"/>
          <w:i/>
          <w:sz w:val="24"/>
          <w:szCs w:val="24"/>
        </w:rPr>
        <w:t>ntpas</w:t>
      </w:r>
      <w:proofErr w:type="spellEnd"/>
      <w:r w:rsidR="00A5732A" w:rsidRPr="000E74FA">
        <w:rPr>
          <w:rFonts w:ascii="Times New Roman" w:hAnsi="Times New Roman" w:cs="Times New Roman"/>
          <w:i/>
          <w:sz w:val="24"/>
          <w:szCs w:val="24"/>
        </w:rPr>
        <w:t xml:space="preserve"> ou jamais, la nature et la fonction de la s</w:t>
      </w:r>
      <w:r w:rsidR="00DA2A6B" w:rsidRPr="000E74FA">
        <w:rPr>
          <w:rFonts w:ascii="Times New Roman" w:hAnsi="Times New Roman" w:cs="Times New Roman"/>
          <w:i/>
          <w:sz w:val="24"/>
          <w:szCs w:val="24"/>
        </w:rPr>
        <w:t>omme d’argent qu’elles se versent à titre de paiement</w:t>
      </w:r>
      <w:r w:rsidR="00DA2A6B" w:rsidRPr="000E74FA">
        <w:rPr>
          <w:rFonts w:ascii="Times New Roman" w:hAnsi="Times New Roman" w:cs="Times New Roman"/>
          <w:sz w:val="24"/>
          <w:szCs w:val="24"/>
        </w:rPr>
        <w:t>.</w:t>
      </w:r>
    </w:p>
    <w:p w:rsidR="00DA2A6B" w:rsidRPr="000E74FA" w:rsidRDefault="00FF3B98" w:rsidP="005E243C">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DA2A6B" w:rsidRPr="000E74FA">
        <w:rPr>
          <w:rFonts w:ascii="Times New Roman" w:hAnsi="Times New Roman" w:cs="Times New Roman"/>
          <w:i/>
          <w:sz w:val="24"/>
          <w:szCs w:val="24"/>
        </w:rPr>
        <w:t>Il se pose ainsi un problème juridique de qualification de la nature de cette somme d’argent et par conséquent son régime juridique</w:t>
      </w:r>
      <w:r w:rsidR="00A5732A" w:rsidRPr="000E74FA">
        <w:rPr>
          <w:rFonts w:ascii="Times New Roman" w:hAnsi="Times New Roman" w:cs="Times New Roman"/>
          <w:i/>
          <w:sz w:val="24"/>
          <w:szCs w:val="24"/>
        </w:rPr>
        <w:t>.</w:t>
      </w:r>
    </w:p>
    <w:p w:rsidR="008D3778" w:rsidRPr="000E74FA" w:rsidRDefault="00FF3B98"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b/>
          <w:i/>
          <w:sz w:val="24"/>
          <w:szCs w:val="24"/>
        </w:rPr>
        <w:tab/>
      </w:r>
      <w:r w:rsidR="008D3778" w:rsidRPr="000E74FA">
        <w:rPr>
          <w:rFonts w:ascii="Times New Roman" w:hAnsi="Times New Roman" w:cs="Times New Roman"/>
          <w:b/>
          <w:i/>
          <w:sz w:val="24"/>
          <w:szCs w:val="24"/>
          <w:u w:val="single"/>
        </w:rPr>
        <w:t xml:space="preserve">Arrhes et </w:t>
      </w:r>
      <w:r w:rsidR="00DA2A6B" w:rsidRPr="000E74FA">
        <w:rPr>
          <w:rFonts w:ascii="Times New Roman" w:hAnsi="Times New Roman" w:cs="Times New Roman"/>
          <w:b/>
          <w:i/>
          <w:sz w:val="24"/>
          <w:szCs w:val="24"/>
          <w:u w:val="single"/>
        </w:rPr>
        <w:t>acomptes</w:t>
      </w:r>
      <w:r w:rsidR="008D3778" w:rsidRPr="000E74FA">
        <w:rPr>
          <w:rFonts w:ascii="Times New Roman" w:hAnsi="Times New Roman" w:cs="Times New Roman"/>
          <w:sz w:val="24"/>
          <w:szCs w:val="24"/>
        </w:rPr>
        <w:t xml:space="preserve"> : </w:t>
      </w:r>
      <w:r w:rsidR="008D3778" w:rsidRPr="000E74FA">
        <w:rPr>
          <w:rFonts w:ascii="Times New Roman" w:hAnsi="Times New Roman" w:cs="Times New Roman"/>
          <w:i/>
          <w:sz w:val="24"/>
          <w:szCs w:val="24"/>
        </w:rPr>
        <w:t xml:space="preserve">contrairement aux </w:t>
      </w:r>
      <w:r w:rsidR="00DA2A6B" w:rsidRPr="000E74FA">
        <w:rPr>
          <w:rFonts w:ascii="Times New Roman" w:hAnsi="Times New Roman" w:cs="Times New Roman"/>
          <w:i/>
          <w:sz w:val="24"/>
          <w:szCs w:val="24"/>
        </w:rPr>
        <w:t>arrhes,</w:t>
      </w:r>
      <w:r w:rsidR="008D3778" w:rsidRPr="000E74FA">
        <w:rPr>
          <w:rFonts w:ascii="Times New Roman" w:hAnsi="Times New Roman" w:cs="Times New Roman"/>
          <w:i/>
          <w:sz w:val="24"/>
          <w:szCs w:val="24"/>
        </w:rPr>
        <w:t xml:space="preserve"> l’</w:t>
      </w:r>
      <w:r w:rsidR="00DA2A6B" w:rsidRPr="000E74FA">
        <w:rPr>
          <w:rFonts w:ascii="Times New Roman" w:hAnsi="Times New Roman" w:cs="Times New Roman"/>
          <w:i/>
          <w:sz w:val="24"/>
          <w:szCs w:val="24"/>
        </w:rPr>
        <w:t>acompte</w:t>
      </w:r>
      <w:r w:rsidR="008D3778" w:rsidRPr="000E74FA">
        <w:rPr>
          <w:rFonts w:ascii="Times New Roman" w:hAnsi="Times New Roman" w:cs="Times New Roman"/>
          <w:i/>
          <w:sz w:val="24"/>
          <w:szCs w:val="24"/>
        </w:rPr>
        <w:t xml:space="preserve"> est un paiement partiel et anticipé du prix de la vente n’ouvrant droit à aucune faculté de repentir. </w:t>
      </w:r>
      <w:r w:rsidR="00A5732A" w:rsidRPr="000E74FA">
        <w:rPr>
          <w:rFonts w:ascii="Times New Roman" w:hAnsi="Times New Roman" w:cs="Times New Roman"/>
          <w:i/>
          <w:sz w:val="24"/>
          <w:szCs w:val="24"/>
        </w:rPr>
        <w:t>La vente est donc définitive</w:t>
      </w:r>
      <w:r w:rsidR="008D3778" w:rsidRPr="000E74FA">
        <w:rPr>
          <w:rFonts w:ascii="Times New Roman" w:hAnsi="Times New Roman" w:cs="Times New Roman"/>
          <w:i/>
          <w:sz w:val="24"/>
          <w:szCs w:val="24"/>
        </w:rPr>
        <w:t xml:space="preserve"> lors du versement si bien que le refus par l’une des </w:t>
      </w:r>
      <w:r w:rsidR="008D3778" w:rsidRPr="000E74FA">
        <w:rPr>
          <w:rFonts w:ascii="Times New Roman" w:hAnsi="Times New Roman" w:cs="Times New Roman"/>
          <w:i/>
          <w:sz w:val="24"/>
          <w:szCs w:val="24"/>
        </w:rPr>
        <w:lastRenderedPageBreak/>
        <w:t xml:space="preserve">parties d’en poursuivre l’exécution expose son auteur aux </w:t>
      </w:r>
      <w:r w:rsidR="00DA2A6B" w:rsidRPr="000E74FA">
        <w:rPr>
          <w:rFonts w:ascii="Times New Roman" w:hAnsi="Times New Roman" w:cs="Times New Roman"/>
          <w:i/>
          <w:sz w:val="24"/>
          <w:szCs w:val="24"/>
        </w:rPr>
        <w:t>sanctions</w:t>
      </w:r>
      <w:r w:rsidR="00A5732A" w:rsidRPr="000E74FA">
        <w:rPr>
          <w:rFonts w:ascii="Times New Roman" w:hAnsi="Times New Roman" w:cs="Times New Roman"/>
          <w:i/>
          <w:sz w:val="24"/>
          <w:szCs w:val="24"/>
        </w:rPr>
        <w:t xml:space="preserve"> dites« </w:t>
      </w:r>
      <w:r w:rsidR="008D3778" w:rsidRPr="000E74FA">
        <w:rPr>
          <w:rFonts w:ascii="Times New Roman" w:hAnsi="Times New Roman" w:cs="Times New Roman"/>
          <w:i/>
          <w:sz w:val="24"/>
          <w:szCs w:val="24"/>
        </w:rPr>
        <w:t>ordinaires</w:t>
      </w:r>
      <w:r w:rsidR="00A5732A" w:rsidRPr="000E74FA">
        <w:rPr>
          <w:rFonts w:ascii="Times New Roman" w:hAnsi="Times New Roman" w:cs="Times New Roman"/>
          <w:i/>
          <w:sz w:val="24"/>
          <w:szCs w:val="24"/>
        </w:rPr>
        <w:t> »,</w:t>
      </w:r>
      <w:r w:rsidR="008D3778" w:rsidRPr="000E74FA">
        <w:rPr>
          <w:rFonts w:ascii="Times New Roman" w:hAnsi="Times New Roman" w:cs="Times New Roman"/>
          <w:i/>
          <w:sz w:val="24"/>
          <w:szCs w:val="24"/>
        </w:rPr>
        <w:t xml:space="preserve"> en cas d’</w:t>
      </w:r>
      <w:r w:rsidR="00DA2A6B" w:rsidRPr="000E74FA">
        <w:rPr>
          <w:rFonts w:ascii="Times New Roman" w:hAnsi="Times New Roman" w:cs="Times New Roman"/>
          <w:i/>
          <w:sz w:val="24"/>
          <w:szCs w:val="24"/>
        </w:rPr>
        <w:t>inexécution</w:t>
      </w:r>
      <w:r w:rsidR="00A5732A" w:rsidRPr="000E74FA">
        <w:rPr>
          <w:rFonts w:ascii="Times New Roman" w:hAnsi="Times New Roman" w:cs="Times New Roman"/>
          <w:i/>
          <w:sz w:val="24"/>
          <w:szCs w:val="24"/>
        </w:rPr>
        <w:t>.</w:t>
      </w:r>
      <w:r w:rsidR="007E559E" w:rsidRPr="000E74FA">
        <w:rPr>
          <w:rStyle w:val="Appelnotedebasdep"/>
          <w:rFonts w:ascii="Times New Roman" w:hAnsi="Times New Roman" w:cs="Times New Roman"/>
          <w:i/>
          <w:sz w:val="24"/>
          <w:szCs w:val="24"/>
        </w:rPr>
        <w:footnoteReference w:id="22"/>
      </w:r>
    </w:p>
    <w:p w:rsidR="009477D5" w:rsidRPr="000E74FA" w:rsidRDefault="00FF3B98"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BE5B11" w:rsidRPr="000E74FA">
        <w:rPr>
          <w:rFonts w:ascii="Times New Roman" w:hAnsi="Times New Roman" w:cs="Times New Roman"/>
          <w:i/>
          <w:sz w:val="24"/>
          <w:szCs w:val="24"/>
        </w:rPr>
        <w:tab/>
      </w:r>
      <w:r w:rsidR="00871A7D" w:rsidRPr="000E74FA">
        <w:rPr>
          <w:rFonts w:ascii="Times New Roman" w:hAnsi="Times New Roman" w:cs="Times New Roman"/>
          <w:i/>
          <w:sz w:val="24"/>
          <w:szCs w:val="24"/>
        </w:rPr>
        <w:t>Contre mesure ou « </w:t>
      </w:r>
      <w:r w:rsidR="009477D5" w:rsidRPr="000E74FA">
        <w:rPr>
          <w:rFonts w:ascii="Times New Roman" w:hAnsi="Times New Roman" w:cs="Times New Roman"/>
          <w:i/>
          <w:sz w:val="24"/>
          <w:szCs w:val="24"/>
        </w:rPr>
        <w:t>Dédit réciproque</w:t>
      </w:r>
      <w:r w:rsidR="00871A7D" w:rsidRPr="000E74FA">
        <w:rPr>
          <w:rFonts w:ascii="Times New Roman" w:hAnsi="Times New Roman" w:cs="Times New Roman"/>
          <w:i/>
          <w:sz w:val="24"/>
          <w:szCs w:val="24"/>
        </w:rPr>
        <w:t> » selon PUIG,</w:t>
      </w:r>
      <w:r w:rsidR="009477D5" w:rsidRPr="000E74FA">
        <w:rPr>
          <w:rFonts w:ascii="Times New Roman" w:hAnsi="Times New Roman" w:cs="Times New Roman"/>
          <w:i/>
          <w:sz w:val="24"/>
          <w:szCs w:val="24"/>
        </w:rPr>
        <w:t xml:space="preserve"> les arrhes sont </w:t>
      </w:r>
      <w:r w:rsidR="00871A7D" w:rsidRPr="000E74FA">
        <w:rPr>
          <w:rFonts w:ascii="Times New Roman" w:hAnsi="Times New Roman" w:cs="Times New Roman"/>
          <w:i/>
          <w:sz w:val="24"/>
          <w:szCs w:val="24"/>
        </w:rPr>
        <w:t xml:space="preserve">une </w:t>
      </w:r>
      <w:r w:rsidR="009477D5" w:rsidRPr="000E74FA">
        <w:rPr>
          <w:rFonts w:ascii="Times New Roman" w:hAnsi="Times New Roman" w:cs="Times New Roman"/>
          <w:i/>
          <w:sz w:val="24"/>
          <w:szCs w:val="24"/>
        </w:rPr>
        <w:t>facu</w:t>
      </w:r>
      <w:r w:rsidR="00871A7D" w:rsidRPr="000E74FA">
        <w:rPr>
          <w:rFonts w:ascii="Times New Roman" w:hAnsi="Times New Roman" w:cs="Times New Roman"/>
          <w:i/>
          <w:sz w:val="24"/>
          <w:szCs w:val="24"/>
        </w:rPr>
        <w:t xml:space="preserve">lté de dédit accordée </w:t>
      </w:r>
      <w:r w:rsidR="009477D5" w:rsidRPr="000E74FA">
        <w:rPr>
          <w:rFonts w:ascii="Times New Roman" w:hAnsi="Times New Roman" w:cs="Times New Roman"/>
          <w:i/>
          <w:sz w:val="24"/>
          <w:szCs w:val="24"/>
        </w:rPr>
        <w:t>réciproque</w:t>
      </w:r>
      <w:r w:rsidR="00871A7D" w:rsidRPr="000E74FA">
        <w:rPr>
          <w:rFonts w:ascii="Times New Roman" w:hAnsi="Times New Roman" w:cs="Times New Roman"/>
          <w:i/>
          <w:sz w:val="24"/>
          <w:szCs w:val="24"/>
        </w:rPr>
        <w:t>ment</w:t>
      </w:r>
      <w:r w:rsidR="009477D5" w:rsidRPr="000E74FA">
        <w:rPr>
          <w:rFonts w:ascii="Times New Roman" w:hAnsi="Times New Roman" w:cs="Times New Roman"/>
          <w:i/>
          <w:sz w:val="24"/>
          <w:szCs w:val="24"/>
        </w:rPr>
        <w:t xml:space="preserve"> aux deux parties. Elle</w:t>
      </w:r>
      <w:r w:rsidR="008D3778" w:rsidRPr="000E74FA">
        <w:rPr>
          <w:rFonts w:ascii="Times New Roman" w:hAnsi="Times New Roman" w:cs="Times New Roman"/>
          <w:i/>
          <w:sz w:val="24"/>
          <w:szCs w:val="24"/>
        </w:rPr>
        <w:t>s</w:t>
      </w:r>
      <w:r w:rsidR="009477D5" w:rsidRPr="000E74FA">
        <w:rPr>
          <w:rFonts w:ascii="Times New Roman" w:hAnsi="Times New Roman" w:cs="Times New Roman"/>
          <w:i/>
          <w:sz w:val="24"/>
          <w:szCs w:val="24"/>
        </w:rPr>
        <w:t xml:space="preserve"> constituent une somme d’argent versée par l’acheteur et permettant à chacun des contractants de se « repentir » de la vente, l’acquéreur en perdant ce qu’il a versé, le vendeur en en restituant le double</w:t>
      </w:r>
      <w:r w:rsidR="00871A7D" w:rsidRPr="000E74FA">
        <w:rPr>
          <w:rFonts w:ascii="Times New Roman" w:hAnsi="Times New Roman" w:cs="Times New Roman"/>
          <w:i/>
          <w:sz w:val="24"/>
          <w:szCs w:val="24"/>
        </w:rPr>
        <w:t>, c’est selon</w:t>
      </w:r>
      <w:r w:rsidR="00C31731" w:rsidRPr="000E74FA">
        <w:rPr>
          <w:rFonts w:ascii="Times New Roman" w:hAnsi="Times New Roman" w:cs="Times New Roman"/>
          <w:i/>
          <w:sz w:val="24"/>
          <w:szCs w:val="24"/>
        </w:rPr>
        <w:t xml:space="preserve"> les cas qui peuvent représenter</w:t>
      </w:r>
      <w:r w:rsidR="009477D5" w:rsidRPr="000E74FA">
        <w:rPr>
          <w:rFonts w:ascii="Times New Roman" w:hAnsi="Times New Roman" w:cs="Times New Roman"/>
          <w:i/>
          <w:sz w:val="24"/>
          <w:szCs w:val="24"/>
        </w:rPr>
        <w:t xml:space="preserve">. </w:t>
      </w:r>
    </w:p>
    <w:p w:rsidR="006B7660" w:rsidRPr="000E74FA" w:rsidRDefault="00FF3B98" w:rsidP="005E243C">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BE5B11" w:rsidRPr="000E74FA">
        <w:rPr>
          <w:rFonts w:ascii="Times New Roman" w:hAnsi="Times New Roman" w:cs="Times New Roman"/>
          <w:i/>
          <w:sz w:val="24"/>
          <w:szCs w:val="24"/>
        </w:rPr>
        <w:tab/>
      </w:r>
      <w:r w:rsidR="008D3778" w:rsidRPr="000E74FA">
        <w:rPr>
          <w:rFonts w:ascii="Times New Roman" w:hAnsi="Times New Roman" w:cs="Times New Roman"/>
          <w:i/>
          <w:sz w:val="24"/>
          <w:szCs w:val="24"/>
        </w:rPr>
        <w:t>Au cas où cette possibilité ou faculté de repentir n’est pas exercée, la vente est définitivement conclue les arrhes</w:t>
      </w:r>
      <w:r w:rsidR="00925286" w:rsidRPr="000E74FA">
        <w:rPr>
          <w:rFonts w:ascii="Times New Roman" w:hAnsi="Times New Roman" w:cs="Times New Roman"/>
          <w:i/>
          <w:sz w:val="24"/>
          <w:szCs w:val="24"/>
        </w:rPr>
        <w:t xml:space="preserve"> s’imputent sur </w:t>
      </w:r>
      <w:r w:rsidR="00C31731" w:rsidRPr="000E74FA">
        <w:rPr>
          <w:rFonts w:ascii="Times New Roman" w:hAnsi="Times New Roman" w:cs="Times New Roman"/>
          <w:i/>
          <w:sz w:val="24"/>
          <w:szCs w:val="24"/>
        </w:rPr>
        <w:t>l</w:t>
      </w:r>
      <w:r w:rsidR="00925286" w:rsidRPr="000E74FA">
        <w:rPr>
          <w:rFonts w:ascii="Times New Roman" w:hAnsi="Times New Roman" w:cs="Times New Roman"/>
          <w:i/>
          <w:sz w:val="24"/>
          <w:szCs w:val="24"/>
        </w:rPr>
        <w:t>e prix à payer.</w:t>
      </w:r>
    </w:p>
    <w:p w:rsidR="00A5732A" w:rsidRPr="000E74FA" w:rsidRDefault="00A5732A" w:rsidP="00387C98">
      <w:pPr>
        <w:pStyle w:val="Titre2"/>
        <w:ind w:left="2832" w:firstLine="708"/>
        <w:jc w:val="both"/>
        <w:rPr>
          <w:rFonts w:ascii="Times New Roman" w:hAnsi="Times New Roman" w:cs="Times New Roman"/>
          <w:b/>
          <w:color w:val="auto"/>
          <w:sz w:val="6"/>
          <w:szCs w:val="24"/>
        </w:rPr>
      </w:pPr>
      <w:bookmarkStart w:id="74" w:name="_Toc40276609"/>
    </w:p>
    <w:p w:rsidR="00A5732A" w:rsidRPr="000E74FA" w:rsidRDefault="00A5732A" w:rsidP="00387C98">
      <w:pPr>
        <w:pStyle w:val="Titre2"/>
        <w:ind w:left="2832" w:firstLine="708"/>
        <w:jc w:val="both"/>
        <w:rPr>
          <w:rFonts w:ascii="Times New Roman" w:hAnsi="Times New Roman" w:cs="Times New Roman"/>
          <w:b/>
          <w:color w:val="auto"/>
          <w:sz w:val="6"/>
          <w:szCs w:val="24"/>
        </w:rPr>
      </w:pPr>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75" w:name="_Toc69608466"/>
      <w:r w:rsidRPr="000E74FA">
        <w:rPr>
          <w:rFonts w:ascii="Times New Roman" w:hAnsi="Times New Roman" w:cs="Times New Roman"/>
          <w:b/>
          <w:color w:val="auto"/>
          <w:sz w:val="24"/>
          <w:szCs w:val="24"/>
        </w:rPr>
        <w:t>ARTICLE 331</w:t>
      </w:r>
      <w:bookmarkEnd w:id="74"/>
      <w:bookmarkEnd w:id="75"/>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76" w:name="_Toc40276610"/>
      <w:bookmarkStart w:id="77" w:name="_Toc69608467"/>
      <w:r w:rsidRPr="000E74FA">
        <w:rPr>
          <w:rFonts w:ascii="Times New Roman" w:hAnsi="Times New Roman" w:cs="Times New Roman"/>
          <w:b/>
          <w:color w:val="auto"/>
          <w:sz w:val="24"/>
          <w:szCs w:val="24"/>
        </w:rPr>
        <w:t>Délai du dédit</w:t>
      </w:r>
      <w:bookmarkEnd w:id="76"/>
      <w:bookmarkEnd w:id="77"/>
    </w:p>
    <w:p w:rsidR="00E42345" w:rsidRPr="000E74FA" w:rsidRDefault="00C31731"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391230" w:rsidRPr="000E74FA">
        <w:rPr>
          <w:rFonts w:ascii="Times New Roman" w:hAnsi="Times New Roman" w:cs="Times New Roman"/>
          <w:b/>
          <w:sz w:val="24"/>
          <w:szCs w:val="24"/>
        </w:rPr>
        <w:t>Le  dédit</w:t>
      </w:r>
      <w:proofErr w:type="gramEnd"/>
      <w:r w:rsidR="00391230" w:rsidRPr="000E74FA">
        <w:rPr>
          <w:rFonts w:ascii="Times New Roman" w:hAnsi="Times New Roman" w:cs="Times New Roman"/>
          <w:b/>
          <w:sz w:val="24"/>
          <w:szCs w:val="24"/>
        </w:rPr>
        <w:t xml:space="preserve">  doit  être  exercé</w:t>
      </w:r>
      <w:r w:rsidR="000E74FA">
        <w:rPr>
          <w:rFonts w:ascii="Times New Roman" w:hAnsi="Times New Roman" w:cs="Times New Roman"/>
          <w:b/>
          <w:sz w:val="24"/>
          <w:szCs w:val="24"/>
        </w:rPr>
        <w:t xml:space="preserve"> </w:t>
      </w:r>
      <w:r w:rsidR="006D7746" w:rsidRPr="000E74FA">
        <w:rPr>
          <w:rFonts w:ascii="Times New Roman" w:hAnsi="Times New Roman" w:cs="Times New Roman"/>
          <w:b/>
          <w:sz w:val="24"/>
          <w:szCs w:val="24"/>
        </w:rPr>
        <w:t xml:space="preserve">dans </w:t>
      </w:r>
      <w:r w:rsidR="00391230" w:rsidRPr="000E74FA">
        <w:rPr>
          <w:rFonts w:ascii="Times New Roman" w:hAnsi="Times New Roman" w:cs="Times New Roman"/>
          <w:b/>
          <w:sz w:val="24"/>
          <w:szCs w:val="24"/>
        </w:rPr>
        <w:t xml:space="preserve"> le   délai   fixé   par   les</w:t>
      </w:r>
      <w:r w:rsid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parties   ou   par   les   usages</w:t>
      </w:r>
      <w:r w:rsid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commerciaux.</w:t>
      </w:r>
      <w:r w:rsidR="00722E90" w:rsidRPr="000E74FA">
        <w:rPr>
          <w:rFonts w:ascii="Times New Roman" w:hAnsi="Times New Roman" w:cs="Times New Roman"/>
          <w:b/>
          <w:sz w:val="24"/>
          <w:szCs w:val="24"/>
        </w:rPr>
        <w:t xml:space="preserve"> (</w:t>
      </w:r>
      <w:r w:rsidR="00FF3B98" w:rsidRPr="000E74FA">
        <w:rPr>
          <w:rFonts w:ascii="Times New Roman" w:hAnsi="Times New Roman" w:cs="Times New Roman"/>
          <w:b/>
          <w:sz w:val="24"/>
          <w:szCs w:val="24"/>
        </w:rPr>
        <w:t>Laissée</w:t>
      </w:r>
      <w:r w:rsidR="00722E90" w:rsidRPr="000E74FA">
        <w:rPr>
          <w:rFonts w:ascii="Times New Roman" w:hAnsi="Times New Roman" w:cs="Times New Roman"/>
          <w:b/>
          <w:sz w:val="24"/>
          <w:szCs w:val="24"/>
        </w:rPr>
        <w:t xml:space="preserve"> à la libre appréciation des parties contractantes)</w:t>
      </w:r>
      <w:r w:rsidRPr="000E74FA">
        <w:rPr>
          <w:rFonts w:ascii="Times New Roman" w:hAnsi="Times New Roman" w:cs="Times New Roman"/>
          <w:b/>
          <w:sz w:val="24"/>
          <w:szCs w:val="24"/>
        </w:rPr>
        <w:t> »</w:t>
      </w:r>
    </w:p>
    <w:p w:rsidR="00FF3B98" w:rsidRPr="000E74FA" w:rsidRDefault="00FF3B98" w:rsidP="006F3676">
      <w:pPr>
        <w:pStyle w:val="CorpsA"/>
        <w:spacing w:line="360" w:lineRule="auto"/>
        <w:ind w:left="1416"/>
        <w:jc w:val="both"/>
        <w:rPr>
          <w:rFonts w:ascii="Times New Roman" w:hAnsi="Times New Roman" w:cs="Times New Roman"/>
          <w:b/>
          <w:i/>
          <w:color w:val="auto"/>
          <w:sz w:val="24"/>
          <w:szCs w:val="24"/>
        </w:rPr>
      </w:pPr>
      <w:bookmarkStart w:id="78" w:name="OLE_LINK2"/>
      <w:bookmarkStart w:id="79" w:name="OLE_LINK1"/>
      <w:bookmarkStart w:id="80" w:name="_Toc40276611"/>
      <w:r w:rsidRPr="000E74FA">
        <w:rPr>
          <w:rFonts w:ascii="Times New Roman" w:hAnsi="Times New Roman" w:cs="Times New Roman"/>
          <w:b/>
          <w:i/>
          <w:color w:val="auto"/>
          <w:sz w:val="24"/>
          <w:szCs w:val="24"/>
        </w:rPr>
        <w:t>JUR</w:t>
      </w:r>
      <w:proofErr w:type="gramStart"/>
      <w:r w:rsidRPr="000E74FA">
        <w:rPr>
          <w:rFonts w:ascii="Times New Roman" w:hAnsi="Times New Roman" w:cs="Times New Roman"/>
          <w:b/>
          <w:i/>
          <w:color w:val="auto"/>
          <w:sz w:val="24"/>
          <w:szCs w:val="24"/>
        </w:rPr>
        <w:t> :</w:t>
      </w:r>
      <w:r w:rsidRPr="000E74FA">
        <w:rPr>
          <w:rFonts w:ascii="Times New Roman" w:hAnsi="Times New Roman" w:cs="Times New Roman"/>
          <w:i/>
          <w:color w:val="auto"/>
          <w:sz w:val="24"/>
          <w:szCs w:val="24"/>
        </w:rPr>
        <w:t>ont</w:t>
      </w:r>
      <w:proofErr w:type="gramEnd"/>
      <w:r w:rsidRPr="000E74FA">
        <w:rPr>
          <w:rFonts w:ascii="Times New Roman" w:hAnsi="Times New Roman" w:cs="Times New Roman"/>
          <w:i/>
          <w:color w:val="auto"/>
          <w:sz w:val="24"/>
          <w:szCs w:val="24"/>
        </w:rPr>
        <w:t xml:space="preserve"> fait une exacte application des dispositions de l’article 239 du COCC, les juges d’appel qui ont décidé que le vendeur était tenu de respecter son engagement de parfaire la promesse de vente par la signature d’un acte notarié sans pouvoir se prévaloir de la clause de dédit ; motifs pris de ce que le prix de la vente ayant été payé dans les délais conventionnels.</w:t>
      </w:r>
      <w:bookmarkEnd w:id="78"/>
      <w:bookmarkEnd w:id="79"/>
      <w:r w:rsidRPr="000E74FA">
        <w:rPr>
          <w:rFonts w:ascii="Times New Roman" w:hAnsi="Times New Roman" w:cs="Times New Roman"/>
          <w:b/>
          <w:i/>
          <w:color w:val="auto"/>
          <w:sz w:val="24"/>
          <w:szCs w:val="24"/>
        </w:rPr>
        <w:t xml:space="preserve"> (C.S arrêt N°15 Du 19 février 2014, T. S. Contre Epoux G. – PIVET &amp;B.V.)</w:t>
      </w:r>
    </w:p>
    <w:p w:rsidR="00C31731" w:rsidRPr="000E74FA" w:rsidRDefault="00C31731" w:rsidP="006F3676">
      <w:pPr>
        <w:pStyle w:val="CorpsA"/>
        <w:spacing w:line="360" w:lineRule="auto"/>
        <w:ind w:left="1416"/>
        <w:jc w:val="both"/>
        <w:rPr>
          <w:rFonts w:ascii="Times New Roman" w:eastAsia="Arial" w:hAnsi="Times New Roman" w:cs="Times New Roman"/>
          <w:i/>
          <w:color w:val="auto"/>
          <w:sz w:val="24"/>
          <w:szCs w:val="24"/>
        </w:rPr>
      </w:pPr>
      <w:r w:rsidRPr="000E74FA">
        <w:rPr>
          <w:rFonts w:ascii="Times New Roman" w:hAnsi="Times New Roman" w:cs="Times New Roman"/>
          <w:b/>
          <w:i/>
          <w:color w:val="auto"/>
          <w:sz w:val="24"/>
          <w:szCs w:val="24"/>
          <w:u w:val="single"/>
        </w:rPr>
        <w:t>NOTE</w:t>
      </w:r>
      <w:r w:rsidRPr="000E74FA">
        <w:rPr>
          <w:rFonts w:ascii="Times New Roman" w:hAnsi="Times New Roman" w:cs="Times New Roman"/>
          <w:b/>
          <w:i/>
          <w:color w:val="auto"/>
          <w:sz w:val="24"/>
          <w:szCs w:val="24"/>
        </w:rPr>
        <w:t xml:space="preserve"> : </w:t>
      </w:r>
      <w:r w:rsidRPr="000E74FA">
        <w:rPr>
          <w:rFonts w:ascii="Times New Roman" w:hAnsi="Times New Roman" w:cs="Times New Roman"/>
          <w:i/>
          <w:color w:val="auto"/>
          <w:sz w:val="24"/>
          <w:szCs w:val="24"/>
        </w:rPr>
        <w:t xml:space="preserve">à retenir que le législateur a laissé aux parties au contrat, la libre appréciation de fixer le délai d’exercice de la faculté de dédit. Toutefois il faut s’attendre à ce que le juge, à tort ou à raison interviendrait pour raisonner le délai de dédit qui peut porter atteinte à la liberté de l’une </w:t>
      </w:r>
      <w:proofErr w:type="gramStart"/>
      <w:r w:rsidRPr="000E74FA">
        <w:rPr>
          <w:rFonts w:ascii="Times New Roman" w:hAnsi="Times New Roman" w:cs="Times New Roman"/>
          <w:i/>
          <w:color w:val="auto"/>
          <w:sz w:val="24"/>
          <w:szCs w:val="24"/>
        </w:rPr>
        <w:t>des partie</w:t>
      </w:r>
      <w:proofErr w:type="gramEnd"/>
      <w:r w:rsidRPr="000E74FA">
        <w:rPr>
          <w:rFonts w:ascii="Times New Roman" w:hAnsi="Times New Roman" w:cs="Times New Roman"/>
          <w:i/>
          <w:color w:val="auto"/>
          <w:sz w:val="24"/>
          <w:szCs w:val="24"/>
        </w:rPr>
        <w:t xml:space="preserve"> au contrat, lorsque son contractant est animé d’une volonté inavoué caractérise d’une mauvaise foi.</w:t>
      </w:r>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81" w:name="_Toc69608468"/>
      <w:r w:rsidRPr="000E74FA">
        <w:rPr>
          <w:rFonts w:ascii="Times New Roman" w:hAnsi="Times New Roman" w:cs="Times New Roman"/>
          <w:b/>
          <w:color w:val="auto"/>
          <w:sz w:val="24"/>
          <w:szCs w:val="24"/>
        </w:rPr>
        <w:t>ARTICLE 332</w:t>
      </w:r>
      <w:bookmarkEnd w:id="80"/>
      <w:bookmarkEnd w:id="81"/>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82" w:name="_Toc40276612"/>
      <w:bookmarkStart w:id="83" w:name="_Toc69608469"/>
      <w:r w:rsidRPr="000E74FA">
        <w:rPr>
          <w:rFonts w:ascii="Times New Roman" w:hAnsi="Times New Roman" w:cs="Times New Roman"/>
          <w:b/>
          <w:color w:val="auto"/>
          <w:sz w:val="24"/>
          <w:szCs w:val="24"/>
        </w:rPr>
        <w:t>Protection des tiers</w:t>
      </w:r>
      <w:bookmarkEnd w:id="82"/>
      <w:bookmarkEnd w:id="83"/>
    </w:p>
    <w:p w:rsidR="00391230" w:rsidRPr="000E74FA" w:rsidRDefault="00C31731"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DA2A6B" w:rsidRPr="000E74FA">
        <w:rPr>
          <w:rFonts w:ascii="Times New Roman" w:hAnsi="Times New Roman" w:cs="Times New Roman"/>
          <w:b/>
          <w:sz w:val="24"/>
          <w:szCs w:val="24"/>
        </w:rPr>
        <w:t>La  faillite</w:t>
      </w:r>
      <w:proofErr w:type="gramEnd"/>
      <w:r w:rsidR="00DA2A6B" w:rsidRPr="000E74FA">
        <w:rPr>
          <w:rFonts w:ascii="Times New Roman" w:hAnsi="Times New Roman" w:cs="Times New Roman"/>
          <w:b/>
          <w:sz w:val="24"/>
          <w:szCs w:val="24"/>
        </w:rPr>
        <w:t xml:space="preserve"> de </w:t>
      </w:r>
      <w:r w:rsidR="00391230" w:rsidRPr="000E74FA">
        <w:rPr>
          <w:rFonts w:ascii="Times New Roman" w:hAnsi="Times New Roman" w:cs="Times New Roman"/>
          <w:b/>
          <w:sz w:val="24"/>
          <w:szCs w:val="24"/>
        </w:rPr>
        <w:t>l'acquéreur</w:t>
      </w:r>
      <w:r w:rsidR="000366AF" w:rsidRP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fait  obstacle  à  l'exercice  du</w:t>
      </w:r>
      <w:r w:rsidR="000366AF" w:rsidRP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dédit.</w:t>
      </w:r>
      <w:r w:rsidR="000366AF" w:rsidRPr="000E74FA">
        <w:rPr>
          <w:rFonts w:ascii="Times New Roman" w:hAnsi="Times New Roman" w:cs="Times New Roman"/>
          <w:b/>
          <w:sz w:val="24"/>
          <w:szCs w:val="24"/>
        </w:rPr>
        <w:t xml:space="preserve"> </w:t>
      </w:r>
      <w:r w:rsidR="00F84D77" w:rsidRPr="000E74FA">
        <w:rPr>
          <w:rFonts w:ascii="Times New Roman" w:hAnsi="Times New Roman" w:cs="Times New Roman"/>
          <w:b/>
          <w:sz w:val="24"/>
          <w:szCs w:val="24"/>
        </w:rPr>
        <w:t>Les</w:t>
      </w:r>
      <w:r w:rsidR="00391230" w:rsidRPr="000E74FA">
        <w:rPr>
          <w:rFonts w:ascii="Times New Roman" w:hAnsi="Times New Roman" w:cs="Times New Roman"/>
          <w:b/>
          <w:sz w:val="24"/>
          <w:szCs w:val="24"/>
        </w:rPr>
        <w:t xml:space="preserve"> </w:t>
      </w:r>
      <w:proofErr w:type="gramStart"/>
      <w:r w:rsidR="00391230" w:rsidRPr="000E74FA">
        <w:rPr>
          <w:rFonts w:ascii="Times New Roman" w:hAnsi="Times New Roman" w:cs="Times New Roman"/>
          <w:b/>
          <w:sz w:val="24"/>
          <w:szCs w:val="24"/>
        </w:rPr>
        <w:t>droits  consentis</w:t>
      </w:r>
      <w:proofErr w:type="gramEnd"/>
      <w:r w:rsidR="00391230" w:rsidRPr="000E74FA">
        <w:rPr>
          <w:rFonts w:ascii="Times New Roman" w:hAnsi="Times New Roman" w:cs="Times New Roman"/>
          <w:b/>
          <w:sz w:val="24"/>
          <w:szCs w:val="24"/>
        </w:rPr>
        <w:t xml:space="preserve">  par</w:t>
      </w:r>
      <w:r w:rsidR="000366AF" w:rsidRP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l'acquéreur   avant   l'exercice</w:t>
      </w:r>
      <w:r w:rsidR="000366AF" w:rsidRPr="000E74FA">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du  dédit  sont  maintenus  au</w:t>
      </w:r>
      <w:r w:rsidR="00331E11">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profit des tiers de bonne foi.</w:t>
      </w:r>
      <w:r w:rsidRPr="000E74FA">
        <w:rPr>
          <w:rFonts w:ascii="Times New Roman" w:hAnsi="Times New Roman" w:cs="Times New Roman"/>
          <w:b/>
          <w:sz w:val="24"/>
          <w:szCs w:val="24"/>
        </w:rPr>
        <w:t> »</w:t>
      </w:r>
    </w:p>
    <w:p w:rsidR="0026435E" w:rsidRPr="000E74FA" w:rsidRDefault="006F3676"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26435E" w:rsidRPr="000E74FA">
        <w:rPr>
          <w:rFonts w:ascii="Times New Roman" w:hAnsi="Times New Roman" w:cs="Times New Roman"/>
          <w:i/>
          <w:sz w:val="24"/>
          <w:szCs w:val="24"/>
        </w:rPr>
        <w:t xml:space="preserve">Le principe d’intangibilité du contrat exprimé à 110 du Code des Obligations sénégalais ne signifie pas que, une fois conclu, le contrat échappe définitivement à </w:t>
      </w:r>
      <w:r w:rsidR="0026435E" w:rsidRPr="000E74FA">
        <w:rPr>
          <w:rFonts w:ascii="Times New Roman" w:hAnsi="Times New Roman" w:cs="Times New Roman"/>
          <w:i/>
          <w:sz w:val="24"/>
          <w:szCs w:val="24"/>
        </w:rPr>
        <w:lastRenderedPageBreak/>
        <w:t>l’emprise des parties. Ce que les parties ont fait conjointement, elles peuvent le défaire de la même manière. C’est ce que l’on appelle le principe du </w:t>
      </w:r>
      <w:proofErr w:type="spellStart"/>
      <w:r w:rsidR="0026435E" w:rsidRPr="000E74FA">
        <w:rPr>
          <w:rFonts w:ascii="Times New Roman" w:hAnsi="Times New Roman" w:cs="Times New Roman"/>
          <w:i/>
          <w:iCs/>
          <w:sz w:val="24"/>
          <w:szCs w:val="24"/>
        </w:rPr>
        <w:t>mutus</w:t>
      </w:r>
      <w:proofErr w:type="spellEnd"/>
      <w:r w:rsidR="0026435E" w:rsidRPr="000E74FA">
        <w:rPr>
          <w:rFonts w:ascii="Times New Roman" w:hAnsi="Times New Roman" w:cs="Times New Roman"/>
          <w:i/>
          <w:iCs/>
          <w:sz w:val="24"/>
          <w:szCs w:val="24"/>
        </w:rPr>
        <w:t xml:space="preserve"> </w:t>
      </w:r>
      <w:proofErr w:type="spellStart"/>
      <w:r w:rsidR="0026435E" w:rsidRPr="000E74FA">
        <w:rPr>
          <w:rFonts w:ascii="Times New Roman" w:hAnsi="Times New Roman" w:cs="Times New Roman"/>
          <w:i/>
          <w:iCs/>
          <w:sz w:val="24"/>
          <w:szCs w:val="24"/>
        </w:rPr>
        <w:t>dissensus</w:t>
      </w:r>
      <w:proofErr w:type="spellEnd"/>
      <w:r w:rsidR="0026435E" w:rsidRPr="000E74FA">
        <w:rPr>
          <w:rFonts w:ascii="Times New Roman" w:hAnsi="Times New Roman" w:cs="Times New Roman"/>
          <w:i/>
          <w:sz w:val="24"/>
          <w:szCs w:val="24"/>
        </w:rPr>
        <w:t>. Ce principe n’est autre que le corollaire de la force obligatoire. Tout autant que la formation du contrat suppose la rencontre des volontés, sa révocation suppose cette même rencontre des volontés.</w:t>
      </w:r>
    </w:p>
    <w:p w:rsidR="0026435E" w:rsidRPr="000E74FA" w:rsidRDefault="006F3676"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26435E" w:rsidRPr="000E74FA">
        <w:rPr>
          <w:rFonts w:ascii="Times New Roman" w:hAnsi="Times New Roman" w:cs="Times New Roman"/>
          <w:i/>
          <w:sz w:val="24"/>
          <w:szCs w:val="24"/>
        </w:rPr>
        <w:t xml:space="preserve">La question qui alors se pose est de savoir si les tiers peuvent tirer profit en cas de faillite de l’acquéreur dans le cadre de l’exercice du dédit ? </w:t>
      </w:r>
    </w:p>
    <w:p w:rsidR="0026435E" w:rsidRPr="000E74FA" w:rsidRDefault="006F3676"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26435E" w:rsidRPr="000E74FA">
        <w:rPr>
          <w:rFonts w:ascii="Times New Roman" w:hAnsi="Times New Roman" w:cs="Times New Roman"/>
          <w:i/>
          <w:sz w:val="24"/>
          <w:szCs w:val="24"/>
        </w:rPr>
        <w:t>Pour rappel, le droit que le tiers peut acquérir en vertu du contrat est un droit de créance, c’</w:t>
      </w:r>
      <w:proofErr w:type="spellStart"/>
      <w:r w:rsidR="0026435E" w:rsidRPr="000E74FA">
        <w:rPr>
          <w:rFonts w:ascii="Times New Roman" w:hAnsi="Times New Roman" w:cs="Times New Roman"/>
          <w:i/>
          <w:sz w:val="24"/>
          <w:szCs w:val="24"/>
        </w:rPr>
        <w:t>est-à</w:t>
      </w:r>
      <w:proofErr w:type="spellEnd"/>
      <w:r w:rsidR="0026435E" w:rsidRPr="000E74FA">
        <w:rPr>
          <w:rFonts w:ascii="Times New Roman" w:hAnsi="Times New Roman" w:cs="Times New Roman"/>
          <w:i/>
          <w:sz w:val="24"/>
          <w:szCs w:val="24"/>
        </w:rPr>
        <w:t xml:space="preserve"> dire, un droit personnel. En vertu de l’accord, le promettant devient débiteur du bénéficiaire. Pour l’acquisition de droits réels, notre système juridique se fonde sur la théorie du titre et du mode. Pour cette raison, le contrat, en tant que titre, ne peut à lui seul transmettre la propriété pour constituer des droits réels. Il faut un acte supplémentaire, le mode, qui suppose l’exécution du contrat, pour que le droit réel se consolide. Notre système juridique ne connaît pas une stipulation qui assure une protection aux tiers, sur la base du modèle du </w:t>
      </w:r>
      <w:proofErr w:type="spellStart"/>
      <w:r w:rsidR="0026435E" w:rsidRPr="000E74FA">
        <w:rPr>
          <w:rFonts w:ascii="Times New Roman" w:hAnsi="Times New Roman" w:cs="Times New Roman"/>
          <w:i/>
          <w:sz w:val="24"/>
          <w:szCs w:val="24"/>
        </w:rPr>
        <w:t>Vertrag</w:t>
      </w:r>
      <w:proofErr w:type="spellEnd"/>
      <w:r w:rsidR="0026435E" w:rsidRPr="000E74FA">
        <w:rPr>
          <w:rFonts w:ascii="Times New Roman" w:hAnsi="Times New Roman" w:cs="Times New Roman"/>
          <w:i/>
          <w:sz w:val="24"/>
          <w:szCs w:val="24"/>
        </w:rPr>
        <w:t xml:space="preserve"> mit </w:t>
      </w:r>
      <w:proofErr w:type="spellStart"/>
      <w:r w:rsidR="0026435E" w:rsidRPr="000E74FA">
        <w:rPr>
          <w:rFonts w:ascii="Times New Roman" w:hAnsi="Times New Roman" w:cs="Times New Roman"/>
          <w:i/>
          <w:sz w:val="24"/>
          <w:szCs w:val="24"/>
        </w:rPr>
        <w:t>Schutzwirkung</w:t>
      </w:r>
      <w:proofErr w:type="spellEnd"/>
      <w:r w:rsidR="0026435E" w:rsidRPr="000E74FA">
        <w:rPr>
          <w:rFonts w:ascii="Times New Roman" w:hAnsi="Times New Roman" w:cs="Times New Roman"/>
          <w:i/>
          <w:sz w:val="24"/>
          <w:szCs w:val="24"/>
        </w:rPr>
        <w:t xml:space="preserve"> </w:t>
      </w:r>
      <w:proofErr w:type="spellStart"/>
      <w:r w:rsidR="0026435E" w:rsidRPr="000E74FA">
        <w:rPr>
          <w:rFonts w:ascii="Times New Roman" w:hAnsi="Times New Roman" w:cs="Times New Roman"/>
          <w:i/>
          <w:sz w:val="24"/>
          <w:szCs w:val="24"/>
        </w:rPr>
        <w:t>für</w:t>
      </w:r>
      <w:proofErr w:type="spellEnd"/>
      <w:r w:rsidR="0026435E" w:rsidRPr="000E74FA">
        <w:rPr>
          <w:rFonts w:ascii="Times New Roman" w:hAnsi="Times New Roman" w:cs="Times New Roman"/>
          <w:i/>
          <w:sz w:val="24"/>
          <w:szCs w:val="24"/>
        </w:rPr>
        <w:t xml:space="preserve"> </w:t>
      </w:r>
      <w:proofErr w:type="spellStart"/>
      <w:r w:rsidR="0026435E" w:rsidRPr="000E74FA">
        <w:rPr>
          <w:rFonts w:ascii="Times New Roman" w:hAnsi="Times New Roman" w:cs="Times New Roman"/>
          <w:i/>
          <w:sz w:val="24"/>
          <w:szCs w:val="24"/>
        </w:rPr>
        <w:t>Dritte</w:t>
      </w:r>
      <w:proofErr w:type="spellEnd"/>
      <w:r w:rsidR="0026435E" w:rsidRPr="000E74FA">
        <w:rPr>
          <w:rFonts w:ascii="Times New Roman" w:hAnsi="Times New Roman" w:cs="Times New Roman"/>
          <w:i/>
          <w:sz w:val="24"/>
          <w:szCs w:val="24"/>
        </w:rPr>
        <w:t xml:space="preserve"> du droit allemand. </w:t>
      </w:r>
    </w:p>
    <w:p w:rsidR="0026435E" w:rsidRPr="000E74FA" w:rsidRDefault="006F3676"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26435E" w:rsidRPr="000E74FA">
        <w:rPr>
          <w:rFonts w:ascii="Times New Roman" w:hAnsi="Times New Roman" w:cs="Times New Roman"/>
          <w:i/>
          <w:sz w:val="24"/>
          <w:szCs w:val="24"/>
        </w:rPr>
        <w:t xml:space="preserve">Les tiers peuvent-ils se prévaloir du contrat, à l’encontre de l’une des deux parties ? Par exemple : si le créancier du tiers a cédé sa créance, et qu’ensuite il poursuit le tiers, ce tiers est-il admis à lui opposer la cession ? Si </w:t>
      </w:r>
      <w:proofErr w:type="gramStart"/>
      <w:r w:rsidR="0026435E" w:rsidRPr="000E74FA">
        <w:rPr>
          <w:rFonts w:ascii="Times New Roman" w:hAnsi="Times New Roman" w:cs="Times New Roman"/>
          <w:i/>
          <w:sz w:val="24"/>
          <w:szCs w:val="24"/>
        </w:rPr>
        <w:t>l’inexécution</w:t>
      </w:r>
      <w:r w:rsidR="00AE747F" w:rsidRPr="000E74FA">
        <w:rPr>
          <w:rFonts w:ascii="Times New Roman" w:hAnsi="Times New Roman" w:cs="Times New Roman"/>
          <w:i/>
          <w:sz w:val="24"/>
          <w:szCs w:val="24"/>
        </w:rPr>
        <w:t xml:space="preserve"> </w:t>
      </w:r>
      <w:r w:rsidR="0026435E" w:rsidRPr="000E74FA">
        <w:rPr>
          <w:rFonts w:ascii="Times New Roman" w:hAnsi="Times New Roman" w:cs="Times New Roman"/>
          <w:i/>
          <w:sz w:val="24"/>
          <w:szCs w:val="24"/>
        </w:rPr>
        <w:t xml:space="preserve"> du</w:t>
      </w:r>
      <w:proofErr w:type="gramEnd"/>
      <w:r w:rsidR="0026435E" w:rsidRPr="000E74FA">
        <w:rPr>
          <w:rFonts w:ascii="Times New Roman" w:hAnsi="Times New Roman" w:cs="Times New Roman"/>
          <w:i/>
          <w:sz w:val="24"/>
          <w:szCs w:val="24"/>
        </w:rPr>
        <w:t xml:space="preserve"> contrat</w:t>
      </w:r>
      <w:r w:rsidR="00AE747F" w:rsidRPr="000E74FA">
        <w:rPr>
          <w:rFonts w:ascii="Times New Roman" w:hAnsi="Times New Roman" w:cs="Times New Roman"/>
          <w:i/>
          <w:sz w:val="24"/>
          <w:szCs w:val="24"/>
        </w:rPr>
        <w:t xml:space="preserve"> est-elle la résultante de la faillite de l’acquéreur, </w:t>
      </w:r>
      <w:r w:rsidR="0026435E" w:rsidRPr="000E74FA">
        <w:rPr>
          <w:rFonts w:ascii="Times New Roman" w:hAnsi="Times New Roman" w:cs="Times New Roman"/>
          <w:i/>
          <w:sz w:val="24"/>
          <w:szCs w:val="24"/>
        </w:rPr>
        <w:t xml:space="preserve">le tiers peut-il invoquer </w:t>
      </w:r>
      <w:r w:rsidR="00AE747F" w:rsidRPr="000E74FA">
        <w:rPr>
          <w:rFonts w:ascii="Times New Roman" w:hAnsi="Times New Roman" w:cs="Times New Roman"/>
          <w:i/>
          <w:sz w:val="24"/>
          <w:szCs w:val="24"/>
        </w:rPr>
        <w:t>des droits </w:t>
      </w:r>
      <w:r w:rsidR="0026435E" w:rsidRPr="000E74FA">
        <w:rPr>
          <w:rFonts w:ascii="Times New Roman" w:hAnsi="Times New Roman" w:cs="Times New Roman"/>
          <w:i/>
          <w:sz w:val="24"/>
          <w:szCs w:val="24"/>
        </w:rPr>
        <w:t xml:space="preserve">? Dans l’affirmative, s’agit-il d’une responsabilité contractuelle ou extracontractuelle ? Si le contrat assure au stipulant la non responsabilité </w:t>
      </w:r>
      <w:r w:rsidR="00AE747F" w:rsidRPr="000E74FA">
        <w:rPr>
          <w:rFonts w:ascii="Times New Roman" w:hAnsi="Times New Roman" w:cs="Times New Roman"/>
          <w:i/>
          <w:sz w:val="24"/>
          <w:szCs w:val="24"/>
        </w:rPr>
        <w:t>en cas de faillite de l’acquéreur</w:t>
      </w:r>
      <w:r w:rsidR="0026435E" w:rsidRPr="000E74FA">
        <w:rPr>
          <w:rFonts w:ascii="Times New Roman" w:hAnsi="Times New Roman" w:cs="Times New Roman"/>
          <w:i/>
          <w:sz w:val="24"/>
          <w:szCs w:val="24"/>
        </w:rPr>
        <w:t xml:space="preserve">, </w:t>
      </w:r>
      <w:r w:rsidR="00AE747F" w:rsidRPr="000E74FA">
        <w:rPr>
          <w:rFonts w:ascii="Times New Roman" w:hAnsi="Times New Roman" w:cs="Times New Roman"/>
          <w:i/>
          <w:sz w:val="24"/>
          <w:szCs w:val="24"/>
        </w:rPr>
        <w:t>le tiers</w:t>
      </w:r>
      <w:r w:rsidR="0026435E" w:rsidRPr="000E74FA">
        <w:rPr>
          <w:rFonts w:ascii="Times New Roman" w:hAnsi="Times New Roman" w:cs="Times New Roman"/>
          <w:i/>
          <w:sz w:val="24"/>
          <w:szCs w:val="24"/>
        </w:rPr>
        <w:t xml:space="preserve"> peut-il se prévaloir de la clause d’irresponsabilité ?</w:t>
      </w:r>
    </w:p>
    <w:p w:rsidR="00AE747F" w:rsidRPr="000E74FA" w:rsidRDefault="006F3676" w:rsidP="006F3676">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r>
      <w:r w:rsidR="00AE747F" w:rsidRPr="000E74FA">
        <w:rPr>
          <w:rFonts w:ascii="Times New Roman" w:hAnsi="Times New Roman" w:cs="Times New Roman"/>
          <w:i/>
          <w:sz w:val="24"/>
          <w:szCs w:val="24"/>
        </w:rPr>
        <w:t>Les tiers ne peuvent pas se prévaloir du contrat, en vertu du principe général de la relativité des effets de la convention. Néanmoins, le législateur sénégalais, par exemple, que la faillite de l’acquéreur bénéficier aux tiers pourvu qu’ils soient de bonne foi car la garantie est transférée automatiquement en cas de vente</w:t>
      </w:r>
    </w:p>
    <w:p w:rsidR="00C31731" w:rsidRPr="000E74FA" w:rsidRDefault="00C31731" w:rsidP="00951091">
      <w:pPr>
        <w:tabs>
          <w:tab w:val="left" w:pos="1110"/>
        </w:tabs>
        <w:jc w:val="both"/>
        <w:rPr>
          <w:rFonts w:ascii="Times New Roman" w:hAnsi="Times New Roman" w:cs="Times New Roman"/>
          <w:b/>
          <w:sz w:val="12"/>
          <w:szCs w:val="24"/>
        </w:rPr>
      </w:pPr>
    </w:p>
    <w:p w:rsidR="00391230" w:rsidRPr="000E74FA" w:rsidRDefault="00391230" w:rsidP="00494067">
      <w:pPr>
        <w:pStyle w:val="Titre2"/>
        <w:ind w:left="2832" w:firstLine="708"/>
        <w:jc w:val="both"/>
        <w:rPr>
          <w:rFonts w:ascii="Times New Roman" w:hAnsi="Times New Roman" w:cs="Times New Roman"/>
          <w:b/>
          <w:color w:val="auto"/>
          <w:sz w:val="24"/>
          <w:szCs w:val="24"/>
        </w:rPr>
      </w:pPr>
      <w:bookmarkStart w:id="84" w:name="_Toc40276613"/>
      <w:bookmarkStart w:id="85" w:name="_Toc69608470"/>
      <w:r w:rsidRPr="000E74FA">
        <w:rPr>
          <w:rFonts w:ascii="Times New Roman" w:hAnsi="Times New Roman" w:cs="Times New Roman"/>
          <w:b/>
          <w:color w:val="auto"/>
          <w:sz w:val="24"/>
          <w:szCs w:val="24"/>
        </w:rPr>
        <w:lastRenderedPageBreak/>
        <w:t>ARTICLE 333</w:t>
      </w:r>
      <w:bookmarkEnd w:id="84"/>
      <w:bookmarkEnd w:id="85"/>
    </w:p>
    <w:p w:rsidR="00317C7C" w:rsidRPr="000E74FA" w:rsidRDefault="00391230" w:rsidP="00494067">
      <w:pPr>
        <w:pStyle w:val="Titre2"/>
        <w:ind w:left="2124" w:firstLine="708"/>
        <w:jc w:val="both"/>
        <w:rPr>
          <w:rFonts w:ascii="Times New Roman" w:hAnsi="Times New Roman" w:cs="Times New Roman"/>
          <w:b/>
          <w:color w:val="auto"/>
          <w:sz w:val="24"/>
          <w:szCs w:val="24"/>
        </w:rPr>
      </w:pPr>
      <w:bookmarkStart w:id="86" w:name="_Toc40276614"/>
      <w:bookmarkStart w:id="87" w:name="_Toc69608471"/>
      <w:r w:rsidRPr="000E74FA">
        <w:rPr>
          <w:rFonts w:ascii="Times New Roman" w:hAnsi="Times New Roman" w:cs="Times New Roman"/>
          <w:b/>
          <w:color w:val="auto"/>
          <w:sz w:val="24"/>
          <w:szCs w:val="24"/>
        </w:rPr>
        <w:t xml:space="preserve">Restitution des arrhes </w:t>
      </w:r>
      <w:bookmarkEnd w:id="86"/>
      <w:bookmarkEnd w:id="87"/>
      <w:r w:rsidR="00A03A39" w:rsidRPr="000E74FA">
        <w:rPr>
          <w:rFonts w:ascii="Times New Roman" w:hAnsi="Times New Roman" w:cs="Times New Roman"/>
          <w:b/>
          <w:color w:val="auto"/>
          <w:sz w:val="24"/>
          <w:szCs w:val="24"/>
        </w:rPr>
        <w:t>en nature</w:t>
      </w:r>
    </w:p>
    <w:p w:rsidR="00C6063F" w:rsidRPr="000E74FA" w:rsidRDefault="00C31731" w:rsidP="00CA6747">
      <w:pPr>
        <w:pStyle w:val="NormalWeb"/>
        <w:spacing w:before="0" w:beforeAutospacing="0" w:after="0" w:afterAutospacing="0"/>
        <w:jc w:val="both"/>
        <w:rPr>
          <w:b/>
          <w:bCs/>
        </w:rPr>
      </w:pPr>
      <w:r w:rsidRPr="000E74FA">
        <w:rPr>
          <w:b/>
        </w:rPr>
        <w:t>« </w:t>
      </w:r>
      <w:proofErr w:type="gramStart"/>
      <w:r w:rsidR="00391230" w:rsidRPr="000E74FA">
        <w:rPr>
          <w:b/>
        </w:rPr>
        <w:t>Les  arrhes</w:t>
      </w:r>
      <w:proofErr w:type="gramEnd"/>
      <w:r w:rsidR="00391230" w:rsidRPr="000E74FA">
        <w:rPr>
          <w:b/>
        </w:rPr>
        <w:t xml:space="preserve">  constituées  en</w:t>
      </w:r>
      <w:r w:rsidR="00331E11">
        <w:rPr>
          <w:b/>
        </w:rPr>
        <w:t xml:space="preserve"> </w:t>
      </w:r>
      <w:r w:rsidR="00391230" w:rsidRPr="000E74FA">
        <w:rPr>
          <w:b/>
        </w:rPr>
        <w:t>nature  doivent  être  restituées</w:t>
      </w:r>
      <w:r w:rsidR="00331E11">
        <w:rPr>
          <w:b/>
        </w:rPr>
        <w:t xml:space="preserve"> </w:t>
      </w:r>
      <w:r w:rsidR="00391230" w:rsidRPr="000E74FA">
        <w:rPr>
          <w:b/>
        </w:rPr>
        <w:t>lorsque  la  vente  est  devenue</w:t>
      </w:r>
      <w:r w:rsidR="00331E11">
        <w:rPr>
          <w:b/>
        </w:rPr>
        <w:t xml:space="preserve"> </w:t>
      </w:r>
      <w:r w:rsidR="00391230" w:rsidRPr="000E74FA">
        <w:rPr>
          <w:b/>
        </w:rPr>
        <w:t>définitive.</w:t>
      </w:r>
      <w:r w:rsidR="00C6063F" w:rsidRPr="000E74FA">
        <w:rPr>
          <w:i/>
        </w:rPr>
        <w:t xml:space="preserve"> »</w:t>
      </w:r>
      <w:r w:rsidR="00CA6747" w:rsidRPr="000E74FA">
        <w:rPr>
          <w:rStyle w:val="Appelnotedebasdep"/>
          <w:b/>
        </w:rPr>
        <w:footnoteReference w:id="23"/>
      </w:r>
    </w:p>
    <w:p w:rsidR="00C6063F" w:rsidRPr="000E74FA" w:rsidRDefault="00C6063F" w:rsidP="00CA6747">
      <w:pPr>
        <w:pStyle w:val="NormalWeb"/>
        <w:spacing w:before="0" w:beforeAutospacing="0" w:after="0" w:afterAutospacing="0"/>
        <w:jc w:val="both"/>
        <w:rPr>
          <w:b/>
          <w:bCs/>
        </w:rPr>
      </w:pPr>
    </w:p>
    <w:p w:rsidR="003B41F5" w:rsidRPr="000E74FA" w:rsidRDefault="00C6063F" w:rsidP="00590FDB">
      <w:pPr>
        <w:pStyle w:val="NormalWeb"/>
        <w:spacing w:before="0" w:beforeAutospacing="0" w:after="0" w:afterAutospacing="0" w:line="360" w:lineRule="auto"/>
        <w:ind w:left="1416" w:firstLine="708"/>
        <w:jc w:val="both"/>
        <w:rPr>
          <w:bCs/>
          <w:i/>
        </w:rPr>
      </w:pPr>
      <w:r w:rsidRPr="000E74FA">
        <w:rPr>
          <w:b/>
          <w:bCs/>
          <w:i/>
        </w:rPr>
        <w:t xml:space="preserve">NOTE : </w:t>
      </w:r>
      <w:r w:rsidR="003B41F5" w:rsidRPr="000E74FA">
        <w:rPr>
          <w:bCs/>
          <w:i/>
        </w:rPr>
        <w:t>il ressort</w:t>
      </w:r>
      <w:r w:rsidR="00331E11">
        <w:rPr>
          <w:bCs/>
          <w:i/>
        </w:rPr>
        <w:t xml:space="preserve"> </w:t>
      </w:r>
      <w:r w:rsidR="003B41F5" w:rsidRPr="000E74FA">
        <w:rPr>
          <w:bCs/>
          <w:i/>
        </w:rPr>
        <w:t xml:space="preserve">de ces dispositions que les parties ont la possibilité de ne verser des arrhes en somme d’argent. En effet les arrhes pouvant être constituées d’un véhicule, d’aliment ou de bétail en ce sens que le législateur permet de les constituer en nature et pose la condition d’une éventuelle restitution. La prestation des arrhes en nature est ainsi subordonnée au caractère </w:t>
      </w:r>
      <w:r w:rsidR="003D5225" w:rsidRPr="000E74FA">
        <w:rPr>
          <w:bCs/>
          <w:i/>
        </w:rPr>
        <w:t>définitif</w:t>
      </w:r>
      <w:r w:rsidR="003B41F5" w:rsidRPr="000E74FA">
        <w:rPr>
          <w:bCs/>
          <w:i/>
        </w:rPr>
        <w:t xml:space="preserve"> de la vente</w:t>
      </w:r>
      <w:r w:rsidR="00862D8C" w:rsidRPr="000E74FA">
        <w:rPr>
          <w:bCs/>
          <w:i/>
        </w:rPr>
        <w:t>, compte non tenu que l’objet de la vente soit un meuble ou un immeuble</w:t>
      </w:r>
      <w:r w:rsidR="00DE745D" w:rsidRPr="000E74FA">
        <w:rPr>
          <w:bCs/>
          <w:i/>
        </w:rPr>
        <w:t>.</w:t>
      </w:r>
    </w:p>
    <w:p w:rsidR="003D5225" w:rsidRPr="000E74FA" w:rsidRDefault="003D5225" w:rsidP="00CB298C">
      <w:pPr>
        <w:pStyle w:val="NormalWeb"/>
        <w:spacing w:before="0" w:beforeAutospacing="0" w:after="0" w:afterAutospacing="0"/>
        <w:ind w:left="1416" w:firstLine="708"/>
        <w:jc w:val="both"/>
        <w:rPr>
          <w:bCs/>
          <w:i/>
        </w:rPr>
      </w:pPr>
    </w:p>
    <w:p w:rsidR="003D5225" w:rsidRPr="000E74FA" w:rsidRDefault="00CA6747" w:rsidP="00590FDB">
      <w:pPr>
        <w:pStyle w:val="NormalWeb"/>
        <w:spacing w:before="0" w:beforeAutospacing="0" w:after="0" w:afterAutospacing="0" w:line="360" w:lineRule="auto"/>
        <w:ind w:left="1416" w:firstLine="708"/>
        <w:jc w:val="both"/>
        <w:rPr>
          <w:i/>
        </w:rPr>
      </w:pPr>
      <w:r w:rsidRPr="000E74FA">
        <w:rPr>
          <w:i/>
        </w:rPr>
        <w:t>Les arrhes remises à titre de dédit lors de la conclusion d'une promesse de contrat ou d'un contrat permettent à chacun des contractants de se départir du contrat en perdant les arrhes s'il les a versées, en les restituant un double s'il les a reçues.</w:t>
      </w:r>
      <w:r w:rsidR="00C31731" w:rsidRPr="000E74FA">
        <w:rPr>
          <w:i/>
        </w:rPr>
        <w:t> </w:t>
      </w:r>
    </w:p>
    <w:p w:rsidR="00F839FC" w:rsidRPr="000E74FA" w:rsidRDefault="00CA6747" w:rsidP="00590FDB">
      <w:pPr>
        <w:pStyle w:val="NormalWeb"/>
        <w:spacing w:before="0" w:beforeAutospacing="0" w:after="0" w:afterAutospacing="0" w:line="360" w:lineRule="auto"/>
        <w:ind w:left="1416" w:firstLine="708"/>
        <w:jc w:val="both"/>
        <w:rPr>
          <w:i/>
        </w:rPr>
      </w:pPr>
      <w:r w:rsidRPr="000E74FA">
        <w:rPr>
          <w:i/>
        </w:rPr>
        <w:t>Les versements qui sont faits lors de la conclusion d'un contrat à titre d'avance, relèvent des dispositions particulières aux contrats spéciaux.</w:t>
      </w:r>
    </w:p>
    <w:p w:rsidR="00556B8A" w:rsidRPr="000E74FA" w:rsidRDefault="00556B8A" w:rsidP="00590FDB">
      <w:pPr>
        <w:pStyle w:val="NormalWeb"/>
        <w:spacing w:before="0" w:beforeAutospacing="0" w:after="0" w:afterAutospacing="0" w:line="360" w:lineRule="auto"/>
        <w:ind w:left="1416" w:firstLine="708"/>
        <w:jc w:val="both"/>
        <w:rPr>
          <w:i/>
        </w:rPr>
      </w:pPr>
    </w:p>
    <w:p w:rsidR="00556B8A" w:rsidRDefault="00556B8A" w:rsidP="00590FDB">
      <w:pPr>
        <w:pStyle w:val="NormalWeb"/>
        <w:spacing w:before="0" w:beforeAutospacing="0" w:after="0" w:afterAutospacing="0" w:line="360" w:lineRule="auto"/>
        <w:ind w:left="1416" w:firstLine="708"/>
        <w:jc w:val="both"/>
        <w:rPr>
          <w:i/>
        </w:rPr>
      </w:pPr>
    </w:p>
    <w:p w:rsidR="00331E11" w:rsidRDefault="00331E11" w:rsidP="00590FDB">
      <w:pPr>
        <w:pStyle w:val="NormalWeb"/>
        <w:spacing w:before="0" w:beforeAutospacing="0" w:after="0" w:afterAutospacing="0" w:line="360" w:lineRule="auto"/>
        <w:ind w:left="1416" w:firstLine="708"/>
        <w:jc w:val="both"/>
        <w:rPr>
          <w:i/>
        </w:rPr>
      </w:pPr>
    </w:p>
    <w:p w:rsidR="00331E11" w:rsidRDefault="00331E11" w:rsidP="00590FDB">
      <w:pPr>
        <w:pStyle w:val="NormalWeb"/>
        <w:spacing w:before="0" w:beforeAutospacing="0" w:after="0" w:afterAutospacing="0" w:line="360" w:lineRule="auto"/>
        <w:ind w:left="1416" w:firstLine="708"/>
        <w:jc w:val="both"/>
        <w:rPr>
          <w:i/>
        </w:rPr>
      </w:pPr>
    </w:p>
    <w:p w:rsidR="00331E11" w:rsidRPr="000E74FA" w:rsidRDefault="00331E11" w:rsidP="00590FDB">
      <w:pPr>
        <w:pStyle w:val="NormalWeb"/>
        <w:spacing w:before="0" w:beforeAutospacing="0" w:after="0" w:afterAutospacing="0" w:line="360" w:lineRule="auto"/>
        <w:ind w:left="1416" w:firstLine="708"/>
        <w:jc w:val="both"/>
        <w:rPr>
          <w:i/>
        </w:rPr>
      </w:pPr>
    </w:p>
    <w:p w:rsidR="00556B8A" w:rsidRPr="000E74FA" w:rsidRDefault="00556B8A" w:rsidP="00590FDB">
      <w:pPr>
        <w:pStyle w:val="NormalWeb"/>
        <w:spacing w:before="0" w:beforeAutospacing="0" w:after="0" w:afterAutospacing="0" w:line="360" w:lineRule="auto"/>
        <w:ind w:left="1416" w:firstLine="708"/>
        <w:jc w:val="both"/>
        <w:rPr>
          <w:i/>
        </w:rPr>
      </w:pPr>
    </w:p>
    <w:p w:rsidR="00DC17B8" w:rsidRPr="000E74FA" w:rsidRDefault="00DC17B8" w:rsidP="00CA6747">
      <w:pPr>
        <w:pStyle w:val="NormalWeb"/>
        <w:spacing w:before="0" w:beforeAutospacing="0" w:after="0" w:afterAutospacing="0"/>
        <w:jc w:val="both"/>
      </w:pPr>
    </w:p>
    <w:tbl>
      <w:tblPr>
        <w:tblStyle w:val="Grilledutableau"/>
        <w:tblW w:w="10043" w:type="dxa"/>
        <w:tblLayout w:type="fixed"/>
        <w:tblLook w:val="04A0" w:firstRow="1" w:lastRow="0" w:firstColumn="1" w:lastColumn="0" w:noHBand="0" w:noVBand="1"/>
      </w:tblPr>
      <w:tblGrid>
        <w:gridCol w:w="1023"/>
        <w:gridCol w:w="1254"/>
        <w:gridCol w:w="1053"/>
        <w:gridCol w:w="1160"/>
        <w:gridCol w:w="1363"/>
        <w:gridCol w:w="1396"/>
        <w:gridCol w:w="1084"/>
        <w:gridCol w:w="775"/>
        <w:gridCol w:w="935"/>
      </w:tblGrid>
      <w:tr w:rsidR="003B41F5" w:rsidRPr="000E74FA" w:rsidTr="00590FDB">
        <w:trPr>
          <w:trHeight w:val="538"/>
        </w:trPr>
        <w:tc>
          <w:tcPr>
            <w:tcW w:w="7249" w:type="dxa"/>
            <w:gridSpan w:val="6"/>
          </w:tcPr>
          <w:p w:rsidR="00862D8C" w:rsidRPr="000E74FA" w:rsidRDefault="00862D8C" w:rsidP="00CA6747">
            <w:pPr>
              <w:pStyle w:val="NormalWeb"/>
              <w:spacing w:before="0" w:beforeAutospacing="0" w:after="0" w:afterAutospacing="0"/>
              <w:jc w:val="both"/>
              <w:rPr>
                <w:b/>
                <w:sz w:val="22"/>
              </w:rPr>
            </w:pPr>
          </w:p>
          <w:p w:rsidR="00EA6C61" w:rsidRPr="000E74FA" w:rsidRDefault="00EA6C61" w:rsidP="00CA6747">
            <w:pPr>
              <w:pStyle w:val="NormalWeb"/>
              <w:spacing w:before="0" w:beforeAutospacing="0" w:after="0" w:afterAutospacing="0"/>
              <w:jc w:val="both"/>
              <w:rPr>
                <w:sz w:val="22"/>
              </w:rPr>
            </w:pPr>
            <w:r w:rsidRPr="000E74FA">
              <w:rPr>
                <w:b/>
                <w:sz w:val="22"/>
              </w:rPr>
              <w:t>Consentement progressif</w:t>
            </w:r>
            <w:r w:rsidR="00452475" w:rsidRPr="000E74FA">
              <w:rPr>
                <w:rStyle w:val="Appelnotedebasdep"/>
                <w:sz w:val="22"/>
              </w:rPr>
              <w:footnoteReference w:id="24"/>
            </w:r>
          </w:p>
        </w:tc>
        <w:tc>
          <w:tcPr>
            <w:tcW w:w="2794" w:type="dxa"/>
            <w:gridSpan w:val="3"/>
          </w:tcPr>
          <w:p w:rsidR="00862D8C" w:rsidRPr="000E74FA" w:rsidRDefault="00862D8C" w:rsidP="00DA1B77">
            <w:pPr>
              <w:pStyle w:val="NormalWeb"/>
              <w:spacing w:before="0" w:beforeAutospacing="0" w:after="0" w:afterAutospacing="0"/>
              <w:jc w:val="center"/>
              <w:rPr>
                <w:b/>
                <w:sz w:val="22"/>
              </w:rPr>
            </w:pPr>
          </w:p>
          <w:p w:rsidR="00EA6C61" w:rsidRPr="000E74FA" w:rsidRDefault="00EA6C61" w:rsidP="00DA1B77">
            <w:pPr>
              <w:pStyle w:val="NormalWeb"/>
              <w:spacing w:before="0" w:beforeAutospacing="0" w:after="0" w:afterAutospacing="0"/>
              <w:jc w:val="center"/>
              <w:rPr>
                <w:b/>
                <w:sz w:val="22"/>
              </w:rPr>
            </w:pPr>
            <w:r w:rsidRPr="000E74FA">
              <w:rPr>
                <w:b/>
                <w:sz w:val="22"/>
              </w:rPr>
              <w:t>Consentement provisoire</w:t>
            </w:r>
          </w:p>
        </w:tc>
      </w:tr>
      <w:tr w:rsidR="003B41F5" w:rsidRPr="000E74FA" w:rsidTr="00590FDB">
        <w:trPr>
          <w:trHeight w:val="563"/>
        </w:trPr>
        <w:tc>
          <w:tcPr>
            <w:tcW w:w="5853" w:type="dxa"/>
            <w:gridSpan w:val="5"/>
          </w:tcPr>
          <w:p w:rsidR="00862D8C" w:rsidRPr="000E74FA" w:rsidRDefault="00862D8C" w:rsidP="00725640">
            <w:pPr>
              <w:pStyle w:val="NormalWeb"/>
              <w:spacing w:before="0" w:beforeAutospacing="0" w:after="0" w:afterAutospacing="0"/>
              <w:jc w:val="center"/>
              <w:rPr>
                <w:b/>
                <w:sz w:val="22"/>
              </w:rPr>
            </w:pPr>
          </w:p>
          <w:p w:rsidR="00725640" w:rsidRPr="000E74FA" w:rsidRDefault="00725640" w:rsidP="00725640">
            <w:pPr>
              <w:pStyle w:val="NormalWeb"/>
              <w:spacing w:before="0" w:beforeAutospacing="0" w:after="0" w:afterAutospacing="0"/>
              <w:jc w:val="center"/>
              <w:rPr>
                <w:b/>
                <w:sz w:val="22"/>
              </w:rPr>
            </w:pPr>
            <w:r w:rsidRPr="000E74FA">
              <w:rPr>
                <w:b/>
                <w:sz w:val="22"/>
              </w:rPr>
              <w:t>Vente éventuelle</w:t>
            </w:r>
          </w:p>
        </w:tc>
        <w:tc>
          <w:tcPr>
            <w:tcW w:w="1396" w:type="dxa"/>
            <w:vMerge w:val="restart"/>
          </w:tcPr>
          <w:p w:rsidR="00725640" w:rsidRPr="000E74FA" w:rsidRDefault="00725640" w:rsidP="00CA6747">
            <w:pPr>
              <w:pStyle w:val="NormalWeb"/>
              <w:spacing w:before="0" w:beforeAutospacing="0" w:after="0" w:afterAutospacing="0"/>
              <w:jc w:val="both"/>
              <w:rPr>
                <w:sz w:val="22"/>
              </w:rPr>
            </w:pPr>
          </w:p>
          <w:p w:rsidR="00725640" w:rsidRPr="000E74FA" w:rsidRDefault="00725640" w:rsidP="00CA6747">
            <w:pPr>
              <w:pStyle w:val="NormalWeb"/>
              <w:spacing w:before="0" w:beforeAutospacing="0" w:after="0" w:afterAutospacing="0"/>
              <w:jc w:val="both"/>
              <w:rPr>
                <w:sz w:val="22"/>
              </w:rPr>
            </w:pPr>
          </w:p>
          <w:p w:rsidR="00CB298C" w:rsidRPr="000E74FA" w:rsidRDefault="003B41F5" w:rsidP="00CA6747">
            <w:pPr>
              <w:pStyle w:val="NormalWeb"/>
              <w:spacing w:before="0" w:beforeAutospacing="0" w:after="0" w:afterAutospacing="0"/>
              <w:jc w:val="both"/>
              <w:rPr>
                <w:sz w:val="22"/>
              </w:rPr>
            </w:pPr>
            <w:r w:rsidRPr="000E74FA">
              <w:rPr>
                <w:sz w:val="22"/>
              </w:rPr>
              <w:t xml:space="preserve">Vente </w:t>
            </w:r>
            <w:r w:rsidR="00725640" w:rsidRPr="000E74FA">
              <w:rPr>
                <w:sz w:val="22"/>
              </w:rPr>
              <w:t>condition</w:t>
            </w:r>
            <w:r w:rsidR="00CB298C" w:rsidRPr="000E74FA">
              <w:rPr>
                <w:sz w:val="22"/>
              </w:rPr>
              <w:t>-</w:t>
            </w:r>
          </w:p>
          <w:p w:rsidR="00725640" w:rsidRPr="000E74FA" w:rsidRDefault="00725640" w:rsidP="00CA6747">
            <w:pPr>
              <w:pStyle w:val="NormalWeb"/>
              <w:spacing w:before="0" w:beforeAutospacing="0" w:after="0" w:afterAutospacing="0"/>
              <w:jc w:val="both"/>
              <w:rPr>
                <w:sz w:val="22"/>
              </w:rPr>
            </w:pPr>
            <w:proofErr w:type="spellStart"/>
            <w:r w:rsidRPr="000E74FA">
              <w:rPr>
                <w:sz w:val="22"/>
              </w:rPr>
              <w:lastRenderedPageBreak/>
              <w:t>nelle</w:t>
            </w:r>
            <w:proofErr w:type="spellEnd"/>
          </w:p>
        </w:tc>
        <w:tc>
          <w:tcPr>
            <w:tcW w:w="1084" w:type="dxa"/>
            <w:vMerge w:val="restart"/>
          </w:tcPr>
          <w:p w:rsidR="00725640" w:rsidRPr="000E74FA" w:rsidRDefault="00725640" w:rsidP="00CA6747">
            <w:pPr>
              <w:pStyle w:val="NormalWeb"/>
              <w:spacing w:before="0" w:beforeAutospacing="0" w:after="0" w:afterAutospacing="0"/>
              <w:jc w:val="both"/>
              <w:rPr>
                <w:sz w:val="22"/>
              </w:rPr>
            </w:pPr>
          </w:p>
          <w:p w:rsidR="00725640" w:rsidRPr="000E74FA" w:rsidRDefault="00725640" w:rsidP="00CA6747">
            <w:pPr>
              <w:pStyle w:val="NormalWeb"/>
              <w:spacing w:before="0" w:beforeAutospacing="0" w:after="0" w:afterAutospacing="0"/>
              <w:jc w:val="both"/>
              <w:rPr>
                <w:sz w:val="22"/>
              </w:rPr>
            </w:pPr>
            <w:proofErr w:type="spellStart"/>
            <w:r w:rsidRPr="000E74FA">
              <w:rPr>
                <w:sz w:val="22"/>
              </w:rPr>
              <w:t>venteà</w:t>
            </w:r>
            <w:r w:rsidR="00F84D77" w:rsidRPr="000E74FA">
              <w:rPr>
                <w:sz w:val="22"/>
              </w:rPr>
              <w:t>réméré</w:t>
            </w:r>
            <w:proofErr w:type="spellEnd"/>
          </w:p>
        </w:tc>
        <w:tc>
          <w:tcPr>
            <w:tcW w:w="1709" w:type="dxa"/>
            <w:gridSpan w:val="2"/>
          </w:tcPr>
          <w:p w:rsidR="00725640" w:rsidRPr="000E74FA" w:rsidRDefault="00F84D77" w:rsidP="00862D8C">
            <w:pPr>
              <w:pStyle w:val="NormalWeb"/>
              <w:spacing w:before="0" w:beforeAutospacing="0" w:after="0" w:afterAutospacing="0"/>
              <w:rPr>
                <w:sz w:val="22"/>
              </w:rPr>
            </w:pPr>
            <w:proofErr w:type="spellStart"/>
            <w:r w:rsidRPr="000E74FA">
              <w:rPr>
                <w:sz w:val="22"/>
              </w:rPr>
              <w:t>Faculté</w:t>
            </w:r>
            <w:r w:rsidR="00725640" w:rsidRPr="000E74FA">
              <w:rPr>
                <w:sz w:val="22"/>
              </w:rPr>
              <w:t>de</w:t>
            </w:r>
            <w:proofErr w:type="spellEnd"/>
            <w:r w:rsidR="00725640" w:rsidRPr="000E74FA">
              <w:rPr>
                <w:sz w:val="22"/>
              </w:rPr>
              <w:t xml:space="preserve"> repentir</w:t>
            </w:r>
          </w:p>
        </w:tc>
      </w:tr>
      <w:tr w:rsidR="003B41F5" w:rsidRPr="000E74FA" w:rsidTr="00590FDB">
        <w:trPr>
          <w:trHeight w:val="556"/>
        </w:trPr>
        <w:tc>
          <w:tcPr>
            <w:tcW w:w="3330" w:type="dxa"/>
            <w:gridSpan w:val="3"/>
          </w:tcPr>
          <w:p w:rsidR="00725640" w:rsidRPr="000E74FA" w:rsidRDefault="00725640" w:rsidP="00725640">
            <w:pPr>
              <w:pStyle w:val="NormalWeb"/>
              <w:spacing w:before="0" w:beforeAutospacing="0" w:after="0" w:afterAutospacing="0"/>
              <w:jc w:val="center"/>
              <w:rPr>
                <w:sz w:val="22"/>
              </w:rPr>
            </w:pPr>
            <w:r w:rsidRPr="000E74FA">
              <w:rPr>
                <w:sz w:val="22"/>
              </w:rPr>
              <w:t>Vente pressentie</w:t>
            </w:r>
          </w:p>
        </w:tc>
        <w:tc>
          <w:tcPr>
            <w:tcW w:w="2523" w:type="dxa"/>
            <w:gridSpan w:val="2"/>
          </w:tcPr>
          <w:p w:rsidR="00725640" w:rsidRPr="000E74FA" w:rsidRDefault="00725640" w:rsidP="00CA6747">
            <w:pPr>
              <w:pStyle w:val="NormalWeb"/>
              <w:spacing w:before="0" w:beforeAutospacing="0" w:after="0" w:afterAutospacing="0"/>
              <w:jc w:val="both"/>
              <w:rPr>
                <w:sz w:val="22"/>
              </w:rPr>
            </w:pPr>
            <w:r w:rsidRPr="000E74FA">
              <w:rPr>
                <w:sz w:val="22"/>
              </w:rPr>
              <w:t>Vente consentie</w:t>
            </w:r>
          </w:p>
        </w:tc>
        <w:tc>
          <w:tcPr>
            <w:tcW w:w="1396" w:type="dxa"/>
            <w:vMerge/>
          </w:tcPr>
          <w:p w:rsidR="00725640" w:rsidRPr="000E74FA" w:rsidRDefault="00725640" w:rsidP="00CA6747">
            <w:pPr>
              <w:pStyle w:val="NormalWeb"/>
              <w:spacing w:before="0" w:beforeAutospacing="0" w:after="0" w:afterAutospacing="0"/>
              <w:jc w:val="both"/>
              <w:rPr>
                <w:sz w:val="22"/>
              </w:rPr>
            </w:pPr>
          </w:p>
        </w:tc>
        <w:tc>
          <w:tcPr>
            <w:tcW w:w="1084" w:type="dxa"/>
            <w:vMerge/>
          </w:tcPr>
          <w:p w:rsidR="00725640" w:rsidRPr="000E74FA" w:rsidRDefault="00725640" w:rsidP="00CA6747">
            <w:pPr>
              <w:pStyle w:val="NormalWeb"/>
              <w:spacing w:before="0" w:beforeAutospacing="0" w:after="0" w:afterAutospacing="0"/>
              <w:jc w:val="both"/>
              <w:rPr>
                <w:sz w:val="22"/>
              </w:rPr>
            </w:pPr>
          </w:p>
        </w:tc>
        <w:tc>
          <w:tcPr>
            <w:tcW w:w="775" w:type="dxa"/>
            <w:vMerge w:val="restart"/>
          </w:tcPr>
          <w:p w:rsidR="00725640" w:rsidRPr="000E74FA" w:rsidRDefault="00725640" w:rsidP="00CA6747">
            <w:pPr>
              <w:pStyle w:val="NormalWeb"/>
              <w:spacing w:before="0" w:beforeAutospacing="0" w:after="0" w:afterAutospacing="0"/>
              <w:jc w:val="both"/>
              <w:rPr>
                <w:sz w:val="22"/>
              </w:rPr>
            </w:pPr>
            <w:r w:rsidRPr="000E74FA">
              <w:rPr>
                <w:sz w:val="22"/>
              </w:rPr>
              <w:t>dédit</w:t>
            </w:r>
          </w:p>
        </w:tc>
        <w:tc>
          <w:tcPr>
            <w:tcW w:w="933" w:type="dxa"/>
            <w:vMerge w:val="restart"/>
          </w:tcPr>
          <w:p w:rsidR="00725640" w:rsidRPr="000E74FA" w:rsidRDefault="00725640" w:rsidP="00CA6747">
            <w:pPr>
              <w:pStyle w:val="NormalWeb"/>
              <w:spacing w:before="0" w:beforeAutospacing="0" w:after="0" w:afterAutospacing="0"/>
              <w:jc w:val="both"/>
              <w:rPr>
                <w:sz w:val="22"/>
              </w:rPr>
            </w:pPr>
            <w:r w:rsidRPr="000E74FA">
              <w:rPr>
                <w:sz w:val="22"/>
              </w:rPr>
              <w:t>arrhes</w:t>
            </w:r>
          </w:p>
        </w:tc>
      </w:tr>
      <w:tr w:rsidR="003B41F5" w:rsidRPr="000E74FA" w:rsidTr="00590FDB">
        <w:trPr>
          <w:trHeight w:val="1670"/>
        </w:trPr>
        <w:tc>
          <w:tcPr>
            <w:tcW w:w="1023" w:type="dxa"/>
          </w:tcPr>
          <w:p w:rsidR="00725640" w:rsidRPr="000E74FA" w:rsidRDefault="00725640" w:rsidP="00CA6747">
            <w:pPr>
              <w:pStyle w:val="NormalWeb"/>
              <w:spacing w:before="0" w:beforeAutospacing="0" w:after="0" w:afterAutospacing="0"/>
              <w:jc w:val="both"/>
              <w:rPr>
                <w:sz w:val="22"/>
              </w:rPr>
            </w:pPr>
            <w:r w:rsidRPr="000E74FA">
              <w:rPr>
                <w:sz w:val="22"/>
              </w:rPr>
              <w:lastRenderedPageBreak/>
              <w:t>Accord de principe</w:t>
            </w:r>
          </w:p>
        </w:tc>
        <w:tc>
          <w:tcPr>
            <w:tcW w:w="1254" w:type="dxa"/>
          </w:tcPr>
          <w:p w:rsidR="00725640" w:rsidRPr="000E74FA" w:rsidRDefault="00725640" w:rsidP="00CA6747">
            <w:pPr>
              <w:pStyle w:val="NormalWeb"/>
              <w:spacing w:before="0" w:beforeAutospacing="0" w:after="0" w:afterAutospacing="0"/>
              <w:jc w:val="both"/>
              <w:rPr>
                <w:sz w:val="22"/>
              </w:rPr>
            </w:pPr>
            <w:r w:rsidRPr="000E74FA">
              <w:rPr>
                <w:sz w:val="22"/>
              </w:rPr>
              <w:t xml:space="preserve">Pacte </w:t>
            </w:r>
            <w:r w:rsidR="00F84D77" w:rsidRPr="000E74FA">
              <w:rPr>
                <w:sz w:val="22"/>
              </w:rPr>
              <w:t xml:space="preserve">de </w:t>
            </w:r>
            <w:r w:rsidRPr="000E74FA">
              <w:rPr>
                <w:sz w:val="22"/>
              </w:rPr>
              <w:t>préférence</w:t>
            </w:r>
          </w:p>
        </w:tc>
        <w:tc>
          <w:tcPr>
            <w:tcW w:w="1052" w:type="dxa"/>
          </w:tcPr>
          <w:p w:rsidR="00725640" w:rsidRPr="000E74FA" w:rsidRDefault="00725640" w:rsidP="00CA6747">
            <w:pPr>
              <w:pStyle w:val="NormalWeb"/>
              <w:spacing w:before="0" w:beforeAutospacing="0" w:after="0" w:afterAutospacing="0"/>
              <w:jc w:val="both"/>
              <w:rPr>
                <w:sz w:val="22"/>
              </w:rPr>
            </w:pPr>
          </w:p>
          <w:p w:rsidR="00725640" w:rsidRPr="000E74FA" w:rsidRDefault="00725640" w:rsidP="00CA6747">
            <w:pPr>
              <w:pStyle w:val="NormalWeb"/>
              <w:spacing w:before="0" w:beforeAutospacing="0" w:after="0" w:afterAutospacing="0"/>
              <w:jc w:val="both"/>
              <w:rPr>
                <w:sz w:val="22"/>
              </w:rPr>
            </w:pPr>
            <w:r w:rsidRPr="000E74FA">
              <w:rPr>
                <w:sz w:val="22"/>
              </w:rPr>
              <w:t>Contrat cadre</w:t>
            </w:r>
          </w:p>
        </w:tc>
        <w:tc>
          <w:tcPr>
            <w:tcW w:w="1160" w:type="dxa"/>
          </w:tcPr>
          <w:p w:rsidR="00725640" w:rsidRPr="000E74FA" w:rsidRDefault="00F84D77" w:rsidP="00CA6747">
            <w:pPr>
              <w:pStyle w:val="NormalWeb"/>
              <w:spacing w:before="0" w:beforeAutospacing="0" w:after="0" w:afterAutospacing="0"/>
              <w:jc w:val="both"/>
              <w:rPr>
                <w:sz w:val="22"/>
              </w:rPr>
            </w:pPr>
            <w:r w:rsidRPr="000E74FA">
              <w:rPr>
                <w:sz w:val="22"/>
              </w:rPr>
              <w:t xml:space="preserve">promesse </w:t>
            </w:r>
            <w:r w:rsidR="00725640" w:rsidRPr="000E74FA">
              <w:rPr>
                <w:sz w:val="22"/>
              </w:rPr>
              <w:t>unilatérale</w:t>
            </w:r>
          </w:p>
        </w:tc>
        <w:tc>
          <w:tcPr>
            <w:tcW w:w="1362" w:type="dxa"/>
          </w:tcPr>
          <w:p w:rsidR="00725640" w:rsidRPr="000E74FA" w:rsidRDefault="00725640" w:rsidP="00F24CE1">
            <w:pPr>
              <w:pStyle w:val="Titre2"/>
              <w:jc w:val="both"/>
              <w:outlineLvl w:val="1"/>
              <w:rPr>
                <w:rFonts w:ascii="Times New Roman" w:hAnsi="Times New Roman" w:cs="Times New Roman"/>
                <w:color w:val="auto"/>
                <w:sz w:val="22"/>
                <w:szCs w:val="24"/>
              </w:rPr>
            </w:pPr>
            <w:bookmarkStart w:id="88" w:name="_Toc69608472"/>
            <w:r w:rsidRPr="000E74FA">
              <w:rPr>
                <w:rFonts w:ascii="Times New Roman" w:hAnsi="Times New Roman" w:cs="Times New Roman"/>
                <w:color w:val="auto"/>
                <w:sz w:val="22"/>
                <w:szCs w:val="24"/>
              </w:rPr>
              <w:t>Promesse synallagmatique</w:t>
            </w:r>
            <w:bookmarkEnd w:id="88"/>
          </w:p>
          <w:p w:rsidR="00725640" w:rsidRPr="000E74FA" w:rsidRDefault="00725640" w:rsidP="00CA6747">
            <w:pPr>
              <w:pStyle w:val="NormalWeb"/>
              <w:spacing w:before="0" w:beforeAutospacing="0" w:after="0" w:afterAutospacing="0"/>
              <w:jc w:val="both"/>
              <w:rPr>
                <w:sz w:val="22"/>
              </w:rPr>
            </w:pPr>
          </w:p>
        </w:tc>
        <w:tc>
          <w:tcPr>
            <w:tcW w:w="1396" w:type="dxa"/>
            <w:vMerge/>
          </w:tcPr>
          <w:p w:rsidR="00725640" w:rsidRPr="000E74FA" w:rsidRDefault="00725640" w:rsidP="00CA6747">
            <w:pPr>
              <w:pStyle w:val="NormalWeb"/>
              <w:spacing w:before="0" w:beforeAutospacing="0" w:after="0" w:afterAutospacing="0"/>
              <w:jc w:val="both"/>
              <w:rPr>
                <w:sz w:val="22"/>
              </w:rPr>
            </w:pPr>
          </w:p>
        </w:tc>
        <w:tc>
          <w:tcPr>
            <w:tcW w:w="1084" w:type="dxa"/>
            <w:vMerge/>
          </w:tcPr>
          <w:p w:rsidR="00725640" w:rsidRPr="000E74FA" w:rsidRDefault="00725640" w:rsidP="00CA6747">
            <w:pPr>
              <w:pStyle w:val="NormalWeb"/>
              <w:spacing w:before="0" w:beforeAutospacing="0" w:after="0" w:afterAutospacing="0"/>
              <w:jc w:val="both"/>
              <w:rPr>
                <w:sz w:val="22"/>
              </w:rPr>
            </w:pPr>
          </w:p>
        </w:tc>
        <w:tc>
          <w:tcPr>
            <w:tcW w:w="775" w:type="dxa"/>
            <w:vMerge/>
          </w:tcPr>
          <w:p w:rsidR="00725640" w:rsidRPr="000E74FA" w:rsidRDefault="00725640" w:rsidP="00CA6747">
            <w:pPr>
              <w:pStyle w:val="NormalWeb"/>
              <w:spacing w:before="0" w:beforeAutospacing="0" w:after="0" w:afterAutospacing="0"/>
              <w:jc w:val="both"/>
              <w:rPr>
                <w:sz w:val="22"/>
              </w:rPr>
            </w:pPr>
          </w:p>
        </w:tc>
        <w:tc>
          <w:tcPr>
            <w:tcW w:w="933" w:type="dxa"/>
            <w:vMerge/>
          </w:tcPr>
          <w:p w:rsidR="00725640" w:rsidRPr="000E74FA" w:rsidRDefault="00725640" w:rsidP="00CA6747">
            <w:pPr>
              <w:pStyle w:val="NormalWeb"/>
              <w:spacing w:before="0" w:beforeAutospacing="0" w:after="0" w:afterAutospacing="0"/>
              <w:jc w:val="both"/>
              <w:rPr>
                <w:sz w:val="22"/>
              </w:rPr>
            </w:pPr>
          </w:p>
        </w:tc>
      </w:tr>
    </w:tbl>
    <w:p w:rsidR="00DC17B8" w:rsidRPr="000E74FA" w:rsidRDefault="00DC17B8" w:rsidP="00CA6747">
      <w:pPr>
        <w:pStyle w:val="NormalWeb"/>
        <w:spacing w:before="0" w:beforeAutospacing="0" w:after="0" w:afterAutospacing="0"/>
        <w:jc w:val="both"/>
      </w:pPr>
    </w:p>
    <w:p w:rsidR="00391230" w:rsidRPr="000E74FA" w:rsidRDefault="003B41F5" w:rsidP="003B41F5">
      <w:pPr>
        <w:tabs>
          <w:tab w:val="left" w:pos="1110"/>
        </w:tabs>
        <w:jc w:val="center"/>
        <w:rPr>
          <w:rFonts w:ascii="Times New Roman" w:hAnsi="Times New Roman" w:cs="Times New Roman"/>
          <w:i/>
          <w:szCs w:val="24"/>
          <w:u w:val="single"/>
        </w:rPr>
      </w:pPr>
      <w:r w:rsidRPr="000E74FA">
        <w:rPr>
          <w:rFonts w:ascii="Times New Roman" w:hAnsi="Times New Roman" w:cs="Times New Roman"/>
          <w:i/>
          <w:szCs w:val="24"/>
          <w:u w:val="single"/>
        </w:rPr>
        <w:t>Illustration de Pascal PUIG, droit des contrats spéciaux</w:t>
      </w:r>
      <w:r w:rsidR="0054329E" w:rsidRPr="000E74FA">
        <w:rPr>
          <w:rFonts w:ascii="Times New Roman" w:hAnsi="Times New Roman" w:cs="Times New Roman"/>
          <w:i/>
          <w:szCs w:val="24"/>
          <w:u w:val="single"/>
        </w:rPr>
        <w:t xml:space="preserve">, </w:t>
      </w:r>
      <w:proofErr w:type="spellStart"/>
      <w:r w:rsidR="00111801" w:rsidRPr="000E74FA">
        <w:rPr>
          <w:rFonts w:ascii="Times New Roman" w:hAnsi="Times New Roman" w:cs="Times New Roman"/>
          <w:i/>
          <w:szCs w:val="24"/>
          <w:u w:val="single"/>
        </w:rPr>
        <w:t>HyperCours</w:t>
      </w:r>
      <w:proofErr w:type="spellEnd"/>
      <w:r w:rsidR="0054329E" w:rsidRPr="000E74FA">
        <w:rPr>
          <w:rFonts w:ascii="Times New Roman" w:hAnsi="Times New Roman" w:cs="Times New Roman"/>
          <w:i/>
          <w:szCs w:val="24"/>
          <w:u w:val="single"/>
        </w:rPr>
        <w:t>, 5ème Edition, DALLOZ</w:t>
      </w:r>
      <w:r w:rsidRPr="000E74FA">
        <w:rPr>
          <w:rFonts w:ascii="Times New Roman" w:hAnsi="Times New Roman" w:cs="Times New Roman"/>
          <w:i/>
          <w:szCs w:val="24"/>
          <w:u w:val="single"/>
        </w:rPr>
        <w:t xml:space="preserve"> page </w:t>
      </w:r>
      <w:r w:rsidRPr="000E74FA">
        <w:rPr>
          <w:rFonts w:ascii="Times New Roman" w:hAnsi="Times New Roman" w:cs="Times New Roman"/>
          <w:b/>
          <w:i/>
          <w:szCs w:val="24"/>
          <w:u w:val="single"/>
        </w:rPr>
        <w:t>174</w:t>
      </w:r>
      <w:r w:rsidRPr="000E74FA">
        <w:rPr>
          <w:rFonts w:ascii="Times New Roman" w:hAnsi="Times New Roman" w:cs="Times New Roman"/>
          <w:i/>
          <w:szCs w:val="24"/>
          <w:u w:val="single"/>
        </w:rPr>
        <w:t>.</w:t>
      </w:r>
    </w:p>
    <w:p w:rsidR="003B41F5" w:rsidRPr="000E74FA" w:rsidRDefault="003B41F5" w:rsidP="003B41F5">
      <w:pPr>
        <w:tabs>
          <w:tab w:val="left" w:pos="1110"/>
        </w:tabs>
        <w:jc w:val="center"/>
        <w:rPr>
          <w:rFonts w:ascii="Times New Roman" w:hAnsi="Times New Roman" w:cs="Times New Roman"/>
          <w:sz w:val="24"/>
          <w:szCs w:val="24"/>
        </w:rPr>
      </w:pPr>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89" w:name="_Toc40276615"/>
      <w:bookmarkStart w:id="90" w:name="_Toc69608473"/>
      <w:r w:rsidRPr="000E74FA">
        <w:rPr>
          <w:rFonts w:ascii="Times New Roman" w:hAnsi="Times New Roman" w:cs="Times New Roman"/>
          <w:b/>
          <w:color w:val="auto"/>
          <w:sz w:val="24"/>
          <w:szCs w:val="24"/>
        </w:rPr>
        <w:t>ARTICLE 334</w:t>
      </w:r>
      <w:bookmarkEnd w:id="89"/>
      <w:bookmarkEnd w:id="90"/>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91" w:name="_Toc40276616"/>
      <w:bookmarkStart w:id="92" w:name="_Toc69608474"/>
      <w:r w:rsidRPr="000E74FA">
        <w:rPr>
          <w:rFonts w:ascii="Times New Roman" w:hAnsi="Times New Roman" w:cs="Times New Roman"/>
          <w:b/>
          <w:color w:val="auto"/>
          <w:sz w:val="24"/>
          <w:szCs w:val="24"/>
        </w:rPr>
        <w:t>Réméré, définition</w:t>
      </w:r>
      <w:bookmarkEnd w:id="91"/>
      <w:bookmarkEnd w:id="92"/>
    </w:p>
    <w:p w:rsidR="00391230" w:rsidRPr="000E74FA" w:rsidRDefault="00DE745D"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391230" w:rsidRPr="000E74FA">
        <w:rPr>
          <w:rFonts w:ascii="Times New Roman" w:hAnsi="Times New Roman" w:cs="Times New Roman"/>
          <w:b/>
          <w:sz w:val="24"/>
          <w:szCs w:val="24"/>
        </w:rPr>
        <w:t>Le  vendeur</w:t>
      </w:r>
      <w:proofErr w:type="gramEnd"/>
      <w:r w:rsidR="00391230" w:rsidRPr="000E74FA">
        <w:rPr>
          <w:rFonts w:ascii="Times New Roman" w:hAnsi="Times New Roman" w:cs="Times New Roman"/>
          <w:b/>
          <w:sz w:val="24"/>
          <w:szCs w:val="24"/>
        </w:rPr>
        <w:t xml:space="preserve">  peut,  par  une</w:t>
      </w:r>
      <w:r w:rsidR="00EE3CF6" w:rsidRPr="000E74FA">
        <w:rPr>
          <w:rFonts w:ascii="Times New Roman" w:hAnsi="Times New Roman" w:cs="Times New Roman"/>
          <w:b/>
          <w:sz w:val="24"/>
          <w:szCs w:val="24"/>
        </w:rPr>
        <w:t xml:space="preserve"> stipulation  expresse  insérée </w:t>
      </w:r>
      <w:r w:rsidR="00391230" w:rsidRPr="000E74FA">
        <w:rPr>
          <w:rFonts w:ascii="Times New Roman" w:hAnsi="Times New Roman" w:cs="Times New Roman"/>
          <w:b/>
          <w:sz w:val="24"/>
          <w:szCs w:val="24"/>
        </w:rPr>
        <w:t>d</w:t>
      </w:r>
      <w:r w:rsidR="00EE3CF6" w:rsidRPr="000E74FA">
        <w:rPr>
          <w:rFonts w:ascii="Times New Roman" w:hAnsi="Times New Roman" w:cs="Times New Roman"/>
          <w:b/>
          <w:sz w:val="24"/>
          <w:szCs w:val="24"/>
        </w:rPr>
        <w:t xml:space="preserve">ans  le  contrat,  se  réserver pendant  un  certain  délai  le droit  de  reprendre  la  chose vendue sous  les  conditions </w:t>
      </w:r>
      <w:r w:rsidR="00391230" w:rsidRPr="000E74FA">
        <w:rPr>
          <w:rFonts w:ascii="Times New Roman" w:hAnsi="Times New Roman" w:cs="Times New Roman"/>
          <w:b/>
          <w:sz w:val="24"/>
          <w:szCs w:val="24"/>
        </w:rPr>
        <w:t xml:space="preserve">définies </w:t>
      </w:r>
      <w:r w:rsidR="00ED46BC" w:rsidRPr="000E74FA">
        <w:rPr>
          <w:rFonts w:ascii="Times New Roman" w:hAnsi="Times New Roman" w:cs="Times New Roman"/>
          <w:b/>
          <w:sz w:val="24"/>
          <w:szCs w:val="24"/>
        </w:rPr>
        <w:t>ci-après</w:t>
      </w:r>
      <w:r w:rsidR="00391230" w:rsidRPr="000E74FA">
        <w:rPr>
          <w:rFonts w:ascii="Times New Roman" w:hAnsi="Times New Roman" w:cs="Times New Roman"/>
          <w:b/>
          <w:sz w:val="24"/>
          <w:szCs w:val="24"/>
        </w:rPr>
        <w:t>.</w:t>
      </w:r>
      <w:r w:rsidRPr="000E74FA">
        <w:rPr>
          <w:rFonts w:ascii="Times New Roman" w:hAnsi="Times New Roman" w:cs="Times New Roman"/>
          <w:b/>
          <w:sz w:val="24"/>
          <w:szCs w:val="24"/>
        </w:rPr>
        <w:t> »</w:t>
      </w:r>
    </w:p>
    <w:p w:rsidR="00871A7D" w:rsidRPr="000E74FA" w:rsidRDefault="00DE745D"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ab/>
        <w:t>DOCTRINE</w:t>
      </w:r>
      <w:r w:rsidR="005F5B3A" w:rsidRPr="000E74FA">
        <w:rPr>
          <w:rFonts w:ascii="Times New Roman" w:hAnsi="Times New Roman" w:cs="Times New Roman"/>
          <w:b/>
          <w:i/>
          <w:sz w:val="24"/>
          <w:szCs w:val="24"/>
        </w:rPr>
        <w:t xml:space="preserve"> </w:t>
      </w:r>
      <w:r w:rsidR="00D15005" w:rsidRPr="000E74FA">
        <w:rPr>
          <w:rFonts w:ascii="Times New Roman" w:hAnsi="Times New Roman" w:cs="Times New Roman"/>
          <w:i/>
          <w:sz w:val="24"/>
          <w:szCs w:val="24"/>
        </w:rPr>
        <w:t xml:space="preserve">La vente à réméré doit se distinguer ainsi d’une vente assortie d’une promesse de </w:t>
      </w:r>
      <w:r w:rsidR="006A5FE4" w:rsidRPr="000E74FA">
        <w:rPr>
          <w:rFonts w:ascii="Times New Roman" w:hAnsi="Times New Roman" w:cs="Times New Roman"/>
          <w:i/>
          <w:sz w:val="24"/>
          <w:szCs w:val="24"/>
        </w:rPr>
        <w:t>rétrocession</w:t>
      </w:r>
      <w:r w:rsidR="00D15005" w:rsidRPr="000E74FA">
        <w:rPr>
          <w:rFonts w:ascii="Times New Roman" w:hAnsi="Times New Roman" w:cs="Times New Roman"/>
          <w:i/>
          <w:sz w:val="24"/>
          <w:szCs w:val="24"/>
        </w:rPr>
        <w:t xml:space="preserve"> souscrite par l’acquéreur. </w:t>
      </w:r>
    </w:p>
    <w:p w:rsidR="00684547" w:rsidRPr="000E74FA" w:rsidRDefault="00DE745D"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D15005" w:rsidRPr="000E74FA">
        <w:rPr>
          <w:rFonts w:ascii="Times New Roman" w:hAnsi="Times New Roman" w:cs="Times New Roman"/>
          <w:i/>
          <w:sz w:val="24"/>
          <w:szCs w:val="24"/>
        </w:rPr>
        <w:t>Alors que dans la première situation le vendeur est juste tenu de rembourser le prix augme</w:t>
      </w:r>
      <w:r w:rsidR="00871A7D" w:rsidRPr="000E74FA">
        <w:rPr>
          <w:rFonts w:ascii="Times New Roman" w:hAnsi="Times New Roman" w:cs="Times New Roman"/>
          <w:i/>
          <w:sz w:val="24"/>
          <w:szCs w:val="24"/>
        </w:rPr>
        <w:t>nté des divers frais du contrat</w:t>
      </w:r>
      <w:r w:rsidR="00D15005" w:rsidRPr="000E74FA">
        <w:rPr>
          <w:rFonts w:ascii="Times New Roman" w:hAnsi="Times New Roman" w:cs="Times New Roman"/>
          <w:i/>
          <w:sz w:val="24"/>
          <w:szCs w:val="24"/>
        </w:rPr>
        <w:t xml:space="preserve">, des préparations et impenses utiles en tenant compte de la plus-value générée, la seconde pourrait être promise pour un prix </w:t>
      </w:r>
      <w:r w:rsidR="006A5FE4" w:rsidRPr="000E74FA">
        <w:rPr>
          <w:rFonts w:ascii="Times New Roman" w:hAnsi="Times New Roman" w:cs="Times New Roman"/>
          <w:i/>
          <w:sz w:val="24"/>
          <w:szCs w:val="24"/>
        </w:rPr>
        <w:t>diffèrent de la vente.</w:t>
      </w:r>
    </w:p>
    <w:p w:rsidR="00993DA5" w:rsidRPr="000E74FA" w:rsidRDefault="00DE745D"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ab/>
      </w:r>
      <w:r w:rsidR="00993DA5" w:rsidRPr="000E74FA">
        <w:rPr>
          <w:rFonts w:ascii="Times New Roman" w:hAnsi="Times New Roman" w:cs="Times New Roman"/>
          <w:b/>
          <w:i/>
          <w:sz w:val="24"/>
          <w:szCs w:val="24"/>
        </w:rPr>
        <w:t>Commentaire</w:t>
      </w:r>
      <w:r w:rsidR="00993DA5" w:rsidRPr="000E74FA">
        <w:rPr>
          <w:rFonts w:ascii="Times New Roman" w:hAnsi="Times New Roman" w:cs="Times New Roman"/>
          <w:i/>
          <w:sz w:val="24"/>
          <w:szCs w:val="24"/>
        </w:rPr>
        <w:t xml:space="preserve"> : cette faculté de rachat trouve son origine chez les </w:t>
      </w:r>
      <w:proofErr w:type="gramStart"/>
      <w:r w:rsidR="00993DA5" w:rsidRPr="000E74FA">
        <w:rPr>
          <w:rFonts w:ascii="Times New Roman" w:hAnsi="Times New Roman" w:cs="Times New Roman"/>
          <w:i/>
          <w:sz w:val="24"/>
          <w:szCs w:val="24"/>
        </w:rPr>
        <w:t>romains  qui</w:t>
      </w:r>
      <w:proofErr w:type="gramEnd"/>
      <w:r w:rsidR="00993DA5" w:rsidRPr="000E74FA">
        <w:rPr>
          <w:rFonts w:ascii="Times New Roman" w:hAnsi="Times New Roman" w:cs="Times New Roman"/>
          <w:i/>
          <w:sz w:val="24"/>
          <w:szCs w:val="24"/>
        </w:rPr>
        <w:t xml:space="preserve"> considéraient la vente d’immeuble comme un acte juridique grave et lourd de conséquence, mais aussi suspect.</w:t>
      </w:r>
    </w:p>
    <w:p w:rsidR="00993DA5" w:rsidRPr="000E74FA" w:rsidRDefault="00993DA5" w:rsidP="00590FDB">
      <w:pPr>
        <w:tabs>
          <w:tab w:val="left" w:pos="1110"/>
        </w:tabs>
        <w:spacing w:line="360" w:lineRule="auto"/>
        <w:ind w:left="2124"/>
        <w:jc w:val="both"/>
        <w:rPr>
          <w:rFonts w:ascii="Times New Roman" w:hAnsi="Times New Roman" w:cs="Times New Roman"/>
          <w:i/>
          <w:sz w:val="24"/>
          <w:szCs w:val="24"/>
        </w:rPr>
      </w:pPr>
      <w:r w:rsidRPr="000E74FA">
        <w:rPr>
          <w:rFonts w:ascii="Times New Roman" w:hAnsi="Times New Roman" w:cs="Times New Roman"/>
          <w:i/>
          <w:sz w:val="24"/>
          <w:szCs w:val="24"/>
        </w:rPr>
        <w:t>C’est pourquoi il</w:t>
      </w:r>
      <w:r w:rsidR="001E5497" w:rsidRPr="000E74FA">
        <w:rPr>
          <w:rFonts w:ascii="Times New Roman" w:hAnsi="Times New Roman" w:cs="Times New Roman"/>
          <w:i/>
          <w:sz w:val="24"/>
          <w:szCs w:val="24"/>
        </w:rPr>
        <w:t>s</w:t>
      </w:r>
      <w:r w:rsidRPr="000E74FA">
        <w:rPr>
          <w:rFonts w:ascii="Times New Roman" w:hAnsi="Times New Roman" w:cs="Times New Roman"/>
          <w:i/>
          <w:sz w:val="24"/>
          <w:szCs w:val="24"/>
        </w:rPr>
        <w:t xml:space="preserve"> réservai</w:t>
      </w:r>
      <w:r w:rsidR="001E5497" w:rsidRPr="000E74FA">
        <w:rPr>
          <w:rFonts w:ascii="Times New Roman" w:hAnsi="Times New Roman" w:cs="Times New Roman"/>
          <w:i/>
          <w:sz w:val="24"/>
          <w:szCs w:val="24"/>
        </w:rPr>
        <w:t>en</w:t>
      </w:r>
      <w:r w:rsidRPr="000E74FA">
        <w:rPr>
          <w:rFonts w:ascii="Times New Roman" w:hAnsi="Times New Roman" w:cs="Times New Roman"/>
          <w:i/>
          <w:sz w:val="24"/>
          <w:szCs w:val="24"/>
        </w:rPr>
        <w:t xml:space="preserve">t au vendeur le droit de le racheter. </w:t>
      </w:r>
    </w:p>
    <w:p w:rsidR="00993DA5" w:rsidRPr="000E74FA" w:rsidRDefault="00DE745D"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993DA5" w:rsidRPr="000E74FA">
        <w:rPr>
          <w:rFonts w:ascii="Times New Roman" w:hAnsi="Times New Roman" w:cs="Times New Roman"/>
          <w:i/>
          <w:sz w:val="24"/>
          <w:szCs w:val="24"/>
        </w:rPr>
        <w:t xml:space="preserve">Sous l’ancien droit la vente a réméré a été un moyen </w:t>
      </w:r>
      <w:proofErr w:type="gramStart"/>
      <w:r w:rsidR="00993DA5" w:rsidRPr="000E74FA">
        <w:rPr>
          <w:rFonts w:ascii="Times New Roman" w:hAnsi="Times New Roman" w:cs="Times New Roman"/>
          <w:i/>
          <w:sz w:val="24"/>
          <w:szCs w:val="24"/>
        </w:rPr>
        <w:t>de utilisé</w:t>
      </w:r>
      <w:proofErr w:type="gramEnd"/>
      <w:r w:rsidR="00993DA5" w:rsidRPr="000E74FA">
        <w:rPr>
          <w:rFonts w:ascii="Times New Roman" w:hAnsi="Times New Roman" w:cs="Times New Roman"/>
          <w:i/>
          <w:sz w:val="24"/>
          <w:szCs w:val="24"/>
        </w:rPr>
        <w:t xml:space="preserve"> pour tourner la prohibition des prêts à intérêts, aujourd’hui nous le constatons surtout en matière boursière lors de la procédure des ventes d’obligations.</w:t>
      </w:r>
    </w:p>
    <w:p w:rsidR="00993DA5" w:rsidRPr="000E74FA" w:rsidRDefault="00993DA5" w:rsidP="00951091">
      <w:pPr>
        <w:tabs>
          <w:tab w:val="left" w:pos="1110"/>
        </w:tabs>
        <w:jc w:val="both"/>
        <w:rPr>
          <w:rFonts w:ascii="Times New Roman" w:hAnsi="Times New Roman" w:cs="Times New Roman"/>
          <w:sz w:val="24"/>
          <w:szCs w:val="24"/>
        </w:rPr>
      </w:pPr>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93" w:name="_Toc40276617"/>
      <w:bookmarkStart w:id="94" w:name="_Toc69608475"/>
      <w:r w:rsidRPr="000E74FA">
        <w:rPr>
          <w:rFonts w:ascii="Times New Roman" w:hAnsi="Times New Roman" w:cs="Times New Roman"/>
          <w:b/>
          <w:color w:val="auto"/>
          <w:sz w:val="24"/>
          <w:szCs w:val="24"/>
        </w:rPr>
        <w:t>ARTICLE 335</w:t>
      </w:r>
      <w:bookmarkEnd w:id="93"/>
      <w:bookmarkEnd w:id="94"/>
    </w:p>
    <w:p w:rsidR="00391230" w:rsidRPr="000E74FA" w:rsidRDefault="00391230" w:rsidP="00387C98">
      <w:pPr>
        <w:pStyle w:val="Titre2"/>
        <w:ind w:left="3540" w:firstLine="708"/>
        <w:jc w:val="both"/>
        <w:rPr>
          <w:rFonts w:ascii="Times New Roman" w:hAnsi="Times New Roman" w:cs="Times New Roman"/>
          <w:b/>
          <w:color w:val="auto"/>
          <w:sz w:val="24"/>
          <w:szCs w:val="24"/>
        </w:rPr>
      </w:pPr>
      <w:bookmarkStart w:id="95" w:name="_Toc40276618"/>
      <w:bookmarkStart w:id="96" w:name="_Toc69608476"/>
      <w:r w:rsidRPr="000E74FA">
        <w:rPr>
          <w:rFonts w:ascii="Times New Roman" w:hAnsi="Times New Roman" w:cs="Times New Roman"/>
          <w:b/>
          <w:color w:val="auto"/>
          <w:sz w:val="24"/>
          <w:szCs w:val="24"/>
        </w:rPr>
        <w:t>Délai</w:t>
      </w:r>
      <w:bookmarkEnd w:id="95"/>
      <w:bookmarkEnd w:id="96"/>
    </w:p>
    <w:p w:rsidR="00391230" w:rsidRPr="000E74FA" w:rsidRDefault="00DE745D"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391230" w:rsidRPr="000E74FA">
        <w:rPr>
          <w:rFonts w:ascii="Times New Roman" w:hAnsi="Times New Roman" w:cs="Times New Roman"/>
          <w:b/>
          <w:sz w:val="24"/>
          <w:szCs w:val="24"/>
        </w:rPr>
        <w:t>Les   parties   ne   peuvent</w:t>
      </w:r>
      <w:r w:rsidR="00331E11">
        <w:rPr>
          <w:rFonts w:ascii="Times New Roman" w:hAnsi="Times New Roman" w:cs="Times New Roman"/>
          <w:b/>
          <w:sz w:val="24"/>
          <w:szCs w:val="24"/>
        </w:rPr>
        <w:t xml:space="preserve"> </w:t>
      </w:r>
      <w:proofErr w:type="gramStart"/>
      <w:r w:rsidR="00391230" w:rsidRPr="000E74FA">
        <w:rPr>
          <w:rFonts w:ascii="Times New Roman" w:hAnsi="Times New Roman" w:cs="Times New Roman"/>
          <w:b/>
          <w:sz w:val="24"/>
          <w:szCs w:val="24"/>
        </w:rPr>
        <w:t>stipuler  la</w:t>
      </w:r>
      <w:proofErr w:type="gramEnd"/>
      <w:r w:rsidR="00391230" w:rsidRPr="000E74FA">
        <w:rPr>
          <w:rFonts w:ascii="Times New Roman" w:hAnsi="Times New Roman" w:cs="Times New Roman"/>
          <w:b/>
          <w:sz w:val="24"/>
          <w:szCs w:val="24"/>
        </w:rPr>
        <w:t xml:space="preserve">  faculté  de  rachat</w:t>
      </w:r>
      <w:r w:rsidR="00331E11">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pour un délai supérieur à trois</w:t>
      </w:r>
      <w:r w:rsidR="00331E11">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ans.</w:t>
      </w:r>
      <w:r w:rsidR="00331E11">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Le terme fixé par le contrat</w:t>
      </w:r>
      <w:r w:rsidR="00331E11">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peut être prolongé par le juge</w:t>
      </w:r>
      <w:r w:rsidR="00331E11">
        <w:rPr>
          <w:rFonts w:ascii="Times New Roman" w:hAnsi="Times New Roman" w:cs="Times New Roman"/>
          <w:b/>
          <w:sz w:val="24"/>
          <w:szCs w:val="24"/>
        </w:rPr>
        <w:t xml:space="preserve"> </w:t>
      </w:r>
      <w:proofErr w:type="gramStart"/>
      <w:r w:rsidR="00391230" w:rsidRPr="000E74FA">
        <w:rPr>
          <w:rFonts w:ascii="Times New Roman" w:hAnsi="Times New Roman" w:cs="Times New Roman"/>
          <w:b/>
          <w:sz w:val="24"/>
          <w:szCs w:val="24"/>
        </w:rPr>
        <w:t>et  ne</w:t>
      </w:r>
      <w:proofErr w:type="gramEnd"/>
      <w:r w:rsidR="00391230" w:rsidRPr="000E74FA">
        <w:rPr>
          <w:rFonts w:ascii="Times New Roman" w:hAnsi="Times New Roman" w:cs="Times New Roman"/>
          <w:b/>
          <w:sz w:val="24"/>
          <w:szCs w:val="24"/>
        </w:rPr>
        <w:t xml:space="preserve">  sera  considéré  définitif</w:t>
      </w:r>
      <w:r w:rsidR="00331E11">
        <w:rPr>
          <w:rFonts w:ascii="Times New Roman" w:hAnsi="Times New Roman" w:cs="Times New Roman"/>
          <w:b/>
          <w:sz w:val="24"/>
          <w:szCs w:val="24"/>
        </w:rPr>
        <w:t xml:space="preserve"> </w:t>
      </w:r>
      <w:r w:rsidR="00391230" w:rsidRPr="000E74FA">
        <w:rPr>
          <w:rFonts w:ascii="Times New Roman" w:hAnsi="Times New Roman" w:cs="Times New Roman"/>
          <w:b/>
          <w:sz w:val="24"/>
          <w:szCs w:val="24"/>
        </w:rPr>
        <w:t>qu'en vertu d'un jugement.</w:t>
      </w:r>
      <w:r w:rsidRPr="000E74FA">
        <w:rPr>
          <w:rFonts w:ascii="Times New Roman" w:hAnsi="Times New Roman" w:cs="Times New Roman"/>
          <w:b/>
          <w:sz w:val="24"/>
          <w:szCs w:val="24"/>
        </w:rPr>
        <w:t> »</w:t>
      </w:r>
    </w:p>
    <w:p w:rsidR="008818E0" w:rsidRPr="000E74FA" w:rsidRDefault="00A86F86" w:rsidP="00590FDB">
      <w:pPr>
        <w:tabs>
          <w:tab w:val="left" w:pos="1110"/>
        </w:tabs>
        <w:spacing w:line="360" w:lineRule="auto"/>
        <w:ind w:left="1416"/>
        <w:jc w:val="both"/>
        <w:rPr>
          <w:rFonts w:ascii="Times New Roman" w:hAnsi="Times New Roman" w:cs="Times New Roman"/>
          <w:b/>
          <w:i/>
          <w:sz w:val="24"/>
          <w:szCs w:val="24"/>
        </w:rPr>
      </w:pPr>
      <w:r w:rsidRPr="000E74FA">
        <w:rPr>
          <w:rFonts w:ascii="Times New Roman" w:hAnsi="Times New Roman" w:cs="Times New Roman"/>
          <w:i/>
          <w:sz w:val="24"/>
          <w:szCs w:val="24"/>
        </w:rPr>
        <w:lastRenderedPageBreak/>
        <w:tab/>
      </w:r>
      <w:r w:rsidRPr="000E74FA">
        <w:rPr>
          <w:rFonts w:ascii="Times New Roman" w:hAnsi="Times New Roman" w:cs="Times New Roman"/>
          <w:b/>
          <w:i/>
          <w:sz w:val="24"/>
          <w:szCs w:val="24"/>
        </w:rPr>
        <w:t>JUR</w:t>
      </w:r>
      <w:r w:rsidRPr="000E74FA">
        <w:rPr>
          <w:rFonts w:ascii="Times New Roman" w:hAnsi="Times New Roman" w:cs="Times New Roman"/>
          <w:i/>
          <w:sz w:val="24"/>
          <w:szCs w:val="24"/>
        </w:rPr>
        <w:t xml:space="preserve"> : </w:t>
      </w:r>
      <w:r w:rsidR="008818E0" w:rsidRPr="000E74FA">
        <w:rPr>
          <w:rFonts w:ascii="Times New Roman" w:hAnsi="Times New Roman" w:cs="Times New Roman"/>
          <w:i/>
          <w:sz w:val="24"/>
          <w:szCs w:val="24"/>
        </w:rPr>
        <w:t xml:space="preserve">Jugé que le texte qui fixe le délai de 3ans maximum autorise les parties à réduire ce </w:t>
      </w:r>
      <w:proofErr w:type="gramStart"/>
      <w:r w:rsidR="008818E0" w:rsidRPr="000E74FA">
        <w:rPr>
          <w:rFonts w:ascii="Times New Roman" w:hAnsi="Times New Roman" w:cs="Times New Roman"/>
          <w:i/>
          <w:sz w:val="24"/>
          <w:szCs w:val="24"/>
        </w:rPr>
        <w:t>délai  dans</w:t>
      </w:r>
      <w:proofErr w:type="gramEnd"/>
      <w:r w:rsidR="008818E0" w:rsidRPr="000E74FA">
        <w:rPr>
          <w:rFonts w:ascii="Times New Roman" w:hAnsi="Times New Roman" w:cs="Times New Roman"/>
          <w:i/>
          <w:sz w:val="24"/>
          <w:szCs w:val="24"/>
        </w:rPr>
        <w:t xml:space="preserve"> leur contrat</w:t>
      </w:r>
      <w:r w:rsidR="00A03A39" w:rsidRPr="000E74FA">
        <w:rPr>
          <w:rFonts w:ascii="Times New Roman" w:hAnsi="Times New Roman" w:cs="Times New Roman"/>
          <w:i/>
          <w:sz w:val="24"/>
          <w:szCs w:val="24"/>
        </w:rPr>
        <w:t>. (</w:t>
      </w:r>
      <w:r w:rsidRPr="000E74FA">
        <w:rPr>
          <w:rFonts w:ascii="Times New Roman" w:hAnsi="Times New Roman" w:cs="Times New Roman"/>
          <w:b/>
          <w:i/>
          <w:sz w:val="24"/>
          <w:szCs w:val="24"/>
        </w:rPr>
        <w:t xml:space="preserve">Cour </w:t>
      </w:r>
      <w:proofErr w:type="gramStart"/>
      <w:r w:rsidRPr="000E74FA">
        <w:rPr>
          <w:rFonts w:ascii="Times New Roman" w:hAnsi="Times New Roman" w:cs="Times New Roman"/>
          <w:b/>
          <w:i/>
          <w:sz w:val="24"/>
          <w:szCs w:val="24"/>
        </w:rPr>
        <w:t>d’Appel .N</w:t>
      </w:r>
      <w:proofErr w:type="gramEnd"/>
      <w:r w:rsidRPr="000E74FA">
        <w:rPr>
          <w:rFonts w:ascii="Times New Roman" w:hAnsi="Times New Roman" w:cs="Times New Roman"/>
          <w:b/>
          <w:i/>
          <w:sz w:val="24"/>
          <w:szCs w:val="24"/>
        </w:rPr>
        <w:t>°1 DU 26 JANVIER 1983 GUEYE contre KA).</w:t>
      </w:r>
    </w:p>
    <w:p w:rsidR="00A86F86" w:rsidRPr="000E74FA" w:rsidRDefault="00A86F86" w:rsidP="00590FDB">
      <w:pPr>
        <w:spacing w:line="360" w:lineRule="auto"/>
        <w:ind w:left="1416" w:firstLine="708"/>
        <w:jc w:val="both"/>
        <w:rPr>
          <w:rFonts w:ascii="Times New Roman" w:hAnsi="Times New Roman" w:cs="Times New Roman"/>
          <w:b/>
          <w:i/>
          <w:sz w:val="24"/>
          <w:szCs w:val="24"/>
        </w:rPr>
      </w:pPr>
      <w:r w:rsidRPr="000E74FA">
        <w:rPr>
          <w:rFonts w:ascii="Times New Roman" w:hAnsi="Times New Roman" w:cs="Times New Roman"/>
          <w:b/>
          <w:i/>
          <w:sz w:val="24"/>
          <w:szCs w:val="24"/>
        </w:rPr>
        <w:t>JUR</w:t>
      </w:r>
      <w:r w:rsidRPr="000E74FA">
        <w:rPr>
          <w:rFonts w:ascii="Times New Roman" w:hAnsi="Times New Roman" w:cs="Times New Roman"/>
          <w:i/>
          <w:sz w:val="24"/>
          <w:szCs w:val="24"/>
        </w:rPr>
        <w:t> </w:t>
      </w:r>
      <w:r w:rsidR="00A03A39" w:rsidRPr="000E74FA">
        <w:rPr>
          <w:rFonts w:ascii="Times New Roman" w:hAnsi="Times New Roman" w:cs="Times New Roman"/>
          <w:i/>
          <w:sz w:val="24"/>
          <w:szCs w:val="24"/>
        </w:rPr>
        <w:t>: Qu’en</w:t>
      </w:r>
      <w:r w:rsidR="00603CC6" w:rsidRPr="000E74FA">
        <w:rPr>
          <w:rFonts w:ascii="Times New Roman" w:hAnsi="Times New Roman" w:cs="Times New Roman"/>
          <w:i/>
          <w:sz w:val="24"/>
          <w:szCs w:val="24"/>
        </w:rPr>
        <w:t xml:space="preserve"> procédant à la mutation des immeubles</w:t>
      </w:r>
      <w:r w:rsidR="008E5CAF" w:rsidRPr="000E74FA">
        <w:rPr>
          <w:rFonts w:ascii="Times New Roman" w:hAnsi="Times New Roman" w:cs="Times New Roman"/>
          <w:i/>
          <w:sz w:val="24"/>
          <w:szCs w:val="24"/>
        </w:rPr>
        <w:t xml:space="preserve"> TF 15.476/GR et 6.351/</w:t>
      </w:r>
      <w:proofErr w:type="gramStart"/>
      <w:r w:rsidR="008E5CAF" w:rsidRPr="000E74FA">
        <w:rPr>
          <w:rFonts w:ascii="Times New Roman" w:hAnsi="Times New Roman" w:cs="Times New Roman"/>
          <w:i/>
          <w:sz w:val="24"/>
          <w:szCs w:val="24"/>
        </w:rPr>
        <w:t>GRD </w:t>
      </w:r>
      <w:r w:rsidR="00603CC6" w:rsidRPr="000E74FA">
        <w:rPr>
          <w:rFonts w:ascii="Times New Roman" w:hAnsi="Times New Roman" w:cs="Times New Roman"/>
          <w:i/>
          <w:sz w:val="24"/>
          <w:szCs w:val="24"/>
        </w:rPr>
        <w:t xml:space="preserve"> cédés</w:t>
      </w:r>
      <w:proofErr w:type="gramEnd"/>
      <w:r w:rsidR="00603CC6" w:rsidRPr="000E74FA">
        <w:rPr>
          <w:rFonts w:ascii="Times New Roman" w:hAnsi="Times New Roman" w:cs="Times New Roman"/>
          <w:i/>
          <w:sz w:val="24"/>
          <w:szCs w:val="24"/>
        </w:rPr>
        <w:t xml:space="preserve"> avant l’expiration de la période de réméré, ECOBANK </w:t>
      </w:r>
      <w:r w:rsidR="00F839FC" w:rsidRPr="000E74FA">
        <w:rPr>
          <w:rFonts w:ascii="Times New Roman" w:hAnsi="Times New Roman" w:cs="Times New Roman"/>
          <w:i/>
          <w:sz w:val="24"/>
          <w:szCs w:val="24"/>
        </w:rPr>
        <w:t xml:space="preserve">SA </w:t>
      </w:r>
      <w:r w:rsidR="00603CC6" w:rsidRPr="000E74FA">
        <w:rPr>
          <w:rFonts w:ascii="Times New Roman" w:hAnsi="Times New Roman" w:cs="Times New Roman"/>
          <w:i/>
          <w:sz w:val="24"/>
          <w:szCs w:val="24"/>
        </w:rPr>
        <w:t>a violé une clause de la convention</w:t>
      </w:r>
      <w:r w:rsidR="00603CC6" w:rsidRPr="000E74FA">
        <w:rPr>
          <w:rFonts w:ascii="Times New Roman" w:hAnsi="Times New Roman" w:cs="Times New Roman"/>
          <w:b/>
          <w:i/>
          <w:sz w:val="24"/>
          <w:szCs w:val="24"/>
        </w:rPr>
        <w:t> ;</w:t>
      </w:r>
      <w:r w:rsidRPr="000E74FA">
        <w:rPr>
          <w:rFonts w:ascii="Times New Roman" w:hAnsi="Times New Roman" w:cs="Times New Roman"/>
          <w:i/>
          <w:sz w:val="24"/>
          <w:szCs w:val="24"/>
        </w:rPr>
        <w:t>(</w:t>
      </w:r>
      <w:r w:rsidRPr="000E74FA">
        <w:rPr>
          <w:rFonts w:ascii="Times New Roman" w:hAnsi="Times New Roman" w:cs="Times New Roman"/>
          <w:b/>
          <w:i/>
          <w:sz w:val="24"/>
          <w:szCs w:val="24"/>
        </w:rPr>
        <w:t xml:space="preserve">Tribunal De Grande Instance Hors Classe De Dakar, </w:t>
      </w:r>
      <w:proofErr w:type="spellStart"/>
      <w:r w:rsidRPr="000E74FA">
        <w:rPr>
          <w:rFonts w:ascii="Times New Roman" w:hAnsi="Times New Roman" w:cs="Times New Roman"/>
          <w:b/>
          <w:i/>
          <w:sz w:val="24"/>
          <w:szCs w:val="24"/>
        </w:rPr>
        <w:t>Ecobank</w:t>
      </w:r>
      <w:proofErr w:type="spellEnd"/>
      <w:r w:rsidRPr="000E74FA">
        <w:rPr>
          <w:rFonts w:ascii="Times New Roman" w:hAnsi="Times New Roman" w:cs="Times New Roman"/>
          <w:b/>
          <w:i/>
          <w:sz w:val="24"/>
          <w:szCs w:val="24"/>
        </w:rPr>
        <w:t xml:space="preserve"> SA contre CSI MATFORCE)</w:t>
      </w:r>
    </w:p>
    <w:p w:rsidR="00A86F86" w:rsidRPr="000E74FA" w:rsidRDefault="00A86F86" w:rsidP="008735B2">
      <w:pPr>
        <w:jc w:val="both"/>
        <w:rPr>
          <w:rFonts w:ascii="Times New Roman" w:hAnsi="Times New Roman" w:cs="Times New Roman"/>
          <w:b/>
          <w:i/>
          <w:sz w:val="6"/>
          <w:szCs w:val="24"/>
        </w:rPr>
      </w:pPr>
    </w:p>
    <w:p w:rsidR="00391230" w:rsidRPr="000E74FA" w:rsidRDefault="00391230" w:rsidP="00387C98">
      <w:pPr>
        <w:pStyle w:val="Titre2"/>
        <w:ind w:left="2832" w:firstLine="708"/>
        <w:jc w:val="both"/>
        <w:rPr>
          <w:rFonts w:ascii="Times New Roman" w:hAnsi="Times New Roman" w:cs="Times New Roman"/>
          <w:b/>
          <w:color w:val="auto"/>
          <w:sz w:val="24"/>
          <w:szCs w:val="24"/>
        </w:rPr>
      </w:pPr>
      <w:bookmarkStart w:id="97" w:name="_Toc40276619"/>
      <w:bookmarkStart w:id="98" w:name="_Toc69608477"/>
      <w:r w:rsidRPr="000E74FA">
        <w:rPr>
          <w:rFonts w:ascii="Times New Roman" w:hAnsi="Times New Roman" w:cs="Times New Roman"/>
          <w:b/>
          <w:color w:val="auto"/>
          <w:sz w:val="24"/>
          <w:szCs w:val="24"/>
        </w:rPr>
        <w:t>ARTICLE 336</w:t>
      </w:r>
      <w:bookmarkEnd w:id="97"/>
      <w:bookmarkEnd w:id="98"/>
    </w:p>
    <w:p w:rsidR="00F839FC" w:rsidRPr="000E74FA" w:rsidRDefault="00391230" w:rsidP="00F839FC">
      <w:pPr>
        <w:tabs>
          <w:tab w:val="left" w:pos="1110"/>
        </w:tabs>
        <w:jc w:val="center"/>
        <w:rPr>
          <w:rFonts w:ascii="Times New Roman" w:hAnsi="Times New Roman" w:cs="Times New Roman"/>
          <w:b/>
          <w:sz w:val="24"/>
          <w:szCs w:val="24"/>
        </w:rPr>
      </w:pPr>
      <w:r w:rsidRPr="000E74FA">
        <w:rPr>
          <w:rFonts w:ascii="Times New Roman" w:hAnsi="Times New Roman" w:cs="Times New Roman"/>
          <w:b/>
          <w:sz w:val="24"/>
          <w:szCs w:val="24"/>
        </w:rPr>
        <w:t>Situation du vendeur</w:t>
      </w:r>
    </w:p>
    <w:p w:rsidR="00391230" w:rsidRPr="000E74FA" w:rsidRDefault="00A86F86"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5B4EE9" w:rsidRPr="000E74FA">
        <w:rPr>
          <w:rFonts w:ascii="Times New Roman" w:hAnsi="Times New Roman" w:cs="Times New Roman"/>
          <w:b/>
          <w:sz w:val="24"/>
          <w:szCs w:val="24"/>
        </w:rPr>
        <w:t>Le</w:t>
      </w:r>
      <w:r w:rsidR="00331E11">
        <w:rPr>
          <w:rFonts w:ascii="Times New Roman" w:hAnsi="Times New Roman" w:cs="Times New Roman"/>
          <w:b/>
          <w:sz w:val="24"/>
          <w:szCs w:val="24"/>
        </w:rPr>
        <w:t xml:space="preserve"> </w:t>
      </w:r>
      <w:proofErr w:type="gramStart"/>
      <w:r w:rsidR="00391230" w:rsidRPr="000E74FA">
        <w:rPr>
          <w:rFonts w:ascii="Times New Roman" w:hAnsi="Times New Roman" w:cs="Times New Roman"/>
          <w:b/>
          <w:sz w:val="24"/>
          <w:szCs w:val="24"/>
        </w:rPr>
        <w:t>vendeur  qui</w:t>
      </w:r>
      <w:proofErr w:type="gramEnd"/>
      <w:r w:rsidR="00391230" w:rsidRPr="000E74FA">
        <w:rPr>
          <w:rFonts w:ascii="Times New Roman" w:hAnsi="Times New Roman" w:cs="Times New Roman"/>
          <w:b/>
          <w:sz w:val="24"/>
          <w:szCs w:val="24"/>
        </w:rPr>
        <w:t xml:space="preserve">  exerce  le réméré   doit   rembourser   à l'autre   partie </w:t>
      </w:r>
      <w:r w:rsidR="00ED46BC" w:rsidRPr="000E74FA">
        <w:rPr>
          <w:rFonts w:ascii="Times New Roman" w:hAnsi="Times New Roman" w:cs="Times New Roman"/>
          <w:b/>
          <w:sz w:val="24"/>
          <w:szCs w:val="24"/>
        </w:rPr>
        <w:t xml:space="preserve">  le   prix   de   la vente. </w:t>
      </w:r>
      <w:r w:rsidR="00452475" w:rsidRPr="000E74FA">
        <w:rPr>
          <w:rFonts w:ascii="Times New Roman" w:hAnsi="Times New Roman" w:cs="Times New Roman"/>
          <w:b/>
          <w:sz w:val="24"/>
          <w:szCs w:val="24"/>
        </w:rPr>
        <w:t>De</w:t>
      </w:r>
      <w:r w:rsidR="00684547" w:rsidRPr="000E74FA">
        <w:rPr>
          <w:rFonts w:ascii="Times New Roman" w:hAnsi="Times New Roman" w:cs="Times New Roman"/>
          <w:b/>
          <w:sz w:val="24"/>
          <w:szCs w:val="24"/>
        </w:rPr>
        <w:t xml:space="preserve"> </w:t>
      </w:r>
      <w:proofErr w:type="gramStart"/>
      <w:r w:rsidR="00684547" w:rsidRPr="000E74FA">
        <w:rPr>
          <w:rFonts w:ascii="Times New Roman" w:hAnsi="Times New Roman" w:cs="Times New Roman"/>
          <w:b/>
          <w:sz w:val="24"/>
          <w:szCs w:val="24"/>
        </w:rPr>
        <w:t>plus,  il</w:t>
      </w:r>
      <w:proofErr w:type="gramEnd"/>
      <w:r w:rsidR="00391230" w:rsidRPr="000E74FA">
        <w:rPr>
          <w:rFonts w:ascii="Times New Roman" w:hAnsi="Times New Roman" w:cs="Times New Roman"/>
          <w:b/>
          <w:sz w:val="24"/>
          <w:szCs w:val="24"/>
        </w:rPr>
        <w:t xml:space="preserve">  doit désintéresser l'acquéreur  des frais  du  contrat,  des  réparations  nécessaires  et  des  impenses  utiles  jusqu'à  concurrence de la plus-value créée.</w:t>
      </w:r>
      <w:r w:rsidRPr="000E74FA">
        <w:rPr>
          <w:rFonts w:ascii="Times New Roman" w:hAnsi="Times New Roman" w:cs="Times New Roman"/>
          <w:b/>
          <w:sz w:val="24"/>
          <w:szCs w:val="24"/>
        </w:rPr>
        <w:t> »</w:t>
      </w:r>
    </w:p>
    <w:p w:rsidR="00A86F86" w:rsidRPr="000E74FA" w:rsidRDefault="00A86F86" w:rsidP="00A86F86">
      <w:pPr>
        <w:tabs>
          <w:tab w:val="left" w:pos="1110"/>
        </w:tabs>
        <w:ind w:left="1110"/>
        <w:jc w:val="both"/>
        <w:rPr>
          <w:rFonts w:ascii="Times New Roman" w:hAnsi="Times New Roman" w:cs="Times New Roman"/>
          <w:sz w:val="24"/>
          <w:szCs w:val="24"/>
        </w:rPr>
      </w:pPr>
      <w:r w:rsidRPr="000E74FA">
        <w:rPr>
          <w:rFonts w:ascii="Times New Roman" w:hAnsi="Times New Roman" w:cs="Times New Roman"/>
          <w:i/>
          <w:sz w:val="24"/>
          <w:szCs w:val="24"/>
        </w:rPr>
        <w:tab/>
      </w:r>
      <w:r w:rsidRPr="000E74FA">
        <w:rPr>
          <w:rFonts w:ascii="Times New Roman" w:hAnsi="Times New Roman" w:cs="Times New Roman"/>
          <w:b/>
          <w:i/>
          <w:sz w:val="24"/>
          <w:szCs w:val="24"/>
          <w:u w:val="single"/>
        </w:rPr>
        <w:t>DOCTRINE</w:t>
      </w:r>
      <w:r w:rsidR="00331E11">
        <w:rPr>
          <w:rFonts w:ascii="Times New Roman" w:hAnsi="Times New Roman" w:cs="Times New Roman"/>
          <w:b/>
          <w:i/>
          <w:sz w:val="24"/>
          <w:szCs w:val="24"/>
          <w:u w:val="single"/>
        </w:rPr>
        <w:t xml:space="preserve"> </w:t>
      </w:r>
      <w:r w:rsidRPr="000E74FA">
        <w:rPr>
          <w:rFonts w:ascii="Times New Roman" w:hAnsi="Times New Roman" w:cs="Times New Roman"/>
          <w:b/>
          <w:sz w:val="24"/>
          <w:szCs w:val="24"/>
        </w:rPr>
        <w:t xml:space="preserve">Cheikh Abdou </w:t>
      </w:r>
      <w:proofErr w:type="spellStart"/>
      <w:r w:rsidRPr="000E74FA">
        <w:rPr>
          <w:rFonts w:ascii="Times New Roman" w:hAnsi="Times New Roman" w:cs="Times New Roman"/>
          <w:b/>
          <w:sz w:val="24"/>
          <w:szCs w:val="24"/>
        </w:rPr>
        <w:t>Wakhab</w:t>
      </w:r>
      <w:proofErr w:type="spellEnd"/>
      <w:r w:rsidRPr="000E74FA">
        <w:rPr>
          <w:rFonts w:ascii="Times New Roman" w:hAnsi="Times New Roman" w:cs="Times New Roman"/>
          <w:b/>
          <w:sz w:val="24"/>
          <w:szCs w:val="24"/>
        </w:rPr>
        <w:t xml:space="preserve"> NDIAYE, Droit sénégalais des contrats immobiliers 2</w:t>
      </w:r>
      <w:proofErr w:type="gramStart"/>
      <w:r w:rsidRPr="000E74FA">
        <w:rPr>
          <w:rFonts w:ascii="Times New Roman" w:hAnsi="Times New Roman" w:cs="Times New Roman"/>
          <w:b/>
          <w:sz w:val="24"/>
          <w:szCs w:val="24"/>
          <w:vertAlign w:val="superscript"/>
        </w:rPr>
        <w:t>ème</w:t>
      </w:r>
      <w:r w:rsidRPr="000E74FA">
        <w:rPr>
          <w:rFonts w:ascii="Times New Roman" w:hAnsi="Times New Roman" w:cs="Times New Roman"/>
          <w:b/>
          <w:sz w:val="24"/>
          <w:szCs w:val="24"/>
        </w:rPr>
        <w:t xml:space="preserve">  Édition</w:t>
      </w:r>
      <w:proofErr w:type="gramEnd"/>
      <w:r w:rsidRPr="000E74FA">
        <w:rPr>
          <w:rFonts w:ascii="Times New Roman" w:hAnsi="Times New Roman" w:cs="Times New Roman"/>
          <w:b/>
          <w:sz w:val="24"/>
          <w:szCs w:val="24"/>
        </w:rPr>
        <w:t>, harmattan 2020, p.66 et 67</w:t>
      </w:r>
      <w:r w:rsidRPr="000E74FA">
        <w:rPr>
          <w:rFonts w:ascii="Times New Roman" w:hAnsi="Times New Roman" w:cs="Times New Roman"/>
          <w:sz w:val="24"/>
          <w:szCs w:val="24"/>
        </w:rPr>
        <w:t>.</w:t>
      </w:r>
    </w:p>
    <w:p w:rsidR="00391230" w:rsidRPr="000E74FA" w:rsidRDefault="00A86F86"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 </w:t>
      </w:r>
      <w:r w:rsidR="00684547" w:rsidRPr="000E74FA">
        <w:rPr>
          <w:rFonts w:ascii="Times New Roman" w:hAnsi="Times New Roman" w:cs="Times New Roman"/>
          <w:i/>
          <w:sz w:val="24"/>
          <w:szCs w:val="24"/>
        </w:rPr>
        <w:t>La vente à réméré doit se distinguer ainsi d’une vente assortie d’une promesse de rétrocession souscrite par l’acquéreur. Alors que dans la première situation le vendeur est juste tenu de rembourser le prix augmenté des divers frais du contrat , des préparations et impenses utiles en tenant compte de la plus-value générée, la seconde pourrait être promise pour un prix diffèrent de la vente</w:t>
      </w:r>
      <w:r w:rsidRPr="000E74FA">
        <w:rPr>
          <w:rFonts w:ascii="Times New Roman" w:hAnsi="Times New Roman" w:cs="Times New Roman"/>
          <w:i/>
          <w:sz w:val="24"/>
          <w:szCs w:val="24"/>
        </w:rPr>
        <w:t> »</w:t>
      </w:r>
      <w:r w:rsidR="00684547" w:rsidRPr="000E74FA">
        <w:rPr>
          <w:rFonts w:ascii="Times New Roman" w:hAnsi="Times New Roman" w:cs="Times New Roman"/>
          <w:i/>
          <w:sz w:val="24"/>
          <w:szCs w:val="24"/>
        </w:rPr>
        <w:t>.</w:t>
      </w:r>
      <w:r w:rsidR="00085090" w:rsidRPr="000E74FA">
        <w:rPr>
          <w:rStyle w:val="Appelnotedebasdep"/>
          <w:rFonts w:ascii="Times New Roman" w:hAnsi="Times New Roman" w:cs="Times New Roman"/>
          <w:i/>
          <w:sz w:val="24"/>
          <w:szCs w:val="24"/>
        </w:rPr>
        <w:footnoteReference w:id="25"/>
      </w:r>
      <w:r w:rsidRPr="000E74FA">
        <w:rPr>
          <w:rFonts w:ascii="Times New Roman" w:hAnsi="Times New Roman" w:cs="Times New Roman"/>
          <w:i/>
          <w:sz w:val="24"/>
          <w:szCs w:val="24"/>
        </w:rPr>
        <w:t> </w:t>
      </w:r>
    </w:p>
    <w:p w:rsidR="00EE3CF6" w:rsidRPr="000E74FA" w:rsidRDefault="00EE3CF6" w:rsidP="00434011">
      <w:pPr>
        <w:pStyle w:val="Titre2"/>
        <w:ind w:left="3540" w:firstLine="708"/>
        <w:rPr>
          <w:rFonts w:ascii="Times New Roman" w:hAnsi="Times New Roman" w:cs="Times New Roman"/>
          <w:b/>
          <w:color w:val="auto"/>
          <w:sz w:val="24"/>
          <w:szCs w:val="24"/>
        </w:rPr>
      </w:pPr>
      <w:bookmarkStart w:id="99" w:name="_Toc40276620"/>
      <w:bookmarkStart w:id="100" w:name="_Toc69608478"/>
      <w:r w:rsidRPr="000E74FA">
        <w:rPr>
          <w:rFonts w:ascii="Times New Roman" w:hAnsi="Times New Roman" w:cs="Times New Roman"/>
          <w:b/>
          <w:color w:val="auto"/>
          <w:sz w:val="24"/>
          <w:szCs w:val="24"/>
        </w:rPr>
        <w:t>ARTICLE 337</w:t>
      </w:r>
      <w:bookmarkEnd w:id="99"/>
      <w:bookmarkEnd w:id="100"/>
    </w:p>
    <w:p w:rsidR="00EE3CF6" w:rsidRPr="000E74FA" w:rsidRDefault="00EE3CF6" w:rsidP="00434011">
      <w:pPr>
        <w:pStyle w:val="Titre2"/>
        <w:ind w:left="2832" w:firstLine="708"/>
        <w:jc w:val="both"/>
        <w:rPr>
          <w:rFonts w:ascii="Times New Roman" w:hAnsi="Times New Roman" w:cs="Times New Roman"/>
          <w:b/>
          <w:color w:val="auto"/>
          <w:sz w:val="24"/>
          <w:szCs w:val="24"/>
        </w:rPr>
      </w:pPr>
      <w:bookmarkStart w:id="101" w:name="_Toc40276621"/>
      <w:bookmarkStart w:id="102" w:name="_Toc69608479"/>
      <w:r w:rsidRPr="000E74FA">
        <w:rPr>
          <w:rFonts w:ascii="Times New Roman" w:hAnsi="Times New Roman" w:cs="Times New Roman"/>
          <w:b/>
          <w:color w:val="auto"/>
          <w:sz w:val="24"/>
          <w:szCs w:val="24"/>
        </w:rPr>
        <w:t>Situation de l'acquéreur</w:t>
      </w:r>
      <w:bookmarkEnd w:id="101"/>
      <w:bookmarkEnd w:id="102"/>
    </w:p>
    <w:p w:rsidR="00EE3CF6" w:rsidRPr="000E74FA" w:rsidRDefault="008B2843"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xml:space="preserve">« La délivrance </w:t>
      </w:r>
      <w:r w:rsidR="00EE3CF6" w:rsidRPr="000E74FA">
        <w:rPr>
          <w:rFonts w:ascii="Times New Roman" w:hAnsi="Times New Roman" w:cs="Times New Roman"/>
          <w:b/>
          <w:sz w:val="24"/>
          <w:szCs w:val="24"/>
        </w:rPr>
        <w:t>faite, l'acquéreur es</w:t>
      </w:r>
      <w:r w:rsidR="005F3605" w:rsidRPr="000E74FA">
        <w:rPr>
          <w:rFonts w:ascii="Times New Roman" w:hAnsi="Times New Roman" w:cs="Times New Roman"/>
          <w:b/>
          <w:sz w:val="24"/>
          <w:szCs w:val="24"/>
        </w:rPr>
        <w:t>t propriétaire de la</w:t>
      </w:r>
      <w:r w:rsidR="006A5D5B" w:rsidRPr="000E74FA">
        <w:rPr>
          <w:rFonts w:ascii="Times New Roman" w:hAnsi="Times New Roman" w:cs="Times New Roman"/>
          <w:b/>
          <w:sz w:val="24"/>
          <w:szCs w:val="24"/>
        </w:rPr>
        <w:t xml:space="preserve"> chose sous cond</w:t>
      </w:r>
      <w:r w:rsidR="005F3605" w:rsidRPr="000E74FA">
        <w:rPr>
          <w:rFonts w:ascii="Times New Roman" w:hAnsi="Times New Roman" w:cs="Times New Roman"/>
          <w:b/>
          <w:sz w:val="24"/>
          <w:szCs w:val="24"/>
        </w:rPr>
        <w:t>ition résolutoire de l'exercice</w:t>
      </w:r>
      <w:r w:rsidR="006A5D5B" w:rsidRPr="000E74FA">
        <w:rPr>
          <w:rFonts w:ascii="Times New Roman" w:hAnsi="Times New Roman" w:cs="Times New Roman"/>
          <w:b/>
          <w:sz w:val="24"/>
          <w:szCs w:val="24"/>
        </w:rPr>
        <w:t xml:space="preserve"> du réméré. Lors de</w:t>
      </w:r>
      <w:r w:rsidR="00EE3CF6" w:rsidRPr="000E74FA">
        <w:rPr>
          <w:rFonts w:ascii="Times New Roman" w:hAnsi="Times New Roman" w:cs="Times New Roman"/>
          <w:b/>
          <w:sz w:val="24"/>
          <w:szCs w:val="24"/>
        </w:rPr>
        <w:t xml:space="preserve"> l'exerci</w:t>
      </w:r>
      <w:r w:rsidR="006A5D5B" w:rsidRPr="000E74FA">
        <w:rPr>
          <w:rFonts w:ascii="Times New Roman" w:hAnsi="Times New Roman" w:cs="Times New Roman"/>
          <w:b/>
          <w:sz w:val="24"/>
          <w:szCs w:val="24"/>
        </w:rPr>
        <w:t xml:space="preserve">ce </w:t>
      </w:r>
      <w:r w:rsidR="00EE3CF6" w:rsidRPr="000E74FA">
        <w:rPr>
          <w:rFonts w:ascii="Times New Roman" w:hAnsi="Times New Roman" w:cs="Times New Roman"/>
          <w:b/>
          <w:sz w:val="24"/>
          <w:szCs w:val="24"/>
        </w:rPr>
        <w:t>du rémé</w:t>
      </w:r>
      <w:r w:rsidR="005F3605" w:rsidRPr="000E74FA">
        <w:rPr>
          <w:rFonts w:ascii="Times New Roman" w:hAnsi="Times New Roman" w:cs="Times New Roman"/>
          <w:b/>
          <w:sz w:val="24"/>
          <w:szCs w:val="24"/>
        </w:rPr>
        <w:t xml:space="preserve">ré, il est tenu de restituer la chose. </w:t>
      </w:r>
      <w:proofErr w:type="gramStart"/>
      <w:r w:rsidR="00EE3CF6" w:rsidRPr="000E74FA">
        <w:rPr>
          <w:rFonts w:ascii="Times New Roman" w:hAnsi="Times New Roman" w:cs="Times New Roman"/>
          <w:b/>
          <w:sz w:val="24"/>
          <w:szCs w:val="24"/>
        </w:rPr>
        <w:t>Il  a</w:t>
      </w:r>
      <w:proofErr w:type="gramEnd"/>
      <w:r w:rsidR="006A5D5B" w:rsidRPr="000E74FA">
        <w:rPr>
          <w:rFonts w:ascii="Times New Roman" w:hAnsi="Times New Roman" w:cs="Times New Roman"/>
          <w:b/>
          <w:sz w:val="24"/>
          <w:szCs w:val="24"/>
        </w:rPr>
        <w:t xml:space="preserve"> le droit de la retenir  jusqu'au </w:t>
      </w:r>
      <w:r w:rsidR="005F3605" w:rsidRPr="000E74FA">
        <w:rPr>
          <w:rFonts w:ascii="Times New Roman" w:hAnsi="Times New Roman" w:cs="Times New Roman"/>
          <w:b/>
          <w:sz w:val="24"/>
          <w:szCs w:val="24"/>
        </w:rPr>
        <w:t>remboursement intégral de ce qui</w:t>
      </w:r>
      <w:r w:rsidR="00EE3CF6" w:rsidRPr="000E74FA">
        <w:rPr>
          <w:rFonts w:ascii="Times New Roman" w:hAnsi="Times New Roman" w:cs="Times New Roman"/>
          <w:b/>
          <w:sz w:val="24"/>
          <w:szCs w:val="24"/>
        </w:rPr>
        <w:t xml:space="preserve"> lui </w:t>
      </w:r>
      <w:r w:rsidR="00317C7C" w:rsidRPr="000E74FA">
        <w:rPr>
          <w:rFonts w:ascii="Times New Roman" w:hAnsi="Times New Roman" w:cs="Times New Roman"/>
          <w:b/>
          <w:sz w:val="24"/>
          <w:szCs w:val="24"/>
        </w:rPr>
        <w:t>est dû.</w:t>
      </w:r>
      <w:r w:rsidRPr="000E74FA">
        <w:rPr>
          <w:rFonts w:ascii="Times New Roman" w:hAnsi="Times New Roman" w:cs="Times New Roman"/>
          <w:b/>
          <w:sz w:val="24"/>
          <w:szCs w:val="24"/>
        </w:rPr>
        <w:t> »</w:t>
      </w:r>
    </w:p>
    <w:p w:rsidR="001E3FFC"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ab/>
      </w:r>
      <w:r w:rsidR="002C30B6" w:rsidRPr="000E74FA">
        <w:rPr>
          <w:rFonts w:ascii="Times New Roman" w:hAnsi="Times New Roman" w:cs="Times New Roman"/>
          <w:b/>
          <w:i/>
          <w:sz w:val="24"/>
          <w:szCs w:val="24"/>
        </w:rPr>
        <w:t>JUR</w:t>
      </w:r>
      <w:r w:rsidR="002C30B6" w:rsidRPr="000E74FA">
        <w:rPr>
          <w:rFonts w:ascii="Times New Roman" w:hAnsi="Times New Roman" w:cs="Times New Roman"/>
          <w:i/>
          <w:sz w:val="24"/>
          <w:szCs w:val="24"/>
        </w:rPr>
        <w:t> </w:t>
      </w:r>
      <w:r w:rsidR="00DE3F83" w:rsidRPr="000E74FA">
        <w:rPr>
          <w:rFonts w:ascii="Times New Roman" w:hAnsi="Times New Roman" w:cs="Times New Roman"/>
          <w:i/>
          <w:sz w:val="24"/>
          <w:szCs w:val="24"/>
        </w:rPr>
        <w:t xml:space="preserve">: en vertu de l’alinéa 1 de l’article </w:t>
      </w:r>
      <w:r w:rsidR="00B648BD" w:rsidRPr="000E74FA">
        <w:rPr>
          <w:rFonts w:ascii="Times New Roman" w:hAnsi="Times New Roman" w:cs="Times New Roman"/>
          <w:i/>
          <w:sz w:val="24"/>
          <w:szCs w:val="24"/>
        </w:rPr>
        <w:t>337,</w:t>
      </w:r>
      <w:r w:rsidR="00DE3F83" w:rsidRPr="000E74FA">
        <w:rPr>
          <w:rFonts w:ascii="Times New Roman" w:hAnsi="Times New Roman" w:cs="Times New Roman"/>
          <w:i/>
          <w:sz w:val="24"/>
          <w:szCs w:val="24"/>
        </w:rPr>
        <w:t xml:space="preserve"> l’acquéreur est en droit de procéder au transfert en son nom des titres de propriété dès avant l’expiration du terme de réméré. </w:t>
      </w:r>
      <w:r w:rsidR="002C30B6" w:rsidRPr="000E74FA">
        <w:rPr>
          <w:rFonts w:ascii="Times New Roman" w:hAnsi="Times New Roman" w:cs="Times New Roman"/>
          <w:i/>
          <w:sz w:val="24"/>
          <w:szCs w:val="24"/>
        </w:rPr>
        <w:t>(</w:t>
      </w:r>
      <w:r w:rsidR="002C30B6" w:rsidRPr="000E74FA">
        <w:rPr>
          <w:rFonts w:ascii="Times New Roman" w:hAnsi="Times New Roman" w:cs="Times New Roman"/>
          <w:b/>
          <w:i/>
          <w:sz w:val="24"/>
          <w:szCs w:val="24"/>
        </w:rPr>
        <w:t>Cour d’Appel de Dakar, arrêt numéro 1 du 26 janvier 1983 GUEYE contre KA</w:t>
      </w:r>
      <w:r w:rsidR="002C30B6" w:rsidRPr="000E74FA">
        <w:rPr>
          <w:rFonts w:ascii="Times New Roman" w:hAnsi="Times New Roman" w:cs="Times New Roman"/>
          <w:i/>
          <w:sz w:val="24"/>
          <w:szCs w:val="24"/>
        </w:rPr>
        <w:t>)</w:t>
      </w:r>
    </w:p>
    <w:p w:rsidR="00590FDB" w:rsidRPr="000E74FA" w:rsidRDefault="002C30B6" w:rsidP="00A5635C">
      <w:pPr>
        <w:spacing w:line="360" w:lineRule="auto"/>
        <w:ind w:left="1110" w:firstLine="708"/>
        <w:jc w:val="both"/>
        <w:rPr>
          <w:rFonts w:ascii="Times New Roman" w:hAnsi="Times New Roman" w:cs="Times New Roman"/>
          <w:b/>
          <w:i/>
          <w:sz w:val="24"/>
          <w:szCs w:val="24"/>
        </w:rPr>
      </w:pPr>
      <w:proofErr w:type="gramStart"/>
      <w:r w:rsidRPr="000E74FA">
        <w:rPr>
          <w:rFonts w:ascii="Times New Roman" w:hAnsi="Times New Roman" w:cs="Times New Roman"/>
          <w:b/>
          <w:i/>
          <w:sz w:val="24"/>
          <w:szCs w:val="24"/>
        </w:rPr>
        <w:t>JUR</w:t>
      </w:r>
      <w:r w:rsidR="005F3605" w:rsidRPr="000E74FA">
        <w:rPr>
          <w:rFonts w:ascii="Times New Roman" w:hAnsi="Times New Roman" w:cs="Times New Roman"/>
          <w:b/>
          <w:i/>
          <w:sz w:val="24"/>
          <w:szCs w:val="24"/>
        </w:rPr>
        <w:t>«</w:t>
      </w:r>
      <w:proofErr w:type="gramEnd"/>
      <w:r w:rsidR="005F3605" w:rsidRPr="000E74FA">
        <w:rPr>
          <w:rFonts w:ascii="Times New Roman" w:hAnsi="Times New Roman" w:cs="Times New Roman"/>
          <w:b/>
          <w:i/>
          <w:sz w:val="24"/>
          <w:szCs w:val="24"/>
        </w:rPr>
        <w:t> </w:t>
      </w:r>
      <w:r w:rsidRPr="000E74FA">
        <w:rPr>
          <w:rFonts w:ascii="Times New Roman" w:hAnsi="Times New Roman" w:cs="Times New Roman"/>
          <w:i/>
          <w:sz w:val="24"/>
          <w:szCs w:val="24"/>
        </w:rPr>
        <w:t>a jugé que,</w:t>
      </w:r>
      <w:r w:rsidR="005F3605" w:rsidRPr="000E74FA">
        <w:rPr>
          <w:rFonts w:ascii="Times New Roman" w:hAnsi="Times New Roman" w:cs="Times New Roman"/>
          <w:i/>
          <w:sz w:val="24"/>
          <w:szCs w:val="24"/>
        </w:rPr>
        <w:t xml:space="preserve"> lorsque le réméré porte sur un immeuble immatriculé, la clause doit être contenue dans l'acte notarié conformément à l'article 383 du code </w:t>
      </w:r>
      <w:r w:rsidR="005F3605" w:rsidRPr="000E74FA">
        <w:rPr>
          <w:rFonts w:ascii="Times New Roman" w:hAnsi="Times New Roman" w:cs="Times New Roman"/>
          <w:i/>
          <w:sz w:val="24"/>
          <w:szCs w:val="24"/>
        </w:rPr>
        <w:lastRenderedPageBreak/>
        <w:t>des obligations civiles et commerciales </w:t>
      </w:r>
      <w:r w:rsidR="00A03A39" w:rsidRPr="000E74FA">
        <w:rPr>
          <w:rFonts w:ascii="Times New Roman" w:hAnsi="Times New Roman" w:cs="Times New Roman"/>
          <w:i/>
          <w:sz w:val="24"/>
          <w:szCs w:val="24"/>
        </w:rPr>
        <w:t>»</w:t>
      </w:r>
      <w:r w:rsidR="00A03A39" w:rsidRPr="000E74FA">
        <w:rPr>
          <w:rFonts w:ascii="Times New Roman" w:hAnsi="Times New Roman" w:cs="Times New Roman"/>
          <w:b/>
          <w:i/>
          <w:sz w:val="24"/>
          <w:szCs w:val="24"/>
        </w:rPr>
        <w:t xml:space="preserve"> (</w:t>
      </w:r>
      <w:r w:rsidRPr="000E74FA">
        <w:rPr>
          <w:rFonts w:ascii="Times New Roman" w:hAnsi="Times New Roman" w:cs="Times New Roman"/>
          <w:b/>
          <w:i/>
          <w:sz w:val="24"/>
          <w:szCs w:val="24"/>
        </w:rPr>
        <w:t>C.S</w:t>
      </w:r>
      <w:r w:rsidR="00434011" w:rsidRPr="000E74FA">
        <w:rPr>
          <w:rFonts w:ascii="Times New Roman" w:hAnsi="Times New Roman" w:cs="Times New Roman"/>
          <w:b/>
          <w:i/>
          <w:sz w:val="24"/>
          <w:szCs w:val="24"/>
        </w:rPr>
        <w:t>, N° 14 DU 31 mars 1982, S.</w:t>
      </w:r>
      <w:r w:rsidRPr="000E74FA">
        <w:rPr>
          <w:rFonts w:ascii="Times New Roman" w:hAnsi="Times New Roman" w:cs="Times New Roman"/>
          <w:b/>
          <w:i/>
          <w:sz w:val="24"/>
          <w:szCs w:val="24"/>
        </w:rPr>
        <w:t xml:space="preserve"> SOW </w:t>
      </w:r>
      <w:r w:rsidR="00434011" w:rsidRPr="000E74FA">
        <w:rPr>
          <w:rFonts w:ascii="Times New Roman" w:hAnsi="Times New Roman" w:cs="Times New Roman"/>
          <w:b/>
          <w:i/>
          <w:sz w:val="24"/>
          <w:szCs w:val="24"/>
        </w:rPr>
        <w:t xml:space="preserve">c/ </w:t>
      </w:r>
      <w:r w:rsidRPr="000E74FA">
        <w:rPr>
          <w:rFonts w:ascii="Times New Roman" w:hAnsi="Times New Roman" w:cs="Times New Roman"/>
          <w:b/>
          <w:i/>
          <w:sz w:val="24"/>
          <w:szCs w:val="24"/>
        </w:rPr>
        <w:t>CISSE)</w:t>
      </w:r>
    </w:p>
    <w:p w:rsidR="00EE3CF6" w:rsidRPr="000E74FA" w:rsidRDefault="00EE3CF6" w:rsidP="00155C2C">
      <w:pPr>
        <w:pStyle w:val="Titre2"/>
        <w:ind w:left="2832" w:firstLine="708"/>
        <w:jc w:val="both"/>
        <w:rPr>
          <w:rFonts w:ascii="Times New Roman" w:hAnsi="Times New Roman" w:cs="Times New Roman"/>
          <w:b/>
          <w:color w:val="auto"/>
          <w:sz w:val="24"/>
          <w:szCs w:val="24"/>
        </w:rPr>
      </w:pPr>
      <w:bookmarkStart w:id="103" w:name="_Toc40276622"/>
      <w:bookmarkStart w:id="104" w:name="_Toc69608480"/>
      <w:r w:rsidRPr="000E74FA">
        <w:rPr>
          <w:rFonts w:ascii="Times New Roman" w:hAnsi="Times New Roman" w:cs="Times New Roman"/>
          <w:b/>
          <w:color w:val="auto"/>
          <w:sz w:val="24"/>
          <w:szCs w:val="24"/>
        </w:rPr>
        <w:t>ARTICLE 338</w:t>
      </w:r>
      <w:bookmarkEnd w:id="103"/>
      <w:bookmarkEnd w:id="104"/>
    </w:p>
    <w:p w:rsidR="00391230" w:rsidRPr="000E74FA" w:rsidRDefault="00ED46BC" w:rsidP="00155C2C">
      <w:pPr>
        <w:pStyle w:val="Titre2"/>
        <w:ind w:left="1416" w:firstLine="708"/>
        <w:jc w:val="both"/>
        <w:rPr>
          <w:rFonts w:ascii="Times New Roman" w:hAnsi="Times New Roman" w:cs="Times New Roman"/>
          <w:b/>
          <w:color w:val="auto"/>
          <w:sz w:val="24"/>
          <w:szCs w:val="24"/>
        </w:rPr>
      </w:pPr>
      <w:bookmarkStart w:id="105" w:name="_Toc40276623"/>
      <w:bookmarkStart w:id="106" w:name="_Toc69608481"/>
      <w:r w:rsidRPr="000E74FA">
        <w:rPr>
          <w:rFonts w:ascii="Times New Roman" w:hAnsi="Times New Roman" w:cs="Times New Roman"/>
          <w:b/>
          <w:color w:val="auto"/>
          <w:sz w:val="24"/>
          <w:szCs w:val="24"/>
        </w:rPr>
        <w:t xml:space="preserve">Situation des ayants-cause </w:t>
      </w:r>
      <w:r w:rsidR="00EE3CF6" w:rsidRPr="000E74FA">
        <w:rPr>
          <w:rFonts w:ascii="Times New Roman" w:hAnsi="Times New Roman" w:cs="Times New Roman"/>
          <w:b/>
          <w:color w:val="auto"/>
          <w:sz w:val="24"/>
          <w:szCs w:val="24"/>
        </w:rPr>
        <w:t>de l'acquéreur</w:t>
      </w:r>
      <w:bookmarkEnd w:id="105"/>
      <w:bookmarkEnd w:id="106"/>
    </w:p>
    <w:p w:rsidR="00434011" w:rsidRDefault="00434011"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EE3CF6" w:rsidRPr="000E74FA">
        <w:rPr>
          <w:rFonts w:ascii="Times New Roman" w:hAnsi="Times New Roman" w:cs="Times New Roman"/>
          <w:b/>
          <w:sz w:val="24"/>
          <w:szCs w:val="24"/>
        </w:rPr>
        <w:t xml:space="preserve">Le vendeur </w:t>
      </w:r>
      <w:r w:rsidR="00ED46BC" w:rsidRPr="000E74FA">
        <w:rPr>
          <w:rFonts w:ascii="Times New Roman" w:hAnsi="Times New Roman" w:cs="Times New Roman"/>
          <w:b/>
          <w:sz w:val="24"/>
          <w:szCs w:val="24"/>
        </w:rPr>
        <w:t>à</w:t>
      </w:r>
      <w:r w:rsidR="00331E11">
        <w:rPr>
          <w:rFonts w:ascii="Times New Roman" w:hAnsi="Times New Roman" w:cs="Times New Roman"/>
          <w:b/>
          <w:sz w:val="24"/>
          <w:szCs w:val="24"/>
        </w:rPr>
        <w:t xml:space="preserve"> </w:t>
      </w:r>
      <w:r w:rsidR="00910A87" w:rsidRPr="000E74FA">
        <w:rPr>
          <w:rFonts w:ascii="Times New Roman" w:hAnsi="Times New Roman" w:cs="Times New Roman"/>
          <w:b/>
          <w:sz w:val="24"/>
          <w:szCs w:val="24"/>
        </w:rPr>
        <w:t>réméré peut exercer son droit à</w:t>
      </w:r>
      <w:r w:rsidR="00085090" w:rsidRPr="000E74FA">
        <w:rPr>
          <w:rFonts w:ascii="Times New Roman" w:hAnsi="Times New Roman" w:cs="Times New Roman"/>
          <w:b/>
          <w:sz w:val="24"/>
          <w:szCs w:val="24"/>
        </w:rPr>
        <w:t xml:space="preserve"> l'encontre des ayants-cause de</w:t>
      </w:r>
      <w:r w:rsidR="00EE3CF6" w:rsidRPr="000E74FA">
        <w:rPr>
          <w:rFonts w:ascii="Times New Roman" w:hAnsi="Times New Roman" w:cs="Times New Roman"/>
          <w:b/>
          <w:sz w:val="24"/>
          <w:szCs w:val="24"/>
        </w:rPr>
        <w:t xml:space="preserve"> l'acquéreur qui ont e</w:t>
      </w:r>
      <w:r w:rsidRPr="000E74FA">
        <w:rPr>
          <w:rFonts w:ascii="Times New Roman" w:hAnsi="Times New Roman" w:cs="Times New Roman"/>
          <w:b/>
          <w:sz w:val="24"/>
          <w:szCs w:val="24"/>
        </w:rPr>
        <w:t xml:space="preserve">u connaissance de </w:t>
      </w:r>
      <w:r w:rsidR="00085090" w:rsidRPr="000E74FA">
        <w:rPr>
          <w:rFonts w:ascii="Times New Roman" w:hAnsi="Times New Roman" w:cs="Times New Roman"/>
          <w:b/>
          <w:sz w:val="24"/>
          <w:szCs w:val="24"/>
        </w:rPr>
        <w:t>l'existence</w:t>
      </w:r>
      <w:r w:rsidR="00910A87" w:rsidRPr="000E74FA">
        <w:rPr>
          <w:rFonts w:ascii="Times New Roman" w:hAnsi="Times New Roman" w:cs="Times New Roman"/>
          <w:b/>
          <w:sz w:val="24"/>
          <w:szCs w:val="24"/>
        </w:rPr>
        <w:t xml:space="preserve"> </w:t>
      </w:r>
      <w:proofErr w:type="gramStart"/>
      <w:r w:rsidR="00910A87" w:rsidRPr="000E74FA">
        <w:rPr>
          <w:rFonts w:ascii="Times New Roman" w:hAnsi="Times New Roman" w:cs="Times New Roman"/>
          <w:b/>
          <w:sz w:val="24"/>
          <w:szCs w:val="24"/>
        </w:rPr>
        <w:t>du  pacte</w:t>
      </w:r>
      <w:proofErr w:type="gramEnd"/>
      <w:r w:rsidR="00910A87" w:rsidRPr="000E74FA">
        <w:rPr>
          <w:rFonts w:ascii="Times New Roman" w:hAnsi="Times New Roman" w:cs="Times New Roman"/>
          <w:b/>
          <w:sz w:val="24"/>
          <w:szCs w:val="24"/>
        </w:rPr>
        <w:t xml:space="preserve">  de rachat. </w:t>
      </w:r>
      <w:proofErr w:type="gramStart"/>
      <w:r w:rsidR="00910A87" w:rsidRPr="000E74FA">
        <w:rPr>
          <w:rFonts w:ascii="Times New Roman" w:hAnsi="Times New Roman" w:cs="Times New Roman"/>
          <w:b/>
          <w:sz w:val="24"/>
          <w:szCs w:val="24"/>
        </w:rPr>
        <w:t>Lorsque  l'acquéreur</w:t>
      </w:r>
      <w:proofErr w:type="gramEnd"/>
      <w:r w:rsidR="00910A87" w:rsidRPr="000E74FA">
        <w:rPr>
          <w:rFonts w:ascii="Times New Roman" w:hAnsi="Times New Roman" w:cs="Times New Roman"/>
          <w:b/>
          <w:sz w:val="24"/>
          <w:szCs w:val="24"/>
        </w:rPr>
        <w:t xml:space="preserve">  n'a pas  dévoilé le</w:t>
      </w:r>
      <w:r w:rsidR="00EE3CF6" w:rsidRPr="000E74FA">
        <w:rPr>
          <w:rFonts w:ascii="Times New Roman" w:hAnsi="Times New Roman" w:cs="Times New Roman"/>
          <w:b/>
          <w:sz w:val="24"/>
          <w:szCs w:val="24"/>
        </w:rPr>
        <w:t xml:space="preserve"> caractère conditionnel  de  son  droit  de propriété, il est tenu de verser au  vendeur  le  double  de  la valeur de la chose.</w:t>
      </w:r>
      <w:r w:rsidRPr="000E74FA">
        <w:rPr>
          <w:rFonts w:ascii="Times New Roman" w:hAnsi="Times New Roman" w:cs="Times New Roman"/>
          <w:b/>
          <w:sz w:val="24"/>
          <w:szCs w:val="24"/>
        </w:rPr>
        <w:t> »</w:t>
      </w:r>
    </w:p>
    <w:p w:rsidR="007F27FA" w:rsidRPr="000E74FA" w:rsidRDefault="007F27FA" w:rsidP="00951091">
      <w:pPr>
        <w:tabs>
          <w:tab w:val="left" w:pos="1110"/>
        </w:tabs>
        <w:jc w:val="both"/>
        <w:rPr>
          <w:rFonts w:ascii="Times New Roman" w:hAnsi="Times New Roman" w:cs="Times New Roman"/>
          <w:b/>
          <w:sz w:val="24"/>
          <w:szCs w:val="24"/>
        </w:rPr>
      </w:pPr>
    </w:p>
    <w:p w:rsidR="00434011" w:rsidRPr="000E74FA" w:rsidRDefault="00434011" w:rsidP="00434011">
      <w:pPr>
        <w:tabs>
          <w:tab w:val="left" w:pos="1110"/>
        </w:tabs>
        <w:ind w:left="1110"/>
        <w:jc w:val="both"/>
        <w:rPr>
          <w:rFonts w:ascii="Times New Roman" w:hAnsi="Times New Roman" w:cs="Times New Roman"/>
          <w:sz w:val="24"/>
          <w:szCs w:val="24"/>
        </w:rPr>
      </w:pPr>
      <w:r w:rsidRPr="000E74FA">
        <w:rPr>
          <w:rFonts w:ascii="Times New Roman" w:hAnsi="Times New Roman" w:cs="Times New Roman"/>
          <w:b/>
          <w:i/>
          <w:sz w:val="24"/>
          <w:szCs w:val="24"/>
          <w:u w:val="single"/>
        </w:rPr>
        <w:t>DOCTRINE</w:t>
      </w:r>
      <w:proofErr w:type="gramStart"/>
      <w:r w:rsidR="00F85BF0" w:rsidRPr="000E74FA">
        <w:rPr>
          <w:rFonts w:ascii="Times New Roman" w:hAnsi="Times New Roman" w:cs="Times New Roman"/>
          <w:i/>
          <w:sz w:val="24"/>
          <w:szCs w:val="24"/>
        </w:rPr>
        <w:t> :</w:t>
      </w:r>
      <w:r w:rsidRPr="000E74FA">
        <w:rPr>
          <w:rFonts w:ascii="Times New Roman" w:hAnsi="Times New Roman" w:cs="Times New Roman"/>
          <w:b/>
          <w:sz w:val="24"/>
          <w:szCs w:val="24"/>
        </w:rPr>
        <w:t>Cheikh</w:t>
      </w:r>
      <w:proofErr w:type="gramEnd"/>
      <w:r w:rsidRPr="000E74FA">
        <w:rPr>
          <w:rFonts w:ascii="Times New Roman" w:hAnsi="Times New Roman" w:cs="Times New Roman"/>
          <w:b/>
          <w:sz w:val="24"/>
          <w:szCs w:val="24"/>
        </w:rPr>
        <w:t xml:space="preserve"> Abdou </w:t>
      </w:r>
      <w:proofErr w:type="spellStart"/>
      <w:r w:rsidRPr="000E74FA">
        <w:rPr>
          <w:rFonts w:ascii="Times New Roman" w:hAnsi="Times New Roman" w:cs="Times New Roman"/>
          <w:b/>
          <w:sz w:val="24"/>
          <w:szCs w:val="24"/>
        </w:rPr>
        <w:t>Wakhab</w:t>
      </w:r>
      <w:proofErr w:type="spellEnd"/>
      <w:r w:rsidRPr="000E74FA">
        <w:rPr>
          <w:rFonts w:ascii="Times New Roman" w:hAnsi="Times New Roman" w:cs="Times New Roman"/>
          <w:b/>
          <w:sz w:val="24"/>
          <w:szCs w:val="24"/>
        </w:rPr>
        <w:t xml:space="preserve"> NDIAYE, Droit sénégalais des contrats immobiliers 2</w:t>
      </w:r>
      <w:r w:rsidRPr="000E74FA">
        <w:rPr>
          <w:rFonts w:ascii="Times New Roman" w:hAnsi="Times New Roman" w:cs="Times New Roman"/>
          <w:b/>
          <w:sz w:val="24"/>
          <w:szCs w:val="24"/>
          <w:vertAlign w:val="superscript"/>
        </w:rPr>
        <w:t>ème</w:t>
      </w:r>
      <w:r w:rsidRPr="000E74FA">
        <w:rPr>
          <w:rFonts w:ascii="Times New Roman" w:hAnsi="Times New Roman" w:cs="Times New Roman"/>
          <w:b/>
          <w:sz w:val="24"/>
          <w:szCs w:val="24"/>
        </w:rPr>
        <w:t xml:space="preserve">  Édition, harmattan 2020, p.66 et 67</w:t>
      </w:r>
      <w:r w:rsidRPr="000E74FA">
        <w:rPr>
          <w:rFonts w:ascii="Times New Roman" w:hAnsi="Times New Roman" w:cs="Times New Roman"/>
          <w:sz w:val="24"/>
          <w:szCs w:val="24"/>
        </w:rPr>
        <w:t>.</w:t>
      </w:r>
    </w:p>
    <w:p w:rsidR="00434011"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t>La</w:t>
      </w:r>
      <w:r w:rsidR="00F85BF0" w:rsidRPr="000E74FA">
        <w:rPr>
          <w:rFonts w:ascii="Times New Roman" w:hAnsi="Times New Roman" w:cs="Times New Roman"/>
          <w:i/>
          <w:sz w:val="24"/>
          <w:szCs w:val="24"/>
        </w:rPr>
        <w:t xml:space="preserve"> vente à réméré fonctionne comme une condition résolutoire. La vente initiale est rétroactivement anéantie à tel</w:t>
      </w:r>
      <w:r w:rsidR="001E5497" w:rsidRPr="000E74FA">
        <w:rPr>
          <w:rFonts w:ascii="Times New Roman" w:hAnsi="Times New Roman" w:cs="Times New Roman"/>
          <w:i/>
          <w:sz w:val="24"/>
          <w:szCs w:val="24"/>
        </w:rPr>
        <w:t>le</w:t>
      </w:r>
      <w:r w:rsidR="00F85BF0" w:rsidRPr="000E74FA">
        <w:rPr>
          <w:rFonts w:ascii="Times New Roman" w:hAnsi="Times New Roman" w:cs="Times New Roman"/>
          <w:i/>
          <w:sz w:val="24"/>
          <w:szCs w:val="24"/>
        </w:rPr>
        <w:t xml:space="preserve"> enseigne que le vendeur à réméré peut exercer son droit à l’encontre des ayants causes de l’acquéreur qui ont eu connaissance de l’existence de du pacte rachat.</w:t>
      </w:r>
    </w:p>
    <w:p w:rsidR="00F85BF0" w:rsidRPr="000E74FA" w:rsidRDefault="00F85BF0"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 xml:space="preserve"> Il a ajouté que l’action initiée par le vendeur ne peut prospérer que si so</w:t>
      </w:r>
      <w:r w:rsidR="00434011" w:rsidRPr="000E74FA">
        <w:rPr>
          <w:rFonts w:ascii="Times New Roman" w:hAnsi="Times New Roman" w:cs="Times New Roman"/>
          <w:i/>
          <w:sz w:val="24"/>
          <w:szCs w:val="24"/>
        </w:rPr>
        <w:t>n droit de reprise</w:t>
      </w:r>
      <w:r w:rsidRPr="000E74FA">
        <w:rPr>
          <w:rFonts w:ascii="Times New Roman" w:hAnsi="Times New Roman" w:cs="Times New Roman"/>
          <w:i/>
          <w:sz w:val="24"/>
          <w:szCs w:val="24"/>
        </w:rPr>
        <w:t xml:space="preserve"> a été </w:t>
      </w:r>
      <w:proofErr w:type="spellStart"/>
      <w:r w:rsidR="00C072E3" w:rsidRPr="000E74FA">
        <w:rPr>
          <w:rFonts w:ascii="Times New Roman" w:hAnsi="Times New Roman" w:cs="Times New Roman"/>
          <w:i/>
          <w:sz w:val="24"/>
          <w:szCs w:val="24"/>
        </w:rPr>
        <w:t>expressémentréservé</w:t>
      </w:r>
      <w:proofErr w:type="spellEnd"/>
      <w:r w:rsidRPr="000E74FA">
        <w:rPr>
          <w:rFonts w:ascii="Times New Roman" w:hAnsi="Times New Roman" w:cs="Times New Roman"/>
          <w:i/>
          <w:sz w:val="24"/>
          <w:szCs w:val="24"/>
        </w:rPr>
        <w:t xml:space="preserve"> aux contrats d’alié</w:t>
      </w:r>
      <w:r w:rsidR="00434011" w:rsidRPr="000E74FA">
        <w:rPr>
          <w:rFonts w:ascii="Times New Roman" w:hAnsi="Times New Roman" w:cs="Times New Roman"/>
          <w:i/>
          <w:sz w:val="24"/>
          <w:szCs w:val="24"/>
        </w:rPr>
        <w:t xml:space="preserve">nation et ne produit </w:t>
      </w:r>
      <w:proofErr w:type="gramStart"/>
      <w:r w:rsidR="00434011" w:rsidRPr="000E74FA">
        <w:rPr>
          <w:rFonts w:ascii="Times New Roman" w:hAnsi="Times New Roman" w:cs="Times New Roman"/>
          <w:i/>
          <w:sz w:val="24"/>
          <w:szCs w:val="24"/>
        </w:rPr>
        <w:t>d’effet ,</w:t>
      </w:r>
      <w:proofErr w:type="gramEnd"/>
      <w:r w:rsidR="00434011" w:rsidRPr="000E74FA">
        <w:rPr>
          <w:rFonts w:ascii="Times New Roman" w:hAnsi="Times New Roman" w:cs="Times New Roman"/>
          <w:i/>
          <w:sz w:val="24"/>
          <w:szCs w:val="24"/>
        </w:rPr>
        <w:t xml:space="preserve"> </w:t>
      </w:r>
      <w:r w:rsidRPr="000E74FA">
        <w:rPr>
          <w:rFonts w:ascii="Times New Roman" w:hAnsi="Times New Roman" w:cs="Times New Roman"/>
          <w:i/>
          <w:sz w:val="24"/>
          <w:szCs w:val="24"/>
        </w:rPr>
        <w:t>à l’égard des tiers qu’à la date du jour où cette réserve a fait l’objet d’une inscription au livre foncier conformément aux dispositions de l’article 26 de la loi 2011-07 du 30 mars 2011 portant régime de la propriété foncière.</w:t>
      </w:r>
    </w:p>
    <w:p w:rsidR="00317C7C" w:rsidRPr="000E74FA" w:rsidRDefault="00317C7C" w:rsidP="00155C2C">
      <w:pPr>
        <w:pStyle w:val="Titre2"/>
        <w:ind w:left="2832" w:firstLine="708"/>
        <w:jc w:val="both"/>
        <w:rPr>
          <w:rFonts w:ascii="Times New Roman" w:hAnsi="Times New Roman" w:cs="Times New Roman"/>
          <w:b/>
          <w:color w:val="auto"/>
          <w:sz w:val="24"/>
          <w:szCs w:val="24"/>
        </w:rPr>
      </w:pPr>
      <w:bookmarkStart w:id="107" w:name="_Toc40276624"/>
      <w:bookmarkStart w:id="108" w:name="_Toc69608482"/>
      <w:r w:rsidRPr="000E74FA">
        <w:rPr>
          <w:rFonts w:ascii="Times New Roman" w:hAnsi="Times New Roman" w:cs="Times New Roman"/>
          <w:b/>
          <w:color w:val="auto"/>
          <w:sz w:val="24"/>
          <w:szCs w:val="24"/>
        </w:rPr>
        <w:t>ARTICLE 339</w:t>
      </w:r>
      <w:bookmarkEnd w:id="107"/>
      <w:bookmarkEnd w:id="108"/>
    </w:p>
    <w:p w:rsidR="00317C7C" w:rsidRPr="000E74FA" w:rsidRDefault="00317C7C" w:rsidP="00155C2C">
      <w:pPr>
        <w:pStyle w:val="Titre2"/>
        <w:ind w:left="2124" w:firstLine="708"/>
        <w:jc w:val="both"/>
        <w:rPr>
          <w:rFonts w:ascii="Times New Roman" w:hAnsi="Times New Roman" w:cs="Times New Roman"/>
          <w:b/>
          <w:color w:val="auto"/>
          <w:sz w:val="24"/>
          <w:szCs w:val="24"/>
        </w:rPr>
      </w:pPr>
      <w:bookmarkStart w:id="109" w:name="_Toc40276625"/>
      <w:bookmarkStart w:id="110" w:name="_Toc69608483"/>
      <w:r w:rsidRPr="000E74FA">
        <w:rPr>
          <w:rFonts w:ascii="Times New Roman" w:hAnsi="Times New Roman" w:cs="Times New Roman"/>
          <w:b/>
          <w:color w:val="auto"/>
          <w:sz w:val="24"/>
          <w:szCs w:val="24"/>
        </w:rPr>
        <w:t>Rachat d'une part indivise</w:t>
      </w:r>
      <w:bookmarkEnd w:id="109"/>
      <w:bookmarkEnd w:id="110"/>
    </w:p>
    <w:p w:rsidR="003E0517" w:rsidRPr="000E74FA" w:rsidRDefault="00434011" w:rsidP="003E0517">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317C7C" w:rsidRPr="000E74FA">
        <w:rPr>
          <w:rFonts w:ascii="Times New Roman" w:hAnsi="Times New Roman" w:cs="Times New Roman"/>
          <w:b/>
          <w:sz w:val="24"/>
          <w:szCs w:val="24"/>
        </w:rPr>
        <w:t>En</w:t>
      </w:r>
      <w:r w:rsidR="005F3605" w:rsidRPr="000E74FA">
        <w:rPr>
          <w:rFonts w:ascii="Times New Roman" w:hAnsi="Times New Roman" w:cs="Times New Roman"/>
          <w:b/>
          <w:sz w:val="24"/>
          <w:szCs w:val="24"/>
        </w:rPr>
        <w:t xml:space="preserve"> cas de vente à réméré d'une part indivise,</w:t>
      </w:r>
      <w:r w:rsidR="00317C7C" w:rsidRPr="000E74FA">
        <w:rPr>
          <w:rFonts w:ascii="Times New Roman" w:hAnsi="Times New Roman" w:cs="Times New Roman"/>
          <w:b/>
          <w:sz w:val="24"/>
          <w:szCs w:val="24"/>
        </w:rPr>
        <w:t xml:space="preserve"> le </w:t>
      </w:r>
      <w:proofErr w:type="gramStart"/>
      <w:r w:rsidR="00317C7C" w:rsidRPr="000E74FA">
        <w:rPr>
          <w:rFonts w:ascii="Times New Roman" w:hAnsi="Times New Roman" w:cs="Times New Roman"/>
          <w:b/>
          <w:sz w:val="24"/>
          <w:szCs w:val="24"/>
        </w:rPr>
        <w:t>propriétaire  qui</w:t>
      </w:r>
      <w:proofErr w:type="gramEnd"/>
      <w:r w:rsidR="00317C7C" w:rsidRPr="000E74FA">
        <w:rPr>
          <w:rFonts w:ascii="Times New Roman" w:hAnsi="Times New Roman" w:cs="Times New Roman"/>
          <w:b/>
          <w:sz w:val="24"/>
          <w:szCs w:val="24"/>
        </w:rPr>
        <w:t xml:space="preserve">  demande  le partage  doit  mettre  en  cause le  vendeur  qui  peut  </w:t>
      </w:r>
      <w:r w:rsidR="005F3605" w:rsidRPr="000E74FA">
        <w:rPr>
          <w:rFonts w:ascii="Times New Roman" w:hAnsi="Times New Roman" w:cs="Times New Roman"/>
          <w:b/>
          <w:sz w:val="24"/>
          <w:szCs w:val="24"/>
        </w:rPr>
        <w:t>exercer son  droit  jusqu'au</w:t>
      </w:r>
      <w:r w:rsidR="00317C7C" w:rsidRPr="000E74FA">
        <w:rPr>
          <w:rFonts w:ascii="Times New Roman" w:hAnsi="Times New Roman" w:cs="Times New Roman"/>
          <w:b/>
          <w:sz w:val="24"/>
          <w:szCs w:val="24"/>
        </w:rPr>
        <w:t xml:space="preserve"> partage définitif.</w:t>
      </w:r>
      <w:r w:rsidRPr="000E74FA">
        <w:rPr>
          <w:rFonts w:ascii="Times New Roman" w:hAnsi="Times New Roman" w:cs="Times New Roman"/>
          <w:b/>
          <w:sz w:val="24"/>
          <w:szCs w:val="24"/>
        </w:rPr>
        <w:t> »</w:t>
      </w:r>
    </w:p>
    <w:p w:rsidR="003C35FD"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b/>
          <w:sz w:val="24"/>
          <w:szCs w:val="24"/>
        </w:rPr>
        <w:tab/>
      </w:r>
      <w:r w:rsidR="001858C8" w:rsidRPr="000E74FA">
        <w:rPr>
          <w:rFonts w:ascii="Times New Roman" w:hAnsi="Times New Roman" w:cs="Times New Roman"/>
          <w:b/>
          <w:sz w:val="24"/>
          <w:szCs w:val="24"/>
        </w:rPr>
        <w:tab/>
        <w:t>LEGISLATION,</w:t>
      </w:r>
      <w:r w:rsidR="006E32A1" w:rsidRPr="000E74FA">
        <w:rPr>
          <w:rFonts w:ascii="Times New Roman" w:hAnsi="Times New Roman" w:cs="Times New Roman"/>
          <w:b/>
          <w:sz w:val="24"/>
          <w:szCs w:val="24"/>
        </w:rPr>
        <w:t> </w:t>
      </w:r>
      <w:r w:rsidR="00432980" w:rsidRPr="000E74FA">
        <w:rPr>
          <w:rFonts w:ascii="Times New Roman" w:hAnsi="Times New Roman" w:cs="Times New Roman"/>
          <w:b/>
          <w:sz w:val="24"/>
          <w:szCs w:val="24"/>
        </w:rPr>
        <w:t>article 449</w:t>
      </w:r>
      <w:r w:rsidRPr="000E74FA">
        <w:rPr>
          <w:rFonts w:ascii="Times New Roman" w:hAnsi="Times New Roman" w:cs="Times New Roman"/>
          <w:b/>
          <w:sz w:val="24"/>
          <w:szCs w:val="24"/>
        </w:rPr>
        <w:t xml:space="preserve"> Code de la Famille</w:t>
      </w:r>
      <w:r w:rsidR="00A03A39" w:rsidRPr="000E74FA">
        <w:rPr>
          <w:rFonts w:ascii="Times New Roman" w:hAnsi="Times New Roman" w:cs="Times New Roman"/>
          <w:b/>
          <w:sz w:val="24"/>
          <w:szCs w:val="24"/>
        </w:rPr>
        <w:t>,</w:t>
      </w:r>
      <w:r w:rsidR="00A03A39" w:rsidRPr="000E74FA">
        <w:rPr>
          <w:rFonts w:ascii="Times New Roman" w:hAnsi="Times New Roman" w:cs="Times New Roman"/>
          <w:i/>
          <w:sz w:val="24"/>
          <w:szCs w:val="24"/>
        </w:rPr>
        <w:t xml:space="preserve"> «</w:t>
      </w:r>
      <w:r w:rsidR="001858C8" w:rsidRPr="000E74FA">
        <w:rPr>
          <w:rFonts w:ascii="Times New Roman" w:hAnsi="Times New Roman" w:cs="Times New Roman"/>
          <w:i/>
          <w:sz w:val="24"/>
          <w:szCs w:val="24"/>
        </w:rPr>
        <w:t> </w:t>
      </w:r>
      <w:r w:rsidRPr="000E74FA">
        <w:rPr>
          <w:rFonts w:ascii="Times New Roman" w:hAnsi="Times New Roman" w:cs="Times New Roman"/>
          <w:i/>
          <w:sz w:val="24"/>
          <w:szCs w:val="24"/>
        </w:rPr>
        <w:t xml:space="preserve">caractère temporaire en l’absence </w:t>
      </w:r>
      <w:proofErr w:type="gramStart"/>
      <w:r w:rsidRPr="000E74FA">
        <w:rPr>
          <w:rFonts w:ascii="Times New Roman" w:hAnsi="Times New Roman" w:cs="Times New Roman"/>
          <w:i/>
          <w:sz w:val="24"/>
          <w:szCs w:val="24"/>
        </w:rPr>
        <w:t>d’une  convention</w:t>
      </w:r>
      <w:proofErr w:type="gramEnd"/>
      <w:r w:rsidRPr="000E74FA">
        <w:rPr>
          <w:rFonts w:ascii="Times New Roman" w:hAnsi="Times New Roman" w:cs="Times New Roman"/>
          <w:i/>
          <w:sz w:val="24"/>
          <w:szCs w:val="24"/>
        </w:rPr>
        <w:t xml:space="preserve"> expresse et</w:t>
      </w:r>
      <w:r w:rsidR="00432980" w:rsidRPr="000E74FA">
        <w:rPr>
          <w:rFonts w:ascii="Times New Roman" w:hAnsi="Times New Roman" w:cs="Times New Roman"/>
          <w:i/>
          <w:sz w:val="24"/>
          <w:szCs w:val="24"/>
        </w:rPr>
        <w:t xml:space="preserve"> sau</w:t>
      </w:r>
      <w:r w:rsidRPr="000E74FA">
        <w:rPr>
          <w:rFonts w:ascii="Times New Roman" w:hAnsi="Times New Roman" w:cs="Times New Roman"/>
          <w:i/>
          <w:sz w:val="24"/>
          <w:szCs w:val="24"/>
        </w:rPr>
        <w:t xml:space="preserve">f dispositions  particulières, nul ne </w:t>
      </w:r>
      <w:r w:rsidR="00432980" w:rsidRPr="000E74FA">
        <w:rPr>
          <w:rFonts w:ascii="Times New Roman" w:hAnsi="Times New Roman" w:cs="Times New Roman"/>
          <w:i/>
          <w:sz w:val="24"/>
          <w:szCs w:val="24"/>
        </w:rPr>
        <w:t>pe</w:t>
      </w:r>
      <w:r w:rsidRPr="000E74FA">
        <w:rPr>
          <w:rFonts w:ascii="Times New Roman" w:hAnsi="Times New Roman" w:cs="Times New Roman"/>
          <w:i/>
          <w:sz w:val="24"/>
          <w:szCs w:val="24"/>
        </w:rPr>
        <w:t>ut être contraint  à  demeurer dans l’indivision et le partage</w:t>
      </w:r>
      <w:r w:rsidR="00432980" w:rsidRPr="000E74FA">
        <w:rPr>
          <w:rFonts w:ascii="Times New Roman" w:hAnsi="Times New Roman" w:cs="Times New Roman"/>
          <w:i/>
          <w:sz w:val="24"/>
          <w:szCs w:val="24"/>
        </w:rPr>
        <w:t xml:space="preserve"> peut toujours être provoqué.</w:t>
      </w:r>
      <w:r w:rsidR="006E32A1" w:rsidRPr="000E74FA">
        <w:rPr>
          <w:rFonts w:ascii="Times New Roman" w:hAnsi="Times New Roman" w:cs="Times New Roman"/>
          <w:i/>
          <w:sz w:val="24"/>
          <w:szCs w:val="24"/>
        </w:rPr>
        <w:t> »</w:t>
      </w:r>
    </w:p>
    <w:p w:rsidR="003C35FD" w:rsidRPr="000E74FA" w:rsidRDefault="00434011" w:rsidP="00590FDB">
      <w:pPr>
        <w:tabs>
          <w:tab w:val="left" w:pos="1110"/>
        </w:tabs>
        <w:spacing w:line="360" w:lineRule="auto"/>
        <w:ind w:left="1416"/>
        <w:jc w:val="both"/>
        <w:rPr>
          <w:rFonts w:ascii="Times New Roman" w:hAnsi="Times New Roman" w:cs="Times New Roman"/>
          <w:sz w:val="24"/>
          <w:szCs w:val="24"/>
        </w:rPr>
      </w:pPr>
      <w:r w:rsidRPr="000E74FA">
        <w:rPr>
          <w:rFonts w:ascii="Times New Roman" w:hAnsi="Times New Roman" w:cs="Times New Roman"/>
          <w:b/>
          <w:sz w:val="24"/>
          <w:szCs w:val="24"/>
        </w:rPr>
        <w:tab/>
      </w:r>
      <w:r w:rsidR="001858C8" w:rsidRPr="000E74FA">
        <w:rPr>
          <w:rFonts w:ascii="Times New Roman" w:hAnsi="Times New Roman" w:cs="Times New Roman"/>
          <w:b/>
          <w:sz w:val="24"/>
          <w:szCs w:val="24"/>
        </w:rPr>
        <w:tab/>
        <w:t>LESGISLATION,</w:t>
      </w:r>
      <w:r w:rsidR="006E32A1" w:rsidRPr="000E74FA">
        <w:rPr>
          <w:rFonts w:ascii="Times New Roman" w:hAnsi="Times New Roman" w:cs="Times New Roman"/>
          <w:b/>
          <w:sz w:val="24"/>
          <w:szCs w:val="24"/>
        </w:rPr>
        <w:t> </w:t>
      </w:r>
      <w:r w:rsidR="001858C8" w:rsidRPr="000E74FA">
        <w:rPr>
          <w:rFonts w:ascii="Times New Roman" w:hAnsi="Times New Roman" w:cs="Times New Roman"/>
          <w:b/>
          <w:sz w:val="24"/>
          <w:szCs w:val="24"/>
        </w:rPr>
        <w:t xml:space="preserve">article </w:t>
      </w:r>
      <w:r w:rsidR="00432980" w:rsidRPr="000E74FA">
        <w:rPr>
          <w:rFonts w:ascii="Times New Roman" w:hAnsi="Times New Roman" w:cs="Times New Roman"/>
          <w:b/>
          <w:sz w:val="24"/>
          <w:szCs w:val="24"/>
        </w:rPr>
        <w:t>450</w:t>
      </w:r>
      <w:r w:rsidR="001858C8" w:rsidRPr="000E74FA">
        <w:rPr>
          <w:rFonts w:ascii="Times New Roman" w:hAnsi="Times New Roman" w:cs="Times New Roman"/>
          <w:b/>
          <w:sz w:val="24"/>
          <w:szCs w:val="24"/>
        </w:rPr>
        <w:t xml:space="preserve"> Code de la Famille </w:t>
      </w:r>
      <w:r w:rsidR="001858C8" w:rsidRPr="000E74FA">
        <w:rPr>
          <w:rFonts w:ascii="Times New Roman" w:hAnsi="Times New Roman" w:cs="Times New Roman"/>
          <w:i/>
          <w:sz w:val="24"/>
          <w:szCs w:val="24"/>
        </w:rPr>
        <w:t>« </w:t>
      </w:r>
      <w:r w:rsidR="00432980" w:rsidRPr="000E74FA">
        <w:rPr>
          <w:rFonts w:ascii="Times New Roman" w:hAnsi="Times New Roman" w:cs="Times New Roman"/>
          <w:i/>
          <w:sz w:val="24"/>
          <w:szCs w:val="24"/>
        </w:rPr>
        <w:t xml:space="preserve">convention d’indivision à durée déterminée </w:t>
      </w:r>
      <w:proofErr w:type="gramStart"/>
      <w:r w:rsidR="00432980" w:rsidRPr="000E74FA">
        <w:rPr>
          <w:rFonts w:ascii="Times New Roman" w:hAnsi="Times New Roman" w:cs="Times New Roman"/>
          <w:i/>
          <w:sz w:val="24"/>
          <w:szCs w:val="24"/>
        </w:rPr>
        <w:t>la  convention</w:t>
      </w:r>
      <w:proofErr w:type="gramEnd"/>
      <w:r w:rsidR="00432980" w:rsidRPr="000E74FA">
        <w:rPr>
          <w:rFonts w:ascii="Times New Roman" w:hAnsi="Times New Roman" w:cs="Times New Roman"/>
          <w:i/>
          <w:sz w:val="24"/>
          <w:szCs w:val="24"/>
        </w:rPr>
        <w:t xml:space="preserve">  d’indivision peut  être  conclue  pour  une durée indéterminée qui, sauf stipulation  contraire,  est  égale  à cinq  ans.  </w:t>
      </w:r>
      <w:proofErr w:type="gramStart"/>
      <w:r w:rsidR="00432980" w:rsidRPr="000E74FA">
        <w:rPr>
          <w:rFonts w:ascii="Times New Roman" w:hAnsi="Times New Roman" w:cs="Times New Roman"/>
          <w:i/>
          <w:sz w:val="24"/>
          <w:szCs w:val="24"/>
        </w:rPr>
        <w:t>Cette  convention</w:t>
      </w:r>
      <w:proofErr w:type="gramEnd"/>
      <w:r w:rsidR="00432980" w:rsidRPr="000E74FA">
        <w:rPr>
          <w:rFonts w:ascii="Times New Roman" w:hAnsi="Times New Roman" w:cs="Times New Roman"/>
          <w:i/>
          <w:sz w:val="24"/>
          <w:szCs w:val="24"/>
        </w:rPr>
        <w:t xml:space="preserve">  est renouvelable. </w:t>
      </w:r>
      <w:r w:rsidR="00BF1783" w:rsidRPr="000E74FA">
        <w:rPr>
          <w:rFonts w:ascii="Times New Roman" w:hAnsi="Times New Roman" w:cs="Times New Roman"/>
          <w:i/>
          <w:sz w:val="24"/>
          <w:szCs w:val="24"/>
        </w:rPr>
        <w:t>Le</w:t>
      </w:r>
      <w:r w:rsidR="00432980" w:rsidRPr="000E74FA">
        <w:rPr>
          <w:rFonts w:ascii="Times New Roman" w:hAnsi="Times New Roman" w:cs="Times New Roman"/>
          <w:i/>
          <w:sz w:val="24"/>
          <w:szCs w:val="24"/>
        </w:rPr>
        <w:t xml:space="preserve"> partage ne peut en ce cas </w:t>
      </w:r>
      <w:proofErr w:type="gramStart"/>
      <w:r w:rsidR="00432980" w:rsidRPr="000E74FA">
        <w:rPr>
          <w:rFonts w:ascii="Times New Roman" w:hAnsi="Times New Roman" w:cs="Times New Roman"/>
          <w:i/>
          <w:sz w:val="24"/>
          <w:szCs w:val="24"/>
        </w:rPr>
        <w:t>être  provoqué</w:t>
      </w:r>
      <w:proofErr w:type="gramEnd"/>
      <w:r w:rsidR="00432980" w:rsidRPr="000E74FA">
        <w:rPr>
          <w:rFonts w:ascii="Times New Roman" w:hAnsi="Times New Roman" w:cs="Times New Roman"/>
          <w:i/>
          <w:sz w:val="24"/>
          <w:szCs w:val="24"/>
        </w:rPr>
        <w:t>,  sauf  motif  jugé légitime  avant  l’expiration  du délai fixé.</w:t>
      </w:r>
      <w:r w:rsidR="006E32A1" w:rsidRPr="000E74FA">
        <w:rPr>
          <w:rFonts w:ascii="Times New Roman" w:hAnsi="Times New Roman" w:cs="Times New Roman"/>
          <w:sz w:val="24"/>
          <w:szCs w:val="24"/>
        </w:rPr>
        <w:t> »</w:t>
      </w:r>
    </w:p>
    <w:p w:rsidR="001E5497" w:rsidRPr="000E74FA" w:rsidRDefault="00434011" w:rsidP="001858C8">
      <w:pPr>
        <w:tabs>
          <w:tab w:val="left" w:pos="1110"/>
        </w:tabs>
        <w:ind w:left="1416"/>
        <w:jc w:val="both"/>
        <w:rPr>
          <w:rFonts w:ascii="Times New Roman" w:hAnsi="Times New Roman" w:cs="Times New Roman"/>
          <w:i/>
          <w:sz w:val="24"/>
          <w:szCs w:val="24"/>
        </w:rPr>
      </w:pPr>
      <w:r w:rsidRPr="000E74FA">
        <w:rPr>
          <w:rFonts w:ascii="Times New Roman" w:hAnsi="Times New Roman" w:cs="Times New Roman"/>
          <w:b/>
          <w:i/>
          <w:sz w:val="24"/>
          <w:szCs w:val="24"/>
        </w:rPr>
        <w:lastRenderedPageBreak/>
        <w:tab/>
      </w:r>
      <w:r w:rsidR="009045F1" w:rsidRPr="000E74FA">
        <w:rPr>
          <w:rFonts w:ascii="Times New Roman" w:hAnsi="Times New Roman" w:cs="Times New Roman"/>
          <w:b/>
          <w:i/>
          <w:sz w:val="24"/>
          <w:szCs w:val="24"/>
        </w:rPr>
        <w:t>NOTESSUR</w:t>
      </w:r>
      <w:r w:rsidRPr="000E74FA">
        <w:rPr>
          <w:rFonts w:ascii="Times New Roman" w:hAnsi="Times New Roman" w:cs="Times New Roman"/>
          <w:b/>
          <w:i/>
          <w:sz w:val="24"/>
          <w:szCs w:val="24"/>
        </w:rPr>
        <w:t xml:space="preserve"> ARTICLES</w:t>
      </w:r>
      <w:r w:rsidR="002961E8" w:rsidRPr="000E74FA">
        <w:rPr>
          <w:rFonts w:ascii="Times New Roman" w:hAnsi="Times New Roman" w:cs="Times New Roman"/>
          <w:i/>
          <w:sz w:val="24"/>
          <w:szCs w:val="24"/>
        </w:rPr>
        <w:t xml:space="preserve">339 </w:t>
      </w:r>
      <w:r w:rsidR="006E32A1" w:rsidRPr="000E74FA">
        <w:rPr>
          <w:rFonts w:ascii="Times New Roman" w:hAnsi="Times New Roman" w:cs="Times New Roman"/>
          <w:i/>
          <w:sz w:val="24"/>
          <w:szCs w:val="24"/>
        </w:rPr>
        <w:t>COCC</w:t>
      </w:r>
      <w:r w:rsidR="00777F30" w:rsidRPr="000E74FA">
        <w:rPr>
          <w:rFonts w:ascii="Times New Roman" w:hAnsi="Times New Roman" w:cs="Times New Roman"/>
          <w:i/>
          <w:sz w:val="24"/>
          <w:szCs w:val="24"/>
        </w:rPr>
        <w:t>, 449</w:t>
      </w:r>
      <w:r w:rsidR="002961E8" w:rsidRPr="000E74FA">
        <w:rPr>
          <w:rFonts w:ascii="Times New Roman" w:hAnsi="Times New Roman" w:cs="Times New Roman"/>
          <w:i/>
          <w:sz w:val="24"/>
          <w:szCs w:val="24"/>
        </w:rPr>
        <w:t xml:space="preserve"> et 450 du </w:t>
      </w:r>
      <w:r w:rsidR="002961E8" w:rsidRPr="000E74FA">
        <w:rPr>
          <w:rFonts w:ascii="Times New Roman" w:hAnsi="Times New Roman" w:cs="Times New Roman"/>
          <w:b/>
          <w:i/>
          <w:sz w:val="24"/>
          <w:szCs w:val="24"/>
        </w:rPr>
        <w:t xml:space="preserve">Code de la </w:t>
      </w:r>
      <w:r w:rsidR="001858C8" w:rsidRPr="000E74FA">
        <w:rPr>
          <w:rFonts w:ascii="Times New Roman" w:hAnsi="Times New Roman" w:cs="Times New Roman"/>
          <w:b/>
          <w:i/>
          <w:sz w:val="24"/>
          <w:szCs w:val="24"/>
        </w:rPr>
        <w:t xml:space="preserve">Famille, Pierre BOUREL, Droit de la famille au Sénégal </w:t>
      </w:r>
      <w:r w:rsidR="001E5497" w:rsidRPr="000E74FA">
        <w:rPr>
          <w:rFonts w:ascii="Times New Roman" w:hAnsi="Times New Roman" w:cs="Times New Roman"/>
          <w:i/>
          <w:sz w:val="24"/>
          <w:szCs w:val="24"/>
        </w:rPr>
        <w:t xml:space="preserve">: </w:t>
      </w:r>
      <w:r w:rsidR="001E5497" w:rsidRPr="000E74FA">
        <w:rPr>
          <w:rFonts w:ascii="Times New Roman" w:hAnsi="Times New Roman" w:cs="Times New Roman"/>
          <w:b/>
          <w:i/>
          <w:sz w:val="24"/>
          <w:szCs w:val="24"/>
        </w:rPr>
        <w:t>Succession</w:t>
      </w:r>
      <w:r w:rsidR="00A03A39" w:rsidRPr="000E74FA">
        <w:rPr>
          <w:rFonts w:ascii="Times New Roman" w:hAnsi="Times New Roman" w:cs="Times New Roman"/>
          <w:b/>
          <w:i/>
          <w:sz w:val="24"/>
          <w:szCs w:val="24"/>
        </w:rPr>
        <w:t>, régimes</w:t>
      </w:r>
      <w:r w:rsidR="001858C8" w:rsidRPr="000E74FA">
        <w:rPr>
          <w:rFonts w:ascii="Times New Roman" w:hAnsi="Times New Roman" w:cs="Times New Roman"/>
          <w:b/>
          <w:i/>
          <w:sz w:val="24"/>
          <w:szCs w:val="24"/>
        </w:rPr>
        <w:t xml:space="preserve"> matrimoniaux, </w:t>
      </w:r>
      <w:r w:rsidR="001E5497" w:rsidRPr="000E74FA">
        <w:rPr>
          <w:rFonts w:ascii="Times New Roman" w:hAnsi="Times New Roman" w:cs="Times New Roman"/>
          <w:b/>
          <w:i/>
          <w:sz w:val="24"/>
          <w:szCs w:val="24"/>
        </w:rPr>
        <w:t>Libéralités</w:t>
      </w:r>
      <w:r w:rsidR="002C30E0" w:rsidRPr="000E74FA">
        <w:rPr>
          <w:rFonts w:ascii="Times New Roman" w:hAnsi="Times New Roman" w:cs="Times New Roman"/>
          <w:b/>
          <w:i/>
          <w:sz w:val="24"/>
          <w:szCs w:val="24"/>
        </w:rPr>
        <w:t xml:space="preserve"> pp.116 à 120</w:t>
      </w:r>
      <w:r w:rsidR="001E5497" w:rsidRPr="000E74FA">
        <w:rPr>
          <w:rFonts w:ascii="Times New Roman" w:hAnsi="Times New Roman" w:cs="Times New Roman"/>
          <w:i/>
          <w:sz w:val="24"/>
          <w:szCs w:val="24"/>
        </w:rPr>
        <w:t>.</w:t>
      </w:r>
    </w:p>
    <w:p w:rsidR="00286CC5" w:rsidRPr="000E74FA" w:rsidRDefault="001E5497"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L’indivision</w:t>
      </w:r>
      <w:r w:rsidR="00777F30" w:rsidRPr="000E74FA">
        <w:rPr>
          <w:rFonts w:ascii="Times New Roman" w:hAnsi="Times New Roman" w:cs="Times New Roman"/>
          <w:i/>
          <w:sz w:val="24"/>
          <w:szCs w:val="24"/>
        </w:rPr>
        <w:t xml:space="preserve"> est un état temporaire qui doit prendre fin n dès l’instant </w:t>
      </w:r>
      <w:r w:rsidR="008A091D" w:rsidRPr="000E74FA">
        <w:rPr>
          <w:rFonts w:ascii="Times New Roman" w:hAnsi="Times New Roman" w:cs="Times New Roman"/>
          <w:i/>
          <w:sz w:val="24"/>
          <w:szCs w:val="24"/>
        </w:rPr>
        <w:t>qu’un</w:t>
      </w:r>
      <w:r w:rsidR="00777F30" w:rsidRPr="000E74FA">
        <w:rPr>
          <w:rFonts w:ascii="Times New Roman" w:hAnsi="Times New Roman" w:cs="Times New Roman"/>
          <w:i/>
          <w:sz w:val="24"/>
          <w:szCs w:val="24"/>
        </w:rPr>
        <w:t xml:space="preserve"> cohéritier demande le partage.</w:t>
      </w:r>
      <w:r w:rsidR="00331E11">
        <w:rPr>
          <w:rFonts w:ascii="Times New Roman" w:hAnsi="Times New Roman" w:cs="Times New Roman"/>
          <w:i/>
          <w:sz w:val="24"/>
          <w:szCs w:val="24"/>
        </w:rPr>
        <w:t xml:space="preserve"> </w:t>
      </w:r>
      <w:r w:rsidR="00286CC5" w:rsidRPr="000E74FA">
        <w:rPr>
          <w:rFonts w:ascii="Times New Roman" w:hAnsi="Times New Roman" w:cs="Times New Roman"/>
          <w:i/>
          <w:sz w:val="24"/>
          <w:szCs w:val="24"/>
        </w:rPr>
        <w:t>C’est</w:t>
      </w:r>
      <w:r w:rsidR="00777F30" w:rsidRPr="000E74FA">
        <w:rPr>
          <w:rFonts w:ascii="Times New Roman" w:hAnsi="Times New Roman" w:cs="Times New Roman"/>
          <w:i/>
          <w:sz w:val="24"/>
          <w:szCs w:val="24"/>
        </w:rPr>
        <w:t xml:space="preserve"> le principe posé par les disposition</w:t>
      </w:r>
      <w:r w:rsidR="00286CC5" w:rsidRPr="000E74FA">
        <w:rPr>
          <w:rFonts w:ascii="Times New Roman" w:hAnsi="Times New Roman" w:cs="Times New Roman"/>
          <w:i/>
          <w:sz w:val="24"/>
          <w:szCs w:val="24"/>
        </w:rPr>
        <w:t>s</w:t>
      </w:r>
      <w:r w:rsidR="00777F30" w:rsidRPr="000E74FA">
        <w:rPr>
          <w:rFonts w:ascii="Times New Roman" w:hAnsi="Times New Roman" w:cs="Times New Roman"/>
          <w:i/>
          <w:sz w:val="24"/>
          <w:szCs w:val="24"/>
        </w:rPr>
        <w:t xml:space="preserve"> de l’article 440 du Code de la famille </w:t>
      </w:r>
      <w:r w:rsidR="00286CC5" w:rsidRPr="000E74FA">
        <w:rPr>
          <w:rFonts w:ascii="Times New Roman" w:hAnsi="Times New Roman" w:cs="Times New Roman"/>
          <w:i/>
          <w:sz w:val="24"/>
          <w:szCs w:val="24"/>
        </w:rPr>
        <w:t>qui, faudrait-</w:t>
      </w:r>
      <w:r w:rsidR="00EA721A" w:rsidRPr="000E74FA">
        <w:rPr>
          <w:rFonts w:ascii="Times New Roman" w:hAnsi="Times New Roman" w:cs="Times New Roman"/>
          <w:i/>
          <w:sz w:val="24"/>
          <w:szCs w:val="24"/>
        </w:rPr>
        <w:t>il le préciser, a repris la formule de l’article 815 du Code civil français</w:t>
      </w:r>
      <w:r w:rsidR="00286CC5" w:rsidRPr="000E74FA">
        <w:rPr>
          <w:rFonts w:ascii="Times New Roman" w:hAnsi="Times New Roman" w:cs="Times New Roman"/>
          <w:i/>
          <w:sz w:val="24"/>
          <w:szCs w:val="24"/>
        </w:rPr>
        <w:t xml:space="preserve"> selon lequel « nul n’est tenu de rester dans l’indivision »</w:t>
      </w:r>
    </w:p>
    <w:p w:rsidR="004C31A0"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286CC5" w:rsidRPr="000E74FA">
        <w:rPr>
          <w:rFonts w:ascii="Times New Roman" w:hAnsi="Times New Roman" w:cs="Times New Roman"/>
          <w:i/>
          <w:sz w:val="24"/>
          <w:szCs w:val="24"/>
        </w:rPr>
        <w:t xml:space="preserve">Le cohéritier qui a un droit sur </w:t>
      </w:r>
      <w:r w:rsidR="006C44BA" w:rsidRPr="000E74FA">
        <w:rPr>
          <w:rFonts w:ascii="Times New Roman" w:hAnsi="Times New Roman" w:cs="Times New Roman"/>
          <w:i/>
          <w:sz w:val="24"/>
          <w:szCs w:val="24"/>
        </w:rPr>
        <w:t>sa quote-</w:t>
      </w:r>
      <w:r w:rsidR="009C2315" w:rsidRPr="000E74FA">
        <w:rPr>
          <w:rFonts w:ascii="Times New Roman" w:hAnsi="Times New Roman" w:cs="Times New Roman"/>
          <w:i/>
          <w:sz w:val="24"/>
          <w:szCs w:val="24"/>
        </w:rPr>
        <w:t xml:space="preserve">part </w:t>
      </w:r>
      <w:r w:rsidR="006C44BA" w:rsidRPr="000E74FA">
        <w:rPr>
          <w:rFonts w:ascii="Times New Roman" w:hAnsi="Times New Roman" w:cs="Times New Roman"/>
          <w:i/>
          <w:sz w:val="24"/>
          <w:szCs w:val="24"/>
        </w:rPr>
        <w:t>héréditaire,</w:t>
      </w:r>
      <w:r w:rsidR="009C2315" w:rsidRPr="000E74FA">
        <w:rPr>
          <w:rFonts w:ascii="Times New Roman" w:hAnsi="Times New Roman" w:cs="Times New Roman"/>
          <w:i/>
          <w:sz w:val="24"/>
          <w:szCs w:val="24"/>
        </w:rPr>
        <w:t xml:space="preserve"> peut vendre sa quote-part</w:t>
      </w:r>
      <w:r w:rsidR="006C44BA" w:rsidRPr="000E74FA">
        <w:rPr>
          <w:rFonts w:ascii="Times New Roman" w:hAnsi="Times New Roman" w:cs="Times New Roman"/>
          <w:i/>
          <w:sz w:val="24"/>
          <w:szCs w:val="24"/>
        </w:rPr>
        <w:t xml:space="preserve"> dans un immeuble, céder sa pa</w:t>
      </w:r>
      <w:r w:rsidR="009C2315" w:rsidRPr="000E74FA">
        <w:rPr>
          <w:rFonts w:ascii="Times New Roman" w:hAnsi="Times New Roman" w:cs="Times New Roman"/>
          <w:i/>
          <w:sz w:val="24"/>
          <w:szCs w:val="24"/>
        </w:rPr>
        <w:t>rt dans une créance, à titre particulier</w:t>
      </w:r>
      <w:r w:rsidR="004C31A0" w:rsidRPr="000E74FA">
        <w:rPr>
          <w:rFonts w:ascii="Times New Roman" w:hAnsi="Times New Roman" w:cs="Times New Roman"/>
          <w:i/>
          <w:sz w:val="24"/>
          <w:szCs w:val="24"/>
        </w:rPr>
        <w:t>.</w:t>
      </w:r>
    </w:p>
    <w:p w:rsidR="009C2315"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9C2315" w:rsidRPr="000E74FA">
        <w:rPr>
          <w:rFonts w:ascii="Times New Roman" w:hAnsi="Times New Roman" w:cs="Times New Roman"/>
          <w:i/>
          <w:sz w:val="24"/>
          <w:szCs w:val="24"/>
        </w:rPr>
        <w:t xml:space="preserve">Mais s’il </w:t>
      </w:r>
      <w:r w:rsidR="006C44BA" w:rsidRPr="000E74FA">
        <w:rPr>
          <w:rFonts w:ascii="Times New Roman" w:hAnsi="Times New Roman" w:cs="Times New Roman"/>
          <w:i/>
          <w:sz w:val="24"/>
          <w:szCs w:val="24"/>
        </w:rPr>
        <w:t>préfère,</w:t>
      </w:r>
      <w:r w:rsidR="009C2315" w:rsidRPr="000E74FA">
        <w:rPr>
          <w:rFonts w:ascii="Times New Roman" w:hAnsi="Times New Roman" w:cs="Times New Roman"/>
          <w:i/>
          <w:sz w:val="24"/>
          <w:szCs w:val="24"/>
        </w:rPr>
        <w:t xml:space="preserve"> il peut faire une cession de </w:t>
      </w:r>
      <w:r w:rsidR="006C44BA" w:rsidRPr="000E74FA">
        <w:rPr>
          <w:rFonts w:ascii="Times New Roman" w:hAnsi="Times New Roman" w:cs="Times New Roman"/>
          <w:i/>
          <w:sz w:val="24"/>
          <w:szCs w:val="24"/>
        </w:rPr>
        <w:t>tous ses droits successifs</w:t>
      </w:r>
      <w:r w:rsidR="009C2315" w:rsidRPr="000E74FA">
        <w:rPr>
          <w:rFonts w:ascii="Times New Roman" w:hAnsi="Times New Roman" w:cs="Times New Roman"/>
          <w:i/>
          <w:sz w:val="24"/>
          <w:szCs w:val="24"/>
        </w:rPr>
        <w:t xml:space="preserve"> ou une vente d’hérédité. Cette opération présente deux </w:t>
      </w:r>
      <w:r w:rsidR="006C44BA" w:rsidRPr="000E74FA">
        <w:rPr>
          <w:rFonts w:ascii="Times New Roman" w:hAnsi="Times New Roman" w:cs="Times New Roman"/>
          <w:i/>
          <w:sz w:val="24"/>
          <w:szCs w:val="24"/>
        </w:rPr>
        <w:t>caractères spécifiques</w:t>
      </w:r>
      <w:r w:rsidR="009C2315" w:rsidRPr="000E74FA">
        <w:rPr>
          <w:rFonts w:ascii="Times New Roman" w:hAnsi="Times New Roman" w:cs="Times New Roman"/>
          <w:i/>
          <w:sz w:val="24"/>
          <w:szCs w:val="24"/>
        </w:rPr>
        <w:t xml:space="preserve">. L’héritier ne cède pas son titre d’héritier, car ce titre est une qualité légale attachée à sa personne. Il ne cède que les droits attachés à son </w:t>
      </w:r>
      <w:r w:rsidR="004C31A0" w:rsidRPr="000E74FA">
        <w:rPr>
          <w:rFonts w:ascii="Times New Roman" w:hAnsi="Times New Roman" w:cs="Times New Roman"/>
          <w:i/>
          <w:sz w:val="24"/>
          <w:szCs w:val="24"/>
        </w:rPr>
        <w:t>titre,</w:t>
      </w:r>
      <w:r w:rsidR="009C2315" w:rsidRPr="000E74FA">
        <w:rPr>
          <w:rFonts w:ascii="Times New Roman" w:hAnsi="Times New Roman" w:cs="Times New Roman"/>
          <w:i/>
          <w:sz w:val="24"/>
          <w:szCs w:val="24"/>
        </w:rPr>
        <w:t xml:space="preserve"> les émoluments de l’héritier.</w:t>
      </w:r>
    </w:p>
    <w:p w:rsidR="00286CC5"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9C2315" w:rsidRPr="000E74FA">
        <w:rPr>
          <w:rFonts w:ascii="Times New Roman" w:hAnsi="Times New Roman" w:cs="Times New Roman"/>
          <w:i/>
          <w:sz w:val="24"/>
          <w:szCs w:val="24"/>
        </w:rPr>
        <w:t xml:space="preserve">D’autre </w:t>
      </w:r>
      <w:proofErr w:type="spellStart"/>
      <w:r w:rsidR="009C2315" w:rsidRPr="000E74FA">
        <w:rPr>
          <w:rFonts w:ascii="Times New Roman" w:hAnsi="Times New Roman" w:cs="Times New Roman"/>
          <w:i/>
          <w:sz w:val="24"/>
          <w:szCs w:val="24"/>
        </w:rPr>
        <w:t>partla</w:t>
      </w:r>
      <w:proofErr w:type="spellEnd"/>
      <w:r w:rsidR="009C2315" w:rsidRPr="000E74FA">
        <w:rPr>
          <w:rFonts w:ascii="Times New Roman" w:hAnsi="Times New Roman" w:cs="Times New Roman"/>
          <w:i/>
          <w:sz w:val="24"/>
          <w:szCs w:val="24"/>
        </w:rPr>
        <w:t xml:space="preserve"> cession des droits successifs n’est pas une cession globale, à titre universel.</w:t>
      </w:r>
      <w:r w:rsidR="00BF5C39" w:rsidRPr="000E74FA">
        <w:rPr>
          <w:rFonts w:ascii="Times New Roman" w:hAnsi="Times New Roman" w:cs="Times New Roman"/>
          <w:i/>
          <w:sz w:val="24"/>
          <w:szCs w:val="24"/>
        </w:rPr>
        <w:t xml:space="preserve"> Aussi, pour s’accomplisse à l’égard des tiers, il n’est pas nécessaire de </w:t>
      </w:r>
      <w:proofErr w:type="spellStart"/>
      <w:r w:rsidR="00BF5C39" w:rsidRPr="000E74FA">
        <w:rPr>
          <w:rFonts w:ascii="Times New Roman" w:hAnsi="Times New Roman" w:cs="Times New Roman"/>
          <w:i/>
          <w:sz w:val="24"/>
          <w:szCs w:val="24"/>
        </w:rPr>
        <w:t>remplir</w:t>
      </w:r>
      <w:r w:rsidR="00E30139" w:rsidRPr="000E74FA">
        <w:rPr>
          <w:rFonts w:ascii="Times New Roman" w:hAnsi="Times New Roman" w:cs="Times New Roman"/>
          <w:i/>
          <w:sz w:val="24"/>
          <w:szCs w:val="24"/>
        </w:rPr>
        <w:t>les</w:t>
      </w:r>
      <w:proofErr w:type="spellEnd"/>
      <w:r w:rsidR="00E30139" w:rsidRPr="000E74FA">
        <w:rPr>
          <w:rFonts w:ascii="Times New Roman" w:hAnsi="Times New Roman" w:cs="Times New Roman"/>
          <w:i/>
          <w:sz w:val="24"/>
          <w:szCs w:val="24"/>
        </w:rPr>
        <w:t xml:space="preserve"> formalité</w:t>
      </w:r>
      <w:r w:rsidR="004C31A0" w:rsidRPr="000E74FA">
        <w:rPr>
          <w:rFonts w:ascii="Times New Roman" w:hAnsi="Times New Roman" w:cs="Times New Roman"/>
          <w:i/>
          <w:sz w:val="24"/>
          <w:szCs w:val="24"/>
        </w:rPr>
        <w:t>s</w:t>
      </w:r>
      <w:r w:rsidR="00E30139" w:rsidRPr="000E74FA">
        <w:rPr>
          <w:rFonts w:ascii="Times New Roman" w:hAnsi="Times New Roman" w:cs="Times New Roman"/>
          <w:i/>
          <w:sz w:val="24"/>
          <w:szCs w:val="24"/>
        </w:rPr>
        <w:t xml:space="preserve"> de la transcription prescrites en particulier comme en matière de transaction immobilière.</w:t>
      </w:r>
    </w:p>
    <w:p w:rsidR="00E30139" w:rsidRPr="000E74FA" w:rsidRDefault="00434011" w:rsidP="00590FDB">
      <w:pPr>
        <w:tabs>
          <w:tab w:val="left" w:pos="1110"/>
        </w:tabs>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E30139" w:rsidRPr="000E74FA">
        <w:rPr>
          <w:rFonts w:ascii="Times New Roman" w:hAnsi="Times New Roman" w:cs="Times New Roman"/>
          <w:i/>
          <w:sz w:val="24"/>
          <w:szCs w:val="24"/>
        </w:rPr>
        <w:t>Lorsqu’elle est faite à un cohéritier</w:t>
      </w:r>
      <w:r w:rsidR="005C0FBE" w:rsidRPr="000E74FA">
        <w:rPr>
          <w:rFonts w:ascii="Times New Roman" w:hAnsi="Times New Roman" w:cs="Times New Roman"/>
          <w:i/>
          <w:sz w:val="24"/>
          <w:szCs w:val="24"/>
        </w:rPr>
        <w:t xml:space="preserve">, la cession de droits successifs est définitive et parfaitement valable. Mais, si elle est faite à un </w:t>
      </w:r>
      <w:r w:rsidR="00942C33" w:rsidRPr="000E74FA">
        <w:rPr>
          <w:rFonts w:ascii="Times New Roman" w:hAnsi="Times New Roman" w:cs="Times New Roman"/>
          <w:i/>
          <w:sz w:val="24"/>
          <w:szCs w:val="24"/>
        </w:rPr>
        <w:t>étranger,</w:t>
      </w:r>
      <w:r w:rsidR="005C0FBE" w:rsidRPr="000E74FA">
        <w:rPr>
          <w:rFonts w:ascii="Times New Roman" w:hAnsi="Times New Roman" w:cs="Times New Roman"/>
          <w:i/>
          <w:sz w:val="24"/>
          <w:szCs w:val="24"/>
        </w:rPr>
        <w:t xml:space="preserve"> elle ne sera définitive qu’autant que les cohéritiers n’exerceront pas le droit de préemption</w:t>
      </w:r>
      <w:r w:rsidR="00902812" w:rsidRPr="000E74FA">
        <w:rPr>
          <w:rFonts w:ascii="Times New Roman" w:hAnsi="Times New Roman" w:cs="Times New Roman"/>
          <w:i/>
          <w:sz w:val="24"/>
          <w:szCs w:val="24"/>
        </w:rPr>
        <w:t xml:space="preserve">, </w:t>
      </w:r>
      <w:r w:rsidR="006C44BA" w:rsidRPr="000E74FA">
        <w:rPr>
          <w:rFonts w:ascii="Times New Roman" w:hAnsi="Times New Roman" w:cs="Times New Roman"/>
          <w:i/>
          <w:sz w:val="24"/>
          <w:szCs w:val="24"/>
        </w:rPr>
        <w:t>conformément aux dispositions de l’article 456 du Code la famille</w:t>
      </w:r>
      <w:r w:rsidR="008E3C6C" w:rsidRPr="000E74FA">
        <w:rPr>
          <w:rFonts w:ascii="Times New Roman" w:hAnsi="Times New Roman" w:cs="Times New Roman"/>
          <w:i/>
          <w:sz w:val="24"/>
          <w:szCs w:val="24"/>
        </w:rPr>
        <w:t> »</w:t>
      </w:r>
    </w:p>
    <w:p w:rsidR="003E0517" w:rsidRPr="000E74FA" w:rsidRDefault="003E0517" w:rsidP="00951091">
      <w:pPr>
        <w:tabs>
          <w:tab w:val="left" w:pos="1110"/>
        </w:tabs>
        <w:jc w:val="both"/>
        <w:rPr>
          <w:rFonts w:ascii="Times New Roman" w:hAnsi="Times New Roman" w:cs="Times New Roman"/>
          <w:sz w:val="24"/>
          <w:szCs w:val="24"/>
        </w:rPr>
      </w:pPr>
    </w:p>
    <w:p w:rsidR="00317C7C" w:rsidRPr="000E74FA" w:rsidRDefault="00317C7C" w:rsidP="00155C2C">
      <w:pPr>
        <w:pStyle w:val="Titre2"/>
        <w:ind w:left="3540"/>
        <w:jc w:val="both"/>
        <w:rPr>
          <w:rFonts w:ascii="Times New Roman" w:hAnsi="Times New Roman" w:cs="Times New Roman"/>
          <w:b/>
          <w:color w:val="auto"/>
          <w:sz w:val="24"/>
          <w:szCs w:val="24"/>
        </w:rPr>
      </w:pPr>
      <w:bookmarkStart w:id="111" w:name="_Toc40276626"/>
      <w:bookmarkStart w:id="112" w:name="_Toc69608484"/>
      <w:r w:rsidRPr="000E74FA">
        <w:rPr>
          <w:rFonts w:ascii="Times New Roman" w:hAnsi="Times New Roman" w:cs="Times New Roman"/>
          <w:b/>
          <w:color w:val="auto"/>
          <w:sz w:val="24"/>
          <w:szCs w:val="24"/>
        </w:rPr>
        <w:t>ARTICLE 340</w:t>
      </w:r>
      <w:bookmarkEnd w:id="111"/>
      <w:bookmarkEnd w:id="112"/>
    </w:p>
    <w:p w:rsidR="00317C7C" w:rsidRPr="000E74FA" w:rsidRDefault="00317C7C" w:rsidP="00155C2C">
      <w:pPr>
        <w:pStyle w:val="Titre2"/>
        <w:ind w:left="2124" w:firstLine="708"/>
        <w:jc w:val="both"/>
        <w:rPr>
          <w:rFonts w:ascii="Times New Roman" w:hAnsi="Times New Roman" w:cs="Times New Roman"/>
          <w:b/>
          <w:color w:val="auto"/>
          <w:sz w:val="24"/>
          <w:szCs w:val="24"/>
        </w:rPr>
      </w:pPr>
      <w:bookmarkStart w:id="113" w:name="_Toc40276627"/>
      <w:bookmarkStart w:id="114" w:name="_Toc69608485"/>
      <w:r w:rsidRPr="000E74FA">
        <w:rPr>
          <w:rFonts w:ascii="Times New Roman" w:hAnsi="Times New Roman" w:cs="Times New Roman"/>
          <w:b/>
          <w:color w:val="auto"/>
          <w:sz w:val="24"/>
          <w:szCs w:val="24"/>
        </w:rPr>
        <w:t>Exercice conjoint du</w:t>
      </w:r>
      <w:r w:rsidR="005F15D7" w:rsidRPr="000E74FA">
        <w:rPr>
          <w:rFonts w:ascii="Times New Roman" w:hAnsi="Times New Roman" w:cs="Times New Roman"/>
          <w:b/>
          <w:color w:val="auto"/>
          <w:sz w:val="24"/>
          <w:szCs w:val="24"/>
        </w:rPr>
        <w:t xml:space="preserve"> réméré</w:t>
      </w:r>
      <w:bookmarkEnd w:id="113"/>
      <w:bookmarkEnd w:id="114"/>
    </w:p>
    <w:p w:rsidR="00696C59" w:rsidRPr="000E74FA" w:rsidRDefault="001E5497"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317C7C" w:rsidRPr="000E74FA">
        <w:rPr>
          <w:rFonts w:ascii="Times New Roman" w:hAnsi="Times New Roman" w:cs="Times New Roman"/>
          <w:b/>
          <w:sz w:val="24"/>
          <w:szCs w:val="24"/>
        </w:rPr>
        <w:t>Lorsque le droit de réméré</w:t>
      </w:r>
      <w:r w:rsidR="00331E11">
        <w:rPr>
          <w:rFonts w:ascii="Times New Roman" w:hAnsi="Times New Roman" w:cs="Times New Roman"/>
          <w:b/>
          <w:sz w:val="24"/>
          <w:szCs w:val="24"/>
        </w:rPr>
        <w:t xml:space="preserve"> </w:t>
      </w:r>
      <w:r w:rsidR="00085090" w:rsidRPr="000E74FA">
        <w:rPr>
          <w:rFonts w:ascii="Times New Roman" w:hAnsi="Times New Roman" w:cs="Times New Roman"/>
          <w:b/>
          <w:sz w:val="24"/>
          <w:szCs w:val="24"/>
        </w:rPr>
        <w:t xml:space="preserve">appartient </w:t>
      </w:r>
      <w:proofErr w:type="gramStart"/>
      <w:r w:rsidR="00085090" w:rsidRPr="000E74FA">
        <w:rPr>
          <w:rFonts w:ascii="Times New Roman" w:hAnsi="Times New Roman" w:cs="Times New Roman"/>
          <w:b/>
          <w:sz w:val="24"/>
          <w:szCs w:val="24"/>
        </w:rPr>
        <w:t>conjointe</w:t>
      </w:r>
      <w:r w:rsidR="00696C59" w:rsidRPr="000E74FA">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à</w:t>
      </w:r>
      <w:proofErr w:type="gramEnd"/>
      <w:r w:rsidR="0058792B" w:rsidRPr="000E74FA">
        <w:rPr>
          <w:rFonts w:ascii="Times New Roman" w:hAnsi="Times New Roman" w:cs="Times New Roman"/>
          <w:b/>
          <w:sz w:val="24"/>
          <w:szCs w:val="24"/>
        </w:rPr>
        <w:t xml:space="preserve"> plusieurs personnes,</w:t>
      </w:r>
      <w:r w:rsidR="00317C7C" w:rsidRPr="000E74FA">
        <w:rPr>
          <w:rFonts w:ascii="Times New Roman" w:hAnsi="Times New Roman" w:cs="Times New Roman"/>
          <w:b/>
          <w:sz w:val="24"/>
          <w:szCs w:val="24"/>
        </w:rPr>
        <w:t xml:space="preserve"> le</w:t>
      </w:r>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réméré  doit  s'exercer  pour  le</w:t>
      </w:r>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 xml:space="preserve">tout. </w:t>
      </w:r>
      <w:r w:rsidR="0058792B" w:rsidRPr="000E74FA">
        <w:rPr>
          <w:rFonts w:ascii="Times New Roman" w:hAnsi="Times New Roman" w:cs="Times New Roman"/>
          <w:b/>
          <w:sz w:val="24"/>
          <w:szCs w:val="24"/>
        </w:rPr>
        <w:t>À</w:t>
      </w:r>
      <w:r w:rsidR="00317C7C" w:rsidRPr="000E74FA">
        <w:rPr>
          <w:rFonts w:ascii="Times New Roman" w:hAnsi="Times New Roman" w:cs="Times New Roman"/>
          <w:b/>
          <w:sz w:val="24"/>
          <w:szCs w:val="24"/>
        </w:rPr>
        <w:t xml:space="preserve"> défaut </w:t>
      </w:r>
      <w:proofErr w:type="gramStart"/>
      <w:r w:rsidR="00317C7C" w:rsidRPr="000E74FA">
        <w:rPr>
          <w:rFonts w:ascii="Times New Roman" w:hAnsi="Times New Roman" w:cs="Times New Roman"/>
          <w:b/>
          <w:sz w:val="24"/>
          <w:szCs w:val="24"/>
        </w:rPr>
        <w:t>d'entente  entre</w:t>
      </w:r>
      <w:proofErr w:type="gramEnd"/>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les  bénéficiaires  du  pacte  de</w:t>
      </w:r>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rachat, le droit de l'acquéreur</w:t>
      </w:r>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devient définitif.</w:t>
      </w:r>
      <w:r w:rsidR="00696C59" w:rsidRPr="000E74FA">
        <w:rPr>
          <w:rFonts w:ascii="Times New Roman" w:hAnsi="Times New Roman" w:cs="Times New Roman"/>
          <w:b/>
          <w:sz w:val="24"/>
          <w:szCs w:val="24"/>
        </w:rPr>
        <w:t> </w:t>
      </w:r>
    </w:p>
    <w:p w:rsidR="00CA3291" w:rsidRPr="000E74FA" w:rsidRDefault="00696C59"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58792B" w:rsidRPr="000E74FA">
        <w:rPr>
          <w:rFonts w:ascii="Times New Roman" w:hAnsi="Times New Roman" w:cs="Times New Roman"/>
          <w:b/>
          <w:sz w:val="24"/>
          <w:szCs w:val="24"/>
        </w:rPr>
        <w:t>Lorsque  plusieurs</w:t>
      </w:r>
      <w:proofErr w:type="gramEnd"/>
      <w:r w:rsidR="0058792B" w:rsidRPr="000E74FA">
        <w:rPr>
          <w:rFonts w:ascii="Times New Roman" w:hAnsi="Times New Roman" w:cs="Times New Roman"/>
          <w:b/>
          <w:sz w:val="24"/>
          <w:szCs w:val="24"/>
        </w:rPr>
        <w:t xml:space="preserve">  person</w:t>
      </w:r>
      <w:r w:rsidR="00910A87" w:rsidRPr="000E74FA">
        <w:rPr>
          <w:rFonts w:ascii="Times New Roman" w:hAnsi="Times New Roman" w:cs="Times New Roman"/>
          <w:b/>
          <w:sz w:val="24"/>
          <w:szCs w:val="24"/>
        </w:rPr>
        <w:t>nes peuvent  se  voir</w:t>
      </w:r>
      <w:r w:rsidR="00317C7C" w:rsidRPr="000E74FA">
        <w:rPr>
          <w:rFonts w:ascii="Times New Roman" w:hAnsi="Times New Roman" w:cs="Times New Roman"/>
          <w:b/>
          <w:sz w:val="24"/>
          <w:szCs w:val="24"/>
        </w:rPr>
        <w:t xml:space="preserve"> opposer</w:t>
      </w:r>
      <w:r w:rsidR="00331E11">
        <w:rPr>
          <w:rFonts w:ascii="Times New Roman" w:hAnsi="Times New Roman" w:cs="Times New Roman"/>
          <w:b/>
          <w:sz w:val="24"/>
          <w:szCs w:val="24"/>
        </w:rPr>
        <w:t xml:space="preserve"> </w:t>
      </w:r>
      <w:r w:rsidR="00910A87" w:rsidRPr="000E74FA">
        <w:rPr>
          <w:rFonts w:ascii="Times New Roman" w:hAnsi="Times New Roman" w:cs="Times New Roman"/>
          <w:b/>
          <w:sz w:val="24"/>
          <w:szCs w:val="24"/>
        </w:rPr>
        <w:t>le réméré,  celui-ci</w:t>
      </w:r>
      <w:r w:rsidR="00317C7C" w:rsidRPr="000E74FA">
        <w:rPr>
          <w:rFonts w:ascii="Times New Roman" w:hAnsi="Times New Roman" w:cs="Times New Roman"/>
          <w:b/>
          <w:sz w:val="24"/>
          <w:szCs w:val="24"/>
        </w:rPr>
        <w:t xml:space="preserve">  doit</w:t>
      </w:r>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également  s'exercer  pour  le</w:t>
      </w:r>
      <w:r w:rsidR="00331E11">
        <w:rPr>
          <w:rFonts w:ascii="Times New Roman" w:hAnsi="Times New Roman" w:cs="Times New Roman"/>
          <w:b/>
          <w:sz w:val="24"/>
          <w:szCs w:val="24"/>
        </w:rPr>
        <w:t xml:space="preserve"> </w:t>
      </w:r>
      <w:r w:rsidR="00317C7C" w:rsidRPr="000E74FA">
        <w:rPr>
          <w:rFonts w:ascii="Times New Roman" w:hAnsi="Times New Roman" w:cs="Times New Roman"/>
          <w:b/>
          <w:sz w:val="24"/>
          <w:szCs w:val="24"/>
        </w:rPr>
        <w:t>tout.</w:t>
      </w:r>
      <w:r w:rsidRPr="000E74FA">
        <w:rPr>
          <w:rFonts w:ascii="Times New Roman" w:hAnsi="Times New Roman" w:cs="Times New Roman"/>
          <w:b/>
          <w:sz w:val="24"/>
          <w:szCs w:val="24"/>
        </w:rPr>
        <w:t> »</w:t>
      </w:r>
    </w:p>
    <w:p w:rsidR="00696C59" w:rsidRPr="000E74FA" w:rsidRDefault="001E5497"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b/>
          <w:i/>
          <w:sz w:val="24"/>
          <w:szCs w:val="24"/>
        </w:rPr>
        <w:tab/>
      </w:r>
      <w:r w:rsidR="00590FDB" w:rsidRPr="000E74FA">
        <w:rPr>
          <w:rFonts w:ascii="Times New Roman" w:hAnsi="Times New Roman" w:cs="Times New Roman"/>
          <w:b/>
          <w:i/>
          <w:sz w:val="24"/>
          <w:szCs w:val="24"/>
          <w:u w:val="single"/>
        </w:rPr>
        <w:t>NOTES CONJOINTES SUR LES ARTICLES 339 ET 340</w:t>
      </w:r>
      <w:r w:rsidR="00B15CBD" w:rsidRPr="000E74FA">
        <w:rPr>
          <w:rFonts w:ascii="Times New Roman" w:hAnsi="Times New Roman" w:cs="Times New Roman"/>
          <w:i/>
          <w:sz w:val="24"/>
          <w:szCs w:val="24"/>
        </w:rPr>
        <w:t xml:space="preserve">, portant respectivement sur le rachat de part indivise et l’exercice conjoint du réméré : </w:t>
      </w:r>
      <w:r w:rsidR="00B15CBD" w:rsidRPr="000E74FA">
        <w:rPr>
          <w:rFonts w:ascii="Times New Roman" w:hAnsi="Times New Roman" w:cs="Times New Roman"/>
          <w:i/>
          <w:sz w:val="24"/>
          <w:szCs w:val="24"/>
        </w:rPr>
        <w:lastRenderedPageBreak/>
        <w:t xml:space="preserve">lorsque le droit de réméré appartient conjointement à plusieurs personnes, le réméré doit s’exercer pour le tout. </w:t>
      </w:r>
    </w:p>
    <w:p w:rsidR="00350FAB" w:rsidRPr="000E74FA" w:rsidRDefault="00B15CBD"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 défaut d’entente entre le</w:t>
      </w:r>
      <w:r w:rsidR="00234347" w:rsidRPr="000E74FA">
        <w:rPr>
          <w:rFonts w:ascii="Times New Roman" w:hAnsi="Times New Roman" w:cs="Times New Roman"/>
          <w:i/>
          <w:sz w:val="24"/>
          <w:szCs w:val="24"/>
        </w:rPr>
        <w:t>s</w:t>
      </w:r>
      <w:r w:rsidRPr="000E74FA">
        <w:rPr>
          <w:rFonts w:ascii="Times New Roman" w:hAnsi="Times New Roman" w:cs="Times New Roman"/>
          <w:i/>
          <w:sz w:val="24"/>
          <w:szCs w:val="24"/>
        </w:rPr>
        <w:t xml:space="preserve"> bénéficiaires du pacte de rachat, le droit de l’acquéreur devient définitif.</w:t>
      </w:r>
      <w:r w:rsidR="00A32F23" w:rsidRPr="000E74FA">
        <w:rPr>
          <w:rFonts w:ascii="Times New Roman" w:hAnsi="Times New Roman" w:cs="Times New Roman"/>
          <w:i/>
          <w:sz w:val="24"/>
          <w:szCs w:val="24"/>
        </w:rPr>
        <w:t xml:space="preserve"> Celui-ci doit également s’exercer pour le tout, lorsque plusieurs personnes peuvent se voir opposer le réméré.</w:t>
      </w:r>
    </w:p>
    <w:p w:rsidR="007875CC" w:rsidRPr="000E74FA" w:rsidRDefault="001E5497"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B03A03" w:rsidRPr="000E74FA">
        <w:rPr>
          <w:rFonts w:ascii="Times New Roman" w:hAnsi="Times New Roman" w:cs="Times New Roman"/>
          <w:i/>
          <w:sz w:val="24"/>
          <w:szCs w:val="24"/>
        </w:rPr>
        <w:t xml:space="preserve">La vente de réméré peut porter sur un bien indivis, dans ce cas le vendeur peut exercer son droit jusqu’au partage définitif. Pour </w:t>
      </w:r>
      <w:r w:rsidR="003307B5" w:rsidRPr="000E74FA">
        <w:rPr>
          <w:rFonts w:ascii="Times New Roman" w:hAnsi="Times New Roman" w:cs="Times New Roman"/>
          <w:i/>
          <w:sz w:val="24"/>
          <w:szCs w:val="24"/>
        </w:rPr>
        <w:t>cela</w:t>
      </w:r>
      <w:r w:rsidR="00B03A03" w:rsidRPr="000E74FA">
        <w:rPr>
          <w:rFonts w:ascii="Times New Roman" w:hAnsi="Times New Roman" w:cs="Times New Roman"/>
          <w:i/>
          <w:sz w:val="24"/>
          <w:szCs w:val="24"/>
        </w:rPr>
        <w:t>, il devra être mis en cause par le propr</w:t>
      </w:r>
      <w:r w:rsidR="00590FDB" w:rsidRPr="000E74FA">
        <w:rPr>
          <w:rFonts w:ascii="Times New Roman" w:hAnsi="Times New Roman" w:cs="Times New Roman"/>
          <w:i/>
          <w:sz w:val="24"/>
          <w:szCs w:val="24"/>
        </w:rPr>
        <w:t>iétaire qui demande le partage.</w:t>
      </w:r>
    </w:p>
    <w:p w:rsidR="007875CC" w:rsidRPr="000E74FA" w:rsidRDefault="007875CC" w:rsidP="00951091">
      <w:pPr>
        <w:tabs>
          <w:tab w:val="left" w:pos="1110"/>
        </w:tabs>
        <w:jc w:val="both"/>
        <w:rPr>
          <w:rFonts w:ascii="Times New Roman" w:hAnsi="Times New Roman" w:cs="Times New Roman"/>
          <w:sz w:val="24"/>
          <w:szCs w:val="24"/>
        </w:rPr>
      </w:pPr>
    </w:p>
    <w:p w:rsidR="00317C7C" w:rsidRPr="000E74FA" w:rsidRDefault="00317C7C" w:rsidP="00155C2C">
      <w:pPr>
        <w:pStyle w:val="Titre2"/>
        <w:ind w:left="3540" w:firstLine="708"/>
        <w:jc w:val="both"/>
        <w:rPr>
          <w:rFonts w:ascii="Times New Roman" w:hAnsi="Times New Roman" w:cs="Times New Roman"/>
          <w:b/>
          <w:i/>
          <w:color w:val="auto"/>
          <w:sz w:val="24"/>
          <w:szCs w:val="24"/>
        </w:rPr>
      </w:pPr>
      <w:bookmarkStart w:id="115" w:name="_Toc40276628"/>
      <w:bookmarkStart w:id="116" w:name="_Toc69608486"/>
      <w:r w:rsidRPr="000E74FA">
        <w:rPr>
          <w:rFonts w:ascii="Times New Roman" w:hAnsi="Times New Roman" w:cs="Times New Roman"/>
          <w:b/>
          <w:i/>
          <w:color w:val="auto"/>
          <w:sz w:val="24"/>
          <w:szCs w:val="24"/>
        </w:rPr>
        <w:t>Paragraphe III</w:t>
      </w:r>
      <w:bookmarkEnd w:id="115"/>
      <w:bookmarkEnd w:id="116"/>
    </w:p>
    <w:p w:rsidR="00CA3291" w:rsidRPr="000E74FA" w:rsidRDefault="00D963EA" w:rsidP="00D963EA">
      <w:pPr>
        <w:pStyle w:val="Titre2"/>
        <w:ind w:firstLine="708"/>
        <w:jc w:val="center"/>
        <w:rPr>
          <w:rFonts w:ascii="Times New Roman" w:hAnsi="Times New Roman" w:cs="Times New Roman"/>
          <w:b/>
          <w:i/>
          <w:color w:val="auto"/>
          <w:sz w:val="24"/>
          <w:szCs w:val="24"/>
        </w:rPr>
      </w:pPr>
      <w:bookmarkStart w:id="117" w:name="_Toc40276629"/>
      <w:bookmarkStart w:id="118" w:name="_Toc69608487"/>
      <w:r w:rsidRPr="000E74FA">
        <w:rPr>
          <w:rFonts w:ascii="Times New Roman" w:hAnsi="Times New Roman" w:cs="Times New Roman"/>
          <w:b/>
          <w:i/>
          <w:color w:val="auto"/>
          <w:sz w:val="24"/>
          <w:szCs w:val="24"/>
        </w:rPr>
        <w:t>MODALITES RELATIVES A L'OBLIGATION DE TRANSFERER LA PROPRIETE</w:t>
      </w:r>
      <w:bookmarkEnd w:id="117"/>
      <w:bookmarkEnd w:id="118"/>
    </w:p>
    <w:p w:rsidR="001E5497" w:rsidRPr="000E74FA" w:rsidRDefault="001E5497" w:rsidP="001E5497">
      <w:pPr>
        <w:ind w:left="1416" w:firstLine="708"/>
        <w:jc w:val="both"/>
        <w:rPr>
          <w:rFonts w:ascii="Times New Roman" w:hAnsi="Times New Roman" w:cs="Times New Roman"/>
          <w:b/>
          <w:i/>
          <w:sz w:val="24"/>
          <w:szCs w:val="24"/>
          <w:u w:val="single"/>
        </w:rPr>
      </w:pPr>
    </w:p>
    <w:p w:rsidR="00E650BA" w:rsidRPr="000E74FA" w:rsidRDefault="001E5497"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 xml:space="preserve">Note </w:t>
      </w:r>
      <w:proofErr w:type="gramStart"/>
      <w:r w:rsidRPr="000E74FA">
        <w:rPr>
          <w:rFonts w:ascii="Times New Roman" w:hAnsi="Times New Roman" w:cs="Times New Roman"/>
          <w:b/>
          <w:i/>
          <w:sz w:val="24"/>
          <w:szCs w:val="24"/>
          <w:u w:val="single"/>
        </w:rPr>
        <w:t>Introductive</w:t>
      </w:r>
      <w:r w:rsidR="007875CC" w:rsidRPr="000E74FA">
        <w:rPr>
          <w:rFonts w:ascii="Times New Roman" w:hAnsi="Times New Roman" w:cs="Times New Roman"/>
          <w:b/>
          <w:i/>
          <w:sz w:val="24"/>
          <w:szCs w:val="24"/>
        </w:rPr>
        <w:t xml:space="preserve">  </w:t>
      </w:r>
      <w:r w:rsidR="00E650BA" w:rsidRPr="000E74FA">
        <w:rPr>
          <w:rFonts w:ascii="Times New Roman" w:hAnsi="Times New Roman" w:cs="Times New Roman"/>
          <w:i/>
          <w:sz w:val="24"/>
          <w:szCs w:val="24"/>
        </w:rPr>
        <w:t>Le</w:t>
      </w:r>
      <w:proofErr w:type="gramEnd"/>
      <w:r w:rsidR="00E650BA" w:rsidRPr="000E74FA">
        <w:rPr>
          <w:rFonts w:ascii="Times New Roman" w:hAnsi="Times New Roman" w:cs="Times New Roman"/>
          <w:i/>
          <w:sz w:val="24"/>
          <w:szCs w:val="24"/>
        </w:rPr>
        <w:t xml:space="preserve"> transfert de propriété est l’acte par lequel l’une des parties dans un contrat de vente, procède à sa dépossession en toute connaissance de cause, de la chose objet de la vente conformément à ce qui est convenu entre elle et sa cocontractante et qui a été prévue par le contrat. </w:t>
      </w:r>
    </w:p>
    <w:p w:rsidR="00817852" w:rsidRPr="000E74FA" w:rsidRDefault="00E650BA"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Dans ce paragraphe, nous constatons que </w:t>
      </w:r>
      <w:r w:rsidR="00FB61F6" w:rsidRPr="000E74FA">
        <w:rPr>
          <w:rFonts w:ascii="Times New Roman" w:hAnsi="Times New Roman" w:cs="Times New Roman"/>
          <w:i/>
          <w:sz w:val="24"/>
          <w:szCs w:val="24"/>
        </w:rPr>
        <w:t xml:space="preserve">Trois </w:t>
      </w:r>
      <w:r w:rsidRPr="000E74FA">
        <w:rPr>
          <w:rFonts w:ascii="Times New Roman" w:hAnsi="Times New Roman" w:cs="Times New Roman"/>
          <w:i/>
          <w:sz w:val="24"/>
          <w:szCs w:val="24"/>
        </w:rPr>
        <w:t>sortes</w:t>
      </w:r>
      <w:r w:rsidR="00FB61F6" w:rsidRPr="000E74FA">
        <w:rPr>
          <w:rFonts w:ascii="Times New Roman" w:hAnsi="Times New Roman" w:cs="Times New Roman"/>
          <w:i/>
          <w:sz w:val="24"/>
          <w:szCs w:val="24"/>
        </w:rPr>
        <w:t xml:space="preserve"> de vente </w:t>
      </w:r>
      <w:r w:rsidRPr="000E74FA">
        <w:rPr>
          <w:rFonts w:ascii="Times New Roman" w:hAnsi="Times New Roman" w:cs="Times New Roman"/>
          <w:i/>
          <w:sz w:val="24"/>
          <w:szCs w:val="24"/>
        </w:rPr>
        <w:t>permettent la subordination</w:t>
      </w:r>
      <w:r w:rsidR="00331E11">
        <w:rPr>
          <w:rFonts w:ascii="Times New Roman" w:hAnsi="Times New Roman" w:cs="Times New Roman"/>
          <w:i/>
          <w:sz w:val="24"/>
          <w:szCs w:val="24"/>
        </w:rPr>
        <w:t xml:space="preserve"> </w:t>
      </w:r>
      <w:r w:rsidRPr="000E74FA">
        <w:rPr>
          <w:rFonts w:ascii="Times New Roman" w:hAnsi="Times New Roman" w:cs="Times New Roman"/>
          <w:i/>
          <w:sz w:val="24"/>
          <w:szCs w:val="24"/>
        </w:rPr>
        <w:t>du</w:t>
      </w:r>
      <w:r w:rsidR="00FB61F6" w:rsidRPr="000E74FA">
        <w:rPr>
          <w:rFonts w:ascii="Times New Roman" w:hAnsi="Times New Roman" w:cs="Times New Roman"/>
          <w:i/>
          <w:sz w:val="24"/>
          <w:szCs w:val="24"/>
        </w:rPr>
        <w:t xml:space="preserve"> contrat à une approbation</w:t>
      </w:r>
      <w:r w:rsidRPr="000E74FA">
        <w:rPr>
          <w:rFonts w:ascii="Times New Roman" w:hAnsi="Times New Roman" w:cs="Times New Roman"/>
          <w:i/>
          <w:sz w:val="24"/>
          <w:szCs w:val="24"/>
        </w:rPr>
        <w:t xml:space="preserve"> préalable</w:t>
      </w:r>
      <w:r w:rsidR="00FB61F6" w:rsidRPr="000E74FA">
        <w:rPr>
          <w:rFonts w:ascii="Times New Roman" w:hAnsi="Times New Roman" w:cs="Times New Roman"/>
          <w:i/>
          <w:sz w:val="24"/>
          <w:szCs w:val="24"/>
        </w:rPr>
        <w:t xml:space="preserve"> de la chose par l'acheteur et </w:t>
      </w:r>
      <w:r w:rsidRPr="000E74FA">
        <w:rPr>
          <w:rFonts w:ascii="Times New Roman" w:hAnsi="Times New Roman" w:cs="Times New Roman"/>
          <w:i/>
          <w:sz w:val="24"/>
          <w:szCs w:val="24"/>
        </w:rPr>
        <w:t xml:space="preserve">portant pour la </w:t>
      </w:r>
      <w:proofErr w:type="gramStart"/>
      <w:r w:rsidRPr="000E74FA">
        <w:rPr>
          <w:rFonts w:ascii="Times New Roman" w:hAnsi="Times New Roman" w:cs="Times New Roman"/>
          <w:i/>
          <w:sz w:val="24"/>
          <w:szCs w:val="24"/>
        </w:rPr>
        <w:t>plus part</w:t>
      </w:r>
      <w:proofErr w:type="gramEnd"/>
      <w:r w:rsidRPr="000E74FA">
        <w:rPr>
          <w:rFonts w:ascii="Times New Roman" w:hAnsi="Times New Roman" w:cs="Times New Roman"/>
          <w:i/>
          <w:sz w:val="24"/>
          <w:szCs w:val="24"/>
        </w:rPr>
        <w:t xml:space="preserve"> sur des</w:t>
      </w:r>
      <w:r w:rsidR="00331E11">
        <w:rPr>
          <w:rFonts w:ascii="Times New Roman" w:hAnsi="Times New Roman" w:cs="Times New Roman"/>
          <w:i/>
          <w:sz w:val="24"/>
          <w:szCs w:val="24"/>
        </w:rPr>
        <w:t xml:space="preserve"> </w:t>
      </w:r>
      <w:r w:rsidRPr="000E74FA">
        <w:rPr>
          <w:rFonts w:ascii="Times New Roman" w:hAnsi="Times New Roman" w:cs="Times New Roman"/>
          <w:i/>
          <w:sz w:val="24"/>
          <w:szCs w:val="24"/>
        </w:rPr>
        <w:t>meuble</w:t>
      </w:r>
      <w:r w:rsidR="00FB61F6" w:rsidRPr="000E74FA">
        <w:rPr>
          <w:rFonts w:ascii="Times New Roman" w:hAnsi="Times New Roman" w:cs="Times New Roman"/>
          <w:i/>
          <w:sz w:val="24"/>
          <w:szCs w:val="24"/>
        </w:rPr>
        <w:t>s.</w:t>
      </w:r>
    </w:p>
    <w:p w:rsidR="00FB61F6" w:rsidRPr="000E74FA" w:rsidRDefault="00817852"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Nous remarquons dans cette partie, comme son nom l’indique, que le </w:t>
      </w:r>
      <w:r w:rsidR="000352D4" w:rsidRPr="000E74FA">
        <w:rPr>
          <w:rFonts w:ascii="Times New Roman" w:hAnsi="Times New Roman" w:cs="Times New Roman"/>
          <w:i/>
          <w:sz w:val="24"/>
          <w:szCs w:val="24"/>
        </w:rPr>
        <w:t>transfert</w:t>
      </w:r>
      <w:r w:rsidRPr="000E74FA">
        <w:rPr>
          <w:rFonts w:ascii="Times New Roman" w:hAnsi="Times New Roman" w:cs="Times New Roman"/>
          <w:i/>
          <w:sz w:val="24"/>
          <w:szCs w:val="24"/>
        </w:rPr>
        <w:t xml:space="preserve"> de propriété peut être </w:t>
      </w:r>
      <w:r w:rsidR="000352D4" w:rsidRPr="000E74FA">
        <w:rPr>
          <w:rFonts w:ascii="Times New Roman" w:hAnsi="Times New Roman" w:cs="Times New Roman"/>
          <w:i/>
          <w:sz w:val="24"/>
          <w:szCs w:val="24"/>
        </w:rPr>
        <w:t>différé</w:t>
      </w:r>
      <w:r w:rsidRPr="000E74FA">
        <w:rPr>
          <w:rFonts w:ascii="Times New Roman" w:hAnsi="Times New Roman" w:cs="Times New Roman"/>
          <w:i/>
          <w:sz w:val="24"/>
          <w:szCs w:val="24"/>
        </w:rPr>
        <w:t xml:space="preserve"> tantôt pour </w:t>
      </w:r>
      <w:r w:rsidR="000352D4" w:rsidRPr="000E74FA">
        <w:rPr>
          <w:rFonts w:ascii="Times New Roman" w:hAnsi="Times New Roman" w:cs="Times New Roman"/>
          <w:i/>
          <w:sz w:val="24"/>
          <w:szCs w:val="24"/>
        </w:rPr>
        <w:t>protéger</w:t>
      </w:r>
      <w:r w:rsidRPr="000E74FA">
        <w:rPr>
          <w:rFonts w:ascii="Times New Roman" w:hAnsi="Times New Roman" w:cs="Times New Roman"/>
          <w:i/>
          <w:sz w:val="24"/>
          <w:szCs w:val="24"/>
        </w:rPr>
        <w:t xml:space="preserve"> l’</w:t>
      </w:r>
      <w:r w:rsidR="000352D4" w:rsidRPr="000E74FA">
        <w:rPr>
          <w:rFonts w:ascii="Times New Roman" w:hAnsi="Times New Roman" w:cs="Times New Roman"/>
          <w:i/>
          <w:sz w:val="24"/>
          <w:szCs w:val="24"/>
        </w:rPr>
        <w:t>acheteur</w:t>
      </w:r>
      <w:r w:rsidRPr="000E74FA">
        <w:rPr>
          <w:rFonts w:ascii="Times New Roman" w:hAnsi="Times New Roman" w:cs="Times New Roman"/>
          <w:i/>
          <w:sz w:val="24"/>
          <w:szCs w:val="24"/>
        </w:rPr>
        <w:t xml:space="preserve"> et dans d’autre cas le vendeur. </w:t>
      </w:r>
      <w:r w:rsidR="000352D4" w:rsidRPr="000E74FA">
        <w:rPr>
          <w:rFonts w:ascii="Times New Roman" w:hAnsi="Times New Roman" w:cs="Times New Roman"/>
          <w:i/>
          <w:sz w:val="24"/>
          <w:szCs w:val="24"/>
        </w:rPr>
        <w:t>Cette</w:t>
      </w:r>
      <w:r w:rsidRPr="000E74FA">
        <w:rPr>
          <w:rFonts w:ascii="Times New Roman" w:hAnsi="Times New Roman" w:cs="Times New Roman"/>
          <w:i/>
          <w:sz w:val="24"/>
          <w:szCs w:val="24"/>
        </w:rPr>
        <w:t xml:space="preserve"> protection se manifeste à </w:t>
      </w:r>
      <w:r w:rsidR="000352D4" w:rsidRPr="000E74FA">
        <w:rPr>
          <w:rFonts w:ascii="Times New Roman" w:hAnsi="Times New Roman" w:cs="Times New Roman"/>
          <w:i/>
          <w:sz w:val="24"/>
          <w:szCs w:val="24"/>
        </w:rPr>
        <w:t>travers</w:t>
      </w:r>
      <w:r w:rsidRPr="000E74FA">
        <w:rPr>
          <w:rFonts w:ascii="Times New Roman" w:hAnsi="Times New Roman" w:cs="Times New Roman"/>
          <w:i/>
          <w:sz w:val="24"/>
          <w:szCs w:val="24"/>
        </w:rPr>
        <w:t xml:space="preserve"> des </w:t>
      </w:r>
      <w:proofErr w:type="gramStart"/>
      <w:r w:rsidRPr="000E74FA">
        <w:rPr>
          <w:rFonts w:ascii="Times New Roman" w:hAnsi="Times New Roman" w:cs="Times New Roman"/>
          <w:i/>
          <w:sz w:val="24"/>
          <w:szCs w:val="24"/>
        </w:rPr>
        <w:t>techniques  ayant</w:t>
      </w:r>
      <w:proofErr w:type="gramEnd"/>
      <w:r w:rsidRPr="000E74FA">
        <w:rPr>
          <w:rFonts w:ascii="Times New Roman" w:hAnsi="Times New Roman" w:cs="Times New Roman"/>
          <w:i/>
          <w:sz w:val="24"/>
          <w:szCs w:val="24"/>
        </w:rPr>
        <w:t xml:space="preserve"> donné naissance à </w:t>
      </w:r>
      <w:r w:rsidR="00FB61F6" w:rsidRPr="000E74FA">
        <w:rPr>
          <w:rFonts w:ascii="Times New Roman" w:hAnsi="Times New Roman" w:cs="Times New Roman"/>
          <w:i/>
          <w:sz w:val="24"/>
          <w:szCs w:val="24"/>
        </w:rPr>
        <w:t xml:space="preserve">la vente à la dégustation, </w:t>
      </w:r>
      <w:r w:rsidR="000E7797" w:rsidRPr="000E74FA">
        <w:rPr>
          <w:rFonts w:ascii="Times New Roman" w:hAnsi="Times New Roman" w:cs="Times New Roman"/>
          <w:i/>
          <w:sz w:val="24"/>
          <w:szCs w:val="24"/>
        </w:rPr>
        <w:t>à</w:t>
      </w:r>
      <w:r w:rsidR="00FB61F6" w:rsidRPr="000E74FA">
        <w:rPr>
          <w:rFonts w:ascii="Times New Roman" w:hAnsi="Times New Roman" w:cs="Times New Roman"/>
          <w:i/>
          <w:sz w:val="24"/>
          <w:szCs w:val="24"/>
        </w:rPr>
        <w:t xml:space="preserve"> la vente à l'essai et </w:t>
      </w:r>
      <w:r w:rsidR="000E7797" w:rsidRPr="000E74FA">
        <w:rPr>
          <w:rFonts w:ascii="Times New Roman" w:hAnsi="Times New Roman" w:cs="Times New Roman"/>
          <w:i/>
          <w:sz w:val="24"/>
          <w:szCs w:val="24"/>
        </w:rPr>
        <w:t>à</w:t>
      </w:r>
      <w:r w:rsidR="00FB61F6" w:rsidRPr="000E74FA">
        <w:rPr>
          <w:rFonts w:ascii="Times New Roman" w:hAnsi="Times New Roman" w:cs="Times New Roman"/>
          <w:i/>
          <w:sz w:val="24"/>
          <w:szCs w:val="24"/>
        </w:rPr>
        <w:t xml:space="preserve"> la vente à échantillon.</w:t>
      </w:r>
    </w:p>
    <w:p w:rsidR="00155C2C" w:rsidRPr="000E74FA" w:rsidRDefault="00155C2C" w:rsidP="00155C2C">
      <w:pPr>
        <w:pStyle w:val="Titre2"/>
        <w:ind w:left="2832" w:firstLine="708"/>
        <w:jc w:val="both"/>
        <w:rPr>
          <w:rFonts w:ascii="Times New Roman" w:hAnsi="Times New Roman" w:cs="Times New Roman"/>
          <w:b/>
          <w:color w:val="auto"/>
          <w:sz w:val="24"/>
          <w:szCs w:val="24"/>
        </w:rPr>
      </w:pPr>
    </w:p>
    <w:p w:rsidR="0058792B" w:rsidRPr="000E74FA" w:rsidRDefault="0058792B" w:rsidP="00155C2C">
      <w:pPr>
        <w:pStyle w:val="Titre2"/>
        <w:ind w:left="2832" w:firstLine="708"/>
        <w:jc w:val="both"/>
        <w:rPr>
          <w:rFonts w:ascii="Times New Roman" w:hAnsi="Times New Roman" w:cs="Times New Roman"/>
          <w:b/>
          <w:color w:val="auto"/>
          <w:sz w:val="24"/>
          <w:szCs w:val="24"/>
        </w:rPr>
      </w:pPr>
      <w:bookmarkStart w:id="119" w:name="_Toc40276630"/>
      <w:bookmarkStart w:id="120" w:name="_Toc69608488"/>
      <w:r w:rsidRPr="000E74FA">
        <w:rPr>
          <w:rFonts w:ascii="Times New Roman" w:hAnsi="Times New Roman" w:cs="Times New Roman"/>
          <w:b/>
          <w:color w:val="auto"/>
          <w:sz w:val="24"/>
          <w:szCs w:val="24"/>
        </w:rPr>
        <w:t>ARTICLE 341</w:t>
      </w:r>
      <w:bookmarkEnd w:id="119"/>
      <w:bookmarkEnd w:id="120"/>
    </w:p>
    <w:p w:rsidR="00CA3291" w:rsidRPr="000E74FA" w:rsidRDefault="0058792B" w:rsidP="003E0517">
      <w:pPr>
        <w:pStyle w:val="Titre2"/>
        <w:ind w:firstLine="708"/>
        <w:jc w:val="center"/>
        <w:rPr>
          <w:rFonts w:ascii="Times New Roman" w:hAnsi="Times New Roman" w:cs="Times New Roman"/>
          <w:b/>
          <w:color w:val="auto"/>
          <w:sz w:val="24"/>
          <w:szCs w:val="24"/>
        </w:rPr>
      </w:pPr>
      <w:bookmarkStart w:id="121" w:name="_Toc40276631"/>
      <w:bookmarkStart w:id="122" w:name="_Toc69608489"/>
      <w:r w:rsidRPr="000E74FA">
        <w:rPr>
          <w:rFonts w:ascii="Times New Roman" w:hAnsi="Times New Roman" w:cs="Times New Roman"/>
          <w:b/>
          <w:color w:val="auto"/>
          <w:sz w:val="24"/>
          <w:szCs w:val="24"/>
        </w:rPr>
        <w:t>Obligation de transfert retardée dans l'intérêt de l'acheteur</w:t>
      </w:r>
      <w:bookmarkEnd w:id="121"/>
      <w:bookmarkEnd w:id="122"/>
    </w:p>
    <w:p w:rsidR="007875CC" w:rsidRPr="000E74FA" w:rsidRDefault="007875CC" w:rsidP="007875CC">
      <w:pPr>
        <w:rPr>
          <w:rFonts w:ascii="Times New Roman" w:hAnsi="Times New Roman" w:cs="Times New Roman"/>
          <w:sz w:val="24"/>
          <w:szCs w:val="24"/>
        </w:rPr>
      </w:pPr>
    </w:p>
    <w:p w:rsidR="00CA3291" w:rsidRPr="000E74FA" w:rsidRDefault="001E5497"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58792B" w:rsidRPr="000E74FA">
        <w:rPr>
          <w:rFonts w:ascii="Times New Roman" w:hAnsi="Times New Roman" w:cs="Times New Roman"/>
          <w:b/>
          <w:sz w:val="24"/>
          <w:szCs w:val="24"/>
        </w:rPr>
        <w:t>L'essai  ou</w:t>
      </w:r>
      <w:proofErr w:type="gramEnd"/>
      <w:r w:rsidR="0058792B" w:rsidRPr="000E74FA">
        <w:rPr>
          <w:rFonts w:ascii="Times New Roman" w:hAnsi="Times New Roman" w:cs="Times New Roman"/>
          <w:b/>
          <w:sz w:val="24"/>
          <w:szCs w:val="24"/>
        </w:rPr>
        <w:t xml:space="preserve">  l'agrément  de</w:t>
      </w:r>
      <w:r w:rsidR="00331E11">
        <w:rPr>
          <w:rFonts w:ascii="Times New Roman" w:hAnsi="Times New Roman" w:cs="Times New Roman"/>
          <w:b/>
          <w:sz w:val="24"/>
          <w:szCs w:val="24"/>
        </w:rPr>
        <w:t xml:space="preserve"> </w:t>
      </w:r>
      <w:r w:rsidR="0058792B" w:rsidRPr="000E74FA">
        <w:rPr>
          <w:rFonts w:ascii="Times New Roman" w:hAnsi="Times New Roman" w:cs="Times New Roman"/>
          <w:b/>
          <w:sz w:val="24"/>
          <w:szCs w:val="24"/>
        </w:rPr>
        <w:t>l</w:t>
      </w:r>
      <w:r w:rsidR="001B4140" w:rsidRPr="000E74FA">
        <w:rPr>
          <w:rFonts w:ascii="Times New Roman" w:hAnsi="Times New Roman" w:cs="Times New Roman"/>
          <w:b/>
          <w:sz w:val="24"/>
          <w:szCs w:val="24"/>
        </w:rPr>
        <w:t>'acheteur</w:t>
      </w:r>
      <w:r w:rsidR="006F2614" w:rsidRPr="000E74FA">
        <w:rPr>
          <w:rFonts w:ascii="Times New Roman" w:hAnsi="Times New Roman" w:cs="Times New Roman"/>
          <w:b/>
          <w:sz w:val="24"/>
          <w:szCs w:val="24"/>
        </w:rPr>
        <w:t xml:space="preserve"> ne </w:t>
      </w:r>
      <w:r w:rsidR="0058792B" w:rsidRPr="000E74FA">
        <w:rPr>
          <w:rFonts w:ascii="Times New Roman" w:hAnsi="Times New Roman" w:cs="Times New Roman"/>
          <w:b/>
          <w:sz w:val="24"/>
          <w:szCs w:val="24"/>
        </w:rPr>
        <w:t>sont</w:t>
      </w:r>
      <w:r w:rsidR="001B4140" w:rsidRPr="000E74FA">
        <w:rPr>
          <w:rFonts w:ascii="Times New Roman" w:hAnsi="Times New Roman" w:cs="Times New Roman"/>
          <w:b/>
          <w:sz w:val="24"/>
          <w:szCs w:val="24"/>
        </w:rPr>
        <w:t xml:space="preserve"> indispensables que s'ils</w:t>
      </w:r>
      <w:r w:rsidR="00CA3291" w:rsidRPr="000E74FA">
        <w:rPr>
          <w:rFonts w:ascii="Times New Roman" w:hAnsi="Times New Roman" w:cs="Times New Roman"/>
          <w:b/>
          <w:sz w:val="24"/>
          <w:szCs w:val="24"/>
        </w:rPr>
        <w:t xml:space="preserve"> sont </w:t>
      </w:r>
      <w:r w:rsidR="0058792B" w:rsidRPr="000E74FA">
        <w:rPr>
          <w:rFonts w:ascii="Times New Roman" w:hAnsi="Times New Roman" w:cs="Times New Roman"/>
          <w:b/>
          <w:sz w:val="24"/>
          <w:szCs w:val="24"/>
        </w:rPr>
        <w:t>imposés   par   la   convention</w:t>
      </w:r>
      <w:r w:rsidR="00331E11">
        <w:rPr>
          <w:rFonts w:ascii="Times New Roman" w:hAnsi="Times New Roman" w:cs="Times New Roman"/>
          <w:b/>
          <w:sz w:val="24"/>
          <w:szCs w:val="24"/>
        </w:rPr>
        <w:t xml:space="preserve"> </w:t>
      </w:r>
      <w:r w:rsidR="0058792B" w:rsidRPr="000E74FA">
        <w:rPr>
          <w:rFonts w:ascii="Times New Roman" w:hAnsi="Times New Roman" w:cs="Times New Roman"/>
          <w:b/>
          <w:sz w:val="24"/>
          <w:szCs w:val="24"/>
        </w:rPr>
        <w:t>des parties ou prévus par les</w:t>
      </w:r>
      <w:r w:rsidR="00331E11">
        <w:rPr>
          <w:rFonts w:ascii="Times New Roman" w:hAnsi="Times New Roman" w:cs="Times New Roman"/>
          <w:b/>
          <w:sz w:val="24"/>
          <w:szCs w:val="24"/>
        </w:rPr>
        <w:t xml:space="preserve"> </w:t>
      </w:r>
      <w:r w:rsidR="0058792B" w:rsidRPr="000E74FA">
        <w:rPr>
          <w:rFonts w:ascii="Times New Roman" w:hAnsi="Times New Roman" w:cs="Times New Roman"/>
          <w:b/>
          <w:sz w:val="24"/>
          <w:szCs w:val="24"/>
        </w:rPr>
        <w:t>usages.</w:t>
      </w:r>
      <w:r w:rsidR="00331E11">
        <w:rPr>
          <w:rFonts w:ascii="Times New Roman" w:hAnsi="Times New Roman" w:cs="Times New Roman"/>
          <w:b/>
          <w:sz w:val="24"/>
          <w:szCs w:val="24"/>
        </w:rPr>
        <w:t xml:space="preserve"> </w:t>
      </w:r>
      <w:r w:rsidR="0058792B" w:rsidRPr="000E74FA">
        <w:rPr>
          <w:rFonts w:ascii="Times New Roman" w:hAnsi="Times New Roman" w:cs="Times New Roman"/>
          <w:b/>
          <w:sz w:val="24"/>
          <w:szCs w:val="24"/>
        </w:rPr>
        <w:t>Dans le doute, la vente est</w:t>
      </w:r>
      <w:r w:rsidR="00331E11">
        <w:rPr>
          <w:rFonts w:ascii="Times New Roman" w:hAnsi="Times New Roman" w:cs="Times New Roman"/>
          <w:b/>
          <w:sz w:val="24"/>
          <w:szCs w:val="24"/>
        </w:rPr>
        <w:t xml:space="preserve"> </w:t>
      </w:r>
      <w:r w:rsidR="0058792B" w:rsidRPr="000E74FA">
        <w:rPr>
          <w:rFonts w:ascii="Times New Roman" w:hAnsi="Times New Roman" w:cs="Times New Roman"/>
          <w:b/>
          <w:sz w:val="24"/>
          <w:szCs w:val="24"/>
        </w:rPr>
        <w:t>alors présu</w:t>
      </w:r>
      <w:r w:rsidR="00DD6E6A" w:rsidRPr="000E74FA">
        <w:rPr>
          <w:rFonts w:ascii="Times New Roman" w:hAnsi="Times New Roman" w:cs="Times New Roman"/>
          <w:b/>
          <w:sz w:val="24"/>
          <w:szCs w:val="24"/>
        </w:rPr>
        <w:t>mée faite à l'essai.</w:t>
      </w:r>
      <w:r w:rsidRPr="000E74FA">
        <w:rPr>
          <w:rFonts w:ascii="Times New Roman" w:hAnsi="Times New Roman" w:cs="Times New Roman"/>
          <w:b/>
          <w:sz w:val="24"/>
          <w:szCs w:val="24"/>
        </w:rPr>
        <w:t> »</w:t>
      </w:r>
    </w:p>
    <w:p w:rsidR="00BA3FA2" w:rsidRPr="000E74FA" w:rsidRDefault="00BA3FA2" w:rsidP="00951091">
      <w:pPr>
        <w:tabs>
          <w:tab w:val="left" w:pos="1110"/>
        </w:tabs>
        <w:jc w:val="both"/>
        <w:rPr>
          <w:rFonts w:ascii="Times New Roman" w:hAnsi="Times New Roman" w:cs="Times New Roman"/>
          <w:b/>
          <w:sz w:val="24"/>
          <w:szCs w:val="24"/>
        </w:rPr>
      </w:pPr>
    </w:p>
    <w:p w:rsidR="00C16151"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ab/>
      </w:r>
      <w:r w:rsidRPr="000E74FA">
        <w:rPr>
          <w:rFonts w:ascii="Times New Roman" w:hAnsi="Times New Roman" w:cs="Times New Roman"/>
          <w:b/>
          <w:i/>
          <w:sz w:val="24"/>
          <w:szCs w:val="24"/>
          <w:u w:val="single"/>
        </w:rPr>
        <w:t>NOTE</w:t>
      </w:r>
      <w:r w:rsidRPr="000E74FA">
        <w:rPr>
          <w:rFonts w:ascii="Times New Roman" w:hAnsi="Times New Roman" w:cs="Times New Roman"/>
          <w:i/>
          <w:sz w:val="24"/>
          <w:szCs w:val="24"/>
        </w:rPr>
        <w:t xml:space="preserve"> </w:t>
      </w:r>
      <w:r w:rsidR="00C16151" w:rsidRPr="000E74FA">
        <w:rPr>
          <w:rFonts w:ascii="Times New Roman" w:hAnsi="Times New Roman" w:cs="Times New Roman"/>
          <w:i/>
          <w:sz w:val="24"/>
          <w:szCs w:val="24"/>
        </w:rPr>
        <w:t>La vente à l'essai doit être qualifiée comme telle lorsque le vendeur offre à l'acheteur la possibilité d'essayer, de tester et d'apprécier le bien dont il fait l'acquisition.</w:t>
      </w:r>
    </w:p>
    <w:p w:rsidR="00C16151"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16151" w:rsidRPr="000E74FA">
        <w:rPr>
          <w:rFonts w:ascii="Times New Roman" w:hAnsi="Times New Roman" w:cs="Times New Roman"/>
          <w:i/>
          <w:sz w:val="24"/>
          <w:szCs w:val="24"/>
        </w:rPr>
        <w:t xml:space="preserve">Deux possibilités découlent alors d'une telle circonstance. En effet, si l'article 341 du Code des Obligations </w:t>
      </w:r>
      <w:proofErr w:type="gramStart"/>
      <w:r w:rsidR="00C16151" w:rsidRPr="000E74FA">
        <w:rPr>
          <w:rFonts w:ascii="Times New Roman" w:hAnsi="Times New Roman" w:cs="Times New Roman"/>
          <w:i/>
          <w:sz w:val="24"/>
          <w:szCs w:val="24"/>
        </w:rPr>
        <w:t>sénégalais  présume</w:t>
      </w:r>
      <w:proofErr w:type="gramEnd"/>
      <w:r w:rsidR="00C16151" w:rsidRPr="000E74FA">
        <w:rPr>
          <w:rFonts w:ascii="Times New Roman" w:hAnsi="Times New Roman" w:cs="Times New Roman"/>
          <w:i/>
          <w:sz w:val="24"/>
          <w:szCs w:val="24"/>
        </w:rPr>
        <w:t xml:space="preserve"> que la vente faite à l'essai est conclue sous la condition suspensive que l'essai soit réussi, les parties peuvent néanmoins décider que la vente soit conclue sous la condition résolutoire de l'échec de l'essai.</w:t>
      </w:r>
    </w:p>
    <w:p w:rsidR="00C16151"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16151" w:rsidRPr="000E74FA">
        <w:rPr>
          <w:rFonts w:ascii="Times New Roman" w:hAnsi="Times New Roman" w:cs="Times New Roman"/>
          <w:i/>
          <w:sz w:val="24"/>
          <w:szCs w:val="24"/>
        </w:rPr>
        <w:t>Ainsi, dans le premier cas, la réalisation de la condition emporte la formation définitive du contrat, rétroactivement au jour de sa conclusion, tandis que dans le second, elle emporte l'anéantissement rétroactif du conclu qui était définitivement formé au moment de sa conclusion.</w:t>
      </w:r>
    </w:p>
    <w:p w:rsidR="00C16151"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16151" w:rsidRPr="000E74FA">
        <w:rPr>
          <w:rFonts w:ascii="Times New Roman" w:hAnsi="Times New Roman" w:cs="Times New Roman"/>
          <w:i/>
          <w:sz w:val="24"/>
          <w:szCs w:val="24"/>
        </w:rPr>
        <w:t>Si les parties ont parfois totalement conscience que leur contrat correspond à la qualification de vente à l'essai et qu'ils ont une connaissance parfaite des conséquences qui en découlent, cette qualification est parfois découverte par les parties au cours d'un</w:t>
      </w:r>
      <w:r w:rsidR="00C16151" w:rsidRPr="000E74FA">
        <w:rPr>
          <w:rFonts w:ascii="Times New Roman" w:eastAsia="Times New Roman" w:hAnsi="Times New Roman" w:cs="Times New Roman"/>
          <w:i/>
          <w:sz w:val="24"/>
          <w:szCs w:val="24"/>
          <w:lang w:eastAsia="fr-FR"/>
        </w:rPr>
        <w:t xml:space="preserve"> </w:t>
      </w:r>
      <w:r w:rsidR="00C16151" w:rsidRPr="000E74FA">
        <w:rPr>
          <w:rFonts w:ascii="Times New Roman" w:hAnsi="Times New Roman" w:cs="Times New Roman"/>
          <w:i/>
          <w:sz w:val="24"/>
          <w:szCs w:val="24"/>
        </w:rPr>
        <w:t>litige lorsque le juge interprète une clause au terme de laquelle il est possible de déduire que le bien n'était acquis que sous réserve qu'il corresponde à certains critères</w:t>
      </w:r>
      <w:r w:rsidR="00C16151" w:rsidRPr="000E74FA">
        <w:rPr>
          <w:rFonts w:ascii="Times New Roman" w:hAnsi="Times New Roman" w:cs="Times New Roman"/>
          <w:i/>
          <w:sz w:val="24"/>
          <w:szCs w:val="24"/>
          <w:vertAlign w:val="superscript"/>
        </w:rPr>
        <w:t>83</w:t>
      </w:r>
      <w:r w:rsidR="00C16151" w:rsidRPr="000E74FA">
        <w:rPr>
          <w:rFonts w:ascii="Times New Roman" w:hAnsi="Times New Roman" w:cs="Times New Roman"/>
          <w:i/>
          <w:sz w:val="24"/>
          <w:szCs w:val="24"/>
        </w:rPr>
        <w:t>.</w:t>
      </w:r>
    </w:p>
    <w:p w:rsidR="00C16151"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16151" w:rsidRPr="000E74FA">
        <w:rPr>
          <w:rFonts w:ascii="Times New Roman" w:hAnsi="Times New Roman" w:cs="Times New Roman"/>
          <w:i/>
          <w:sz w:val="24"/>
          <w:szCs w:val="24"/>
        </w:rPr>
        <w:t>Cependant, la question est de savoir si une vente peut être qualifiée de « vente à l'essai » et être présumée faite sous condition suspensive, si les parties ne stipulent pas une condition résolutoire, lorsque la vente est conclue à distance. En effet, auquel cas, l'article L 121-20 du Code de la consommation offre déjà un droit de rétractation à l'acheteur, de sorte qu'en stipulant une clause au terme de laquelle le vendeur fait savoir à l'acheteur qu'il a la possibilité de retourner la chose s'il n'est pas satisfait, le vendeur ne fait qu'informer l'acheteur qu'il dispose d'un droit de rétractation qui lui est offert par la loi.</w:t>
      </w:r>
    </w:p>
    <w:p w:rsidR="00C16151"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16151" w:rsidRPr="000E74FA">
        <w:rPr>
          <w:rFonts w:ascii="Times New Roman" w:hAnsi="Times New Roman" w:cs="Times New Roman"/>
          <w:i/>
          <w:sz w:val="24"/>
          <w:szCs w:val="24"/>
        </w:rPr>
        <w:t xml:space="preserve">On peut ainsi se demander si la qualification de vente à l'essai n'est pas uniquement réservée aux contrats dans lesquels un droit de rétractation légal n'existe pas, ainsi des ventes à distance dont il est question aux articles L 121-20-2 et L 121-20-4 du Code de la consommation où il est fait exception à l'existence d'un droit de rétractation, ou des ventes qui ne sont pas conclues à distance et qui sont conclues dans le monde physique, ainsi des ventes de vêtements qui ont lieu en </w:t>
      </w:r>
      <w:r w:rsidR="00C16151" w:rsidRPr="000E74FA">
        <w:rPr>
          <w:rFonts w:ascii="Times New Roman" w:hAnsi="Times New Roman" w:cs="Times New Roman"/>
          <w:i/>
          <w:sz w:val="24"/>
          <w:szCs w:val="24"/>
        </w:rPr>
        <w:lastRenderedPageBreak/>
        <w:t>magasin lorsque l'enseigne offre à l'acheteur la possibilité d'obtenir le remboursement du prix qu'il a payé en restituant les vêtements dont il n'était pas satisfait.</w:t>
      </w:r>
    </w:p>
    <w:p w:rsidR="007875CC" w:rsidRPr="000E74FA" w:rsidRDefault="007875CC"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16151" w:rsidRPr="000E74FA">
        <w:rPr>
          <w:rFonts w:ascii="Times New Roman" w:hAnsi="Times New Roman" w:cs="Times New Roman"/>
          <w:i/>
          <w:sz w:val="24"/>
          <w:szCs w:val="24"/>
        </w:rPr>
        <w:t xml:space="preserve">La vente à distance où un droit de rétractation existe au profit de l'acheteur, apparaît telle une variété légale de vente à l'essai. Ainsi, la vente à l'essai prévue par l'article susmentionné du Code civil est qualifiée comme telle lorsque la faculté d'essai dont bénéficie l'acheteur n'existe que par la volonté des parties. </w:t>
      </w:r>
    </w:p>
    <w:p w:rsidR="007875CC" w:rsidRPr="000E74FA" w:rsidRDefault="00C16151"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 xml:space="preserve">En effet, même si le vendeur déclare à l'acheteur qu'il a la possibilité de retourner les vêtements dont il n'est pas satisfait, il n'en reste pas moins que l'acheteur bénéficie de cette faculté au regard de la loi, et qu'il serait déroutant d'imposer au vendeur qu'il informe l'acheteur de son droit de rétractation tout en interprétant cette information comme la volonté de lui offrir une faculté supplémentaire que lui offre déjà la loi. </w:t>
      </w:r>
    </w:p>
    <w:p w:rsidR="00C16151" w:rsidRPr="000E74FA" w:rsidRDefault="00C16151" w:rsidP="00590FDB">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 xml:space="preserve">Les similitudes entre le droit de rétractation et la faculté de faire échouer l'essai se déduisent d'ailleurs des ressemblances entre le mécanisme de la condition dans la vente à l'essai. </w:t>
      </w:r>
    </w:p>
    <w:p w:rsidR="00C16151" w:rsidRPr="000E74FA" w:rsidRDefault="00C16151" w:rsidP="00C16151">
      <w:pPr>
        <w:tabs>
          <w:tab w:val="left" w:pos="1110"/>
        </w:tabs>
        <w:jc w:val="both"/>
        <w:rPr>
          <w:rFonts w:ascii="Times New Roman" w:hAnsi="Times New Roman" w:cs="Times New Roman"/>
          <w:sz w:val="24"/>
          <w:szCs w:val="24"/>
        </w:rPr>
      </w:pPr>
    </w:p>
    <w:p w:rsidR="00590FDB" w:rsidRPr="000E74FA" w:rsidRDefault="00590FDB" w:rsidP="00C16151">
      <w:pPr>
        <w:tabs>
          <w:tab w:val="left" w:pos="1110"/>
        </w:tabs>
        <w:jc w:val="both"/>
        <w:rPr>
          <w:rFonts w:ascii="Times New Roman" w:hAnsi="Times New Roman" w:cs="Times New Roman"/>
          <w:sz w:val="24"/>
          <w:szCs w:val="24"/>
        </w:rPr>
      </w:pPr>
    </w:p>
    <w:p w:rsidR="00590FDB" w:rsidRPr="000E74FA" w:rsidRDefault="00590FDB" w:rsidP="00C16151">
      <w:pPr>
        <w:tabs>
          <w:tab w:val="left" w:pos="1110"/>
        </w:tabs>
        <w:jc w:val="both"/>
        <w:rPr>
          <w:rFonts w:ascii="Times New Roman" w:hAnsi="Times New Roman" w:cs="Times New Roman"/>
          <w:sz w:val="24"/>
          <w:szCs w:val="24"/>
        </w:rPr>
      </w:pPr>
    </w:p>
    <w:p w:rsidR="00590FDB" w:rsidRPr="000E74FA" w:rsidRDefault="00590FDB" w:rsidP="00C16151">
      <w:pPr>
        <w:tabs>
          <w:tab w:val="left" w:pos="1110"/>
        </w:tabs>
        <w:jc w:val="both"/>
        <w:rPr>
          <w:rFonts w:ascii="Times New Roman" w:hAnsi="Times New Roman" w:cs="Times New Roman"/>
          <w:sz w:val="24"/>
          <w:szCs w:val="24"/>
        </w:rPr>
      </w:pPr>
    </w:p>
    <w:p w:rsidR="00590FDB" w:rsidRPr="000E74FA" w:rsidRDefault="00590FDB" w:rsidP="00C16151">
      <w:pPr>
        <w:tabs>
          <w:tab w:val="left" w:pos="1110"/>
        </w:tabs>
        <w:jc w:val="both"/>
        <w:rPr>
          <w:rFonts w:ascii="Times New Roman" w:hAnsi="Times New Roman" w:cs="Times New Roman"/>
          <w:sz w:val="24"/>
          <w:szCs w:val="24"/>
        </w:rPr>
      </w:pPr>
    </w:p>
    <w:p w:rsidR="00920652" w:rsidRPr="000E74FA" w:rsidRDefault="00920652" w:rsidP="00951091">
      <w:pPr>
        <w:tabs>
          <w:tab w:val="left" w:pos="1110"/>
        </w:tabs>
        <w:jc w:val="both"/>
        <w:rPr>
          <w:rFonts w:ascii="Times New Roman" w:hAnsi="Times New Roman" w:cs="Times New Roman"/>
          <w:sz w:val="24"/>
          <w:szCs w:val="24"/>
        </w:rPr>
      </w:pPr>
      <w:r w:rsidRPr="000E74FA">
        <w:rPr>
          <w:rFonts w:ascii="Times New Roman" w:hAnsi="Times New Roman" w:cs="Times New Roman"/>
          <w:sz w:val="24"/>
          <w:szCs w:val="24"/>
          <w:shd w:val="clear" w:color="auto" w:fill="FFFFFF"/>
        </w:rPr>
        <w:t>.</w:t>
      </w:r>
    </w:p>
    <w:p w:rsidR="00BE682D" w:rsidRPr="000E74FA" w:rsidRDefault="00BE682D" w:rsidP="00BE682D">
      <w:pPr>
        <w:tabs>
          <w:tab w:val="left" w:pos="1110"/>
        </w:tabs>
        <w:jc w:val="center"/>
        <w:rPr>
          <w:rFonts w:ascii="Times New Roman" w:hAnsi="Times New Roman" w:cs="Times New Roman"/>
          <w:b/>
          <w:sz w:val="24"/>
          <w:szCs w:val="24"/>
        </w:rPr>
      </w:pPr>
      <w:r w:rsidRPr="000E74FA">
        <w:rPr>
          <w:rFonts w:ascii="Times New Roman" w:hAnsi="Times New Roman" w:cs="Times New Roman"/>
          <w:b/>
          <w:sz w:val="24"/>
          <w:szCs w:val="24"/>
        </w:rPr>
        <w:t>ARTICLE 342</w:t>
      </w:r>
    </w:p>
    <w:p w:rsidR="006602FF" w:rsidRPr="000E74FA" w:rsidRDefault="00CA3291" w:rsidP="004756BB">
      <w:pPr>
        <w:pStyle w:val="Titre2"/>
        <w:ind w:left="2832" w:firstLine="708"/>
        <w:jc w:val="both"/>
        <w:rPr>
          <w:rFonts w:ascii="Times New Roman" w:hAnsi="Times New Roman" w:cs="Times New Roman"/>
          <w:b/>
          <w:color w:val="auto"/>
          <w:sz w:val="24"/>
          <w:szCs w:val="24"/>
        </w:rPr>
      </w:pPr>
      <w:bookmarkStart w:id="123" w:name="_Toc40276632"/>
      <w:bookmarkStart w:id="124" w:name="_Toc69608490"/>
      <w:r w:rsidRPr="000E74FA">
        <w:rPr>
          <w:rFonts w:ascii="Times New Roman" w:hAnsi="Times New Roman" w:cs="Times New Roman"/>
          <w:b/>
          <w:color w:val="auto"/>
          <w:sz w:val="24"/>
          <w:szCs w:val="24"/>
        </w:rPr>
        <w:t>Vente à l'essai, définition</w:t>
      </w:r>
      <w:bookmarkEnd w:id="123"/>
      <w:bookmarkEnd w:id="124"/>
    </w:p>
    <w:p w:rsidR="00DD6E6A" w:rsidRPr="000E74FA" w:rsidRDefault="001E5497"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CA3291" w:rsidRPr="000E74FA">
        <w:rPr>
          <w:rFonts w:ascii="Times New Roman" w:hAnsi="Times New Roman" w:cs="Times New Roman"/>
          <w:b/>
          <w:sz w:val="24"/>
          <w:szCs w:val="24"/>
        </w:rPr>
        <w:t>La vente à l'essai est faite</w:t>
      </w:r>
      <w:r w:rsidR="00331E11">
        <w:rPr>
          <w:rFonts w:ascii="Times New Roman" w:hAnsi="Times New Roman" w:cs="Times New Roman"/>
          <w:b/>
          <w:sz w:val="24"/>
          <w:szCs w:val="24"/>
        </w:rPr>
        <w:t xml:space="preserve"> </w:t>
      </w:r>
      <w:r w:rsidR="006F2614" w:rsidRPr="000E74FA">
        <w:rPr>
          <w:rFonts w:ascii="Times New Roman" w:hAnsi="Times New Roman" w:cs="Times New Roman"/>
          <w:b/>
          <w:sz w:val="24"/>
          <w:szCs w:val="24"/>
        </w:rPr>
        <w:t xml:space="preserve">sous la </w:t>
      </w:r>
      <w:proofErr w:type="gramStart"/>
      <w:r w:rsidR="00CA3291" w:rsidRPr="000E74FA">
        <w:rPr>
          <w:rFonts w:ascii="Times New Roman" w:hAnsi="Times New Roman" w:cs="Times New Roman"/>
          <w:b/>
          <w:sz w:val="24"/>
          <w:szCs w:val="24"/>
        </w:rPr>
        <w:t>condition  suspensive</w:t>
      </w:r>
      <w:proofErr w:type="gramEnd"/>
      <w:r w:rsidR="00331E11">
        <w:rPr>
          <w:rFonts w:ascii="Times New Roman" w:hAnsi="Times New Roman" w:cs="Times New Roman"/>
          <w:b/>
          <w:sz w:val="24"/>
          <w:szCs w:val="24"/>
        </w:rPr>
        <w:t xml:space="preserve"> </w:t>
      </w:r>
      <w:r w:rsidR="006F2614" w:rsidRPr="000E74FA">
        <w:rPr>
          <w:rFonts w:ascii="Times New Roman" w:hAnsi="Times New Roman" w:cs="Times New Roman"/>
          <w:b/>
          <w:sz w:val="24"/>
          <w:szCs w:val="24"/>
        </w:rPr>
        <w:t>que la chose sera,</w:t>
      </w:r>
      <w:r w:rsidR="00CA3291" w:rsidRPr="000E74FA">
        <w:rPr>
          <w:rFonts w:ascii="Times New Roman" w:hAnsi="Times New Roman" w:cs="Times New Roman"/>
          <w:b/>
          <w:sz w:val="24"/>
          <w:szCs w:val="24"/>
        </w:rPr>
        <w:t xml:space="preserve"> après</w:t>
      </w:r>
      <w:r w:rsidR="002E46E1" w:rsidRPr="000E74FA">
        <w:rPr>
          <w:rFonts w:ascii="Times New Roman" w:hAnsi="Times New Roman" w:cs="Times New Roman"/>
          <w:b/>
          <w:sz w:val="24"/>
          <w:szCs w:val="24"/>
        </w:rPr>
        <w:t xml:space="preserve"> essai de</w:t>
      </w:r>
      <w:r w:rsidR="00CA3291" w:rsidRPr="000E74FA">
        <w:rPr>
          <w:rFonts w:ascii="Times New Roman" w:hAnsi="Times New Roman" w:cs="Times New Roman"/>
          <w:b/>
          <w:sz w:val="24"/>
          <w:szCs w:val="24"/>
        </w:rPr>
        <w:t xml:space="preserve"> l'acquéreur</w:t>
      </w:r>
      <w:r w:rsidR="00A03A39" w:rsidRPr="000E74FA">
        <w:rPr>
          <w:rFonts w:ascii="Times New Roman" w:hAnsi="Times New Roman" w:cs="Times New Roman"/>
          <w:b/>
          <w:sz w:val="24"/>
          <w:szCs w:val="24"/>
        </w:rPr>
        <w:t>, reconnue</w:t>
      </w:r>
      <w:r w:rsidR="006F2614" w:rsidRPr="000E74FA">
        <w:rPr>
          <w:rFonts w:ascii="Times New Roman" w:hAnsi="Times New Roman" w:cs="Times New Roman"/>
          <w:b/>
          <w:sz w:val="24"/>
          <w:szCs w:val="24"/>
        </w:rPr>
        <w:t xml:space="preserve"> conforme à</w:t>
      </w:r>
      <w:r w:rsidR="00CA3291" w:rsidRPr="000E74FA">
        <w:rPr>
          <w:rFonts w:ascii="Times New Roman" w:hAnsi="Times New Roman" w:cs="Times New Roman"/>
          <w:b/>
          <w:sz w:val="24"/>
          <w:szCs w:val="24"/>
        </w:rPr>
        <w:t xml:space="preserve"> </w:t>
      </w:r>
      <w:r w:rsidR="00A03A39" w:rsidRPr="000E74FA">
        <w:rPr>
          <w:rFonts w:ascii="Times New Roman" w:hAnsi="Times New Roman" w:cs="Times New Roman"/>
          <w:b/>
          <w:sz w:val="24"/>
          <w:szCs w:val="24"/>
        </w:rPr>
        <w:t>la destination</w:t>
      </w:r>
      <w:r w:rsidR="006F2614" w:rsidRPr="000E74FA">
        <w:rPr>
          <w:rFonts w:ascii="Times New Roman" w:hAnsi="Times New Roman" w:cs="Times New Roman"/>
          <w:b/>
          <w:sz w:val="24"/>
          <w:szCs w:val="24"/>
        </w:rPr>
        <w:t xml:space="preserve"> prévue par </w:t>
      </w:r>
      <w:r w:rsidR="00A03A39" w:rsidRPr="000E74FA">
        <w:rPr>
          <w:rFonts w:ascii="Times New Roman" w:hAnsi="Times New Roman" w:cs="Times New Roman"/>
          <w:b/>
          <w:sz w:val="24"/>
          <w:szCs w:val="24"/>
        </w:rPr>
        <w:t>les parties</w:t>
      </w:r>
      <w:r w:rsidR="00DD6E6A" w:rsidRPr="000E74FA">
        <w:rPr>
          <w:rFonts w:ascii="Times New Roman" w:hAnsi="Times New Roman" w:cs="Times New Roman"/>
          <w:b/>
          <w:sz w:val="24"/>
          <w:szCs w:val="24"/>
        </w:rPr>
        <w:t>.</w:t>
      </w:r>
      <w:r w:rsidRPr="000E74FA">
        <w:rPr>
          <w:rFonts w:ascii="Times New Roman" w:hAnsi="Times New Roman" w:cs="Times New Roman"/>
          <w:b/>
          <w:sz w:val="24"/>
          <w:szCs w:val="24"/>
        </w:rPr>
        <w:t> »</w:t>
      </w:r>
    </w:p>
    <w:p w:rsidR="00BE682D" w:rsidRPr="000E74FA" w:rsidRDefault="001B4140"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NOTE</w:t>
      </w:r>
      <w:r w:rsidR="004C7589" w:rsidRPr="000E74FA">
        <w:rPr>
          <w:rFonts w:ascii="Times New Roman" w:hAnsi="Times New Roman" w:cs="Times New Roman"/>
          <w:i/>
          <w:sz w:val="24"/>
          <w:szCs w:val="24"/>
        </w:rPr>
        <w:t> :</w:t>
      </w:r>
      <w:r w:rsidR="00BE682D" w:rsidRPr="000E74FA">
        <w:rPr>
          <w:rFonts w:ascii="Times New Roman" w:hAnsi="Times New Roman" w:cs="Times New Roman"/>
          <w:i/>
          <w:sz w:val="24"/>
          <w:szCs w:val="24"/>
        </w:rPr>
        <w:t xml:space="preserve"> les articles </w:t>
      </w:r>
      <w:r w:rsidR="00BE682D" w:rsidRPr="000E74FA">
        <w:rPr>
          <w:rFonts w:ascii="Times New Roman" w:hAnsi="Times New Roman" w:cs="Times New Roman"/>
          <w:b/>
          <w:i/>
          <w:sz w:val="24"/>
          <w:szCs w:val="24"/>
        </w:rPr>
        <w:t>341 à 345 du COCC</w:t>
      </w:r>
      <w:r w:rsidR="00BE682D" w:rsidRPr="000E74FA">
        <w:rPr>
          <w:rFonts w:ascii="Times New Roman" w:hAnsi="Times New Roman" w:cs="Times New Roman"/>
          <w:i/>
          <w:sz w:val="24"/>
          <w:szCs w:val="24"/>
        </w:rPr>
        <w:t xml:space="preserve"> traitent de la généralité de la vente à l’essai, avec cette précision que cette forme de vente fait partie des </w:t>
      </w:r>
      <w:r w:rsidR="00594A7C" w:rsidRPr="000E74FA">
        <w:rPr>
          <w:rFonts w:ascii="Times New Roman" w:hAnsi="Times New Roman" w:cs="Times New Roman"/>
          <w:i/>
          <w:sz w:val="24"/>
          <w:szCs w:val="24"/>
        </w:rPr>
        <w:t xml:space="preserve">celle qui suspend l’accession à la pleine propriété. Au regard des dispositions de l’article </w:t>
      </w:r>
      <w:r w:rsidR="00594A7C" w:rsidRPr="000E74FA">
        <w:rPr>
          <w:rFonts w:ascii="Times New Roman" w:hAnsi="Times New Roman" w:cs="Times New Roman"/>
          <w:b/>
          <w:i/>
          <w:sz w:val="24"/>
          <w:szCs w:val="24"/>
        </w:rPr>
        <w:t>342</w:t>
      </w:r>
      <w:r w:rsidR="00594A7C" w:rsidRPr="000E74FA">
        <w:rPr>
          <w:rFonts w:ascii="Times New Roman" w:hAnsi="Times New Roman" w:cs="Times New Roman"/>
          <w:i/>
          <w:sz w:val="24"/>
          <w:szCs w:val="24"/>
        </w:rPr>
        <w:t>, l’essai donne à la vente une forme conditionnelle.</w:t>
      </w:r>
    </w:p>
    <w:p w:rsidR="00594A7C" w:rsidRPr="000E74FA" w:rsidRDefault="00594A7C"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 xml:space="preserve">La vente à l’essai est toujours </w:t>
      </w:r>
      <w:proofErr w:type="gramStart"/>
      <w:r w:rsidRPr="000E74FA">
        <w:rPr>
          <w:rFonts w:ascii="Times New Roman" w:hAnsi="Times New Roman" w:cs="Times New Roman"/>
          <w:i/>
          <w:sz w:val="24"/>
          <w:szCs w:val="24"/>
        </w:rPr>
        <w:t>présumé</w:t>
      </w:r>
      <w:proofErr w:type="gramEnd"/>
      <w:r w:rsidRPr="000E74FA">
        <w:rPr>
          <w:rFonts w:ascii="Times New Roman" w:hAnsi="Times New Roman" w:cs="Times New Roman"/>
          <w:i/>
          <w:sz w:val="24"/>
          <w:szCs w:val="24"/>
        </w:rPr>
        <w:t xml:space="preserve"> faite sous une condition suspensive. Elle est souvent confondue avec la vente à la dégustation mais elle s’en démarque en ce sens que l’expérimentation ne dépend pas de la volonté </w:t>
      </w:r>
      <w:r w:rsidR="004D443C" w:rsidRPr="000E74FA">
        <w:rPr>
          <w:rFonts w:ascii="Times New Roman" w:hAnsi="Times New Roman" w:cs="Times New Roman"/>
          <w:i/>
          <w:sz w:val="24"/>
          <w:szCs w:val="24"/>
        </w:rPr>
        <w:t>discrétionnaire</w:t>
      </w:r>
      <w:r w:rsidRPr="000E74FA">
        <w:rPr>
          <w:rFonts w:ascii="Times New Roman" w:hAnsi="Times New Roman" w:cs="Times New Roman"/>
          <w:i/>
          <w:sz w:val="24"/>
          <w:szCs w:val="24"/>
        </w:rPr>
        <w:t xml:space="preserve"> de son</w:t>
      </w:r>
      <w:r w:rsidR="004D443C" w:rsidRPr="000E74FA">
        <w:rPr>
          <w:rFonts w:ascii="Times New Roman" w:hAnsi="Times New Roman" w:cs="Times New Roman"/>
          <w:i/>
          <w:sz w:val="24"/>
          <w:szCs w:val="24"/>
        </w:rPr>
        <w:t xml:space="preserve"> auteur.</w:t>
      </w:r>
    </w:p>
    <w:p w:rsidR="00562454" w:rsidRPr="000E74FA" w:rsidRDefault="00BE682D"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En cas de </w:t>
      </w:r>
      <w:r w:rsidR="00CA3291" w:rsidRPr="000E74FA">
        <w:rPr>
          <w:rFonts w:ascii="Times New Roman" w:hAnsi="Times New Roman" w:cs="Times New Roman"/>
          <w:i/>
          <w:sz w:val="24"/>
          <w:szCs w:val="24"/>
        </w:rPr>
        <w:t>contestation</w:t>
      </w:r>
      <w:r w:rsidR="00331E11">
        <w:rPr>
          <w:rFonts w:ascii="Times New Roman" w:hAnsi="Times New Roman" w:cs="Times New Roman"/>
          <w:i/>
          <w:sz w:val="24"/>
          <w:szCs w:val="24"/>
        </w:rPr>
        <w:t xml:space="preserve"> </w:t>
      </w:r>
      <w:proofErr w:type="gramStart"/>
      <w:r w:rsidRPr="000E74FA">
        <w:rPr>
          <w:rFonts w:ascii="Times New Roman" w:hAnsi="Times New Roman" w:cs="Times New Roman"/>
          <w:i/>
          <w:sz w:val="24"/>
          <w:szCs w:val="24"/>
        </w:rPr>
        <w:t>des  résultats</w:t>
      </w:r>
      <w:proofErr w:type="gramEnd"/>
      <w:r w:rsidRPr="000E74FA">
        <w:rPr>
          <w:rFonts w:ascii="Times New Roman" w:hAnsi="Times New Roman" w:cs="Times New Roman"/>
          <w:i/>
          <w:sz w:val="24"/>
          <w:szCs w:val="24"/>
        </w:rPr>
        <w:t xml:space="preserve"> de l'essai, </w:t>
      </w:r>
      <w:r w:rsidR="00331E11" w:rsidRPr="000E74FA">
        <w:rPr>
          <w:rFonts w:ascii="Times New Roman" w:hAnsi="Times New Roman" w:cs="Times New Roman"/>
          <w:i/>
          <w:sz w:val="24"/>
          <w:szCs w:val="24"/>
        </w:rPr>
        <w:t>le vendeur</w:t>
      </w:r>
      <w:r w:rsidR="000810DF" w:rsidRPr="000E74FA">
        <w:rPr>
          <w:rFonts w:ascii="Times New Roman" w:hAnsi="Times New Roman" w:cs="Times New Roman"/>
          <w:i/>
          <w:sz w:val="24"/>
          <w:szCs w:val="24"/>
        </w:rPr>
        <w:t xml:space="preserve"> </w:t>
      </w:r>
      <w:r w:rsidR="00A50E3F" w:rsidRPr="000E74FA">
        <w:rPr>
          <w:rFonts w:ascii="Times New Roman" w:hAnsi="Times New Roman" w:cs="Times New Roman"/>
          <w:i/>
          <w:sz w:val="24"/>
          <w:szCs w:val="24"/>
        </w:rPr>
        <w:t>peut    recourir</w:t>
      </w:r>
      <w:r w:rsidR="00CA3291" w:rsidRPr="000E74FA">
        <w:rPr>
          <w:rFonts w:ascii="Times New Roman" w:hAnsi="Times New Roman" w:cs="Times New Roman"/>
          <w:i/>
          <w:sz w:val="24"/>
          <w:szCs w:val="24"/>
        </w:rPr>
        <w:t xml:space="preserve"> à</w:t>
      </w:r>
      <w:r w:rsidR="002E46E1" w:rsidRPr="000E74FA">
        <w:rPr>
          <w:rFonts w:ascii="Times New Roman" w:hAnsi="Times New Roman" w:cs="Times New Roman"/>
          <w:i/>
          <w:sz w:val="24"/>
          <w:szCs w:val="24"/>
        </w:rPr>
        <w:t xml:space="preserve"> l'expertise amiable </w:t>
      </w:r>
      <w:r w:rsidR="00331E11" w:rsidRPr="000E74FA">
        <w:rPr>
          <w:rFonts w:ascii="Times New Roman" w:hAnsi="Times New Roman" w:cs="Times New Roman"/>
          <w:i/>
          <w:sz w:val="24"/>
          <w:szCs w:val="24"/>
        </w:rPr>
        <w:t>ou judiciaire</w:t>
      </w:r>
      <w:r w:rsidR="0027080F" w:rsidRPr="000E74FA">
        <w:rPr>
          <w:rFonts w:ascii="Times New Roman" w:hAnsi="Times New Roman" w:cs="Times New Roman"/>
          <w:i/>
          <w:sz w:val="24"/>
          <w:szCs w:val="24"/>
        </w:rPr>
        <w:t>.</w:t>
      </w:r>
      <w:r w:rsidR="00562454" w:rsidRPr="000E74FA">
        <w:rPr>
          <w:rFonts w:ascii="Times New Roman" w:hAnsi="Times New Roman" w:cs="Times New Roman"/>
          <w:i/>
          <w:sz w:val="24"/>
          <w:szCs w:val="24"/>
        </w:rPr>
        <w:t xml:space="preserve"> En ce qui concerne la vente à l'essai, l'acheteur a la faculté d'essayer la chose, afin d'apprécier ses qualités objectives. En d'autres termes, la vente ne devient définitive que si la chose satisfait aux exigences des parties.</w:t>
      </w:r>
    </w:p>
    <w:p w:rsidR="0027080F" w:rsidRPr="000E74FA" w:rsidRDefault="004143D7" w:rsidP="00590FDB">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Au regard des dispositions de l’article </w:t>
      </w:r>
      <w:r w:rsidRPr="000E74FA">
        <w:rPr>
          <w:rFonts w:ascii="Times New Roman" w:hAnsi="Times New Roman" w:cs="Times New Roman"/>
          <w:b/>
          <w:i/>
          <w:sz w:val="24"/>
          <w:szCs w:val="24"/>
        </w:rPr>
        <w:t>349 du COCC</w:t>
      </w:r>
      <w:r w:rsidRPr="000E74FA">
        <w:rPr>
          <w:rFonts w:ascii="Times New Roman" w:hAnsi="Times New Roman" w:cs="Times New Roman"/>
          <w:i/>
          <w:sz w:val="24"/>
          <w:szCs w:val="24"/>
        </w:rPr>
        <w:t xml:space="preserve">, </w:t>
      </w:r>
      <w:r w:rsidR="000810DF" w:rsidRPr="000E74FA">
        <w:rPr>
          <w:rFonts w:ascii="Times New Roman" w:hAnsi="Times New Roman" w:cs="Times New Roman"/>
          <w:i/>
          <w:sz w:val="24"/>
          <w:szCs w:val="24"/>
        </w:rPr>
        <w:t xml:space="preserve">La vérification de la chose objet de la vente peut être effectuée par toute personne habilitée telle </w:t>
      </w:r>
      <w:r w:rsidRPr="000E74FA">
        <w:rPr>
          <w:rFonts w:ascii="Times New Roman" w:hAnsi="Times New Roman" w:cs="Times New Roman"/>
          <w:i/>
          <w:sz w:val="24"/>
          <w:szCs w:val="24"/>
        </w:rPr>
        <w:t>l’expert</w:t>
      </w:r>
      <w:r w:rsidR="000810DF" w:rsidRPr="000E74FA">
        <w:rPr>
          <w:rFonts w:ascii="Times New Roman" w:hAnsi="Times New Roman" w:cs="Times New Roman"/>
          <w:i/>
          <w:sz w:val="24"/>
          <w:szCs w:val="24"/>
        </w:rPr>
        <w:t xml:space="preserve"> tiers</w:t>
      </w:r>
      <w:r w:rsidRPr="000E74FA">
        <w:rPr>
          <w:rFonts w:ascii="Times New Roman" w:hAnsi="Times New Roman" w:cs="Times New Roman"/>
          <w:i/>
          <w:sz w:val="24"/>
          <w:szCs w:val="24"/>
        </w:rPr>
        <w:t xml:space="preserve"> au contrat</w:t>
      </w:r>
      <w:r w:rsidR="000810DF" w:rsidRPr="000E74FA">
        <w:rPr>
          <w:rFonts w:ascii="Times New Roman" w:hAnsi="Times New Roman" w:cs="Times New Roman"/>
          <w:i/>
          <w:sz w:val="24"/>
          <w:szCs w:val="24"/>
        </w:rPr>
        <w:t xml:space="preserve">, ou même le juge en cas difficulté d’exécution du contrat liée à la mésentente des parties. C’est sans doute ce qui permet </w:t>
      </w:r>
      <w:r w:rsidR="00A31BAF" w:rsidRPr="000E74FA">
        <w:rPr>
          <w:rFonts w:ascii="Times New Roman" w:hAnsi="Times New Roman" w:cs="Times New Roman"/>
          <w:i/>
          <w:sz w:val="24"/>
          <w:szCs w:val="24"/>
        </w:rPr>
        <w:t xml:space="preserve">aux théoriciens et praticiens de s’accorder sur le fait que la </w:t>
      </w:r>
      <w:r w:rsidRPr="000E74FA">
        <w:rPr>
          <w:rFonts w:ascii="Times New Roman" w:hAnsi="Times New Roman" w:cs="Times New Roman"/>
          <w:i/>
          <w:sz w:val="24"/>
          <w:szCs w:val="24"/>
        </w:rPr>
        <w:t>qualification</w:t>
      </w:r>
      <w:r w:rsidR="00A31BAF" w:rsidRPr="000E74FA">
        <w:rPr>
          <w:rFonts w:ascii="Times New Roman" w:hAnsi="Times New Roman" w:cs="Times New Roman"/>
          <w:i/>
          <w:sz w:val="24"/>
          <w:szCs w:val="24"/>
        </w:rPr>
        <w:t xml:space="preserve"> de vente conditionnelles sans encourir le grief </w:t>
      </w:r>
      <w:r w:rsidRPr="000E74FA">
        <w:rPr>
          <w:rFonts w:ascii="Times New Roman" w:hAnsi="Times New Roman" w:cs="Times New Roman"/>
          <w:i/>
          <w:sz w:val="24"/>
          <w:szCs w:val="24"/>
        </w:rPr>
        <w:t>potestatif.</w:t>
      </w:r>
    </w:p>
    <w:p w:rsidR="000810DF" w:rsidRPr="000E74FA" w:rsidRDefault="0027080F" w:rsidP="00590FDB">
      <w:pPr>
        <w:spacing w:line="360" w:lineRule="auto"/>
        <w:ind w:left="1416" w:firstLine="708"/>
        <w:rPr>
          <w:rFonts w:ascii="Times New Roman" w:hAnsi="Times New Roman" w:cs="Times New Roman"/>
          <w:i/>
          <w:sz w:val="24"/>
          <w:szCs w:val="24"/>
        </w:rPr>
      </w:pPr>
      <w:r w:rsidRPr="000E74FA">
        <w:rPr>
          <w:rFonts w:ascii="Times New Roman" w:hAnsi="Times New Roman" w:cs="Times New Roman"/>
          <w:i/>
          <w:sz w:val="24"/>
          <w:szCs w:val="24"/>
        </w:rPr>
        <w:t xml:space="preserve">En comparaison avec les dispositions de l’article 1174 du </w:t>
      </w:r>
      <w:r w:rsidR="00FB1D4A" w:rsidRPr="000E74FA">
        <w:rPr>
          <w:rFonts w:ascii="Times New Roman" w:hAnsi="Times New Roman" w:cs="Times New Roman"/>
          <w:i/>
          <w:sz w:val="24"/>
          <w:szCs w:val="24"/>
        </w:rPr>
        <w:t xml:space="preserve">Code </w:t>
      </w:r>
      <w:r w:rsidRPr="000E74FA">
        <w:rPr>
          <w:rFonts w:ascii="Times New Roman" w:hAnsi="Times New Roman" w:cs="Times New Roman"/>
          <w:i/>
          <w:sz w:val="24"/>
          <w:szCs w:val="24"/>
        </w:rPr>
        <w:t>civil Français qui dispose que Toute obligation est nulle lorsqu'elle a été contractée sous une condition potestative de la part de celui qui s'oblige</w:t>
      </w:r>
      <w:r w:rsidRPr="000E74FA">
        <w:rPr>
          <w:rFonts w:ascii="Times New Roman" w:hAnsi="Times New Roman" w:cs="Times New Roman"/>
          <w:i/>
          <w:iCs/>
          <w:sz w:val="24"/>
          <w:szCs w:val="24"/>
        </w:rPr>
        <w:t>.</w:t>
      </w:r>
    </w:p>
    <w:p w:rsidR="00A12850" w:rsidRPr="000E74FA" w:rsidRDefault="00FB1D4A" w:rsidP="0027080F">
      <w:pPr>
        <w:ind w:left="1416" w:firstLine="708"/>
        <w:rPr>
          <w:rFonts w:ascii="Times New Roman" w:hAnsi="Times New Roman" w:cs="Times New Roman"/>
          <w:b/>
          <w:i/>
          <w:sz w:val="24"/>
          <w:szCs w:val="24"/>
          <w:u w:val="single"/>
        </w:rPr>
      </w:pPr>
      <w:r w:rsidRPr="000E74FA">
        <w:rPr>
          <w:rFonts w:ascii="Times New Roman" w:hAnsi="Times New Roman" w:cs="Times New Roman"/>
          <w:b/>
          <w:i/>
          <w:sz w:val="24"/>
          <w:szCs w:val="24"/>
          <w:u w:val="single"/>
        </w:rPr>
        <w:t xml:space="preserve">DOCTRINE, Droit </w:t>
      </w:r>
      <w:proofErr w:type="gramStart"/>
      <w:r w:rsidRPr="000E74FA">
        <w:rPr>
          <w:rFonts w:ascii="Times New Roman" w:hAnsi="Times New Roman" w:cs="Times New Roman"/>
          <w:b/>
          <w:i/>
          <w:sz w:val="24"/>
          <w:szCs w:val="24"/>
          <w:u w:val="single"/>
        </w:rPr>
        <w:t xml:space="preserve">comparé,  </w:t>
      </w:r>
      <w:r w:rsidR="00E81AAF" w:rsidRPr="000E74FA">
        <w:rPr>
          <w:rFonts w:ascii="Times New Roman" w:hAnsi="Times New Roman" w:cs="Times New Roman"/>
          <w:b/>
          <w:i/>
          <w:sz w:val="24"/>
          <w:szCs w:val="24"/>
          <w:u w:val="single"/>
        </w:rPr>
        <w:t>PUIG</w:t>
      </w:r>
      <w:proofErr w:type="gramEnd"/>
      <w:r w:rsidR="00A12850" w:rsidRPr="000E74FA">
        <w:rPr>
          <w:rFonts w:ascii="Times New Roman" w:hAnsi="Times New Roman" w:cs="Times New Roman"/>
          <w:b/>
          <w:i/>
          <w:sz w:val="24"/>
          <w:szCs w:val="24"/>
          <w:u w:val="single"/>
        </w:rPr>
        <w:t xml:space="preserve"> pose deux hypothèses</w:t>
      </w:r>
      <w:r w:rsidR="006F5C90" w:rsidRPr="000E74FA">
        <w:rPr>
          <w:rFonts w:ascii="Times New Roman" w:hAnsi="Times New Roman" w:cs="Times New Roman"/>
          <w:b/>
          <w:i/>
          <w:sz w:val="24"/>
          <w:szCs w:val="24"/>
          <w:u w:val="single"/>
        </w:rPr>
        <w:t xml:space="preserve"> : </w:t>
      </w:r>
    </w:p>
    <w:p w:rsidR="00E81AAF" w:rsidRPr="000E74FA" w:rsidRDefault="00A12850" w:rsidP="00590FDB">
      <w:pPr>
        <w:pStyle w:val="Paragraphedeliste"/>
        <w:numPr>
          <w:ilvl w:val="0"/>
          <w:numId w:val="3"/>
        </w:numPr>
        <w:spacing w:line="360" w:lineRule="auto"/>
        <w:jc w:val="both"/>
        <w:rPr>
          <w:rFonts w:ascii="Times New Roman" w:hAnsi="Times New Roman" w:cs="Times New Roman"/>
          <w:i/>
          <w:sz w:val="24"/>
          <w:szCs w:val="24"/>
        </w:rPr>
      </w:pPr>
      <w:r w:rsidRPr="000E74FA">
        <w:rPr>
          <w:rFonts w:ascii="Times New Roman" w:hAnsi="Times New Roman" w:cs="Times New Roman"/>
          <w:i/>
          <w:sz w:val="24"/>
          <w:szCs w:val="24"/>
        </w:rPr>
        <w:t xml:space="preserve">Si </w:t>
      </w:r>
      <w:r w:rsidR="006F5C90" w:rsidRPr="000E74FA">
        <w:rPr>
          <w:rFonts w:ascii="Times New Roman" w:hAnsi="Times New Roman" w:cs="Times New Roman"/>
          <w:i/>
          <w:sz w:val="24"/>
          <w:szCs w:val="24"/>
        </w:rPr>
        <w:t>l’essai</w:t>
      </w:r>
      <w:r w:rsidR="00E81AAF" w:rsidRPr="000E74FA">
        <w:rPr>
          <w:rFonts w:ascii="Times New Roman" w:hAnsi="Times New Roman" w:cs="Times New Roman"/>
          <w:i/>
          <w:sz w:val="24"/>
          <w:szCs w:val="24"/>
        </w:rPr>
        <w:t xml:space="preserve"> est concluant, la condition se réalise et la vente devient parfaite. Par l’effet rétroactif attaché à la condition </w:t>
      </w:r>
      <w:r w:rsidR="006F5C90" w:rsidRPr="000E74FA">
        <w:rPr>
          <w:rFonts w:ascii="Times New Roman" w:hAnsi="Times New Roman" w:cs="Times New Roman"/>
          <w:i/>
          <w:sz w:val="24"/>
          <w:szCs w:val="24"/>
        </w:rPr>
        <w:t>conformément aux dispositions de l’</w:t>
      </w:r>
      <w:r w:rsidRPr="000E74FA">
        <w:rPr>
          <w:rFonts w:ascii="Times New Roman" w:hAnsi="Times New Roman" w:cs="Times New Roman"/>
          <w:i/>
          <w:sz w:val="24"/>
          <w:szCs w:val="24"/>
        </w:rPr>
        <w:t xml:space="preserve">article </w:t>
      </w:r>
      <w:r w:rsidRPr="000E74FA">
        <w:rPr>
          <w:rFonts w:ascii="Times New Roman" w:hAnsi="Times New Roman" w:cs="Times New Roman"/>
          <w:b/>
          <w:i/>
          <w:sz w:val="24"/>
          <w:szCs w:val="24"/>
        </w:rPr>
        <w:t>1179</w:t>
      </w:r>
      <w:r w:rsidRPr="000E74FA">
        <w:rPr>
          <w:rFonts w:ascii="Times New Roman" w:hAnsi="Times New Roman" w:cs="Times New Roman"/>
          <w:i/>
          <w:sz w:val="24"/>
          <w:szCs w:val="24"/>
        </w:rPr>
        <w:t xml:space="preserve"> du Code civil. Le transfert de propriété remonte au jour de l’échange</w:t>
      </w:r>
      <w:r w:rsidR="00FB1D4A" w:rsidRPr="000E74FA">
        <w:rPr>
          <w:rFonts w:ascii="Times New Roman" w:hAnsi="Times New Roman" w:cs="Times New Roman"/>
          <w:i/>
          <w:sz w:val="24"/>
          <w:szCs w:val="24"/>
        </w:rPr>
        <w:t xml:space="preserve"> initial des consentements.</w:t>
      </w:r>
    </w:p>
    <w:p w:rsidR="00A12850" w:rsidRPr="000E74FA" w:rsidRDefault="00A12850" w:rsidP="00590FDB">
      <w:pPr>
        <w:pStyle w:val="Paragraphedeliste"/>
        <w:numPr>
          <w:ilvl w:val="0"/>
          <w:numId w:val="3"/>
        </w:numPr>
        <w:spacing w:line="360" w:lineRule="auto"/>
        <w:rPr>
          <w:rFonts w:ascii="Times New Roman" w:hAnsi="Times New Roman" w:cs="Times New Roman"/>
          <w:i/>
          <w:sz w:val="24"/>
          <w:szCs w:val="24"/>
        </w:rPr>
      </w:pPr>
      <w:r w:rsidRPr="000E74FA">
        <w:rPr>
          <w:rFonts w:ascii="Times New Roman" w:hAnsi="Times New Roman" w:cs="Times New Roman"/>
          <w:i/>
          <w:sz w:val="24"/>
          <w:szCs w:val="24"/>
        </w:rPr>
        <w:t>Si l’essai n’est pas satisfaisant, la condition défaille et la vente devient caduque</w:t>
      </w:r>
      <w:r w:rsidR="00FB1D4A" w:rsidRPr="000E74FA">
        <w:rPr>
          <w:rFonts w:ascii="Times New Roman" w:hAnsi="Times New Roman" w:cs="Times New Roman"/>
          <w:i/>
          <w:sz w:val="24"/>
          <w:szCs w:val="24"/>
        </w:rPr>
        <w:t>.</w:t>
      </w:r>
    </w:p>
    <w:p w:rsidR="00FB1D4A" w:rsidRPr="000E74FA" w:rsidRDefault="00FB1D4A" w:rsidP="00590FDB">
      <w:pPr>
        <w:pStyle w:val="Paragraphedeliste"/>
        <w:spacing w:line="360" w:lineRule="auto"/>
        <w:rPr>
          <w:rFonts w:ascii="Times New Roman" w:hAnsi="Times New Roman" w:cs="Times New Roman"/>
          <w:i/>
          <w:sz w:val="24"/>
          <w:szCs w:val="24"/>
        </w:rPr>
      </w:pPr>
    </w:p>
    <w:p w:rsidR="00FB1D4A" w:rsidRPr="000E74FA" w:rsidRDefault="00FB1D4A" w:rsidP="00590FDB">
      <w:pPr>
        <w:pStyle w:val="Paragraphedeliste"/>
        <w:numPr>
          <w:ilvl w:val="0"/>
          <w:numId w:val="3"/>
        </w:numPr>
        <w:spacing w:line="360" w:lineRule="auto"/>
        <w:jc w:val="both"/>
        <w:rPr>
          <w:rFonts w:ascii="Times New Roman" w:hAnsi="Times New Roman" w:cs="Times New Roman"/>
          <w:i/>
          <w:sz w:val="24"/>
          <w:szCs w:val="24"/>
        </w:rPr>
      </w:pPr>
      <w:r w:rsidRPr="000E74FA">
        <w:rPr>
          <w:rFonts w:ascii="Times New Roman" w:hAnsi="Times New Roman" w:cs="Times New Roman"/>
          <w:i/>
          <w:sz w:val="24"/>
          <w:szCs w:val="24"/>
        </w:rPr>
        <w:t xml:space="preserve">Si l’essai n’est pas réalisé </w:t>
      </w:r>
      <w:r w:rsidR="00417F59" w:rsidRPr="000E74FA">
        <w:rPr>
          <w:rFonts w:ascii="Times New Roman" w:hAnsi="Times New Roman" w:cs="Times New Roman"/>
          <w:i/>
          <w:sz w:val="24"/>
          <w:szCs w:val="24"/>
        </w:rPr>
        <w:t>à l’expiration de la période</w:t>
      </w:r>
      <w:r w:rsidR="00331E11">
        <w:rPr>
          <w:rFonts w:ascii="Times New Roman" w:hAnsi="Times New Roman" w:cs="Times New Roman"/>
          <w:i/>
          <w:sz w:val="24"/>
          <w:szCs w:val="24"/>
        </w:rPr>
        <w:t xml:space="preserve"> </w:t>
      </w:r>
      <w:r w:rsidR="00357F36" w:rsidRPr="000E74FA">
        <w:rPr>
          <w:rFonts w:ascii="Times New Roman" w:hAnsi="Times New Roman" w:cs="Times New Roman"/>
          <w:i/>
          <w:sz w:val="24"/>
          <w:szCs w:val="24"/>
        </w:rPr>
        <w:t xml:space="preserve">convenue ou si ses résultats ne sont pas communiqués au vendeur, la vente devient néanmoins parfaite (civ.1ère, 13 Oct.1998, CCC 1998, n°161, note L. </w:t>
      </w:r>
      <w:proofErr w:type="spellStart"/>
      <w:r w:rsidR="00357F36" w:rsidRPr="000E74FA">
        <w:rPr>
          <w:rFonts w:ascii="Times New Roman" w:hAnsi="Times New Roman" w:cs="Times New Roman"/>
          <w:i/>
          <w:sz w:val="24"/>
          <w:szCs w:val="24"/>
        </w:rPr>
        <w:t>Leveneur</w:t>
      </w:r>
      <w:proofErr w:type="spellEnd"/>
      <w:r w:rsidR="00357F36" w:rsidRPr="000E74FA">
        <w:rPr>
          <w:rFonts w:ascii="Times New Roman" w:hAnsi="Times New Roman" w:cs="Times New Roman"/>
          <w:i/>
          <w:sz w:val="24"/>
          <w:szCs w:val="24"/>
        </w:rPr>
        <w:t xml:space="preserve">, à propos de la vente d’une jument « si celle-ci fait l’affaire »). A défaut d’avoir manifesté son </w:t>
      </w:r>
      <w:r w:rsidR="00E8553B" w:rsidRPr="000E74FA">
        <w:rPr>
          <w:rFonts w:ascii="Times New Roman" w:hAnsi="Times New Roman" w:cs="Times New Roman"/>
          <w:i/>
          <w:sz w:val="24"/>
          <w:szCs w:val="24"/>
        </w:rPr>
        <w:lastRenderedPageBreak/>
        <w:t xml:space="preserve">insatisfaction au terme de la période </w:t>
      </w:r>
      <w:r w:rsidR="006602FF" w:rsidRPr="000E74FA">
        <w:rPr>
          <w:rFonts w:ascii="Times New Roman" w:hAnsi="Times New Roman" w:cs="Times New Roman"/>
          <w:i/>
          <w:sz w:val="24"/>
          <w:szCs w:val="24"/>
        </w:rPr>
        <w:t>d’essai,</w:t>
      </w:r>
      <w:r w:rsidR="00E8553B" w:rsidRPr="000E74FA">
        <w:rPr>
          <w:rFonts w:ascii="Times New Roman" w:hAnsi="Times New Roman" w:cs="Times New Roman"/>
          <w:i/>
          <w:sz w:val="24"/>
          <w:szCs w:val="24"/>
        </w:rPr>
        <w:t xml:space="preserve"> l’acheteur est en effet présumé avoir entendu conserver la chose</w:t>
      </w:r>
      <w:r w:rsidR="006602FF" w:rsidRPr="000E74FA">
        <w:rPr>
          <w:rFonts w:ascii="Times New Roman" w:hAnsi="Times New Roman" w:cs="Times New Roman"/>
          <w:i/>
          <w:sz w:val="24"/>
          <w:szCs w:val="24"/>
        </w:rPr>
        <w:t> »</w:t>
      </w:r>
    </w:p>
    <w:p w:rsidR="00A12850" w:rsidRPr="000E74FA" w:rsidRDefault="00A12850" w:rsidP="0027080F">
      <w:pPr>
        <w:ind w:left="1416" w:firstLine="708"/>
        <w:rPr>
          <w:rFonts w:ascii="Times New Roman" w:hAnsi="Times New Roman" w:cs="Times New Roman"/>
          <w:i/>
          <w:sz w:val="24"/>
          <w:szCs w:val="24"/>
        </w:rPr>
      </w:pPr>
    </w:p>
    <w:p w:rsidR="00CA3291" w:rsidRPr="000E74FA" w:rsidRDefault="00CA3291" w:rsidP="00155C2C">
      <w:pPr>
        <w:pStyle w:val="Titre2"/>
        <w:ind w:left="2832" w:firstLine="708"/>
        <w:jc w:val="both"/>
        <w:rPr>
          <w:rFonts w:ascii="Times New Roman" w:hAnsi="Times New Roman" w:cs="Times New Roman"/>
          <w:b/>
          <w:color w:val="auto"/>
          <w:sz w:val="24"/>
          <w:szCs w:val="24"/>
        </w:rPr>
      </w:pPr>
      <w:bookmarkStart w:id="125" w:name="_Toc40276633"/>
      <w:bookmarkStart w:id="126" w:name="_Toc69608491"/>
      <w:r w:rsidRPr="000E74FA">
        <w:rPr>
          <w:rFonts w:ascii="Times New Roman" w:hAnsi="Times New Roman" w:cs="Times New Roman"/>
          <w:b/>
          <w:color w:val="auto"/>
          <w:sz w:val="24"/>
          <w:szCs w:val="24"/>
        </w:rPr>
        <w:t>ARTICLE 343</w:t>
      </w:r>
      <w:bookmarkEnd w:id="125"/>
      <w:bookmarkEnd w:id="126"/>
    </w:p>
    <w:p w:rsidR="00CA3291" w:rsidRPr="000E74FA" w:rsidRDefault="00CA3291" w:rsidP="00155C2C">
      <w:pPr>
        <w:pStyle w:val="Titre2"/>
        <w:ind w:left="2124" w:firstLine="708"/>
        <w:jc w:val="both"/>
        <w:rPr>
          <w:rFonts w:ascii="Times New Roman" w:hAnsi="Times New Roman" w:cs="Times New Roman"/>
          <w:b/>
          <w:color w:val="auto"/>
          <w:sz w:val="24"/>
          <w:szCs w:val="24"/>
        </w:rPr>
      </w:pPr>
      <w:bookmarkStart w:id="127" w:name="_Toc40276634"/>
      <w:bookmarkStart w:id="128" w:name="_Toc69608492"/>
      <w:r w:rsidRPr="000E74FA">
        <w:rPr>
          <w:rFonts w:ascii="Times New Roman" w:hAnsi="Times New Roman" w:cs="Times New Roman"/>
          <w:b/>
          <w:color w:val="auto"/>
          <w:sz w:val="24"/>
          <w:szCs w:val="24"/>
        </w:rPr>
        <w:t>Conditions d'exercice de</w:t>
      </w:r>
      <w:r w:rsidR="00331E11">
        <w:rPr>
          <w:rFonts w:ascii="Times New Roman" w:hAnsi="Times New Roman" w:cs="Times New Roman"/>
          <w:b/>
          <w:color w:val="auto"/>
          <w:sz w:val="24"/>
          <w:szCs w:val="24"/>
        </w:rPr>
        <w:t xml:space="preserve"> </w:t>
      </w:r>
      <w:r w:rsidRPr="000E74FA">
        <w:rPr>
          <w:rFonts w:ascii="Times New Roman" w:hAnsi="Times New Roman" w:cs="Times New Roman"/>
          <w:b/>
          <w:color w:val="auto"/>
          <w:sz w:val="24"/>
          <w:szCs w:val="24"/>
        </w:rPr>
        <w:t>l'essai</w:t>
      </w:r>
      <w:bookmarkEnd w:id="127"/>
      <w:bookmarkEnd w:id="128"/>
    </w:p>
    <w:p w:rsidR="00CB2188" w:rsidRPr="000E74FA" w:rsidRDefault="00EE68DA" w:rsidP="00CB2188">
      <w:pPr>
        <w:pStyle w:val="a0"/>
        <w:rPr>
          <w:rStyle w:val="f21"/>
          <w:b/>
        </w:rPr>
      </w:pPr>
      <w:r w:rsidRPr="000E74FA">
        <w:rPr>
          <w:b/>
        </w:rPr>
        <w:t>« </w:t>
      </w:r>
      <w:proofErr w:type="gramStart"/>
      <w:r w:rsidR="004756BB" w:rsidRPr="000E74FA">
        <w:rPr>
          <w:b/>
        </w:rPr>
        <w:t>L'essai  doit</w:t>
      </w:r>
      <w:proofErr w:type="gramEnd"/>
      <w:r w:rsidR="004756BB" w:rsidRPr="000E74FA">
        <w:rPr>
          <w:b/>
        </w:rPr>
        <w:t xml:space="preserve"> être fait</w:t>
      </w:r>
      <w:r w:rsidR="00CA3291" w:rsidRPr="000E74FA">
        <w:rPr>
          <w:b/>
        </w:rPr>
        <w:t xml:space="preserve"> dans</w:t>
      </w:r>
      <w:r w:rsidR="00331E11">
        <w:rPr>
          <w:b/>
        </w:rPr>
        <w:t xml:space="preserve"> </w:t>
      </w:r>
      <w:r w:rsidR="00ED46BC" w:rsidRPr="000E74FA">
        <w:rPr>
          <w:b/>
        </w:rPr>
        <w:t xml:space="preserve">le délai et suivant </w:t>
      </w:r>
      <w:r w:rsidR="00CA3291" w:rsidRPr="000E74FA">
        <w:rPr>
          <w:b/>
        </w:rPr>
        <w:t>les</w:t>
      </w:r>
      <w:r w:rsidR="00331E11">
        <w:rPr>
          <w:b/>
        </w:rPr>
        <w:t xml:space="preserve"> </w:t>
      </w:r>
      <w:r w:rsidR="00ED46BC" w:rsidRPr="000E74FA">
        <w:rPr>
          <w:b/>
        </w:rPr>
        <w:t xml:space="preserve">modalités </w:t>
      </w:r>
      <w:r w:rsidR="00CA3291" w:rsidRPr="000E74FA">
        <w:rPr>
          <w:b/>
        </w:rPr>
        <w:t>étab</w:t>
      </w:r>
      <w:r w:rsidR="00ED46BC" w:rsidRPr="000E74FA">
        <w:rPr>
          <w:b/>
        </w:rPr>
        <w:t xml:space="preserve">lies par </w:t>
      </w:r>
      <w:r w:rsidR="00CA3291" w:rsidRPr="000E74FA">
        <w:rPr>
          <w:b/>
        </w:rPr>
        <w:t>le</w:t>
      </w:r>
      <w:r w:rsidR="00331E11">
        <w:rPr>
          <w:b/>
        </w:rPr>
        <w:t xml:space="preserve"> </w:t>
      </w:r>
      <w:r w:rsidR="00CA3291" w:rsidRPr="000E74FA">
        <w:rPr>
          <w:b/>
        </w:rPr>
        <w:t>contrat ou par les usages.</w:t>
      </w:r>
      <w:r w:rsidRPr="000E74FA">
        <w:rPr>
          <w:b/>
        </w:rPr>
        <w:t> »</w:t>
      </w:r>
      <w:r w:rsidRPr="000E74FA">
        <w:rPr>
          <w:rStyle w:val="f21"/>
          <w:b/>
        </w:rPr>
        <w:t> </w:t>
      </w:r>
    </w:p>
    <w:p w:rsidR="00CB2188" w:rsidRPr="000E74FA" w:rsidRDefault="00EE68DA" w:rsidP="00590FDB">
      <w:pPr>
        <w:pStyle w:val="a0"/>
        <w:spacing w:line="360" w:lineRule="auto"/>
        <w:ind w:left="1416" w:firstLine="708"/>
        <w:rPr>
          <w:b/>
        </w:rPr>
      </w:pPr>
      <w:r w:rsidRPr="000E74FA">
        <w:rPr>
          <w:rStyle w:val="f21"/>
          <w:b/>
        </w:rPr>
        <w:t>JUR</w:t>
      </w:r>
      <w:r w:rsidR="0027080F" w:rsidRPr="000E74FA">
        <w:rPr>
          <w:rStyle w:val="f21"/>
        </w:rPr>
        <w:t> :</w:t>
      </w:r>
      <w:r w:rsidR="00CB2188" w:rsidRPr="000E74FA">
        <w:rPr>
          <w:rStyle w:val="f21"/>
          <w:i/>
        </w:rPr>
        <w:t xml:space="preserve">« Attendu qu’en l’espèce, même s’il est constant que le véhicule objet de la transaction était entre les mains au moment de la panne, il convient de faire observer que la période pendant laquelle la dame Diana </w:t>
      </w:r>
      <w:proofErr w:type="gramStart"/>
      <w:r w:rsidR="00CB2188" w:rsidRPr="000E74FA">
        <w:rPr>
          <w:rStyle w:val="f21"/>
          <w:i/>
        </w:rPr>
        <w:t>a  disposé</w:t>
      </w:r>
      <w:proofErr w:type="gramEnd"/>
      <w:r w:rsidR="00CB2188" w:rsidRPr="000E74FA">
        <w:rPr>
          <w:rStyle w:val="f21"/>
          <w:i/>
        </w:rPr>
        <w:t xml:space="preserve"> du véhicule est une période d’</w:t>
      </w:r>
      <w:r w:rsidR="00CB2188" w:rsidRPr="000E74FA">
        <w:rPr>
          <w:i/>
        </w:rPr>
        <w:t>essai pendant laquelle elle devait s’assurer du bon état de celui-ci d’autant plus que c’est un véhicule de second main avant de parfaire la vente comme</w:t>
      </w:r>
      <w:r w:rsidR="00CB2188" w:rsidRPr="000E74FA">
        <w:rPr>
          <w:rStyle w:val="f21"/>
          <w:i/>
        </w:rPr>
        <w:t xml:space="preserve"> convenu »</w:t>
      </w:r>
      <w:r w:rsidR="00CB2188" w:rsidRPr="000E74FA">
        <w:rPr>
          <w:rStyle w:val="f21"/>
          <w:b/>
          <w:i/>
        </w:rPr>
        <w:t> </w:t>
      </w:r>
    </w:p>
    <w:p w:rsidR="00CB2188" w:rsidRPr="000E74FA" w:rsidRDefault="00CB2188" w:rsidP="00590FDB">
      <w:pPr>
        <w:pStyle w:val="a0"/>
        <w:spacing w:line="360" w:lineRule="auto"/>
        <w:ind w:left="1416" w:firstLine="708"/>
        <w:rPr>
          <w:i/>
        </w:rPr>
      </w:pPr>
      <w:r w:rsidRPr="000E74FA">
        <w:rPr>
          <w:rStyle w:val="f21"/>
          <w:i/>
        </w:rPr>
        <w:t>« Que dès lors, un désagrément d’une telle importance de sorte à nécessiter le changement du moteur ne peut être que consécutif à l’état du véhicule puisque aucune faute ou manœuvre inappropriées dans le cadre de la conduite n’a été reproché à la dame Diana » </w:t>
      </w:r>
      <w:r w:rsidRPr="000E74FA">
        <w:rPr>
          <w:rStyle w:val="f21"/>
          <w:b/>
          <w:i/>
        </w:rPr>
        <w:t>;</w:t>
      </w:r>
    </w:p>
    <w:p w:rsidR="00CB2188" w:rsidRPr="000E74FA" w:rsidRDefault="00CB2188" w:rsidP="00590FDB">
      <w:pPr>
        <w:pStyle w:val="a0"/>
        <w:spacing w:line="360" w:lineRule="auto"/>
        <w:ind w:left="1416" w:firstLine="708"/>
        <w:rPr>
          <w:rStyle w:val="f21"/>
        </w:rPr>
      </w:pPr>
      <w:r w:rsidRPr="000E74FA">
        <w:rPr>
          <w:rStyle w:val="f21"/>
          <w:i/>
        </w:rPr>
        <w:t>« Qu’elle ne saurait être donc responsable de la fracture des segments du moteur comme soutenu par le sieur SOURANG</w:t>
      </w:r>
      <w:proofErr w:type="gramStart"/>
      <w:r w:rsidRPr="000E74FA">
        <w:rPr>
          <w:rStyle w:val="f21"/>
          <w:i/>
        </w:rPr>
        <w:t> »</w:t>
      </w:r>
      <w:r w:rsidR="00850841" w:rsidRPr="000E74FA">
        <w:rPr>
          <w:rStyle w:val="f21"/>
          <w:i/>
        </w:rPr>
        <w:t>;</w:t>
      </w:r>
      <w:r w:rsidR="00850841" w:rsidRPr="000E74FA">
        <w:rPr>
          <w:rStyle w:val="f21"/>
          <w:b/>
          <w:i/>
        </w:rPr>
        <w:t>(</w:t>
      </w:r>
      <w:proofErr w:type="gramEnd"/>
      <w:r w:rsidR="00850841" w:rsidRPr="000E74FA">
        <w:rPr>
          <w:rStyle w:val="f21"/>
          <w:b/>
        </w:rPr>
        <w:t>TGIHC</w:t>
      </w:r>
      <w:r w:rsidR="00EE68DA" w:rsidRPr="000E74FA">
        <w:rPr>
          <w:rStyle w:val="f21"/>
          <w:b/>
        </w:rPr>
        <w:t xml:space="preserve"> Dakar</w:t>
      </w:r>
      <w:r w:rsidR="00A03A39" w:rsidRPr="000E74FA">
        <w:rPr>
          <w:rStyle w:val="f21"/>
          <w:b/>
        </w:rPr>
        <w:t>,</w:t>
      </w:r>
      <w:r w:rsidR="00A03A39" w:rsidRPr="000E74FA">
        <w:rPr>
          <w:rStyle w:val="f21"/>
        </w:rPr>
        <w:t xml:space="preserve"> M</w:t>
      </w:r>
      <w:r w:rsidR="00850841" w:rsidRPr="000E74FA">
        <w:rPr>
          <w:rStyle w:val="f21"/>
        </w:rPr>
        <w:t>. S. C/ D. P.</w:t>
      </w:r>
      <w:r w:rsidR="00EE68DA" w:rsidRPr="000E74FA">
        <w:rPr>
          <w:rStyle w:val="f21"/>
        </w:rPr>
        <w:t xml:space="preserve"> CRESPIN)</w:t>
      </w:r>
    </w:p>
    <w:p w:rsidR="000810DF" w:rsidRPr="000E74FA" w:rsidRDefault="000810DF" w:rsidP="00590FDB">
      <w:pPr>
        <w:spacing w:line="360" w:lineRule="auto"/>
        <w:ind w:left="1416" w:firstLine="708"/>
        <w:jc w:val="both"/>
        <w:rPr>
          <w:rFonts w:ascii="Times New Roman" w:hAnsi="Times New Roman" w:cs="Times New Roman"/>
          <w:i/>
          <w:sz w:val="24"/>
          <w:szCs w:val="24"/>
          <w:lang w:eastAsia="fr-FR"/>
        </w:rPr>
      </w:pPr>
      <w:r w:rsidRPr="000E74FA">
        <w:rPr>
          <w:rStyle w:val="f21"/>
          <w:b/>
          <w:i/>
        </w:rPr>
        <w:t>NOTE</w:t>
      </w:r>
      <w:r w:rsidRPr="000E74FA">
        <w:rPr>
          <w:rStyle w:val="f21"/>
          <w:i/>
        </w:rPr>
        <w:t> </w:t>
      </w:r>
      <w:r w:rsidR="00A03A39" w:rsidRPr="000E74FA">
        <w:rPr>
          <w:rStyle w:val="f21"/>
          <w:i/>
        </w:rPr>
        <w:t>:</w:t>
      </w:r>
      <w:r w:rsidR="00A03A39" w:rsidRPr="000E74FA">
        <w:rPr>
          <w:rFonts w:ascii="Times New Roman" w:hAnsi="Times New Roman" w:cs="Times New Roman"/>
          <w:i/>
          <w:sz w:val="24"/>
          <w:szCs w:val="24"/>
          <w:lang w:eastAsia="fr-FR"/>
        </w:rPr>
        <w:t xml:space="preserve"> Le</w:t>
      </w:r>
      <w:r w:rsidRPr="000E74FA">
        <w:rPr>
          <w:rFonts w:ascii="Times New Roman" w:hAnsi="Times New Roman" w:cs="Times New Roman"/>
          <w:i/>
          <w:sz w:val="24"/>
          <w:szCs w:val="24"/>
          <w:lang w:eastAsia="fr-FR"/>
        </w:rPr>
        <w:t xml:space="preserve"> délai imparti pour l'essai peut être fixé par les parties ou selon les usages. Au cours de l'essai, le vendeur reste propriétaire de la chose, puisque la vente n'a pas encore été formée, et il en supporte les risques. Cependant, la chose étant livrée à l'acheteur pour les besoins de l'essai, ce dernier en est le gardien et répond de </w:t>
      </w:r>
      <w:r w:rsidRPr="000E74FA">
        <w:rPr>
          <w:rFonts w:ascii="Times New Roman" w:hAnsi="Times New Roman" w:cs="Times New Roman"/>
          <w:i/>
          <w:sz w:val="24"/>
          <w:szCs w:val="24"/>
        </w:rPr>
        <w:t>ce</w:t>
      </w:r>
      <w:r w:rsidRPr="000E74FA">
        <w:rPr>
          <w:rFonts w:ascii="Times New Roman" w:hAnsi="Times New Roman" w:cs="Times New Roman"/>
          <w:i/>
          <w:sz w:val="24"/>
          <w:szCs w:val="24"/>
          <w:lang w:eastAsia="fr-FR"/>
        </w:rPr>
        <w:t xml:space="preserve"> fait des dommages éventuels qui seront causés sur la chose. L'acheteur doit donc effectuer l'essai loyalement.</w:t>
      </w:r>
    </w:p>
    <w:p w:rsidR="000810DF" w:rsidRPr="000E74FA" w:rsidRDefault="000810DF" w:rsidP="00590FDB">
      <w:pPr>
        <w:spacing w:line="360" w:lineRule="auto"/>
        <w:ind w:left="1416" w:firstLine="708"/>
        <w:jc w:val="both"/>
        <w:rPr>
          <w:rFonts w:ascii="Times New Roman" w:hAnsi="Times New Roman" w:cs="Times New Roman"/>
          <w:i/>
          <w:sz w:val="24"/>
          <w:szCs w:val="24"/>
          <w:lang w:eastAsia="fr-FR"/>
        </w:rPr>
      </w:pPr>
      <w:r w:rsidRPr="000E74FA">
        <w:rPr>
          <w:rFonts w:ascii="Times New Roman" w:hAnsi="Times New Roman" w:cs="Times New Roman"/>
          <w:i/>
          <w:sz w:val="24"/>
          <w:szCs w:val="24"/>
          <w:lang w:eastAsia="fr-FR"/>
        </w:rPr>
        <w:t xml:space="preserve"> En outre, l'acceptation définitive de l'acheteur doit être donnée dans le délai convenu. Si l'acheteur accepte la chose, son acceptation produit un effet rétroactif. Si l'essai n'est pas satisfaisant, le principe est que le contrat n'est pas conclu. Cependant, il est des cas où l'acheteur est obligé d'acheter, le vendeur devant simplement remplacer la pièce défectueuse. </w:t>
      </w:r>
    </w:p>
    <w:p w:rsidR="000810DF" w:rsidRPr="000E74FA" w:rsidRDefault="000810DF" w:rsidP="00590FDB">
      <w:pPr>
        <w:spacing w:line="360" w:lineRule="auto"/>
        <w:ind w:left="1416" w:firstLine="708"/>
        <w:jc w:val="both"/>
        <w:rPr>
          <w:rFonts w:ascii="Times New Roman" w:hAnsi="Times New Roman" w:cs="Times New Roman"/>
          <w:i/>
          <w:sz w:val="24"/>
          <w:szCs w:val="24"/>
          <w:lang w:eastAsia="fr-FR"/>
        </w:rPr>
      </w:pPr>
      <w:r w:rsidRPr="000E74FA">
        <w:rPr>
          <w:rFonts w:ascii="Times New Roman" w:hAnsi="Times New Roman" w:cs="Times New Roman"/>
          <w:i/>
          <w:sz w:val="24"/>
          <w:szCs w:val="24"/>
          <w:lang w:eastAsia="fr-FR"/>
        </w:rPr>
        <w:lastRenderedPageBreak/>
        <w:t>Par contre, si le délai expire sans que l'acheteur n'ait fait connaître sa décision, celui-ci serait en faute et il s'expose par conséquent à voir la vente définitivement conclue.</w:t>
      </w:r>
    </w:p>
    <w:p w:rsidR="00CA3291" w:rsidRPr="000E74FA" w:rsidRDefault="00CA3291" w:rsidP="00951091">
      <w:pPr>
        <w:tabs>
          <w:tab w:val="left" w:pos="1110"/>
        </w:tabs>
        <w:jc w:val="both"/>
        <w:rPr>
          <w:rFonts w:ascii="Times New Roman" w:hAnsi="Times New Roman" w:cs="Times New Roman"/>
          <w:sz w:val="24"/>
          <w:szCs w:val="24"/>
        </w:rPr>
      </w:pPr>
    </w:p>
    <w:p w:rsidR="00CA3291" w:rsidRPr="000E74FA" w:rsidRDefault="00CA3291" w:rsidP="006B6CAC">
      <w:pPr>
        <w:pStyle w:val="Titre2"/>
        <w:ind w:left="3540"/>
        <w:jc w:val="both"/>
        <w:rPr>
          <w:rFonts w:ascii="Times New Roman" w:hAnsi="Times New Roman" w:cs="Times New Roman"/>
          <w:b/>
          <w:color w:val="auto"/>
          <w:sz w:val="24"/>
          <w:szCs w:val="24"/>
        </w:rPr>
      </w:pPr>
      <w:bookmarkStart w:id="129" w:name="_Toc40276635"/>
      <w:bookmarkStart w:id="130" w:name="_Toc69608493"/>
      <w:r w:rsidRPr="000E74FA">
        <w:rPr>
          <w:rFonts w:ascii="Times New Roman" w:hAnsi="Times New Roman" w:cs="Times New Roman"/>
          <w:b/>
          <w:color w:val="auto"/>
          <w:sz w:val="24"/>
          <w:szCs w:val="24"/>
        </w:rPr>
        <w:t>ARTICLE 344</w:t>
      </w:r>
      <w:bookmarkEnd w:id="129"/>
      <w:bookmarkEnd w:id="130"/>
    </w:p>
    <w:p w:rsidR="00CA3291" w:rsidRPr="000E74FA" w:rsidRDefault="00CA3291" w:rsidP="006B6CAC">
      <w:pPr>
        <w:pStyle w:val="Titre2"/>
        <w:ind w:left="2832" w:firstLine="708"/>
        <w:jc w:val="both"/>
        <w:rPr>
          <w:rFonts w:ascii="Times New Roman" w:hAnsi="Times New Roman" w:cs="Times New Roman"/>
          <w:b/>
          <w:color w:val="auto"/>
          <w:sz w:val="24"/>
          <w:szCs w:val="24"/>
        </w:rPr>
      </w:pPr>
      <w:bookmarkStart w:id="131" w:name="_Toc40276636"/>
      <w:bookmarkStart w:id="132" w:name="_Toc69608494"/>
      <w:r w:rsidRPr="000E74FA">
        <w:rPr>
          <w:rFonts w:ascii="Times New Roman" w:hAnsi="Times New Roman" w:cs="Times New Roman"/>
          <w:b/>
          <w:color w:val="auto"/>
          <w:sz w:val="24"/>
          <w:szCs w:val="24"/>
        </w:rPr>
        <w:t>Silence de l'acheteur</w:t>
      </w:r>
      <w:bookmarkEnd w:id="131"/>
      <w:bookmarkEnd w:id="132"/>
    </w:p>
    <w:p w:rsidR="00DD6E6A" w:rsidRPr="000E74FA" w:rsidRDefault="0027080F" w:rsidP="00951091">
      <w:pPr>
        <w:tabs>
          <w:tab w:val="left" w:pos="1110"/>
        </w:tabs>
        <w:jc w:val="both"/>
        <w:rPr>
          <w:rFonts w:ascii="Times New Roman" w:hAnsi="Times New Roman" w:cs="Times New Roman"/>
          <w:b/>
          <w:sz w:val="24"/>
          <w:szCs w:val="24"/>
        </w:rPr>
      </w:pPr>
      <w:r w:rsidRPr="000E74FA">
        <w:rPr>
          <w:rFonts w:ascii="Times New Roman" w:hAnsi="Times New Roman" w:cs="Times New Roman"/>
          <w:sz w:val="24"/>
          <w:szCs w:val="24"/>
        </w:rPr>
        <w:t>« </w:t>
      </w:r>
      <w:r w:rsidR="00CA3291" w:rsidRPr="000E74FA">
        <w:rPr>
          <w:rFonts w:ascii="Times New Roman" w:hAnsi="Times New Roman" w:cs="Times New Roman"/>
          <w:b/>
          <w:sz w:val="24"/>
          <w:szCs w:val="24"/>
        </w:rPr>
        <w:t>Si, dans le délai qui lui est</w:t>
      </w:r>
      <w:r w:rsidR="00331E11">
        <w:rPr>
          <w:rFonts w:ascii="Times New Roman" w:hAnsi="Times New Roman" w:cs="Times New Roman"/>
          <w:b/>
          <w:sz w:val="24"/>
          <w:szCs w:val="24"/>
        </w:rPr>
        <w:t xml:space="preserve"> </w:t>
      </w:r>
      <w:r w:rsidRPr="000E74FA">
        <w:rPr>
          <w:rFonts w:ascii="Times New Roman" w:hAnsi="Times New Roman" w:cs="Times New Roman"/>
          <w:b/>
          <w:sz w:val="24"/>
          <w:szCs w:val="24"/>
        </w:rPr>
        <w:t>accordé, l'acheteur auquel</w:t>
      </w:r>
      <w:r w:rsidR="00CA3291" w:rsidRPr="000E74FA">
        <w:rPr>
          <w:rFonts w:ascii="Times New Roman" w:hAnsi="Times New Roman" w:cs="Times New Roman"/>
          <w:b/>
          <w:sz w:val="24"/>
          <w:szCs w:val="24"/>
        </w:rPr>
        <w:t xml:space="preserve"> la</w:t>
      </w:r>
      <w:r w:rsidR="00331E11">
        <w:rPr>
          <w:rFonts w:ascii="Times New Roman" w:hAnsi="Times New Roman" w:cs="Times New Roman"/>
          <w:b/>
          <w:sz w:val="24"/>
          <w:szCs w:val="24"/>
        </w:rPr>
        <w:t xml:space="preserve"> </w:t>
      </w:r>
      <w:r w:rsidRPr="000E74FA">
        <w:rPr>
          <w:rFonts w:ascii="Times New Roman" w:hAnsi="Times New Roman" w:cs="Times New Roman"/>
          <w:b/>
          <w:sz w:val="24"/>
          <w:szCs w:val="24"/>
        </w:rPr>
        <w:t>chose a été</w:t>
      </w:r>
      <w:r w:rsidR="00013913" w:rsidRPr="000E74FA">
        <w:rPr>
          <w:rFonts w:ascii="Times New Roman" w:hAnsi="Times New Roman" w:cs="Times New Roman"/>
          <w:b/>
          <w:sz w:val="24"/>
          <w:szCs w:val="24"/>
        </w:rPr>
        <w:t xml:space="preserve"> remis</w:t>
      </w:r>
      <w:r w:rsidRPr="000E74FA">
        <w:rPr>
          <w:rFonts w:ascii="Times New Roman" w:hAnsi="Times New Roman" w:cs="Times New Roman"/>
          <w:b/>
          <w:sz w:val="24"/>
          <w:szCs w:val="24"/>
        </w:rPr>
        <w:t>e ne</w:t>
      </w:r>
      <w:r w:rsidR="00013913" w:rsidRPr="000E74FA">
        <w:rPr>
          <w:rFonts w:ascii="Times New Roman" w:hAnsi="Times New Roman" w:cs="Times New Roman"/>
          <w:b/>
          <w:sz w:val="24"/>
          <w:szCs w:val="24"/>
        </w:rPr>
        <w:t xml:space="preserve"> fai</w:t>
      </w:r>
      <w:r w:rsidR="00CA3291" w:rsidRPr="000E74FA">
        <w:rPr>
          <w:rFonts w:ascii="Times New Roman" w:hAnsi="Times New Roman" w:cs="Times New Roman"/>
          <w:b/>
          <w:sz w:val="24"/>
          <w:szCs w:val="24"/>
        </w:rPr>
        <w:t>t</w:t>
      </w:r>
      <w:r w:rsidR="00331E11">
        <w:rPr>
          <w:rFonts w:ascii="Times New Roman" w:hAnsi="Times New Roman" w:cs="Times New Roman"/>
          <w:b/>
          <w:sz w:val="24"/>
          <w:szCs w:val="24"/>
        </w:rPr>
        <w:t xml:space="preserve"> </w:t>
      </w:r>
      <w:proofErr w:type="gramStart"/>
      <w:r w:rsidRPr="000E74FA">
        <w:rPr>
          <w:rFonts w:ascii="Times New Roman" w:hAnsi="Times New Roman" w:cs="Times New Roman"/>
          <w:b/>
          <w:sz w:val="24"/>
          <w:szCs w:val="24"/>
        </w:rPr>
        <w:t>pas  connaître</w:t>
      </w:r>
      <w:proofErr w:type="gramEnd"/>
      <w:r w:rsidRPr="000E74FA">
        <w:rPr>
          <w:rFonts w:ascii="Times New Roman" w:hAnsi="Times New Roman" w:cs="Times New Roman"/>
          <w:b/>
          <w:sz w:val="24"/>
          <w:szCs w:val="24"/>
        </w:rPr>
        <w:t xml:space="preserve"> sa décision,</w:t>
      </w:r>
      <w:r w:rsidR="00CA3291" w:rsidRPr="000E74FA">
        <w:rPr>
          <w:rFonts w:ascii="Times New Roman" w:hAnsi="Times New Roman" w:cs="Times New Roman"/>
          <w:b/>
          <w:sz w:val="24"/>
          <w:szCs w:val="24"/>
        </w:rPr>
        <w:t xml:space="preserve"> la</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vente devient pure et simple.</w:t>
      </w:r>
    </w:p>
    <w:p w:rsidR="00CA3291" w:rsidRPr="000E74FA" w:rsidRDefault="0027080F" w:rsidP="00951091">
      <w:pPr>
        <w:tabs>
          <w:tab w:val="left" w:pos="1110"/>
        </w:tabs>
        <w:jc w:val="both"/>
        <w:rPr>
          <w:rFonts w:ascii="Times New Roman" w:hAnsi="Times New Roman" w:cs="Times New Roman"/>
          <w:sz w:val="24"/>
          <w:szCs w:val="24"/>
        </w:rPr>
      </w:pPr>
      <w:r w:rsidRPr="000E74FA">
        <w:rPr>
          <w:rFonts w:ascii="Times New Roman" w:hAnsi="Times New Roman" w:cs="Times New Roman"/>
          <w:b/>
          <w:sz w:val="24"/>
          <w:szCs w:val="24"/>
        </w:rPr>
        <w:t xml:space="preserve">Si l'acheteur paie </w:t>
      </w:r>
      <w:r w:rsidR="00CA3291" w:rsidRPr="000E74FA">
        <w:rPr>
          <w:rFonts w:ascii="Times New Roman" w:hAnsi="Times New Roman" w:cs="Times New Roman"/>
          <w:b/>
          <w:sz w:val="24"/>
          <w:szCs w:val="24"/>
        </w:rPr>
        <w:t>sans</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réserves tout ou partie du prix</w:t>
      </w:r>
      <w:r w:rsidR="00331E11">
        <w:rPr>
          <w:rFonts w:ascii="Times New Roman" w:hAnsi="Times New Roman" w:cs="Times New Roman"/>
          <w:b/>
          <w:sz w:val="24"/>
          <w:szCs w:val="24"/>
        </w:rPr>
        <w:t xml:space="preserve"> </w:t>
      </w:r>
      <w:r w:rsidRPr="000E74FA">
        <w:rPr>
          <w:rFonts w:ascii="Times New Roman" w:hAnsi="Times New Roman" w:cs="Times New Roman"/>
          <w:b/>
          <w:sz w:val="24"/>
          <w:szCs w:val="24"/>
        </w:rPr>
        <w:t>ou s'il dispose de la</w:t>
      </w:r>
      <w:r w:rsidR="00CA3291" w:rsidRPr="000E74FA">
        <w:rPr>
          <w:rFonts w:ascii="Times New Roman" w:hAnsi="Times New Roman" w:cs="Times New Roman"/>
          <w:b/>
          <w:sz w:val="24"/>
          <w:szCs w:val="24"/>
        </w:rPr>
        <w:t xml:space="preserve"> chose</w:t>
      </w:r>
      <w:r w:rsidR="00DD6E6A" w:rsidRPr="000E74FA">
        <w:rPr>
          <w:rFonts w:ascii="Times New Roman" w:hAnsi="Times New Roman" w:cs="Times New Roman"/>
          <w:b/>
          <w:sz w:val="24"/>
          <w:szCs w:val="24"/>
        </w:rPr>
        <w:t xml:space="preserve"> autrement qu'il n'était </w:t>
      </w:r>
      <w:r w:rsidR="00CA3291" w:rsidRPr="000E74FA">
        <w:rPr>
          <w:rFonts w:ascii="Times New Roman" w:hAnsi="Times New Roman" w:cs="Times New Roman"/>
          <w:b/>
          <w:sz w:val="24"/>
          <w:szCs w:val="24"/>
        </w:rPr>
        <w:t>n</w:t>
      </w:r>
      <w:r w:rsidRPr="000E74FA">
        <w:rPr>
          <w:rFonts w:ascii="Times New Roman" w:hAnsi="Times New Roman" w:cs="Times New Roman"/>
          <w:b/>
          <w:sz w:val="24"/>
          <w:szCs w:val="24"/>
        </w:rPr>
        <w:t>écessaire pour</w:t>
      </w:r>
      <w:r w:rsidR="00331E11">
        <w:rPr>
          <w:rFonts w:ascii="Times New Roman" w:hAnsi="Times New Roman" w:cs="Times New Roman"/>
          <w:b/>
          <w:sz w:val="24"/>
          <w:szCs w:val="24"/>
        </w:rPr>
        <w:t xml:space="preserve"> </w:t>
      </w:r>
      <w:proofErr w:type="gramStart"/>
      <w:r w:rsidRPr="000E74FA">
        <w:rPr>
          <w:rFonts w:ascii="Times New Roman" w:hAnsi="Times New Roman" w:cs="Times New Roman"/>
          <w:b/>
          <w:sz w:val="24"/>
          <w:szCs w:val="24"/>
        </w:rPr>
        <w:t xml:space="preserve">en  </w:t>
      </w:r>
      <w:r w:rsidR="00CA3291" w:rsidRPr="000E74FA">
        <w:rPr>
          <w:rFonts w:ascii="Times New Roman" w:hAnsi="Times New Roman" w:cs="Times New Roman"/>
          <w:b/>
          <w:sz w:val="24"/>
          <w:szCs w:val="24"/>
        </w:rPr>
        <w:t>faire</w:t>
      </w:r>
      <w:proofErr w:type="gramEnd"/>
      <w:r w:rsidRPr="000E74FA">
        <w:rPr>
          <w:rFonts w:ascii="Times New Roman" w:hAnsi="Times New Roman" w:cs="Times New Roman"/>
          <w:b/>
          <w:sz w:val="24"/>
          <w:szCs w:val="24"/>
        </w:rPr>
        <w:t xml:space="preserve"> l'essai, la</w:t>
      </w:r>
      <w:r w:rsidR="00DD6E6A" w:rsidRPr="000E74FA">
        <w:rPr>
          <w:rFonts w:ascii="Times New Roman" w:hAnsi="Times New Roman" w:cs="Times New Roman"/>
          <w:b/>
          <w:sz w:val="24"/>
          <w:szCs w:val="24"/>
        </w:rPr>
        <w:t xml:space="preserve"> vente</w:t>
      </w:r>
      <w:r w:rsidR="00CA3291" w:rsidRPr="000E74FA">
        <w:rPr>
          <w:rFonts w:ascii="Times New Roman" w:hAnsi="Times New Roman" w:cs="Times New Roman"/>
          <w:b/>
          <w:sz w:val="24"/>
          <w:szCs w:val="24"/>
        </w:rPr>
        <w:t xml:space="preserve"> devient</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également pure et simple.</w:t>
      </w:r>
      <w:r w:rsidRPr="000E74FA">
        <w:rPr>
          <w:rFonts w:ascii="Times New Roman" w:hAnsi="Times New Roman" w:cs="Times New Roman"/>
          <w:sz w:val="24"/>
          <w:szCs w:val="24"/>
        </w:rPr>
        <w:t> »</w:t>
      </w:r>
    </w:p>
    <w:p w:rsidR="00AC2E5D" w:rsidRPr="000E74FA" w:rsidRDefault="00AC2E5D" w:rsidP="00590FDB">
      <w:pPr>
        <w:spacing w:line="360" w:lineRule="auto"/>
        <w:ind w:left="2124"/>
        <w:jc w:val="both"/>
        <w:rPr>
          <w:rFonts w:ascii="Times New Roman" w:hAnsi="Times New Roman" w:cs="Times New Roman"/>
          <w:b/>
          <w:i/>
          <w:sz w:val="24"/>
          <w:szCs w:val="24"/>
        </w:rPr>
      </w:pPr>
      <w:r w:rsidRPr="000E74FA">
        <w:rPr>
          <w:rFonts w:ascii="Times New Roman" w:hAnsi="Times New Roman" w:cs="Times New Roman"/>
          <w:b/>
          <w:i/>
          <w:sz w:val="24"/>
          <w:szCs w:val="24"/>
        </w:rPr>
        <w:t xml:space="preserve">JUR, Droit Comparé : </w:t>
      </w:r>
      <w:r w:rsidRPr="000E74FA">
        <w:rPr>
          <w:rFonts w:ascii="Times New Roman" w:hAnsi="Times New Roman" w:cs="Times New Roman"/>
          <w:i/>
          <w:sz w:val="24"/>
          <w:szCs w:val="24"/>
          <w:u w:val="single"/>
        </w:rPr>
        <w:t>A défaut d’avoir manifesté son insatisfaction au terme de la période d’essai, l’acheteur est en effet présumé avoir entendu conserver la chose</w:t>
      </w:r>
      <w:r w:rsidRPr="000E74FA">
        <w:rPr>
          <w:rFonts w:ascii="Times New Roman" w:hAnsi="Times New Roman" w:cs="Times New Roman"/>
          <w:b/>
          <w:i/>
          <w:sz w:val="24"/>
          <w:szCs w:val="24"/>
        </w:rPr>
        <w:t> </w:t>
      </w:r>
      <w:r w:rsidR="00A03A39" w:rsidRPr="000E74FA">
        <w:rPr>
          <w:rFonts w:ascii="Times New Roman" w:hAnsi="Times New Roman" w:cs="Times New Roman"/>
          <w:b/>
          <w:i/>
          <w:sz w:val="24"/>
          <w:szCs w:val="24"/>
        </w:rPr>
        <w:t>» (</w:t>
      </w:r>
      <w:r w:rsidRPr="000E74FA">
        <w:rPr>
          <w:rFonts w:ascii="Times New Roman" w:hAnsi="Times New Roman" w:cs="Times New Roman"/>
          <w:b/>
          <w:i/>
          <w:sz w:val="24"/>
          <w:szCs w:val="24"/>
        </w:rPr>
        <w:t xml:space="preserve">civ.1ère, 13 Oct.1998, CCC 1998, n°161, note L. </w:t>
      </w:r>
      <w:proofErr w:type="spellStart"/>
      <w:r w:rsidRPr="000E74FA">
        <w:rPr>
          <w:rFonts w:ascii="Times New Roman" w:hAnsi="Times New Roman" w:cs="Times New Roman"/>
          <w:b/>
          <w:i/>
          <w:sz w:val="24"/>
          <w:szCs w:val="24"/>
        </w:rPr>
        <w:t>Leveneur</w:t>
      </w:r>
      <w:proofErr w:type="spellEnd"/>
      <w:r w:rsidRPr="000E74FA">
        <w:rPr>
          <w:rFonts w:ascii="Times New Roman" w:hAnsi="Times New Roman" w:cs="Times New Roman"/>
          <w:b/>
          <w:i/>
          <w:sz w:val="24"/>
          <w:szCs w:val="24"/>
        </w:rPr>
        <w:t xml:space="preserve">, à propos de la vente d’une jument « si celle-ci fait l’affaire »). </w:t>
      </w:r>
    </w:p>
    <w:p w:rsidR="004756BB" w:rsidRPr="000E74FA" w:rsidRDefault="004756BB" w:rsidP="00951091">
      <w:pPr>
        <w:tabs>
          <w:tab w:val="left" w:pos="1110"/>
        </w:tabs>
        <w:jc w:val="both"/>
        <w:rPr>
          <w:rFonts w:ascii="Times New Roman" w:hAnsi="Times New Roman" w:cs="Times New Roman"/>
          <w:sz w:val="24"/>
          <w:szCs w:val="24"/>
        </w:rPr>
      </w:pPr>
    </w:p>
    <w:p w:rsidR="00CA3291" w:rsidRPr="000E74FA" w:rsidRDefault="00CA3291" w:rsidP="00932032">
      <w:pPr>
        <w:pStyle w:val="Titre2"/>
        <w:ind w:left="2832" w:firstLine="708"/>
        <w:jc w:val="both"/>
        <w:rPr>
          <w:rFonts w:ascii="Times New Roman" w:hAnsi="Times New Roman" w:cs="Times New Roman"/>
          <w:b/>
          <w:color w:val="auto"/>
          <w:sz w:val="24"/>
          <w:szCs w:val="24"/>
        </w:rPr>
      </w:pPr>
      <w:bookmarkStart w:id="133" w:name="_Toc40276637"/>
      <w:bookmarkStart w:id="134" w:name="_Toc69608495"/>
      <w:r w:rsidRPr="000E74FA">
        <w:rPr>
          <w:rFonts w:ascii="Times New Roman" w:hAnsi="Times New Roman" w:cs="Times New Roman"/>
          <w:b/>
          <w:color w:val="auto"/>
          <w:sz w:val="24"/>
          <w:szCs w:val="24"/>
        </w:rPr>
        <w:t>ARTICLE 345</w:t>
      </w:r>
      <w:bookmarkEnd w:id="133"/>
      <w:bookmarkEnd w:id="134"/>
    </w:p>
    <w:p w:rsidR="00CA3291" w:rsidRPr="000E74FA" w:rsidRDefault="00CA3291" w:rsidP="00932032">
      <w:pPr>
        <w:pStyle w:val="Titre2"/>
        <w:ind w:left="1416" w:firstLine="708"/>
        <w:jc w:val="both"/>
        <w:rPr>
          <w:rFonts w:ascii="Times New Roman" w:hAnsi="Times New Roman" w:cs="Times New Roman"/>
          <w:b/>
          <w:color w:val="auto"/>
          <w:sz w:val="24"/>
          <w:szCs w:val="24"/>
        </w:rPr>
      </w:pPr>
      <w:bookmarkStart w:id="135" w:name="_Toc40276638"/>
      <w:bookmarkStart w:id="136" w:name="_Toc69608496"/>
      <w:r w:rsidRPr="000E74FA">
        <w:rPr>
          <w:rFonts w:ascii="Times New Roman" w:hAnsi="Times New Roman" w:cs="Times New Roman"/>
          <w:b/>
          <w:color w:val="auto"/>
          <w:sz w:val="24"/>
          <w:szCs w:val="24"/>
        </w:rPr>
        <w:t>T</w:t>
      </w:r>
      <w:r w:rsidR="00DD6E6A" w:rsidRPr="000E74FA">
        <w:rPr>
          <w:rFonts w:ascii="Times New Roman" w:hAnsi="Times New Roman" w:cs="Times New Roman"/>
          <w:b/>
          <w:color w:val="auto"/>
          <w:sz w:val="24"/>
          <w:szCs w:val="24"/>
        </w:rPr>
        <w:t xml:space="preserve">ransfert de la propriété et des </w:t>
      </w:r>
      <w:r w:rsidRPr="000E74FA">
        <w:rPr>
          <w:rFonts w:ascii="Times New Roman" w:hAnsi="Times New Roman" w:cs="Times New Roman"/>
          <w:b/>
          <w:color w:val="auto"/>
          <w:sz w:val="24"/>
          <w:szCs w:val="24"/>
        </w:rPr>
        <w:t>risques</w:t>
      </w:r>
      <w:bookmarkEnd w:id="135"/>
      <w:bookmarkEnd w:id="136"/>
    </w:p>
    <w:p w:rsidR="00CA3291" w:rsidRPr="000E74FA" w:rsidRDefault="0027080F"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5662C2" w:rsidRPr="000E74FA">
        <w:rPr>
          <w:rFonts w:ascii="Times New Roman" w:hAnsi="Times New Roman" w:cs="Times New Roman"/>
          <w:b/>
          <w:sz w:val="24"/>
          <w:szCs w:val="24"/>
        </w:rPr>
        <w:t>La  propriété</w:t>
      </w:r>
      <w:proofErr w:type="gramEnd"/>
      <w:r w:rsidR="005662C2" w:rsidRPr="000E74FA">
        <w:rPr>
          <w:rFonts w:ascii="Times New Roman" w:hAnsi="Times New Roman" w:cs="Times New Roman"/>
          <w:b/>
          <w:sz w:val="24"/>
          <w:szCs w:val="24"/>
        </w:rPr>
        <w:t xml:space="preserve"> de</w:t>
      </w:r>
      <w:r w:rsidR="00CA3291" w:rsidRPr="000E74FA">
        <w:rPr>
          <w:rFonts w:ascii="Times New Roman" w:hAnsi="Times New Roman" w:cs="Times New Roman"/>
          <w:b/>
          <w:sz w:val="24"/>
          <w:szCs w:val="24"/>
        </w:rPr>
        <w:t xml:space="preserve"> la  chose</w:t>
      </w:r>
      <w:r w:rsidR="00331E11">
        <w:rPr>
          <w:rFonts w:ascii="Times New Roman" w:hAnsi="Times New Roman" w:cs="Times New Roman"/>
          <w:b/>
          <w:sz w:val="24"/>
          <w:szCs w:val="24"/>
        </w:rPr>
        <w:t xml:space="preserve"> </w:t>
      </w:r>
      <w:r w:rsidR="005662C2" w:rsidRPr="000E74FA">
        <w:rPr>
          <w:rFonts w:ascii="Times New Roman" w:hAnsi="Times New Roman" w:cs="Times New Roman"/>
          <w:b/>
          <w:sz w:val="24"/>
          <w:szCs w:val="24"/>
        </w:rPr>
        <w:t>n'est  transférée à</w:t>
      </w:r>
      <w:r w:rsidR="00CA3291" w:rsidRPr="000E74FA">
        <w:rPr>
          <w:rFonts w:ascii="Times New Roman" w:hAnsi="Times New Roman" w:cs="Times New Roman"/>
          <w:b/>
          <w:sz w:val="24"/>
          <w:szCs w:val="24"/>
        </w:rPr>
        <w:t xml:space="preserve"> l'acheteur</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que par son acceptation, bien</w:t>
      </w:r>
      <w:r w:rsidR="00331E11">
        <w:rPr>
          <w:rFonts w:ascii="Times New Roman" w:hAnsi="Times New Roman" w:cs="Times New Roman"/>
          <w:b/>
          <w:sz w:val="24"/>
          <w:szCs w:val="24"/>
        </w:rPr>
        <w:t xml:space="preserve"> </w:t>
      </w:r>
      <w:r w:rsidR="005662C2" w:rsidRPr="000E74FA">
        <w:rPr>
          <w:rFonts w:ascii="Times New Roman" w:hAnsi="Times New Roman" w:cs="Times New Roman"/>
          <w:b/>
          <w:sz w:val="24"/>
          <w:szCs w:val="24"/>
        </w:rPr>
        <w:t>que  la  délivrance ait</w:t>
      </w:r>
      <w:r w:rsidR="00CA3291" w:rsidRPr="000E74FA">
        <w:rPr>
          <w:rFonts w:ascii="Times New Roman" w:hAnsi="Times New Roman" w:cs="Times New Roman"/>
          <w:b/>
          <w:sz w:val="24"/>
          <w:szCs w:val="24"/>
        </w:rPr>
        <w:t xml:space="preserve"> été faite</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antérieurement.</w:t>
      </w:r>
      <w:r w:rsidRPr="000E74FA">
        <w:rPr>
          <w:rFonts w:ascii="Times New Roman" w:hAnsi="Times New Roman" w:cs="Times New Roman"/>
          <w:b/>
          <w:sz w:val="24"/>
          <w:szCs w:val="24"/>
        </w:rPr>
        <w:t> »</w:t>
      </w:r>
    </w:p>
    <w:p w:rsidR="00CA3291" w:rsidRPr="000E74FA" w:rsidRDefault="00CA3291" w:rsidP="00932032">
      <w:pPr>
        <w:pStyle w:val="Titre2"/>
        <w:ind w:left="2832" w:firstLine="708"/>
        <w:jc w:val="both"/>
        <w:rPr>
          <w:rFonts w:ascii="Times New Roman" w:hAnsi="Times New Roman" w:cs="Times New Roman"/>
          <w:b/>
          <w:color w:val="auto"/>
          <w:sz w:val="24"/>
          <w:szCs w:val="24"/>
        </w:rPr>
      </w:pPr>
      <w:bookmarkStart w:id="137" w:name="_Toc40276639"/>
      <w:bookmarkStart w:id="138" w:name="_Toc69608497"/>
      <w:r w:rsidRPr="000E74FA">
        <w:rPr>
          <w:rFonts w:ascii="Times New Roman" w:hAnsi="Times New Roman" w:cs="Times New Roman"/>
          <w:b/>
          <w:color w:val="auto"/>
          <w:sz w:val="24"/>
          <w:szCs w:val="24"/>
        </w:rPr>
        <w:t>ARTICLE 346</w:t>
      </w:r>
      <w:bookmarkEnd w:id="137"/>
      <w:bookmarkEnd w:id="138"/>
    </w:p>
    <w:p w:rsidR="00CA3291" w:rsidRPr="000E74FA" w:rsidRDefault="00CA3291" w:rsidP="00932032">
      <w:pPr>
        <w:pStyle w:val="Titre2"/>
        <w:ind w:left="2832"/>
        <w:jc w:val="both"/>
        <w:rPr>
          <w:rFonts w:ascii="Times New Roman" w:hAnsi="Times New Roman" w:cs="Times New Roman"/>
          <w:b/>
          <w:color w:val="auto"/>
          <w:sz w:val="24"/>
          <w:szCs w:val="24"/>
        </w:rPr>
      </w:pPr>
      <w:bookmarkStart w:id="139" w:name="_Toc40276640"/>
      <w:bookmarkStart w:id="140" w:name="_Toc69608498"/>
      <w:r w:rsidRPr="000E74FA">
        <w:rPr>
          <w:rFonts w:ascii="Times New Roman" w:hAnsi="Times New Roman" w:cs="Times New Roman"/>
          <w:b/>
          <w:color w:val="auto"/>
          <w:sz w:val="24"/>
          <w:szCs w:val="24"/>
        </w:rPr>
        <w:t>Vente sur échantillon</w:t>
      </w:r>
      <w:bookmarkEnd w:id="139"/>
      <w:r w:rsidR="00701A38" w:rsidRPr="000E74FA">
        <w:rPr>
          <w:rStyle w:val="Appelnotedebasdep"/>
          <w:rFonts w:ascii="Times New Roman" w:hAnsi="Times New Roman" w:cs="Times New Roman"/>
          <w:b/>
          <w:color w:val="auto"/>
          <w:sz w:val="24"/>
          <w:szCs w:val="24"/>
        </w:rPr>
        <w:footnoteReference w:id="26"/>
      </w:r>
      <w:bookmarkEnd w:id="140"/>
    </w:p>
    <w:p w:rsidR="00CA3291" w:rsidRPr="000E74FA" w:rsidRDefault="00496CC9"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7445A1" w:rsidRPr="000E74FA">
        <w:rPr>
          <w:rFonts w:ascii="Times New Roman" w:hAnsi="Times New Roman" w:cs="Times New Roman"/>
          <w:b/>
          <w:sz w:val="24"/>
          <w:szCs w:val="24"/>
        </w:rPr>
        <w:t>La vente sur</w:t>
      </w:r>
      <w:r w:rsidR="00CA3291" w:rsidRPr="000E74FA">
        <w:rPr>
          <w:rFonts w:ascii="Times New Roman" w:hAnsi="Times New Roman" w:cs="Times New Roman"/>
          <w:b/>
          <w:sz w:val="24"/>
          <w:szCs w:val="24"/>
        </w:rPr>
        <w:t xml:space="preserve"> échantillon</w:t>
      </w:r>
      <w:r w:rsidR="00331E11">
        <w:rPr>
          <w:rFonts w:ascii="Times New Roman" w:hAnsi="Times New Roman" w:cs="Times New Roman"/>
          <w:b/>
          <w:sz w:val="24"/>
          <w:szCs w:val="24"/>
        </w:rPr>
        <w:t xml:space="preserve"> </w:t>
      </w:r>
      <w:r w:rsidR="007445A1" w:rsidRPr="000E74FA">
        <w:rPr>
          <w:rFonts w:ascii="Times New Roman" w:hAnsi="Times New Roman" w:cs="Times New Roman"/>
          <w:b/>
          <w:sz w:val="24"/>
          <w:szCs w:val="24"/>
        </w:rPr>
        <w:t xml:space="preserve">est une vente à </w:t>
      </w:r>
      <w:r w:rsidR="00CA3291" w:rsidRPr="000E74FA">
        <w:rPr>
          <w:rFonts w:ascii="Times New Roman" w:hAnsi="Times New Roman" w:cs="Times New Roman"/>
          <w:b/>
          <w:sz w:val="24"/>
          <w:szCs w:val="24"/>
        </w:rPr>
        <w:t>l'essai</w:t>
      </w:r>
      <w:r w:rsidR="00331E11">
        <w:rPr>
          <w:rFonts w:ascii="Times New Roman" w:hAnsi="Times New Roman" w:cs="Times New Roman"/>
          <w:b/>
          <w:sz w:val="24"/>
          <w:szCs w:val="24"/>
        </w:rPr>
        <w:t xml:space="preserve"> </w:t>
      </w:r>
      <w:r w:rsidR="007445A1" w:rsidRPr="000E74FA">
        <w:rPr>
          <w:rFonts w:ascii="Times New Roman" w:hAnsi="Times New Roman" w:cs="Times New Roman"/>
          <w:b/>
          <w:sz w:val="24"/>
          <w:szCs w:val="24"/>
        </w:rPr>
        <w:t xml:space="preserve">conclue sur la </w:t>
      </w:r>
      <w:r w:rsidR="00CA3291" w:rsidRPr="000E74FA">
        <w:rPr>
          <w:rFonts w:ascii="Times New Roman" w:hAnsi="Times New Roman" w:cs="Times New Roman"/>
          <w:b/>
          <w:sz w:val="24"/>
          <w:szCs w:val="24"/>
        </w:rPr>
        <w:t>présentation</w:t>
      </w:r>
      <w:r w:rsidR="00331E11">
        <w:rPr>
          <w:rFonts w:ascii="Times New Roman" w:hAnsi="Times New Roman" w:cs="Times New Roman"/>
          <w:b/>
          <w:sz w:val="24"/>
          <w:szCs w:val="24"/>
        </w:rPr>
        <w:t xml:space="preserve"> </w:t>
      </w:r>
      <w:r w:rsidR="007445A1" w:rsidRPr="000E74FA">
        <w:rPr>
          <w:rFonts w:ascii="Times New Roman" w:hAnsi="Times New Roman" w:cs="Times New Roman"/>
          <w:b/>
          <w:sz w:val="24"/>
          <w:szCs w:val="24"/>
        </w:rPr>
        <w:t xml:space="preserve">d'un échantillon   destiné </w:t>
      </w:r>
      <w:r w:rsidR="00CA3291" w:rsidRPr="000E74FA">
        <w:rPr>
          <w:rFonts w:ascii="Times New Roman" w:hAnsi="Times New Roman" w:cs="Times New Roman"/>
          <w:b/>
          <w:sz w:val="24"/>
          <w:szCs w:val="24"/>
        </w:rPr>
        <w:t>à</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faire connaître et apprécier la</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 xml:space="preserve">qualité </w:t>
      </w:r>
      <w:r w:rsidR="007445A1" w:rsidRPr="000E74FA">
        <w:rPr>
          <w:rFonts w:ascii="Times New Roman" w:hAnsi="Times New Roman" w:cs="Times New Roman"/>
          <w:b/>
          <w:sz w:val="24"/>
          <w:szCs w:val="24"/>
        </w:rPr>
        <w:t xml:space="preserve">des </w:t>
      </w:r>
      <w:r w:rsidR="00CA3291" w:rsidRPr="000E74FA">
        <w:rPr>
          <w:rFonts w:ascii="Times New Roman" w:hAnsi="Times New Roman" w:cs="Times New Roman"/>
          <w:b/>
          <w:sz w:val="24"/>
          <w:szCs w:val="24"/>
        </w:rPr>
        <w:t>marchandises</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vendues.</w:t>
      </w:r>
      <w:r w:rsidRPr="000E74FA">
        <w:rPr>
          <w:rFonts w:ascii="Times New Roman" w:hAnsi="Times New Roman" w:cs="Times New Roman"/>
          <w:b/>
          <w:sz w:val="24"/>
          <w:szCs w:val="24"/>
        </w:rPr>
        <w:t> »</w:t>
      </w:r>
    </w:p>
    <w:p w:rsidR="00CA3291" w:rsidRPr="000E74FA" w:rsidRDefault="00CA3291" w:rsidP="00932032">
      <w:pPr>
        <w:pStyle w:val="Titre2"/>
        <w:ind w:left="2832" w:firstLine="708"/>
        <w:jc w:val="both"/>
        <w:rPr>
          <w:rFonts w:ascii="Times New Roman" w:hAnsi="Times New Roman" w:cs="Times New Roman"/>
          <w:b/>
          <w:color w:val="auto"/>
          <w:sz w:val="24"/>
          <w:szCs w:val="24"/>
        </w:rPr>
      </w:pPr>
      <w:bookmarkStart w:id="141" w:name="_Toc40276641"/>
      <w:bookmarkStart w:id="142" w:name="_Toc69608499"/>
      <w:r w:rsidRPr="000E74FA">
        <w:rPr>
          <w:rFonts w:ascii="Times New Roman" w:hAnsi="Times New Roman" w:cs="Times New Roman"/>
          <w:b/>
          <w:color w:val="auto"/>
          <w:sz w:val="24"/>
          <w:szCs w:val="24"/>
        </w:rPr>
        <w:t>ARTICLE 347</w:t>
      </w:r>
      <w:bookmarkEnd w:id="141"/>
      <w:bookmarkEnd w:id="142"/>
    </w:p>
    <w:p w:rsidR="00CA3291" w:rsidRPr="000E74FA" w:rsidRDefault="00CA3291" w:rsidP="00932032">
      <w:pPr>
        <w:pStyle w:val="Titre2"/>
        <w:ind w:left="2124" w:firstLine="708"/>
        <w:jc w:val="both"/>
        <w:rPr>
          <w:rFonts w:ascii="Times New Roman" w:hAnsi="Times New Roman" w:cs="Times New Roman"/>
          <w:b/>
          <w:color w:val="auto"/>
          <w:sz w:val="24"/>
          <w:szCs w:val="24"/>
        </w:rPr>
      </w:pPr>
      <w:bookmarkStart w:id="143" w:name="_Toc40276642"/>
      <w:bookmarkStart w:id="144" w:name="_Toc69608500"/>
      <w:r w:rsidRPr="000E74FA">
        <w:rPr>
          <w:rFonts w:ascii="Times New Roman" w:hAnsi="Times New Roman" w:cs="Times New Roman"/>
          <w:b/>
          <w:color w:val="auto"/>
          <w:sz w:val="24"/>
          <w:szCs w:val="24"/>
        </w:rPr>
        <w:t>Conditions de la vente</w:t>
      </w:r>
      <w:bookmarkEnd w:id="143"/>
      <w:bookmarkEnd w:id="144"/>
    </w:p>
    <w:p w:rsidR="00CA3291" w:rsidRPr="000E74FA" w:rsidRDefault="00496CC9"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CA3291" w:rsidRPr="000E74FA">
        <w:rPr>
          <w:rFonts w:ascii="Times New Roman" w:hAnsi="Times New Roman" w:cs="Times New Roman"/>
          <w:b/>
          <w:sz w:val="24"/>
          <w:szCs w:val="24"/>
        </w:rPr>
        <w:t>L'acq</w:t>
      </w:r>
      <w:r w:rsidR="00F52FBF" w:rsidRPr="000E74FA">
        <w:rPr>
          <w:rFonts w:ascii="Times New Roman" w:hAnsi="Times New Roman" w:cs="Times New Roman"/>
          <w:b/>
          <w:sz w:val="24"/>
          <w:szCs w:val="24"/>
        </w:rPr>
        <w:t>uéreur</w:t>
      </w:r>
      <w:r w:rsidR="00CA3291" w:rsidRPr="000E74FA">
        <w:rPr>
          <w:rFonts w:ascii="Times New Roman" w:hAnsi="Times New Roman" w:cs="Times New Roman"/>
          <w:b/>
          <w:sz w:val="24"/>
          <w:szCs w:val="24"/>
        </w:rPr>
        <w:t xml:space="preserve"> sur</w:t>
      </w:r>
      <w:r w:rsidR="00331E11">
        <w:rPr>
          <w:rFonts w:ascii="Times New Roman" w:hAnsi="Times New Roman" w:cs="Times New Roman"/>
          <w:b/>
          <w:sz w:val="24"/>
          <w:szCs w:val="24"/>
        </w:rPr>
        <w:t xml:space="preserve"> </w:t>
      </w:r>
      <w:r w:rsidR="00F52FBF" w:rsidRPr="000E74FA">
        <w:rPr>
          <w:rFonts w:ascii="Times New Roman" w:hAnsi="Times New Roman" w:cs="Times New Roman"/>
          <w:b/>
          <w:sz w:val="24"/>
          <w:szCs w:val="24"/>
        </w:rPr>
        <w:t>échantillon est</w:t>
      </w:r>
      <w:r w:rsidR="00CA3291" w:rsidRPr="000E74FA">
        <w:rPr>
          <w:rFonts w:ascii="Times New Roman" w:hAnsi="Times New Roman" w:cs="Times New Roman"/>
          <w:b/>
          <w:sz w:val="24"/>
          <w:szCs w:val="24"/>
        </w:rPr>
        <w:t xml:space="preserve"> définitivement</w:t>
      </w:r>
      <w:r w:rsidR="00331E11">
        <w:rPr>
          <w:rFonts w:ascii="Times New Roman" w:hAnsi="Times New Roman" w:cs="Times New Roman"/>
          <w:b/>
          <w:sz w:val="24"/>
          <w:szCs w:val="24"/>
        </w:rPr>
        <w:t xml:space="preserve"> </w:t>
      </w:r>
      <w:r w:rsidR="00DD6E6A" w:rsidRPr="000E74FA">
        <w:rPr>
          <w:rFonts w:ascii="Times New Roman" w:hAnsi="Times New Roman" w:cs="Times New Roman"/>
          <w:b/>
          <w:sz w:val="24"/>
          <w:szCs w:val="24"/>
        </w:rPr>
        <w:t xml:space="preserve">lié si les marchandises livrées </w:t>
      </w:r>
      <w:r w:rsidR="00F52FBF" w:rsidRPr="000E74FA">
        <w:rPr>
          <w:rFonts w:ascii="Times New Roman" w:hAnsi="Times New Roman" w:cs="Times New Roman"/>
          <w:b/>
          <w:sz w:val="24"/>
          <w:szCs w:val="24"/>
        </w:rPr>
        <w:t xml:space="preserve">sont conformes </w:t>
      </w:r>
      <w:proofErr w:type="gramStart"/>
      <w:r w:rsidR="00F52FBF" w:rsidRPr="000E74FA">
        <w:rPr>
          <w:rFonts w:ascii="Times New Roman" w:hAnsi="Times New Roman" w:cs="Times New Roman"/>
          <w:b/>
          <w:sz w:val="24"/>
          <w:szCs w:val="24"/>
        </w:rPr>
        <w:t>à</w:t>
      </w:r>
      <w:r w:rsidR="002E46E1" w:rsidRPr="000E74FA">
        <w:rPr>
          <w:rFonts w:ascii="Times New Roman" w:hAnsi="Times New Roman" w:cs="Times New Roman"/>
          <w:b/>
          <w:sz w:val="24"/>
          <w:szCs w:val="24"/>
        </w:rPr>
        <w:t xml:space="preserve">  l'échan</w:t>
      </w:r>
      <w:r w:rsidR="00CA3291" w:rsidRPr="000E74FA">
        <w:rPr>
          <w:rFonts w:ascii="Times New Roman" w:hAnsi="Times New Roman" w:cs="Times New Roman"/>
          <w:b/>
          <w:sz w:val="24"/>
          <w:szCs w:val="24"/>
        </w:rPr>
        <w:t>tillon</w:t>
      </w:r>
      <w:proofErr w:type="gramEnd"/>
      <w:r w:rsidR="00CA3291" w:rsidRPr="000E74FA">
        <w:rPr>
          <w:rFonts w:ascii="Times New Roman" w:hAnsi="Times New Roman" w:cs="Times New Roman"/>
          <w:b/>
          <w:sz w:val="24"/>
          <w:szCs w:val="24"/>
        </w:rPr>
        <w:t>. Il est libéré dans le cas</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contraire.</w:t>
      </w:r>
      <w:r w:rsidRPr="000E74FA">
        <w:rPr>
          <w:rFonts w:ascii="Times New Roman" w:hAnsi="Times New Roman" w:cs="Times New Roman"/>
          <w:b/>
          <w:sz w:val="24"/>
          <w:szCs w:val="24"/>
        </w:rPr>
        <w:t> »</w:t>
      </w:r>
    </w:p>
    <w:p w:rsidR="00CA3291" w:rsidRPr="000E74FA" w:rsidRDefault="00CA3291" w:rsidP="00527B51">
      <w:pPr>
        <w:pStyle w:val="Titre2"/>
        <w:jc w:val="center"/>
        <w:rPr>
          <w:rFonts w:ascii="Times New Roman" w:hAnsi="Times New Roman" w:cs="Times New Roman"/>
          <w:b/>
          <w:color w:val="auto"/>
          <w:sz w:val="24"/>
          <w:szCs w:val="24"/>
        </w:rPr>
      </w:pPr>
      <w:bookmarkStart w:id="145" w:name="_Toc40276643"/>
      <w:bookmarkStart w:id="146" w:name="_Toc69608501"/>
      <w:r w:rsidRPr="000E74FA">
        <w:rPr>
          <w:rFonts w:ascii="Times New Roman" w:hAnsi="Times New Roman" w:cs="Times New Roman"/>
          <w:b/>
          <w:color w:val="auto"/>
          <w:sz w:val="24"/>
          <w:szCs w:val="24"/>
        </w:rPr>
        <w:t>ARTICLE 348</w:t>
      </w:r>
      <w:bookmarkEnd w:id="145"/>
      <w:bookmarkEnd w:id="146"/>
    </w:p>
    <w:p w:rsidR="00CA3291" w:rsidRPr="000E74FA" w:rsidRDefault="00CA3291" w:rsidP="00527B51">
      <w:pPr>
        <w:pStyle w:val="Titre2"/>
        <w:ind w:left="4248"/>
        <w:rPr>
          <w:rFonts w:ascii="Times New Roman" w:hAnsi="Times New Roman" w:cs="Times New Roman"/>
          <w:b/>
          <w:color w:val="auto"/>
          <w:sz w:val="24"/>
          <w:szCs w:val="24"/>
        </w:rPr>
      </w:pPr>
      <w:bookmarkStart w:id="147" w:name="_Toc40276644"/>
      <w:bookmarkStart w:id="148" w:name="_Toc69608502"/>
      <w:r w:rsidRPr="000E74FA">
        <w:rPr>
          <w:rFonts w:ascii="Times New Roman" w:hAnsi="Times New Roman" w:cs="Times New Roman"/>
          <w:b/>
          <w:color w:val="auto"/>
          <w:sz w:val="24"/>
          <w:szCs w:val="24"/>
        </w:rPr>
        <w:t>Expertise</w:t>
      </w:r>
      <w:bookmarkEnd w:id="147"/>
      <w:bookmarkEnd w:id="148"/>
    </w:p>
    <w:p w:rsidR="00D964FD" w:rsidRPr="000E74FA" w:rsidRDefault="00F52FBF"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xml:space="preserve">« En cas de différend, </w:t>
      </w:r>
      <w:r w:rsidR="00CA3291" w:rsidRPr="000E74FA">
        <w:rPr>
          <w:rFonts w:ascii="Times New Roman" w:hAnsi="Times New Roman" w:cs="Times New Roman"/>
          <w:b/>
          <w:sz w:val="24"/>
          <w:szCs w:val="24"/>
        </w:rPr>
        <w:t>la</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conformité de la marchandise</w:t>
      </w:r>
      <w:r w:rsidR="00331E11">
        <w:rPr>
          <w:rFonts w:ascii="Times New Roman" w:hAnsi="Times New Roman" w:cs="Times New Roman"/>
          <w:b/>
          <w:sz w:val="24"/>
          <w:szCs w:val="24"/>
        </w:rPr>
        <w:t xml:space="preserve"> </w:t>
      </w:r>
      <w:r w:rsidRPr="000E74FA">
        <w:rPr>
          <w:rFonts w:ascii="Times New Roman" w:hAnsi="Times New Roman" w:cs="Times New Roman"/>
          <w:b/>
          <w:sz w:val="24"/>
          <w:szCs w:val="24"/>
        </w:rPr>
        <w:t xml:space="preserve">à l'échantillon </w:t>
      </w:r>
      <w:r w:rsidR="00CA3291" w:rsidRPr="000E74FA">
        <w:rPr>
          <w:rFonts w:ascii="Times New Roman" w:hAnsi="Times New Roman" w:cs="Times New Roman"/>
          <w:b/>
          <w:sz w:val="24"/>
          <w:szCs w:val="24"/>
        </w:rPr>
        <w:t>s'a</w:t>
      </w:r>
      <w:r w:rsidRPr="000E74FA">
        <w:rPr>
          <w:rFonts w:ascii="Times New Roman" w:hAnsi="Times New Roman" w:cs="Times New Roman"/>
          <w:b/>
          <w:sz w:val="24"/>
          <w:szCs w:val="24"/>
        </w:rPr>
        <w:t>pprécie</w:t>
      </w:r>
      <w:r w:rsidR="00CA3291" w:rsidRPr="000E74FA">
        <w:rPr>
          <w:rFonts w:ascii="Times New Roman" w:hAnsi="Times New Roman" w:cs="Times New Roman"/>
          <w:b/>
          <w:sz w:val="24"/>
          <w:szCs w:val="24"/>
        </w:rPr>
        <w:t xml:space="preserve"> par</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expertise.</w:t>
      </w:r>
    </w:p>
    <w:p w:rsidR="00DD6E6A" w:rsidRPr="000E74FA" w:rsidRDefault="00F52FBF"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L'expert devra</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tenir</w:t>
      </w:r>
      <w:r w:rsidR="00331E11">
        <w:rPr>
          <w:rFonts w:ascii="Times New Roman" w:hAnsi="Times New Roman" w:cs="Times New Roman"/>
          <w:b/>
          <w:sz w:val="24"/>
          <w:szCs w:val="24"/>
        </w:rPr>
        <w:t xml:space="preserve"> </w:t>
      </w:r>
      <w:r w:rsidRPr="000E74FA">
        <w:rPr>
          <w:rFonts w:ascii="Times New Roman" w:hAnsi="Times New Roman" w:cs="Times New Roman"/>
          <w:b/>
          <w:sz w:val="24"/>
          <w:szCs w:val="24"/>
        </w:rPr>
        <w:t xml:space="preserve">compte de la convention </w:t>
      </w:r>
      <w:r w:rsidR="00CA3291" w:rsidRPr="000E74FA">
        <w:rPr>
          <w:rFonts w:ascii="Times New Roman" w:hAnsi="Times New Roman" w:cs="Times New Roman"/>
          <w:b/>
          <w:sz w:val="24"/>
          <w:szCs w:val="24"/>
        </w:rPr>
        <w:t>des</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parties ou des usages sur les</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tolérances admises.</w:t>
      </w:r>
      <w:r w:rsidRPr="000E74FA">
        <w:rPr>
          <w:rFonts w:ascii="Times New Roman" w:hAnsi="Times New Roman" w:cs="Times New Roman"/>
          <w:b/>
          <w:sz w:val="24"/>
          <w:szCs w:val="24"/>
        </w:rPr>
        <w:t> »</w:t>
      </w:r>
    </w:p>
    <w:p w:rsidR="00FF51DD" w:rsidRPr="000E74FA" w:rsidRDefault="00FF51DD" w:rsidP="00870097">
      <w:pPr>
        <w:pStyle w:val="rtejustify"/>
        <w:shd w:val="clear" w:color="auto" w:fill="FFFFFF"/>
        <w:spacing w:before="75" w:beforeAutospacing="0" w:after="75" w:afterAutospacing="0" w:line="360" w:lineRule="auto"/>
        <w:ind w:left="1416" w:firstLine="708"/>
        <w:jc w:val="both"/>
        <w:rPr>
          <w:i/>
        </w:rPr>
      </w:pPr>
      <w:r w:rsidRPr="000E74FA">
        <w:rPr>
          <w:i/>
        </w:rPr>
        <w:lastRenderedPageBreak/>
        <w:t>Le transfert de propriété comme des risques à l’acheteur s’opérera que la livraison ait lieu ou non, sauf stipulation contraire. Cela dépend également si l’agréage a lieu chez le producteur (cas le plus fréquent), avant le départ de la marchandise, ou chez l’acheteur directement, si la marchandise est susceptible de se détériorer, notamment au vu des conditions de transport.  Dans ce cas, l’agréage peut amener à une expertise contradictoire, si les acteurs du transport ont une part de responsabilité dans la détérioration de la marchandise.</w:t>
      </w:r>
    </w:p>
    <w:p w:rsidR="00FF51DD" w:rsidRPr="00331E11" w:rsidRDefault="00FF51DD" w:rsidP="00951091">
      <w:pPr>
        <w:tabs>
          <w:tab w:val="left" w:pos="1110"/>
        </w:tabs>
        <w:jc w:val="both"/>
        <w:rPr>
          <w:rFonts w:ascii="Times New Roman" w:hAnsi="Times New Roman" w:cs="Times New Roman"/>
          <w:sz w:val="8"/>
          <w:szCs w:val="24"/>
        </w:rPr>
      </w:pPr>
    </w:p>
    <w:p w:rsidR="00CA3291" w:rsidRPr="000E74FA" w:rsidRDefault="00CA3291" w:rsidP="00690BCC">
      <w:pPr>
        <w:pStyle w:val="Titre2"/>
        <w:ind w:left="2832" w:firstLine="708"/>
        <w:jc w:val="both"/>
        <w:rPr>
          <w:rFonts w:ascii="Times New Roman" w:hAnsi="Times New Roman" w:cs="Times New Roman"/>
          <w:b/>
          <w:color w:val="auto"/>
          <w:sz w:val="24"/>
          <w:szCs w:val="24"/>
        </w:rPr>
      </w:pPr>
      <w:bookmarkStart w:id="149" w:name="_Toc40276645"/>
      <w:bookmarkStart w:id="150" w:name="_Toc69608503"/>
      <w:r w:rsidRPr="000E74FA">
        <w:rPr>
          <w:rFonts w:ascii="Times New Roman" w:hAnsi="Times New Roman" w:cs="Times New Roman"/>
          <w:b/>
          <w:color w:val="auto"/>
          <w:sz w:val="24"/>
          <w:szCs w:val="24"/>
        </w:rPr>
        <w:t>ARTICLE 349</w:t>
      </w:r>
      <w:bookmarkEnd w:id="149"/>
      <w:bookmarkEnd w:id="150"/>
    </w:p>
    <w:p w:rsidR="00CA3291" w:rsidRPr="000E74FA" w:rsidRDefault="00CA3291" w:rsidP="00690BCC">
      <w:pPr>
        <w:pStyle w:val="Titre2"/>
        <w:ind w:left="2124" w:firstLine="708"/>
        <w:jc w:val="both"/>
        <w:rPr>
          <w:rFonts w:ascii="Times New Roman" w:hAnsi="Times New Roman" w:cs="Times New Roman"/>
          <w:b/>
          <w:color w:val="auto"/>
          <w:sz w:val="24"/>
          <w:szCs w:val="24"/>
        </w:rPr>
      </w:pPr>
      <w:bookmarkStart w:id="151" w:name="_Toc40276646"/>
      <w:bookmarkStart w:id="152" w:name="_Toc69608504"/>
      <w:r w:rsidRPr="000E74FA">
        <w:rPr>
          <w:rFonts w:ascii="Times New Roman" w:hAnsi="Times New Roman" w:cs="Times New Roman"/>
          <w:b/>
          <w:color w:val="auto"/>
          <w:sz w:val="24"/>
          <w:szCs w:val="24"/>
        </w:rPr>
        <w:t>Erreur sur l'échantillon</w:t>
      </w:r>
      <w:bookmarkEnd w:id="151"/>
      <w:bookmarkEnd w:id="152"/>
    </w:p>
    <w:p w:rsidR="00AC201F" w:rsidRPr="000E74FA" w:rsidRDefault="003E48C2"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AC201F" w:rsidRPr="000E74FA">
        <w:rPr>
          <w:rFonts w:ascii="Times New Roman" w:hAnsi="Times New Roman" w:cs="Times New Roman"/>
          <w:b/>
          <w:sz w:val="24"/>
          <w:szCs w:val="24"/>
        </w:rPr>
        <w:t>Lorsque</w:t>
      </w:r>
      <w:r w:rsidR="00CA3291" w:rsidRPr="000E74FA">
        <w:rPr>
          <w:rFonts w:ascii="Times New Roman" w:hAnsi="Times New Roman" w:cs="Times New Roman"/>
          <w:b/>
          <w:sz w:val="24"/>
          <w:szCs w:val="24"/>
        </w:rPr>
        <w:t xml:space="preserve"> l'échantillon</w:t>
      </w:r>
      <w:r w:rsidR="00331E11">
        <w:rPr>
          <w:rFonts w:ascii="Times New Roman" w:hAnsi="Times New Roman" w:cs="Times New Roman"/>
          <w:b/>
          <w:sz w:val="24"/>
          <w:szCs w:val="24"/>
        </w:rPr>
        <w:t xml:space="preserve"> </w:t>
      </w:r>
      <w:r w:rsidR="00ED46BC" w:rsidRPr="000E74FA">
        <w:rPr>
          <w:rFonts w:ascii="Times New Roman" w:hAnsi="Times New Roman" w:cs="Times New Roman"/>
          <w:b/>
          <w:sz w:val="24"/>
          <w:szCs w:val="24"/>
        </w:rPr>
        <w:t xml:space="preserve">envoyé n'est pas conforme </w:t>
      </w:r>
      <w:r w:rsidR="00CA3291" w:rsidRPr="000E74FA">
        <w:rPr>
          <w:rFonts w:ascii="Times New Roman" w:hAnsi="Times New Roman" w:cs="Times New Roman"/>
          <w:b/>
          <w:sz w:val="24"/>
          <w:szCs w:val="24"/>
        </w:rPr>
        <w:t>à</w:t>
      </w:r>
      <w:r w:rsidR="00331E11">
        <w:rPr>
          <w:rFonts w:ascii="Times New Roman" w:hAnsi="Times New Roman" w:cs="Times New Roman"/>
          <w:b/>
          <w:sz w:val="24"/>
          <w:szCs w:val="24"/>
        </w:rPr>
        <w:t xml:space="preserve"> </w:t>
      </w:r>
      <w:r w:rsidR="00ED46BC" w:rsidRPr="000E74FA">
        <w:rPr>
          <w:rFonts w:ascii="Times New Roman" w:hAnsi="Times New Roman" w:cs="Times New Roman"/>
          <w:b/>
          <w:sz w:val="24"/>
          <w:szCs w:val="24"/>
        </w:rPr>
        <w:t>la qualité</w:t>
      </w:r>
      <w:r w:rsidR="00CA3291" w:rsidRPr="000E74FA">
        <w:rPr>
          <w:rFonts w:ascii="Times New Roman" w:hAnsi="Times New Roman" w:cs="Times New Roman"/>
          <w:b/>
          <w:sz w:val="24"/>
          <w:szCs w:val="24"/>
        </w:rPr>
        <w:t xml:space="preserve"> expressément</w:t>
      </w:r>
      <w:r w:rsidR="00331E11">
        <w:rPr>
          <w:rFonts w:ascii="Times New Roman" w:hAnsi="Times New Roman" w:cs="Times New Roman"/>
          <w:b/>
          <w:sz w:val="24"/>
          <w:szCs w:val="24"/>
        </w:rPr>
        <w:t xml:space="preserve"> </w:t>
      </w:r>
      <w:r w:rsidR="00ED46BC" w:rsidRPr="000E74FA">
        <w:rPr>
          <w:rFonts w:ascii="Times New Roman" w:hAnsi="Times New Roman" w:cs="Times New Roman"/>
          <w:b/>
          <w:sz w:val="24"/>
          <w:szCs w:val="24"/>
        </w:rPr>
        <w:t>stipulée au contrat,</w:t>
      </w:r>
      <w:r w:rsidR="00CA3291" w:rsidRPr="000E74FA">
        <w:rPr>
          <w:rFonts w:ascii="Times New Roman" w:hAnsi="Times New Roman" w:cs="Times New Roman"/>
          <w:b/>
          <w:sz w:val="24"/>
          <w:szCs w:val="24"/>
        </w:rPr>
        <w:t xml:space="preserve"> son</w:t>
      </w:r>
      <w:r w:rsidR="00331E11">
        <w:rPr>
          <w:rFonts w:ascii="Times New Roman" w:hAnsi="Times New Roman" w:cs="Times New Roman"/>
          <w:b/>
          <w:sz w:val="24"/>
          <w:szCs w:val="24"/>
        </w:rPr>
        <w:t xml:space="preserve"> </w:t>
      </w:r>
      <w:r w:rsidR="00ED46BC" w:rsidRPr="000E74FA">
        <w:rPr>
          <w:rFonts w:ascii="Times New Roman" w:hAnsi="Times New Roman" w:cs="Times New Roman"/>
          <w:b/>
          <w:sz w:val="24"/>
          <w:szCs w:val="24"/>
        </w:rPr>
        <w:t xml:space="preserve">acceptation </w:t>
      </w:r>
      <w:r w:rsidR="005B4EE9" w:rsidRPr="000E74FA">
        <w:rPr>
          <w:rFonts w:ascii="Times New Roman" w:hAnsi="Times New Roman" w:cs="Times New Roman"/>
          <w:b/>
          <w:sz w:val="24"/>
          <w:szCs w:val="24"/>
        </w:rPr>
        <w:t>par</w:t>
      </w:r>
      <w:r w:rsidR="00CA3291" w:rsidRPr="000E74FA">
        <w:rPr>
          <w:rFonts w:ascii="Times New Roman" w:hAnsi="Times New Roman" w:cs="Times New Roman"/>
          <w:b/>
          <w:sz w:val="24"/>
          <w:szCs w:val="24"/>
        </w:rPr>
        <w:t xml:space="preserve"> l'</w:t>
      </w:r>
      <w:r w:rsidR="00331E11" w:rsidRPr="000E74FA">
        <w:rPr>
          <w:rFonts w:ascii="Times New Roman" w:hAnsi="Times New Roman" w:cs="Times New Roman"/>
          <w:b/>
          <w:sz w:val="24"/>
          <w:szCs w:val="24"/>
        </w:rPr>
        <w:t>acquière</w:t>
      </w:r>
      <w:r w:rsidR="00331E11">
        <w:rPr>
          <w:rFonts w:ascii="Times New Roman" w:hAnsi="Times New Roman" w:cs="Times New Roman"/>
          <w:b/>
          <w:sz w:val="24"/>
          <w:szCs w:val="24"/>
        </w:rPr>
        <w:t xml:space="preserve"> </w:t>
      </w:r>
      <w:proofErr w:type="gramStart"/>
      <w:r w:rsidR="00CA3291" w:rsidRPr="000E74FA">
        <w:rPr>
          <w:rFonts w:ascii="Times New Roman" w:hAnsi="Times New Roman" w:cs="Times New Roman"/>
          <w:b/>
          <w:sz w:val="24"/>
          <w:szCs w:val="24"/>
        </w:rPr>
        <w:t>ur</w:t>
      </w:r>
      <w:r w:rsidR="00ED46BC" w:rsidRPr="000E74FA">
        <w:rPr>
          <w:rFonts w:ascii="Times New Roman" w:hAnsi="Times New Roman" w:cs="Times New Roman"/>
          <w:b/>
          <w:sz w:val="24"/>
          <w:szCs w:val="24"/>
        </w:rPr>
        <w:t>ne  vaut</w:t>
      </w:r>
      <w:proofErr w:type="gramEnd"/>
      <w:r w:rsidR="00ED46BC" w:rsidRPr="000E74FA">
        <w:rPr>
          <w:rFonts w:ascii="Times New Roman" w:hAnsi="Times New Roman" w:cs="Times New Roman"/>
          <w:b/>
          <w:sz w:val="24"/>
          <w:szCs w:val="24"/>
        </w:rPr>
        <w:t xml:space="preserve">  pas  de </w:t>
      </w:r>
      <w:r w:rsidR="00CA3291" w:rsidRPr="000E74FA">
        <w:rPr>
          <w:rFonts w:ascii="Times New Roman" w:hAnsi="Times New Roman" w:cs="Times New Roman"/>
          <w:b/>
          <w:sz w:val="24"/>
          <w:szCs w:val="24"/>
        </w:rPr>
        <w:t>la  part  de</w:t>
      </w:r>
      <w:r w:rsidR="00331E11">
        <w:rPr>
          <w:rFonts w:ascii="Times New Roman" w:hAnsi="Times New Roman" w:cs="Times New Roman"/>
          <w:b/>
          <w:sz w:val="24"/>
          <w:szCs w:val="24"/>
        </w:rPr>
        <w:t xml:space="preserve"> </w:t>
      </w:r>
      <w:r w:rsidR="00ED46BC" w:rsidRPr="000E74FA">
        <w:rPr>
          <w:rFonts w:ascii="Times New Roman" w:hAnsi="Times New Roman" w:cs="Times New Roman"/>
          <w:b/>
          <w:sz w:val="24"/>
          <w:szCs w:val="24"/>
        </w:rPr>
        <w:t xml:space="preserve">celui-ci </w:t>
      </w:r>
      <w:r w:rsidR="00D964FD" w:rsidRPr="000E74FA">
        <w:rPr>
          <w:rFonts w:ascii="Times New Roman" w:hAnsi="Times New Roman" w:cs="Times New Roman"/>
          <w:b/>
          <w:sz w:val="24"/>
          <w:szCs w:val="24"/>
        </w:rPr>
        <w:t>réconciliation</w:t>
      </w:r>
      <w:r w:rsidR="00ED46BC" w:rsidRPr="000E74FA">
        <w:rPr>
          <w:rFonts w:ascii="Times New Roman" w:hAnsi="Times New Roman" w:cs="Times New Roman"/>
          <w:b/>
          <w:sz w:val="24"/>
          <w:szCs w:val="24"/>
        </w:rPr>
        <w:t xml:space="preserve"> à </w:t>
      </w:r>
      <w:r w:rsidR="00CA3291" w:rsidRPr="000E74FA">
        <w:rPr>
          <w:rFonts w:ascii="Times New Roman" w:hAnsi="Times New Roman" w:cs="Times New Roman"/>
          <w:b/>
          <w:sz w:val="24"/>
          <w:szCs w:val="24"/>
        </w:rPr>
        <w:t>la</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 xml:space="preserve">qualité  convenue.  </w:t>
      </w:r>
      <w:proofErr w:type="gramStart"/>
      <w:r w:rsidR="00CA3291" w:rsidRPr="000E74FA">
        <w:rPr>
          <w:rFonts w:ascii="Times New Roman" w:hAnsi="Times New Roman" w:cs="Times New Roman"/>
          <w:b/>
          <w:sz w:val="24"/>
          <w:szCs w:val="24"/>
        </w:rPr>
        <w:t>L'action  en</w:t>
      </w:r>
      <w:proofErr w:type="gramEnd"/>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résolution   ou   en   réfaction</w:t>
      </w:r>
      <w:r w:rsidR="00331E11">
        <w:rPr>
          <w:rFonts w:ascii="Times New Roman" w:hAnsi="Times New Roman" w:cs="Times New Roman"/>
          <w:b/>
          <w:sz w:val="24"/>
          <w:szCs w:val="24"/>
        </w:rPr>
        <w:t xml:space="preserve"> </w:t>
      </w:r>
      <w:r w:rsidR="00C6261B" w:rsidRPr="000E74FA">
        <w:rPr>
          <w:rFonts w:ascii="Times New Roman" w:hAnsi="Times New Roman" w:cs="Times New Roman"/>
          <w:b/>
          <w:sz w:val="24"/>
          <w:szCs w:val="24"/>
        </w:rPr>
        <w:t>reste recevable.</w:t>
      </w:r>
      <w:r w:rsidRPr="000E74FA">
        <w:rPr>
          <w:rFonts w:ascii="Times New Roman" w:hAnsi="Times New Roman" w:cs="Times New Roman"/>
          <w:b/>
          <w:sz w:val="24"/>
          <w:szCs w:val="24"/>
        </w:rPr>
        <w:t> »</w:t>
      </w:r>
    </w:p>
    <w:p w:rsidR="00F52FBF" w:rsidRPr="00331E11" w:rsidRDefault="00F52FBF" w:rsidP="00951091">
      <w:pPr>
        <w:tabs>
          <w:tab w:val="left" w:pos="1110"/>
        </w:tabs>
        <w:jc w:val="both"/>
        <w:rPr>
          <w:rFonts w:ascii="Times New Roman" w:hAnsi="Times New Roman" w:cs="Times New Roman"/>
          <w:i/>
          <w:sz w:val="14"/>
          <w:szCs w:val="24"/>
        </w:rPr>
      </w:pPr>
    </w:p>
    <w:p w:rsidR="00F52FBF" w:rsidRPr="000E74FA" w:rsidRDefault="00F52FBF" w:rsidP="00870097">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b/>
          <w:i/>
          <w:sz w:val="24"/>
          <w:szCs w:val="24"/>
          <w:u w:val="single"/>
        </w:rPr>
        <w:t>NOTES</w:t>
      </w:r>
      <w:r w:rsidRPr="000E74FA">
        <w:rPr>
          <w:rFonts w:ascii="Times New Roman" w:hAnsi="Times New Roman" w:cs="Times New Roman"/>
          <w:i/>
          <w:sz w:val="24"/>
          <w:szCs w:val="24"/>
          <w:u w:val="single"/>
        </w:rPr>
        <w:t xml:space="preserve"> sur les articles </w:t>
      </w:r>
      <w:r w:rsidRPr="000E74FA">
        <w:rPr>
          <w:rFonts w:ascii="Times New Roman" w:hAnsi="Times New Roman" w:cs="Times New Roman"/>
          <w:b/>
          <w:i/>
          <w:sz w:val="24"/>
          <w:szCs w:val="24"/>
          <w:u w:val="single"/>
        </w:rPr>
        <w:t>346 à 349</w:t>
      </w:r>
      <w:r w:rsidRPr="000E74FA">
        <w:rPr>
          <w:rFonts w:ascii="Times New Roman" w:hAnsi="Times New Roman" w:cs="Times New Roman"/>
          <w:i/>
          <w:sz w:val="24"/>
          <w:szCs w:val="24"/>
        </w:rPr>
        <w:t> :</w:t>
      </w:r>
      <w:r w:rsidR="004A4942" w:rsidRPr="000E74FA">
        <w:rPr>
          <w:rFonts w:ascii="Times New Roman" w:hAnsi="Times New Roman" w:cs="Times New Roman"/>
          <w:i/>
          <w:sz w:val="24"/>
          <w:szCs w:val="24"/>
        </w:rPr>
        <w:t xml:space="preserve"> la vente sur échantillon est une vente avec </w:t>
      </w:r>
      <w:r w:rsidR="00D92193" w:rsidRPr="000E74FA">
        <w:rPr>
          <w:rFonts w:ascii="Times New Roman" w:hAnsi="Times New Roman" w:cs="Times New Roman"/>
          <w:i/>
          <w:sz w:val="24"/>
          <w:szCs w:val="24"/>
        </w:rPr>
        <w:t>essai,</w:t>
      </w:r>
      <w:r w:rsidR="004A4942" w:rsidRPr="000E74FA">
        <w:rPr>
          <w:rFonts w:ascii="Times New Roman" w:hAnsi="Times New Roman" w:cs="Times New Roman"/>
          <w:i/>
          <w:sz w:val="24"/>
          <w:szCs w:val="24"/>
        </w:rPr>
        <w:t xml:space="preserve"> car tous les </w:t>
      </w:r>
      <w:proofErr w:type="gramStart"/>
      <w:r w:rsidR="004A4942" w:rsidRPr="000E74FA">
        <w:rPr>
          <w:rFonts w:ascii="Times New Roman" w:hAnsi="Times New Roman" w:cs="Times New Roman"/>
          <w:i/>
          <w:sz w:val="24"/>
          <w:szCs w:val="24"/>
        </w:rPr>
        <w:t>essaies</w:t>
      </w:r>
      <w:proofErr w:type="gramEnd"/>
      <w:r w:rsidR="004A4942" w:rsidRPr="000E74FA">
        <w:rPr>
          <w:rFonts w:ascii="Times New Roman" w:hAnsi="Times New Roman" w:cs="Times New Roman"/>
          <w:i/>
          <w:sz w:val="24"/>
          <w:szCs w:val="24"/>
        </w:rPr>
        <w:t xml:space="preserve"> </w:t>
      </w:r>
      <w:r w:rsidR="00D92193" w:rsidRPr="000E74FA">
        <w:rPr>
          <w:rFonts w:ascii="Times New Roman" w:hAnsi="Times New Roman" w:cs="Times New Roman"/>
          <w:i/>
          <w:sz w:val="24"/>
          <w:szCs w:val="24"/>
        </w:rPr>
        <w:t>effectués</w:t>
      </w:r>
      <w:r w:rsidR="004A4942" w:rsidRPr="000E74FA">
        <w:rPr>
          <w:rFonts w:ascii="Times New Roman" w:hAnsi="Times New Roman" w:cs="Times New Roman"/>
          <w:i/>
          <w:sz w:val="24"/>
          <w:szCs w:val="24"/>
        </w:rPr>
        <w:t xml:space="preserve"> avant une vente ne relèvent pas du </w:t>
      </w:r>
      <w:r w:rsidR="00367CCB" w:rsidRPr="000E74FA">
        <w:rPr>
          <w:rFonts w:ascii="Times New Roman" w:hAnsi="Times New Roman" w:cs="Times New Roman"/>
          <w:i/>
          <w:sz w:val="24"/>
          <w:szCs w:val="24"/>
        </w:rPr>
        <w:t>domaine</w:t>
      </w:r>
      <w:r w:rsidR="004A4942" w:rsidRPr="000E74FA">
        <w:rPr>
          <w:rFonts w:ascii="Times New Roman" w:hAnsi="Times New Roman" w:cs="Times New Roman"/>
          <w:i/>
          <w:sz w:val="24"/>
          <w:szCs w:val="24"/>
        </w:rPr>
        <w:t xml:space="preserve"> des </w:t>
      </w:r>
      <w:r w:rsidR="00D92193" w:rsidRPr="000E74FA">
        <w:rPr>
          <w:rFonts w:ascii="Times New Roman" w:hAnsi="Times New Roman" w:cs="Times New Roman"/>
          <w:i/>
          <w:sz w:val="24"/>
          <w:szCs w:val="24"/>
        </w:rPr>
        <w:t>articles</w:t>
      </w:r>
      <w:r w:rsidR="004A4942" w:rsidRPr="000E74FA">
        <w:rPr>
          <w:rFonts w:ascii="Times New Roman" w:hAnsi="Times New Roman" w:cs="Times New Roman"/>
          <w:i/>
          <w:sz w:val="24"/>
          <w:szCs w:val="24"/>
        </w:rPr>
        <w:t xml:space="preserve"> 341 à 345 COCC qui </w:t>
      </w:r>
      <w:r w:rsidR="00367CCB" w:rsidRPr="000E74FA">
        <w:rPr>
          <w:rFonts w:ascii="Times New Roman" w:hAnsi="Times New Roman" w:cs="Times New Roman"/>
          <w:i/>
          <w:sz w:val="24"/>
          <w:szCs w:val="24"/>
        </w:rPr>
        <w:t>organisent</w:t>
      </w:r>
      <w:r w:rsidR="004A4942" w:rsidRPr="000E74FA">
        <w:rPr>
          <w:rFonts w:ascii="Times New Roman" w:hAnsi="Times New Roman" w:cs="Times New Roman"/>
          <w:i/>
          <w:sz w:val="24"/>
          <w:szCs w:val="24"/>
        </w:rPr>
        <w:t xml:space="preserve"> la vente à l’essai, équivalent des dispositions de l’article 1588 du code civil français.</w:t>
      </w:r>
    </w:p>
    <w:p w:rsidR="004A4942" w:rsidRPr="000E74FA" w:rsidRDefault="004A4942" w:rsidP="00870097">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 xml:space="preserve">Ainsi, la vente sur échantillon prévue par l’article 346 </w:t>
      </w:r>
      <w:r w:rsidR="00367CCB" w:rsidRPr="000E74FA">
        <w:rPr>
          <w:rFonts w:ascii="Times New Roman" w:hAnsi="Times New Roman" w:cs="Times New Roman"/>
          <w:i/>
          <w:sz w:val="24"/>
          <w:szCs w:val="24"/>
        </w:rPr>
        <w:t>COCC</w:t>
      </w:r>
      <w:r w:rsidR="00A03A39" w:rsidRPr="000E74FA">
        <w:rPr>
          <w:rFonts w:ascii="Times New Roman" w:hAnsi="Times New Roman" w:cs="Times New Roman"/>
          <w:i/>
          <w:sz w:val="24"/>
          <w:szCs w:val="24"/>
        </w:rPr>
        <w:t>, n’a</w:t>
      </w:r>
      <w:r w:rsidRPr="000E74FA">
        <w:rPr>
          <w:rFonts w:ascii="Times New Roman" w:hAnsi="Times New Roman" w:cs="Times New Roman"/>
          <w:i/>
          <w:sz w:val="24"/>
          <w:szCs w:val="24"/>
        </w:rPr>
        <w:t xml:space="preserve"> pas pour vocation d’engager l’acheteur tant que celui-ci n’a pas expérimenté favorablement la fraction de marchandise proposée à l’essai</w:t>
      </w:r>
      <w:r w:rsidR="00E50477" w:rsidRPr="000E74FA">
        <w:rPr>
          <w:rFonts w:ascii="Times New Roman" w:hAnsi="Times New Roman" w:cs="Times New Roman"/>
          <w:i/>
          <w:sz w:val="24"/>
          <w:szCs w:val="24"/>
        </w:rPr>
        <w:t>, échantillon qu’il n’a pas à restituer en cas d’essai non concluant. La vente n’est donc conclue que si l’échantillon est agréé.</w:t>
      </w:r>
    </w:p>
    <w:p w:rsidR="00E50477" w:rsidRPr="000E74FA" w:rsidRDefault="00562454" w:rsidP="00870097">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En</w:t>
      </w:r>
      <w:r w:rsidR="00E50477" w:rsidRPr="000E74FA">
        <w:rPr>
          <w:rFonts w:ascii="Times New Roman" w:hAnsi="Times New Roman" w:cs="Times New Roman"/>
          <w:i/>
          <w:sz w:val="24"/>
          <w:szCs w:val="24"/>
        </w:rPr>
        <w:t>fin</w:t>
      </w:r>
      <w:r w:rsidRPr="000E74FA">
        <w:rPr>
          <w:rFonts w:ascii="Times New Roman" w:hAnsi="Times New Roman" w:cs="Times New Roman"/>
          <w:i/>
          <w:sz w:val="24"/>
          <w:szCs w:val="24"/>
        </w:rPr>
        <w:t xml:space="preserve"> la vente à échantil</w:t>
      </w:r>
      <w:r w:rsidR="00E50477" w:rsidRPr="000E74FA">
        <w:rPr>
          <w:rFonts w:ascii="Times New Roman" w:hAnsi="Times New Roman" w:cs="Times New Roman"/>
          <w:i/>
          <w:sz w:val="24"/>
          <w:szCs w:val="24"/>
        </w:rPr>
        <w:t xml:space="preserve">lon, </w:t>
      </w:r>
      <w:r w:rsidRPr="000E74FA">
        <w:rPr>
          <w:rFonts w:ascii="Times New Roman" w:hAnsi="Times New Roman" w:cs="Times New Roman"/>
          <w:i/>
          <w:sz w:val="24"/>
          <w:szCs w:val="24"/>
        </w:rPr>
        <w:t xml:space="preserve">est la vente dont la formation est soumise à la livraison à l'acheteur d'une chose conforme à ce qui a été convenu. Ainsi, lorsque la chose livrée est conforme à l'échantillon, l'acheteur </w:t>
      </w:r>
      <w:r w:rsidR="00E50477" w:rsidRPr="000E74FA">
        <w:rPr>
          <w:rFonts w:ascii="Times New Roman" w:hAnsi="Times New Roman" w:cs="Times New Roman"/>
          <w:i/>
          <w:sz w:val="24"/>
          <w:szCs w:val="24"/>
        </w:rPr>
        <w:t>est astreint à</w:t>
      </w:r>
      <w:r w:rsidRPr="000E74FA">
        <w:rPr>
          <w:rFonts w:ascii="Times New Roman" w:hAnsi="Times New Roman" w:cs="Times New Roman"/>
          <w:i/>
          <w:sz w:val="24"/>
          <w:szCs w:val="24"/>
        </w:rPr>
        <w:t xml:space="preserve"> l'obligation de la recevoir et le contrat se conclut. </w:t>
      </w:r>
    </w:p>
    <w:p w:rsidR="00562454" w:rsidRPr="000E74FA" w:rsidRDefault="00562454" w:rsidP="00870097">
      <w:pPr>
        <w:tabs>
          <w:tab w:val="left" w:pos="1110"/>
        </w:tabs>
        <w:spacing w:line="360" w:lineRule="auto"/>
        <w:ind w:left="1110"/>
        <w:jc w:val="both"/>
        <w:rPr>
          <w:rFonts w:ascii="Times New Roman" w:hAnsi="Times New Roman" w:cs="Times New Roman"/>
          <w:i/>
          <w:sz w:val="24"/>
          <w:szCs w:val="24"/>
        </w:rPr>
      </w:pPr>
      <w:r w:rsidRPr="000E74FA">
        <w:rPr>
          <w:rFonts w:ascii="Times New Roman" w:hAnsi="Times New Roman" w:cs="Times New Roman"/>
          <w:i/>
          <w:sz w:val="24"/>
          <w:szCs w:val="24"/>
        </w:rPr>
        <w:t>A l'inverse, lorsque la chose livrée n'est pas conforme à l'échantillon, l'acheteur garde la libert</w:t>
      </w:r>
      <w:r w:rsidR="004D1C5D" w:rsidRPr="000E74FA">
        <w:rPr>
          <w:rFonts w:ascii="Times New Roman" w:hAnsi="Times New Roman" w:cs="Times New Roman"/>
          <w:i/>
          <w:sz w:val="24"/>
          <w:szCs w:val="24"/>
        </w:rPr>
        <w:t xml:space="preserve">é de conclure ou non le contrat conformément </w:t>
      </w:r>
      <w:r w:rsidR="009D5DAE" w:rsidRPr="000E74FA">
        <w:rPr>
          <w:rFonts w:ascii="Times New Roman" w:hAnsi="Times New Roman" w:cs="Times New Roman"/>
          <w:i/>
          <w:sz w:val="24"/>
          <w:szCs w:val="24"/>
        </w:rPr>
        <w:t>aux dispositions de l’article</w:t>
      </w:r>
      <w:r w:rsidR="004D1C5D" w:rsidRPr="000E74FA">
        <w:rPr>
          <w:rFonts w:ascii="Times New Roman" w:hAnsi="Times New Roman" w:cs="Times New Roman"/>
          <w:b/>
          <w:i/>
          <w:sz w:val="24"/>
          <w:szCs w:val="24"/>
        </w:rPr>
        <w:t>349</w:t>
      </w:r>
      <w:r w:rsidR="004D1C5D" w:rsidRPr="000E74FA">
        <w:rPr>
          <w:rFonts w:ascii="Times New Roman" w:hAnsi="Times New Roman" w:cs="Times New Roman"/>
          <w:i/>
          <w:sz w:val="24"/>
          <w:szCs w:val="24"/>
        </w:rPr>
        <w:t xml:space="preserve"> COCC</w:t>
      </w:r>
      <w:r w:rsidR="009D5DAE" w:rsidRPr="000E74FA">
        <w:rPr>
          <w:rFonts w:ascii="Times New Roman" w:hAnsi="Times New Roman" w:cs="Times New Roman"/>
          <w:i/>
          <w:sz w:val="24"/>
          <w:szCs w:val="24"/>
        </w:rPr>
        <w:t>.</w:t>
      </w:r>
    </w:p>
    <w:p w:rsidR="003E48C2" w:rsidRPr="000E74FA" w:rsidRDefault="003E48C2" w:rsidP="004D1C5D">
      <w:pPr>
        <w:pStyle w:val="Titre2"/>
        <w:jc w:val="both"/>
        <w:rPr>
          <w:rFonts w:ascii="Times New Roman" w:hAnsi="Times New Roman" w:cs="Times New Roman"/>
          <w:b/>
          <w:color w:val="auto"/>
          <w:sz w:val="24"/>
          <w:szCs w:val="24"/>
        </w:rPr>
      </w:pPr>
      <w:bookmarkStart w:id="153" w:name="_Toc40276647"/>
    </w:p>
    <w:p w:rsidR="00CA3291" w:rsidRPr="000E74FA" w:rsidRDefault="00CA3291" w:rsidP="00690BCC">
      <w:pPr>
        <w:pStyle w:val="Titre2"/>
        <w:ind w:left="2832" w:firstLine="708"/>
        <w:jc w:val="both"/>
        <w:rPr>
          <w:rFonts w:ascii="Times New Roman" w:hAnsi="Times New Roman" w:cs="Times New Roman"/>
          <w:b/>
          <w:color w:val="auto"/>
          <w:sz w:val="24"/>
          <w:szCs w:val="24"/>
        </w:rPr>
      </w:pPr>
      <w:bookmarkStart w:id="154" w:name="_Toc69608505"/>
      <w:r w:rsidRPr="000E74FA">
        <w:rPr>
          <w:rFonts w:ascii="Times New Roman" w:hAnsi="Times New Roman" w:cs="Times New Roman"/>
          <w:b/>
          <w:color w:val="auto"/>
          <w:sz w:val="24"/>
          <w:szCs w:val="24"/>
        </w:rPr>
        <w:t>ARTICLE 350</w:t>
      </w:r>
      <w:bookmarkEnd w:id="153"/>
      <w:bookmarkEnd w:id="154"/>
    </w:p>
    <w:p w:rsidR="00FD4333" w:rsidRPr="000E74FA" w:rsidRDefault="00CA3291" w:rsidP="00FD4333">
      <w:pPr>
        <w:tabs>
          <w:tab w:val="left" w:pos="1110"/>
        </w:tabs>
        <w:jc w:val="center"/>
        <w:rPr>
          <w:rFonts w:ascii="Times New Roman" w:hAnsi="Times New Roman" w:cs="Times New Roman"/>
          <w:b/>
          <w:sz w:val="24"/>
          <w:szCs w:val="24"/>
        </w:rPr>
      </w:pPr>
      <w:r w:rsidRPr="000E74FA">
        <w:rPr>
          <w:rFonts w:ascii="Times New Roman" w:hAnsi="Times New Roman" w:cs="Times New Roman"/>
          <w:b/>
          <w:sz w:val="24"/>
          <w:szCs w:val="24"/>
        </w:rPr>
        <w:t>Vente à l'agrément</w:t>
      </w:r>
      <w:r w:rsidR="00A03A39" w:rsidRPr="000E74FA">
        <w:rPr>
          <w:rFonts w:ascii="Times New Roman" w:hAnsi="Times New Roman" w:cs="Times New Roman"/>
          <w:b/>
          <w:sz w:val="24"/>
          <w:szCs w:val="24"/>
        </w:rPr>
        <w:t>, définition</w:t>
      </w:r>
    </w:p>
    <w:p w:rsidR="00CA3291" w:rsidRPr="000E74FA" w:rsidRDefault="003E48C2"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lastRenderedPageBreak/>
        <w:t>« </w:t>
      </w:r>
      <w:r w:rsidR="00ED46BC" w:rsidRPr="000E74FA">
        <w:rPr>
          <w:rFonts w:ascii="Times New Roman" w:hAnsi="Times New Roman" w:cs="Times New Roman"/>
          <w:b/>
          <w:sz w:val="24"/>
          <w:szCs w:val="24"/>
        </w:rPr>
        <w:t xml:space="preserve">La vente à </w:t>
      </w:r>
      <w:r w:rsidR="00CA3291" w:rsidRPr="000E74FA">
        <w:rPr>
          <w:rFonts w:ascii="Times New Roman" w:hAnsi="Times New Roman" w:cs="Times New Roman"/>
          <w:b/>
          <w:sz w:val="24"/>
          <w:szCs w:val="24"/>
        </w:rPr>
        <w:t>l'agrément</w:t>
      </w:r>
      <w:r w:rsidR="00331E11">
        <w:rPr>
          <w:rFonts w:ascii="Times New Roman" w:hAnsi="Times New Roman" w:cs="Times New Roman"/>
          <w:b/>
          <w:sz w:val="24"/>
          <w:szCs w:val="24"/>
        </w:rPr>
        <w:t xml:space="preserve"> </w:t>
      </w:r>
      <w:r w:rsidR="00ED46BC" w:rsidRPr="000E74FA">
        <w:rPr>
          <w:rFonts w:ascii="Times New Roman" w:hAnsi="Times New Roman" w:cs="Times New Roman"/>
          <w:b/>
          <w:sz w:val="24"/>
          <w:szCs w:val="24"/>
        </w:rPr>
        <w:t xml:space="preserve">implique une </w:t>
      </w:r>
      <w:r w:rsidR="00CA3291" w:rsidRPr="000E74FA">
        <w:rPr>
          <w:rFonts w:ascii="Times New Roman" w:hAnsi="Times New Roman" w:cs="Times New Roman"/>
          <w:b/>
          <w:sz w:val="24"/>
          <w:szCs w:val="24"/>
        </w:rPr>
        <w:t>promesse</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unilatérale de vente.</w:t>
      </w:r>
      <w:r w:rsidR="00ED46BC" w:rsidRPr="000E74FA">
        <w:rPr>
          <w:rFonts w:ascii="Times New Roman" w:hAnsi="Times New Roman" w:cs="Times New Roman"/>
          <w:b/>
          <w:sz w:val="24"/>
          <w:szCs w:val="24"/>
        </w:rPr>
        <w:t xml:space="preserve"> La vente est </w:t>
      </w:r>
      <w:proofErr w:type="spellStart"/>
      <w:r w:rsidR="00CA3291" w:rsidRPr="000E74FA">
        <w:rPr>
          <w:rFonts w:ascii="Times New Roman" w:hAnsi="Times New Roman" w:cs="Times New Roman"/>
          <w:b/>
          <w:sz w:val="24"/>
          <w:szCs w:val="24"/>
        </w:rPr>
        <w:t>conclue</w:t>
      </w:r>
      <w:r w:rsidR="00ED46BC" w:rsidRPr="000E74FA">
        <w:rPr>
          <w:rFonts w:ascii="Times New Roman" w:hAnsi="Times New Roman" w:cs="Times New Roman"/>
          <w:b/>
          <w:sz w:val="24"/>
          <w:szCs w:val="24"/>
        </w:rPr>
        <w:t>lorsque</w:t>
      </w:r>
      <w:proofErr w:type="spellEnd"/>
      <w:r w:rsidR="00ED46BC" w:rsidRPr="000E74FA">
        <w:rPr>
          <w:rFonts w:ascii="Times New Roman" w:hAnsi="Times New Roman" w:cs="Times New Roman"/>
          <w:b/>
          <w:sz w:val="24"/>
          <w:szCs w:val="24"/>
        </w:rPr>
        <w:t xml:space="preserve"> l'acheteur a </w:t>
      </w:r>
      <w:r w:rsidR="00CA3291" w:rsidRPr="000E74FA">
        <w:rPr>
          <w:rFonts w:ascii="Times New Roman" w:hAnsi="Times New Roman" w:cs="Times New Roman"/>
          <w:b/>
          <w:sz w:val="24"/>
          <w:szCs w:val="24"/>
        </w:rPr>
        <w:t>donné</w:t>
      </w:r>
      <w:r w:rsidR="00A03A39"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son agrément.</w:t>
      </w:r>
      <w:r w:rsidR="00870097" w:rsidRPr="000E74FA">
        <w:rPr>
          <w:rFonts w:ascii="Times New Roman" w:hAnsi="Times New Roman" w:cs="Times New Roman"/>
          <w:b/>
          <w:sz w:val="24"/>
          <w:szCs w:val="24"/>
        </w:rPr>
        <w:t> </w:t>
      </w:r>
    </w:p>
    <w:p w:rsidR="00CA3291" w:rsidRPr="000E74FA" w:rsidRDefault="00AC201F" w:rsidP="00951091">
      <w:pPr>
        <w:tabs>
          <w:tab w:val="left" w:pos="1110"/>
        </w:tabs>
        <w:jc w:val="both"/>
        <w:rPr>
          <w:rFonts w:ascii="Times New Roman" w:hAnsi="Times New Roman" w:cs="Times New Roman"/>
          <w:b/>
          <w:sz w:val="24"/>
          <w:szCs w:val="24"/>
        </w:rPr>
      </w:pPr>
      <w:proofErr w:type="gramStart"/>
      <w:r w:rsidRPr="000E74FA">
        <w:rPr>
          <w:rFonts w:ascii="Times New Roman" w:hAnsi="Times New Roman" w:cs="Times New Roman"/>
          <w:b/>
          <w:sz w:val="24"/>
          <w:szCs w:val="24"/>
        </w:rPr>
        <w:t>L'agrément  doit</w:t>
      </w:r>
      <w:proofErr w:type="gramEnd"/>
      <w:r w:rsidRPr="000E74FA">
        <w:rPr>
          <w:rFonts w:ascii="Times New Roman" w:hAnsi="Times New Roman" w:cs="Times New Roman"/>
          <w:b/>
          <w:sz w:val="24"/>
          <w:szCs w:val="24"/>
        </w:rPr>
        <w:t xml:space="preserve"> </w:t>
      </w:r>
      <w:proofErr w:type="spellStart"/>
      <w:r w:rsidR="00CA3291" w:rsidRPr="000E74FA">
        <w:rPr>
          <w:rFonts w:ascii="Times New Roman" w:hAnsi="Times New Roman" w:cs="Times New Roman"/>
          <w:b/>
          <w:sz w:val="24"/>
          <w:szCs w:val="24"/>
        </w:rPr>
        <w:t>être</w:t>
      </w:r>
      <w:r w:rsidR="00ED46BC" w:rsidRPr="000E74FA">
        <w:rPr>
          <w:rFonts w:ascii="Times New Roman" w:hAnsi="Times New Roman" w:cs="Times New Roman"/>
          <w:b/>
          <w:sz w:val="24"/>
          <w:szCs w:val="24"/>
        </w:rPr>
        <w:t>donné</w:t>
      </w:r>
      <w:proofErr w:type="spellEnd"/>
      <w:r w:rsidR="00ED46BC" w:rsidRPr="000E74FA">
        <w:rPr>
          <w:rFonts w:ascii="Times New Roman" w:hAnsi="Times New Roman" w:cs="Times New Roman"/>
          <w:b/>
          <w:sz w:val="24"/>
          <w:szCs w:val="24"/>
        </w:rPr>
        <w:t xml:space="preserve">  dans  un délai  fixé</w:t>
      </w:r>
      <w:r w:rsidR="00CA3291" w:rsidRPr="000E74FA">
        <w:rPr>
          <w:rFonts w:ascii="Times New Roman" w:hAnsi="Times New Roman" w:cs="Times New Roman"/>
          <w:b/>
          <w:sz w:val="24"/>
          <w:szCs w:val="24"/>
        </w:rPr>
        <w:t xml:space="preserve"> </w:t>
      </w:r>
      <w:proofErr w:type="spellStart"/>
      <w:r w:rsidR="00CA3291" w:rsidRPr="000E74FA">
        <w:rPr>
          <w:rFonts w:ascii="Times New Roman" w:hAnsi="Times New Roman" w:cs="Times New Roman"/>
          <w:b/>
          <w:sz w:val="24"/>
          <w:szCs w:val="24"/>
        </w:rPr>
        <w:t>par</w:t>
      </w:r>
      <w:r w:rsidR="00ED46BC" w:rsidRPr="000E74FA">
        <w:rPr>
          <w:rFonts w:ascii="Times New Roman" w:hAnsi="Times New Roman" w:cs="Times New Roman"/>
          <w:b/>
          <w:sz w:val="24"/>
          <w:szCs w:val="24"/>
        </w:rPr>
        <w:t>la</w:t>
      </w:r>
      <w:proofErr w:type="spellEnd"/>
      <w:r w:rsidR="00ED46BC" w:rsidRPr="000E74FA">
        <w:rPr>
          <w:rFonts w:ascii="Times New Roman" w:hAnsi="Times New Roman" w:cs="Times New Roman"/>
          <w:b/>
          <w:sz w:val="24"/>
          <w:szCs w:val="24"/>
        </w:rPr>
        <w:t xml:space="preserve"> convention des parties </w:t>
      </w:r>
      <w:r w:rsidR="00CA3291" w:rsidRPr="000E74FA">
        <w:rPr>
          <w:rFonts w:ascii="Times New Roman" w:hAnsi="Times New Roman" w:cs="Times New Roman"/>
          <w:b/>
          <w:sz w:val="24"/>
          <w:szCs w:val="24"/>
        </w:rPr>
        <w:t>ou</w:t>
      </w:r>
      <w:r w:rsidR="00870097"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par les usages.</w:t>
      </w:r>
      <w:r w:rsidR="00870097" w:rsidRPr="000E74FA">
        <w:rPr>
          <w:rFonts w:ascii="Times New Roman" w:hAnsi="Times New Roman" w:cs="Times New Roman"/>
          <w:b/>
          <w:sz w:val="24"/>
          <w:szCs w:val="24"/>
        </w:rPr>
        <w:t> »</w:t>
      </w:r>
    </w:p>
    <w:p w:rsidR="00543492" w:rsidRPr="000E74FA" w:rsidRDefault="00543492" w:rsidP="00870097">
      <w:pPr>
        <w:spacing w:line="360" w:lineRule="auto"/>
        <w:jc w:val="both"/>
        <w:rPr>
          <w:rFonts w:ascii="Times New Roman" w:hAnsi="Times New Roman" w:cs="Times New Roman"/>
          <w:sz w:val="24"/>
          <w:szCs w:val="24"/>
        </w:rPr>
      </w:pPr>
      <w:r w:rsidRPr="000E74FA">
        <w:rPr>
          <w:rFonts w:ascii="Times New Roman" w:eastAsia="Times New Roman" w:hAnsi="Times New Roman" w:cs="Times New Roman"/>
          <w:sz w:val="24"/>
          <w:szCs w:val="24"/>
          <w:bdr w:val="none" w:sz="0" w:space="0" w:color="auto" w:frame="1"/>
          <w:lang w:eastAsia="fr-FR"/>
        </w:rPr>
        <w:tab/>
      </w:r>
      <w:r w:rsidRPr="000E74FA">
        <w:rPr>
          <w:rFonts w:ascii="Times New Roman" w:eastAsia="Times New Roman" w:hAnsi="Times New Roman" w:cs="Times New Roman"/>
          <w:b/>
          <w:sz w:val="24"/>
          <w:szCs w:val="24"/>
          <w:u w:val="single"/>
          <w:bdr w:val="none" w:sz="0" w:space="0" w:color="auto" w:frame="1"/>
          <w:lang w:eastAsia="fr-FR"/>
        </w:rPr>
        <w:t>JUR Droit comparé</w:t>
      </w:r>
      <w:r w:rsidRPr="000E74FA">
        <w:rPr>
          <w:rFonts w:ascii="Times New Roman" w:eastAsia="Times New Roman" w:hAnsi="Times New Roman" w:cs="Times New Roman"/>
          <w:sz w:val="24"/>
          <w:szCs w:val="24"/>
          <w:bdr w:val="none" w:sz="0" w:space="0" w:color="auto" w:frame="1"/>
          <w:lang w:eastAsia="fr-FR"/>
        </w:rPr>
        <w:t xml:space="preserve">, </w:t>
      </w:r>
      <w:r w:rsidRPr="000E74FA">
        <w:rPr>
          <w:rFonts w:ascii="Times New Roman" w:eastAsia="Times New Roman" w:hAnsi="Times New Roman" w:cs="Times New Roman"/>
          <w:i/>
          <w:sz w:val="24"/>
          <w:szCs w:val="24"/>
          <w:bdr w:val="none" w:sz="0" w:space="0" w:color="auto" w:frame="1"/>
          <w:lang w:eastAsia="fr-FR"/>
        </w:rPr>
        <w:t xml:space="preserve">la cour d'appel, qui constatait que la société GVA avait procédé à l'enlèvement de la moitié de la commande dès le 17 novembre 1997, a exactement jugé que celle-ci avait renoncé de manière non équivoque à exercer le droit d'agréage de sorte que la vente était </w:t>
      </w:r>
      <w:proofErr w:type="gramStart"/>
      <w:r w:rsidRPr="000E74FA">
        <w:rPr>
          <w:rFonts w:ascii="Times New Roman" w:eastAsia="Times New Roman" w:hAnsi="Times New Roman" w:cs="Times New Roman"/>
          <w:i/>
          <w:sz w:val="24"/>
          <w:szCs w:val="24"/>
          <w:bdr w:val="none" w:sz="0" w:space="0" w:color="auto" w:frame="1"/>
          <w:lang w:eastAsia="fr-FR"/>
        </w:rPr>
        <w:t>parfaite</w:t>
      </w:r>
      <w:r w:rsidRPr="000E74FA">
        <w:rPr>
          <w:rFonts w:ascii="Times New Roman" w:eastAsia="Times New Roman" w:hAnsi="Times New Roman" w:cs="Times New Roman"/>
          <w:b/>
          <w:sz w:val="24"/>
          <w:szCs w:val="24"/>
          <w:bdr w:val="none" w:sz="0" w:space="0" w:color="auto" w:frame="1"/>
          <w:lang w:eastAsia="fr-FR"/>
        </w:rPr>
        <w:t>;</w:t>
      </w:r>
      <w:proofErr w:type="gramEnd"/>
      <w:r w:rsidRPr="000E74FA">
        <w:rPr>
          <w:rFonts w:ascii="Times New Roman" w:eastAsia="Times New Roman" w:hAnsi="Times New Roman" w:cs="Times New Roman"/>
          <w:b/>
          <w:sz w:val="24"/>
          <w:szCs w:val="24"/>
          <w:bdr w:val="none" w:sz="0" w:space="0" w:color="auto" w:frame="1"/>
          <w:lang w:eastAsia="fr-FR"/>
        </w:rPr>
        <w:t xml:space="preserve"> (</w:t>
      </w:r>
      <w:r w:rsidRPr="000E74FA">
        <w:rPr>
          <w:rFonts w:ascii="Times New Roman" w:hAnsi="Times New Roman" w:cs="Times New Roman"/>
          <w:b/>
          <w:sz w:val="24"/>
          <w:szCs w:val="24"/>
        </w:rPr>
        <w:t>Cour de cassation, Chambre civile 1, 12 juillet 2007, 05-11791</w:t>
      </w:r>
      <w:r w:rsidR="00A03A39" w:rsidRPr="000E74FA">
        <w:rPr>
          <w:rFonts w:ascii="Times New Roman" w:hAnsi="Times New Roman" w:cs="Times New Roman"/>
          <w:b/>
          <w:sz w:val="24"/>
          <w:szCs w:val="24"/>
        </w:rPr>
        <w:t>,</w:t>
      </w:r>
      <w:r w:rsidR="00A03A39" w:rsidRPr="000E74FA">
        <w:rPr>
          <w:rFonts w:ascii="Times New Roman" w:eastAsia="Times New Roman" w:hAnsi="Times New Roman" w:cs="Times New Roman"/>
          <w:b/>
          <w:sz w:val="24"/>
          <w:szCs w:val="24"/>
          <w:bdr w:val="none" w:sz="0" w:space="0" w:color="auto" w:frame="1"/>
          <w:lang w:eastAsia="fr-FR"/>
        </w:rPr>
        <w:t xml:space="preserve"> société</w:t>
      </w:r>
      <w:r w:rsidR="00E810DD" w:rsidRPr="000E74FA">
        <w:rPr>
          <w:rFonts w:ascii="Times New Roman" w:eastAsia="Times New Roman" w:hAnsi="Times New Roman" w:cs="Times New Roman"/>
          <w:b/>
          <w:sz w:val="24"/>
          <w:szCs w:val="24"/>
          <w:bdr w:val="none" w:sz="0" w:space="0" w:color="auto" w:frame="1"/>
          <w:lang w:eastAsia="fr-FR"/>
        </w:rPr>
        <w:t xml:space="preserve"> Grands Vins d'Aquitaine - Etablissements Fleury (GVA) c/ Cave coopérative de vinification intercommunale d'</w:t>
      </w:r>
      <w:proofErr w:type="spellStart"/>
      <w:r w:rsidR="00E810DD" w:rsidRPr="000E74FA">
        <w:rPr>
          <w:rFonts w:ascii="Times New Roman" w:eastAsia="Times New Roman" w:hAnsi="Times New Roman" w:cs="Times New Roman"/>
          <w:b/>
          <w:sz w:val="24"/>
          <w:szCs w:val="24"/>
          <w:bdr w:val="none" w:sz="0" w:space="0" w:color="auto" w:frame="1"/>
          <w:lang w:eastAsia="fr-FR"/>
        </w:rPr>
        <w:t>Anglade</w:t>
      </w:r>
      <w:proofErr w:type="spellEnd"/>
      <w:r w:rsidRPr="000E74FA">
        <w:rPr>
          <w:rFonts w:ascii="Times New Roman" w:hAnsi="Times New Roman" w:cs="Times New Roman"/>
          <w:b/>
          <w:sz w:val="24"/>
          <w:szCs w:val="24"/>
        </w:rPr>
        <w:t>)</w:t>
      </w:r>
    </w:p>
    <w:p w:rsidR="00543492" w:rsidRPr="000E74FA" w:rsidRDefault="00543492" w:rsidP="001D2044">
      <w:pPr>
        <w:spacing w:after="0" w:line="360" w:lineRule="auto"/>
        <w:ind w:left="1416" w:firstLine="708"/>
        <w:jc w:val="both"/>
        <w:textAlignment w:val="baseline"/>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b/>
          <w:i/>
          <w:sz w:val="24"/>
          <w:szCs w:val="24"/>
          <w:bdr w:val="none" w:sz="0" w:space="0" w:color="auto" w:frame="1"/>
          <w:lang w:eastAsia="fr-FR"/>
        </w:rPr>
        <w:t>NOTE</w:t>
      </w:r>
      <w:r w:rsidRPr="000E74FA">
        <w:rPr>
          <w:rFonts w:ascii="Times New Roman" w:eastAsia="Times New Roman" w:hAnsi="Times New Roman" w:cs="Times New Roman"/>
          <w:i/>
          <w:sz w:val="24"/>
          <w:szCs w:val="24"/>
          <w:bdr w:val="none" w:sz="0" w:space="0" w:color="auto" w:frame="1"/>
          <w:lang w:eastAsia="fr-FR"/>
        </w:rPr>
        <w:t xml:space="preserve"> « La renonciation aux dispositions de l'article 1587 du code civil, si elle ne peut résulter du seul silence des parties, peut être tacite </w:t>
      </w:r>
      <w:proofErr w:type="spellStart"/>
      <w:r w:rsidRPr="000E74FA">
        <w:rPr>
          <w:rFonts w:ascii="Times New Roman" w:eastAsia="Times New Roman" w:hAnsi="Times New Roman" w:cs="Times New Roman"/>
          <w:i/>
          <w:sz w:val="24"/>
          <w:szCs w:val="24"/>
          <w:bdr w:val="none" w:sz="0" w:space="0" w:color="auto" w:frame="1"/>
          <w:lang w:eastAsia="fr-FR"/>
        </w:rPr>
        <w:t>dés</w:t>
      </w:r>
      <w:proofErr w:type="spellEnd"/>
      <w:r w:rsidRPr="000E74FA">
        <w:rPr>
          <w:rFonts w:ascii="Times New Roman" w:eastAsia="Times New Roman" w:hAnsi="Times New Roman" w:cs="Times New Roman"/>
          <w:i/>
          <w:sz w:val="24"/>
          <w:szCs w:val="24"/>
          <w:bdr w:val="none" w:sz="0" w:space="0" w:color="auto" w:frame="1"/>
          <w:lang w:eastAsia="fr-FR"/>
        </w:rPr>
        <w:t xml:space="preserve"> lors que les circonstances établissent de façon non équivoque la volonté de celles-ci. Ainsi, lorsque des usages locaux imposent que l'agréage du vin soit fait dans les chais du vendeur, c'est à bon droit qu'une cour d'appel juge qu'ayant déjà procédé à l'enlèvement de la moitié de la commande, l'acheteur a renoncé de manière non équivoque à exercer le droit d'agréage, de sorte que la vente est parfaite »</w:t>
      </w:r>
    </w:p>
    <w:p w:rsidR="003E48C2" w:rsidRPr="000E74FA" w:rsidRDefault="00543492" w:rsidP="00870097">
      <w:pPr>
        <w:tabs>
          <w:tab w:val="left" w:pos="1110"/>
        </w:tabs>
        <w:spacing w:line="360" w:lineRule="auto"/>
        <w:ind w:left="2124"/>
        <w:jc w:val="both"/>
        <w:rPr>
          <w:rFonts w:ascii="Times New Roman" w:hAnsi="Times New Roman" w:cs="Times New Roman"/>
          <w:sz w:val="24"/>
          <w:szCs w:val="24"/>
        </w:rPr>
      </w:pPr>
      <w:r w:rsidRPr="000E74FA">
        <w:rPr>
          <w:rFonts w:ascii="Times New Roman" w:hAnsi="Times New Roman" w:cs="Times New Roman"/>
          <w:b/>
          <w:sz w:val="24"/>
          <w:szCs w:val="24"/>
        </w:rPr>
        <w:tab/>
      </w:r>
      <w:r w:rsidR="003C02DB" w:rsidRPr="000E74FA">
        <w:rPr>
          <w:rFonts w:ascii="Times New Roman" w:hAnsi="Times New Roman" w:cs="Times New Roman"/>
          <w:b/>
          <w:sz w:val="24"/>
          <w:szCs w:val="24"/>
        </w:rPr>
        <w:t>NOTE</w:t>
      </w:r>
      <w:r w:rsidR="003E48C2" w:rsidRPr="000E74FA">
        <w:rPr>
          <w:rFonts w:ascii="Times New Roman" w:hAnsi="Times New Roman" w:cs="Times New Roman"/>
          <w:sz w:val="24"/>
          <w:szCs w:val="24"/>
        </w:rPr>
        <w:t xml:space="preserve"> : la distinction entre la promesse unilatérale de vente ou d’achat, et de la promesse réciproque de vente et d’achat, n’a pas été expressément </w:t>
      </w:r>
      <w:r w:rsidR="005662C2" w:rsidRPr="000E74FA">
        <w:rPr>
          <w:rFonts w:ascii="Times New Roman" w:hAnsi="Times New Roman" w:cs="Times New Roman"/>
          <w:sz w:val="24"/>
          <w:szCs w:val="24"/>
        </w:rPr>
        <w:t>utilisée</w:t>
      </w:r>
      <w:r w:rsidR="003E48C2" w:rsidRPr="000E74FA">
        <w:rPr>
          <w:rFonts w:ascii="Times New Roman" w:hAnsi="Times New Roman" w:cs="Times New Roman"/>
          <w:sz w:val="24"/>
          <w:szCs w:val="24"/>
        </w:rPr>
        <w:t xml:space="preserve"> par le </w:t>
      </w:r>
      <w:r w:rsidR="005662C2" w:rsidRPr="000E74FA">
        <w:rPr>
          <w:rFonts w:ascii="Times New Roman" w:hAnsi="Times New Roman" w:cs="Times New Roman"/>
          <w:sz w:val="24"/>
          <w:szCs w:val="24"/>
        </w:rPr>
        <w:t>COCC,</w:t>
      </w:r>
      <w:r w:rsidR="003E48C2" w:rsidRPr="000E74FA">
        <w:rPr>
          <w:rFonts w:ascii="Times New Roman" w:hAnsi="Times New Roman" w:cs="Times New Roman"/>
          <w:sz w:val="24"/>
          <w:szCs w:val="24"/>
        </w:rPr>
        <w:t xml:space="preserve"> les articles </w:t>
      </w:r>
    </w:p>
    <w:p w:rsidR="00CA3291" w:rsidRPr="000E74FA" w:rsidRDefault="00CA3291" w:rsidP="00C6261B">
      <w:pPr>
        <w:pStyle w:val="Titre2"/>
        <w:ind w:left="2832" w:firstLine="708"/>
        <w:jc w:val="both"/>
        <w:rPr>
          <w:rFonts w:ascii="Times New Roman" w:hAnsi="Times New Roman" w:cs="Times New Roman"/>
          <w:b/>
          <w:color w:val="auto"/>
          <w:sz w:val="24"/>
          <w:szCs w:val="24"/>
        </w:rPr>
      </w:pPr>
      <w:bookmarkStart w:id="155" w:name="_Toc40276648"/>
      <w:bookmarkStart w:id="156" w:name="_Toc69608506"/>
      <w:r w:rsidRPr="000E74FA">
        <w:rPr>
          <w:rFonts w:ascii="Times New Roman" w:hAnsi="Times New Roman" w:cs="Times New Roman"/>
          <w:b/>
          <w:color w:val="auto"/>
          <w:sz w:val="24"/>
          <w:szCs w:val="24"/>
        </w:rPr>
        <w:t>ARTICLE 351</w:t>
      </w:r>
      <w:bookmarkEnd w:id="155"/>
      <w:bookmarkEnd w:id="156"/>
    </w:p>
    <w:p w:rsidR="00CA3291" w:rsidRPr="000E74FA" w:rsidRDefault="00CA3291" w:rsidP="00C6261B">
      <w:pPr>
        <w:pStyle w:val="Titre2"/>
        <w:ind w:left="2832" w:firstLine="708"/>
        <w:jc w:val="both"/>
        <w:rPr>
          <w:rFonts w:ascii="Times New Roman" w:hAnsi="Times New Roman" w:cs="Times New Roman"/>
          <w:b/>
          <w:color w:val="auto"/>
          <w:sz w:val="24"/>
          <w:szCs w:val="24"/>
        </w:rPr>
      </w:pPr>
      <w:bookmarkStart w:id="157" w:name="_Toc40276649"/>
      <w:bookmarkStart w:id="158" w:name="_Toc69608507"/>
      <w:r w:rsidRPr="000E74FA">
        <w:rPr>
          <w:rFonts w:ascii="Times New Roman" w:hAnsi="Times New Roman" w:cs="Times New Roman"/>
          <w:b/>
          <w:color w:val="auto"/>
          <w:sz w:val="24"/>
          <w:szCs w:val="24"/>
        </w:rPr>
        <w:t>Silence de l'acheteur</w:t>
      </w:r>
      <w:bookmarkEnd w:id="157"/>
      <w:bookmarkEnd w:id="158"/>
    </w:p>
    <w:p w:rsidR="00CA3291" w:rsidRPr="000E74FA" w:rsidRDefault="003E48C2" w:rsidP="00870097">
      <w:pPr>
        <w:tabs>
          <w:tab w:val="left" w:pos="1110"/>
        </w:tabs>
        <w:spacing w:line="276" w:lineRule="auto"/>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CA3291" w:rsidRPr="000E74FA">
        <w:rPr>
          <w:rFonts w:ascii="Times New Roman" w:hAnsi="Times New Roman" w:cs="Times New Roman"/>
          <w:b/>
          <w:sz w:val="24"/>
          <w:szCs w:val="24"/>
        </w:rPr>
        <w:t>Si  l'examen</w:t>
      </w:r>
      <w:proofErr w:type="gramEnd"/>
      <w:r w:rsidR="00CA3291" w:rsidRPr="000E74FA">
        <w:rPr>
          <w:rFonts w:ascii="Times New Roman" w:hAnsi="Times New Roman" w:cs="Times New Roman"/>
          <w:b/>
          <w:sz w:val="24"/>
          <w:szCs w:val="24"/>
        </w:rPr>
        <w:t xml:space="preserve">  de  la  chose</w:t>
      </w:r>
      <w:r w:rsidR="005429FF"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doit se faire chez le vendeur</w:t>
      </w:r>
      <w:r w:rsidR="00A03A39" w:rsidRPr="000E74FA">
        <w:rPr>
          <w:rFonts w:ascii="Times New Roman" w:hAnsi="Times New Roman" w:cs="Times New Roman"/>
          <w:b/>
          <w:sz w:val="24"/>
          <w:szCs w:val="24"/>
        </w:rPr>
        <w:t>, celui</w:t>
      </w:r>
      <w:r w:rsidR="005429FF" w:rsidRPr="000E74FA">
        <w:rPr>
          <w:rFonts w:ascii="Times New Roman" w:hAnsi="Times New Roman" w:cs="Times New Roman"/>
          <w:b/>
          <w:sz w:val="24"/>
          <w:szCs w:val="24"/>
        </w:rPr>
        <w:t>-ci  est</w:t>
      </w:r>
      <w:r w:rsidR="00CA3291" w:rsidRPr="000E74FA">
        <w:rPr>
          <w:rFonts w:ascii="Times New Roman" w:hAnsi="Times New Roman" w:cs="Times New Roman"/>
          <w:b/>
          <w:sz w:val="24"/>
          <w:szCs w:val="24"/>
        </w:rPr>
        <w:t xml:space="preserve"> libé</w:t>
      </w:r>
      <w:r w:rsidR="005429FF" w:rsidRPr="000E74FA">
        <w:rPr>
          <w:rFonts w:ascii="Times New Roman" w:hAnsi="Times New Roman" w:cs="Times New Roman"/>
          <w:b/>
          <w:sz w:val="24"/>
          <w:szCs w:val="24"/>
        </w:rPr>
        <w:t xml:space="preserve">ré  </w:t>
      </w:r>
      <w:r w:rsidR="00CA3291" w:rsidRPr="000E74FA">
        <w:rPr>
          <w:rFonts w:ascii="Times New Roman" w:hAnsi="Times New Roman" w:cs="Times New Roman"/>
          <w:b/>
          <w:sz w:val="24"/>
          <w:szCs w:val="24"/>
        </w:rPr>
        <w:t>lorsque</w:t>
      </w:r>
      <w:r w:rsidR="00870097"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l'acheteur   n'y   procède   pas</w:t>
      </w:r>
      <w:r w:rsidR="007F6DD9" w:rsidRPr="000E74FA">
        <w:rPr>
          <w:rFonts w:ascii="Times New Roman" w:hAnsi="Times New Roman" w:cs="Times New Roman"/>
          <w:b/>
          <w:sz w:val="24"/>
          <w:szCs w:val="24"/>
        </w:rPr>
        <w:t xml:space="preserve"> pendant le</w:t>
      </w:r>
      <w:r w:rsidR="00CA3291" w:rsidRPr="000E74FA">
        <w:rPr>
          <w:rFonts w:ascii="Times New Roman" w:hAnsi="Times New Roman" w:cs="Times New Roman"/>
          <w:b/>
          <w:sz w:val="24"/>
          <w:szCs w:val="24"/>
        </w:rPr>
        <w:t xml:space="preserve"> délai fixé.</w:t>
      </w:r>
    </w:p>
    <w:p w:rsidR="008E4C41" w:rsidRPr="000E74FA" w:rsidRDefault="00CA3291" w:rsidP="00870097">
      <w:pPr>
        <w:tabs>
          <w:tab w:val="left" w:pos="1110"/>
        </w:tabs>
        <w:spacing w:line="276" w:lineRule="auto"/>
        <w:jc w:val="both"/>
        <w:rPr>
          <w:rFonts w:ascii="Times New Roman" w:hAnsi="Times New Roman" w:cs="Times New Roman"/>
          <w:b/>
          <w:sz w:val="24"/>
          <w:szCs w:val="24"/>
        </w:rPr>
      </w:pPr>
      <w:proofErr w:type="gramStart"/>
      <w:r w:rsidRPr="000E74FA">
        <w:rPr>
          <w:rFonts w:ascii="Times New Roman" w:hAnsi="Times New Roman" w:cs="Times New Roman"/>
          <w:b/>
          <w:sz w:val="24"/>
          <w:szCs w:val="24"/>
        </w:rPr>
        <w:t>Si  l'acheteur</w:t>
      </w:r>
      <w:proofErr w:type="gramEnd"/>
      <w:r w:rsidRPr="000E74FA">
        <w:rPr>
          <w:rFonts w:ascii="Times New Roman" w:hAnsi="Times New Roman" w:cs="Times New Roman"/>
          <w:b/>
          <w:sz w:val="24"/>
          <w:szCs w:val="24"/>
        </w:rPr>
        <w:t xml:space="preserve">  détenant  la chose  ne  se  prononce  pas dans  le  délai,  il  est  censé l'agréer.</w:t>
      </w:r>
      <w:r w:rsidR="003E48C2" w:rsidRPr="000E74FA">
        <w:rPr>
          <w:rFonts w:ascii="Times New Roman" w:hAnsi="Times New Roman" w:cs="Times New Roman"/>
          <w:b/>
          <w:sz w:val="24"/>
          <w:szCs w:val="24"/>
        </w:rPr>
        <w:t> »</w:t>
      </w:r>
    </w:p>
    <w:p w:rsidR="005429FF" w:rsidRPr="000E74FA" w:rsidRDefault="005429FF" w:rsidP="00E106D1">
      <w:pPr>
        <w:spacing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JUR</w:t>
      </w:r>
      <w:r w:rsidRPr="000E74FA">
        <w:rPr>
          <w:rFonts w:ascii="Times New Roman" w:hAnsi="Times New Roman" w:cs="Times New Roman"/>
          <w:i/>
          <w:sz w:val="24"/>
          <w:szCs w:val="24"/>
        </w:rPr>
        <w:t xml:space="preserve">, </w:t>
      </w:r>
      <w:r w:rsidRPr="000E74FA">
        <w:rPr>
          <w:rFonts w:ascii="Times New Roman" w:hAnsi="Times New Roman" w:cs="Times New Roman"/>
          <w:b/>
          <w:i/>
          <w:sz w:val="24"/>
          <w:szCs w:val="24"/>
        </w:rPr>
        <w:t>Droit comparé</w:t>
      </w:r>
      <w:r w:rsidRPr="000E74FA">
        <w:rPr>
          <w:rFonts w:ascii="Times New Roman" w:hAnsi="Times New Roman" w:cs="Times New Roman"/>
          <w:i/>
          <w:sz w:val="24"/>
          <w:szCs w:val="24"/>
        </w:rPr>
        <w:t xml:space="preserve"> : </w:t>
      </w:r>
      <w:r w:rsidR="00E106D1" w:rsidRPr="000E74FA">
        <w:rPr>
          <w:rFonts w:ascii="Times New Roman" w:hAnsi="Times New Roman" w:cs="Times New Roman"/>
          <w:i/>
          <w:sz w:val="24"/>
          <w:szCs w:val="24"/>
        </w:rPr>
        <w:t xml:space="preserve">A </w:t>
      </w:r>
      <w:r w:rsidRPr="000E74FA">
        <w:rPr>
          <w:rFonts w:ascii="Times New Roman" w:hAnsi="Times New Roman" w:cs="Times New Roman"/>
          <w:i/>
          <w:sz w:val="24"/>
          <w:szCs w:val="24"/>
        </w:rPr>
        <w:t xml:space="preserve">jugé que le silence de l’acheteur n’a pas une valeur juridique </w:t>
      </w:r>
      <w:r w:rsidR="00E106D1" w:rsidRPr="000E74FA">
        <w:rPr>
          <w:rFonts w:ascii="Times New Roman" w:hAnsi="Times New Roman" w:cs="Times New Roman"/>
          <w:i/>
          <w:sz w:val="24"/>
          <w:szCs w:val="24"/>
          <w:shd w:val="clear" w:color="auto" w:fill="FFFFFF"/>
        </w:rPr>
        <w:t xml:space="preserve">lors que </w:t>
      </w:r>
      <w:proofErr w:type="gramStart"/>
      <w:r w:rsidR="00E106D1" w:rsidRPr="000E74FA">
        <w:rPr>
          <w:rFonts w:ascii="Times New Roman" w:hAnsi="Times New Roman" w:cs="Times New Roman"/>
          <w:i/>
          <w:sz w:val="24"/>
          <w:szCs w:val="24"/>
          <w:shd w:val="clear" w:color="auto" w:fill="FFFFFF"/>
        </w:rPr>
        <w:t xml:space="preserve">l’article  </w:t>
      </w:r>
      <w:r w:rsidR="00E106D1" w:rsidRPr="000E74FA">
        <w:rPr>
          <w:rFonts w:ascii="Times New Roman" w:eastAsia="Times New Roman" w:hAnsi="Times New Roman" w:cs="Times New Roman"/>
          <w:i/>
          <w:sz w:val="24"/>
          <w:szCs w:val="24"/>
          <w:lang w:eastAsia="fr-FR"/>
        </w:rPr>
        <w:t>1587</w:t>
      </w:r>
      <w:proofErr w:type="gramEnd"/>
      <w:r w:rsidR="00E106D1" w:rsidRPr="000E74FA">
        <w:rPr>
          <w:rFonts w:ascii="Times New Roman" w:eastAsia="Times New Roman" w:hAnsi="Times New Roman" w:cs="Times New Roman"/>
          <w:i/>
          <w:sz w:val="24"/>
          <w:szCs w:val="24"/>
          <w:lang w:eastAsia="fr-FR"/>
        </w:rPr>
        <w:t xml:space="preserve"> du Code civil </w:t>
      </w:r>
      <w:r w:rsidR="00E106D1" w:rsidRPr="000E74FA">
        <w:rPr>
          <w:rFonts w:ascii="Times New Roman" w:hAnsi="Times New Roman" w:cs="Times New Roman"/>
          <w:i/>
          <w:sz w:val="24"/>
          <w:szCs w:val="24"/>
          <w:shd w:val="clear" w:color="auto" w:fill="FFFFFF"/>
        </w:rPr>
        <w:t>est supplétif de la volonté des parties, la renonciation à ses dispositions ne pouvait résulter du seul silence de celles-ci, la Cour d'appel a violé ce texte par refus d'application ;</w:t>
      </w:r>
      <w:r w:rsidRPr="000E74FA">
        <w:rPr>
          <w:rFonts w:ascii="Times New Roman" w:hAnsi="Times New Roman" w:cs="Times New Roman"/>
          <w:i/>
          <w:sz w:val="24"/>
          <w:szCs w:val="24"/>
        </w:rPr>
        <w:t xml:space="preserve"> (</w:t>
      </w:r>
      <w:r w:rsidRPr="000E74FA">
        <w:rPr>
          <w:rFonts w:ascii="Times New Roman" w:hAnsi="Times New Roman" w:cs="Times New Roman"/>
          <w:b/>
          <w:i/>
          <w:sz w:val="24"/>
          <w:szCs w:val="24"/>
        </w:rPr>
        <w:t>Cour de cassation, 3ème chambre civile, 24 mars 1998</w:t>
      </w:r>
      <w:r w:rsidRPr="000E74FA">
        <w:rPr>
          <w:rFonts w:ascii="Times New Roman" w:hAnsi="Times New Roman" w:cs="Times New Roman"/>
          <w:i/>
          <w:sz w:val="24"/>
          <w:szCs w:val="24"/>
        </w:rPr>
        <w:t>)</w:t>
      </w:r>
    </w:p>
    <w:p w:rsidR="00CA3291" w:rsidRPr="000E74FA" w:rsidRDefault="00CA3291" w:rsidP="003A6612">
      <w:pPr>
        <w:pStyle w:val="Titre2"/>
        <w:ind w:left="2832" w:firstLine="708"/>
        <w:jc w:val="both"/>
        <w:rPr>
          <w:rFonts w:ascii="Times New Roman" w:hAnsi="Times New Roman" w:cs="Times New Roman"/>
          <w:b/>
          <w:color w:val="auto"/>
          <w:sz w:val="24"/>
          <w:szCs w:val="24"/>
        </w:rPr>
      </w:pPr>
      <w:bookmarkStart w:id="159" w:name="_Toc40276650"/>
      <w:bookmarkStart w:id="160" w:name="_Toc69608508"/>
      <w:r w:rsidRPr="000E74FA">
        <w:rPr>
          <w:rFonts w:ascii="Times New Roman" w:hAnsi="Times New Roman" w:cs="Times New Roman"/>
          <w:b/>
          <w:color w:val="auto"/>
          <w:sz w:val="24"/>
          <w:szCs w:val="24"/>
        </w:rPr>
        <w:lastRenderedPageBreak/>
        <w:t>ARTICLE 352</w:t>
      </w:r>
      <w:bookmarkEnd w:id="159"/>
      <w:bookmarkEnd w:id="160"/>
    </w:p>
    <w:p w:rsidR="00CA3291" w:rsidRPr="000E74FA" w:rsidRDefault="00CA3291" w:rsidP="004C4DAE">
      <w:pPr>
        <w:pStyle w:val="Titre2"/>
        <w:ind w:left="2832" w:firstLine="708"/>
        <w:jc w:val="both"/>
        <w:rPr>
          <w:rFonts w:ascii="Times New Roman" w:hAnsi="Times New Roman" w:cs="Times New Roman"/>
          <w:b/>
          <w:color w:val="auto"/>
          <w:sz w:val="24"/>
          <w:szCs w:val="24"/>
        </w:rPr>
      </w:pPr>
      <w:bookmarkStart w:id="161" w:name="_Toc40276651"/>
      <w:bookmarkStart w:id="162" w:name="_Toc69608509"/>
      <w:r w:rsidRPr="000E74FA">
        <w:rPr>
          <w:rFonts w:ascii="Times New Roman" w:hAnsi="Times New Roman" w:cs="Times New Roman"/>
          <w:b/>
          <w:color w:val="auto"/>
          <w:sz w:val="24"/>
          <w:szCs w:val="24"/>
        </w:rPr>
        <w:t>Vente à la dégustation</w:t>
      </w:r>
      <w:bookmarkEnd w:id="161"/>
      <w:bookmarkEnd w:id="162"/>
    </w:p>
    <w:p w:rsidR="00CA3291" w:rsidRPr="000E74FA" w:rsidRDefault="003E48C2"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CA3291" w:rsidRPr="000E74FA">
        <w:rPr>
          <w:rFonts w:ascii="Times New Roman" w:hAnsi="Times New Roman" w:cs="Times New Roman"/>
          <w:b/>
          <w:sz w:val="24"/>
          <w:szCs w:val="24"/>
        </w:rPr>
        <w:t>La  vente</w:t>
      </w:r>
      <w:proofErr w:type="gramEnd"/>
      <w:r w:rsidR="00CA3291" w:rsidRPr="000E74FA">
        <w:rPr>
          <w:rFonts w:ascii="Times New Roman" w:hAnsi="Times New Roman" w:cs="Times New Roman"/>
          <w:b/>
          <w:sz w:val="24"/>
          <w:szCs w:val="24"/>
        </w:rPr>
        <w:t xml:space="preserve">  à  la  dégustation</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est  une  vente  à  l'agrément</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subordonnée à la dégustation</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d'un  échantillon  de  la  chose</w:t>
      </w:r>
      <w:r w:rsidR="00331E11">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par l'acquéreur.</w:t>
      </w:r>
      <w:r w:rsidRPr="000E74FA">
        <w:rPr>
          <w:rFonts w:ascii="Times New Roman" w:hAnsi="Times New Roman" w:cs="Times New Roman"/>
          <w:b/>
          <w:sz w:val="24"/>
          <w:szCs w:val="24"/>
        </w:rPr>
        <w:t> »</w:t>
      </w:r>
    </w:p>
    <w:p w:rsidR="0000242D" w:rsidRPr="000E74FA" w:rsidRDefault="0000242D" w:rsidP="00870097">
      <w:pPr>
        <w:tabs>
          <w:tab w:val="left" w:pos="1110"/>
        </w:tabs>
        <w:spacing w:line="360" w:lineRule="auto"/>
        <w:ind w:left="1416"/>
        <w:jc w:val="both"/>
        <w:rPr>
          <w:rFonts w:ascii="Times New Roman" w:hAnsi="Times New Roman" w:cs="Times New Roman"/>
          <w:sz w:val="24"/>
          <w:szCs w:val="24"/>
        </w:rPr>
      </w:pPr>
      <w:r w:rsidRPr="000E74FA">
        <w:rPr>
          <w:rFonts w:ascii="Times New Roman" w:hAnsi="Times New Roman" w:cs="Times New Roman"/>
          <w:b/>
          <w:sz w:val="24"/>
          <w:szCs w:val="24"/>
        </w:rPr>
        <w:tab/>
      </w:r>
      <w:r w:rsidRPr="000E74FA">
        <w:rPr>
          <w:rFonts w:ascii="Times New Roman" w:hAnsi="Times New Roman" w:cs="Times New Roman"/>
          <w:b/>
          <w:sz w:val="24"/>
          <w:szCs w:val="24"/>
          <w:u w:val="single"/>
        </w:rPr>
        <w:t>NOTE</w:t>
      </w:r>
      <w:r w:rsidRPr="000E74FA">
        <w:rPr>
          <w:rFonts w:ascii="Times New Roman" w:hAnsi="Times New Roman" w:cs="Times New Roman"/>
          <w:b/>
          <w:sz w:val="24"/>
          <w:szCs w:val="24"/>
        </w:rPr>
        <w:t xml:space="preserve"> : </w:t>
      </w:r>
      <w:r w:rsidR="0099670A" w:rsidRPr="000E74FA">
        <w:rPr>
          <w:rFonts w:ascii="Times New Roman" w:hAnsi="Times New Roman" w:cs="Times New Roman"/>
          <w:i/>
          <w:sz w:val="24"/>
          <w:szCs w:val="24"/>
        </w:rPr>
        <w:t>La</w:t>
      </w:r>
      <w:r w:rsidR="00331E11">
        <w:rPr>
          <w:rFonts w:ascii="Times New Roman" w:hAnsi="Times New Roman" w:cs="Times New Roman"/>
          <w:i/>
          <w:sz w:val="24"/>
          <w:szCs w:val="24"/>
        </w:rPr>
        <w:t xml:space="preserve"> </w:t>
      </w:r>
      <w:r w:rsidRPr="000E74FA">
        <w:rPr>
          <w:rFonts w:ascii="Times New Roman" w:hAnsi="Times New Roman" w:cs="Times New Roman"/>
          <w:i/>
          <w:sz w:val="24"/>
          <w:szCs w:val="24"/>
        </w:rPr>
        <w:t xml:space="preserve">vente à la dégustation est la technique de vente la plus complexe, car elle regroupe à la fois les éléments constitutifs et les caractéristiques des modalités de vente des articles </w:t>
      </w:r>
      <w:r w:rsidRPr="000E74FA">
        <w:rPr>
          <w:rFonts w:ascii="Times New Roman" w:hAnsi="Times New Roman" w:cs="Times New Roman"/>
          <w:b/>
          <w:i/>
          <w:sz w:val="24"/>
          <w:szCs w:val="24"/>
        </w:rPr>
        <w:t>342,350 et 346 COCC</w:t>
      </w:r>
      <w:r w:rsidRPr="000E74FA">
        <w:rPr>
          <w:rFonts w:ascii="Times New Roman" w:hAnsi="Times New Roman" w:cs="Times New Roman"/>
          <w:i/>
          <w:sz w:val="24"/>
          <w:szCs w:val="24"/>
        </w:rPr>
        <w:t xml:space="preserve"> qui organisent l’essai, l’échantillonnage et l’agrément.  </w:t>
      </w:r>
      <w:r w:rsidR="0099670A" w:rsidRPr="000E74FA">
        <w:rPr>
          <w:rFonts w:ascii="Times New Roman" w:hAnsi="Times New Roman" w:cs="Times New Roman"/>
          <w:i/>
          <w:sz w:val="24"/>
          <w:szCs w:val="24"/>
        </w:rPr>
        <w:t xml:space="preserve">On peut dire ainsi que c’est un contrat de vente consistant à déguster un échantillon en vue de contrôler la qualité </w:t>
      </w:r>
      <w:proofErr w:type="gramStart"/>
      <w:r w:rsidR="0099670A" w:rsidRPr="000E74FA">
        <w:rPr>
          <w:rFonts w:ascii="Times New Roman" w:hAnsi="Times New Roman" w:cs="Times New Roman"/>
          <w:i/>
          <w:sz w:val="24"/>
          <w:szCs w:val="24"/>
        </w:rPr>
        <w:t>de la chose vendu</w:t>
      </w:r>
      <w:proofErr w:type="gramEnd"/>
      <w:r w:rsidR="0099670A" w:rsidRPr="000E74FA">
        <w:rPr>
          <w:rFonts w:ascii="Times New Roman" w:hAnsi="Times New Roman" w:cs="Times New Roman"/>
          <w:i/>
          <w:sz w:val="24"/>
          <w:szCs w:val="24"/>
        </w:rPr>
        <w:t>, en exerçant un essai.</w:t>
      </w:r>
    </w:p>
    <w:p w:rsidR="004A5541" w:rsidRPr="000E74FA" w:rsidRDefault="009D5DAE" w:rsidP="00870097">
      <w:pPr>
        <w:spacing w:before="100" w:beforeAutospacing="1" w:after="100" w:afterAutospacing="1" w:line="360" w:lineRule="auto"/>
        <w:ind w:left="1416" w:firstLine="708"/>
        <w:jc w:val="both"/>
        <w:rPr>
          <w:rFonts w:ascii="Times New Roman" w:eastAsia="Times New Roman" w:hAnsi="Times New Roman" w:cs="Times New Roman"/>
          <w:i/>
          <w:sz w:val="24"/>
          <w:szCs w:val="24"/>
          <w:lang w:eastAsia="fr-FR"/>
        </w:rPr>
      </w:pPr>
      <w:proofErr w:type="gramStart"/>
      <w:r w:rsidRPr="000E74FA">
        <w:rPr>
          <w:rFonts w:ascii="Times New Roman" w:eastAsia="Times New Roman" w:hAnsi="Times New Roman" w:cs="Times New Roman"/>
          <w:b/>
          <w:i/>
          <w:sz w:val="24"/>
          <w:szCs w:val="24"/>
          <w:u w:val="single"/>
          <w:lang w:eastAsia="fr-FR"/>
        </w:rPr>
        <w:t>DOCTRINE</w:t>
      </w:r>
      <w:r w:rsidRPr="000E74FA">
        <w:rPr>
          <w:rFonts w:ascii="Times New Roman" w:eastAsia="Times New Roman" w:hAnsi="Times New Roman" w:cs="Times New Roman"/>
          <w:b/>
          <w:i/>
          <w:sz w:val="24"/>
          <w:szCs w:val="24"/>
          <w:lang w:eastAsia="fr-FR"/>
        </w:rPr>
        <w:t>,  Droit</w:t>
      </w:r>
      <w:proofErr w:type="gramEnd"/>
      <w:r w:rsidRPr="000E74FA">
        <w:rPr>
          <w:rFonts w:ascii="Times New Roman" w:eastAsia="Times New Roman" w:hAnsi="Times New Roman" w:cs="Times New Roman"/>
          <w:b/>
          <w:i/>
          <w:sz w:val="24"/>
          <w:szCs w:val="24"/>
          <w:lang w:eastAsia="fr-FR"/>
        </w:rPr>
        <w:t xml:space="preserve"> comparé</w:t>
      </w:r>
      <w:r w:rsidR="004A5541" w:rsidRPr="000E74FA">
        <w:rPr>
          <w:rFonts w:ascii="Times New Roman" w:eastAsia="Times New Roman" w:hAnsi="Times New Roman" w:cs="Times New Roman"/>
          <w:i/>
          <w:sz w:val="24"/>
          <w:szCs w:val="24"/>
          <w:lang w:eastAsia="fr-FR"/>
        </w:rPr>
        <w:t>« En ce qui concerne la vente à la dégustation, elle consiste à conditionner l'acceptation de l'acheteur à la dégustation de la chose vendue. C'est le cas du vin, de l'huile et des autres produits que l'on est en usage de goûter avant de faire l'achat.</w:t>
      </w:r>
    </w:p>
    <w:p w:rsidR="004A5541" w:rsidRPr="000E74FA" w:rsidRDefault="004A5541" w:rsidP="00870097">
      <w:pPr>
        <w:spacing w:before="100" w:beforeAutospacing="1" w:after="100" w:afterAutospacing="1" w:line="360" w:lineRule="auto"/>
        <w:ind w:left="1416"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 xml:space="preserve"> Mais les parties ont la possibilité de convenir d'une telle modification pour d'autres produits.</w:t>
      </w:r>
    </w:p>
    <w:p w:rsidR="004A5541" w:rsidRPr="000E74FA" w:rsidRDefault="004A5541" w:rsidP="00870097">
      <w:pPr>
        <w:spacing w:before="100" w:beforeAutospacing="1" w:after="100" w:afterAutospacing="1" w:line="360" w:lineRule="auto"/>
        <w:ind w:left="1416" w:firstLine="708"/>
        <w:jc w:val="both"/>
        <w:rPr>
          <w:rFonts w:ascii="Times New Roman" w:eastAsia="Times New Roman" w:hAnsi="Times New Roman" w:cs="Times New Roman"/>
          <w:i/>
          <w:sz w:val="24"/>
          <w:szCs w:val="24"/>
          <w:lang w:eastAsia="fr-FR"/>
        </w:rPr>
      </w:pPr>
      <w:r w:rsidRPr="000E74FA">
        <w:rPr>
          <w:rFonts w:ascii="Times New Roman" w:eastAsia="Times New Roman" w:hAnsi="Times New Roman" w:cs="Times New Roman"/>
          <w:i/>
          <w:sz w:val="24"/>
          <w:szCs w:val="24"/>
          <w:lang w:eastAsia="fr-FR"/>
        </w:rPr>
        <w:t>La vente ne se formera que si après avoir dégusté, l'acheteur donne son consentement. L'agrément de l'acheteur est en principe discrétionnaire car rien n'est aussi personnel que le goût et l'acheteur n'a pas à motiver son refus au cas où la marchandise ne lui plaira pas. Après la dégustation, l'acquéreur garde alors la liberté de conclure ou non le contrat en refusant d'agréer.</w:t>
      </w:r>
    </w:p>
    <w:p w:rsidR="009D5DAE" w:rsidRPr="000E74FA" w:rsidRDefault="004A5541" w:rsidP="00870097">
      <w:pPr>
        <w:spacing w:line="360" w:lineRule="auto"/>
        <w:ind w:left="1416" w:firstLine="708"/>
        <w:jc w:val="both"/>
        <w:rPr>
          <w:rFonts w:ascii="Times New Roman" w:hAnsi="Times New Roman" w:cs="Times New Roman"/>
          <w:i/>
          <w:sz w:val="24"/>
          <w:szCs w:val="24"/>
        </w:rPr>
      </w:pPr>
      <w:r w:rsidRPr="000E74FA">
        <w:rPr>
          <w:rFonts w:ascii="Times New Roman" w:eastAsia="Times New Roman" w:hAnsi="Times New Roman" w:cs="Times New Roman"/>
          <w:i/>
          <w:sz w:val="24"/>
          <w:szCs w:val="24"/>
          <w:lang w:eastAsia="fr-FR"/>
        </w:rPr>
        <w:t xml:space="preserve">Cependant, l'agrément de la chose par l'acheteur suffit à conclure le contrat. </w:t>
      </w:r>
      <w:r w:rsidRPr="000E74FA">
        <w:rPr>
          <w:rFonts w:ascii="Times New Roman" w:hAnsi="Times New Roman" w:cs="Times New Roman"/>
          <w:i/>
          <w:sz w:val="24"/>
          <w:szCs w:val="24"/>
        </w:rPr>
        <w:t>Pour</w:t>
      </w:r>
      <w:r w:rsidR="00FF51DD" w:rsidRPr="000E74FA">
        <w:rPr>
          <w:rFonts w:ascii="Times New Roman" w:hAnsi="Times New Roman" w:cs="Times New Roman"/>
          <w:i/>
          <w:sz w:val="24"/>
          <w:szCs w:val="24"/>
        </w:rPr>
        <w:t xml:space="preserve"> le commerce des vins en gros, que l’acheteur déguste les vins afin de détecter la présence ou non de défauts. Une fois les vins dégustés, la vente était réputée </w:t>
      </w:r>
      <w:r w:rsidR="00FF51DD" w:rsidRPr="000E74FA">
        <w:rPr>
          <w:rFonts w:ascii="Times New Roman" w:hAnsi="Times New Roman" w:cs="Times New Roman"/>
          <w:b/>
          <w:i/>
          <w:sz w:val="24"/>
          <w:szCs w:val="24"/>
        </w:rPr>
        <w:t>parfaite</w:t>
      </w:r>
      <w:r w:rsidR="00FF51DD" w:rsidRPr="000E74FA">
        <w:rPr>
          <w:rFonts w:ascii="Times New Roman" w:hAnsi="Times New Roman" w:cs="Times New Roman"/>
          <w:i/>
          <w:sz w:val="24"/>
          <w:szCs w:val="24"/>
        </w:rPr>
        <w:t xml:space="preserve">. </w:t>
      </w:r>
    </w:p>
    <w:p w:rsidR="00FF51DD" w:rsidRPr="000E74FA" w:rsidRDefault="00FF51DD" w:rsidP="00870097">
      <w:pPr>
        <w:spacing w:line="360" w:lineRule="auto"/>
        <w:ind w:left="1416" w:firstLine="708"/>
        <w:jc w:val="both"/>
        <w:rPr>
          <w:rFonts w:ascii="Times New Roman" w:eastAsia="Times New Roman" w:hAnsi="Times New Roman" w:cs="Times New Roman"/>
          <w:i/>
          <w:sz w:val="24"/>
          <w:szCs w:val="24"/>
          <w:lang w:eastAsia="fr-FR"/>
        </w:rPr>
      </w:pPr>
      <w:r w:rsidRPr="000E74FA">
        <w:rPr>
          <w:rFonts w:ascii="Times New Roman" w:hAnsi="Times New Roman" w:cs="Times New Roman"/>
          <w:i/>
          <w:sz w:val="24"/>
          <w:szCs w:val="24"/>
        </w:rPr>
        <w:t>Cette pratique permettait de vérifier la qualité de la marchandise souvent altérée par des problèmes de moisissure ou d’aigreur liés à une mauvaise conservation. Sous l’ancien Régime, ce système évoluera vers un double contrôle.  L’un, discrétionnaire intervenant avant la conclusion du contrat, l’autre, intervenant lors de l’enlèvement du vin et servant à vérifier la qualité du produit.</w:t>
      </w:r>
    </w:p>
    <w:p w:rsidR="009D5DAE" w:rsidRPr="000E74FA" w:rsidRDefault="00FF51DD" w:rsidP="00870097">
      <w:pPr>
        <w:pStyle w:val="rtejustify"/>
        <w:shd w:val="clear" w:color="auto" w:fill="FFFFFF"/>
        <w:spacing w:before="75" w:beforeAutospacing="0" w:after="75" w:afterAutospacing="0" w:line="360" w:lineRule="auto"/>
        <w:ind w:left="1416"/>
        <w:jc w:val="both"/>
        <w:rPr>
          <w:i/>
        </w:rPr>
      </w:pPr>
      <w:r w:rsidRPr="000E74FA">
        <w:rPr>
          <w:i/>
        </w:rPr>
        <w:lastRenderedPageBreak/>
        <w:t> </w:t>
      </w:r>
      <w:r w:rsidR="00107B01" w:rsidRPr="000E74FA">
        <w:rPr>
          <w:i/>
        </w:rPr>
        <w:tab/>
      </w:r>
      <w:r w:rsidR="00107B01" w:rsidRPr="000E74FA">
        <w:rPr>
          <w:i/>
        </w:rPr>
        <w:tab/>
      </w:r>
      <w:r w:rsidR="004A5541" w:rsidRPr="000E74FA">
        <w:rPr>
          <w:i/>
        </w:rPr>
        <w:t>Cet</w:t>
      </w:r>
      <w:r w:rsidRPr="000E74FA">
        <w:rPr>
          <w:i/>
        </w:rPr>
        <w:t xml:space="preserve"> effet, le contrat de vente de vin peut prévoir une dégustation et un agréage de la marchandise par l’acheteur. Si </w:t>
      </w:r>
      <w:proofErr w:type="gramStart"/>
      <w:r w:rsidRPr="000E74FA">
        <w:rPr>
          <w:i/>
        </w:rPr>
        <w:t>cette  liberté</w:t>
      </w:r>
      <w:proofErr w:type="gramEnd"/>
      <w:r w:rsidRPr="000E74FA">
        <w:rPr>
          <w:i/>
        </w:rPr>
        <w:t>  contractuelle peut paraître contraignante pour le vendeur, elle lui confère tout de même des garanties. En effet, la vente avec agréage est réputée parfaite dès sa conclusion rendant ainsi obligatoire le retirement et le paiement de la marchandise par l’acheteur.</w:t>
      </w:r>
    </w:p>
    <w:p w:rsidR="00FF51DD" w:rsidRPr="000E74FA" w:rsidRDefault="00FF51DD" w:rsidP="00870097">
      <w:pPr>
        <w:pStyle w:val="rtejustify"/>
        <w:shd w:val="clear" w:color="auto" w:fill="FFFFFF"/>
        <w:spacing w:before="75" w:beforeAutospacing="0" w:after="75" w:afterAutospacing="0" w:line="360" w:lineRule="auto"/>
        <w:ind w:left="1416"/>
        <w:jc w:val="both"/>
        <w:rPr>
          <w:i/>
        </w:rPr>
      </w:pPr>
      <w:r w:rsidRPr="000E74FA">
        <w:rPr>
          <w:i/>
        </w:rPr>
        <w:t xml:space="preserve"> Ainsi, en présence des autres éléments nécessaires à la validité du contrat (accord des parties sur la chose et le prix), l’agréage une fois réalisé, confère à la vente un caractère ferme et définitif.</w:t>
      </w:r>
      <w:r w:rsidR="004A5541" w:rsidRPr="000E74FA">
        <w:rPr>
          <w:i/>
        </w:rPr>
        <w:t> »</w:t>
      </w:r>
    </w:p>
    <w:p w:rsidR="00FF51DD" w:rsidRPr="000E74FA" w:rsidRDefault="00FF51DD" w:rsidP="00951091">
      <w:pPr>
        <w:tabs>
          <w:tab w:val="left" w:pos="1110"/>
        </w:tabs>
        <w:jc w:val="both"/>
        <w:rPr>
          <w:rFonts w:ascii="Times New Roman" w:hAnsi="Times New Roman" w:cs="Times New Roman"/>
          <w:sz w:val="24"/>
          <w:szCs w:val="24"/>
        </w:rPr>
      </w:pPr>
    </w:p>
    <w:p w:rsidR="00CA3291" w:rsidRPr="000E74FA" w:rsidRDefault="00CA3291" w:rsidP="003A6612">
      <w:pPr>
        <w:pStyle w:val="Titre2"/>
        <w:ind w:left="2832" w:firstLine="708"/>
        <w:jc w:val="both"/>
        <w:rPr>
          <w:rFonts w:ascii="Times New Roman" w:hAnsi="Times New Roman" w:cs="Times New Roman"/>
          <w:b/>
          <w:color w:val="auto"/>
          <w:sz w:val="24"/>
          <w:szCs w:val="24"/>
        </w:rPr>
      </w:pPr>
      <w:bookmarkStart w:id="163" w:name="_Toc40276652"/>
      <w:bookmarkStart w:id="164" w:name="_Toc69608510"/>
      <w:r w:rsidRPr="000E74FA">
        <w:rPr>
          <w:rFonts w:ascii="Times New Roman" w:hAnsi="Times New Roman" w:cs="Times New Roman"/>
          <w:b/>
          <w:color w:val="auto"/>
          <w:sz w:val="24"/>
          <w:szCs w:val="24"/>
        </w:rPr>
        <w:t>ARTICLE 353</w:t>
      </w:r>
      <w:bookmarkEnd w:id="163"/>
      <w:bookmarkEnd w:id="164"/>
    </w:p>
    <w:p w:rsidR="00FD4333" w:rsidRPr="000E74FA" w:rsidRDefault="00CA3291" w:rsidP="00FD4333">
      <w:pPr>
        <w:tabs>
          <w:tab w:val="left" w:pos="1110"/>
        </w:tabs>
        <w:jc w:val="center"/>
        <w:rPr>
          <w:rFonts w:ascii="Times New Roman" w:hAnsi="Times New Roman" w:cs="Times New Roman"/>
          <w:b/>
          <w:sz w:val="24"/>
          <w:szCs w:val="24"/>
        </w:rPr>
      </w:pPr>
      <w:r w:rsidRPr="000E74FA">
        <w:rPr>
          <w:rFonts w:ascii="Times New Roman" w:hAnsi="Times New Roman" w:cs="Times New Roman"/>
          <w:b/>
          <w:sz w:val="24"/>
          <w:szCs w:val="24"/>
        </w:rPr>
        <w:t>Obligation de transfert</w:t>
      </w:r>
      <w:r w:rsidR="006238CC" w:rsidRPr="000E74FA">
        <w:rPr>
          <w:rFonts w:ascii="Times New Roman" w:hAnsi="Times New Roman" w:cs="Times New Roman"/>
          <w:b/>
          <w:sz w:val="24"/>
          <w:szCs w:val="24"/>
        </w:rPr>
        <w:t xml:space="preserve"> </w:t>
      </w:r>
      <w:r w:rsidRPr="000E74FA">
        <w:rPr>
          <w:rFonts w:ascii="Times New Roman" w:hAnsi="Times New Roman" w:cs="Times New Roman"/>
          <w:b/>
          <w:sz w:val="24"/>
          <w:szCs w:val="24"/>
        </w:rPr>
        <w:t>retardée dans l'intérêt du</w:t>
      </w:r>
      <w:r w:rsidR="006238CC" w:rsidRPr="000E74FA">
        <w:rPr>
          <w:rFonts w:ascii="Times New Roman" w:hAnsi="Times New Roman" w:cs="Times New Roman"/>
          <w:b/>
          <w:sz w:val="24"/>
          <w:szCs w:val="24"/>
        </w:rPr>
        <w:t xml:space="preserve"> </w:t>
      </w:r>
      <w:r w:rsidRPr="000E74FA">
        <w:rPr>
          <w:rFonts w:ascii="Times New Roman" w:hAnsi="Times New Roman" w:cs="Times New Roman"/>
          <w:b/>
          <w:sz w:val="24"/>
          <w:szCs w:val="24"/>
        </w:rPr>
        <w:t>vendeur</w:t>
      </w:r>
    </w:p>
    <w:p w:rsidR="00CA3291" w:rsidRPr="000E74FA" w:rsidRDefault="009F75E7"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EC7CCD" w:rsidRPr="000E74FA">
        <w:rPr>
          <w:rFonts w:ascii="Times New Roman" w:hAnsi="Times New Roman" w:cs="Times New Roman"/>
          <w:b/>
          <w:sz w:val="24"/>
          <w:szCs w:val="24"/>
        </w:rPr>
        <w:t>Les</w:t>
      </w:r>
      <w:r w:rsidR="006238CC"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parties</w:t>
      </w:r>
      <w:r w:rsidR="006238CC"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peuvent</w:t>
      </w:r>
      <w:r w:rsidR="00810059" w:rsidRPr="000E74FA">
        <w:rPr>
          <w:rFonts w:ascii="Times New Roman" w:hAnsi="Times New Roman" w:cs="Times New Roman"/>
          <w:b/>
          <w:sz w:val="24"/>
          <w:szCs w:val="24"/>
        </w:rPr>
        <w:t xml:space="preserve"> retarder le transfert </w:t>
      </w:r>
      <w:r w:rsidR="00C608D5" w:rsidRPr="000E74FA">
        <w:rPr>
          <w:rFonts w:ascii="Times New Roman" w:hAnsi="Times New Roman" w:cs="Times New Roman"/>
          <w:b/>
          <w:sz w:val="24"/>
          <w:szCs w:val="24"/>
        </w:rPr>
        <w:t xml:space="preserve">de </w:t>
      </w:r>
      <w:r w:rsidR="00CA3291" w:rsidRPr="000E74FA">
        <w:rPr>
          <w:rFonts w:ascii="Times New Roman" w:hAnsi="Times New Roman" w:cs="Times New Roman"/>
          <w:b/>
          <w:sz w:val="24"/>
          <w:szCs w:val="24"/>
        </w:rPr>
        <w:t>la</w:t>
      </w:r>
      <w:r w:rsidR="00CE41DB"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propriété de la chose vendue</w:t>
      </w:r>
      <w:r w:rsidR="006238CC"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dans la vente à tempérament</w:t>
      </w:r>
      <w:r w:rsidR="006238CC" w:rsidRPr="000E74FA">
        <w:rPr>
          <w:rFonts w:ascii="Times New Roman" w:hAnsi="Times New Roman" w:cs="Times New Roman"/>
          <w:b/>
          <w:sz w:val="24"/>
          <w:szCs w:val="24"/>
        </w:rPr>
        <w:t xml:space="preserve"> </w:t>
      </w:r>
      <w:r w:rsidR="00810059" w:rsidRPr="000E74FA">
        <w:rPr>
          <w:rFonts w:ascii="Times New Roman" w:hAnsi="Times New Roman" w:cs="Times New Roman"/>
          <w:b/>
          <w:sz w:val="24"/>
          <w:szCs w:val="24"/>
        </w:rPr>
        <w:t xml:space="preserve">ou par une convention </w:t>
      </w:r>
      <w:r w:rsidR="00CA3291" w:rsidRPr="000E74FA">
        <w:rPr>
          <w:rFonts w:ascii="Times New Roman" w:hAnsi="Times New Roman" w:cs="Times New Roman"/>
          <w:b/>
          <w:sz w:val="24"/>
          <w:szCs w:val="24"/>
        </w:rPr>
        <w:t>de</w:t>
      </w:r>
      <w:r w:rsidR="00CE41DB"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location-vente.</w:t>
      </w:r>
      <w:r w:rsidRPr="000E74FA">
        <w:rPr>
          <w:rFonts w:ascii="Times New Roman" w:hAnsi="Times New Roman" w:cs="Times New Roman"/>
          <w:b/>
          <w:sz w:val="24"/>
          <w:szCs w:val="24"/>
        </w:rPr>
        <w:t> »</w:t>
      </w:r>
    </w:p>
    <w:p w:rsidR="00997751" w:rsidRPr="000E74FA" w:rsidRDefault="00997751" w:rsidP="00951091">
      <w:pPr>
        <w:tabs>
          <w:tab w:val="left" w:pos="1110"/>
        </w:tabs>
        <w:jc w:val="both"/>
        <w:rPr>
          <w:rFonts w:ascii="Times New Roman" w:hAnsi="Times New Roman" w:cs="Times New Roman"/>
          <w:b/>
          <w:sz w:val="24"/>
          <w:szCs w:val="24"/>
        </w:rPr>
      </w:pPr>
    </w:p>
    <w:p w:rsidR="00997751" w:rsidRPr="000E74FA" w:rsidRDefault="00997751"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ab/>
      </w:r>
      <w:r w:rsidRPr="000E74FA">
        <w:rPr>
          <w:rFonts w:ascii="Times New Roman" w:hAnsi="Times New Roman" w:cs="Times New Roman"/>
          <w:b/>
          <w:sz w:val="24"/>
          <w:szCs w:val="24"/>
        </w:rPr>
        <w:tab/>
      </w:r>
    </w:p>
    <w:p w:rsidR="006238CC" w:rsidRPr="000E74FA" w:rsidRDefault="006238CC" w:rsidP="00951091">
      <w:pPr>
        <w:tabs>
          <w:tab w:val="left" w:pos="1110"/>
        </w:tabs>
        <w:jc w:val="both"/>
        <w:rPr>
          <w:rFonts w:ascii="Times New Roman" w:hAnsi="Times New Roman" w:cs="Times New Roman"/>
          <w:b/>
          <w:sz w:val="24"/>
          <w:szCs w:val="24"/>
        </w:rPr>
      </w:pPr>
    </w:p>
    <w:p w:rsidR="00CA3291" w:rsidRPr="000E74FA" w:rsidRDefault="00CA3291" w:rsidP="003A6612">
      <w:pPr>
        <w:pStyle w:val="Titre2"/>
        <w:ind w:left="2832" w:firstLine="708"/>
        <w:jc w:val="both"/>
        <w:rPr>
          <w:rFonts w:ascii="Times New Roman" w:hAnsi="Times New Roman" w:cs="Times New Roman"/>
          <w:b/>
          <w:color w:val="auto"/>
          <w:sz w:val="24"/>
          <w:szCs w:val="24"/>
        </w:rPr>
      </w:pPr>
      <w:bookmarkStart w:id="165" w:name="_Toc40276653"/>
      <w:bookmarkStart w:id="166" w:name="_Toc69608511"/>
      <w:r w:rsidRPr="000E74FA">
        <w:rPr>
          <w:rFonts w:ascii="Times New Roman" w:hAnsi="Times New Roman" w:cs="Times New Roman"/>
          <w:b/>
          <w:color w:val="auto"/>
          <w:sz w:val="24"/>
          <w:szCs w:val="24"/>
        </w:rPr>
        <w:t>ARTICLE 354</w:t>
      </w:r>
      <w:bookmarkEnd w:id="165"/>
      <w:bookmarkEnd w:id="166"/>
    </w:p>
    <w:p w:rsidR="00DC1F07" w:rsidRPr="000E74FA" w:rsidRDefault="00CA3291" w:rsidP="00107B01">
      <w:pPr>
        <w:pStyle w:val="Titre2"/>
        <w:ind w:left="2124" w:firstLine="708"/>
        <w:jc w:val="both"/>
        <w:rPr>
          <w:rFonts w:ascii="Times New Roman" w:hAnsi="Times New Roman" w:cs="Times New Roman"/>
          <w:b/>
          <w:color w:val="auto"/>
          <w:sz w:val="24"/>
          <w:szCs w:val="24"/>
        </w:rPr>
      </w:pPr>
      <w:bookmarkStart w:id="167" w:name="_Toc40276654"/>
      <w:bookmarkStart w:id="168" w:name="_Toc69608512"/>
      <w:r w:rsidRPr="000E74FA">
        <w:rPr>
          <w:rFonts w:ascii="Times New Roman" w:hAnsi="Times New Roman" w:cs="Times New Roman"/>
          <w:b/>
          <w:color w:val="auto"/>
          <w:sz w:val="24"/>
          <w:szCs w:val="24"/>
        </w:rPr>
        <w:t>Vente à tempérament, définition</w:t>
      </w:r>
      <w:bookmarkEnd w:id="167"/>
      <w:bookmarkEnd w:id="168"/>
    </w:p>
    <w:p w:rsidR="00CA3291" w:rsidRPr="000E74FA" w:rsidRDefault="00DC1F07"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CA3291" w:rsidRPr="000E74FA">
        <w:rPr>
          <w:rFonts w:ascii="Times New Roman" w:hAnsi="Times New Roman" w:cs="Times New Roman"/>
          <w:b/>
          <w:sz w:val="24"/>
          <w:szCs w:val="24"/>
        </w:rPr>
        <w:t>La  vente</w:t>
      </w:r>
      <w:proofErr w:type="gramEnd"/>
      <w:r w:rsidR="00CA3291" w:rsidRPr="000E74FA">
        <w:rPr>
          <w:rFonts w:ascii="Times New Roman" w:hAnsi="Times New Roman" w:cs="Times New Roman"/>
          <w:b/>
          <w:sz w:val="24"/>
          <w:szCs w:val="24"/>
        </w:rPr>
        <w:t xml:space="preserve">  à  tempérament,</w:t>
      </w:r>
      <w:r w:rsidR="00C608D5" w:rsidRPr="000E74FA">
        <w:rPr>
          <w:rFonts w:ascii="Times New Roman" w:hAnsi="Times New Roman" w:cs="Times New Roman"/>
          <w:b/>
          <w:sz w:val="24"/>
          <w:szCs w:val="24"/>
        </w:rPr>
        <w:t xml:space="preserve"> malgré la </w:t>
      </w:r>
      <w:r w:rsidR="00CA3291" w:rsidRPr="000E74FA">
        <w:rPr>
          <w:rFonts w:ascii="Times New Roman" w:hAnsi="Times New Roman" w:cs="Times New Roman"/>
          <w:b/>
          <w:sz w:val="24"/>
          <w:szCs w:val="24"/>
        </w:rPr>
        <w:t>délivrance</w:t>
      </w:r>
      <w:r w:rsidR="00C608D5" w:rsidRPr="000E74FA">
        <w:rPr>
          <w:rFonts w:ascii="Times New Roman" w:hAnsi="Times New Roman" w:cs="Times New Roman"/>
          <w:b/>
          <w:sz w:val="24"/>
          <w:szCs w:val="24"/>
        </w:rPr>
        <w:t xml:space="preserve"> immédiate  de la</w:t>
      </w:r>
      <w:r w:rsidR="00CA3291" w:rsidRPr="000E74FA">
        <w:rPr>
          <w:rFonts w:ascii="Times New Roman" w:hAnsi="Times New Roman" w:cs="Times New Roman"/>
          <w:b/>
          <w:sz w:val="24"/>
          <w:szCs w:val="24"/>
        </w:rPr>
        <w:t xml:space="preserve">  chose,</w:t>
      </w:r>
      <w:r w:rsidR="00CE41DB" w:rsidRPr="000E74FA">
        <w:rPr>
          <w:rFonts w:ascii="Times New Roman" w:hAnsi="Times New Roman" w:cs="Times New Roman"/>
          <w:b/>
          <w:sz w:val="24"/>
          <w:szCs w:val="24"/>
        </w:rPr>
        <w:t xml:space="preserve"> stipule</w:t>
      </w:r>
      <w:r w:rsidR="00C608D5" w:rsidRPr="000E74FA">
        <w:rPr>
          <w:rFonts w:ascii="Times New Roman" w:hAnsi="Times New Roman" w:cs="Times New Roman"/>
          <w:b/>
          <w:sz w:val="24"/>
          <w:szCs w:val="24"/>
        </w:rPr>
        <w:t xml:space="preserve"> que  le prix </w:t>
      </w:r>
      <w:r w:rsidR="00CA3291" w:rsidRPr="000E74FA">
        <w:rPr>
          <w:rFonts w:ascii="Times New Roman" w:hAnsi="Times New Roman" w:cs="Times New Roman"/>
          <w:b/>
          <w:sz w:val="24"/>
          <w:szCs w:val="24"/>
        </w:rPr>
        <w:t>sera</w:t>
      </w:r>
      <w:r w:rsidR="006238CC"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payable en plusieurs fractions</w:t>
      </w:r>
      <w:r w:rsidR="006238CC" w:rsidRPr="000E74FA">
        <w:rPr>
          <w:rFonts w:ascii="Times New Roman" w:hAnsi="Times New Roman" w:cs="Times New Roman"/>
          <w:b/>
          <w:sz w:val="24"/>
          <w:szCs w:val="24"/>
        </w:rPr>
        <w:t xml:space="preserve"> </w:t>
      </w:r>
      <w:r w:rsidR="00CA3291" w:rsidRPr="000E74FA">
        <w:rPr>
          <w:rFonts w:ascii="Times New Roman" w:hAnsi="Times New Roman" w:cs="Times New Roman"/>
          <w:b/>
          <w:sz w:val="24"/>
          <w:szCs w:val="24"/>
        </w:rPr>
        <w:t>à intervalles réguliers.</w:t>
      </w:r>
      <w:r w:rsidRPr="000E74FA">
        <w:rPr>
          <w:rFonts w:ascii="Times New Roman" w:hAnsi="Times New Roman" w:cs="Times New Roman"/>
          <w:b/>
          <w:sz w:val="24"/>
          <w:szCs w:val="24"/>
        </w:rPr>
        <w:t> »</w:t>
      </w:r>
    </w:p>
    <w:p w:rsidR="00EC3E7B" w:rsidRPr="000E74FA" w:rsidRDefault="00367370" w:rsidP="00EC3E7B">
      <w:pPr>
        <w:tabs>
          <w:tab w:val="left" w:pos="1110"/>
        </w:tabs>
        <w:rPr>
          <w:bCs/>
          <w:shd w:val="clear" w:color="auto" w:fill="FFFFFF"/>
          <w:lang w:eastAsia="fr-FR"/>
        </w:rPr>
      </w:pPr>
      <w:r w:rsidRPr="000E74FA">
        <w:rPr>
          <w:rFonts w:ascii="Times New Roman" w:hAnsi="Times New Roman" w:cs="Times New Roman"/>
          <w:b/>
          <w:sz w:val="24"/>
          <w:szCs w:val="24"/>
        </w:rPr>
        <w:tab/>
      </w:r>
      <w:r w:rsidR="00EC3E7B" w:rsidRPr="000E74FA">
        <w:rPr>
          <w:rFonts w:ascii="Times New Roman" w:hAnsi="Times New Roman" w:cs="Times New Roman"/>
          <w:b/>
          <w:sz w:val="24"/>
          <w:szCs w:val="24"/>
        </w:rPr>
        <w:t>LEGISLATION  (</w:t>
      </w:r>
      <w:r w:rsidR="001958FE" w:rsidRPr="000E74FA">
        <w:rPr>
          <w:rFonts w:ascii="Times New Roman" w:hAnsi="Times New Roman" w:cs="Times New Roman"/>
          <w:bCs/>
          <w:i/>
          <w:lang w:eastAsia="fr-FR"/>
        </w:rPr>
        <w:t>J.O. N° 6144 du samedi 24 janvier 2004</w:t>
      </w:r>
      <w:r w:rsidR="00EC3E7B" w:rsidRPr="000E74FA">
        <w:rPr>
          <w:rFonts w:ascii="Times New Roman" w:hAnsi="Times New Roman" w:cs="Times New Roman"/>
          <w:bCs/>
          <w:i/>
          <w:lang w:eastAsia="fr-FR"/>
        </w:rPr>
        <w:t>)</w:t>
      </w:r>
      <w:r w:rsidR="001958FE" w:rsidRPr="000E74FA">
        <w:rPr>
          <w:lang w:eastAsia="fr-FR"/>
        </w:rPr>
        <w:br/>
      </w:r>
    </w:p>
    <w:p w:rsidR="008A29E0" w:rsidRPr="000E74FA" w:rsidRDefault="001958FE" w:rsidP="00EC3E7B">
      <w:pPr>
        <w:tabs>
          <w:tab w:val="left" w:pos="1110"/>
        </w:tabs>
        <w:jc w:val="center"/>
        <w:rPr>
          <w:rFonts w:ascii="Times New Roman" w:hAnsi="Times New Roman" w:cs="Times New Roman"/>
          <w:b/>
          <w:sz w:val="24"/>
          <w:szCs w:val="24"/>
        </w:rPr>
      </w:pPr>
      <w:r w:rsidRPr="000E74FA">
        <w:rPr>
          <w:rFonts w:ascii="Times New Roman" w:hAnsi="Times New Roman" w:cs="Times New Roman"/>
          <w:b/>
          <w:bCs/>
          <w:shd w:val="clear" w:color="auto" w:fill="FFFFFF"/>
          <w:lang w:eastAsia="fr-FR"/>
        </w:rPr>
        <w:t>DECRET n° 2003-637 du 21 juillet 2003 abrogeant et remplaçant le décret n° 82-093 du 24 février 1982 fixant les conditions de la vente Ã tempérament de certains meubles corporels</w:t>
      </w:r>
    </w:p>
    <w:p w:rsidR="001958FE" w:rsidRPr="000E74FA" w:rsidRDefault="001958FE" w:rsidP="001958FE">
      <w:pPr>
        <w:shd w:val="clear" w:color="auto" w:fill="FFFFFF"/>
        <w:spacing w:before="120" w:after="120" w:line="240" w:lineRule="auto"/>
        <w:ind w:left="120" w:right="120"/>
        <w:jc w:val="center"/>
        <w:rPr>
          <w:rFonts w:ascii="Times New Roman" w:eastAsia="Times New Roman" w:hAnsi="Times New Roman" w:cs="Times New Roman"/>
          <w:b/>
          <w:szCs w:val="24"/>
          <w:lang w:eastAsia="fr-FR"/>
        </w:rPr>
      </w:pPr>
      <w:r w:rsidRPr="000E74FA">
        <w:rPr>
          <w:rFonts w:ascii="Times New Roman" w:eastAsia="Times New Roman" w:hAnsi="Times New Roman" w:cs="Times New Roman"/>
          <w:b/>
          <w:szCs w:val="24"/>
          <w:lang w:eastAsia="fr-FR"/>
        </w:rPr>
        <w:t>RAPPORT DE PRESENTATION</w:t>
      </w:r>
    </w:p>
    <w:p w:rsidR="001958FE" w:rsidRPr="000E74FA" w:rsidRDefault="002D3E2B" w:rsidP="00A73C7C">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 </w:t>
      </w:r>
      <w:r w:rsidRPr="000E74FA">
        <w:rPr>
          <w:rFonts w:ascii="Times New Roman" w:eastAsia="Times New Roman" w:hAnsi="Times New Roman" w:cs="Times New Roman"/>
          <w:sz w:val="24"/>
          <w:szCs w:val="24"/>
          <w:lang w:eastAsia="fr-FR"/>
        </w:rPr>
        <w:tab/>
      </w:r>
      <w:r w:rsidR="001958FE" w:rsidRPr="000E74FA">
        <w:rPr>
          <w:rFonts w:ascii="Times New Roman" w:eastAsia="Times New Roman" w:hAnsi="Times New Roman" w:cs="Times New Roman"/>
          <w:sz w:val="24"/>
          <w:szCs w:val="24"/>
          <w:lang w:eastAsia="fr-FR"/>
        </w:rPr>
        <w:t>Le niveau encore élevé des prix d’acquisition de certains biens d’équipement, conduit très souvent les ménages à s’approvisionner en matériel d’occasion, malgré la libéralisation du commerce extérieur et l’abaissement concomitant des droits de douane.</w:t>
      </w:r>
    </w:p>
    <w:p w:rsidR="001958FE" w:rsidRPr="000E74FA" w:rsidRDefault="001958FE" w:rsidP="00A73C7C">
      <w:pPr>
        <w:ind w:left="1416" w:firstLine="708"/>
        <w:jc w:val="both"/>
        <w:rPr>
          <w:rFonts w:ascii="Times New Roman" w:hAnsi="Times New Roman" w:cs="Times New Roman"/>
          <w:sz w:val="24"/>
          <w:szCs w:val="24"/>
          <w:lang w:eastAsia="fr-FR"/>
        </w:rPr>
      </w:pPr>
      <w:r w:rsidRPr="000E74FA">
        <w:rPr>
          <w:rFonts w:ascii="Times New Roman" w:hAnsi="Times New Roman" w:cs="Times New Roman"/>
          <w:sz w:val="24"/>
          <w:szCs w:val="24"/>
          <w:lang w:eastAsia="fr-FR"/>
        </w:rPr>
        <w:t>Pour adapter les dispositions fixant les conditions de vente à tempérament à la situation économique et, en même temps, permettre au plus grand nombre de disposer d’un minimum d’équipements neufs, il est proposé la modification du dispositif juridique de base, devenu obsolète.</w:t>
      </w:r>
    </w:p>
    <w:p w:rsidR="001958FE" w:rsidRPr="000E74FA" w:rsidRDefault="001958FE" w:rsidP="00A73C7C">
      <w:pPr>
        <w:ind w:left="1416" w:firstLine="120"/>
        <w:rPr>
          <w:rFonts w:ascii="Times New Roman" w:hAnsi="Times New Roman" w:cs="Times New Roman"/>
          <w:sz w:val="24"/>
          <w:szCs w:val="24"/>
          <w:lang w:eastAsia="fr-FR"/>
        </w:rPr>
      </w:pPr>
      <w:r w:rsidRPr="000E74FA">
        <w:rPr>
          <w:rFonts w:ascii="Times New Roman" w:hAnsi="Times New Roman" w:cs="Times New Roman"/>
          <w:sz w:val="24"/>
          <w:szCs w:val="24"/>
          <w:lang w:eastAsia="fr-FR"/>
        </w:rPr>
        <w:t>Il s’agit d’en assouplir les conditions par la diminution du montant de l’apport personnel et l’allongement de la durée du crédit.</w:t>
      </w:r>
    </w:p>
    <w:p w:rsidR="001958FE" w:rsidRPr="000E74FA" w:rsidRDefault="001958FE" w:rsidP="00A73C7C">
      <w:pPr>
        <w:shd w:val="clear" w:color="auto" w:fill="FFFFFF"/>
        <w:spacing w:before="120" w:after="120" w:line="240" w:lineRule="auto"/>
        <w:ind w:left="1416" w:right="120" w:firstLine="58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lastRenderedPageBreak/>
        <w:t>Il va de soi, que les nouvelles dispositions relatives à la vente à tempérament ainsi définies, demeurent conformes au souci du législateur de protéger le consommateur contre l’usure et le surendettement.</w:t>
      </w:r>
    </w:p>
    <w:p w:rsidR="001958FE" w:rsidRPr="000E74FA" w:rsidRDefault="001958FE" w:rsidP="002D3E2B">
      <w:pPr>
        <w:shd w:val="clear" w:color="auto" w:fill="FFFFFF"/>
        <w:spacing w:before="120" w:after="120" w:line="240" w:lineRule="auto"/>
        <w:ind w:left="948" w:right="120" w:firstLine="588"/>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Telle est l’économie du présent projet de décret.</w:t>
      </w:r>
    </w:p>
    <w:p w:rsidR="001958FE" w:rsidRPr="000E74FA" w:rsidRDefault="001958FE" w:rsidP="002D3E2B">
      <w:pPr>
        <w:shd w:val="clear" w:color="auto" w:fill="FFFFFF"/>
        <w:spacing w:before="120" w:after="120" w:line="240" w:lineRule="auto"/>
        <w:ind w:left="708" w:right="120" w:firstLine="588"/>
        <w:jc w:val="both"/>
        <w:rPr>
          <w:rFonts w:ascii="Times New Roman" w:eastAsia="Times New Roman" w:hAnsi="Times New Roman" w:cs="Times New Roman"/>
          <w:b/>
          <w:sz w:val="24"/>
          <w:szCs w:val="24"/>
          <w:lang w:eastAsia="fr-FR"/>
        </w:rPr>
      </w:pPr>
      <w:r w:rsidRPr="000E74FA">
        <w:rPr>
          <w:rFonts w:ascii="Times New Roman" w:eastAsia="Times New Roman" w:hAnsi="Times New Roman" w:cs="Times New Roman"/>
          <w:b/>
          <w:sz w:val="24"/>
          <w:szCs w:val="24"/>
          <w:lang w:eastAsia="fr-FR"/>
        </w:rPr>
        <w:t>LE PRESIDENT DE LA REPUBLIQUE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la Constitution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l’Acte uniforme de l’OHADA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le Code des Obligations civiles et commerciales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la loi n° 94-63 du 22 août 1994 sur les prix, la concurrence et le contentieux économique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la loi n° 94-66 du 22 août 1994 abrogeant et remplaçant l’article 354 du Code des Obligations civiles et commerciales au Sénégal et modifiant la loi 81-25 du 25 mai 1981 relative à la répression des opérations usuraires et aux taux d’intérêt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la loi n° 98-34 du 17 avril 1998 modifiant certaines dispositions de la loi n° 94-66 du 22 août 1994 ;</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le décret n° 82-093 du 24 Février 1982 fixant les conditions de la vente à tempérament de certains meubles corporels</w:t>
      </w:r>
    </w:p>
    <w:p w:rsidR="001958FE" w:rsidRPr="000E74FA" w:rsidRDefault="001958FE" w:rsidP="002D3E2B">
      <w:pPr>
        <w:shd w:val="clear" w:color="auto" w:fill="FFFFFF"/>
        <w:spacing w:before="120" w:after="120" w:line="240" w:lineRule="auto"/>
        <w:ind w:left="1416" w:right="120"/>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Vu le décret n° 2002-1102 du 8 novembre 2002 portant répartition des services de l’Etat et du contrôle des établissements publics, des sociétés nationales et des sociétés à participation publique entre la Présidence de la République, la Primature et les ministères, modifié ;</w:t>
      </w:r>
      <w:r w:rsidRPr="000E74FA">
        <w:rPr>
          <w:rFonts w:ascii="Times New Roman" w:eastAsia="Times New Roman" w:hAnsi="Times New Roman" w:cs="Times New Roman"/>
          <w:sz w:val="24"/>
          <w:szCs w:val="24"/>
          <w:lang w:eastAsia="fr-FR"/>
        </w:rPr>
        <w:br/>
      </w:r>
    </w:p>
    <w:p w:rsidR="001958FE" w:rsidRPr="000E74FA" w:rsidRDefault="001958FE" w:rsidP="002D3E2B">
      <w:pPr>
        <w:shd w:val="clear" w:color="auto" w:fill="FFFFFF"/>
        <w:spacing w:before="120" w:after="120" w:line="240" w:lineRule="auto"/>
        <w:ind w:left="1416" w:right="120"/>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Sur le rapport conjoint du Ministre de l’Economie et des Finances et du Ministre des PME et du Commerce ;</w:t>
      </w:r>
    </w:p>
    <w:p w:rsidR="001958FE" w:rsidRPr="000E74FA" w:rsidRDefault="001958FE" w:rsidP="002D3E2B">
      <w:pPr>
        <w:shd w:val="clear" w:color="auto" w:fill="FFFFFF"/>
        <w:spacing w:before="120" w:after="120" w:line="240" w:lineRule="auto"/>
        <w:ind w:left="1416" w:right="120"/>
        <w:jc w:val="center"/>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DECRETE</w:t>
      </w:r>
      <w:r w:rsidRPr="000E74FA">
        <w:rPr>
          <w:rFonts w:ascii="Times New Roman" w:eastAsia="Times New Roman" w:hAnsi="Times New Roman" w:cs="Times New Roman"/>
          <w:sz w:val="24"/>
          <w:szCs w:val="24"/>
          <w:lang w:eastAsia="fr-FR"/>
        </w:rPr>
        <w:t> :</w:t>
      </w:r>
    </w:p>
    <w:p w:rsidR="001958FE" w:rsidRPr="000E74FA" w:rsidRDefault="001958FE" w:rsidP="00794228">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Article premier</w:t>
      </w:r>
      <w:r w:rsidRPr="000E74FA">
        <w:rPr>
          <w:rFonts w:ascii="Times New Roman" w:eastAsia="Times New Roman" w:hAnsi="Times New Roman" w:cs="Times New Roman"/>
          <w:sz w:val="24"/>
          <w:szCs w:val="24"/>
          <w:lang w:eastAsia="fr-FR"/>
        </w:rPr>
        <w:t>. - Les dispositions du présent décret s’appliquent aux ventes au détail à tempérament telles que définies par l’article 354 du Code des Obligations civiles et commerciales, ainsi que par les dispositions de la loi n° 98-34 du</w:t>
      </w:r>
      <w:r w:rsidR="00093BB6" w:rsidRPr="000E74FA">
        <w:rPr>
          <w:rFonts w:ascii="Times New Roman" w:eastAsia="Times New Roman" w:hAnsi="Times New Roman" w:cs="Times New Roman"/>
          <w:sz w:val="24"/>
          <w:szCs w:val="24"/>
          <w:lang w:eastAsia="fr-FR"/>
        </w:rPr>
        <w:t xml:space="preserve"> 17 avril 1998 modifiant la loi </w:t>
      </w:r>
      <w:r w:rsidRPr="000E74FA">
        <w:rPr>
          <w:rFonts w:ascii="Times New Roman" w:eastAsia="Times New Roman" w:hAnsi="Times New Roman" w:cs="Times New Roman"/>
          <w:sz w:val="24"/>
          <w:szCs w:val="24"/>
          <w:lang w:eastAsia="fr-FR"/>
        </w:rPr>
        <w:t>n° 94-66 du 22 août 1994.</w:t>
      </w:r>
    </w:p>
    <w:p w:rsidR="001958FE" w:rsidRPr="000E74FA" w:rsidRDefault="001958FE" w:rsidP="002D3E2B">
      <w:pPr>
        <w:shd w:val="clear" w:color="auto" w:fill="FFFFFF"/>
        <w:spacing w:before="120" w:after="120" w:line="240" w:lineRule="auto"/>
        <w:ind w:left="1416"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2.</w:t>
      </w:r>
      <w:r w:rsidRPr="000E74FA">
        <w:rPr>
          <w:rFonts w:ascii="Times New Roman" w:eastAsia="Times New Roman" w:hAnsi="Times New Roman" w:cs="Times New Roman"/>
          <w:sz w:val="24"/>
          <w:szCs w:val="24"/>
          <w:lang w:eastAsia="fr-FR"/>
        </w:rPr>
        <w:t xml:space="preserve"> - ne sont pas soumis aux présentes dispositions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4966FB56" wp14:editId="0EC4FD05">
            <wp:extent cx="79375" cy="103505"/>
            <wp:effectExtent l="0" t="0" r="0" b="0"/>
            <wp:docPr id="20"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xml:space="preserve">  </w:t>
      </w:r>
      <w:r w:rsidR="00093BB6" w:rsidRPr="000E74FA">
        <w:rPr>
          <w:rFonts w:ascii="Times New Roman" w:eastAsia="Times New Roman" w:hAnsi="Times New Roman" w:cs="Times New Roman"/>
          <w:sz w:val="24"/>
          <w:szCs w:val="24"/>
          <w:lang w:eastAsia="fr-FR"/>
        </w:rPr>
        <w:t>Les</w:t>
      </w:r>
      <w:r w:rsidRPr="000E74FA">
        <w:rPr>
          <w:rFonts w:ascii="Times New Roman" w:eastAsia="Times New Roman" w:hAnsi="Times New Roman" w:cs="Times New Roman"/>
          <w:sz w:val="24"/>
          <w:szCs w:val="24"/>
          <w:lang w:eastAsia="fr-FR"/>
        </w:rPr>
        <w:t xml:space="preserve"> prêts passés devant notaire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362B5613" wp14:editId="3791E5A7">
            <wp:extent cx="79375" cy="103505"/>
            <wp:effectExtent l="0" t="0" r="0" b="0"/>
            <wp:docPr id="19"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xml:space="preserve">  </w:t>
      </w:r>
      <w:r w:rsidR="00093BB6" w:rsidRPr="000E74FA">
        <w:rPr>
          <w:rFonts w:ascii="Times New Roman" w:eastAsia="Times New Roman" w:hAnsi="Times New Roman" w:cs="Times New Roman"/>
          <w:sz w:val="24"/>
          <w:szCs w:val="24"/>
          <w:lang w:eastAsia="fr-FR"/>
        </w:rPr>
        <w:t>Les</w:t>
      </w:r>
      <w:r w:rsidRPr="000E74FA">
        <w:rPr>
          <w:rFonts w:ascii="Times New Roman" w:eastAsia="Times New Roman" w:hAnsi="Times New Roman" w:cs="Times New Roman"/>
          <w:sz w:val="24"/>
          <w:szCs w:val="24"/>
          <w:lang w:eastAsia="fr-FR"/>
        </w:rPr>
        <w:t xml:space="preserve"> opérations de crédit portant sur des immeubles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73240DD5" wp14:editId="4933A03C">
            <wp:extent cx="79375" cy="103505"/>
            <wp:effectExtent l="0" t="0" r="0" b="0"/>
            <wp:docPr id="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xml:space="preserve">  </w:t>
      </w:r>
      <w:r w:rsidR="00093BB6" w:rsidRPr="000E74FA">
        <w:rPr>
          <w:rFonts w:ascii="Times New Roman" w:eastAsia="Times New Roman" w:hAnsi="Times New Roman" w:cs="Times New Roman"/>
          <w:sz w:val="24"/>
          <w:szCs w:val="24"/>
          <w:lang w:eastAsia="fr-FR"/>
        </w:rPr>
        <w:t>Les</w:t>
      </w:r>
      <w:r w:rsidRPr="000E74FA">
        <w:rPr>
          <w:rFonts w:ascii="Times New Roman" w:eastAsia="Times New Roman" w:hAnsi="Times New Roman" w:cs="Times New Roman"/>
          <w:sz w:val="24"/>
          <w:szCs w:val="24"/>
          <w:lang w:eastAsia="fr-FR"/>
        </w:rPr>
        <w:t xml:space="preserve"> prêts servant à financer les besoins d’une activité professionnelle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5C970160" wp14:editId="281CA913">
            <wp:extent cx="79375" cy="103505"/>
            <wp:effectExtent l="0" t="0" r="0" b="0"/>
            <wp:docPr id="17"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xml:space="preserve">  </w:t>
      </w:r>
      <w:r w:rsidR="00093BB6" w:rsidRPr="000E74FA">
        <w:rPr>
          <w:rFonts w:ascii="Times New Roman" w:eastAsia="Times New Roman" w:hAnsi="Times New Roman" w:cs="Times New Roman"/>
          <w:sz w:val="24"/>
          <w:szCs w:val="24"/>
          <w:lang w:eastAsia="fr-FR"/>
        </w:rPr>
        <w:t>Les</w:t>
      </w:r>
      <w:r w:rsidRPr="000E74FA">
        <w:rPr>
          <w:rFonts w:ascii="Times New Roman" w:eastAsia="Times New Roman" w:hAnsi="Times New Roman" w:cs="Times New Roman"/>
          <w:sz w:val="24"/>
          <w:szCs w:val="24"/>
          <w:lang w:eastAsia="fr-FR"/>
        </w:rPr>
        <w:t xml:space="preserve"> opérations de crédit dont la durée ne dépasse pas trois mois :</w:t>
      </w:r>
    </w:p>
    <w:p w:rsidR="001958FE" w:rsidRPr="000E74FA" w:rsidRDefault="001958FE" w:rsidP="00794228">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3.-</w:t>
      </w:r>
      <w:r w:rsidRPr="000E74FA">
        <w:rPr>
          <w:rFonts w:ascii="Times New Roman" w:eastAsia="Times New Roman" w:hAnsi="Times New Roman" w:cs="Times New Roman"/>
          <w:sz w:val="24"/>
          <w:szCs w:val="24"/>
          <w:lang w:eastAsia="fr-FR"/>
        </w:rPr>
        <w:t xml:space="preserve"> Les personnes physiques ou morales</w:t>
      </w:r>
      <w:r w:rsidRPr="000E74FA">
        <w:rPr>
          <w:rFonts w:ascii="Times New Roman" w:eastAsia="Times New Roman" w:hAnsi="Times New Roman" w:cs="Times New Roman"/>
          <w:sz w:val="24"/>
          <w:szCs w:val="24"/>
          <w:lang w:eastAsia="fr-FR"/>
        </w:rPr>
        <w:br/>
        <w:t>effectuant des ventes à tempérament, soit à titre principal, soit accessoirement, sont tenues, conformément à l’article 47 de la loi n° 94-63 du 22 août 1994 sur les prix, la concurrence et le contentieux économique, de remettre à tout acheteur, une attestation imprimée ou ronéotypée mentionnant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lastRenderedPageBreak/>
        <w:t>1° les noms, prénoms et adresse précise de l’acheteur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2° les noms, prénoms ou raison sociale ainsi que l’adresse précise du vendeur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3° la désignation exacte du bien vendu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4° le prix au comptant du bien vendu tel qu’il ressort de la comptabilité du vendeur ou de la décision de l’autorité administrative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5° le prix à crédit du même article. Ce prix doit comprendre tous les éléments du coût du crédit tels que fixés par la législation et la réglementation en vigueur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6° le montant du versement effectué au comptant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7° la durée et l’échelonnement du crédit consenti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8° éventuellement, les modalités de liquidation du</w:t>
      </w:r>
      <w:r w:rsidR="00794228" w:rsidRPr="000E74FA">
        <w:rPr>
          <w:rFonts w:ascii="Times New Roman" w:eastAsia="Times New Roman" w:hAnsi="Times New Roman" w:cs="Times New Roman"/>
          <w:sz w:val="24"/>
          <w:szCs w:val="24"/>
          <w:lang w:eastAsia="fr-FR"/>
        </w:rPr>
        <w:t xml:space="preserve"> contrat en cas de non-paiement </w:t>
      </w:r>
      <w:r w:rsidRPr="000E74FA">
        <w:rPr>
          <w:rFonts w:ascii="Times New Roman" w:eastAsia="Times New Roman" w:hAnsi="Times New Roman" w:cs="Times New Roman"/>
          <w:sz w:val="24"/>
          <w:szCs w:val="24"/>
          <w:lang w:eastAsia="fr-FR"/>
        </w:rPr>
        <w:t>aux échéances prévues.</w:t>
      </w:r>
      <w:r w:rsidRPr="000E74FA">
        <w:rPr>
          <w:rFonts w:ascii="Times New Roman" w:eastAsia="Times New Roman" w:hAnsi="Times New Roman" w:cs="Times New Roman"/>
          <w:sz w:val="24"/>
          <w:szCs w:val="24"/>
          <w:lang w:eastAsia="fr-FR"/>
        </w:rPr>
        <w:br/>
        <w:t>Un exemplaire de cette attestation doit être conservé par le vendeur pendant trois ans et présenté à toutes réquisitions des services du commerce pour vérification.</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4.</w:t>
      </w:r>
      <w:r w:rsidRPr="000E74FA">
        <w:rPr>
          <w:rFonts w:ascii="Times New Roman" w:eastAsia="Times New Roman" w:hAnsi="Times New Roman" w:cs="Times New Roman"/>
          <w:sz w:val="24"/>
          <w:szCs w:val="24"/>
          <w:lang w:eastAsia="fr-FR"/>
        </w:rPr>
        <w:t xml:space="preserve"> - Les parties peuvent inclure dans le contrat de vente toutes clauses et réserves de propriété qui ne soient pas contraires aux lois et règlements en vigueur.</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5. -</w:t>
      </w:r>
      <w:r w:rsidRPr="000E74FA">
        <w:rPr>
          <w:rFonts w:ascii="Times New Roman" w:eastAsia="Times New Roman" w:hAnsi="Times New Roman" w:cs="Times New Roman"/>
          <w:sz w:val="24"/>
          <w:szCs w:val="24"/>
          <w:lang w:eastAsia="fr-FR"/>
        </w:rPr>
        <w:t xml:space="preserve"> Les entreprises et personnes physiques vendant à crédit ou à tempérament sont tenues d’en faire la déclaration au Ministère chargé du Commerce. Elles doivent ouvrir un registre côté et paraphé sur lequel sont portés par ordre chronologique, les prénoms, nom et adresses de chaque client ainsi que le numéro du dossier individuel ouvert pour chaque opération.</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Le registre ainsi que les doubles des attestations doivent être vérifiés et visés par les services du Commerce intérieur. Une attestation de régularité des opérations concernées sera à cet effet délivrée par le Directeur du Commerce intérieur pour être jointe au dossier transmis aux services du Trésor en vue du paiement.</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6.</w:t>
      </w:r>
      <w:r w:rsidRPr="000E74FA">
        <w:rPr>
          <w:rFonts w:ascii="Times New Roman" w:eastAsia="Times New Roman" w:hAnsi="Times New Roman" w:cs="Times New Roman"/>
          <w:sz w:val="24"/>
          <w:szCs w:val="24"/>
          <w:lang w:eastAsia="fr-FR"/>
        </w:rPr>
        <w:t xml:space="preserve"> - la publicité des prix et tarifs doit être assurée à l’égard des clients conformément à l’article 33 de la loi n° 94-63 du 22 Août 1994 sur les prix, la concurrence et le contentieux économique.</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7.</w:t>
      </w:r>
      <w:r w:rsidRPr="000E74FA">
        <w:rPr>
          <w:rFonts w:ascii="Times New Roman" w:eastAsia="Times New Roman" w:hAnsi="Times New Roman" w:cs="Times New Roman"/>
          <w:sz w:val="24"/>
          <w:szCs w:val="24"/>
          <w:lang w:eastAsia="fr-FR"/>
        </w:rPr>
        <w:t xml:space="preserve"> - le montant du crédit susceptible d’être consenti à l’occasion d’une vente à tempérament ne peut excéder une fraction du prix de l’objet fixée à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6E8F18A3" wp14:editId="02B12426">
            <wp:extent cx="79375" cy="103505"/>
            <wp:effectExtent l="0" t="0" r="0" b="0"/>
            <wp:docPr id="1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85 % pour les véhicules de tourisme neufs à usage personnel ou de taxis d’une puissance inférieure à 11 CV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60C46DBD" wp14:editId="6AB2E4BF">
            <wp:extent cx="79375" cy="103505"/>
            <wp:effectExtent l="0" t="0" r="0" b="0"/>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80 % pour les véhicules de tourisme neufs à usage personnel ou de taxis d’une puissance égale ou supérieure à 11 CV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6BFE523E" wp14:editId="16A61315">
            <wp:extent cx="79375" cy="103505"/>
            <wp:effectExtent l="0" t="0" r="0" b="0"/>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80 % pour les cars neufs de transport de personnes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7C36B829" wp14:editId="5A43EB30">
            <wp:extent cx="79375" cy="103505"/>
            <wp:effectExtent l="0" t="0" r="0" b="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85 % pour les véhicules utilitaires neufs, genre pick-up, camionnette ou fourgonnette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lastRenderedPageBreak/>
        <w:drawing>
          <wp:inline distT="0" distB="0" distL="0" distR="0" wp14:anchorId="7AA278A9" wp14:editId="45FBDEA2">
            <wp:extent cx="79375" cy="103505"/>
            <wp:effectExtent l="0" t="0" r="0" b="0"/>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85 % pour les camions et tracteurs d’un poids total en charge inférieur ou égal à dix (10) tonnes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6A98D4A0" wp14:editId="0421EDEC">
            <wp:extent cx="79375" cy="103505"/>
            <wp:effectExtent l="0" t="0" r="0" b="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90 % pour les camions et tracteurs d’un poids total en charge supérieur à dix (10 tonnes)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24B12A83" wp14:editId="3BB8AAC6">
            <wp:extent cx="79375" cy="103505"/>
            <wp:effectExtent l="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75 % pour les véhicules de tourisme d’occasion de moins de (7) ans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367C36D6" wp14:editId="56507F77">
            <wp:extent cx="79375" cy="103505"/>
            <wp:effectExtent l="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60 % pour les véhicules de tourisme de plus de sept (7) ans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6936DC42" wp14:editId="78ACBC9F">
            <wp:extent cx="79375" cy="103505"/>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85 % pour les cyclomoteurs fabriqués ou montés au Sénégal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15CD0824" wp14:editId="75BE019A">
            <wp:extent cx="79375" cy="103505"/>
            <wp:effectExtent l="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80 % pour les cyclomoteurs importés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15505773" wp14:editId="46379CD6">
            <wp:extent cx="79375" cy="103505"/>
            <wp:effectExtent l="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90 % pour les appareils électroménagers et domestiques, les récepteurs de radiodiffusion et télévision ainsi que les électrophones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5E889136" wp14:editId="3837ABCB">
            <wp:extent cx="79375" cy="103505"/>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90 % pour les meubles meublants fabriqués au Sénégal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4AC66928" wp14:editId="38BCF847">
            <wp:extent cx="79375" cy="103505"/>
            <wp:effectExtent l="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85 % pour les meubles meublants importés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448D7FFA" wp14:editId="03737EE7">
            <wp:extent cx="79375" cy="103505"/>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90 % pour les matériaux de construction.</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Art. 8. - la durée du crédit susceptible d’être consenti ne peut dépasser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00D818AC" wp14:editId="7D372D29">
            <wp:extent cx="79375" cy="103505"/>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48 mois pour les véhicules de tourisme neufs à usage personnel ou de taxis d’une puissance inférieure à 11 CV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noProof/>
          <w:sz w:val="24"/>
          <w:szCs w:val="24"/>
          <w:lang w:eastAsia="fr-FR"/>
        </w:rPr>
        <w:drawing>
          <wp:inline distT="0" distB="0" distL="0" distR="0" wp14:anchorId="48CC8451" wp14:editId="68FCF78E">
            <wp:extent cx="79375" cy="103505"/>
            <wp:effectExtent l="0" t="0" r="0" b="0"/>
            <wp:docPr id="22"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 cy="103505"/>
                    </a:xfrm>
                    <a:prstGeom prst="rect">
                      <a:avLst/>
                    </a:prstGeom>
                    <a:noFill/>
                    <a:ln>
                      <a:noFill/>
                    </a:ln>
                  </pic:spPr>
                </pic:pic>
              </a:graphicData>
            </a:graphic>
          </wp:inline>
        </w:drawing>
      </w:r>
      <w:r w:rsidRPr="000E74FA">
        <w:rPr>
          <w:rFonts w:ascii="Times New Roman" w:eastAsia="Times New Roman" w:hAnsi="Times New Roman" w:cs="Times New Roman"/>
          <w:sz w:val="24"/>
          <w:szCs w:val="24"/>
          <w:lang w:eastAsia="fr-FR"/>
        </w:rPr>
        <w:t>  48 mois pour les véhicules de tourisme neufs à usage personnel ou de taxis d’une puissance égale ou supérieure à 11 CV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60 mois pour le car neuf de transport de personnes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48 mois pour les véhicules utilitaires neufs, genre pick-up, camionnette ou fourgonnette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60 mois pour les camions et tracteurs d’un poids total en charge inférieur ou égal à dix (10) tonnes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60 mois pour les camions et tracteurs d’un poids total en charge supérieur à dix (10 tonnes)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24 mois pour les véhicules de tourisme d’occasion de moins de sept ans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18 mois pour les véhicules de tourisme de plus de sept ans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24 mois pour les cyclomoteurs ;</w:t>
      </w:r>
    </w:p>
    <w:p w:rsidR="001958FE" w:rsidRPr="000E74FA" w:rsidRDefault="001958FE" w:rsidP="002D3E2B">
      <w:pPr>
        <w:shd w:val="clear" w:color="auto" w:fill="FFFFFF"/>
        <w:spacing w:before="120" w:after="120" w:line="240" w:lineRule="auto"/>
        <w:ind w:left="2124" w:right="120"/>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24 mois pour les appareils électroménagers et domestiques, les récepteurs de radiodiffusion et télévision ainsi que les électrophones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36 mois pour les matériaux de construction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24 mois pour les meubles meublants ;</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9.</w:t>
      </w:r>
      <w:r w:rsidRPr="000E74FA">
        <w:rPr>
          <w:rFonts w:ascii="Times New Roman" w:eastAsia="Times New Roman" w:hAnsi="Times New Roman" w:cs="Times New Roman"/>
          <w:sz w:val="24"/>
          <w:szCs w:val="24"/>
          <w:lang w:eastAsia="fr-FR"/>
        </w:rPr>
        <w:t xml:space="preserve"> - Le taux d’intérêt est calculé conformément aux dispositions de la loi n° 94-66 du 22 Août 1994 relative à la répression des opérations usuraires et aux taux d’intérêt.</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Toutefois n’entrent pas dans le calcul du taux d’intérêt global :</w:t>
      </w:r>
    </w:p>
    <w:p w:rsidR="001958FE" w:rsidRPr="000E74FA" w:rsidRDefault="00ED4D29"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Les</w:t>
      </w:r>
      <w:r w:rsidR="001958FE" w:rsidRPr="000E74FA">
        <w:rPr>
          <w:rFonts w:ascii="Times New Roman" w:eastAsia="Times New Roman" w:hAnsi="Times New Roman" w:cs="Times New Roman"/>
          <w:sz w:val="24"/>
          <w:szCs w:val="24"/>
          <w:lang w:eastAsia="fr-FR"/>
        </w:rPr>
        <w:t xml:space="preserve"> impôts et taxes payés à l’occasion de la conclusion ou de l’exécution du contrat ou de l’accomplissement des services rendus ;</w:t>
      </w:r>
    </w:p>
    <w:p w:rsidR="001958FE" w:rsidRPr="000E74FA" w:rsidRDefault="00ED4D29"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lastRenderedPageBreak/>
        <w:t>Les</w:t>
      </w:r>
      <w:r w:rsidR="001958FE" w:rsidRPr="000E74FA">
        <w:rPr>
          <w:rFonts w:ascii="Times New Roman" w:eastAsia="Times New Roman" w:hAnsi="Times New Roman" w:cs="Times New Roman"/>
          <w:sz w:val="24"/>
          <w:szCs w:val="24"/>
          <w:lang w:eastAsia="fr-FR"/>
        </w:rPr>
        <w:t xml:space="preserve"> perceptions forfaitaires.</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10.</w:t>
      </w:r>
      <w:r w:rsidRPr="000E74FA">
        <w:rPr>
          <w:rFonts w:ascii="Times New Roman" w:eastAsia="Times New Roman" w:hAnsi="Times New Roman" w:cs="Times New Roman"/>
          <w:sz w:val="24"/>
          <w:szCs w:val="24"/>
          <w:lang w:eastAsia="fr-FR"/>
        </w:rPr>
        <w:t xml:space="preserve"> - Toutes infractions aux dispositions du présent décret sont constatées, poursuivies et réprimées conformément à la loi n° 94-63 du 22 août 1994 sur les prix, la concurrence et le contentieux économique.</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11</w:t>
      </w:r>
      <w:r w:rsidRPr="000E74FA">
        <w:rPr>
          <w:rFonts w:ascii="Times New Roman" w:eastAsia="Times New Roman" w:hAnsi="Times New Roman" w:cs="Times New Roman"/>
          <w:sz w:val="24"/>
          <w:szCs w:val="24"/>
          <w:lang w:eastAsia="fr-FR"/>
        </w:rPr>
        <w:t>. - Sont abrogées toutes dispositions contraires au présent décret, notamment celles du décret</w:t>
      </w:r>
      <w:r w:rsidRPr="000E74FA">
        <w:rPr>
          <w:rFonts w:ascii="Times New Roman" w:eastAsia="Times New Roman" w:hAnsi="Times New Roman" w:cs="Times New Roman"/>
          <w:sz w:val="24"/>
          <w:szCs w:val="24"/>
          <w:lang w:eastAsia="fr-FR"/>
        </w:rPr>
        <w:br/>
        <w:t>n° 82-093 du 24 février 1982 fixant les conditions de la vente à tempérament de certains meubles corporels.</w:t>
      </w:r>
    </w:p>
    <w:p w:rsidR="001958FE" w:rsidRPr="000E74FA" w:rsidRDefault="001958FE" w:rsidP="002D3E2B">
      <w:pPr>
        <w:shd w:val="clear" w:color="auto" w:fill="FFFFFF"/>
        <w:spacing w:before="120" w:after="120" w:line="240" w:lineRule="auto"/>
        <w:ind w:left="2124" w:right="120"/>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b/>
          <w:sz w:val="24"/>
          <w:szCs w:val="24"/>
          <w:lang w:eastAsia="fr-FR"/>
        </w:rPr>
        <w:t>Art. 12</w:t>
      </w:r>
      <w:r w:rsidRPr="000E74FA">
        <w:rPr>
          <w:rFonts w:ascii="Times New Roman" w:eastAsia="Times New Roman" w:hAnsi="Times New Roman" w:cs="Times New Roman"/>
          <w:sz w:val="24"/>
          <w:szCs w:val="24"/>
          <w:lang w:eastAsia="fr-FR"/>
        </w:rPr>
        <w:t xml:space="preserve">. - Le Garde des Sceaux, Ministre de la Justice, le Ministre de l’Economie et des Finances et le Ministre des PME et du Commerce </w:t>
      </w:r>
      <w:r w:rsidR="00A03A39" w:rsidRPr="000E74FA">
        <w:rPr>
          <w:rFonts w:ascii="Times New Roman" w:eastAsia="Times New Roman" w:hAnsi="Times New Roman" w:cs="Times New Roman"/>
          <w:sz w:val="24"/>
          <w:szCs w:val="24"/>
          <w:lang w:eastAsia="fr-FR"/>
        </w:rPr>
        <w:t>est</w:t>
      </w:r>
      <w:r w:rsidRPr="000E74FA">
        <w:rPr>
          <w:rFonts w:ascii="Times New Roman" w:eastAsia="Times New Roman" w:hAnsi="Times New Roman" w:cs="Times New Roman"/>
          <w:sz w:val="24"/>
          <w:szCs w:val="24"/>
          <w:lang w:eastAsia="fr-FR"/>
        </w:rPr>
        <w:t xml:space="preserve"> chargés, chacun en ce qui le concerne, de l’exécution du présent décret qui sera publié au Journal officiel.</w:t>
      </w:r>
    </w:p>
    <w:p w:rsidR="001958FE" w:rsidRPr="000E74FA" w:rsidRDefault="001958FE" w:rsidP="00794228">
      <w:pPr>
        <w:shd w:val="clear" w:color="auto" w:fill="FFFFFF"/>
        <w:spacing w:before="120" w:after="120" w:line="240" w:lineRule="auto"/>
        <w:ind w:left="2124" w:right="120"/>
        <w:jc w:val="center"/>
        <w:rPr>
          <w:rFonts w:ascii="Times New Roman" w:eastAsia="Times New Roman" w:hAnsi="Times New Roman" w:cs="Times New Roman"/>
          <w:b/>
          <w:sz w:val="24"/>
          <w:szCs w:val="24"/>
          <w:lang w:eastAsia="fr-FR"/>
        </w:rPr>
      </w:pPr>
      <w:r w:rsidRPr="000E74FA">
        <w:rPr>
          <w:rFonts w:ascii="Times New Roman" w:eastAsia="Times New Roman" w:hAnsi="Times New Roman" w:cs="Times New Roman"/>
          <w:b/>
          <w:sz w:val="24"/>
          <w:szCs w:val="24"/>
          <w:lang w:eastAsia="fr-FR"/>
        </w:rPr>
        <w:t>Fait à Dakar, le 21 juillet 2003</w:t>
      </w:r>
      <w:r w:rsidR="006238CC" w:rsidRPr="000E74FA">
        <w:rPr>
          <w:rFonts w:ascii="Times New Roman" w:eastAsia="Times New Roman" w:hAnsi="Times New Roman" w:cs="Times New Roman"/>
          <w:b/>
          <w:sz w:val="24"/>
          <w:szCs w:val="24"/>
          <w:lang w:eastAsia="fr-FR"/>
        </w:rPr>
        <w:t xml:space="preserve"> </w:t>
      </w:r>
    </w:p>
    <w:p w:rsidR="006238CC" w:rsidRPr="000E74FA" w:rsidRDefault="006238CC" w:rsidP="00794228">
      <w:pPr>
        <w:shd w:val="clear" w:color="auto" w:fill="FFFFFF"/>
        <w:spacing w:before="120" w:after="120" w:line="240" w:lineRule="auto"/>
        <w:ind w:left="2124" w:right="120"/>
        <w:jc w:val="center"/>
        <w:rPr>
          <w:rFonts w:ascii="Times New Roman" w:eastAsia="Times New Roman" w:hAnsi="Times New Roman" w:cs="Times New Roman"/>
          <w:b/>
          <w:sz w:val="24"/>
          <w:szCs w:val="24"/>
          <w:lang w:eastAsia="fr-FR"/>
        </w:rPr>
      </w:pPr>
    </w:p>
    <w:p w:rsidR="001D6980" w:rsidRPr="000E74FA" w:rsidRDefault="001D6980" w:rsidP="00D240FD">
      <w:pPr>
        <w:pStyle w:val="Titre2"/>
        <w:ind w:left="2832" w:firstLine="708"/>
        <w:rPr>
          <w:rFonts w:ascii="Times New Roman" w:hAnsi="Times New Roman" w:cs="Times New Roman"/>
          <w:b/>
          <w:color w:val="auto"/>
          <w:sz w:val="24"/>
          <w:szCs w:val="24"/>
        </w:rPr>
      </w:pPr>
      <w:bookmarkStart w:id="169" w:name="_Toc40276655"/>
      <w:bookmarkStart w:id="170" w:name="_Toc69608513"/>
      <w:r w:rsidRPr="000E74FA">
        <w:rPr>
          <w:rFonts w:ascii="Times New Roman" w:hAnsi="Times New Roman" w:cs="Times New Roman"/>
          <w:b/>
          <w:color w:val="auto"/>
          <w:sz w:val="24"/>
          <w:szCs w:val="24"/>
        </w:rPr>
        <w:t>ARTICLE 355</w:t>
      </w:r>
      <w:bookmarkEnd w:id="169"/>
      <w:bookmarkEnd w:id="170"/>
    </w:p>
    <w:p w:rsidR="001D6980" w:rsidRPr="000E74FA" w:rsidRDefault="001D6980" w:rsidP="00D240FD">
      <w:pPr>
        <w:pStyle w:val="Titre2"/>
        <w:ind w:left="2832" w:firstLine="708"/>
        <w:jc w:val="both"/>
        <w:rPr>
          <w:rFonts w:ascii="Times New Roman" w:hAnsi="Times New Roman" w:cs="Times New Roman"/>
          <w:b/>
          <w:color w:val="auto"/>
          <w:sz w:val="24"/>
          <w:szCs w:val="24"/>
        </w:rPr>
      </w:pPr>
      <w:bookmarkStart w:id="171" w:name="_Toc40276656"/>
      <w:bookmarkStart w:id="172" w:name="_Toc69608514"/>
      <w:r w:rsidRPr="000E74FA">
        <w:rPr>
          <w:rFonts w:ascii="Times New Roman" w:hAnsi="Times New Roman" w:cs="Times New Roman"/>
          <w:b/>
          <w:color w:val="auto"/>
          <w:sz w:val="24"/>
          <w:szCs w:val="24"/>
        </w:rPr>
        <w:t>Situation de l'acheteur</w:t>
      </w:r>
      <w:bookmarkEnd w:id="171"/>
      <w:bookmarkEnd w:id="172"/>
    </w:p>
    <w:p w:rsidR="0053740F" w:rsidRPr="000E74FA" w:rsidRDefault="00DC1F07" w:rsidP="00951091">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794228" w:rsidRPr="000E74FA">
        <w:rPr>
          <w:rFonts w:ascii="Times New Roman" w:hAnsi="Times New Roman" w:cs="Times New Roman"/>
          <w:b/>
          <w:sz w:val="24"/>
          <w:szCs w:val="24"/>
        </w:rPr>
        <w:t>L'acheteur a</w:t>
      </w:r>
      <w:r w:rsidR="00ED4D29" w:rsidRPr="000E74FA">
        <w:rPr>
          <w:rFonts w:ascii="Times New Roman" w:hAnsi="Times New Roman" w:cs="Times New Roman"/>
          <w:b/>
          <w:sz w:val="24"/>
          <w:szCs w:val="24"/>
        </w:rPr>
        <w:t xml:space="preserve"> toujours</w:t>
      </w:r>
      <w:r w:rsidR="001D6980" w:rsidRPr="000E74FA">
        <w:rPr>
          <w:rFonts w:ascii="Times New Roman" w:hAnsi="Times New Roman" w:cs="Times New Roman"/>
          <w:b/>
          <w:sz w:val="24"/>
          <w:szCs w:val="24"/>
        </w:rPr>
        <w:t xml:space="preserve"> le</w:t>
      </w:r>
      <w:r w:rsidR="006A0195" w:rsidRPr="000E74FA">
        <w:rPr>
          <w:rFonts w:ascii="Times New Roman" w:hAnsi="Times New Roman" w:cs="Times New Roman"/>
          <w:b/>
          <w:sz w:val="24"/>
          <w:szCs w:val="24"/>
        </w:rPr>
        <w:t xml:space="preserve"> </w:t>
      </w:r>
      <w:r w:rsidR="00794228" w:rsidRPr="000E74FA">
        <w:rPr>
          <w:rFonts w:ascii="Times New Roman" w:hAnsi="Times New Roman" w:cs="Times New Roman"/>
          <w:b/>
          <w:sz w:val="24"/>
          <w:szCs w:val="24"/>
        </w:rPr>
        <w:t>droit de se</w:t>
      </w:r>
      <w:r w:rsidR="008216A2" w:rsidRPr="000E74FA">
        <w:rPr>
          <w:rFonts w:ascii="Times New Roman" w:hAnsi="Times New Roman" w:cs="Times New Roman"/>
          <w:b/>
          <w:sz w:val="24"/>
          <w:szCs w:val="24"/>
        </w:rPr>
        <w:t xml:space="preserve"> libérer en</w:t>
      </w:r>
      <w:r w:rsidR="001D6980" w:rsidRPr="000E74FA">
        <w:rPr>
          <w:rFonts w:ascii="Times New Roman" w:hAnsi="Times New Roman" w:cs="Times New Roman"/>
          <w:b/>
          <w:sz w:val="24"/>
          <w:szCs w:val="24"/>
        </w:rPr>
        <w:t xml:space="preserve"> payant</w:t>
      </w:r>
      <w:r w:rsidR="006A0195"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la totalité du prix qui reste dû,</w:t>
      </w:r>
      <w:r w:rsidR="00C608D5" w:rsidRPr="000E74FA">
        <w:rPr>
          <w:rFonts w:ascii="Times New Roman" w:hAnsi="Times New Roman" w:cs="Times New Roman"/>
          <w:b/>
          <w:sz w:val="24"/>
          <w:szCs w:val="24"/>
        </w:rPr>
        <w:t xml:space="preserve"> sauf si des </w:t>
      </w:r>
      <w:r w:rsidR="00794228" w:rsidRPr="000E74FA">
        <w:rPr>
          <w:rFonts w:ascii="Times New Roman" w:hAnsi="Times New Roman" w:cs="Times New Roman"/>
          <w:b/>
          <w:sz w:val="24"/>
          <w:szCs w:val="24"/>
        </w:rPr>
        <w:t xml:space="preserve">effets </w:t>
      </w:r>
      <w:r w:rsidR="001D6980" w:rsidRPr="000E74FA">
        <w:rPr>
          <w:rFonts w:ascii="Times New Roman" w:hAnsi="Times New Roman" w:cs="Times New Roman"/>
          <w:b/>
          <w:sz w:val="24"/>
          <w:szCs w:val="24"/>
        </w:rPr>
        <w:t>de</w:t>
      </w:r>
      <w:r w:rsidR="00101F17" w:rsidRPr="000E74FA">
        <w:rPr>
          <w:rFonts w:ascii="Times New Roman" w:hAnsi="Times New Roman" w:cs="Times New Roman"/>
          <w:b/>
          <w:sz w:val="24"/>
          <w:szCs w:val="24"/>
        </w:rPr>
        <w:t xml:space="preserve"> </w:t>
      </w:r>
      <w:r w:rsidR="00794228" w:rsidRPr="000E74FA">
        <w:rPr>
          <w:rFonts w:ascii="Times New Roman" w:hAnsi="Times New Roman" w:cs="Times New Roman"/>
          <w:b/>
          <w:sz w:val="24"/>
          <w:szCs w:val="24"/>
        </w:rPr>
        <w:t>commerce ont</w:t>
      </w:r>
      <w:r w:rsidR="00ED4D29" w:rsidRPr="000E74FA">
        <w:rPr>
          <w:rFonts w:ascii="Times New Roman" w:hAnsi="Times New Roman" w:cs="Times New Roman"/>
          <w:b/>
          <w:sz w:val="24"/>
          <w:szCs w:val="24"/>
        </w:rPr>
        <w:t xml:space="preserve"> été</w:t>
      </w:r>
      <w:r w:rsidR="00794228" w:rsidRPr="000E74FA">
        <w:rPr>
          <w:rFonts w:ascii="Times New Roman" w:hAnsi="Times New Roman" w:cs="Times New Roman"/>
          <w:b/>
          <w:sz w:val="24"/>
          <w:szCs w:val="24"/>
        </w:rPr>
        <w:t xml:space="preserve"> émis</w:t>
      </w:r>
      <w:r w:rsidR="001D6980" w:rsidRPr="000E74FA">
        <w:rPr>
          <w:rFonts w:ascii="Times New Roman" w:hAnsi="Times New Roman" w:cs="Times New Roman"/>
          <w:b/>
          <w:sz w:val="24"/>
          <w:szCs w:val="24"/>
        </w:rPr>
        <w:t xml:space="preserve"> pour</w:t>
      </w:r>
      <w:r w:rsidR="008216A2"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son règlement.</w:t>
      </w:r>
      <w:r w:rsidRPr="000E74FA">
        <w:rPr>
          <w:rFonts w:ascii="Times New Roman" w:hAnsi="Times New Roman" w:cs="Times New Roman"/>
          <w:b/>
          <w:sz w:val="24"/>
          <w:szCs w:val="24"/>
        </w:rPr>
        <w:t> »</w:t>
      </w:r>
    </w:p>
    <w:p w:rsidR="008216A2" w:rsidRPr="000E74FA" w:rsidRDefault="008216A2" w:rsidP="00951091">
      <w:pPr>
        <w:tabs>
          <w:tab w:val="left" w:pos="1110"/>
        </w:tabs>
        <w:jc w:val="both"/>
        <w:rPr>
          <w:rFonts w:ascii="Times New Roman" w:hAnsi="Times New Roman" w:cs="Times New Roman"/>
          <w:b/>
          <w:sz w:val="24"/>
          <w:szCs w:val="24"/>
        </w:rPr>
      </w:pPr>
    </w:p>
    <w:p w:rsidR="001D6980" w:rsidRPr="000E74FA" w:rsidRDefault="001D6980" w:rsidP="003A6612">
      <w:pPr>
        <w:pStyle w:val="Titre2"/>
        <w:ind w:left="2832" w:firstLine="708"/>
        <w:jc w:val="both"/>
        <w:rPr>
          <w:rFonts w:ascii="Times New Roman" w:hAnsi="Times New Roman" w:cs="Times New Roman"/>
          <w:b/>
          <w:color w:val="auto"/>
          <w:sz w:val="24"/>
          <w:szCs w:val="24"/>
        </w:rPr>
      </w:pPr>
      <w:bookmarkStart w:id="173" w:name="_Toc40276657"/>
      <w:bookmarkStart w:id="174" w:name="_Toc69608515"/>
      <w:r w:rsidRPr="000E74FA">
        <w:rPr>
          <w:rFonts w:ascii="Times New Roman" w:hAnsi="Times New Roman" w:cs="Times New Roman"/>
          <w:b/>
          <w:color w:val="auto"/>
          <w:sz w:val="24"/>
          <w:szCs w:val="24"/>
        </w:rPr>
        <w:t>ARTICLE 356</w:t>
      </w:r>
      <w:bookmarkEnd w:id="173"/>
      <w:bookmarkEnd w:id="174"/>
    </w:p>
    <w:p w:rsidR="001D6980" w:rsidRPr="000E74FA" w:rsidRDefault="00DC1F07" w:rsidP="008216A2">
      <w:pPr>
        <w:tabs>
          <w:tab w:val="left" w:pos="111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 </w:t>
      </w:r>
      <w:r w:rsidR="001D2044" w:rsidRPr="000E74FA">
        <w:rPr>
          <w:rFonts w:ascii="Times New Roman" w:hAnsi="Times New Roman" w:cs="Times New Roman"/>
          <w:b/>
          <w:sz w:val="24"/>
          <w:szCs w:val="24"/>
        </w:rPr>
        <w:t>Si l'acheteur ne</w:t>
      </w:r>
      <w:r w:rsidR="001D6980" w:rsidRPr="000E74FA">
        <w:rPr>
          <w:rFonts w:ascii="Times New Roman" w:hAnsi="Times New Roman" w:cs="Times New Roman"/>
          <w:b/>
          <w:sz w:val="24"/>
          <w:szCs w:val="24"/>
        </w:rPr>
        <w:t xml:space="preserve"> s'acquitte</w:t>
      </w:r>
      <w:r w:rsidR="0053740F" w:rsidRPr="000E74FA">
        <w:rPr>
          <w:rFonts w:ascii="Times New Roman" w:hAnsi="Times New Roman" w:cs="Times New Roman"/>
          <w:b/>
          <w:sz w:val="24"/>
          <w:szCs w:val="24"/>
        </w:rPr>
        <w:t xml:space="preserve"> pas d'une</w:t>
      </w:r>
      <w:r w:rsidR="00E076E3" w:rsidRPr="000E74FA">
        <w:rPr>
          <w:rFonts w:ascii="Times New Roman" w:hAnsi="Times New Roman" w:cs="Times New Roman"/>
          <w:b/>
          <w:sz w:val="24"/>
          <w:szCs w:val="24"/>
        </w:rPr>
        <w:t xml:space="preserve"> échéance, </w:t>
      </w:r>
      <w:r w:rsidR="001D6980" w:rsidRPr="000E74FA">
        <w:rPr>
          <w:rFonts w:ascii="Times New Roman" w:hAnsi="Times New Roman" w:cs="Times New Roman"/>
          <w:b/>
          <w:sz w:val="24"/>
          <w:szCs w:val="24"/>
        </w:rPr>
        <w:t>le</w:t>
      </w:r>
      <w:r w:rsidR="008216A2" w:rsidRPr="000E74FA">
        <w:rPr>
          <w:rFonts w:ascii="Times New Roman" w:hAnsi="Times New Roman" w:cs="Times New Roman"/>
          <w:b/>
          <w:sz w:val="24"/>
          <w:szCs w:val="24"/>
        </w:rPr>
        <w:t xml:space="preserve"> </w:t>
      </w:r>
      <w:proofErr w:type="gramStart"/>
      <w:r w:rsidR="0053740F" w:rsidRPr="000E74FA">
        <w:rPr>
          <w:rFonts w:ascii="Times New Roman" w:hAnsi="Times New Roman" w:cs="Times New Roman"/>
          <w:b/>
          <w:sz w:val="24"/>
          <w:szCs w:val="24"/>
        </w:rPr>
        <w:t>vendeur  peut</w:t>
      </w:r>
      <w:proofErr w:type="gramEnd"/>
      <w:r w:rsidR="0053740F" w:rsidRPr="000E74FA">
        <w:rPr>
          <w:rFonts w:ascii="Times New Roman" w:hAnsi="Times New Roman" w:cs="Times New Roman"/>
          <w:b/>
          <w:sz w:val="24"/>
          <w:szCs w:val="24"/>
        </w:rPr>
        <w:t>, à son</w:t>
      </w:r>
      <w:r w:rsidR="001D6980" w:rsidRPr="000E74FA">
        <w:rPr>
          <w:rFonts w:ascii="Times New Roman" w:hAnsi="Times New Roman" w:cs="Times New Roman"/>
          <w:b/>
          <w:sz w:val="24"/>
          <w:szCs w:val="24"/>
        </w:rPr>
        <w:t xml:space="preserve"> choix</w:t>
      </w:r>
      <w:r w:rsidR="00A03A39" w:rsidRPr="000E74FA">
        <w:rPr>
          <w:rFonts w:ascii="Times New Roman" w:hAnsi="Times New Roman" w:cs="Times New Roman"/>
          <w:b/>
          <w:sz w:val="24"/>
          <w:szCs w:val="24"/>
        </w:rPr>
        <w:t>, poursuivre</w:t>
      </w:r>
      <w:r w:rsidR="001D6980" w:rsidRPr="000E74FA">
        <w:rPr>
          <w:rFonts w:ascii="Times New Roman" w:hAnsi="Times New Roman" w:cs="Times New Roman"/>
          <w:b/>
          <w:sz w:val="24"/>
          <w:szCs w:val="24"/>
        </w:rPr>
        <w:t xml:space="preserve"> le   </w:t>
      </w:r>
      <w:r w:rsidR="00870097" w:rsidRPr="000E74FA">
        <w:rPr>
          <w:rFonts w:ascii="Times New Roman" w:hAnsi="Times New Roman" w:cs="Times New Roman"/>
          <w:b/>
          <w:sz w:val="24"/>
          <w:szCs w:val="24"/>
        </w:rPr>
        <w:t>recouvrement de</w:t>
      </w:r>
      <w:r w:rsidR="001D6980" w:rsidRPr="000E74FA">
        <w:rPr>
          <w:rFonts w:ascii="Times New Roman" w:hAnsi="Times New Roman" w:cs="Times New Roman"/>
          <w:b/>
          <w:sz w:val="24"/>
          <w:szCs w:val="24"/>
        </w:rPr>
        <w:t xml:space="preserve">  l'arriéré  ou  demander  la</w:t>
      </w:r>
      <w:r w:rsidR="001D2044"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résolution.</w:t>
      </w:r>
    </w:p>
    <w:p w:rsidR="00101F17" w:rsidRPr="000E74FA" w:rsidRDefault="001D2044" w:rsidP="008216A2">
      <w:pPr>
        <w:tabs>
          <w:tab w:val="left" w:pos="111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Le juge, en prononçant</w:t>
      </w:r>
      <w:r w:rsidR="001D6980" w:rsidRPr="000E74FA">
        <w:rPr>
          <w:rFonts w:ascii="Times New Roman" w:hAnsi="Times New Roman" w:cs="Times New Roman"/>
          <w:b/>
          <w:sz w:val="24"/>
          <w:szCs w:val="24"/>
        </w:rPr>
        <w:t xml:space="preserve"> la</w:t>
      </w:r>
      <w:r w:rsidR="00E076E3" w:rsidRPr="000E74FA">
        <w:rPr>
          <w:rFonts w:ascii="Times New Roman" w:hAnsi="Times New Roman" w:cs="Times New Roman"/>
          <w:b/>
          <w:sz w:val="24"/>
          <w:szCs w:val="24"/>
        </w:rPr>
        <w:t xml:space="preserve"> résolution, peut en subordon</w:t>
      </w:r>
      <w:r w:rsidRPr="000E74FA">
        <w:rPr>
          <w:rFonts w:ascii="Times New Roman" w:hAnsi="Times New Roman" w:cs="Times New Roman"/>
          <w:b/>
          <w:sz w:val="24"/>
          <w:szCs w:val="24"/>
        </w:rPr>
        <w:t>ner les effets au</w:t>
      </w:r>
      <w:r w:rsidR="001D6980" w:rsidRPr="000E74FA">
        <w:rPr>
          <w:rFonts w:ascii="Times New Roman" w:hAnsi="Times New Roman" w:cs="Times New Roman"/>
          <w:b/>
          <w:sz w:val="24"/>
          <w:szCs w:val="24"/>
        </w:rPr>
        <w:t xml:space="preserve"> paiement</w:t>
      </w:r>
      <w:r w:rsidRPr="000E74FA">
        <w:rPr>
          <w:rFonts w:ascii="Times New Roman" w:hAnsi="Times New Roman" w:cs="Times New Roman"/>
          <w:b/>
          <w:sz w:val="24"/>
          <w:szCs w:val="24"/>
        </w:rPr>
        <w:t xml:space="preserve"> intégral de l'arriéré dans </w:t>
      </w:r>
      <w:r w:rsidR="001D6980" w:rsidRPr="000E74FA">
        <w:rPr>
          <w:rFonts w:ascii="Times New Roman" w:hAnsi="Times New Roman" w:cs="Times New Roman"/>
          <w:b/>
          <w:sz w:val="24"/>
          <w:szCs w:val="24"/>
        </w:rPr>
        <w:t>un</w:t>
      </w:r>
      <w:r w:rsidR="004D7C10" w:rsidRPr="000E74FA">
        <w:rPr>
          <w:rFonts w:ascii="Times New Roman" w:hAnsi="Times New Roman" w:cs="Times New Roman"/>
          <w:b/>
          <w:sz w:val="24"/>
          <w:szCs w:val="24"/>
        </w:rPr>
        <w:t xml:space="preserve"> délai </w:t>
      </w:r>
      <w:r w:rsidR="0053740F" w:rsidRPr="000E74FA">
        <w:rPr>
          <w:rFonts w:ascii="Times New Roman" w:hAnsi="Times New Roman" w:cs="Times New Roman"/>
          <w:b/>
          <w:sz w:val="24"/>
          <w:szCs w:val="24"/>
        </w:rPr>
        <w:t>déterminé,</w:t>
      </w:r>
      <w:r w:rsidR="00E076E3" w:rsidRPr="000E74FA">
        <w:rPr>
          <w:rFonts w:ascii="Times New Roman" w:hAnsi="Times New Roman" w:cs="Times New Roman"/>
          <w:b/>
          <w:sz w:val="24"/>
          <w:szCs w:val="24"/>
        </w:rPr>
        <w:t xml:space="preserve"> indépen</w:t>
      </w:r>
      <w:r w:rsidRPr="000E74FA">
        <w:rPr>
          <w:rFonts w:ascii="Times New Roman" w:hAnsi="Times New Roman" w:cs="Times New Roman"/>
          <w:b/>
          <w:sz w:val="24"/>
          <w:szCs w:val="24"/>
        </w:rPr>
        <w:t>damment du</w:t>
      </w:r>
      <w:r w:rsidR="0053740F" w:rsidRPr="000E74FA">
        <w:rPr>
          <w:rFonts w:ascii="Times New Roman" w:hAnsi="Times New Roman" w:cs="Times New Roman"/>
          <w:b/>
          <w:sz w:val="24"/>
          <w:szCs w:val="24"/>
        </w:rPr>
        <w:t xml:space="preserve"> paiement</w:t>
      </w:r>
      <w:r w:rsidR="001D6980" w:rsidRPr="000E74FA">
        <w:rPr>
          <w:rFonts w:ascii="Times New Roman" w:hAnsi="Times New Roman" w:cs="Times New Roman"/>
          <w:b/>
          <w:sz w:val="24"/>
          <w:szCs w:val="24"/>
        </w:rPr>
        <w:t xml:space="preserve"> des</w:t>
      </w:r>
      <w:r w:rsidR="00331E11">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prestations restant dues.</w:t>
      </w:r>
      <w:r w:rsidR="00DC1F07" w:rsidRPr="000E74FA">
        <w:rPr>
          <w:rFonts w:ascii="Times New Roman" w:hAnsi="Times New Roman" w:cs="Times New Roman"/>
          <w:b/>
          <w:sz w:val="24"/>
          <w:szCs w:val="24"/>
        </w:rPr>
        <w:t> »</w:t>
      </w:r>
    </w:p>
    <w:p w:rsidR="008216A2" w:rsidRPr="000E74FA" w:rsidRDefault="008216A2" w:rsidP="008216A2">
      <w:pPr>
        <w:tabs>
          <w:tab w:val="left" w:pos="1110"/>
        </w:tabs>
        <w:spacing w:after="0"/>
        <w:jc w:val="both"/>
        <w:rPr>
          <w:rFonts w:ascii="Times New Roman" w:hAnsi="Times New Roman" w:cs="Times New Roman"/>
          <w:b/>
          <w:sz w:val="24"/>
          <w:szCs w:val="24"/>
        </w:rPr>
      </w:pPr>
    </w:p>
    <w:p w:rsidR="004F74EE" w:rsidRPr="000E74FA" w:rsidRDefault="00794228" w:rsidP="008216A2">
      <w:pPr>
        <w:pStyle w:val="Sansinterligne"/>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b/>
          <w:i/>
          <w:sz w:val="24"/>
          <w:szCs w:val="24"/>
        </w:rPr>
        <w:t>JUR :</w:t>
      </w:r>
      <w:r w:rsidR="00106404" w:rsidRPr="000E74FA">
        <w:rPr>
          <w:rFonts w:ascii="Times New Roman" w:hAnsi="Times New Roman" w:cs="Times New Roman"/>
          <w:b/>
          <w:i/>
          <w:sz w:val="24"/>
          <w:szCs w:val="24"/>
        </w:rPr>
        <w:t xml:space="preserve"> </w:t>
      </w:r>
      <w:r w:rsidR="004F74EE" w:rsidRPr="000E74FA">
        <w:rPr>
          <w:rFonts w:ascii="Times New Roman" w:hAnsi="Times New Roman" w:cs="Times New Roman"/>
          <w:i/>
          <w:sz w:val="24"/>
          <w:szCs w:val="24"/>
        </w:rPr>
        <w:t>Attendu que  pour débouter M. Diouf de sa  demande de résolution, l’arrêt relève qu’il résulte  de l’état des droits  réels  que la propriété  de la société  IBK&amp;D International sur le titre foncier  est inscrite  depuis 13 avril 2015  et retient qu’avec cette mention au titre foncier  du nom  de la société, celle-ci acqui</w:t>
      </w:r>
      <w:r w:rsidR="00107B01" w:rsidRPr="000E74FA">
        <w:rPr>
          <w:rFonts w:ascii="Times New Roman" w:hAnsi="Times New Roman" w:cs="Times New Roman"/>
          <w:i/>
          <w:sz w:val="24"/>
          <w:szCs w:val="24"/>
        </w:rPr>
        <w:t>ert  en vertu  de l’article 381</w:t>
      </w:r>
      <w:r w:rsidR="004F74EE" w:rsidRPr="000E74FA">
        <w:rPr>
          <w:rFonts w:ascii="Times New Roman" w:hAnsi="Times New Roman" w:cs="Times New Roman"/>
          <w:i/>
          <w:sz w:val="24"/>
          <w:szCs w:val="24"/>
        </w:rPr>
        <w:t xml:space="preserve"> du COCC un droit  définitif et  inattaquable sur l’immeuble, le vendeur  ne pouvant désormais  prétendre qu’au paiement du reliquat du prix, et éventuellement qu’à des dommages et intérêts ;</w:t>
      </w:r>
    </w:p>
    <w:p w:rsidR="0053740F" w:rsidRPr="000E74FA" w:rsidRDefault="0053740F" w:rsidP="0053740F">
      <w:pPr>
        <w:pStyle w:val="Sansinterligne"/>
        <w:jc w:val="both"/>
        <w:rPr>
          <w:rFonts w:ascii="Times New Roman" w:hAnsi="Times New Roman" w:cs="Times New Roman"/>
          <w:b/>
          <w:sz w:val="24"/>
          <w:szCs w:val="24"/>
          <w:lang w:eastAsia="fr-FR"/>
        </w:rPr>
      </w:pPr>
    </w:p>
    <w:p w:rsidR="004F74EE" w:rsidRPr="000E74FA" w:rsidRDefault="00910DF2" w:rsidP="00106404">
      <w:pPr>
        <w:spacing w:line="360" w:lineRule="auto"/>
        <w:ind w:left="1416" w:firstLine="708"/>
        <w:jc w:val="both"/>
        <w:rPr>
          <w:rFonts w:ascii="Times New Roman" w:eastAsia="Times New Roman" w:hAnsi="Times New Roman" w:cs="Times New Roman"/>
          <w:b/>
          <w:i/>
          <w:sz w:val="24"/>
          <w:szCs w:val="24"/>
          <w:lang w:eastAsia="fr-FR"/>
        </w:rPr>
      </w:pPr>
      <w:r w:rsidRPr="000E74FA">
        <w:rPr>
          <w:rFonts w:ascii="Times New Roman" w:hAnsi="Times New Roman" w:cs="Times New Roman"/>
          <w:i/>
          <w:sz w:val="24"/>
          <w:szCs w:val="24"/>
        </w:rPr>
        <w:t>En considérant que l’état des droits  réels  que la propriété  de la société  IBK&amp;D International sur le titre foncier  est inscrite  depuis 13 avril 2015  et retient qu’avec cette mention au titre foncier  du nom  de la société, celle-ci acqui</w:t>
      </w:r>
      <w:r w:rsidR="00AF210A" w:rsidRPr="000E74FA">
        <w:rPr>
          <w:rFonts w:ascii="Times New Roman" w:hAnsi="Times New Roman" w:cs="Times New Roman"/>
          <w:i/>
          <w:sz w:val="24"/>
          <w:szCs w:val="24"/>
        </w:rPr>
        <w:t>ert  en vertu  de l’article 381</w:t>
      </w:r>
      <w:r w:rsidRPr="000E74FA">
        <w:rPr>
          <w:rFonts w:ascii="Times New Roman" w:hAnsi="Times New Roman" w:cs="Times New Roman"/>
          <w:i/>
          <w:sz w:val="24"/>
          <w:szCs w:val="24"/>
        </w:rPr>
        <w:t xml:space="preserve"> du COCC un droit  définitif et  inattaquable </w:t>
      </w:r>
      <w:r w:rsidRPr="000E74FA">
        <w:rPr>
          <w:rFonts w:ascii="Times New Roman" w:hAnsi="Times New Roman" w:cs="Times New Roman"/>
          <w:i/>
          <w:sz w:val="24"/>
          <w:szCs w:val="24"/>
        </w:rPr>
        <w:lastRenderedPageBreak/>
        <w:t>sur l’immeuble</w:t>
      </w:r>
      <w:r w:rsidR="004F74EE" w:rsidRPr="000E74FA">
        <w:rPr>
          <w:rFonts w:ascii="Times New Roman" w:hAnsi="Times New Roman" w:cs="Times New Roman"/>
          <w:i/>
          <w:sz w:val="24"/>
          <w:szCs w:val="24"/>
        </w:rPr>
        <w:t>, alors  que l’acquéreur  n’a pas respecté  les échéances  de paiement du prix de l’immeuble, vendu à tempérament, et qu’une résolution de la vente ne préjudicie pas aux droits des tiers, la cour d’app</w:t>
      </w:r>
      <w:r w:rsidRPr="000E74FA">
        <w:rPr>
          <w:rFonts w:ascii="Times New Roman" w:hAnsi="Times New Roman" w:cs="Times New Roman"/>
          <w:i/>
          <w:sz w:val="24"/>
          <w:szCs w:val="24"/>
        </w:rPr>
        <w:t>el a violé les dispositions des articles</w:t>
      </w:r>
      <w:r w:rsidR="008216A2" w:rsidRPr="000E74FA">
        <w:rPr>
          <w:rFonts w:ascii="Times New Roman" w:hAnsi="Times New Roman" w:cs="Times New Roman"/>
          <w:i/>
          <w:sz w:val="24"/>
          <w:szCs w:val="24"/>
        </w:rPr>
        <w:t xml:space="preserve"> </w:t>
      </w:r>
      <w:r w:rsidR="004F74EE" w:rsidRPr="000E74FA">
        <w:rPr>
          <w:rFonts w:ascii="Times New Roman" w:hAnsi="Times New Roman" w:cs="Times New Roman"/>
          <w:b/>
          <w:i/>
          <w:sz w:val="24"/>
          <w:szCs w:val="24"/>
        </w:rPr>
        <w:t>356 du COCC</w:t>
      </w:r>
      <w:r w:rsidR="008216A2" w:rsidRPr="000E74FA">
        <w:rPr>
          <w:rFonts w:ascii="Times New Roman" w:hAnsi="Times New Roman" w:cs="Times New Roman"/>
          <w:b/>
          <w:i/>
          <w:sz w:val="24"/>
          <w:szCs w:val="24"/>
        </w:rPr>
        <w:t xml:space="preserve"> </w:t>
      </w:r>
      <w:r w:rsidRPr="000E74FA">
        <w:rPr>
          <w:rFonts w:ascii="Times New Roman" w:hAnsi="Times New Roman" w:cs="Times New Roman"/>
          <w:i/>
          <w:sz w:val="24"/>
          <w:szCs w:val="24"/>
        </w:rPr>
        <w:t>et</w:t>
      </w:r>
      <w:r w:rsidR="004F74EE" w:rsidRPr="000E74FA">
        <w:rPr>
          <w:rFonts w:ascii="Times New Roman" w:hAnsi="Times New Roman" w:cs="Times New Roman"/>
          <w:i/>
          <w:sz w:val="24"/>
          <w:szCs w:val="24"/>
        </w:rPr>
        <w:t xml:space="preserve"> 71 de la loi n°2011-07 du 30 mars 2011 portant  régime  de la propriété foncière</w:t>
      </w:r>
      <w:r w:rsidR="00376C77" w:rsidRPr="000E74FA">
        <w:rPr>
          <w:rStyle w:val="Appelnotedebasdep"/>
          <w:rFonts w:ascii="Times New Roman" w:hAnsi="Times New Roman" w:cs="Times New Roman"/>
          <w:i/>
          <w:sz w:val="24"/>
          <w:szCs w:val="24"/>
        </w:rPr>
        <w:footnoteReference w:id="27"/>
      </w:r>
      <w:r w:rsidR="004F74EE" w:rsidRPr="000E74FA">
        <w:rPr>
          <w:rFonts w:ascii="Times New Roman" w:hAnsi="Times New Roman" w:cs="Times New Roman"/>
          <w:i/>
          <w:sz w:val="24"/>
          <w:szCs w:val="24"/>
        </w:rPr>
        <w:t> ;</w:t>
      </w:r>
      <w:r w:rsidR="002D3E2B" w:rsidRPr="000E74FA">
        <w:rPr>
          <w:rFonts w:ascii="Times New Roman" w:hAnsi="Times New Roman" w:cs="Times New Roman"/>
          <w:b/>
          <w:i/>
          <w:sz w:val="24"/>
          <w:szCs w:val="24"/>
          <w:lang w:eastAsia="fr-FR"/>
        </w:rPr>
        <w:t xml:space="preserve">(COUR SUPRÊME J/23/RG/18 </w:t>
      </w:r>
      <w:proofErr w:type="spellStart"/>
      <w:r w:rsidR="002D3E2B" w:rsidRPr="000E74FA">
        <w:rPr>
          <w:rFonts w:ascii="Times New Roman" w:eastAsia="Times New Roman" w:hAnsi="Times New Roman" w:cs="Times New Roman"/>
          <w:b/>
          <w:i/>
          <w:sz w:val="24"/>
          <w:szCs w:val="24"/>
          <w:lang w:eastAsia="fr-FR"/>
        </w:rPr>
        <w:t>Ngor</w:t>
      </w:r>
      <w:proofErr w:type="spellEnd"/>
      <w:r w:rsidR="002D3E2B" w:rsidRPr="000E74FA">
        <w:rPr>
          <w:rFonts w:ascii="Times New Roman" w:eastAsia="Times New Roman" w:hAnsi="Times New Roman" w:cs="Times New Roman"/>
          <w:b/>
          <w:i/>
          <w:sz w:val="24"/>
          <w:szCs w:val="24"/>
          <w:lang w:eastAsia="fr-FR"/>
        </w:rPr>
        <w:t xml:space="preserve"> DIOUF </w:t>
      </w:r>
      <w:r w:rsidR="002D3E2B" w:rsidRPr="000E74FA">
        <w:rPr>
          <w:rFonts w:ascii="Times New Roman" w:hAnsi="Times New Roman" w:cs="Times New Roman"/>
          <w:b/>
          <w:i/>
          <w:sz w:val="24"/>
          <w:szCs w:val="24"/>
        </w:rPr>
        <w:t>C/</w:t>
      </w:r>
      <w:r w:rsidR="00794228" w:rsidRPr="000E74FA">
        <w:rPr>
          <w:rFonts w:ascii="Times New Roman" w:eastAsia="Times New Roman" w:hAnsi="Times New Roman" w:cs="Times New Roman"/>
          <w:b/>
          <w:i/>
          <w:sz w:val="24"/>
          <w:szCs w:val="24"/>
          <w:lang w:eastAsia="fr-FR"/>
        </w:rPr>
        <w:t>IBK</w:t>
      </w:r>
      <w:r w:rsidR="002D3E2B" w:rsidRPr="000E74FA">
        <w:rPr>
          <w:rFonts w:ascii="Times New Roman" w:eastAsia="Times New Roman" w:hAnsi="Times New Roman" w:cs="Times New Roman"/>
          <w:b/>
          <w:i/>
          <w:sz w:val="24"/>
          <w:szCs w:val="24"/>
          <w:lang w:eastAsia="fr-FR"/>
        </w:rPr>
        <w:t xml:space="preserve"> International SARL </w:t>
      </w:r>
      <w:r w:rsidR="00794228" w:rsidRPr="000E74FA">
        <w:rPr>
          <w:rFonts w:ascii="Times New Roman" w:eastAsia="Times New Roman" w:hAnsi="Times New Roman" w:cs="Times New Roman"/>
          <w:b/>
          <w:i/>
          <w:sz w:val="24"/>
          <w:szCs w:val="24"/>
          <w:lang w:eastAsia="fr-FR"/>
        </w:rPr>
        <w:t xml:space="preserve">arrêt </w:t>
      </w:r>
      <w:r w:rsidR="002D3E2B" w:rsidRPr="000E74FA">
        <w:rPr>
          <w:rFonts w:ascii="Times New Roman" w:eastAsia="Times New Roman" w:hAnsi="Times New Roman" w:cs="Times New Roman"/>
          <w:b/>
          <w:i/>
          <w:sz w:val="24"/>
          <w:szCs w:val="24"/>
          <w:lang w:eastAsia="fr-FR"/>
        </w:rPr>
        <w:t>N°91 Du 5 décembre 2018)</w:t>
      </w:r>
      <w:r w:rsidR="00107B01" w:rsidRPr="000E74FA">
        <w:rPr>
          <w:rFonts w:ascii="Times New Roman" w:eastAsia="Times New Roman" w:hAnsi="Times New Roman" w:cs="Times New Roman"/>
          <w:b/>
          <w:i/>
          <w:sz w:val="24"/>
          <w:szCs w:val="24"/>
          <w:lang w:eastAsia="fr-FR"/>
        </w:rPr>
        <w:t>.</w:t>
      </w:r>
    </w:p>
    <w:p w:rsidR="00735875" w:rsidRPr="000E74FA" w:rsidRDefault="00735875" w:rsidP="00106404">
      <w:pPr>
        <w:spacing w:line="360" w:lineRule="auto"/>
        <w:ind w:left="1416" w:firstLine="708"/>
        <w:jc w:val="both"/>
        <w:rPr>
          <w:rFonts w:ascii="Times New Roman" w:hAnsi="Times New Roman" w:cs="Times New Roman"/>
          <w:i/>
          <w:sz w:val="24"/>
          <w:szCs w:val="24"/>
        </w:rPr>
      </w:pPr>
    </w:p>
    <w:p w:rsidR="001D6980" w:rsidRPr="000E74FA" w:rsidRDefault="001D6980" w:rsidP="00062641">
      <w:pPr>
        <w:pStyle w:val="Titre2"/>
        <w:ind w:left="2832" w:firstLine="708"/>
        <w:jc w:val="both"/>
        <w:rPr>
          <w:rFonts w:ascii="Times New Roman" w:hAnsi="Times New Roman" w:cs="Times New Roman"/>
          <w:b/>
          <w:color w:val="auto"/>
          <w:sz w:val="24"/>
          <w:szCs w:val="24"/>
        </w:rPr>
      </w:pPr>
      <w:bookmarkStart w:id="175" w:name="_Toc40276658"/>
      <w:bookmarkStart w:id="176" w:name="_Toc69608516"/>
      <w:r w:rsidRPr="000E74FA">
        <w:rPr>
          <w:rFonts w:ascii="Times New Roman" w:hAnsi="Times New Roman" w:cs="Times New Roman"/>
          <w:b/>
          <w:color w:val="auto"/>
          <w:sz w:val="24"/>
          <w:szCs w:val="24"/>
        </w:rPr>
        <w:t>ARTICLE 357</w:t>
      </w:r>
      <w:bookmarkEnd w:id="175"/>
      <w:bookmarkEnd w:id="176"/>
    </w:p>
    <w:p w:rsidR="001D6980" w:rsidRPr="000E74FA" w:rsidRDefault="001D6980" w:rsidP="002E454F">
      <w:pPr>
        <w:pStyle w:val="Titre2"/>
        <w:ind w:left="2832" w:firstLine="708"/>
        <w:rPr>
          <w:rFonts w:ascii="Times New Roman" w:hAnsi="Times New Roman" w:cs="Times New Roman"/>
          <w:b/>
          <w:color w:val="auto"/>
          <w:sz w:val="24"/>
          <w:szCs w:val="24"/>
        </w:rPr>
      </w:pPr>
      <w:bookmarkStart w:id="177" w:name="_Toc40276659"/>
      <w:bookmarkStart w:id="178" w:name="_Toc69608517"/>
      <w:r w:rsidRPr="000E74FA">
        <w:rPr>
          <w:rFonts w:ascii="Times New Roman" w:hAnsi="Times New Roman" w:cs="Times New Roman"/>
          <w:b/>
          <w:color w:val="auto"/>
          <w:sz w:val="24"/>
          <w:szCs w:val="24"/>
        </w:rPr>
        <w:t>Effets de la résolution</w:t>
      </w:r>
      <w:bookmarkEnd w:id="177"/>
      <w:bookmarkEnd w:id="178"/>
    </w:p>
    <w:p w:rsidR="001D6980" w:rsidRPr="000E74FA" w:rsidRDefault="00DC1F07" w:rsidP="008216A2">
      <w:pPr>
        <w:tabs>
          <w:tab w:val="left" w:pos="111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1D6980" w:rsidRPr="000E74FA">
        <w:rPr>
          <w:rFonts w:ascii="Times New Roman" w:hAnsi="Times New Roman" w:cs="Times New Roman"/>
          <w:b/>
          <w:sz w:val="24"/>
          <w:szCs w:val="24"/>
        </w:rPr>
        <w:t>En  cas</w:t>
      </w:r>
      <w:proofErr w:type="gramEnd"/>
      <w:r w:rsidR="001D6980" w:rsidRPr="000E74FA">
        <w:rPr>
          <w:rFonts w:ascii="Times New Roman" w:hAnsi="Times New Roman" w:cs="Times New Roman"/>
          <w:b/>
          <w:sz w:val="24"/>
          <w:szCs w:val="24"/>
        </w:rPr>
        <w:t xml:space="preserve">  de  résolution  du</w:t>
      </w:r>
      <w:r w:rsidR="008216A2"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co</w:t>
      </w:r>
      <w:r w:rsidR="00E076E3" w:rsidRPr="000E74FA">
        <w:rPr>
          <w:rFonts w:ascii="Times New Roman" w:hAnsi="Times New Roman" w:cs="Times New Roman"/>
          <w:b/>
          <w:sz w:val="24"/>
          <w:szCs w:val="24"/>
        </w:rPr>
        <w:t>ntrat, le vendeur</w:t>
      </w:r>
      <w:r w:rsidR="001D6980" w:rsidRPr="000E74FA">
        <w:rPr>
          <w:rFonts w:ascii="Times New Roman" w:hAnsi="Times New Roman" w:cs="Times New Roman"/>
          <w:b/>
          <w:sz w:val="24"/>
          <w:szCs w:val="24"/>
        </w:rPr>
        <w:t xml:space="preserve"> et</w:t>
      </w:r>
      <w:r w:rsidR="008216A2" w:rsidRPr="000E74FA">
        <w:rPr>
          <w:rFonts w:ascii="Times New Roman" w:hAnsi="Times New Roman" w:cs="Times New Roman"/>
          <w:b/>
          <w:sz w:val="24"/>
          <w:szCs w:val="24"/>
        </w:rPr>
        <w:t xml:space="preserve"> </w:t>
      </w:r>
      <w:r w:rsidR="00C6587A" w:rsidRPr="000E74FA">
        <w:rPr>
          <w:rFonts w:ascii="Times New Roman" w:hAnsi="Times New Roman" w:cs="Times New Roman"/>
          <w:b/>
          <w:sz w:val="24"/>
          <w:szCs w:val="24"/>
        </w:rPr>
        <w:t>l'acheteur sont tenus</w:t>
      </w:r>
      <w:r w:rsidR="001D6980" w:rsidRPr="000E74FA">
        <w:rPr>
          <w:rFonts w:ascii="Times New Roman" w:hAnsi="Times New Roman" w:cs="Times New Roman"/>
          <w:b/>
          <w:sz w:val="24"/>
          <w:szCs w:val="24"/>
        </w:rPr>
        <w:t xml:space="preserve">  de</w:t>
      </w:r>
      <w:r w:rsidR="008216A2"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restituer  les  prestations  qu'ils</w:t>
      </w:r>
      <w:r w:rsidR="008216A2"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ont reçues.</w:t>
      </w:r>
    </w:p>
    <w:p w:rsidR="001D6980" w:rsidRPr="000E74FA" w:rsidRDefault="00AF210A" w:rsidP="008216A2">
      <w:pPr>
        <w:tabs>
          <w:tab w:val="left" w:pos="111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 xml:space="preserve">Le </w:t>
      </w:r>
      <w:proofErr w:type="gramStart"/>
      <w:r w:rsidRPr="000E74FA">
        <w:rPr>
          <w:rFonts w:ascii="Times New Roman" w:hAnsi="Times New Roman" w:cs="Times New Roman"/>
          <w:b/>
          <w:sz w:val="24"/>
          <w:szCs w:val="24"/>
        </w:rPr>
        <w:t>vendeur  peut</w:t>
      </w:r>
      <w:proofErr w:type="gramEnd"/>
      <w:r w:rsidRPr="000E74FA">
        <w:rPr>
          <w:rFonts w:ascii="Times New Roman" w:hAnsi="Times New Roman" w:cs="Times New Roman"/>
          <w:b/>
          <w:sz w:val="24"/>
          <w:szCs w:val="24"/>
        </w:rPr>
        <w:t xml:space="preserve"> en</w:t>
      </w:r>
      <w:r w:rsidR="001D6980" w:rsidRPr="000E74FA">
        <w:rPr>
          <w:rFonts w:ascii="Times New Roman" w:hAnsi="Times New Roman" w:cs="Times New Roman"/>
          <w:b/>
          <w:sz w:val="24"/>
          <w:szCs w:val="24"/>
        </w:rPr>
        <w:t xml:space="preserve"> outre</w:t>
      </w:r>
      <w:r w:rsidR="008216A2"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réclamer un loyer équitable et</w:t>
      </w:r>
      <w:r w:rsidR="008216A2"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une indemnité pour l'usure de</w:t>
      </w:r>
      <w:r w:rsidR="00CE41DB"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la chose.</w:t>
      </w:r>
    </w:p>
    <w:p w:rsidR="007F3B4E" w:rsidRPr="000E74FA" w:rsidRDefault="00D963EA" w:rsidP="008216A2">
      <w:pPr>
        <w:tabs>
          <w:tab w:val="left" w:pos="111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Toute convention</w:t>
      </w:r>
      <w:r w:rsidR="001D6980" w:rsidRPr="000E74FA">
        <w:rPr>
          <w:rFonts w:ascii="Times New Roman" w:hAnsi="Times New Roman" w:cs="Times New Roman"/>
          <w:b/>
          <w:sz w:val="24"/>
          <w:szCs w:val="24"/>
        </w:rPr>
        <w:t xml:space="preserve"> par</w:t>
      </w:r>
      <w:r w:rsidR="00106404" w:rsidRPr="000E74FA">
        <w:rPr>
          <w:rFonts w:ascii="Times New Roman" w:hAnsi="Times New Roman" w:cs="Times New Roman"/>
          <w:b/>
          <w:sz w:val="24"/>
          <w:szCs w:val="24"/>
        </w:rPr>
        <w:t xml:space="preserve"> </w:t>
      </w:r>
      <w:r w:rsidR="00F016F2" w:rsidRPr="000E74FA">
        <w:rPr>
          <w:rFonts w:ascii="Times New Roman" w:hAnsi="Times New Roman" w:cs="Times New Roman"/>
          <w:b/>
          <w:sz w:val="24"/>
          <w:szCs w:val="24"/>
        </w:rPr>
        <w:t>laquelle</w:t>
      </w:r>
      <w:r w:rsidR="001D6980" w:rsidRPr="000E74FA">
        <w:rPr>
          <w:rFonts w:ascii="Times New Roman" w:hAnsi="Times New Roman" w:cs="Times New Roman"/>
          <w:b/>
          <w:sz w:val="24"/>
          <w:szCs w:val="24"/>
        </w:rPr>
        <w:t xml:space="preserve"> </w:t>
      </w:r>
      <w:r w:rsidR="00A03A39" w:rsidRPr="000E74FA">
        <w:rPr>
          <w:rFonts w:ascii="Times New Roman" w:hAnsi="Times New Roman" w:cs="Times New Roman"/>
          <w:b/>
          <w:sz w:val="24"/>
          <w:szCs w:val="24"/>
        </w:rPr>
        <w:t>l’acheteur</w:t>
      </w:r>
      <w:r w:rsidR="00106404" w:rsidRPr="000E74FA">
        <w:rPr>
          <w:rFonts w:ascii="Times New Roman" w:hAnsi="Times New Roman" w:cs="Times New Roman"/>
          <w:b/>
          <w:sz w:val="24"/>
          <w:szCs w:val="24"/>
        </w:rPr>
        <w:t xml:space="preserve"> l</w:t>
      </w:r>
      <w:r w:rsidR="00A03A39" w:rsidRPr="000E74FA">
        <w:rPr>
          <w:rFonts w:ascii="Times New Roman" w:hAnsi="Times New Roman" w:cs="Times New Roman"/>
          <w:b/>
          <w:sz w:val="24"/>
          <w:szCs w:val="24"/>
        </w:rPr>
        <w:t>’engagerait</w:t>
      </w:r>
      <w:r w:rsidR="00F016F2" w:rsidRPr="000E74FA">
        <w:rPr>
          <w:rFonts w:ascii="Times New Roman" w:hAnsi="Times New Roman" w:cs="Times New Roman"/>
          <w:b/>
          <w:sz w:val="24"/>
          <w:szCs w:val="24"/>
        </w:rPr>
        <w:t xml:space="preserve"> à</w:t>
      </w:r>
      <w:r w:rsidR="00AF210A" w:rsidRPr="000E74FA">
        <w:rPr>
          <w:rFonts w:ascii="Times New Roman" w:hAnsi="Times New Roman" w:cs="Times New Roman"/>
          <w:b/>
          <w:sz w:val="24"/>
          <w:szCs w:val="24"/>
        </w:rPr>
        <w:t xml:space="preserve"> verser</w:t>
      </w:r>
      <w:r w:rsidR="001D6980" w:rsidRPr="000E74FA">
        <w:rPr>
          <w:rFonts w:ascii="Times New Roman" w:hAnsi="Times New Roman" w:cs="Times New Roman"/>
          <w:b/>
          <w:sz w:val="24"/>
          <w:szCs w:val="24"/>
        </w:rPr>
        <w:t xml:space="preserve"> une</w:t>
      </w:r>
      <w:r w:rsidR="00106404" w:rsidRPr="000E74FA">
        <w:rPr>
          <w:rFonts w:ascii="Times New Roman" w:hAnsi="Times New Roman" w:cs="Times New Roman"/>
          <w:b/>
          <w:sz w:val="24"/>
          <w:szCs w:val="24"/>
        </w:rPr>
        <w:t xml:space="preserve"> </w:t>
      </w:r>
      <w:r w:rsidR="00F016F2" w:rsidRPr="000E74FA">
        <w:rPr>
          <w:rFonts w:ascii="Times New Roman" w:hAnsi="Times New Roman" w:cs="Times New Roman"/>
          <w:b/>
          <w:sz w:val="24"/>
          <w:szCs w:val="24"/>
        </w:rPr>
        <w:t xml:space="preserve">somme </w:t>
      </w:r>
      <w:proofErr w:type="gramStart"/>
      <w:r w:rsidR="00F016F2" w:rsidRPr="000E74FA">
        <w:rPr>
          <w:rFonts w:ascii="Times New Roman" w:hAnsi="Times New Roman" w:cs="Times New Roman"/>
          <w:b/>
          <w:sz w:val="24"/>
          <w:szCs w:val="24"/>
        </w:rPr>
        <w:t>plus  importante</w:t>
      </w:r>
      <w:proofErr w:type="gramEnd"/>
      <w:r w:rsidR="001D6980" w:rsidRPr="000E74FA">
        <w:rPr>
          <w:rFonts w:ascii="Times New Roman" w:hAnsi="Times New Roman" w:cs="Times New Roman"/>
          <w:b/>
          <w:sz w:val="24"/>
          <w:szCs w:val="24"/>
        </w:rPr>
        <w:t xml:space="preserve"> est</w:t>
      </w:r>
      <w:r w:rsidR="00106404"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nulle.</w:t>
      </w:r>
      <w:r w:rsidR="00DC1F07" w:rsidRPr="000E74FA">
        <w:rPr>
          <w:rFonts w:ascii="Times New Roman" w:hAnsi="Times New Roman" w:cs="Times New Roman"/>
          <w:b/>
          <w:sz w:val="24"/>
          <w:szCs w:val="24"/>
        </w:rPr>
        <w:t> »</w:t>
      </w:r>
    </w:p>
    <w:p w:rsidR="008216A2" w:rsidRPr="000E74FA" w:rsidRDefault="008216A2" w:rsidP="008216A2">
      <w:pPr>
        <w:tabs>
          <w:tab w:val="left" w:pos="1110"/>
        </w:tabs>
        <w:spacing w:after="0"/>
        <w:jc w:val="both"/>
        <w:rPr>
          <w:rFonts w:ascii="Times New Roman" w:hAnsi="Times New Roman" w:cs="Times New Roman"/>
          <w:b/>
          <w:sz w:val="24"/>
          <w:szCs w:val="24"/>
        </w:rPr>
      </w:pPr>
    </w:p>
    <w:p w:rsidR="00AB3B84" w:rsidRPr="000E74FA" w:rsidRDefault="008216A2" w:rsidP="00CE41DB">
      <w:pPr>
        <w:tabs>
          <w:tab w:val="left" w:pos="1110"/>
        </w:tabs>
        <w:spacing w:after="0"/>
        <w:ind w:left="1110"/>
        <w:jc w:val="both"/>
        <w:rPr>
          <w:rFonts w:ascii="Times New Roman" w:hAnsi="Times New Roman" w:cs="Times New Roman"/>
          <w:b/>
          <w:sz w:val="24"/>
          <w:szCs w:val="24"/>
        </w:rPr>
      </w:pPr>
      <w:r w:rsidRPr="000E74FA">
        <w:rPr>
          <w:rFonts w:ascii="Times New Roman" w:hAnsi="Times New Roman" w:cs="Times New Roman"/>
          <w:b/>
          <w:sz w:val="24"/>
          <w:szCs w:val="24"/>
        </w:rPr>
        <w:tab/>
        <w:t xml:space="preserve">NOTE : </w:t>
      </w:r>
      <w:r w:rsidRPr="000E74FA">
        <w:rPr>
          <w:rFonts w:ascii="Times New Roman" w:hAnsi="Times New Roman" w:cs="Times New Roman"/>
          <w:sz w:val="24"/>
          <w:szCs w:val="24"/>
        </w:rPr>
        <w:t>comme les articles</w:t>
      </w:r>
      <w:r w:rsidRPr="000E74FA">
        <w:rPr>
          <w:rFonts w:ascii="Times New Roman" w:hAnsi="Times New Roman" w:cs="Times New Roman"/>
          <w:b/>
          <w:sz w:val="24"/>
          <w:szCs w:val="24"/>
        </w:rPr>
        <w:t xml:space="preserve"> </w:t>
      </w:r>
      <w:r w:rsidRPr="000E74FA">
        <w:rPr>
          <w:rFonts w:ascii="Times New Roman" w:hAnsi="Times New Roman" w:cs="Times New Roman"/>
          <w:b/>
          <w:i/>
          <w:sz w:val="24"/>
          <w:szCs w:val="24"/>
        </w:rPr>
        <w:t xml:space="preserve">107 du </w:t>
      </w:r>
      <w:proofErr w:type="spellStart"/>
      <w:r w:rsidRPr="000E74FA">
        <w:rPr>
          <w:rFonts w:ascii="Times New Roman" w:hAnsi="Times New Roman" w:cs="Times New Roman"/>
          <w:b/>
          <w:i/>
          <w:sz w:val="24"/>
          <w:szCs w:val="24"/>
        </w:rPr>
        <w:t>Cocc</w:t>
      </w:r>
      <w:proofErr w:type="spellEnd"/>
      <w:r w:rsidRPr="000E74FA">
        <w:rPr>
          <w:rFonts w:ascii="Times New Roman" w:hAnsi="Times New Roman" w:cs="Times New Roman"/>
          <w:i/>
          <w:sz w:val="24"/>
          <w:szCs w:val="24"/>
        </w:rPr>
        <w:t>, cette disposition oblige les partie</w:t>
      </w:r>
      <w:r w:rsidR="00CE41DB" w:rsidRPr="000E74FA">
        <w:rPr>
          <w:rFonts w:ascii="Times New Roman" w:hAnsi="Times New Roman" w:cs="Times New Roman"/>
          <w:i/>
          <w:sz w:val="24"/>
          <w:szCs w:val="24"/>
        </w:rPr>
        <w:t>s</w:t>
      </w:r>
      <w:r w:rsidRPr="000E74FA">
        <w:rPr>
          <w:rFonts w:ascii="Times New Roman" w:hAnsi="Times New Roman" w:cs="Times New Roman"/>
          <w:i/>
          <w:sz w:val="24"/>
          <w:szCs w:val="24"/>
        </w:rPr>
        <w:t xml:space="preserve"> dans un contrat de vente à tempérament, à procéder à la restitution des prestations déjà exécutées réciproquement. Contrairement à l’article </w:t>
      </w:r>
      <w:r w:rsidRPr="000E74FA">
        <w:rPr>
          <w:rFonts w:ascii="Times New Roman" w:hAnsi="Times New Roman" w:cs="Times New Roman"/>
          <w:b/>
          <w:i/>
          <w:sz w:val="24"/>
          <w:szCs w:val="24"/>
        </w:rPr>
        <w:t>107</w:t>
      </w:r>
      <w:r w:rsidRPr="000E74FA">
        <w:rPr>
          <w:rFonts w:ascii="Times New Roman" w:hAnsi="Times New Roman" w:cs="Times New Roman"/>
          <w:i/>
          <w:sz w:val="24"/>
          <w:szCs w:val="24"/>
        </w:rPr>
        <w:t xml:space="preserve">, l’article </w:t>
      </w:r>
      <w:r w:rsidRPr="000E74FA">
        <w:rPr>
          <w:rFonts w:ascii="Times New Roman" w:hAnsi="Times New Roman" w:cs="Times New Roman"/>
          <w:b/>
          <w:i/>
          <w:sz w:val="24"/>
          <w:szCs w:val="24"/>
        </w:rPr>
        <w:t>357</w:t>
      </w:r>
      <w:r w:rsidRPr="000E74FA">
        <w:rPr>
          <w:rFonts w:ascii="Times New Roman" w:hAnsi="Times New Roman" w:cs="Times New Roman"/>
          <w:i/>
          <w:sz w:val="24"/>
          <w:szCs w:val="24"/>
        </w:rPr>
        <w:t xml:space="preserve"> </w:t>
      </w:r>
      <w:proofErr w:type="spellStart"/>
      <w:r w:rsidR="000F127A" w:rsidRPr="000E74FA">
        <w:rPr>
          <w:rFonts w:ascii="Times New Roman" w:hAnsi="Times New Roman" w:cs="Times New Roman"/>
          <w:b/>
          <w:i/>
          <w:sz w:val="24"/>
          <w:szCs w:val="24"/>
        </w:rPr>
        <w:t>Cocc</w:t>
      </w:r>
      <w:proofErr w:type="spellEnd"/>
      <w:r w:rsidR="000F127A" w:rsidRPr="000E74FA">
        <w:rPr>
          <w:rFonts w:ascii="Times New Roman" w:hAnsi="Times New Roman" w:cs="Times New Roman"/>
          <w:i/>
          <w:sz w:val="24"/>
          <w:szCs w:val="24"/>
        </w:rPr>
        <w:t xml:space="preserve"> </w:t>
      </w:r>
      <w:r w:rsidRPr="000E74FA">
        <w:rPr>
          <w:rFonts w:ascii="Times New Roman" w:hAnsi="Times New Roman" w:cs="Times New Roman"/>
          <w:i/>
          <w:sz w:val="24"/>
          <w:szCs w:val="24"/>
        </w:rPr>
        <w:t>ne fait pas de réserve relativement a</w:t>
      </w:r>
      <w:r w:rsidR="00CE41DB" w:rsidRPr="000E74FA">
        <w:rPr>
          <w:rFonts w:ascii="Times New Roman" w:hAnsi="Times New Roman" w:cs="Times New Roman"/>
          <w:i/>
          <w:sz w:val="24"/>
          <w:szCs w:val="24"/>
        </w:rPr>
        <w:t>ux dispositions portant organisation du régime foncier</w:t>
      </w:r>
      <w:r w:rsidR="00CE41DB" w:rsidRPr="000E74FA">
        <w:rPr>
          <w:rFonts w:ascii="Times New Roman" w:hAnsi="Times New Roman" w:cs="Times New Roman"/>
          <w:b/>
          <w:sz w:val="24"/>
          <w:szCs w:val="24"/>
        </w:rPr>
        <w:t>.</w:t>
      </w:r>
      <w:r w:rsidR="00AB3B84" w:rsidRPr="000E74FA">
        <w:rPr>
          <w:rFonts w:ascii="Times New Roman" w:hAnsi="Times New Roman" w:cs="Times New Roman"/>
          <w:b/>
          <w:sz w:val="24"/>
          <w:szCs w:val="24"/>
        </w:rPr>
        <w:t xml:space="preserve"> </w:t>
      </w:r>
    </w:p>
    <w:p w:rsidR="008216A2" w:rsidRPr="000E74FA" w:rsidRDefault="00AB3B84" w:rsidP="00CE41DB">
      <w:pPr>
        <w:tabs>
          <w:tab w:val="left" w:pos="1110"/>
        </w:tabs>
        <w:spacing w:after="0"/>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t xml:space="preserve">Cela se justifie par le fait que la vente à emparement, règlementée par le décret </w:t>
      </w:r>
      <w:r w:rsidRPr="000E74FA">
        <w:rPr>
          <w:rFonts w:ascii="Times New Roman" w:hAnsi="Times New Roman" w:cs="Times New Roman"/>
          <w:bCs/>
          <w:i/>
          <w:shd w:val="clear" w:color="auto" w:fill="FFFFFF"/>
          <w:lang w:eastAsia="fr-FR"/>
        </w:rPr>
        <w:t xml:space="preserve">n° 2003-637 du 21 juillet 2003 abrogeant et remplaçant le décret n° 82-093 du 24 février 1982 fixant les conditions de la vente à tempérament de certains meubles corporels, ne fait allusion qu’au bien mobilier corporels. </w:t>
      </w:r>
      <w:r w:rsidR="00F016F2" w:rsidRPr="000E74FA">
        <w:rPr>
          <w:rFonts w:ascii="Times New Roman" w:hAnsi="Times New Roman" w:cs="Times New Roman"/>
          <w:bCs/>
          <w:i/>
          <w:shd w:val="clear" w:color="auto" w:fill="FFFFFF"/>
          <w:lang w:eastAsia="fr-FR"/>
        </w:rPr>
        <w:t>Le bien</w:t>
      </w:r>
      <w:r w:rsidRPr="000E74FA">
        <w:rPr>
          <w:rFonts w:ascii="Times New Roman" w:hAnsi="Times New Roman" w:cs="Times New Roman"/>
          <w:bCs/>
          <w:i/>
          <w:shd w:val="clear" w:color="auto" w:fill="FFFFFF"/>
          <w:lang w:eastAsia="fr-FR"/>
        </w:rPr>
        <w:t xml:space="preserve"> immobilier étant exclus.</w:t>
      </w:r>
    </w:p>
    <w:p w:rsidR="00F016F2" w:rsidRPr="000E74FA" w:rsidRDefault="00CE41DB" w:rsidP="00CE41DB">
      <w:pPr>
        <w:tabs>
          <w:tab w:val="left" w:pos="1110"/>
        </w:tabs>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Pr="000E74FA">
        <w:rPr>
          <w:rFonts w:ascii="Times New Roman" w:hAnsi="Times New Roman" w:cs="Times New Roman"/>
          <w:i/>
          <w:sz w:val="24"/>
          <w:szCs w:val="24"/>
        </w:rPr>
        <w:tab/>
      </w:r>
    </w:p>
    <w:p w:rsidR="007F3B4E" w:rsidRPr="000E74FA" w:rsidRDefault="00F016F2" w:rsidP="00CE41DB">
      <w:pPr>
        <w:tabs>
          <w:tab w:val="left" w:pos="1110"/>
        </w:tabs>
        <w:ind w:left="1110"/>
        <w:jc w:val="both"/>
        <w:rPr>
          <w:rFonts w:ascii="Times New Roman" w:hAnsi="Times New Roman" w:cs="Times New Roman"/>
          <w:i/>
          <w:sz w:val="24"/>
          <w:szCs w:val="24"/>
        </w:rPr>
      </w:pPr>
      <w:r w:rsidRPr="000E74FA">
        <w:rPr>
          <w:rFonts w:ascii="Times New Roman" w:hAnsi="Times New Roman" w:cs="Times New Roman"/>
          <w:i/>
          <w:sz w:val="24"/>
          <w:szCs w:val="24"/>
        </w:rPr>
        <w:tab/>
      </w:r>
      <w:r w:rsidR="00CE41DB" w:rsidRPr="000E74FA">
        <w:rPr>
          <w:rFonts w:ascii="Times New Roman" w:hAnsi="Times New Roman" w:cs="Times New Roman"/>
          <w:i/>
          <w:sz w:val="24"/>
          <w:szCs w:val="24"/>
        </w:rPr>
        <w:t xml:space="preserve">Ici la particularité de trouve au niveau de la prérogative </w:t>
      </w:r>
      <w:proofErr w:type="gramStart"/>
      <w:r w:rsidR="00CE41DB" w:rsidRPr="000E74FA">
        <w:rPr>
          <w:rFonts w:ascii="Times New Roman" w:hAnsi="Times New Roman" w:cs="Times New Roman"/>
          <w:i/>
          <w:sz w:val="24"/>
          <w:szCs w:val="24"/>
        </w:rPr>
        <w:t>offerte  au</w:t>
      </w:r>
      <w:proofErr w:type="gramEnd"/>
      <w:r w:rsidR="00CE41DB" w:rsidRPr="000E74FA">
        <w:rPr>
          <w:rFonts w:ascii="Times New Roman" w:hAnsi="Times New Roman" w:cs="Times New Roman"/>
          <w:i/>
          <w:sz w:val="24"/>
          <w:szCs w:val="24"/>
        </w:rPr>
        <w:t xml:space="preserve"> vendeur, de réclamer dans une certaine mesure un loyer équivalent ou égale à l’indemnité d’usure</w:t>
      </w:r>
      <w:r w:rsidR="00AB3B84" w:rsidRPr="000E74FA">
        <w:rPr>
          <w:rFonts w:ascii="Times New Roman" w:hAnsi="Times New Roman" w:cs="Times New Roman"/>
          <w:i/>
          <w:sz w:val="24"/>
          <w:szCs w:val="24"/>
        </w:rPr>
        <w:t>, c’est-à-dire les dégradations qui sont constatées lors de la restitution des prestations.</w:t>
      </w:r>
    </w:p>
    <w:p w:rsidR="00F016F2" w:rsidRPr="000E74FA" w:rsidRDefault="00F016F2" w:rsidP="00CE41DB">
      <w:pPr>
        <w:tabs>
          <w:tab w:val="left" w:pos="1110"/>
        </w:tabs>
        <w:ind w:left="1110"/>
        <w:jc w:val="both"/>
        <w:rPr>
          <w:rFonts w:ascii="Times New Roman" w:hAnsi="Times New Roman" w:cs="Times New Roman"/>
          <w:i/>
          <w:sz w:val="24"/>
          <w:szCs w:val="24"/>
        </w:rPr>
      </w:pPr>
      <w:r w:rsidRPr="000E74FA">
        <w:rPr>
          <w:rFonts w:ascii="Times New Roman" w:hAnsi="Times New Roman" w:cs="Times New Roman"/>
          <w:i/>
          <w:sz w:val="24"/>
          <w:szCs w:val="24"/>
        </w:rPr>
        <w:tab/>
        <w:t xml:space="preserve">Enfin, il y a lieu de remarquer que </w:t>
      </w:r>
      <w:r w:rsidR="000F127A" w:rsidRPr="000E74FA">
        <w:rPr>
          <w:rFonts w:ascii="Times New Roman" w:hAnsi="Times New Roman" w:cs="Times New Roman"/>
          <w:i/>
          <w:sz w:val="24"/>
          <w:szCs w:val="24"/>
        </w:rPr>
        <w:t xml:space="preserve">même si les parties peuvent librement discuter du contenu de leur contrat, il en est autrement si l’acheteur prend l’engagement de </w:t>
      </w:r>
      <w:r w:rsidR="000F127A" w:rsidRPr="000E74FA">
        <w:rPr>
          <w:rFonts w:ascii="Times New Roman" w:hAnsi="Times New Roman" w:cs="Times New Roman"/>
          <w:i/>
          <w:sz w:val="24"/>
          <w:szCs w:val="24"/>
        </w:rPr>
        <w:lastRenderedPageBreak/>
        <w:t>verser une somme qui exagérée.   C’est une obligation de ne pas faire qui est ici sanctionnée par la nullité.</w:t>
      </w:r>
    </w:p>
    <w:p w:rsidR="002D38AD" w:rsidRPr="000E74FA" w:rsidRDefault="002D38AD" w:rsidP="002D38AD">
      <w:pPr>
        <w:pStyle w:val="cdescriptionsource"/>
        <w:shd w:val="clear" w:color="auto" w:fill="FFFFFF"/>
        <w:spacing w:before="0" w:beforeAutospacing="0" w:after="0" w:afterAutospacing="0" w:line="432" w:lineRule="atLeast"/>
        <w:ind w:left="1110" w:firstLine="708"/>
        <w:jc w:val="both"/>
      </w:pPr>
      <w:r w:rsidRPr="000E74FA">
        <w:rPr>
          <w:b/>
          <w:i/>
          <w:u w:val="single"/>
        </w:rPr>
        <w:t>JUR , droit comparé</w:t>
      </w:r>
      <w:r w:rsidRPr="000E74FA">
        <w:rPr>
          <w:i/>
        </w:rPr>
        <w:t xml:space="preserve"> : </w:t>
      </w:r>
      <w:r w:rsidR="00AD7B67" w:rsidRPr="000E74FA">
        <w:rPr>
          <w:rStyle w:val="cital"/>
          <w:rFonts w:ascii="MontserratLight" w:hAnsi="MontserratLight"/>
          <w:i/>
          <w:iCs/>
          <w:sz w:val="25"/>
          <w:szCs w:val="25"/>
        </w:rPr>
        <w:t xml:space="preserve">A jugé que </w:t>
      </w:r>
      <w:r w:rsidRPr="000E74FA">
        <w:rPr>
          <w:rStyle w:val="cital"/>
          <w:rFonts w:ascii="MontserratLight" w:hAnsi="MontserratLight"/>
          <w:i/>
          <w:iCs/>
          <w:sz w:val="25"/>
          <w:szCs w:val="25"/>
        </w:rPr>
        <w:t>la résolution d'un contrat de vente emporte l'effacement rétroactif de ce contrat et la remise des choses dans leur état antérieur ; que l'effet rétroactif de la résolution d'une vente oblige ainsi l'acquéreur à indemniser le vendeur de la dépréciation subie par la chose à raison de l'utilisation qu'il en a faite ; qu'en condamnant la société Mercedes-Benz France à restituer à M. X la somme de 35 000 €, correspondant à l'intégralité du prix de vente, (</w:t>
      </w:r>
      <w:r w:rsidRPr="000E74FA">
        <w:rPr>
          <w:b/>
          <w:bCs/>
        </w:rPr>
        <w:t xml:space="preserve">Cour de cassation 1ère chambre civile,n°12-15520 19 févr. 2014,  </w:t>
      </w:r>
      <w:proofErr w:type="spellStart"/>
      <w:r w:rsidRPr="000E74FA">
        <w:rPr>
          <w:b/>
        </w:rPr>
        <w:t>Cass</w:t>
      </w:r>
      <w:proofErr w:type="spellEnd"/>
      <w:r w:rsidRPr="000E74FA">
        <w:rPr>
          <w:b/>
        </w:rPr>
        <w:t>. 1</w:t>
      </w:r>
      <w:r w:rsidRPr="000E74FA">
        <w:rPr>
          <w:rStyle w:val="cexposant"/>
          <w:rFonts w:eastAsiaTheme="majorEastAsia"/>
          <w:b/>
          <w:bCs/>
          <w:vertAlign w:val="superscript"/>
        </w:rPr>
        <w:t>re</w:t>
      </w:r>
      <w:r w:rsidRPr="000E74FA">
        <w:rPr>
          <w:b/>
        </w:rPr>
        <w:t> civ., 19 févr. 2014)</w:t>
      </w:r>
      <w:r w:rsidRPr="000E74FA">
        <w:t xml:space="preserve"> </w:t>
      </w:r>
    </w:p>
    <w:p w:rsidR="00974697" w:rsidRPr="000E74FA" w:rsidRDefault="00974697" w:rsidP="002D38AD">
      <w:pPr>
        <w:pStyle w:val="cdescriptionsource"/>
        <w:shd w:val="clear" w:color="auto" w:fill="FFFFFF"/>
        <w:spacing w:before="0" w:beforeAutospacing="0" w:after="0" w:afterAutospacing="0" w:line="432" w:lineRule="atLeast"/>
        <w:ind w:left="1110" w:firstLine="708"/>
        <w:jc w:val="both"/>
        <w:rPr>
          <w:rFonts w:ascii="MontserratLight" w:hAnsi="MontserratLight"/>
          <w:b/>
          <w:bCs/>
          <w:sz w:val="20"/>
          <w:szCs w:val="20"/>
        </w:rPr>
      </w:pPr>
    </w:p>
    <w:p w:rsidR="002D38AD" w:rsidRPr="000E74FA" w:rsidRDefault="002D38AD" w:rsidP="00CE41DB">
      <w:pPr>
        <w:tabs>
          <w:tab w:val="left" w:pos="1110"/>
        </w:tabs>
        <w:ind w:left="1110"/>
        <w:jc w:val="both"/>
        <w:rPr>
          <w:rFonts w:ascii="Times New Roman" w:hAnsi="Times New Roman" w:cs="Times New Roman"/>
          <w:i/>
          <w:sz w:val="24"/>
          <w:szCs w:val="24"/>
        </w:rPr>
      </w:pPr>
    </w:p>
    <w:p w:rsidR="001D6980" w:rsidRPr="000E74FA" w:rsidRDefault="001D6980" w:rsidP="00062641">
      <w:pPr>
        <w:pStyle w:val="Titre2"/>
        <w:ind w:left="2832" w:firstLine="708"/>
        <w:jc w:val="both"/>
        <w:rPr>
          <w:rFonts w:ascii="Times New Roman" w:hAnsi="Times New Roman" w:cs="Times New Roman"/>
          <w:b/>
          <w:color w:val="auto"/>
          <w:sz w:val="24"/>
          <w:szCs w:val="24"/>
        </w:rPr>
      </w:pPr>
      <w:bookmarkStart w:id="179" w:name="_Toc40276660"/>
      <w:bookmarkStart w:id="180" w:name="_Toc69608518"/>
      <w:r w:rsidRPr="000E74FA">
        <w:rPr>
          <w:rFonts w:ascii="Times New Roman" w:hAnsi="Times New Roman" w:cs="Times New Roman"/>
          <w:b/>
          <w:color w:val="auto"/>
          <w:sz w:val="24"/>
          <w:szCs w:val="24"/>
        </w:rPr>
        <w:t>ARTICLE 358</w:t>
      </w:r>
      <w:bookmarkEnd w:id="179"/>
      <w:bookmarkEnd w:id="180"/>
    </w:p>
    <w:p w:rsidR="00E076E3" w:rsidRPr="000E74FA" w:rsidRDefault="001D6980" w:rsidP="00F016F2">
      <w:pPr>
        <w:pStyle w:val="Titre2"/>
        <w:spacing w:before="0"/>
        <w:ind w:left="2124"/>
        <w:jc w:val="both"/>
        <w:rPr>
          <w:rFonts w:ascii="Times New Roman" w:hAnsi="Times New Roman" w:cs="Times New Roman"/>
          <w:b/>
          <w:color w:val="auto"/>
          <w:sz w:val="24"/>
          <w:szCs w:val="24"/>
        </w:rPr>
      </w:pPr>
      <w:bookmarkStart w:id="181" w:name="_Toc40276661"/>
      <w:bookmarkStart w:id="182" w:name="_Toc69608519"/>
      <w:r w:rsidRPr="000E74FA">
        <w:rPr>
          <w:rFonts w:ascii="Times New Roman" w:hAnsi="Times New Roman" w:cs="Times New Roman"/>
          <w:b/>
          <w:color w:val="auto"/>
          <w:sz w:val="24"/>
          <w:szCs w:val="24"/>
        </w:rPr>
        <w:t xml:space="preserve">Clause de résolution de </w:t>
      </w:r>
      <w:r w:rsidR="00E076E3" w:rsidRPr="000E74FA">
        <w:rPr>
          <w:rFonts w:ascii="Times New Roman" w:hAnsi="Times New Roman" w:cs="Times New Roman"/>
          <w:b/>
          <w:color w:val="auto"/>
          <w:sz w:val="24"/>
          <w:szCs w:val="24"/>
        </w:rPr>
        <w:t>plein droit, nullité</w:t>
      </w:r>
      <w:bookmarkEnd w:id="181"/>
      <w:bookmarkEnd w:id="182"/>
    </w:p>
    <w:p w:rsidR="00CA3291" w:rsidRPr="000E74FA" w:rsidRDefault="00DC1F07" w:rsidP="00F016F2">
      <w:pPr>
        <w:tabs>
          <w:tab w:val="left" w:pos="1110"/>
        </w:tabs>
        <w:jc w:val="both"/>
        <w:rPr>
          <w:rFonts w:ascii="Times New Roman" w:hAnsi="Times New Roman" w:cs="Times New Roman"/>
          <w:b/>
          <w:sz w:val="24"/>
          <w:szCs w:val="24"/>
        </w:rPr>
      </w:pPr>
      <w:r w:rsidRPr="000E74FA">
        <w:rPr>
          <w:rFonts w:ascii="Times New Roman" w:hAnsi="Times New Roman" w:cs="Times New Roman"/>
          <w:b/>
          <w:sz w:val="24"/>
          <w:szCs w:val="24"/>
        </w:rPr>
        <w:t>« </w:t>
      </w:r>
      <w:r w:rsidR="001D6980" w:rsidRPr="000E74FA">
        <w:rPr>
          <w:rFonts w:ascii="Times New Roman" w:hAnsi="Times New Roman" w:cs="Times New Roman"/>
          <w:b/>
          <w:sz w:val="24"/>
          <w:szCs w:val="24"/>
        </w:rPr>
        <w:t>Toute clause de résolution</w:t>
      </w:r>
      <w:r w:rsidR="0083463C"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 xml:space="preserve">de plein </w:t>
      </w:r>
      <w:proofErr w:type="gramStart"/>
      <w:r w:rsidR="001D6980" w:rsidRPr="000E74FA">
        <w:rPr>
          <w:rFonts w:ascii="Times New Roman" w:hAnsi="Times New Roman" w:cs="Times New Roman"/>
          <w:b/>
          <w:sz w:val="24"/>
          <w:szCs w:val="24"/>
        </w:rPr>
        <w:t>droit  du</w:t>
      </w:r>
      <w:proofErr w:type="gramEnd"/>
      <w:r w:rsidR="001D6980" w:rsidRPr="000E74FA">
        <w:rPr>
          <w:rFonts w:ascii="Times New Roman" w:hAnsi="Times New Roman" w:cs="Times New Roman"/>
          <w:b/>
          <w:sz w:val="24"/>
          <w:szCs w:val="24"/>
        </w:rPr>
        <w:t xml:space="preserve"> contrat  pour</w:t>
      </w:r>
      <w:r w:rsidR="00E076E3" w:rsidRPr="000E74FA">
        <w:rPr>
          <w:rFonts w:ascii="Times New Roman" w:hAnsi="Times New Roman" w:cs="Times New Roman"/>
          <w:b/>
          <w:sz w:val="24"/>
          <w:szCs w:val="24"/>
        </w:rPr>
        <w:t xml:space="preserve"> non-paiement</w:t>
      </w:r>
      <w:r w:rsidR="00DA7021" w:rsidRPr="000E74FA">
        <w:rPr>
          <w:rFonts w:ascii="Times New Roman" w:hAnsi="Times New Roman" w:cs="Times New Roman"/>
          <w:b/>
          <w:sz w:val="24"/>
          <w:szCs w:val="24"/>
        </w:rPr>
        <w:t xml:space="preserve"> d'une</w:t>
      </w:r>
      <w:r w:rsidR="001D6980" w:rsidRPr="000E74FA">
        <w:rPr>
          <w:rFonts w:ascii="Times New Roman" w:hAnsi="Times New Roman" w:cs="Times New Roman"/>
          <w:b/>
          <w:sz w:val="24"/>
          <w:szCs w:val="24"/>
        </w:rPr>
        <w:t xml:space="preserve">  ou</w:t>
      </w:r>
      <w:r w:rsidR="0083463C" w:rsidRPr="000E74FA">
        <w:rPr>
          <w:rFonts w:ascii="Times New Roman" w:hAnsi="Times New Roman" w:cs="Times New Roman"/>
          <w:b/>
          <w:sz w:val="24"/>
          <w:szCs w:val="24"/>
        </w:rPr>
        <w:t xml:space="preserve"> </w:t>
      </w:r>
      <w:r w:rsidR="00DA7021" w:rsidRPr="000E74FA">
        <w:rPr>
          <w:rFonts w:ascii="Times New Roman" w:hAnsi="Times New Roman" w:cs="Times New Roman"/>
          <w:b/>
          <w:sz w:val="24"/>
          <w:szCs w:val="24"/>
        </w:rPr>
        <w:t>plusieurs</w:t>
      </w:r>
      <w:r w:rsidR="00107B01" w:rsidRPr="000E74FA">
        <w:rPr>
          <w:rFonts w:ascii="Times New Roman" w:hAnsi="Times New Roman" w:cs="Times New Roman"/>
          <w:b/>
          <w:sz w:val="24"/>
          <w:szCs w:val="24"/>
        </w:rPr>
        <w:t xml:space="preserve"> échéances </w:t>
      </w:r>
      <w:r w:rsidR="001D6980" w:rsidRPr="000E74FA">
        <w:rPr>
          <w:rFonts w:ascii="Times New Roman" w:hAnsi="Times New Roman" w:cs="Times New Roman"/>
          <w:b/>
          <w:sz w:val="24"/>
          <w:szCs w:val="24"/>
        </w:rPr>
        <w:t>est</w:t>
      </w:r>
      <w:r w:rsidR="0083463C" w:rsidRPr="000E74FA">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réputée non écrite.</w:t>
      </w:r>
      <w:r w:rsidR="00E076E3" w:rsidRPr="000E74FA">
        <w:rPr>
          <w:rFonts w:ascii="Times New Roman" w:hAnsi="Times New Roman" w:cs="Times New Roman"/>
          <w:b/>
          <w:sz w:val="24"/>
          <w:szCs w:val="24"/>
        </w:rPr>
        <w:t xml:space="preserve"> Est toutefois </w:t>
      </w:r>
      <w:r w:rsidR="001D6980" w:rsidRPr="000E74FA">
        <w:rPr>
          <w:rFonts w:ascii="Times New Roman" w:hAnsi="Times New Roman" w:cs="Times New Roman"/>
          <w:b/>
          <w:sz w:val="24"/>
          <w:szCs w:val="24"/>
        </w:rPr>
        <w:t xml:space="preserve">applicable </w:t>
      </w:r>
      <w:proofErr w:type="gramStart"/>
      <w:r w:rsidR="001D6980" w:rsidRPr="000E74FA">
        <w:rPr>
          <w:rFonts w:ascii="Times New Roman" w:hAnsi="Times New Roman" w:cs="Times New Roman"/>
          <w:b/>
          <w:sz w:val="24"/>
          <w:szCs w:val="24"/>
        </w:rPr>
        <w:t>toute  cla</w:t>
      </w:r>
      <w:r w:rsidR="0083463C" w:rsidRPr="000E74FA">
        <w:rPr>
          <w:rFonts w:ascii="Times New Roman" w:hAnsi="Times New Roman" w:cs="Times New Roman"/>
          <w:b/>
          <w:sz w:val="24"/>
          <w:szCs w:val="24"/>
        </w:rPr>
        <w:t>use</w:t>
      </w:r>
      <w:proofErr w:type="gramEnd"/>
      <w:r w:rsidR="0083463C" w:rsidRPr="000E74FA">
        <w:rPr>
          <w:rFonts w:ascii="Times New Roman" w:hAnsi="Times New Roman" w:cs="Times New Roman"/>
          <w:b/>
          <w:sz w:val="24"/>
          <w:szCs w:val="24"/>
        </w:rPr>
        <w:t xml:space="preserve">  de  cette  nature contenue dans un</w:t>
      </w:r>
      <w:r w:rsidR="001D6980" w:rsidRPr="000E74FA">
        <w:rPr>
          <w:rFonts w:ascii="Times New Roman" w:hAnsi="Times New Roman" w:cs="Times New Roman"/>
          <w:b/>
          <w:sz w:val="24"/>
          <w:szCs w:val="24"/>
        </w:rPr>
        <w:t xml:space="preserve"> contrat passé :</w:t>
      </w:r>
    </w:p>
    <w:p w:rsidR="001D6980" w:rsidRPr="000E74FA" w:rsidRDefault="001D6980" w:rsidP="0083463C">
      <w:pPr>
        <w:tabs>
          <w:tab w:val="left" w:pos="3660"/>
        </w:tabs>
        <w:spacing w:after="0"/>
        <w:jc w:val="both"/>
        <w:rPr>
          <w:rFonts w:ascii="Times New Roman" w:hAnsi="Times New Roman" w:cs="Times New Roman"/>
          <w:b/>
          <w:sz w:val="24"/>
          <w:szCs w:val="24"/>
        </w:rPr>
      </w:pPr>
      <w:r w:rsidRPr="000E74FA">
        <w:rPr>
          <w:rFonts w:ascii="Times New Roman" w:hAnsi="Times New Roman" w:cs="Times New Roman"/>
          <w:sz w:val="24"/>
          <w:szCs w:val="24"/>
        </w:rPr>
        <w:t xml:space="preserve">- </w:t>
      </w:r>
      <w:r w:rsidRPr="000E74FA">
        <w:rPr>
          <w:rFonts w:ascii="Times New Roman" w:hAnsi="Times New Roman" w:cs="Times New Roman"/>
          <w:b/>
          <w:sz w:val="24"/>
          <w:szCs w:val="24"/>
        </w:rPr>
        <w:t>par l'Etat ;</w:t>
      </w:r>
    </w:p>
    <w:p w:rsidR="001D6980" w:rsidRPr="000E74FA" w:rsidRDefault="00107B01" w:rsidP="0083463C">
      <w:pPr>
        <w:tabs>
          <w:tab w:val="left" w:pos="366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 xml:space="preserve">-   par </w:t>
      </w:r>
      <w:r w:rsidR="001D6980" w:rsidRPr="000E74FA">
        <w:rPr>
          <w:rFonts w:ascii="Times New Roman" w:hAnsi="Times New Roman" w:cs="Times New Roman"/>
          <w:b/>
          <w:sz w:val="24"/>
          <w:szCs w:val="24"/>
        </w:rPr>
        <w:t>une</w:t>
      </w:r>
      <w:r w:rsidR="00331E11">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collectivité publique autre que l'Etat ;</w:t>
      </w:r>
    </w:p>
    <w:p w:rsidR="001D6980" w:rsidRPr="000E74FA" w:rsidRDefault="001D6980" w:rsidP="0083463C">
      <w:pPr>
        <w:tabs>
          <w:tab w:val="left" w:pos="366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 par une entrepr</w:t>
      </w:r>
      <w:r w:rsidR="00107B01" w:rsidRPr="000E74FA">
        <w:rPr>
          <w:rFonts w:ascii="Times New Roman" w:hAnsi="Times New Roman" w:cs="Times New Roman"/>
          <w:b/>
          <w:sz w:val="24"/>
          <w:szCs w:val="24"/>
        </w:rPr>
        <w:t>ise de construction immobilière ;</w:t>
      </w:r>
    </w:p>
    <w:p w:rsidR="00DD6E6A" w:rsidRPr="000E74FA" w:rsidRDefault="00107B01" w:rsidP="0083463C">
      <w:pPr>
        <w:tabs>
          <w:tab w:val="left" w:pos="3660"/>
        </w:tabs>
        <w:spacing w:after="0"/>
        <w:jc w:val="both"/>
        <w:rPr>
          <w:rFonts w:ascii="Times New Roman" w:hAnsi="Times New Roman" w:cs="Times New Roman"/>
          <w:b/>
          <w:sz w:val="24"/>
          <w:szCs w:val="24"/>
        </w:rPr>
      </w:pPr>
      <w:r w:rsidRPr="000E74FA">
        <w:rPr>
          <w:rFonts w:ascii="Times New Roman" w:hAnsi="Times New Roman" w:cs="Times New Roman"/>
          <w:b/>
          <w:sz w:val="24"/>
          <w:szCs w:val="24"/>
        </w:rPr>
        <w:t>Dans ce dernier cas,</w:t>
      </w:r>
      <w:r w:rsidR="001D6980" w:rsidRPr="000E74FA">
        <w:rPr>
          <w:rFonts w:ascii="Times New Roman" w:hAnsi="Times New Roman" w:cs="Times New Roman"/>
          <w:b/>
          <w:sz w:val="24"/>
          <w:szCs w:val="24"/>
        </w:rPr>
        <w:t xml:space="preserve"> la conv</w:t>
      </w:r>
      <w:r w:rsidRPr="000E74FA">
        <w:rPr>
          <w:rFonts w:ascii="Times New Roman" w:hAnsi="Times New Roman" w:cs="Times New Roman"/>
          <w:b/>
          <w:sz w:val="24"/>
          <w:szCs w:val="24"/>
        </w:rPr>
        <w:t>ention doit être conforme à un contrat-type</w:t>
      </w:r>
      <w:r w:rsidR="001D6980" w:rsidRPr="000E74FA">
        <w:rPr>
          <w:rFonts w:ascii="Times New Roman" w:hAnsi="Times New Roman" w:cs="Times New Roman"/>
          <w:b/>
          <w:sz w:val="24"/>
          <w:szCs w:val="24"/>
        </w:rPr>
        <w:t xml:space="preserve"> approuvé par décret.</w:t>
      </w:r>
      <w:r w:rsidR="00DC1F07" w:rsidRPr="000E74FA">
        <w:rPr>
          <w:rFonts w:ascii="Times New Roman" w:hAnsi="Times New Roman" w:cs="Times New Roman"/>
          <w:sz w:val="24"/>
          <w:szCs w:val="24"/>
        </w:rPr>
        <w:t> </w:t>
      </w:r>
      <w:r w:rsidR="00DC1F07" w:rsidRPr="000E74FA">
        <w:rPr>
          <w:rFonts w:ascii="Times New Roman" w:hAnsi="Times New Roman" w:cs="Times New Roman"/>
          <w:b/>
          <w:sz w:val="24"/>
          <w:szCs w:val="24"/>
        </w:rPr>
        <w:t>»</w:t>
      </w:r>
    </w:p>
    <w:p w:rsidR="006947EF" w:rsidRPr="000E74FA" w:rsidRDefault="006947EF" w:rsidP="00814C31">
      <w:pPr>
        <w:tabs>
          <w:tab w:val="left" w:pos="3660"/>
        </w:tabs>
        <w:spacing w:after="0" w:line="360" w:lineRule="auto"/>
        <w:ind w:left="1416"/>
        <w:jc w:val="both"/>
        <w:rPr>
          <w:rFonts w:ascii="Times New Roman" w:hAnsi="Times New Roman" w:cs="Times New Roman"/>
          <w:i/>
          <w:sz w:val="24"/>
          <w:szCs w:val="24"/>
        </w:rPr>
      </w:pPr>
      <w:r w:rsidRPr="000E74FA">
        <w:rPr>
          <w:rFonts w:ascii="Times New Roman" w:hAnsi="Times New Roman" w:cs="Times New Roman"/>
          <w:b/>
          <w:i/>
          <w:sz w:val="24"/>
          <w:szCs w:val="24"/>
        </w:rPr>
        <w:t xml:space="preserve">NOTE : </w:t>
      </w:r>
      <w:r w:rsidRPr="000E74FA">
        <w:rPr>
          <w:rFonts w:ascii="Times New Roman" w:hAnsi="Times New Roman" w:cs="Times New Roman"/>
          <w:i/>
          <w:sz w:val="24"/>
          <w:szCs w:val="24"/>
        </w:rPr>
        <w:t>le principe est dégagé par l’alinéa premier</w:t>
      </w:r>
      <w:r w:rsidR="00AC390D" w:rsidRPr="000E74FA">
        <w:rPr>
          <w:rFonts w:ascii="Times New Roman" w:hAnsi="Times New Roman" w:cs="Times New Roman"/>
          <w:i/>
          <w:sz w:val="24"/>
          <w:szCs w:val="24"/>
        </w:rPr>
        <w:t xml:space="preserve"> de cet</w:t>
      </w:r>
      <w:r w:rsidRPr="000E74FA">
        <w:rPr>
          <w:rFonts w:ascii="Times New Roman" w:hAnsi="Times New Roman" w:cs="Times New Roman"/>
          <w:i/>
          <w:sz w:val="24"/>
          <w:szCs w:val="24"/>
        </w:rPr>
        <w:t xml:space="preserve"> article, qui sanctionne toute clause consistant à résoudre le contrat</w:t>
      </w:r>
      <w:r w:rsidR="00EF26DD" w:rsidRPr="000E74FA">
        <w:rPr>
          <w:rFonts w:ascii="Times New Roman" w:hAnsi="Times New Roman" w:cs="Times New Roman"/>
          <w:i/>
          <w:sz w:val="24"/>
          <w:szCs w:val="24"/>
        </w:rPr>
        <w:t xml:space="preserve"> pour défaut de paiement,</w:t>
      </w:r>
      <w:r w:rsidRPr="000E74FA">
        <w:rPr>
          <w:rFonts w:ascii="Times New Roman" w:hAnsi="Times New Roman" w:cs="Times New Roman"/>
          <w:i/>
          <w:sz w:val="24"/>
          <w:szCs w:val="24"/>
        </w:rPr>
        <w:t xml:space="preserve"> par une </w:t>
      </w:r>
      <w:r w:rsidR="00AC390D" w:rsidRPr="000E74FA">
        <w:rPr>
          <w:rFonts w:ascii="Times New Roman" w:hAnsi="Times New Roman" w:cs="Times New Roman"/>
          <w:i/>
          <w:sz w:val="24"/>
          <w:szCs w:val="24"/>
        </w:rPr>
        <w:t>inexistence</w:t>
      </w:r>
      <w:r w:rsidRPr="000E74FA">
        <w:rPr>
          <w:rFonts w:ascii="Times New Roman" w:hAnsi="Times New Roman" w:cs="Times New Roman"/>
          <w:i/>
          <w:sz w:val="24"/>
          <w:szCs w:val="24"/>
        </w:rPr>
        <w:t>.</w:t>
      </w:r>
      <w:r w:rsidR="00EF26DD" w:rsidRPr="000E74FA">
        <w:rPr>
          <w:rFonts w:ascii="Times New Roman" w:hAnsi="Times New Roman" w:cs="Times New Roman"/>
          <w:i/>
          <w:sz w:val="24"/>
          <w:szCs w:val="24"/>
        </w:rPr>
        <w:t xml:space="preserve"> Cependant, </w:t>
      </w:r>
      <w:r w:rsidR="00814C31" w:rsidRPr="000E74FA">
        <w:rPr>
          <w:rFonts w:ascii="Times New Roman" w:hAnsi="Times New Roman" w:cs="Times New Roman"/>
          <w:i/>
          <w:sz w:val="24"/>
          <w:szCs w:val="24"/>
        </w:rPr>
        <w:t>ce principe ci-dessus est atténué par l’exception selon laquelle, l’Etat et ses démembrements peuvent se prévaloir d’une clause de cette nature en respectant la condition d’ordre formel exigée par le dernier alinéa de ce texte.</w:t>
      </w:r>
    </w:p>
    <w:p w:rsidR="00814C31" w:rsidRPr="000E74FA" w:rsidRDefault="00814C31" w:rsidP="00814C31">
      <w:pPr>
        <w:tabs>
          <w:tab w:val="left" w:pos="3660"/>
        </w:tabs>
        <w:spacing w:after="0" w:line="360" w:lineRule="auto"/>
        <w:ind w:left="1416"/>
        <w:jc w:val="both"/>
        <w:rPr>
          <w:rFonts w:ascii="Times New Roman" w:hAnsi="Times New Roman" w:cs="Times New Roman"/>
          <w:i/>
          <w:sz w:val="24"/>
          <w:szCs w:val="24"/>
        </w:rPr>
      </w:pPr>
      <w:proofErr w:type="gramStart"/>
      <w:r w:rsidRPr="000E74FA">
        <w:rPr>
          <w:rFonts w:ascii="Times New Roman" w:hAnsi="Times New Roman" w:cs="Times New Roman"/>
          <w:i/>
          <w:sz w:val="24"/>
          <w:szCs w:val="24"/>
        </w:rPr>
        <w:t>Cette faculté concédé</w:t>
      </w:r>
      <w:proofErr w:type="gramEnd"/>
      <w:r w:rsidRPr="000E74FA">
        <w:rPr>
          <w:rFonts w:ascii="Times New Roman" w:hAnsi="Times New Roman" w:cs="Times New Roman"/>
          <w:i/>
          <w:sz w:val="24"/>
          <w:szCs w:val="24"/>
        </w:rPr>
        <w:t xml:space="preserve"> à l’Etat par le législateur, dénote et confirme en même temps son exorbitance du droit commun.</w:t>
      </w:r>
    </w:p>
    <w:p w:rsidR="006947EF" w:rsidRPr="000E74FA" w:rsidRDefault="006947EF" w:rsidP="0083463C">
      <w:pPr>
        <w:tabs>
          <w:tab w:val="left" w:pos="3660"/>
        </w:tabs>
        <w:spacing w:after="0"/>
        <w:jc w:val="both"/>
        <w:rPr>
          <w:rFonts w:ascii="Times New Roman" w:hAnsi="Times New Roman" w:cs="Times New Roman"/>
          <w:sz w:val="24"/>
          <w:szCs w:val="24"/>
        </w:rPr>
      </w:pPr>
      <w:r w:rsidRPr="000E74FA">
        <w:rPr>
          <w:rFonts w:ascii="Times New Roman" w:hAnsi="Times New Roman" w:cs="Times New Roman"/>
          <w:b/>
          <w:sz w:val="24"/>
          <w:szCs w:val="24"/>
        </w:rPr>
        <w:tab/>
      </w:r>
    </w:p>
    <w:p w:rsidR="001D6980" w:rsidRPr="000E74FA" w:rsidRDefault="001D6980" w:rsidP="00443471">
      <w:pPr>
        <w:pStyle w:val="Titre2"/>
        <w:ind w:left="2832" w:firstLine="708"/>
        <w:jc w:val="both"/>
        <w:rPr>
          <w:rFonts w:ascii="Times New Roman" w:hAnsi="Times New Roman" w:cs="Times New Roman"/>
          <w:b/>
          <w:color w:val="auto"/>
          <w:sz w:val="24"/>
          <w:szCs w:val="24"/>
        </w:rPr>
      </w:pPr>
      <w:bookmarkStart w:id="183" w:name="_Toc40276662"/>
      <w:bookmarkStart w:id="184" w:name="_Toc69608520"/>
      <w:r w:rsidRPr="000E74FA">
        <w:rPr>
          <w:rFonts w:ascii="Times New Roman" w:hAnsi="Times New Roman" w:cs="Times New Roman"/>
          <w:b/>
          <w:color w:val="auto"/>
          <w:sz w:val="24"/>
          <w:szCs w:val="24"/>
        </w:rPr>
        <w:t>ARTICLE 359</w:t>
      </w:r>
      <w:bookmarkEnd w:id="183"/>
      <w:bookmarkEnd w:id="184"/>
    </w:p>
    <w:p w:rsidR="001D6980" w:rsidRPr="000E74FA" w:rsidRDefault="001D6980" w:rsidP="00443471">
      <w:pPr>
        <w:pStyle w:val="Titre2"/>
        <w:ind w:left="2124" w:firstLine="708"/>
        <w:jc w:val="both"/>
        <w:rPr>
          <w:rFonts w:ascii="Times New Roman" w:hAnsi="Times New Roman" w:cs="Times New Roman"/>
          <w:b/>
          <w:color w:val="auto"/>
          <w:sz w:val="24"/>
          <w:szCs w:val="24"/>
        </w:rPr>
      </w:pPr>
      <w:bookmarkStart w:id="185" w:name="_Toc40276663"/>
      <w:bookmarkStart w:id="186" w:name="_Toc69608521"/>
      <w:r w:rsidRPr="000E74FA">
        <w:rPr>
          <w:rFonts w:ascii="Times New Roman" w:hAnsi="Times New Roman" w:cs="Times New Roman"/>
          <w:b/>
          <w:color w:val="auto"/>
          <w:sz w:val="24"/>
          <w:szCs w:val="24"/>
        </w:rPr>
        <w:t>Clause de réserve de propriété</w:t>
      </w:r>
      <w:bookmarkEnd w:id="185"/>
      <w:bookmarkEnd w:id="186"/>
    </w:p>
    <w:p w:rsidR="001D6980" w:rsidRPr="000E74FA" w:rsidRDefault="00DC1F07"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1D6980" w:rsidRPr="000E74FA">
        <w:rPr>
          <w:rFonts w:ascii="Times New Roman" w:hAnsi="Times New Roman" w:cs="Times New Roman"/>
          <w:b/>
          <w:sz w:val="24"/>
          <w:szCs w:val="24"/>
        </w:rPr>
        <w:t>La  vente</w:t>
      </w:r>
      <w:proofErr w:type="gramEnd"/>
      <w:r w:rsidR="001D6980" w:rsidRPr="000E74FA">
        <w:rPr>
          <w:rFonts w:ascii="Times New Roman" w:hAnsi="Times New Roman" w:cs="Times New Roman"/>
          <w:b/>
          <w:sz w:val="24"/>
          <w:szCs w:val="24"/>
        </w:rPr>
        <w:t xml:space="preserve">  à  tempé</w:t>
      </w:r>
      <w:r w:rsidR="00E32E5C" w:rsidRPr="000E74FA">
        <w:rPr>
          <w:rFonts w:ascii="Times New Roman" w:hAnsi="Times New Roman" w:cs="Times New Roman"/>
          <w:b/>
          <w:sz w:val="24"/>
          <w:szCs w:val="24"/>
        </w:rPr>
        <w:t xml:space="preserve">rament peut être faite sous </w:t>
      </w:r>
      <w:r w:rsidR="008576FF" w:rsidRPr="000E74FA">
        <w:rPr>
          <w:rFonts w:ascii="Times New Roman" w:hAnsi="Times New Roman" w:cs="Times New Roman"/>
          <w:b/>
          <w:sz w:val="24"/>
          <w:szCs w:val="24"/>
        </w:rPr>
        <w:t>la condition   expresse</w:t>
      </w:r>
      <w:r w:rsidR="001D6980" w:rsidRPr="000E74FA">
        <w:rPr>
          <w:rFonts w:ascii="Times New Roman" w:hAnsi="Times New Roman" w:cs="Times New Roman"/>
          <w:b/>
          <w:sz w:val="24"/>
          <w:szCs w:val="24"/>
        </w:rPr>
        <w:t xml:space="preserve"> que   le transfert   de   propriété   des biens  vendus  ne  se  réalisera que  lorsque  le  prix  aura  été intégralement payé.</w:t>
      </w:r>
      <w:r w:rsidRPr="000E74FA">
        <w:rPr>
          <w:rFonts w:ascii="Times New Roman" w:hAnsi="Times New Roman" w:cs="Times New Roman"/>
          <w:b/>
          <w:sz w:val="24"/>
          <w:szCs w:val="24"/>
        </w:rPr>
        <w:t> »</w:t>
      </w:r>
    </w:p>
    <w:p w:rsidR="00E81B91" w:rsidRPr="000E74FA" w:rsidRDefault="00E81B91" w:rsidP="00106404">
      <w:pPr>
        <w:spacing w:line="360" w:lineRule="auto"/>
        <w:ind w:left="1416" w:firstLine="708"/>
        <w:jc w:val="both"/>
        <w:rPr>
          <w:rFonts w:ascii="Times New Roman" w:hAnsi="Times New Roman" w:cs="Times New Roman"/>
          <w:sz w:val="24"/>
          <w:szCs w:val="24"/>
        </w:rPr>
      </w:pPr>
      <w:r w:rsidRPr="000E74FA">
        <w:rPr>
          <w:rFonts w:ascii="Times New Roman" w:hAnsi="Times New Roman" w:cs="Times New Roman"/>
          <w:b/>
          <w:sz w:val="24"/>
          <w:szCs w:val="24"/>
          <w:u w:val="single"/>
        </w:rPr>
        <w:lastRenderedPageBreak/>
        <w:t>LEGISLATION</w:t>
      </w:r>
      <w:r w:rsidRPr="000E74FA">
        <w:rPr>
          <w:rFonts w:ascii="Times New Roman" w:hAnsi="Times New Roman" w:cs="Times New Roman"/>
          <w:b/>
          <w:sz w:val="24"/>
          <w:szCs w:val="24"/>
        </w:rPr>
        <w:t>, article 2367 Code civil Français </w:t>
      </w:r>
      <w:r w:rsidRPr="000E74FA">
        <w:rPr>
          <w:rFonts w:ascii="Times New Roman" w:hAnsi="Times New Roman" w:cs="Times New Roman"/>
          <w:sz w:val="24"/>
          <w:szCs w:val="24"/>
        </w:rPr>
        <w:t>« </w:t>
      </w:r>
      <w:r w:rsidRPr="000E74FA">
        <w:rPr>
          <w:rFonts w:ascii="Times New Roman" w:hAnsi="Times New Roman" w:cs="Times New Roman"/>
          <w:i/>
          <w:sz w:val="24"/>
          <w:szCs w:val="24"/>
        </w:rPr>
        <w:t>La propriété d'un bien peut être retenue en garantie par l'effet d'une clause de réserve de propriété qui suspend l'effet translatif d'un contrat jusqu'au complet paiement de l'obligation qui en constitue la contrepartie. La propriété ainsi réservée est l'accessoire de la créance dont elle garantit le paiement</w:t>
      </w:r>
      <w:r w:rsidRPr="000E74FA">
        <w:rPr>
          <w:rFonts w:ascii="Times New Roman" w:hAnsi="Times New Roman" w:cs="Times New Roman"/>
          <w:sz w:val="24"/>
          <w:szCs w:val="24"/>
        </w:rPr>
        <w:t>. »</w:t>
      </w:r>
    </w:p>
    <w:p w:rsidR="00E32E5C" w:rsidRPr="000E74FA" w:rsidRDefault="00E53C63"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 xml:space="preserve">Droit </w:t>
      </w:r>
      <w:r w:rsidR="003C3697" w:rsidRPr="000E74FA">
        <w:rPr>
          <w:rFonts w:ascii="Times New Roman" w:hAnsi="Times New Roman" w:cs="Times New Roman"/>
          <w:b/>
          <w:i/>
          <w:sz w:val="24"/>
          <w:szCs w:val="24"/>
          <w:u w:val="single"/>
        </w:rPr>
        <w:t>comparé</w:t>
      </w:r>
      <w:r w:rsidR="003C3697" w:rsidRPr="000E74FA">
        <w:rPr>
          <w:rFonts w:ascii="Times New Roman" w:hAnsi="Times New Roman" w:cs="Times New Roman"/>
          <w:i/>
          <w:sz w:val="24"/>
          <w:szCs w:val="24"/>
        </w:rPr>
        <w:t>,</w:t>
      </w:r>
      <w:r w:rsidRPr="000E74FA">
        <w:rPr>
          <w:rFonts w:ascii="Times New Roman" w:hAnsi="Times New Roman" w:cs="Times New Roman"/>
          <w:b/>
          <w:i/>
          <w:sz w:val="24"/>
          <w:szCs w:val="24"/>
          <w:u w:val="single"/>
        </w:rPr>
        <w:t xml:space="preserve"> </w:t>
      </w:r>
      <w:r w:rsidR="002D3E2B" w:rsidRPr="000E74FA">
        <w:rPr>
          <w:rFonts w:ascii="Times New Roman" w:hAnsi="Times New Roman" w:cs="Times New Roman"/>
          <w:b/>
          <w:i/>
          <w:sz w:val="24"/>
          <w:szCs w:val="24"/>
          <w:u w:val="single"/>
        </w:rPr>
        <w:t>NOTE</w:t>
      </w:r>
      <w:r w:rsidR="00F504E8" w:rsidRPr="000E74FA">
        <w:rPr>
          <w:rFonts w:ascii="Times New Roman" w:hAnsi="Times New Roman" w:cs="Times New Roman"/>
          <w:b/>
          <w:i/>
          <w:sz w:val="24"/>
          <w:szCs w:val="24"/>
          <w:u w:val="single"/>
        </w:rPr>
        <w:t xml:space="preserve"> L. LEVENEUR ; RTD, CIV.2001.930 OBS PCROQ ; COM 5 NOVEMBRE</w:t>
      </w:r>
      <w:r w:rsidR="001F3C89" w:rsidRPr="000E74FA">
        <w:rPr>
          <w:rFonts w:ascii="Times New Roman" w:hAnsi="Times New Roman" w:cs="Times New Roman"/>
          <w:b/>
          <w:i/>
          <w:sz w:val="24"/>
          <w:szCs w:val="24"/>
          <w:u w:val="single"/>
        </w:rPr>
        <w:t>,</w:t>
      </w:r>
      <w:r w:rsidR="002D3E2B" w:rsidRPr="000E74FA">
        <w:rPr>
          <w:rFonts w:ascii="Times New Roman" w:hAnsi="Times New Roman" w:cs="Times New Roman"/>
          <w:i/>
          <w:sz w:val="24"/>
          <w:szCs w:val="24"/>
        </w:rPr>
        <w:t xml:space="preserve"> </w:t>
      </w:r>
      <w:r w:rsidR="00306F45" w:rsidRPr="000E74FA">
        <w:rPr>
          <w:rFonts w:ascii="Times New Roman" w:hAnsi="Times New Roman" w:cs="Times New Roman"/>
          <w:i/>
          <w:sz w:val="24"/>
          <w:szCs w:val="24"/>
        </w:rPr>
        <w:t xml:space="preserve">Le </w:t>
      </w:r>
      <w:r w:rsidR="00A92C8E" w:rsidRPr="000E74FA">
        <w:rPr>
          <w:rFonts w:ascii="Times New Roman" w:hAnsi="Times New Roman" w:cs="Times New Roman"/>
          <w:i/>
          <w:sz w:val="24"/>
          <w:szCs w:val="24"/>
        </w:rPr>
        <w:t xml:space="preserve">Code </w:t>
      </w:r>
      <w:r w:rsidR="00306F45" w:rsidRPr="000E74FA">
        <w:rPr>
          <w:rFonts w:ascii="Times New Roman" w:hAnsi="Times New Roman" w:cs="Times New Roman"/>
          <w:i/>
          <w:sz w:val="24"/>
          <w:szCs w:val="24"/>
        </w:rPr>
        <w:t>des</w:t>
      </w:r>
      <w:r w:rsidR="00C46FBC" w:rsidRPr="000E74FA">
        <w:rPr>
          <w:rFonts w:ascii="Times New Roman" w:hAnsi="Times New Roman" w:cs="Times New Roman"/>
          <w:i/>
          <w:sz w:val="24"/>
          <w:szCs w:val="24"/>
        </w:rPr>
        <w:t xml:space="preserve"> sénégalais des</w:t>
      </w:r>
      <w:r w:rsidR="00306F45" w:rsidRPr="000E74FA">
        <w:rPr>
          <w:rFonts w:ascii="Times New Roman" w:hAnsi="Times New Roman" w:cs="Times New Roman"/>
          <w:i/>
          <w:sz w:val="24"/>
          <w:szCs w:val="24"/>
        </w:rPr>
        <w:t xml:space="preserve"> obligation</w:t>
      </w:r>
      <w:r w:rsidR="00C46FBC" w:rsidRPr="000E74FA">
        <w:rPr>
          <w:rFonts w:ascii="Times New Roman" w:hAnsi="Times New Roman" w:cs="Times New Roman"/>
          <w:i/>
          <w:sz w:val="24"/>
          <w:szCs w:val="24"/>
        </w:rPr>
        <w:t>s civiles et commerciales</w:t>
      </w:r>
      <w:r w:rsidR="00306F45" w:rsidRPr="000E74FA">
        <w:rPr>
          <w:rFonts w:ascii="Times New Roman" w:hAnsi="Times New Roman" w:cs="Times New Roman"/>
          <w:i/>
          <w:sz w:val="24"/>
          <w:szCs w:val="24"/>
        </w:rPr>
        <w:t xml:space="preserve"> semble limiter la possibilité de recourir à la </w:t>
      </w:r>
      <w:r w:rsidR="00C46FBC" w:rsidRPr="000E74FA">
        <w:rPr>
          <w:rFonts w:ascii="Times New Roman" w:hAnsi="Times New Roman" w:cs="Times New Roman"/>
          <w:i/>
          <w:sz w:val="24"/>
          <w:szCs w:val="24"/>
        </w:rPr>
        <w:t>clause</w:t>
      </w:r>
      <w:r w:rsidR="00306F45" w:rsidRPr="000E74FA">
        <w:rPr>
          <w:rFonts w:ascii="Times New Roman" w:hAnsi="Times New Roman" w:cs="Times New Roman"/>
          <w:i/>
          <w:sz w:val="24"/>
          <w:szCs w:val="24"/>
        </w:rPr>
        <w:t xml:space="preserve"> de </w:t>
      </w:r>
      <w:r w:rsidR="00C46FBC" w:rsidRPr="000E74FA">
        <w:rPr>
          <w:rFonts w:ascii="Times New Roman" w:hAnsi="Times New Roman" w:cs="Times New Roman"/>
          <w:i/>
          <w:sz w:val="24"/>
          <w:szCs w:val="24"/>
        </w:rPr>
        <w:t>réserve</w:t>
      </w:r>
      <w:r w:rsidR="00306F45" w:rsidRPr="000E74FA">
        <w:rPr>
          <w:rFonts w:ascii="Times New Roman" w:hAnsi="Times New Roman" w:cs="Times New Roman"/>
          <w:i/>
          <w:sz w:val="24"/>
          <w:szCs w:val="24"/>
        </w:rPr>
        <w:t xml:space="preserve"> aux seuls contrat</w:t>
      </w:r>
      <w:r w:rsidR="00C46FBC" w:rsidRPr="000E74FA">
        <w:rPr>
          <w:rFonts w:ascii="Times New Roman" w:hAnsi="Times New Roman" w:cs="Times New Roman"/>
          <w:i/>
          <w:sz w:val="24"/>
          <w:szCs w:val="24"/>
        </w:rPr>
        <w:t>s</w:t>
      </w:r>
      <w:r w:rsidR="00306F45" w:rsidRPr="000E74FA">
        <w:rPr>
          <w:rFonts w:ascii="Times New Roman" w:hAnsi="Times New Roman" w:cs="Times New Roman"/>
          <w:i/>
          <w:sz w:val="24"/>
          <w:szCs w:val="24"/>
        </w:rPr>
        <w:t xml:space="preserve"> de vente </w:t>
      </w:r>
      <w:proofErr w:type="gramStart"/>
      <w:r w:rsidR="00306F45" w:rsidRPr="000E74FA">
        <w:rPr>
          <w:rFonts w:ascii="Times New Roman" w:hAnsi="Times New Roman" w:cs="Times New Roman"/>
          <w:i/>
          <w:sz w:val="24"/>
          <w:szCs w:val="24"/>
        </w:rPr>
        <w:t>à  tempérament</w:t>
      </w:r>
      <w:proofErr w:type="gramEnd"/>
      <w:r w:rsidR="00306F45" w:rsidRPr="000E74FA">
        <w:rPr>
          <w:rFonts w:ascii="Times New Roman" w:hAnsi="Times New Roman" w:cs="Times New Roman"/>
          <w:i/>
          <w:sz w:val="24"/>
          <w:szCs w:val="24"/>
        </w:rPr>
        <w:t xml:space="preserve">. </w:t>
      </w:r>
      <w:r w:rsidR="00E32E5C" w:rsidRPr="000E74FA">
        <w:rPr>
          <w:rFonts w:ascii="Times New Roman" w:hAnsi="Times New Roman" w:cs="Times New Roman"/>
          <w:i/>
          <w:sz w:val="24"/>
          <w:szCs w:val="24"/>
        </w:rPr>
        <w:t xml:space="preserve">Il ressort des dispositions de </w:t>
      </w:r>
      <w:r w:rsidR="00306F45" w:rsidRPr="000E74FA">
        <w:rPr>
          <w:rFonts w:ascii="Times New Roman" w:hAnsi="Times New Roman" w:cs="Times New Roman"/>
          <w:i/>
          <w:sz w:val="24"/>
          <w:szCs w:val="24"/>
        </w:rPr>
        <w:t>l’</w:t>
      </w:r>
      <w:r w:rsidR="00E32E5C" w:rsidRPr="000E74FA">
        <w:rPr>
          <w:rFonts w:ascii="Times New Roman" w:hAnsi="Times New Roman" w:cs="Times New Roman"/>
          <w:i/>
          <w:sz w:val="24"/>
          <w:szCs w:val="24"/>
        </w:rPr>
        <w:t xml:space="preserve">article </w:t>
      </w:r>
      <w:r w:rsidR="00306F45" w:rsidRPr="000E74FA">
        <w:rPr>
          <w:rFonts w:ascii="Times New Roman" w:hAnsi="Times New Roman" w:cs="Times New Roman"/>
          <w:i/>
          <w:sz w:val="24"/>
          <w:szCs w:val="24"/>
        </w:rPr>
        <w:t xml:space="preserve">2367 du code civil français </w:t>
      </w:r>
      <w:r w:rsidR="00E32E5C" w:rsidRPr="000E74FA">
        <w:rPr>
          <w:rFonts w:ascii="Times New Roman" w:hAnsi="Times New Roman" w:cs="Times New Roman"/>
          <w:i/>
          <w:sz w:val="24"/>
          <w:szCs w:val="24"/>
        </w:rPr>
        <w:t xml:space="preserve">que la clause de </w:t>
      </w:r>
      <w:r w:rsidR="00D128F7" w:rsidRPr="000E74FA">
        <w:rPr>
          <w:rFonts w:ascii="Times New Roman" w:hAnsi="Times New Roman" w:cs="Times New Roman"/>
          <w:i/>
          <w:sz w:val="24"/>
          <w:szCs w:val="24"/>
        </w:rPr>
        <w:t>réserve</w:t>
      </w:r>
      <w:r w:rsidR="00E32E5C" w:rsidRPr="000E74FA">
        <w:rPr>
          <w:rFonts w:ascii="Times New Roman" w:hAnsi="Times New Roman" w:cs="Times New Roman"/>
          <w:i/>
          <w:sz w:val="24"/>
          <w:szCs w:val="24"/>
        </w:rPr>
        <w:t xml:space="preserve"> de propriété peut être stipulée à titre de garantie dans n’importe quel contrat, qu’il s’agisse d’un contrat d</w:t>
      </w:r>
      <w:r w:rsidR="00D128F7" w:rsidRPr="000E74FA">
        <w:rPr>
          <w:rFonts w:ascii="Times New Roman" w:hAnsi="Times New Roman" w:cs="Times New Roman"/>
          <w:i/>
          <w:sz w:val="24"/>
          <w:szCs w:val="24"/>
        </w:rPr>
        <w:t>e</w:t>
      </w:r>
      <w:r w:rsidR="00E32E5C" w:rsidRPr="000E74FA">
        <w:rPr>
          <w:rFonts w:ascii="Times New Roman" w:hAnsi="Times New Roman" w:cs="Times New Roman"/>
          <w:i/>
          <w:sz w:val="24"/>
          <w:szCs w:val="24"/>
        </w:rPr>
        <w:t xml:space="preserve"> vente ou d’un contrat d’entreprise. </w:t>
      </w:r>
      <w:r w:rsidR="00E81B91" w:rsidRPr="000E74FA">
        <w:rPr>
          <w:rFonts w:ascii="Times New Roman" w:hAnsi="Times New Roman" w:cs="Times New Roman"/>
          <w:i/>
          <w:sz w:val="24"/>
          <w:szCs w:val="24"/>
        </w:rPr>
        <w:t>(</w:t>
      </w:r>
      <w:r w:rsidR="00E81B91" w:rsidRPr="000E74FA">
        <w:rPr>
          <w:rFonts w:ascii="Times New Roman" w:hAnsi="Times New Roman" w:cs="Times New Roman"/>
          <w:b/>
          <w:i/>
          <w:sz w:val="24"/>
          <w:szCs w:val="24"/>
        </w:rPr>
        <w:t>Com.29</w:t>
      </w:r>
      <w:r w:rsidR="00D128F7" w:rsidRPr="000E74FA">
        <w:rPr>
          <w:rFonts w:ascii="Times New Roman" w:hAnsi="Times New Roman" w:cs="Times New Roman"/>
          <w:b/>
          <w:i/>
          <w:sz w:val="24"/>
          <w:szCs w:val="24"/>
        </w:rPr>
        <w:t xml:space="preserve"> MAI 2001, CCC  2001, N°133</w:t>
      </w:r>
      <w:r w:rsidR="00346932" w:rsidRPr="000E74FA">
        <w:rPr>
          <w:rFonts w:ascii="Times New Roman" w:hAnsi="Times New Roman" w:cs="Times New Roman"/>
          <w:b/>
          <w:i/>
          <w:sz w:val="24"/>
          <w:szCs w:val="24"/>
        </w:rPr>
        <w:t>,</w:t>
      </w:r>
      <w:r w:rsidR="000D7435" w:rsidRPr="000E74FA">
        <w:rPr>
          <w:rFonts w:ascii="Times New Roman" w:hAnsi="Times New Roman" w:cs="Times New Roman"/>
          <w:i/>
          <w:sz w:val="24"/>
          <w:szCs w:val="24"/>
        </w:rPr>
        <w:t>)</w:t>
      </w:r>
      <w:r w:rsidR="00FE6EDB" w:rsidRPr="000E74FA">
        <w:rPr>
          <w:rStyle w:val="Appelnotedebasdep"/>
          <w:rFonts w:ascii="Times New Roman" w:hAnsi="Times New Roman" w:cs="Times New Roman"/>
          <w:i/>
          <w:sz w:val="24"/>
          <w:szCs w:val="24"/>
        </w:rPr>
        <w:footnoteReference w:id="28"/>
      </w:r>
    </w:p>
    <w:p w:rsidR="00FE6EDB" w:rsidRPr="000E74FA" w:rsidRDefault="00FE6EDB"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En France la clause de </w:t>
      </w:r>
      <w:r w:rsidRPr="000E74FA">
        <w:rPr>
          <w:rFonts w:ascii="Times New Roman" w:hAnsi="Times New Roman" w:cs="Times New Roman"/>
          <w:b/>
          <w:i/>
          <w:sz w:val="24"/>
          <w:szCs w:val="24"/>
        </w:rPr>
        <w:t>réserve de propriété</w:t>
      </w:r>
      <w:r w:rsidR="008576FF" w:rsidRPr="000E74FA">
        <w:rPr>
          <w:rFonts w:ascii="Times New Roman" w:hAnsi="Times New Roman" w:cs="Times New Roman"/>
          <w:b/>
          <w:i/>
          <w:sz w:val="24"/>
          <w:szCs w:val="24"/>
        </w:rPr>
        <w:t xml:space="preserve"> est perçu comme</w:t>
      </w:r>
      <w:r w:rsidRPr="000E74FA">
        <w:rPr>
          <w:rFonts w:ascii="Times New Roman" w:hAnsi="Times New Roman" w:cs="Times New Roman"/>
          <w:i/>
          <w:sz w:val="24"/>
          <w:szCs w:val="24"/>
        </w:rPr>
        <w:t xml:space="preserve"> un écrit établi au plus tard lors de la livraison » </w:t>
      </w:r>
      <w:r w:rsidR="008735B2" w:rsidRPr="000E74FA">
        <w:rPr>
          <w:rFonts w:ascii="Times New Roman" w:hAnsi="Times New Roman" w:cs="Times New Roman"/>
          <w:i/>
          <w:sz w:val="24"/>
          <w:szCs w:val="24"/>
        </w:rPr>
        <w:t>et elle peut prendre plusieurs formes selon la convenance des parties. C’est soit sous la forme d’un bon de commande, de bordereau de livraison, d’une facture, d’un accusé de réception d’une commande, etc.</w:t>
      </w:r>
    </w:p>
    <w:p w:rsidR="00C46FBC" w:rsidRPr="000E74FA" w:rsidRDefault="00C46FBC"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Le législateur </w:t>
      </w:r>
      <w:r w:rsidR="0044785D" w:rsidRPr="000E74FA">
        <w:rPr>
          <w:rFonts w:ascii="Times New Roman" w:hAnsi="Times New Roman" w:cs="Times New Roman"/>
          <w:i/>
          <w:sz w:val="24"/>
          <w:szCs w:val="24"/>
        </w:rPr>
        <w:t>français, par une loi du 1 er juillet 1996 a remis en cause la</w:t>
      </w:r>
      <w:r w:rsidRPr="000E74FA">
        <w:rPr>
          <w:rFonts w:ascii="Times New Roman" w:hAnsi="Times New Roman" w:cs="Times New Roman"/>
          <w:i/>
          <w:sz w:val="24"/>
          <w:szCs w:val="24"/>
        </w:rPr>
        <w:t xml:space="preserve"> solution qui consistait à constater l’absence de la clause de </w:t>
      </w:r>
      <w:r w:rsidR="0044785D" w:rsidRPr="000E74FA">
        <w:rPr>
          <w:rFonts w:ascii="Times New Roman" w:hAnsi="Times New Roman" w:cs="Times New Roman"/>
          <w:i/>
          <w:sz w:val="24"/>
          <w:szCs w:val="24"/>
        </w:rPr>
        <w:t>réserve</w:t>
      </w:r>
      <w:r w:rsidRPr="000E74FA">
        <w:rPr>
          <w:rFonts w:ascii="Times New Roman" w:hAnsi="Times New Roman" w:cs="Times New Roman"/>
          <w:i/>
          <w:sz w:val="24"/>
          <w:szCs w:val="24"/>
        </w:rPr>
        <w:t xml:space="preserve"> en cas de défaut d’accord des parties sur la question, </w:t>
      </w:r>
      <w:r w:rsidR="00706F09" w:rsidRPr="000E74FA">
        <w:rPr>
          <w:rFonts w:ascii="Times New Roman" w:hAnsi="Times New Roman" w:cs="Times New Roman"/>
          <w:i/>
          <w:sz w:val="24"/>
          <w:szCs w:val="24"/>
        </w:rPr>
        <w:t>car dans ces cas d’</w:t>
      </w:r>
      <w:r w:rsidR="0044785D" w:rsidRPr="000E74FA">
        <w:rPr>
          <w:rFonts w:ascii="Times New Roman" w:hAnsi="Times New Roman" w:cs="Times New Roman"/>
          <w:i/>
          <w:sz w:val="24"/>
          <w:szCs w:val="24"/>
        </w:rPr>
        <w:t>espèce</w:t>
      </w:r>
      <w:r w:rsidR="00706F09" w:rsidRPr="000E74FA">
        <w:rPr>
          <w:rFonts w:ascii="Times New Roman" w:hAnsi="Times New Roman" w:cs="Times New Roman"/>
          <w:i/>
          <w:sz w:val="24"/>
          <w:szCs w:val="24"/>
        </w:rPr>
        <w:t xml:space="preserve"> la jurisprudence retenait une solution supplétive du code civil à savoir</w:t>
      </w:r>
      <w:r w:rsidR="0044785D" w:rsidRPr="000E74FA">
        <w:rPr>
          <w:rFonts w:ascii="Times New Roman" w:hAnsi="Times New Roman" w:cs="Times New Roman"/>
          <w:i/>
          <w:sz w:val="24"/>
          <w:szCs w:val="24"/>
        </w:rPr>
        <w:t xml:space="preserve"> le transfert immédiat du droit. </w:t>
      </w:r>
      <w:r w:rsidR="00172CE4" w:rsidRPr="000E74FA">
        <w:rPr>
          <w:rFonts w:ascii="Times New Roman" w:hAnsi="Times New Roman" w:cs="Times New Roman"/>
          <w:i/>
          <w:sz w:val="24"/>
          <w:szCs w:val="24"/>
        </w:rPr>
        <w:t>Aujourd’hui</w:t>
      </w:r>
      <w:r w:rsidR="0044785D" w:rsidRPr="000E74FA">
        <w:rPr>
          <w:rFonts w:ascii="Times New Roman" w:hAnsi="Times New Roman" w:cs="Times New Roman"/>
          <w:i/>
          <w:sz w:val="24"/>
          <w:szCs w:val="24"/>
        </w:rPr>
        <w:t>, seul un accord écrit convenu entre les parties peut déroger au transfer</w:t>
      </w:r>
      <w:r w:rsidR="008438E5" w:rsidRPr="000E74FA">
        <w:rPr>
          <w:rFonts w:ascii="Times New Roman" w:hAnsi="Times New Roman" w:cs="Times New Roman"/>
          <w:i/>
          <w:sz w:val="24"/>
          <w:szCs w:val="24"/>
        </w:rPr>
        <w:t xml:space="preserve">t solo </w:t>
      </w:r>
      <w:proofErr w:type="spellStart"/>
      <w:r w:rsidR="008438E5" w:rsidRPr="000E74FA">
        <w:rPr>
          <w:rFonts w:ascii="Times New Roman" w:hAnsi="Times New Roman" w:cs="Times New Roman"/>
          <w:i/>
          <w:sz w:val="24"/>
          <w:szCs w:val="24"/>
        </w:rPr>
        <w:t>consensu</w:t>
      </w:r>
      <w:proofErr w:type="spellEnd"/>
      <w:r w:rsidR="008438E5" w:rsidRPr="000E74FA">
        <w:rPr>
          <w:rFonts w:ascii="Times New Roman" w:hAnsi="Times New Roman" w:cs="Times New Roman"/>
          <w:i/>
          <w:sz w:val="24"/>
          <w:szCs w:val="24"/>
        </w:rPr>
        <w:t xml:space="preserve"> de la propriété</w:t>
      </w:r>
      <w:r w:rsidR="00172CE4" w:rsidRPr="000E74FA">
        <w:rPr>
          <w:rFonts w:ascii="Times New Roman" w:hAnsi="Times New Roman" w:cs="Times New Roman"/>
          <w:i/>
          <w:sz w:val="24"/>
          <w:szCs w:val="24"/>
        </w:rPr>
        <w:t>, ce, grâce</w:t>
      </w:r>
      <w:r w:rsidR="008438E5" w:rsidRPr="000E74FA">
        <w:rPr>
          <w:rFonts w:ascii="Times New Roman" w:hAnsi="Times New Roman" w:cs="Times New Roman"/>
          <w:i/>
          <w:sz w:val="24"/>
          <w:szCs w:val="24"/>
        </w:rPr>
        <w:t xml:space="preserve"> à l</w:t>
      </w:r>
      <w:r w:rsidR="00181E90" w:rsidRPr="000E74FA">
        <w:rPr>
          <w:rFonts w:ascii="Times New Roman" w:hAnsi="Times New Roman" w:cs="Times New Roman"/>
          <w:i/>
          <w:sz w:val="24"/>
          <w:szCs w:val="24"/>
        </w:rPr>
        <w:t>’ordonnance port</w:t>
      </w:r>
      <w:r w:rsidR="008438E5" w:rsidRPr="000E74FA">
        <w:rPr>
          <w:rFonts w:ascii="Times New Roman" w:hAnsi="Times New Roman" w:cs="Times New Roman"/>
          <w:i/>
          <w:sz w:val="24"/>
          <w:szCs w:val="24"/>
        </w:rPr>
        <w:t>a</w:t>
      </w:r>
      <w:r w:rsidR="00181E90" w:rsidRPr="000E74FA">
        <w:rPr>
          <w:rFonts w:ascii="Times New Roman" w:hAnsi="Times New Roman" w:cs="Times New Roman"/>
          <w:i/>
          <w:sz w:val="24"/>
          <w:szCs w:val="24"/>
        </w:rPr>
        <w:t>nt</w:t>
      </w:r>
      <w:r w:rsidR="008438E5" w:rsidRPr="000E74FA">
        <w:rPr>
          <w:rFonts w:ascii="Times New Roman" w:hAnsi="Times New Roman" w:cs="Times New Roman"/>
          <w:i/>
          <w:sz w:val="24"/>
          <w:szCs w:val="24"/>
        </w:rPr>
        <w:t xml:space="preserve"> réforme</w:t>
      </w:r>
      <w:r w:rsidR="009107C8" w:rsidRPr="000E74FA">
        <w:rPr>
          <w:rFonts w:ascii="Times New Roman" w:hAnsi="Times New Roman" w:cs="Times New Roman"/>
          <w:i/>
          <w:sz w:val="24"/>
          <w:szCs w:val="24"/>
        </w:rPr>
        <w:t xml:space="preserve"> des sûretés</w:t>
      </w:r>
      <w:r w:rsidR="008438E5" w:rsidRPr="000E74FA">
        <w:rPr>
          <w:rFonts w:ascii="Times New Roman" w:hAnsi="Times New Roman" w:cs="Times New Roman"/>
          <w:i/>
          <w:sz w:val="24"/>
          <w:szCs w:val="24"/>
        </w:rPr>
        <w:t xml:space="preserve"> du 23 mars 2006.</w:t>
      </w:r>
      <w:r w:rsidR="003A76F6" w:rsidRPr="000E74FA">
        <w:rPr>
          <w:rStyle w:val="Appelnotedebasdep"/>
          <w:rFonts w:ascii="Times New Roman" w:hAnsi="Times New Roman" w:cs="Times New Roman"/>
          <w:i/>
          <w:sz w:val="24"/>
          <w:szCs w:val="24"/>
        </w:rPr>
        <w:footnoteReference w:id="29"/>
      </w:r>
    </w:p>
    <w:p w:rsidR="001D6980" w:rsidRPr="000E74FA" w:rsidRDefault="001D6980" w:rsidP="00443471">
      <w:pPr>
        <w:pStyle w:val="Titre2"/>
        <w:ind w:left="3540"/>
        <w:jc w:val="both"/>
        <w:rPr>
          <w:rFonts w:ascii="Times New Roman" w:hAnsi="Times New Roman" w:cs="Times New Roman"/>
          <w:b/>
          <w:color w:val="auto"/>
          <w:sz w:val="24"/>
          <w:szCs w:val="24"/>
        </w:rPr>
      </w:pPr>
      <w:bookmarkStart w:id="187" w:name="_Toc40276664"/>
      <w:bookmarkStart w:id="188" w:name="_Toc69608522"/>
      <w:r w:rsidRPr="000E74FA">
        <w:rPr>
          <w:rFonts w:ascii="Times New Roman" w:hAnsi="Times New Roman" w:cs="Times New Roman"/>
          <w:b/>
          <w:color w:val="auto"/>
          <w:sz w:val="24"/>
          <w:szCs w:val="24"/>
        </w:rPr>
        <w:t>ARTICLE 360</w:t>
      </w:r>
      <w:bookmarkEnd w:id="187"/>
      <w:bookmarkEnd w:id="188"/>
    </w:p>
    <w:p w:rsidR="001D6980" w:rsidRPr="000E74FA" w:rsidRDefault="001D6980" w:rsidP="00443471">
      <w:pPr>
        <w:pStyle w:val="Titre2"/>
        <w:ind w:left="2124" w:firstLine="708"/>
        <w:jc w:val="both"/>
        <w:rPr>
          <w:rFonts w:ascii="Times New Roman" w:hAnsi="Times New Roman" w:cs="Times New Roman"/>
          <w:b/>
          <w:color w:val="auto"/>
          <w:sz w:val="24"/>
          <w:szCs w:val="24"/>
        </w:rPr>
      </w:pPr>
      <w:bookmarkStart w:id="189" w:name="_Toc40276665"/>
      <w:bookmarkStart w:id="190" w:name="_Toc69608523"/>
      <w:r w:rsidRPr="000E74FA">
        <w:rPr>
          <w:rFonts w:ascii="Times New Roman" w:hAnsi="Times New Roman" w:cs="Times New Roman"/>
          <w:b/>
          <w:color w:val="auto"/>
          <w:sz w:val="24"/>
          <w:szCs w:val="24"/>
        </w:rPr>
        <w:t>Effets de la clause à l'égard des tiers</w:t>
      </w:r>
      <w:bookmarkEnd w:id="189"/>
      <w:bookmarkEnd w:id="190"/>
    </w:p>
    <w:p w:rsidR="001D6980" w:rsidRPr="000E74FA" w:rsidRDefault="00A92C8E" w:rsidP="00951091">
      <w:pPr>
        <w:jc w:val="both"/>
        <w:rPr>
          <w:rFonts w:ascii="Times New Roman" w:hAnsi="Times New Roman" w:cs="Times New Roman"/>
          <w:b/>
          <w:sz w:val="24"/>
          <w:szCs w:val="24"/>
        </w:rPr>
      </w:pPr>
      <w:r w:rsidRPr="000E74FA">
        <w:rPr>
          <w:rFonts w:ascii="Times New Roman" w:hAnsi="Times New Roman" w:cs="Times New Roman"/>
          <w:b/>
          <w:sz w:val="24"/>
          <w:szCs w:val="24"/>
        </w:rPr>
        <w:t>« La</w:t>
      </w:r>
      <w:r w:rsidR="001D6980" w:rsidRPr="000E74FA">
        <w:rPr>
          <w:rFonts w:ascii="Times New Roman" w:hAnsi="Times New Roman" w:cs="Times New Roman"/>
          <w:b/>
          <w:sz w:val="24"/>
          <w:szCs w:val="24"/>
        </w:rPr>
        <w:t xml:space="preserve"> </w:t>
      </w:r>
      <w:proofErr w:type="gramStart"/>
      <w:r w:rsidR="001D6980" w:rsidRPr="000E74FA">
        <w:rPr>
          <w:rFonts w:ascii="Times New Roman" w:hAnsi="Times New Roman" w:cs="Times New Roman"/>
          <w:b/>
          <w:sz w:val="24"/>
          <w:szCs w:val="24"/>
        </w:rPr>
        <w:t>clause  de</w:t>
      </w:r>
      <w:proofErr w:type="gramEnd"/>
      <w:r w:rsidR="001D6980" w:rsidRPr="000E74FA">
        <w:rPr>
          <w:rFonts w:ascii="Times New Roman" w:hAnsi="Times New Roman" w:cs="Times New Roman"/>
          <w:b/>
          <w:sz w:val="24"/>
          <w:szCs w:val="24"/>
        </w:rPr>
        <w:t xml:space="preserve">  réserve  de</w:t>
      </w:r>
      <w:r w:rsidR="003232E6">
        <w:rPr>
          <w:rFonts w:ascii="Times New Roman" w:hAnsi="Times New Roman" w:cs="Times New Roman"/>
          <w:b/>
          <w:sz w:val="24"/>
          <w:szCs w:val="24"/>
        </w:rPr>
        <w:t xml:space="preserve"> </w:t>
      </w:r>
      <w:r w:rsidRPr="000E74FA">
        <w:rPr>
          <w:rFonts w:ascii="Times New Roman" w:hAnsi="Times New Roman" w:cs="Times New Roman"/>
          <w:b/>
          <w:sz w:val="24"/>
          <w:szCs w:val="24"/>
        </w:rPr>
        <w:t xml:space="preserve">propriété ne peut </w:t>
      </w:r>
      <w:r w:rsidR="001D6980" w:rsidRPr="000E74FA">
        <w:rPr>
          <w:rFonts w:ascii="Times New Roman" w:hAnsi="Times New Roman" w:cs="Times New Roman"/>
          <w:b/>
          <w:sz w:val="24"/>
          <w:szCs w:val="24"/>
        </w:rPr>
        <w:t>être</w:t>
      </w:r>
      <w:r w:rsidR="003232E6">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opposée  aux  tiers  de  bonne</w:t>
      </w:r>
      <w:r w:rsidR="003232E6">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foi.</w:t>
      </w:r>
      <w:r w:rsidRPr="000E74FA">
        <w:rPr>
          <w:rFonts w:ascii="Times New Roman" w:hAnsi="Times New Roman" w:cs="Times New Roman"/>
          <w:b/>
          <w:sz w:val="24"/>
          <w:szCs w:val="24"/>
        </w:rPr>
        <w:t xml:space="preserve"> En    cas de </w:t>
      </w:r>
      <w:proofErr w:type="gramStart"/>
      <w:r w:rsidRPr="000E74FA">
        <w:rPr>
          <w:rFonts w:ascii="Times New Roman" w:hAnsi="Times New Roman" w:cs="Times New Roman"/>
          <w:b/>
          <w:sz w:val="24"/>
          <w:szCs w:val="24"/>
        </w:rPr>
        <w:t xml:space="preserve">faillite  </w:t>
      </w:r>
      <w:r w:rsidR="001D6980" w:rsidRPr="000E74FA">
        <w:rPr>
          <w:rFonts w:ascii="Times New Roman" w:hAnsi="Times New Roman" w:cs="Times New Roman"/>
          <w:b/>
          <w:sz w:val="24"/>
          <w:szCs w:val="24"/>
        </w:rPr>
        <w:t>de</w:t>
      </w:r>
      <w:proofErr w:type="gramEnd"/>
      <w:r w:rsidR="003232E6">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l'acheteur,  elle  n'est  jamais</w:t>
      </w:r>
      <w:r w:rsidR="003232E6">
        <w:rPr>
          <w:rFonts w:ascii="Times New Roman" w:hAnsi="Times New Roman" w:cs="Times New Roman"/>
          <w:b/>
          <w:sz w:val="24"/>
          <w:szCs w:val="24"/>
        </w:rPr>
        <w:t xml:space="preserve"> </w:t>
      </w:r>
      <w:r w:rsidR="001D6980" w:rsidRPr="000E74FA">
        <w:rPr>
          <w:rFonts w:ascii="Times New Roman" w:hAnsi="Times New Roman" w:cs="Times New Roman"/>
          <w:b/>
          <w:sz w:val="24"/>
          <w:szCs w:val="24"/>
        </w:rPr>
        <w:t>opposable aux créanciers.</w:t>
      </w:r>
      <w:r w:rsidRPr="000E74FA">
        <w:rPr>
          <w:rFonts w:ascii="Times New Roman" w:hAnsi="Times New Roman" w:cs="Times New Roman"/>
          <w:b/>
          <w:sz w:val="24"/>
          <w:szCs w:val="24"/>
        </w:rPr>
        <w:t> »</w:t>
      </w:r>
    </w:p>
    <w:p w:rsidR="00F26F90" w:rsidRPr="000E74FA" w:rsidRDefault="002D3E2B"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rPr>
        <w:lastRenderedPageBreak/>
        <w:t>NOTE</w:t>
      </w:r>
      <w:r w:rsidRPr="000E74FA">
        <w:rPr>
          <w:rFonts w:ascii="Times New Roman" w:hAnsi="Times New Roman" w:cs="Times New Roman"/>
          <w:i/>
          <w:sz w:val="24"/>
          <w:szCs w:val="24"/>
        </w:rPr>
        <w:t> </w:t>
      </w:r>
      <w:r w:rsidR="004D7C10" w:rsidRPr="000E74FA">
        <w:rPr>
          <w:rFonts w:ascii="Times New Roman" w:hAnsi="Times New Roman" w:cs="Times New Roman"/>
          <w:i/>
          <w:sz w:val="24"/>
          <w:szCs w:val="24"/>
        </w:rPr>
        <w:t xml:space="preserve">: </w:t>
      </w:r>
      <w:r w:rsidR="00341673" w:rsidRPr="000E74FA">
        <w:rPr>
          <w:rFonts w:ascii="Times New Roman" w:hAnsi="Times New Roman" w:cs="Times New Roman"/>
          <w:i/>
          <w:sz w:val="24"/>
          <w:szCs w:val="24"/>
        </w:rPr>
        <w:t xml:space="preserve">A noter que la clause n’est opposable qu’aux tiers de mauvaise foi. C’est-à-dire par exemple, un tiers qui se prévaut de sa bonne foi alors que la réserve de propriété a été a déjà fait l’objet de publicité au livre foncier. </w:t>
      </w:r>
      <w:bookmarkStart w:id="191" w:name="_Toc40276666"/>
    </w:p>
    <w:p w:rsidR="00F26F90" w:rsidRPr="003232E6" w:rsidRDefault="00F26F90" w:rsidP="00443471">
      <w:pPr>
        <w:pStyle w:val="Titre2"/>
        <w:ind w:left="3540" w:firstLine="708"/>
        <w:jc w:val="both"/>
        <w:rPr>
          <w:rFonts w:ascii="Times New Roman" w:hAnsi="Times New Roman" w:cs="Times New Roman"/>
          <w:b/>
          <w:color w:val="auto"/>
          <w:sz w:val="4"/>
          <w:szCs w:val="24"/>
        </w:rPr>
      </w:pPr>
    </w:p>
    <w:p w:rsidR="001D6980" w:rsidRPr="000E74FA" w:rsidRDefault="001D6980" w:rsidP="00443471">
      <w:pPr>
        <w:pStyle w:val="Titre2"/>
        <w:ind w:left="3540" w:firstLine="708"/>
        <w:jc w:val="both"/>
        <w:rPr>
          <w:rFonts w:ascii="Times New Roman" w:hAnsi="Times New Roman" w:cs="Times New Roman"/>
          <w:b/>
          <w:color w:val="auto"/>
          <w:sz w:val="24"/>
          <w:szCs w:val="24"/>
        </w:rPr>
      </w:pPr>
      <w:bookmarkStart w:id="192" w:name="_Toc69608524"/>
      <w:r w:rsidRPr="000E74FA">
        <w:rPr>
          <w:rFonts w:ascii="Times New Roman" w:hAnsi="Times New Roman" w:cs="Times New Roman"/>
          <w:b/>
          <w:color w:val="auto"/>
          <w:sz w:val="24"/>
          <w:szCs w:val="24"/>
        </w:rPr>
        <w:t>ARTICLE 361</w:t>
      </w:r>
      <w:bookmarkEnd w:id="191"/>
      <w:bookmarkEnd w:id="192"/>
    </w:p>
    <w:p w:rsidR="001D6980" w:rsidRPr="000E74FA" w:rsidRDefault="001D6980" w:rsidP="00443471">
      <w:pPr>
        <w:pStyle w:val="Titre2"/>
        <w:ind w:left="2832" w:firstLine="708"/>
        <w:jc w:val="both"/>
        <w:rPr>
          <w:rFonts w:ascii="Times New Roman" w:hAnsi="Times New Roman" w:cs="Times New Roman"/>
          <w:b/>
          <w:color w:val="auto"/>
          <w:sz w:val="24"/>
          <w:szCs w:val="24"/>
        </w:rPr>
      </w:pPr>
      <w:bookmarkStart w:id="193" w:name="_Toc40276667"/>
      <w:bookmarkStart w:id="194" w:name="_Toc69608525"/>
      <w:r w:rsidRPr="000E74FA">
        <w:rPr>
          <w:rFonts w:ascii="Times New Roman" w:hAnsi="Times New Roman" w:cs="Times New Roman"/>
          <w:b/>
          <w:color w:val="auto"/>
          <w:sz w:val="24"/>
          <w:szCs w:val="24"/>
        </w:rPr>
        <w:t>Location-vente, définition</w:t>
      </w:r>
      <w:bookmarkEnd w:id="193"/>
      <w:bookmarkEnd w:id="194"/>
    </w:p>
    <w:p w:rsidR="001D6980" w:rsidRPr="000E74FA" w:rsidRDefault="00F26F90"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1D6980" w:rsidRPr="000E74FA">
        <w:rPr>
          <w:rFonts w:ascii="Times New Roman" w:hAnsi="Times New Roman" w:cs="Times New Roman"/>
          <w:b/>
          <w:sz w:val="24"/>
          <w:szCs w:val="24"/>
        </w:rPr>
        <w:t>La  location</w:t>
      </w:r>
      <w:proofErr w:type="gramEnd"/>
      <w:r w:rsidR="001D6980" w:rsidRPr="000E74FA">
        <w:rPr>
          <w:rFonts w:ascii="Times New Roman" w:hAnsi="Times New Roman" w:cs="Times New Roman"/>
          <w:b/>
          <w:sz w:val="24"/>
          <w:szCs w:val="24"/>
        </w:rPr>
        <w:t xml:space="preserve">-vente  est  un bail  assorti  d'une  promesse synallagmatique de vente. La </w:t>
      </w:r>
      <w:proofErr w:type="gramStart"/>
      <w:r w:rsidR="001D6980" w:rsidRPr="000E74FA">
        <w:rPr>
          <w:rFonts w:ascii="Times New Roman" w:hAnsi="Times New Roman" w:cs="Times New Roman"/>
          <w:b/>
          <w:sz w:val="24"/>
          <w:szCs w:val="24"/>
        </w:rPr>
        <w:t>vente  est</w:t>
      </w:r>
      <w:proofErr w:type="gramEnd"/>
      <w:r w:rsidR="001D6980" w:rsidRPr="000E74FA">
        <w:rPr>
          <w:rFonts w:ascii="Times New Roman" w:hAnsi="Times New Roman" w:cs="Times New Roman"/>
          <w:b/>
          <w:sz w:val="24"/>
          <w:szCs w:val="24"/>
        </w:rPr>
        <w:t xml:space="preserve">  conclue  lorsque  le preneur  a  versé  le  dernier terme.</w:t>
      </w:r>
      <w:r w:rsidRPr="000E74FA">
        <w:rPr>
          <w:rFonts w:ascii="Times New Roman" w:hAnsi="Times New Roman" w:cs="Times New Roman"/>
          <w:b/>
          <w:sz w:val="24"/>
          <w:szCs w:val="24"/>
        </w:rPr>
        <w:t> »</w:t>
      </w:r>
    </w:p>
    <w:p w:rsidR="00850841" w:rsidRPr="000E74FA" w:rsidRDefault="00AE6124" w:rsidP="00106404">
      <w:pPr>
        <w:spacing w:line="360" w:lineRule="auto"/>
        <w:ind w:left="1416"/>
        <w:jc w:val="both"/>
        <w:rPr>
          <w:rFonts w:ascii="Times New Roman" w:hAnsi="Times New Roman" w:cs="Times New Roman"/>
          <w:b/>
          <w:i/>
          <w:sz w:val="24"/>
          <w:szCs w:val="24"/>
        </w:rPr>
      </w:pPr>
      <w:r w:rsidRPr="000E74FA">
        <w:rPr>
          <w:rFonts w:ascii="Times New Roman" w:hAnsi="Times New Roman" w:cs="Times New Roman"/>
          <w:i/>
          <w:sz w:val="24"/>
          <w:szCs w:val="24"/>
        </w:rPr>
        <w:t> </w:t>
      </w:r>
      <w:r w:rsidR="000D7435" w:rsidRPr="000E74FA">
        <w:rPr>
          <w:rFonts w:ascii="Times New Roman" w:hAnsi="Times New Roman" w:cs="Times New Roman"/>
          <w:i/>
          <w:sz w:val="24"/>
          <w:szCs w:val="24"/>
        </w:rPr>
        <w:tab/>
      </w:r>
      <w:r w:rsidR="00EE0985" w:rsidRPr="000E74FA">
        <w:rPr>
          <w:rFonts w:ascii="Times New Roman" w:hAnsi="Times New Roman" w:cs="Times New Roman"/>
          <w:b/>
          <w:i/>
          <w:sz w:val="24"/>
          <w:szCs w:val="24"/>
          <w:u w:val="single"/>
        </w:rPr>
        <w:t>JUR</w:t>
      </w:r>
      <w:r w:rsidR="00EE0985" w:rsidRPr="000E74FA">
        <w:rPr>
          <w:rFonts w:ascii="Times New Roman" w:hAnsi="Times New Roman" w:cs="Times New Roman"/>
          <w:i/>
          <w:sz w:val="24"/>
          <w:szCs w:val="24"/>
        </w:rPr>
        <w:t xml:space="preserve"> : A jugé </w:t>
      </w:r>
      <w:r w:rsidR="00EE0985" w:rsidRPr="000E74FA">
        <w:rPr>
          <w:rFonts w:ascii="Times New Roman" w:hAnsi="Times New Roman" w:cs="Times New Roman"/>
          <w:i/>
          <w:sz w:val="24"/>
          <w:szCs w:val="24"/>
          <w:bdr w:val="none" w:sz="0" w:space="0" w:color="auto" w:frame="1"/>
        </w:rPr>
        <w:t xml:space="preserve">le </w:t>
      </w:r>
      <w:r w:rsidRPr="000E74FA">
        <w:rPr>
          <w:rFonts w:ascii="Times New Roman" w:hAnsi="Times New Roman" w:cs="Times New Roman"/>
          <w:i/>
          <w:sz w:val="24"/>
          <w:szCs w:val="24"/>
          <w:bdr w:val="none" w:sz="0" w:space="0" w:color="auto" w:frame="1"/>
        </w:rPr>
        <w:t>propriétaire d'un immeuble qui a promis de le vendre et qui a reçu le prix convenu n'a plus qualité pour délivrer congé au bénéficiaire de la promesse qui occupe les lieux. Il doit parfaire la vente et délivrer l'immeuble vendu</w:t>
      </w:r>
      <w:r w:rsidR="00A74C0F" w:rsidRPr="000E74FA">
        <w:rPr>
          <w:rFonts w:ascii="Times New Roman" w:hAnsi="Times New Roman" w:cs="Times New Roman"/>
          <w:i/>
          <w:sz w:val="24"/>
          <w:szCs w:val="24"/>
          <w:bdr w:val="none" w:sz="0" w:space="0" w:color="auto" w:frame="1"/>
        </w:rPr>
        <w:t>.</w:t>
      </w:r>
      <w:r w:rsidR="00A74C0F" w:rsidRPr="000E74FA">
        <w:rPr>
          <w:rFonts w:ascii="Times New Roman" w:hAnsi="Times New Roman" w:cs="Times New Roman"/>
          <w:b/>
          <w:i/>
          <w:sz w:val="24"/>
          <w:szCs w:val="24"/>
        </w:rPr>
        <w:t xml:space="preserve"> (</w:t>
      </w:r>
      <w:r w:rsidR="002D3E2B" w:rsidRPr="000E74FA">
        <w:rPr>
          <w:rFonts w:ascii="Times New Roman" w:hAnsi="Times New Roman" w:cs="Times New Roman"/>
          <w:b/>
          <w:i/>
          <w:sz w:val="24"/>
          <w:szCs w:val="24"/>
        </w:rPr>
        <w:t xml:space="preserve">Sénégal, Cour </w:t>
      </w:r>
      <w:r w:rsidR="00A61631" w:rsidRPr="000E74FA">
        <w:rPr>
          <w:rFonts w:ascii="Times New Roman" w:hAnsi="Times New Roman" w:cs="Times New Roman"/>
          <w:b/>
          <w:i/>
          <w:sz w:val="24"/>
          <w:szCs w:val="24"/>
        </w:rPr>
        <w:t xml:space="preserve">de </w:t>
      </w:r>
      <w:r w:rsidR="002D3E2B" w:rsidRPr="000E74FA">
        <w:rPr>
          <w:rFonts w:ascii="Times New Roman" w:hAnsi="Times New Roman" w:cs="Times New Roman"/>
          <w:b/>
          <w:i/>
          <w:sz w:val="24"/>
          <w:szCs w:val="24"/>
        </w:rPr>
        <w:t xml:space="preserve">Cassation, 24 </w:t>
      </w:r>
      <w:r w:rsidR="00A61631" w:rsidRPr="000E74FA">
        <w:rPr>
          <w:rFonts w:ascii="Times New Roman" w:hAnsi="Times New Roman" w:cs="Times New Roman"/>
          <w:b/>
          <w:i/>
          <w:sz w:val="24"/>
          <w:szCs w:val="24"/>
        </w:rPr>
        <w:t xml:space="preserve">aout </w:t>
      </w:r>
      <w:r w:rsidR="002D3E2B" w:rsidRPr="000E74FA">
        <w:rPr>
          <w:rFonts w:ascii="Times New Roman" w:hAnsi="Times New Roman" w:cs="Times New Roman"/>
          <w:b/>
          <w:i/>
          <w:sz w:val="24"/>
          <w:szCs w:val="24"/>
        </w:rPr>
        <w:t xml:space="preserve">2005, 114/2005 chambre civile et </w:t>
      </w:r>
      <w:r w:rsidR="00562058" w:rsidRPr="000E74FA">
        <w:rPr>
          <w:rFonts w:ascii="Times New Roman" w:hAnsi="Times New Roman" w:cs="Times New Roman"/>
          <w:b/>
          <w:i/>
          <w:sz w:val="24"/>
          <w:szCs w:val="24"/>
        </w:rPr>
        <w:t>commerciale)</w:t>
      </w:r>
    </w:p>
    <w:p w:rsidR="000D7435" w:rsidRPr="000E74FA" w:rsidRDefault="000D7435" w:rsidP="000D7435">
      <w:pPr>
        <w:ind w:left="708" w:firstLine="708"/>
        <w:jc w:val="both"/>
        <w:rPr>
          <w:rFonts w:ascii="Times New Roman" w:hAnsi="Times New Roman" w:cs="Times New Roman"/>
          <w:sz w:val="24"/>
          <w:szCs w:val="24"/>
        </w:rPr>
      </w:pPr>
      <w:r w:rsidRPr="000E74FA">
        <w:rPr>
          <w:rFonts w:ascii="Times New Roman" w:hAnsi="Times New Roman" w:cs="Times New Roman"/>
          <w:b/>
          <w:sz w:val="24"/>
          <w:szCs w:val="24"/>
          <w:u w:val="single"/>
        </w:rPr>
        <w:t xml:space="preserve">DOCTRINE </w:t>
      </w:r>
      <w:r w:rsidRPr="000E74FA">
        <w:rPr>
          <w:rFonts w:ascii="Times New Roman" w:hAnsi="Times New Roman" w:cs="Times New Roman"/>
          <w:b/>
          <w:sz w:val="24"/>
          <w:szCs w:val="24"/>
        </w:rPr>
        <w:t xml:space="preserve">C.A.W. NDIAYE, Droit </w:t>
      </w:r>
      <w:r w:rsidR="00107B01" w:rsidRPr="000E74FA">
        <w:rPr>
          <w:rFonts w:ascii="Times New Roman" w:hAnsi="Times New Roman" w:cs="Times New Roman"/>
          <w:b/>
          <w:sz w:val="24"/>
          <w:szCs w:val="24"/>
        </w:rPr>
        <w:t xml:space="preserve">Sénégalais </w:t>
      </w:r>
      <w:r w:rsidRPr="000E74FA">
        <w:rPr>
          <w:rFonts w:ascii="Times New Roman" w:hAnsi="Times New Roman" w:cs="Times New Roman"/>
          <w:b/>
          <w:sz w:val="24"/>
          <w:szCs w:val="24"/>
        </w:rPr>
        <w:t>des contrats immobiliers p.269</w:t>
      </w:r>
      <w:r w:rsidR="00E70B43" w:rsidRPr="000E74FA">
        <w:rPr>
          <w:rFonts w:ascii="Times New Roman" w:hAnsi="Times New Roman" w:cs="Times New Roman"/>
          <w:b/>
          <w:sz w:val="24"/>
          <w:szCs w:val="24"/>
        </w:rPr>
        <w:t>:</w:t>
      </w:r>
    </w:p>
    <w:p w:rsidR="00E70B43" w:rsidRPr="000E74FA" w:rsidRDefault="00D14E02"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En </w:t>
      </w:r>
      <w:r w:rsidR="006B4362" w:rsidRPr="000E74FA">
        <w:rPr>
          <w:rFonts w:ascii="Times New Roman" w:hAnsi="Times New Roman" w:cs="Times New Roman"/>
          <w:i/>
          <w:sz w:val="24"/>
          <w:szCs w:val="24"/>
        </w:rPr>
        <w:t xml:space="preserve">droit </w:t>
      </w:r>
      <w:r w:rsidRPr="000E74FA">
        <w:rPr>
          <w:rFonts w:ascii="Times New Roman" w:hAnsi="Times New Roman" w:cs="Times New Roman"/>
          <w:i/>
          <w:sz w:val="24"/>
          <w:szCs w:val="24"/>
        </w:rPr>
        <w:t>Sénégalais</w:t>
      </w:r>
      <w:r w:rsidR="006B4362" w:rsidRPr="000E74FA">
        <w:rPr>
          <w:rFonts w:ascii="Times New Roman" w:hAnsi="Times New Roman" w:cs="Times New Roman"/>
          <w:i/>
          <w:sz w:val="24"/>
          <w:szCs w:val="24"/>
        </w:rPr>
        <w:t xml:space="preserve">, </w:t>
      </w:r>
      <w:r w:rsidR="00E70B43" w:rsidRPr="000E74FA">
        <w:rPr>
          <w:rFonts w:ascii="Times New Roman" w:hAnsi="Times New Roman" w:cs="Times New Roman"/>
          <w:i/>
          <w:sz w:val="24"/>
          <w:szCs w:val="24"/>
        </w:rPr>
        <w:t>un bail assorti d'une promesse synallagmatique de vente</w:t>
      </w:r>
      <w:r w:rsidR="006B4362" w:rsidRPr="000E74FA">
        <w:rPr>
          <w:rFonts w:ascii="Times New Roman" w:hAnsi="Times New Roman" w:cs="Times New Roman"/>
          <w:i/>
          <w:sz w:val="24"/>
          <w:szCs w:val="24"/>
        </w:rPr>
        <w:t xml:space="preserve"> est qualifié de location-vente. L’obligation de transfert est </w:t>
      </w:r>
      <w:r w:rsidR="00A74C0F" w:rsidRPr="000E74FA">
        <w:rPr>
          <w:rFonts w:ascii="Times New Roman" w:hAnsi="Times New Roman" w:cs="Times New Roman"/>
          <w:i/>
          <w:sz w:val="24"/>
          <w:szCs w:val="24"/>
        </w:rPr>
        <w:t>retardée</w:t>
      </w:r>
      <w:r w:rsidR="006B4362" w:rsidRPr="000E74FA">
        <w:rPr>
          <w:rFonts w:ascii="Times New Roman" w:hAnsi="Times New Roman" w:cs="Times New Roman"/>
          <w:i/>
          <w:sz w:val="24"/>
          <w:szCs w:val="24"/>
        </w:rPr>
        <w:t xml:space="preserve"> dans </w:t>
      </w:r>
      <w:proofErr w:type="gramStart"/>
      <w:r w:rsidR="006B4362" w:rsidRPr="000E74FA">
        <w:rPr>
          <w:rFonts w:ascii="Times New Roman" w:hAnsi="Times New Roman" w:cs="Times New Roman"/>
          <w:i/>
          <w:sz w:val="24"/>
          <w:szCs w:val="24"/>
        </w:rPr>
        <w:t>l’</w:t>
      </w:r>
      <w:r w:rsidR="00B1410D" w:rsidRPr="000E74FA">
        <w:rPr>
          <w:rFonts w:ascii="Times New Roman" w:hAnsi="Times New Roman" w:cs="Times New Roman"/>
          <w:i/>
          <w:sz w:val="24"/>
          <w:szCs w:val="24"/>
        </w:rPr>
        <w:t>intérêt</w:t>
      </w:r>
      <w:r w:rsidR="006B4362" w:rsidRPr="000E74FA">
        <w:rPr>
          <w:rFonts w:ascii="Times New Roman" w:hAnsi="Times New Roman" w:cs="Times New Roman"/>
          <w:i/>
          <w:sz w:val="24"/>
          <w:szCs w:val="24"/>
        </w:rPr>
        <w:t xml:space="preserve">  du</w:t>
      </w:r>
      <w:proofErr w:type="gramEnd"/>
      <w:r w:rsidR="006B4362" w:rsidRPr="000E74FA">
        <w:rPr>
          <w:rFonts w:ascii="Times New Roman" w:hAnsi="Times New Roman" w:cs="Times New Roman"/>
          <w:i/>
          <w:sz w:val="24"/>
          <w:szCs w:val="24"/>
        </w:rPr>
        <w:t xml:space="preserve"> </w:t>
      </w:r>
      <w:proofErr w:type="spellStart"/>
      <w:r w:rsidR="00B1410D" w:rsidRPr="000E74FA">
        <w:rPr>
          <w:rFonts w:ascii="Times New Roman" w:hAnsi="Times New Roman" w:cs="Times New Roman"/>
          <w:i/>
          <w:sz w:val="24"/>
          <w:szCs w:val="24"/>
        </w:rPr>
        <w:t>vendeur</w:t>
      </w:r>
      <w:r w:rsidR="00F82683" w:rsidRPr="000E74FA">
        <w:rPr>
          <w:rFonts w:ascii="Times New Roman" w:hAnsi="Times New Roman" w:cs="Times New Roman"/>
          <w:i/>
          <w:sz w:val="24"/>
          <w:szCs w:val="24"/>
        </w:rPr>
        <w:t>au</w:t>
      </w:r>
      <w:proofErr w:type="spellEnd"/>
      <w:r w:rsidR="00F82683" w:rsidRPr="000E74FA">
        <w:rPr>
          <w:rFonts w:ascii="Times New Roman" w:hAnsi="Times New Roman" w:cs="Times New Roman"/>
          <w:i/>
          <w:sz w:val="24"/>
          <w:szCs w:val="24"/>
        </w:rPr>
        <w:t xml:space="preserve"> regard des </w:t>
      </w:r>
      <w:r w:rsidR="00B1410D" w:rsidRPr="000E74FA">
        <w:rPr>
          <w:rFonts w:ascii="Times New Roman" w:hAnsi="Times New Roman" w:cs="Times New Roman"/>
          <w:i/>
          <w:sz w:val="24"/>
          <w:szCs w:val="24"/>
        </w:rPr>
        <w:t>dispositions</w:t>
      </w:r>
      <w:r w:rsidR="00F82683" w:rsidRPr="000E74FA">
        <w:rPr>
          <w:rFonts w:ascii="Times New Roman" w:hAnsi="Times New Roman" w:cs="Times New Roman"/>
          <w:i/>
          <w:sz w:val="24"/>
          <w:szCs w:val="24"/>
        </w:rPr>
        <w:t xml:space="preserve"> de l’article </w:t>
      </w:r>
      <w:r w:rsidR="00F82683" w:rsidRPr="000E74FA">
        <w:rPr>
          <w:rFonts w:ascii="Times New Roman" w:hAnsi="Times New Roman" w:cs="Times New Roman"/>
          <w:b/>
          <w:i/>
          <w:sz w:val="24"/>
          <w:szCs w:val="24"/>
        </w:rPr>
        <w:t>353</w:t>
      </w:r>
      <w:r w:rsidR="00F82683" w:rsidRPr="000E74FA">
        <w:rPr>
          <w:rFonts w:ascii="Times New Roman" w:hAnsi="Times New Roman" w:cs="Times New Roman"/>
          <w:i/>
          <w:sz w:val="24"/>
          <w:szCs w:val="24"/>
        </w:rPr>
        <w:t xml:space="preserve"> du </w:t>
      </w:r>
      <w:r w:rsidR="00B1410D" w:rsidRPr="000E74FA">
        <w:rPr>
          <w:rFonts w:ascii="Times New Roman" w:hAnsi="Times New Roman" w:cs="Times New Roman"/>
          <w:i/>
          <w:sz w:val="24"/>
          <w:szCs w:val="24"/>
        </w:rPr>
        <w:t xml:space="preserve">Code </w:t>
      </w:r>
      <w:r w:rsidR="00F82683" w:rsidRPr="000E74FA">
        <w:rPr>
          <w:rFonts w:ascii="Times New Roman" w:hAnsi="Times New Roman" w:cs="Times New Roman"/>
          <w:i/>
          <w:sz w:val="24"/>
          <w:szCs w:val="24"/>
        </w:rPr>
        <w:t>des obligations civiles et commerciales.</w:t>
      </w:r>
      <w:r w:rsidRPr="000E74FA">
        <w:rPr>
          <w:rFonts w:ascii="Times New Roman" w:hAnsi="Times New Roman" w:cs="Times New Roman"/>
          <w:i/>
          <w:sz w:val="24"/>
          <w:szCs w:val="24"/>
        </w:rPr>
        <w:t xml:space="preserve"> Le propriétaire s’engage à </w:t>
      </w:r>
      <w:r w:rsidR="00AF210A" w:rsidRPr="000E74FA">
        <w:rPr>
          <w:rFonts w:ascii="Times New Roman" w:hAnsi="Times New Roman" w:cs="Times New Roman"/>
          <w:i/>
          <w:sz w:val="24"/>
          <w:szCs w:val="24"/>
        </w:rPr>
        <w:t>transférer</w:t>
      </w:r>
      <w:r w:rsidRPr="000E74FA">
        <w:rPr>
          <w:rFonts w:ascii="Times New Roman" w:hAnsi="Times New Roman" w:cs="Times New Roman"/>
          <w:i/>
          <w:sz w:val="24"/>
          <w:szCs w:val="24"/>
        </w:rPr>
        <w:t xml:space="preserve"> à autrui la propriété de la </w:t>
      </w:r>
      <w:r w:rsidR="00AF210A" w:rsidRPr="000E74FA">
        <w:rPr>
          <w:rFonts w:ascii="Times New Roman" w:hAnsi="Times New Roman" w:cs="Times New Roman"/>
          <w:i/>
          <w:sz w:val="24"/>
          <w:szCs w:val="24"/>
        </w:rPr>
        <w:t>chose,</w:t>
      </w:r>
      <w:r w:rsidRPr="000E74FA">
        <w:rPr>
          <w:rFonts w:ascii="Times New Roman" w:hAnsi="Times New Roman" w:cs="Times New Roman"/>
          <w:i/>
          <w:sz w:val="24"/>
          <w:szCs w:val="24"/>
        </w:rPr>
        <w:t xml:space="preserve"> après une période de jouissance à titre onéreux. L’acquéreur du bien considéré comme locataire pendant la durée des versements échelonnés, devient </w:t>
      </w:r>
      <w:r w:rsidR="00AF210A" w:rsidRPr="000E74FA">
        <w:rPr>
          <w:rFonts w:ascii="Times New Roman" w:hAnsi="Times New Roman" w:cs="Times New Roman"/>
          <w:i/>
          <w:sz w:val="24"/>
          <w:szCs w:val="24"/>
        </w:rPr>
        <w:t>propriétaire</w:t>
      </w:r>
      <w:r w:rsidRPr="000E74FA">
        <w:rPr>
          <w:rFonts w:ascii="Times New Roman" w:hAnsi="Times New Roman" w:cs="Times New Roman"/>
          <w:i/>
          <w:sz w:val="24"/>
          <w:szCs w:val="24"/>
        </w:rPr>
        <w:t xml:space="preserve"> lors de du dernier versement.</w:t>
      </w:r>
      <w:r w:rsidRPr="000E74FA">
        <w:rPr>
          <w:rStyle w:val="Appelnotedebasdep"/>
          <w:rFonts w:ascii="Times New Roman" w:hAnsi="Times New Roman" w:cs="Times New Roman"/>
          <w:i/>
          <w:sz w:val="24"/>
          <w:szCs w:val="24"/>
        </w:rPr>
        <w:footnoteReference w:id="30"/>
      </w:r>
    </w:p>
    <w:p w:rsidR="00900A33" w:rsidRPr="000E74FA" w:rsidRDefault="000D7435"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sz w:val="24"/>
          <w:szCs w:val="24"/>
          <w:u w:val="single"/>
        </w:rPr>
        <w:t>NOTE</w:t>
      </w:r>
      <w:r w:rsidRPr="000E74FA">
        <w:rPr>
          <w:rFonts w:ascii="Times New Roman" w:hAnsi="Times New Roman" w:cs="Times New Roman"/>
          <w:sz w:val="24"/>
          <w:szCs w:val="24"/>
        </w:rPr>
        <w:t xml:space="preserve"> : </w:t>
      </w:r>
      <w:r w:rsidR="00B457A3" w:rsidRPr="000E74FA">
        <w:rPr>
          <w:rFonts w:ascii="Times New Roman" w:hAnsi="Times New Roman" w:cs="Times New Roman"/>
          <w:i/>
          <w:sz w:val="24"/>
          <w:szCs w:val="24"/>
        </w:rPr>
        <w:t xml:space="preserve">Dans la </w:t>
      </w:r>
      <w:r w:rsidR="001E1953" w:rsidRPr="000E74FA">
        <w:rPr>
          <w:rFonts w:ascii="Times New Roman" w:hAnsi="Times New Roman" w:cs="Times New Roman"/>
          <w:i/>
          <w:sz w:val="24"/>
          <w:szCs w:val="24"/>
        </w:rPr>
        <w:t>pratique,</w:t>
      </w:r>
      <w:r w:rsidR="00B457A3" w:rsidRPr="000E74FA">
        <w:rPr>
          <w:rFonts w:ascii="Times New Roman" w:hAnsi="Times New Roman" w:cs="Times New Roman"/>
          <w:i/>
          <w:sz w:val="24"/>
          <w:szCs w:val="24"/>
        </w:rPr>
        <w:t xml:space="preserve"> le contrat de location-vente </w:t>
      </w:r>
      <w:proofErr w:type="gramStart"/>
      <w:r w:rsidR="00B457A3" w:rsidRPr="000E74FA">
        <w:rPr>
          <w:rFonts w:ascii="Times New Roman" w:hAnsi="Times New Roman" w:cs="Times New Roman"/>
          <w:i/>
          <w:sz w:val="24"/>
          <w:szCs w:val="24"/>
        </w:rPr>
        <w:t>peut être</w:t>
      </w:r>
      <w:proofErr w:type="gramEnd"/>
      <w:r w:rsidR="00B457A3" w:rsidRPr="000E74FA">
        <w:rPr>
          <w:rFonts w:ascii="Times New Roman" w:hAnsi="Times New Roman" w:cs="Times New Roman"/>
          <w:i/>
          <w:sz w:val="24"/>
          <w:szCs w:val="24"/>
        </w:rPr>
        <w:t xml:space="preserve"> conclu selon la forme écrite ou verbal.</w:t>
      </w:r>
      <w:r w:rsidR="00B829B5" w:rsidRPr="000E74FA">
        <w:rPr>
          <w:rFonts w:ascii="Times New Roman" w:hAnsi="Times New Roman" w:cs="Times New Roman"/>
          <w:i/>
          <w:sz w:val="24"/>
          <w:szCs w:val="24"/>
        </w:rPr>
        <w:t xml:space="preserve"> C’est un contrat complexe aux motifs qu’il regroupe à la fois </w:t>
      </w:r>
      <w:r w:rsidR="00F12826" w:rsidRPr="000E74FA">
        <w:rPr>
          <w:rFonts w:ascii="Times New Roman" w:hAnsi="Times New Roman" w:cs="Times New Roman"/>
          <w:i/>
          <w:sz w:val="24"/>
          <w:szCs w:val="24"/>
        </w:rPr>
        <w:t>les éléments</w:t>
      </w:r>
      <w:r w:rsidR="00B829B5" w:rsidRPr="000E74FA">
        <w:rPr>
          <w:rFonts w:ascii="Times New Roman" w:hAnsi="Times New Roman" w:cs="Times New Roman"/>
          <w:i/>
          <w:sz w:val="24"/>
          <w:szCs w:val="24"/>
        </w:rPr>
        <w:t xml:space="preserve"> de la promesse </w:t>
      </w:r>
      <w:r w:rsidR="00C9776D" w:rsidRPr="000E74FA">
        <w:rPr>
          <w:rFonts w:ascii="Times New Roman" w:hAnsi="Times New Roman" w:cs="Times New Roman"/>
          <w:i/>
          <w:sz w:val="24"/>
          <w:szCs w:val="24"/>
        </w:rPr>
        <w:t>synallagmatique</w:t>
      </w:r>
      <w:r w:rsidR="00B829B5" w:rsidRPr="000E74FA">
        <w:rPr>
          <w:rFonts w:ascii="Times New Roman" w:hAnsi="Times New Roman" w:cs="Times New Roman"/>
          <w:i/>
          <w:sz w:val="24"/>
          <w:szCs w:val="24"/>
        </w:rPr>
        <w:t xml:space="preserve"> et bail</w:t>
      </w:r>
      <w:r w:rsidR="00900A33" w:rsidRPr="000E74FA">
        <w:rPr>
          <w:rFonts w:ascii="Times New Roman" w:hAnsi="Times New Roman" w:cs="Times New Roman"/>
          <w:i/>
          <w:sz w:val="24"/>
          <w:szCs w:val="24"/>
        </w:rPr>
        <w:t>.</w:t>
      </w:r>
    </w:p>
    <w:p w:rsidR="00B457A3" w:rsidRPr="000E74FA" w:rsidRDefault="00D240FD"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A</w:t>
      </w:r>
      <w:r w:rsidR="006C267E" w:rsidRPr="000E74FA">
        <w:rPr>
          <w:rFonts w:ascii="Times New Roman" w:hAnsi="Times New Roman" w:cs="Times New Roman"/>
          <w:i/>
          <w:sz w:val="24"/>
          <w:szCs w:val="24"/>
        </w:rPr>
        <w:t> SILCAR </w:t>
      </w:r>
      <w:proofErr w:type="spellStart"/>
      <w:r w:rsidRPr="000E74FA">
        <w:rPr>
          <w:rFonts w:ascii="Times New Roman" w:hAnsi="Times New Roman" w:cs="Times New Roman"/>
          <w:i/>
          <w:sz w:val="24"/>
          <w:szCs w:val="24"/>
        </w:rPr>
        <w:t>ilsont</w:t>
      </w:r>
      <w:proofErr w:type="spellEnd"/>
      <w:r w:rsidR="006C267E" w:rsidRPr="000E74FA">
        <w:rPr>
          <w:rFonts w:ascii="Times New Roman" w:hAnsi="Times New Roman" w:cs="Times New Roman"/>
          <w:i/>
          <w:sz w:val="24"/>
          <w:szCs w:val="24"/>
        </w:rPr>
        <w:t xml:space="preserve"> plusieurs formules de contrat de location qui sont la Location Courte Durée (LCD), la Location Longue Durée (LLD) et la Location avec Option d’Achat (LOA). Ces formules de contrat peuvent varier d’un à 36 mois selon le contrat choisi.</w:t>
      </w:r>
      <w:r w:rsidR="006C267E" w:rsidRPr="000E74FA">
        <w:rPr>
          <w:rStyle w:val="Appelnotedebasdep"/>
          <w:rFonts w:ascii="Times New Roman" w:hAnsi="Times New Roman" w:cs="Times New Roman"/>
          <w:i/>
          <w:sz w:val="24"/>
          <w:szCs w:val="24"/>
        </w:rPr>
        <w:footnoteReference w:id="31"/>
      </w:r>
    </w:p>
    <w:p w:rsidR="001D6980" w:rsidRPr="000E74FA" w:rsidRDefault="001D6980" w:rsidP="00443471">
      <w:pPr>
        <w:pStyle w:val="Titre2"/>
        <w:ind w:left="2832" w:firstLine="708"/>
        <w:jc w:val="both"/>
        <w:rPr>
          <w:rFonts w:ascii="Times New Roman" w:hAnsi="Times New Roman" w:cs="Times New Roman"/>
          <w:b/>
          <w:color w:val="auto"/>
          <w:sz w:val="24"/>
          <w:szCs w:val="24"/>
        </w:rPr>
      </w:pPr>
      <w:bookmarkStart w:id="195" w:name="_Toc40276668"/>
      <w:bookmarkStart w:id="196" w:name="_Toc69608526"/>
      <w:r w:rsidRPr="000E74FA">
        <w:rPr>
          <w:rFonts w:ascii="Times New Roman" w:hAnsi="Times New Roman" w:cs="Times New Roman"/>
          <w:b/>
          <w:color w:val="auto"/>
          <w:sz w:val="24"/>
          <w:szCs w:val="24"/>
        </w:rPr>
        <w:lastRenderedPageBreak/>
        <w:t>ARTICLE 362</w:t>
      </w:r>
      <w:bookmarkEnd w:id="195"/>
      <w:bookmarkEnd w:id="196"/>
    </w:p>
    <w:p w:rsidR="002411B6" w:rsidRPr="000E74FA" w:rsidRDefault="001D6980" w:rsidP="00443471">
      <w:pPr>
        <w:pStyle w:val="Titre2"/>
        <w:ind w:left="2124" w:firstLine="708"/>
        <w:jc w:val="both"/>
        <w:rPr>
          <w:rFonts w:ascii="Times New Roman" w:hAnsi="Times New Roman" w:cs="Times New Roman"/>
          <w:b/>
          <w:color w:val="auto"/>
          <w:sz w:val="24"/>
          <w:szCs w:val="24"/>
        </w:rPr>
      </w:pPr>
      <w:bookmarkStart w:id="197" w:name="_Toc40276669"/>
      <w:bookmarkStart w:id="198" w:name="_Toc69608527"/>
      <w:r w:rsidRPr="000E74FA">
        <w:rPr>
          <w:rFonts w:ascii="Times New Roman" w:hAnsi="Times New Roman" w:cs="Times New Roman"/>
          <w:b/>
          <w:color w:val="auto"/>
          <w:sz w:val="24"/>
          <w:szCs w:val="24"/>
        </w:rPr>
        <w:t>Éléments constitutifs du prix</w:t>
      </w:r>
      <w:bookmarkEnd w:id="197"/>
      <w:bookmarkEnd w:id="198"/>
    </w:p>
    <w:p w:rsidR="002411B6" w:rsidRPr="000E74FA" w:rsidRDefault="000D7435" w:rsidP="00A628ED">
      <w:pPr>
        <w:pStyle w:val="Sansinterligne"/>
        <w:jc w:val="both"/>
        <w:rPr>
          <w:rFonts w:ascii="Times New Roman" w:hAnsi="Times New Roman" w:cs="Times New Roman"/>
          <w:b/>
          <w:sz w:val="24"/>
          <w:szCs w:val="24"/>
        </w:rPr>
      </w:pPr>
      <w:r w:rsidRPr="000E74FA">
        <w:rPr>
          <w:rFonts w:ascii="Times New Roman" w:hAnsi="Times New Roman" w:cs="Times New Roman"/>
          <w:b/>
          <w:sz w:val="24"/>
          <w:szCs w:val="24"/>
        </w:rPr>
        <w:t>« </w:t>
      </w:r>
      <w:r w:rsidR="00AF210A" w:rsidRPr="000E74FA">
        <w:rPr>
          <w:rFonts w:ascii="Times New Roman" w:hAnsi="Times New Roman" w:cs="Times New Roman"/>
          <w:b/>
          <w:sz w:val="24"/>
          <w:szCs w:val="24"/>
        </w:rPr>
        <w:t xml:space="preserve">Les parties </w:t>
      </w:r>
      <w:r w:rsidR="00966C79" w:rsidRPr="000E74FA">
        <w:rPr>
          <w:rFonts w:ascii="Times New Roman" w:hAnsi="Times New Roman" w:cs="Times New Roman"/>
          <w:b/>
          <w:sz w:val="24"/>
          <w:szCs w:val="24"/>
        </w:rPr>
        <w:t xml:space="preserve">doivent </w:t>
      </w:r>
      <w:r w:rsidR="002411B6" w:rsidRPr="000E74FA">
        <w:rPr>
          <w:rFonts w:ascii="Times New Roman" w:hAnsi="Times New Roman" w:cs="Times New Roman"/>
          <w:b/>
          <w:sz w:val="24"/>
          <w:szCs w:val="24"/>
        </w:rPr>
        <w:t>p</w:t>
      </w:r>
      <w:r w:rsidR="00562058" w:rsidRPr="000E74FA">
        <w:rPr>
          <w:rFonts w:ascii="Times New Roman" w:hAnsi="Times New Roman" w:cs="Times New Roman"/>
          <w:b/>
          <w:sz w:val="24"/>
          <w:szCs w:val="24"/>
        </w:rPr>
        <w:t>réciser dans le</w:t>
      </w:r>
      <w:r w:rsidR="00AF210A" w:rsidRPr="000E74FA">
        <w:rPr>
          <w:rFonts w:ascii="Times New Roman" w:hAnsi="Times New Roman" w:cs="Times New Roman"/>
          <w:b/>
          <w:sz w:val="24"/>
          <w:szCs w:val="24"/>
        </w:rPr>
        <w:t xml:space="preserve"> contrat </w:t>
      </w:r>
      <w:r w:rsidR="00966C79" w:rsidRPr="000E74FA">
        <w:rPr>
          <w:rFonts w:ascii="Times New Roman" w:hAnsi="Times New Roman" w:cs="Times New Roman"/>
          <w:b/>
          <w:sz w:val="24"/>
          <w:szCs w:val="24"/>
        </w:rPr>
        <w:t xml:space="preserve">la </w:t>
      </w:r>
      <w:r w:rsidR="002411B6" w:rsidRPr="000E74FA">
        <w:rPr>
          <w:rFonts w:ascii="Times New Roman" w:hAnsi="Times New Roman" w:cs="Times New Roman"/>
          <w:b/>
          <w:sz w:val="24"/>
          <w:szCs w:val="24"/>
        </w:rPr>
        <w:t>pa</w:t>
      </w:r>
      <w:r w:rsidR="00AF210A" w:rsidRPr="000E74FA">
        <w:rPr>
          <w:rFonts w:ascii="Times New Roman" w:hAnsi="Times New Roman" w:cs="Times New Roman"/>
          <w:b/>
          <w:sz w:val="24"/>
          <w:szCs w:val="24"/>
        </w:rPr>
        <w:t xml:space="preserve">rt qui, dans </w:t>
      </w:r>
      <w:r w:rsidR="00966C79" w:rsidRPr="000E74FA">
        <w:rPr>
          <w:rFonts w:ascii="Times New Roman" w:hAnsi="Times New Roman" w:cs="Times New Roman"/>
          <w:b/>
          <w:sz w:val="24"/>
          <w:szCs w:val="24"/>
        </w:rPr>
        <w:t xml:space="preserve">chaque </w:t>
      </w:r>
      <w:r w:rsidR="002411B6" w:rsidRPr="000E74FA">
        <w:rPr>
          <w:rFonts w:ascii="Times New Roman" w:hAnsi="Times New Roman" w:cs="Times New Roman"/>
          <w:b/>
          <w:sz w:val="24"/>
          <w:szCs w:val="24"/>
        </w:rPr>
        <w:t>r</w:t>
      </w:r>
      <w:r w:rsidR="00A628ED" w:rsidRPr="000E74FA">
        <w:rPr>
          <w:rFonts w:ascii="Times New Roman" w:hAnsi="Times New Roman" w:cs="Times New Roman"/>
          <w:b/>
          <w:sz w:val="24"/>
          <w:szCs w:val="24"/>
        </w:rPr>
        <w:t xml:space="preserve">edevance, représente </w:t>
      </w:r>
      <w:r w:rsidR="00966C79" w:rsidRPr="000E74FA">
        <w:rPr>
          <w:rFonts w:ascii="Times New Roman" w:hAnsi="Times New Roman" w:cs="Times New Roman"/>
          <w:b/>
          <w:sz w:val="24"/>
          <w:szCs w:val="24"/>
        </w:rPr>
        <w:t xml:space="preserve">le loyer de la chose. </w:t>
      </w:r>
      <w:proofErr w:type="gramStart"/>
      <w:r w:rsidR="00ED46BC" w:rsidRPr="000E74FA">
        <w:rPr>
          <w:rFonts w:ascii="Times New Roman" w:hAnsi="Times New Roman" w:cs="Times New Roman"/>
          <w:b/>
          <w:sz w:val="24"/>
          <w:szCs w:val="24"/>
        </w:rPr>
        <w:t>À</w:t>
      </w:r>
      <w:r w:rsidR="00966C79" w:rsidRPr="000E74FA">
        <w:rPr>
          <w:rFonts w:ascii="Times New Roman" w:hAnsi="Times New Roman" w:cs="Times New Roman"/>
          <w:b/>
          <w:sz w:val="24"/>
          <w:szCs w:val="24"/>
        </w:rPr>
        <w:t xml:space="preserve">  défaut</w:t>
      </w:r>
      <w:proofErr w:type="gramEnd"/>
      <w:r w:rsidR="00966C79" w:rsidRPr="000E74FA">
        <w:rPr>
          <w:rFonts w:ascii="Times New Roman" w:hAnsi="Times New Roman" w:cs="Times New Roman"/>
          <w:b/>
          <w:sz w:val="24"/>
          <w:szCs w:val="24"/>
        </w:rPr>
        <w:t xml:space="preserve">  de manifestation </w:t>
      </w:r>
      <w:r w:rsidR="002411B6" w:rsidRPr="000E74FA">
        <w:rPr>
          <w:rFonts w:ascii="Times New Roman" w:hAnsi="Times New Roman" w:cs="Times New Roman"/>
          <w:b/>
          <w:sz w:val="24"/>
          <w:szCs w:val="24"/>
        </w:rPr>
        <w:t xml:space="preserve">de </w:t>
      </w:r>
      <w:r w:rsidR="00966C79" w:rsidRPr="000E74FA">
        <w:rPr>
          <w:rFonts w:ascii="Times New Roman" w:hAnsi="Times New Roman" w:cs="Times New Roman"/>
          <w:b/>
          <w:sz w:val="24"/>
          <w:szCs w:val="24"/>
        </w:rPr>
        <w:t xml:space="preserve"> leur  volonté,  le  loyer  est présumé représenter les deux </w:t>
      </w:r>
      <w:r w:rsidR="002411B6" w:rsidRPr="000E74FA">
        <w:rPr>
          <w:rFonts w:ascii="Times New Roman" w:hAnsi="Times New Roman" w:cs="Times New Roman"/>
          <w:b/>
          <w:sz w:val="24"/>
          <w:szCs w:val="24"/>
        </w:rPr>
        <w:t>tiers de chaque versement.</w:t>
      </w:r>
      <w:r w:rsidRPr="000E74FA">
        <w:rPr>
          <w:rFonts w:ascii="Times New Roman" w:hAnsi="Times New Roman" w:cs="Times New Roman"/>
          <w:b/>
          <w:sz w:val="24"/>
          <w:szCs w:val="24"/>
        </w:rPr>
        <w:t> »</w:t>
      </w:r>
    </w:p>
    <w:p w:rsidR="000D7435" w:rsidRPr="000E74FA" w:rsidRDefault="000D7435" w:rsidP="00A628ED">
      <w:pPr>
        <w:pStyle w:val="Sansinterligne"/>
        <w:jc w:val="both"/>
        <w:rPr>
          <w:rFonts w:ascii="Times New Roman" w:hAnsi="Times New Roman" w:cs="Times New Roman"/>
          <w:b/>
          <w:sz w:val="24"/>
          <w:szCs w:val="24"/>
        </w:rPr>
      </w:pPr>
    </w:p>
    <w:p w:rsidR="00900A33" w:rsidRPr="000E74FA" w:rsidRDefault="00F52FBF" w:rsidP="00106404">
      <w:pPr>
        <w:pStyle w:val="Sansinterligne"/>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NOTE</w:t>
      </w:r>
      <w:r w:rsidRPr="000E74FA">
        <w:rPr>
          <w:rFonts w:ascii="Times New Roman" w:hAnsi="Times New Roman" w:cs="Times New Roman"/>
          <w:b/>
          <w:i/>
          <w:sz w:val="24"/>
          <w:szCs w:val="24"/>
        </w:rPr>
        <w:t> </w:t>
      </w:r>
      <w:r w:rsidR="00A61631" w:rsidRPr="000E74FA">
        <w:rPr>
          <w:rFonts w:ascii="Times New Roman" w:hAnsi="Times New Roman" w:cs="Times New Roman"/>
          <w:b/>
          <w:i/>
          <w:sz w:val="24"/>
          <w:szCs w:val="24"/>
        </w:rPr>
        <w:t>: Nature</w:t>
      </w:r>
      <w:r w:rsidR="00900A33" w:rsidRPr="000E74FA">
        <w:rPr>
          <w:rFonts w:ascii="Times New Roman" w:hAnsi="Times New Roman" w:cs="Times New Roman"/>
          <w:b/>
          <w:i/>
          <w:sz w:val="24"/>
          <w:szCs w:val="24"/>
        </w:rPr>
        <w:t xml:space="preserve"> juridique du prix :</w:t>
      </w:r>
      <w:r w:rsidR="00900A33" w:rsidRPr="000E74FA">
        <w:rPr>
          <w:rFonts w:ascii="Times New Roman" w:hAnsi="Times New Roman" w:cs="Times New Roman"/>
          <w:i/>
          <w:sz w:val="24"/>
          <w:szCs w:val="24"/>
        </w:rPr>
        <w:t xml:space="preserve"> comme le contrat en question, </w:t>
      </w:r>
      <w:r w:rsidR="007D2E1F" w:rsidRPr="000E74FA">
        <w:rPr>
          <w:rFonts w:ascii="Times New Roman" w:hAnsi="Times New Roman" w:cs="Times New Roman"/>
          <w:i/>
          <w:sz w:val="24"/>
          <w:szCs w:val="24"/>
        </w:rPr>
        <w:t xml:space="preserve">le prix, </w:t>
      </w:r>
      <w:r w:rsidR="00900A33" w:rsidRPr="000E74FA">
        <w:rPr>
          <w:rFonts w:ascii="Times New Roman" w:hAnsi="Times New Roman" w:cs="Times New Roman"/>
          <w:i/>
          <w:sz w:val="24"/>
          <w:szCs w:val="24"/>
        </w:rPr>
        <w:t>l’</w:t>
      </w:r>
      <w:r w:rsidR="007D2E1F" w:rsidRPr="000E74FA">
        <w:rPr>
          <w:rFonts w:ascii="Times New Roman" w:hAnsi="Times New Roman" w:cs="Times New Roman"/>
          <w:i/>
          <w:sz w:val="24"/>
          <w:szCs w:val="24"/>
        </w:rPr>
        <w:t>élément</w:t>
      </w:r>
      <w:r w:rsidR="003232E6">
        <w:rPr>
          <w:rFonts w:ascii="Times New Roman" w:hAnsi="Times New Roman" w:cs="Times New Roman"/>
          <w:i/>
          <w:sz w:val="24"/>
          <w:szCs w:val="24"/>
        </w:rPr>
        <w:t xml:space="preserve"> </w:t>
      </w:r>
      <w:r w:rsidR="007D2E1F" w:rsidRPr="000E74FA">
        <w:rPr>
          <w:rFonts w:ascii="Times New Roman" w:hAnsi="Times New Roman" w:cs="Times New Roman"/>
          <w:i/>
          <w:sz w:val="24"/>
          <w:szCs w:val="24"/>
        </w:rPr>
        <w:t xml:space="preserve">indispensable du contrat, revêt un double caractère qui le permet de remplir à la fois la fonction de loyer et de prix de vente. </w:t>
      </w:r>
    </w:p>
    <w:p w:rsidR="00850841" w:rsidRPr="000E74FA" w:rsidRDefault="00850841" w:rsidP="00106404">
      <w:pPr>
        <w:pStyle w:val="Sansinterligne"/>
        <w:spacing w:line="360" w:lineRule="auto"/>
        <w:ind w:left="1416" w:firstLine="708"/>
        <w:jc w:val="both"/>
        <w:rPr>
          <w:rFonts w:ascii="Times New Roman" w:hAnsi="Times New Roman" w:cs="Times New Roman"/>
          <w:b/>
          <w:sz w:val="24"/>
          <w:szCs w:val="24"/>
        </w:rPr>
      </w:pPr>
    </w:p>
    <w:p w:rsidR="00B829B5" w:rsidRPr="000E74FA" w:rsidRDefault="00F52FBF" w:rsidP="00106404">
      <w:pPr>
        <w:pStyle w:val="Sansinterligne"/>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i/>
          <w:sz w:val="24"/>
          <w:szCs w:val="24"/>
          <w:u w:val="single"/>
        </w:rPr>
        <w:t>NOTE</w:t>
      </w:r>
      <w:r w:rsidRPr="000E74FA">
        <w:rPr>
          <w:rFonts w:ascii="Times New Roman" w:hAnsi="Times New Roman" w:cs="Times New Roman"/>
          <w:b/>
          <w:i/>
          <w:sz w:val="24"/>
          <w:szCs w:val="24"/>
        </w:rPr>
        <w:t> : Présomption</w:t>
      </w:r>
      <w:r w:rsidR="00900A33" w:rsidRPr="000E74FA">
        <w:rPr>
          <w:rFonts w:ascii="Times New Roman" w:hAnsi="Times New Roman" w:cs="Times New Roman"/>
          <w:i/>
          <w:sz w:val="24"/>
          <w:szCs w:val="24"/>
        </w:rPr>
        <w:t xml:space="preserve"> : </w:t>
      </w:r>
      <w:r w:rsidR="00925B78" w:rsidRPr="000E74FA">
        <w:rPr>
          <w:rFonts w:ascii="Times New Roman" w:hAnsi="Times New Roman" w:cs="Times New Roman"/>
          <w:i/>
          <w:sz w:val="24"/>
          <w:szCs w:val="24"/>
        </w:rPr>
        <w:t xml:space="preserve">le quantum du prix est déterminé à l’avance </w:t>
      </w:r>
      <w:r w:rsidR="007A2C06" w:rsidRPr="000E74FA">
        <w:rPr>
          <w:rFonts w:ascii="Times New Roman" w:hAnsi="Times New Roman" w:cs="Times New Roman"/>
          <w:i/>
          <w:sz w:val="24"/>
          <w:szCs w:val="24"/>
        </w:rPr>
        <w:t xml:space="preserve">à un tiers </w:t>
      </w:r>
      <w:r w:rsidR="00AA2777" w:rsidRPr="000E74FA">
        <w:rPr>
          <w:rFonts w:ascii="Times New Roman" w:hAnsi="Times New Roman" w:cs="Times New Roman"/>
          <w:i/>
          <w:sz w:val="24"/>
          <w:szCs w:val="24"/>
        </w:rPr>
        <w:t>(</w:t>
      </w:r>
      <w:r w:rsidR="007A2C06" w:rsidRPr="000E74FA">
        <w:rPr>
          <w:rFonts w:ascii="Times New Roman" w:hAnsi="Times New Roman" w:cs="Times New Roman"/>
          <w:b/>
          <w:i/>
          <w:sz w:val="24"/>
          <w:szCs w:val="24"/>
        </w:rPr>
        <w:t>1/3</w:t>
      </w:r>
      <w:r w:rsidR="006A0195" w:rsidRPr="000E74FA">
        <w:rPr>
          <w:rFonts w:ascii="Times New Roman" w:hAnsi="Times New Roman" w:cs="Times New Roman"/>
          <w:b/>
          <w:i/>
          <w:sz w:val="24"/>
          <w:szCs w:val="24"/>
        </w:rPr>
        <w:t>)</w:t>
      </w:r>
      <w:r w:rsidR="006A0195" w:rsidRPr="000E74FA">
        <w:rPr>
          <w:rFonts w:ascii="Times New Roman" w:hAnsi="Times New Roman" w:cs="Times New Roman"/>
          <w:i/>
          <w:sz w:val="24"/>
          <w:szCs w:val="24"/>
        </w:rPr>
        <w:t xml:space="preserve"> par</w:t>
      </w:r>
      <w:r w:rsidR="00925B78" w:rsidRPr="000E74FA">
        <w:rPr>
          <w:rFonts w:ascii="Times New Roman" w:hAnsi="Times New Roman" w:cs="Times New Roman"/>
          <w:i/>
          <w:sz w:val="24"/>
          <w:szCs w:val="24"/>
        </w:rPr>
        <w:t xml:space="preserve"> le législateur, </w:t>
      </w:r>
      <w:r w:rsidR="007A2C06" w:rsidRPr="000E74FA">
        <w:rPr>
          <w:rFonts w:ascii="Times New Roman" w:hAnsi="Times New Roman" w:cs="Times New Roman"/>
          <w:i/>
          <w:sz w:val="24"/>
          <w:szCs w:val="24"/>
        </w:rPr>
        <w:t xml:space="preserve">si les parties ne le précisent pas il est réputé représenter </w:t>
      </w:r>
      <w:proofErr w:type="gramStart"/>
      <w:r w:rsidR="007A2C06" w:rsidRPr="000E74FA">
        <w:rPr>
          <w:rFonts w:ascii="Times New Roman" w:hAnsi="Times New Roman" w:cs="Times New Roman"/>
          <w:i/>
          <w:sz w:val="24"/>
          <w:szCs w:val="24"/>
        </w:rPr>
        <w:t>le deux tiers</w:t>
      </w:r>
      <w:proofErr w:type="gramEnd"/>
      <w:r w:rsidR="007A2C06" w:rsidRPr="000E74FA">
        <w:rPr>
          <w:rFonts w:ascii="Times New Roman" w:hAnsi="Times New Roman" w:cs="Times New Roman"/>
          <w:i/>
          <w:sz w:val="24"/>
          <w:szCs w:val="24"/>
        </w:rPr>
        <w:t xml:space="preserve"> de chaque versement.</w:t>
      </w:r>
    </w:p>
    <w:p w:rsidR="00850841" w:rsidRPr="000E74FA" w:rsidRDefault="00850841" w:rsidP="00850841">
      <w:pPr>
        <w:pStyle w:val="Sansinterligne"/>
        <w:ind w:left="1416" w:firstLine="708"/>
        <w:jc w:val="both"/>
        <w:rPr>
          <w:rFonts w:ascii="Times New Roman" w:hAnsi="Times New Roman" w:cs="Times New Roman"/>
          <w:i/>
          <w:sz w:val="24"/>
          <w:szCs w:val="24"/>
        </w:rPr>
      </w:pPr>
    </w:p>
    <w:p w:rsidR="002411B6" w:rsidRPr="000E74FA" w:rsidRDefault="002411B6" w:rsidP="008E4F15">
      <w:pPr>
        <w:pStyle w:val="Titre2"/>
        <w:ind w:left="3540" w:firstLine="708"/>
        <w:jc w:val="both"/>
        <w:rPr>
          <w:rFonts w:ascii="Times New Roman" w:hAnsi="Times New Roman" w:cs="Times New Roman"/>
          <w:b/>
          <w:color w:val="auto"/>
          <w:sz w:val="24"/>
          <w:szCs w:val="24"/>
        </w:rPr>
      </w:pPr>
      <w:bookmarkStart w:id="199" w:name="_Toc40276670"/>
      <w:bookmarkStart w:id="200" w:name="_Toc69608528"/>
      <w:r w:rsidRPr="000E74FA">
        <w:rPr>
          <w:rFonts w:ascii="Times New Roman" w:hAnsi="Times New Roman" w:cs="Times New Roman"/>
          <w:b/>
          <w:color w:val="auto"/>
          <w:sz w:val="24"/>
          <w:szCs w:val="24"/>
        </w:rPr>
        <w:t>ARTICLE 363</w:t>
      </w:r>
      <w:bookmarkEnd w:id="199"/>
      <w:bookmarkEnd w:id="200"/>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01" w:name="_Toc40276671"/>
      <w:bookmarkStart w:id="202" w:name="_Toc69608529"/>
      <w:r w:rsidRPr="000E74FA">
        <w:rPr>
          <w:rFonts w:ascii="Times New Roman" w:hAnsi="Times New Roman" w:cs="Times New Roman"/>
          <w:b/>
          <w:color w:val="auto"/>
          <w:sz w:val="24"/>
          <w:szCs w:val="24"/>
        </w:rPr>
        <w:t>Obligations de l'acquéreur</w:t>
      </w:r>
      <w:bookmarkEnd w:id="201"/>
      <w:bookmarkEnd w:id="202"/>
    </w:p>
    <w:p w:rsidR="002411B6" w:rsidRPr="000E74FA" w:rsidRDefault="00562058"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2411B6" w:rsidRPr="000E74FA">
        <w:rPr>
          <w:rFonts w:ascii="Times New Roman" w:hAnsi="Times New Roman" w:cs="Times New Roman"/>
          <w:b/>
          <w:sz w:val="24"/>
          <w:szCs w:val="24"/>
        </w:rPr>
        <w:t>L'acquéreur</w:t>
      </w:r>
      <w:r w:rsidR="006A0195" w:rsidRPr="000E74FA">
        <w:rPr>
          <w:rFonts w:ascii="Times New Roman" w:hAnsi="Times New Roman" w:cs="Times New Roman"/>
          <w:b/>
          <w:sz w:val="24"/>
          <w:szCs w:val="24"/>
        </w:rPr>
        <w:t xml:space="preserve">  est</w:t>
      </w:r>
      <w:proofErr w:type="gramEnd"/>
      <w:r w:rsidR="006A0195" w:rsidRPr="000E74FA">
        <w:rPr>
          <w:rFonts w:ascii="Times New Roman" w:hAnsi="Times New Roman" w:cs="Times New Roman"/>
          <w:b/>
          <w:sz w:val="24"/>
          <w:szCs w:val="24"/>
        </w:rPr>
        <w:t xml:space="preserve">  tenu</w:t>
      </w:r>
      <w:r w:rsidR="00966C79" w:rsidRPr="000E74FA">
        <w:rPr>
          <w:rFonts w:ascii="Times New Roman" w:hAnsi="Times New Roman" w:cs="Times New Roman"/>
          <w:b/>
          <w:sz w:val="24"/>
          <w:szCs w:val="24"/>
        </w:rPr>
        <w:t xml:space="preserve"> des </w:t>
      </w:r>
      <w:r w:rsidR="002411B6" w:rsidRPr="000E74FA">
        <w:rPr>
          <w:rFonts w:ascii="Times New Roman" w:hAnsi="Times New Roman" w:cs="Times New Roman"/>
          <w:b/>
          <w:sz w:val="24"/>
          <w:szCs w:val="24"/>
        </w:rPr>
        <w:t>obl</w:t>
      </w:r>
      <w:r w:rsidR="00966C79" w:rsidRPr="000E74FA">
        <w:rPr>
          <w:rFonts w:ascii="Times New Roman" w:hAnsi="Times New Roman" w:cs="Times New Roman"/>
          <w:b/>
          <w:sz w:val="24"/>
          <w:szCs w:val="24"/>
        </w:rPr>
        <w:t>igat</w:t>
      </w:r>
      <w:r w:rsidR="006A0195" w:rsidRPr="000E74FA">
        <w:rPr>
          <w:rFonts w:ascii="Times New Roman" w:hAnsi="Times New Roman" w:cs="Times New Roman"/>
          <w:b/>
          <w:sz w:val="24"/>
          <w:szCs w:val="24"/>
        </w:rPr>
        <w:t>ions du preneur pendant</w:t>
      </w:r>
      <w:r w:rsidR="00107B01" w:rsidRPr="000E74FA">
        <w:rPr>
          <w:rFonts w:ascii="Times New Roman" w:hAnsi="Times New Roman" w:cs="Times New Roman"/>
          <w:b/>
          <w:sz w:val="24"/>
          <w:szCs w:val="24"/>
        </w:rPr>
        <w:t xml:space="preserve"> toute la  durée</w:t>
      </w:r>
      <w:r w:rsidR="00966C79" w:rsidRPr="000E74FA">
        <w:rPr>
          <w:rFonts w:ascii="Times New Roman" w:hAnsi="Times New Roman" w:cs="Times New Roman"/>
          <w:b/>
          <w:sz w:val="24"/>
          <w:szCs w:val="24"/>
        </w:rPr>
        <w:t xml:space="preserve"> du </w:t>
      </w:r>
      <w:r w:rsidR="002411B6" w:rsidRPr="000E74FA">
        <w:rPr>
          <w:rFonts w:ascii="Times New Roman" w:hAnsi="Times New Roman" w:cs="Times New Roman"/>
          <w:b/>
          <w:sz w:val="24"/>
          <w:szCs w:val="24"/>
        </w:rPr>
        <w:t>contr</w:t>
      </w:r>
      <w:r w:rsidR="00107B01" w:rsidRPr="000E74FA">
        <w:rPr>
          <w:rFonts w:ascii="Times New Roman" w:hAnsi="Times New Roman" w:cs="Times New Roman"/>
          <w:b/>
          <w:sz w:val="24"/>
          <w:szCs w:val="24"/>
        </w:rPr>
        <w:t xml:space="preserve">at. </w:t>
      </w:r>
      <w:proofErr w:type="gramStart"/>
      <w:r w:rsidR="00107B01" w:rsidRPr="000E74FA">
        <w:rPr>
          <w:rFonts w:ascii="Times New Roman" w:hAnsi="Times New Roman" w:cs="Times New Roman"/>
          <w:b/>
          <w:sz w:val="24"/>
          <w:szCs w:val="24"/>
        </w:rPr>
        <w:t>Il  doit</w:t>
      </w:r>
      <w:proofErr w:type="gramEnd"/>
      <w:r w:rsidR="00107B01" w:rsidRPr="000E74FA">
        <w:rPr>
          <w:rFonts w:ascii="Times New Roman" w:hAnsi="Times New Roman" w:cs="Times New Roman"/>
          <w:b/>
          <w:sz w:val="24"/>
          <w:szCs w:val="24"/>
        </w:rPr>
        <w:t xml:space="preserve"> payer le</w:t>
      </w:r>
      <w:r w:rsidR="00966C79" w:rsidRPr="000E74FA">
        <w:rPr>
          <w:rFonts w:ascii="Times New Roman" w:hAnsi="Times New Roman" w:cs="Times New Roman"/>
          <w:b/>
          <w:sz w:val="24"/>
          <w:szCs w:val="24"/>
        </w:rPr>
        <w:t xml:space="preserve"> prix, jouir de la chose en bon père </w:t>
      </w:r>
      <w:r w:rsidR="002411B6" w:rsidRPr="000E74FA">
        <w:rPr>
          <w:rFonts w:ascii="Times New Roman" w:hAnsi="Times New Roman" w:cs="Times New Roman"/>
          <w:b/>
          <w:sz w:val="24"/>
          <w:szCs w:val="24"/>
        </w:rPr>
        <w:t>de</w:t>
      </w:r>
      <w:r w:rsidR="003232E6">
        <w:rPr>
          <w:rFonts w:ascii="Times New Roman" w:hAnsi="Times New Roman" w:cs="Times New Roman"/>
          <w:b/>
          <w:sz w:val="24"/>
          <w:szCs w:val="24"/>
        </w:rPr>
        <w:t xml:space="preserve"> </w:t>
      </w:r>
      <w:r w:rsidR="00801C60" w:rsidRPr="000E74FA">
        <w:rPr>
          <w:rFonts w:ascii="Times New Roman" w:hAnsi="Times New Roman" w:cs="Times New Roman"/>
          <w:b/>
          <w:sz w:val="24"/>
          <w:szCs w:val="24"/>
        </w:rPr>
        <w:t xml:space="preserve">famille et ne pas </w:t>
      </w:r>
      <w:r w:rsidR="00966C79" w:rsidRPr="000E74FA">
        <w:rPr>
          <w:rFonts w:ascii="Times New Roman" w:hAnsi="Times New Roman" w:cs="Times New Roman"/>
          <w:b/>
          <w:sz w:val="24"/>
          <w:szCs w:val="24"/>
        </w:rPr>
        <w:t xml:space="preserve">en </w:t>
      </w:r>
      <w:r w:rsidR="002411B6" w:rsidRPr="000E74FA">
        <w:rPr>
          <w:rFonts w:ascii="Times New Roman" w:hAnsi="Times New Roman" w:cs="Times New Roman"/>
          <w:b/>
          <w:sz w:val="24"/>
          <w:szCs w:val="24"/>
        </w:rPr>
        <w:t>changer la destination.</w:t>
      </w:r>
      <w:r w:rsidRPr="000E74FA">
        <w:rPr>
          <w:rFonts w:ascii="Times New Roman" w:hAnsi="Times New Roman" w:cs="Times New Roman"/>
          <w:b/>
          <w:sz w:val="24"/>
          <w:szCs w:val="24"/>
        </w:rPr>
        <w:t> »</w:t>
      </w:r>
    </w:p>
    <w:p w:rsidR="006A0195" w:rsidRPr="000E74FA" w:rsidRDefault="00AF7A2F" w:rsidP="00106404">
      <w:pPr>
        <w:spacing w:line="360" w:lineRule="auto"/>
        <w:ind w:left="1416" w:firstLine="708"/>
        <w:jc w:val="both"/>
        <w:rPr>
          <w:rFonts w:ascii="Times New Roman" w:hAnsi="Times New Roman" w:cs="Times New Roman"/>
          <w:i/>
          <w:sz w:val="24"/>
          <w:szCs w:val="24"/>
        </w:rPr>
      </w:pPr>
      <w:proofErr w:type="gramStart"/>
      <w:r w:rsidRPr="000E74FA">
        <w:rPr>
          <w:rFonts w:ascii="Times New Roman" w:hAnsi="Times New Roman" w:cs="Times New Roman"/>
          <w:b/>
          <w:sz w:val="24"/>
          <w:szCs w:val="24"/>
          <w:u w:val="single"/>
        </w:rPr>
        <w:t>NOTE</w:t>
      </w:r>
      <w:r w:rsidRPr="000E74FA">
        <w:rPr>
          <w:rFonts w:ascii="Times New Roman" w:hAnsi="Times New Roman" w:cs="Times New Roman"/>
          <w:b/>
          <w:i/>
          <w:sz w:val="24"/>
          <w:szCs w:val="24"/>
        </w:rPr>
        <w:t> </w:t>
      </w:r>
      <w:r w:rsidRPr="000E74FA">
        <w:rPr>
          <w:rFonts w:ascii="Times New Roman" w:hAnsi="Times New Roman" w:cs="Times New Roman"/>
          <w:i/>
          <w:sz w:val="24"/>
          <w:szCs w:val="24"/>
        </w:rPr>
        <w:t xml:space="preserve"> </w:t>
      </w:r>
      <w:r w:rsidR="006A0195" w:rsidRPr="000E74FA">
        <w:rPr>
          <w:rFonts w:ascii="Times New Roman" w:hAnsi="Times New Roman" w:cs="Times New Roman"/>
          <w:i/>
          <w:sz w:val="24"/>
          <w:szCs w:val="24"/>
        </w:rPr>
        <w:t>Au</w:t>
      </w:r>
      <w:proofErr w:type="gramEnd"/>
      <w:r w:rsidR="006A0195" w:rsidRPr="000E74FA">
        <w:rPr>
          <w:rFonts w:ascii="Times New Roman" w:hAnsi="Times New Roman" w:cs="Times New Roman"/>
          <w:i/>
          <w:sz w:val="24"/>
          <w:szCs w:val="24"/>
        </w:rPr>
        <w:t xml:space="preserve"> regard des dispositions du présent article, l’acquéreur est considéré comme locataire pendant la durée du contrat de location-vente. Il est assimilé au preneur d’un contrat de bail ou de location voir même de louage. Du </w:t>
      </w:r>
      <w:r w:rsidR="00484445" w:rsidRPr="000E74FA">
        <w:rPr>
          <w:rFonts w:ascii="Times New Roman" w:hAnsi="Times New Roman" w:cs="Times New Roman"/>
          <w:i/>
          <w:sz w:val="24"/>
          <w:szCs w:val="24"/>
        </w:rPr>
        <w:t>contrat,</w:t>
      </w:r>
      <w:r w:rsidR="006A0195" w:rsidRPr="000E74FA">
        <w:rPr>
          <w:rFonts w:ascii="Times New Roman" w:hAnsi="Times New Roman" w:cs="Times New Roman"/>
          <w:i/>
          <w:sz w:val="24"/>
          <w:szCs w:val="24"/>
        </w:rPr>
        <w:t xml:space="preserve"> il ressort aussi </w:t>
      </w:r>
      <w:r w:rsidR="00484445" w:rsidRPr="000E74FA">
        <w:rPr>
          <w:rFonts w:ascii="Times New Roman" w:hAnsi="Times New Roman" w:cs="Times New Roman"/>
          <w:i/>
          <w:sz w:val="24"/>
          <w:szCs w:val="24"/>
        </w:rPr>
        <w:t xml:space="preserve">que </w:t>
      </w:r>
      <w:proofErr w:type="gramStart"/>
      <w:r w:rsidR="00484445" w:rsidRPr="000E74FA">
        <w:rPr>
          <w:rFonts w:ascii="Times New Roman" w:hAnsi="Times New Roman" w:cs="Times New Roman"/>
          <w:i/>
          <w:sz w:val="24"/>
          <w:szCs w:val="24"/>
        </w:rPr>
        <w:t xml:space="preserve">l’acquéreur </w:t>
      </w:r>
      <w:r w:rsidR="006A0195" w:rsidRPr="000E74FA">
        <w:rPr>
          <w:rFonts w:ascii="Times New Roman" w:hAnsi="Times New Roman" w:cs="Times New Roman"/>
          <w:i/>
          <w:sz w:val="24"/>
          <w:szCs w:val="24"/>
        </w:rPr>
        <w:t xml:space="preserve"> a</w:t>
      </w:r>
      <w:proofErr w:type="gramEnd"/>
      <w:r w:rsidR="006A0195" w:rsidRPr="000E74FA">
        <w:rPr>
          <w:rFonts w:ascii="Times New Roman" w:hAnsi="Times New Roman" w:cs="Times New Roman"/>
          <w:i/>
          <w:sz w:val="24"/>
          <w:szCs w:val="24"/>
        </w:rPr>
        <w:t xml:space="preserve"> l’obligation de payement du prix du loy</w:t>
      </w:r>
      <w:r w:rsidR="00484445" w:rsidRPr="000E74FA">
        <w:rPr>
          <w:rFonts w:ascii="Times New Roman" w:hAnsi="Times New Roman" w:cs="Times New Roman"/>
          <w:i/>
          <w:sz w:val="24"/>
          <w:szCs w:val="24"/>
        </w:rPr>
        <w:t xml:space="preserve">er. </w:t>
      </w:r>
    </w:p>
    <w:p w:rsidR="00484445" w:rsidRPr="000E74FA" w:rsidRDefault="00484445"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L'acquéreur est aussi astreint à une bonne conduite envers la chose objet de la location qui deviendra plus tard une vente. </w:t>
      </w:r>
    </w:p>
    <w:p w:rsidR="00484445" w:rsidRPr="000E74FA" w:rsidRDefault="00484445"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Dire que le preneur doit se comporter en bon père de </w:t>
      </w:r>
      <w:proofErr w:type="gramStart"/>
      <w:r w:rsidRPr="000E74FA">
        <w:rPr>
          <w:rFonts w:ascii="Times New Roman" w:hAnsi="Times New Roman" w:cs="Times New Roman"/>
          <w:i/>
          <w:sz w:val="24"/>
          <w:szCs w:val="24"/>
        </w:rPr>
        <w:t>famille  renvoi</w:t>
      </w:r>
      <w:proofErr w:type="gramEnd"/>
      <w:r w:rsidRPr="000E74FA">
        <w:rPr>
          <w:rFonts w:ascii="Times New Roman" w:hAnsi="Times New Roman" w:cs="Times New Roman"/>
          <w:i/>
          <w:sz w:val="24"/>
          <w:szCs w:val="24"/>
        </w:rPr>
        <w:t xml:space="preserve"> seulement qu’il est tenu d’être diligent , avisé , prudent relativement à la gestion de la chose objet de la vente futur. </w:t>
      </w:r>
    </w:p>
    <w:p w:rsidR="00484445" w:rsidRPr="000E74FA" w:rsidRDefault="00484445"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Si c’est une location</w:t>
      </w:r>
      <w:r w:rsidR="00AF7A2F" w:rsidRPr="000E74FA">
        <w:rPr>
          <w:rFonts w:ascii="Times New Roman" w:hAnsi="Times New Roman" w:cs="Times New Roman"/>
          <w:i/>
          <w:sz w:val="24"/>
          <w:szCs w:val="24"/>
        </w:rPr>
        <w:t xml:space="preserve"> à usage d’habitation, les locaux habités ne doivent pas souffrir à cause du défaut d’entretien de son occupant, qui pour un moment bien déterminé, deviendra le propriétaire. </w:t>
      </w:r>
    </w:p>
    <w:p w:rsidR="00AF7A2F" w:rsidRPr="000E74FA" w:rsidRDefault="00AF7A2F"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Mais encore, faudr</w:t>
      </w:r>
      <w:r w:rsidR="001A7C1A" w:rsidRPr="000E74FA">
        <w:rPr>
          <w:rFonts w:ascii="Times New Roman" w:hAnsi="Times New Roman" w:cs="Times New Roman"/>
          <w:i/>
          <w:sz w:val="24"/>
          <w:szCs w:val="24"/>
        </w:rPr>
        <w:t>ait</w:t>
      </w:r>
      <w:r w:rsidRPr="000E74FA">
        <w:rPr>
          <w:rFonts w:ascii="Times New Roman" w:hAnsi="Times New Roman" w:cs="Times New Roman"/>
          <w:i/>
          <w:sz w:val="24"/>
          <w:szCs w:val="24"/>
        </w:rPr>
        <w:t xml:space="preserve">–il le </w:t>
      </w:r>
      <w:r w:rsidR="001A7C1A" w:rsidRPr="000E74FA">
        <w:rPr>
          <w:rFonts w:ascii="Times New Roman" w:hAnsi="Times New Roman" w:cs="Times New Roman"/>
          <w:i/>
          <w:sz w:val="24"/>
          <w:szCs w:val="24"/>
        </w:rPr>
        <w:t>préciser,</w:t>
      </w:r>
      <w:r w:rsidRPr="000E74FA">
        <w:rPr>
          <w:rFonts w:ascii="Times New Roman" w:hAnsi="Times New Roman" w:cs="Times New Roman"/>
          <w:i/>
          <w:sz w:val="24"/>
          <w:szCs w:val="24"/>
        </w:rPr>
        <w:t xml:space="preserve"> on ne peut être propriétaire qu’après l’expiration du délai auquel le </w:t>
      </w:r>
      <w:r w:rsidR="001A7C1A" w:rsidRPr="000E74FA">
        <w:rPr>
          <w:rFonts w:ascii="Times New Roman" w:hAnsi="Times New Roman" w:cs="Times New Roman"/>
          <w:i/>
          <w:sz w:val="24"/>
          <w:szCs w:val="24"/>
        </w:rPr>
        <w:t>transfert</w:t>
      </w:r>
      <w:r w:rsidRPr="000E74FA">
        <w:rPr>
          <w:rFonts w:ascii="Times New Roman" w:hAnsi="Times New Roman" w:cs="Times New Roman"/>
          <w:i/>
          <w:sz w:val="24"/>
          <w:szCs w:val="24"/>
        </w:rPr>
        <w:t xml:space="preserve"> effectif de la propriété sera </w:t>
      </w:r>
      <w:proofErr w:type="gramStart"/>
      <w:r w:rsidRPr="000E74FA">
        <w:rPr>
          <w:rFonts w:ascii="Times New Roman" w:hAnsi="Times New Roman" w:cs="Times New Roman"/>
          <w:i/>
          <w:sz w:val="24"/>
          <w:szCs w:val="24"/>
        </w:rPr>
        <w:t>faite</w:t>
      </w:r>
      <w:proofErr w:type="gramEnd"/>
      <w:r w:rsidRPr="000E74FA">
        <w:rPr>
          <w:rFonts w:ascii="Times New Roman" w:hAnsi="Times New Roman" w:cs="Times New Roman"/>
          <w:i/>
          <w:sz w:val="24"/>
          <w:szCs w:val="24"/>
        </w:rPr>
        <w:t>.</w:t>
      </w:r>
    </w:p>
    <w:p w:rsidR="00A77754" w:rsidRPr="000E74FA" w:rsidRDefault="00A77754"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 xml:space="preserve">En comparaison avec les articles 555 et 556 COCC, l’acquéreur est en principe responsable des dégradations survenues au cours du bail. Il n’est pas discuté que l’entretien </w:t>
      </w:r>
      <w:r w:rsidR="004A229A" w:rsidRPr="000E74FA">
        <w:rPr>
          <w:rFonts w:ascii="Times New Roman" w:hAnsi="Times New Roman" w:cs="Times New Roman"/>
          <w:i/>
          <w:sz w:val="24"/>
          <w:szCs w:val="24"/>
        </w:rPr>
        <w:t>ou</w:t>
      </w:r>
      <w:r w:rsidRPr="000E74FA">
        <w:rPr>
          <w:rFonts w:ascii="Times New Roman" w:hAnsi="Times New Roman" w:cs="Times New Roman"/>
          <w:i/>
          <w:sz w:val="24"/>
          <w:szCs w:val="24"/>
        </w:rPr>
        <w:t xml:space="preserve"> la surveillance </w:t>
      </w:r>
      <w:r w:rsidR="004A229A" w:rsidRPr="000E74FA">
        <w:rPr>
          <w:rFonts w:ascii="Times New Roman" w:hAnsi="Times New Roman" w:cs="Times New Roman"/>
          <w:i/>
          <w:sz w:val="24"/>
          <w:szCs w:val="24"/>
        </w:rPr>
        <w:t>normale</w:t>
      </w:r>
      <w:r w:rsidRPr="000E74FA">
        <w:rPr>
          <w:rFonts w:ascii="Times New Roman" w:hAnsi="Times New Roman" w:cs="Times New Roman"/>
          <w:i/>
          <w:sz w:val="24"/>
          <w:szCs w:val="24"/>
        </w:rPr>
        <w:t xml:space="preserve"> des locaux permet de prévenir dégradations éventuelles que peuvent subir les biens mobilier et immobilier donnés en location.</w:t>
      </w:r>
    </w:p>
    <w:p w:rsidR="00484445" w:rsidRPr="000E74FA" w:rsidRDefault="004A229A"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L’obligation de l’acquéreur d’entretenir la chose louée, l’expose à la mise en jeu de sa responsabilité sauf s’il arrive à démontrer que le changement de la destination ou les dégradations ne lui sont pas imputables</w:t>
      </w:r>
      <w:r w:rsidR="00982303" w:rsidRPr="000E74FA">
        <w:rPr>
          <w:rFonts w:ascii="Times New Roman" w:hAnsi="Times New Roman" w:cs="Times New Roman"/>
          <w:i/>
          <w:sz w:val="24"/>
          <w:szCs w:val="24"/>
        </w:rPr>
        <w:t>, bref qu’il n’a commis aucune faute.</w:t>
      </w:r>
    </w:p>
    <w:p w:rsidR="002411B6" w:rsidRPr="000E74FA" w:rsidRDefault="002411B6" w:rsidP="008E4F15">
      <w:pPr>
        <w:pStyle w:val="Titre2"/>
        <w:ind w:left="3540" w:firstLine="708"/>
        <w:jc w:val="both"/>
        <w:rPr>
          <w:rFonts w:ascii="Times New Roman" w:hAnsi="Times New Roman" w:cs="Times New Roman"/>
          <w:b/>
          <w:color w:val="auto"/>
          <w:sz w:val="24"/>
          <w:szCs w:val="24"/>
        </w:rPr>
      </w:pPr>
      <w:bookmarkStart w:id="203" w:name="_Toc40276672"/>
      <w:bookmarkStart w:id="204" w:name="_Toc69608530"/>
      <w:r w:rsidRPr="000E74FA">
        <w:rPr>
          <w:rFonts w:ascii="Times New Roman" w:hAnsi="Times New Roman" w:cs="Times New Roman"/>
          <w:b/>
          <w:color w:val="auto"/>
          <w:sz w:val="24"/>
          <w:szCs w:val="24"/>
        </w:rPr>
        <w:t>ARTICLE 364</w:t>
      </w:r>
      <w:bookmarkEnd w:id="203"/>
      <w:bookmarkEnd w:id="204"/>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05" w:name="_Toc40276673"/>
      <w:bookmarkStart w:id="206" w:name="_Toc69608531"/>
      <w:r w:rsidRPr="000E74FA">
        <w:rPr>
          <w:rFonts w:ascii="Times New Roman" w:hAnsi="Times New Roman" w:cs="Times New Roman"/>
          <w:b/>
          <w:color w:val="auto"/>
          <w:sz w:val="24"/>
          <w:szCs w:val="24"/>
        </w:rPr>
        <w:t>Obligations du vendeur</w:t>
      </w:r>
      <w:bookmarkEnd w:id="205"/>
      <w:bookmarkEnd w:id="206"/>
    </w:p>
    <w:p w:rsidR="001D6980" w:rsidRPr="000E74FA" w:rsidRDefault="00562058"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2411B6" w:rsidRPr="000E74FA">
        <w:rPr>
          <w:rFonts w:ascii="Times New Roman" w:hAnsi="Times New Roman" w:cs="Times New Roman"/>
          <w:b/>
          <w:sz w:val="24"/>
          <w:szCs w:val="24"/>
        </w:rPr>
        <w:t xml:space="preserve">Le vendeur doit, conformément au droit </w:t>
      </w:r>
      <w:proofErr w:type="gramStart"/>
      <w:r w:rsidR="002411B6" w:rsidRPr="000E74FA">
        <w:rPr>
          <w:rFonts w:ascii="Times New Roman" w:hAnsi="Times New Roman" w:cs="Times New Roman"/>
          <w:b/>
          <w:sz w:val="24"/>
          <w:szCs w:val="24"/>
        </w:rPr>
        <w:t>commun  du</w:t>
      </w:r>
      <w:proofErr w:type="gramEnd"/>
      <w:r w:rsidR="002411B6" w:rsidRPr="000E74FA">
        <w:rPr>
          <w:rFonts w:ascii="Times New Roman" w:hAnsi="Times New Roman" w:cs="Times New Roman"/>
          <w:b/>
          <w:sz w:val="24"/>
          <w:szCs w:val="24"/>
        </w:rPr>
        <w:t xml:space="preserve">  louage,  fournir  à l'acquéreur  la jouissance  de la  chose.  </w:t>
      </w:r>
      <w:proofErr w:type="gramStart"/>
      <w:r w:rsidR="002411B6" w:rsidRPr="000E74FA">
        <w:rPr>
          <w:rFonts w:ascii="Times New Roman" w:hAnsi="Times New Roman" w:cs="Times New Roman"/>
          <w:b/>
          <w:sz w:val="24"/>
          <w:szCs w:val="24"/>
        </w:rPr>
        <w:t>Il  lui</w:t>
      </w:r>
      <w:proofErr w:type="gramEnd"/>
      <w:r w:rsidR="002411B6" w:rsidRPr="000E74FA">
        <w:rPr>
          <w:rFonts w:ascii="Times New Roman" w:hAnsi="Times New Roman" w:cs="Times New Roman"/>
          <w:b/>
          <w:sz w:val="24"/>
          <w:szCs w:val="24"/>
        </w:rPr>
        <w:t xml:space="preserve">  est  interdit toute</w:t>
      </w:r>
      <w:r w:rsidR="00941B1F" w:rsidRPr="000E74FA">
        <w:rPr>
          <w:rFonts w:ascii="Times New Roman" w:hAnsi="Times New Roman" w:cs="Times New Roman"/>
          <w:b/>
          <w:sz w:val="24"/>
          <w:szCs w:val="24"/>
        </w:rPr>
        <w:t xml:space="preserve">fois d'aliéner la </w:t>
      </w:r>
      <w:r w:rsidR="002411B6" w:rsidRPr="000E74FA">
        <w:rPr>
          <w:rFonts w:ascii="Times New Roman" w:hAnsi="Times New Roman" w:cs="Times New Roman"/>
          <w:b/>
          <w:sz w:val="24"/>
          <w:szCs w:val="24"/>
        </w:rPr>
        <w:t>ch</w:t>
      </w:r>
      <w:r w:rsidR="00941B1F" w:rsidRPr="000E74FA">
        <w:rPr>
          <w:rFonts w:ascii="Times New Roman" w:hAnsi="Times New Roman" w:cs="Times New Roman"/>
          <w:b/>
          <w:sz w:val="24"/>
          <w:szCs w:val="24"/>
        </w:rPr>
        <w:t>ose pendant toute  la  durée</w:t>
      </w:r>
      <w:r w:rsidR="002411B6" w:rsidRPr="000E74FA">
        <w:rPr>
          <w:rFonts w:ascii="Times New Roman" w:hAnsi="Times New Roman" w:cs="Times New Roman"/>
          <w:b/>
          <w:sz w:val="24"/>
          <w:szCs w:val="24"/>
        </w:rPr>
        <w:t xml:space="preserve"> du contrat.</w:t>
      </w:r>
      <w:r w:rsidRPr="000E74FA">
        <w:rPr>
          <w:rFonts w:ascii="Times New Roman" w:hAnsi="Times New Roman" w:cs="Times New Roman"/>
          <w:b/>
          <w:sz w:val="24"/>
          <w:szCs w:val="24"/>
        </w:rPr>
        <w:t> »</w:t>
      </w:r>
    </w:p>
    <w:p w:rsidR="00CA2247" w:rsidRPr="000E74FA" w:rsidRDefault="003953F4" w:rsidP="00106404">
      <w:pPr>
        <w:spacing w:line="360" w:lineRule="auto"/>
        <w:ind w:left="1416"/>
        <w:jc w:val="both"/>
        <w:rPr>
          <w:rFonts w:ascii="Times New Roman" w:hAnsi="Times New Roman" w:cs="Times New Roman"/>
          <w:i/>
          <w:sz w:val="24"/>
          <w:szCs w:val="24"/>
        </w:rPr>
      </w:pPr>
      <w:r w:rsidRPr="000E74FA">
        <w:rPr>
          <w:rFonts w:ascii="Times New Roman" w:hAnsi="Times New Roman" w:cs="Times New Roman"/>
          <w:b/>
          <w:sz w:val="24"/>
          <w:szCs w:val="24"/>
        </w:rPr>
        <w:tab/>
        <w:t xml:space="preserve">NOTE : </w:t>
      </w:r>
      <w:r w:rsidRPr="000E74FA">
        <w:rPr>
          <w:rFonts w:ascii="Times New Roman" w:hAnsi="Times New Roman" w:cs="Times New Roman"/>
          <w:i/>
          <w:sz w:val="24"/>
          <w:szCs w:val="24"/>
        </w:rPr>
        <w:t>il ressort des termes de ces dispositions ci-dessus</w:t>
      </w:r>
      <w:r w:rsidR="00FB6335" w:rsidRPr="000E74FA">
        <w:rPr>
          <w:rFonts w:ascii="Times New Roman" w:hAnsi="Times New Roman" w:cs="Times New Roman"/>
          <w:i/>
          <w:sz w:val="24"/>
          <w:szCs w:val="24"/>
        </w:rPr>
        <w:t>,</w:t>
      </w:r>
      <w:r w:rsidRPr="000E74FA">
        <w:rPr>
          <w:rFonts w:ascii="Times New Roman" w:hAnsi="Times New Roman" w:cs="Times New Roman"/>
          <w:i/>
          <w:sz w:val="24"/>
          <w:szCs w:val="24"/>
        </w:rPr>
        <w:t xml:space="preserve"> que le législateur </w:t>
      </w:r>
      <w:r w:rsidR="00B75F41" w:rsidRPr="000E74FA">
        <w:rPr>
          <w:rFonts w:ascii="Times New Roman" w:hAnsi="Times New Roman" w:cs="Times New Roman"/>
          <w:i/>
          <w:sz w:val="24"/>
          <w:szCs w:val="24"/>
        </w:rPr>
        <w:t>a</w:t>
      </w:r>
      <w:r w:rsidRPr="000E74FA">
        <w:rPr>
          <w:rFonts w:ascii="Times New Roman" w:hAnsi="Times New Roman" w:cs="Times New Roman"/>
          <w:i/>
          <w:sz w:val="24"/>
          <w:szCs w:val="24"/>
        </w:rPr>
        <w:t xml:space="preserve"> </w:t>
      </w:r>
      <w:r w:rsidR="00B75F41" w:rsidRPr="000E74FA">
        <w:rPr>
          <w:rFonts w:ascii="Times New Roman" w:hAnsi="Times New Roman" w:cs="Times New Roman"/>
          <w:i/>
          <w:sz w:val="24"/>
          <w:szCs w:val="24"/>
        </w:rPr>
        <w:t>opéré</w:t>
      </w:r>
      <w:r w:rsidR="00FB6335" w:rsidRPr="000E74FA">
        <w:rPr>
          <w:rFonts w:ascii="Times New Roman" w:hAnsi="Times New Roman" w:cs="Times New Roman"/>
          <w:i/>
          <w:sz w:val="24"/>
          <w:szCs w:val="24"/>
        </w:rPr>
        <w:t xml:space="preserve"> un renvoi</w:t>
      </w:r>
      <w:r w:rsidRPr="000E74FA">
        <w:rPr>
          <w:rFonts w:ascii="Times New Roman" w:hAnsi="Times New Roman" w:cs="Times New Roman"/>
          <w:i/>
          <w:sz w:val="24"/>
          <w:szCs w:val="24"/>
        </w:rPr>
        <w:t xml:space="preserve"> aux dispositions du </w:t>
      </w:r>
      <w:r w:rsidR="00FB6335" w:rsidRPr="000E74FA">
        <w:rPr>
          <w:rFonts w:ascii="Times New Roman" w:hAnsi="Times New Roman" w:cs="Times New Roman"/>
          <w:i/>
          <w:sz w:val="24"/>
          <w:szCs w:val="24"/>
        </w:rPr>
        <w:t xml:space="preserve">COCC </w:t>
      </w:r>
      <w:r w:rsidRPr="000E74FA">
        <w:rPr>
          <w:rFonts w:ascii="Times New Roman" w:hAnsi="Times New Roman" w:cs="Times New Roman"/>
          <w:i/>
          <w:sz w:val="24"/>
          <w:szCs w:val="24"/>
        </w:rPr>
        <w:t>qui organisent le droit commun du contrat de location</w:t>
      </w:r>
      <w:r w:rsidR="00FB6335" w:rsidRPr="000E74FA">
        <w:rPr>
          <w:rFonts w:ascii="Times New Roman" w:hAnsi="Times New Roman" w:cs="Times New Roman"/>
          <w:i/>
          <w:sz w:val="24"/>
          <w:szCs w:val="24"/>
        </w:rPr>
        <w:t xml:space="preserve"> relatives à l’obligation de jouissance. En effet, le bailleur est tenu de </w:t>
      </w:r>
      <w:r w:rsidR="00B75F41" w:rsidRPr="000E74FA">
        <w:rPr>
          <w:rFonts w:ascii="Times New Roman" w:hAnsi="Times New Roman" w:cs="Times New Roman"/>
          <w:i/>
          <w:sz w:val="24"/>
          <w:szCs w:val="24"/>
        </w:rPr>
        <w:t>garantie</w:t>
      </w:r>
      <w:r w:rsidR="00FB6335" w:rsidRPr="000E74FA">
        <w:rPr>
          <w:rFonts w:ascii="Times New Roman" w:hAnsi="Times New Roman" w:cs="Times New Roman"/>
          <w:i/>
          <w:sz w:val="24"/>
          <w:szCs w:val="24"/>
        </w:rPr>
        <w:t xml:space="preserve"> au à l’</w:t>
      </w:r>
      <w:r w:rsidR="00B75F41" w:rsidRPr="000E74FA">
        <w:rPr>
          <w:rFonts w:ascii="Times New Roman" w:hAnsi="Times New Roman" w:cs="Times New Roman"/>
          <w:i/>
          <w:sz w:val="24"/>
          <w:szCs w:val="24"/>
        </w:rPr>
        <w:t>acquéreur</w:t>
      </w:r>
      <w:r w:rsidR="00FB6335" w:rsidRPr="000E74FA">
        <w:rPr>
          <w:rFonts w:ascii="Times New Roman" w:hAnsi="Times New Roman" w:cs="Times New Roman"/>
          <w:i/>
          <w:sz w:val="24"/>
          <w:szCs w:val="24"/>
        </w:rPr>
        <w:t xml:space="preserve"> une jouissance paisible de la chose objet du contrat. </w:t>
      </w:r>
      <w:r w:rsidR="00CA2247" w:rsidRPr="000E74FA">
        <w:rPr>
          <w:rFonts w:ascii="Times New Roman" w:hAnsi="Times New Roman" w:cs="Times New Roman"/>
          <w:i/>
          <w:sz w:val="24"/>
          <w:szCs w:val="24"/>
        </w:rPr>
        <w:t xml:space="preserve">Il est nécessaire de rappeler que l’obligation de jouissance ne saurait être </w:t>
      </w:r>
      <w:r w:rsidR="0003526F" w:rsidRPr="000E74FA">
        <w:rPr>
          <w:rFonts w:ascii="Times New Roman" w:hAnsi="Times New Roman" w:cs="Times New Roman"/>
          <w:i/>
          <w:sz w:val="24"/>
          <w:szCs w:val="24"/>
        </w:rPr>
        <w:t>dissociée</w:t>
      </w:r>
      <w:r w:rsidR="00CA2247" w:rsidRPr="000E74FA">
        <w:rPr>
          <w:rFonts w:ascii="Times New Roman" w:hAnsi="Times New Roman" w:cs="Times New Roman"/>
          <w:i/>
          <w:sz w:val="24"/>
          <w:szCs w:val="24"/>
        </w:rPr>
        <w:t xml:space="preserve"> de l’obligation d’entretien de l’état de la chose donnée en locations.</w:t>
      </w:r>
    </w:p>
    <w:p w:rsidR="00CA2247" w:rsidRPr="000E74FA" w:rsidRDefault="00CA2247"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Soit c’est une chose mobilière, qui est souvent plus difficile </w:t>
      </w:r>
      <w:r w:rsidR="00976D28" w:rsidRPr="000E74FA">
        <w:rPr>
          <w:rFonts w:ascii="Times New Roman" w:hAnsi="Times New Roman" w:cs="Times New Roman"/>
          <w:i/>
          <w:sz w:val="24"/>
          <w:szCs w:val="24"/>
        </w:rPr>
        <w:t>à</w:t>
      </w:r>
      <w:r w:rsidRPr="000E74FA">
        <w:rPr>
          <w:rFonts w:ascii="Times New Roman" w:hAnsi="Times New Roman" w:cs="Times New Roman"/>
          <w:i/>
          <w:sz w:val="24"/>
          <w:szCs w:val="24"/>
        </w:rPr>
        <w:t xml:space="preserve"> entretenir du fait de sa fragilité par nature, exemple d’un véhicule ou d’une machine à coudre.</w:t>
      </w:r>
    </w:p>
    <w:p w:rsidR="0003526F" w:rsidRPr="000E74FA" w:rsidRDefault="0003526F"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Soit une chose immobilière comme une parcelle de terrain ou un immeuble </w:t>
      </w:r>
      <w:r w:rsidR="00976D28" w:rsidRPr="000E74FA">
        <w:rPr>
          <w:rFonts w:ascii="Times New Roman" w:hAnsi="Times New Roman" w:cs="Times New Roman"/>
          <w:i/>
          <w:sz w:val="24"/>
          <w:szCs w:val="24"/>
        </w:rPr>
        <w:t>(une</w:t>
      </w:r>
      <w:r w:rsidRPr="000E74FA">
        <w:rPr>
          <w:rFonts w:ascii="Times New Roman" w:hAnsi="Times New Roman" w:cs="Times New Roman"/>
          <w:i/>
          <w:sz w:val="24"/>
          <w:szCs w:val="24"/>
        </w:rPr>
        <w:t xml:space="preserve"> villa déjà construite)</w:t>
      </w:r>
    </w:p>
    <w:p w:rsidR="0062513B" w:rsidRPr="000E74FA" w:rsidRDefault="0062513B"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Cette disposition pose une obligation de ne pas faire conformément à l’article 6 </w:t>
      </w:r>
      <w:r w:rsidR="00F02F5C" w:rsidRPr="000E74FA">
        <w:rPr>
          <w:rFonts w:ascii="Times New Roman" w:hAnsi="Times New Roman" w:cs="Times New Roman"/>
          <w:i/>
          <w:sz w:val="24"/>
          <w:szCs w:val="24"/>
        </w:rPr>
        <w:t>COCC.</w:t>
      </w:r>
      <w:r w:rsidRPr="000E74FA">
        <w:rPr>
          <w:rFonts w:ascii="Times New Roman" w:hAnsi="Times New Roman" w:cs="Times New Roman"/>
          <w:i/>
          <w:sz w:val="24"/>
          <w:szCs w:val="24"/>
        </w:rPr>
        <w:t xml:space="preserve"> En l’espèce, il ressort des dispositions de cet article, que le vendeur est tenu de conserver la chose durant l’exécution </w:t>
      </w:r>
      <w:proofErr w:type="gramStart"/>
      <w:r w:rsidRPr="000E74FA">
        <w:rPr>
          <w:rFonts w:ascii="Times New Roman" w:hAnsi="Times New Roman" w:cs="Times New Roman"/>
          <w:i/>
          <w:sz w:val="24"/>
          <w:szCs w:val="24"/>
        </w:rPr>
        <w:t>du  contrat</w:t>
      </w:r>
      <w:proofErr w:type="gramEnd"/>
      <w:r w:rsidRPr="000E74FA">
        <w:rPr>
          <w:rFonts w:ascii="Times New Roman" w:hAnsi="Times New Roman" w:cs="Times New Roman"/>
          <w:i/>
          <w:sz w:val="24"/>
          <w:szCs w:val="24"/>
        </w:rPr>
        <w:t xml:space="preserve"> </w:t>
      </w:r>
      <w:r w:rsidR="0027561B" w:rsidRPr="000E74FA">
        <w:rPr>
          <w:rFonts w:ascii="Times New Roman" w:hAnsi="Times New Roman" w:cs="Times New Roman"/>
          <w:i/>
          <w:sz w:val="24"/>
          <w:szCs w:val="24"/>
        </w:rPr>
        <w:t xml:space="preserve">location, qui a l’expiration du délai convenu par les partie prendra la forme d’une vente. C’est-à-dire que le </w:t>
      </w:r>
      <w:r w:rsidR="00077A1F" w:rsidRPr="000E74FA">
        <w:rPr>
          <w:rFonts w:ascii="Times New Roman" w:hAnsi="Times New Roman" w:cs="Times New Roman"/>
          <w:i/>
          <w:sz w:val="24"/>
          <w:szCs w:val="24"/>
        </w:rPr>
        <w:t>vendeur</w:t>
      </w:r>
      <w:r w:rsidR="0027561B" w:rsidRPr="000E74FA">
        <w:rPr>
          <w:rFonts w:ascii="Times New Roman" w:hAnsi="Times New Roman" w:cs="Times New Roman"/>
          <w:i/>
          <w:sz w:val="24"/>
          <w:szCs w:val="24"/>
        </w:rPr>
        <w:t xml:space="preserve"> ne peut prendre aucun acte de disposition de nature à provoquer le </w:t>
      </w:r>
      <w:r w:rsidR="00077A1F" w:rsidRPr="000E74FA">
        <w:rPr>
          <w:rFonts w:ascii="Times New Roman" w:hAnsi="Times New Roman" w:cs="Times New Roman"/>
          <w:i/>
          <w:sz w:val="24"/>
          <w:szCs w:val="24"/>
        </w:rPr>
        <w:t>déplacement</w:t>
      </w:r>
      <w:r w:rsidR="0027561B" w:rsidRPr="000E74FA">
        <w:rPr>
          <w:rFonts w:ascii="Times New Roman" w:hAnsi="Times New Roman" w:cs="Times New Roman"/>
          <w:i/>
          <w:sz w:val="24"/>
          <w:szCs w:val="24"/>
        </w:rPr>
        <w:t xml:space="preserve"> ou la disparition de la chose objet de la location-vente.</w:t>
      </w:r>
    </w:p>
    <w:p w:rsidR="00CA2247" w:rsidRPr="000E74FA" w:rsidRDefault="0027561B"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 xml:space="preserve">Faudrait-il signaler que cet article </w:t>
      </w:r>
      <w:proofErr w:type="gramStart"/>
      <w:r w:rsidRPr="000E74FA">
        <w:rPr>
          <w:rFonts w:ascii="Times New Roman" w:hAnsi="Times New Roman" w:cs="Times New Roman"/>
          <w:i/>
          <w:sz w:val="24"/>
          <w:szCs w:val="24"/>
        </w:rPr>
        <w:t>n’ pas</w:t>
      </w:r>
      <w:proofErr w:type="gramEnd"/>
      <w:r w:rsidRPr="000E74FA">
        <w:rPr>
          <w:rFonts w:ascii="Times New Roman" w:hAnsi="Times New Roman" w:cs="Times New Roman"/>
          <w:i/>
          <w:sz w:val="24"/>
          <w:szCs w:val="24"/>
        </w:rPr>
        <w:t xml:space="preserve"> prévu la sanction attaché </w:t>
      </w:r>
      <w:r w:rsidR="00A03A39" w:rsidRPr="000E74FA">
        <w:rPr>
          <w:rFonts w:ascii="Times New Roman" w:hAnsi="Times New Roman" w:cs="Times New Roman"/>
          <w:i/>
          <w:sz w:val="24"/>
          <w:szCs w:val="24"/>
        </w:rPr>
        <w:t>à</w:t>
      </w:r>
      <w:r w:rsidRPr="000E74FA">
        <w:rPr>
          <w:rFonts w:ascii="Times New Roman" w:hAnsi="Times New Roman" w:cs="Times New Roman"/>
          <w:i/>
          <w:sz w:val="24"/>
          <w:szCs w:val="24"/>
        </w:rPr>
        <w:t xml:space="preserve"> la violation</w:t>
      </w:r>
      <w:r w:rsidR="00077A1F" w:rsidRPr="000E74FA">
        <w:rPr>
          <w:rFonts w:ascii="Times New Roman" w:hAnsi="Times New Roman" w:cs="Times New Roman"/>
          <w:i/>
          <w:sz w:val="24"/>
          <w:szCs w:val="24"/>
        </w:rPr>
        <w:t>, c’est en ce sens qu’i</w:t>
      </w:r>
      <w:r w:rsidRPr="000E74FA">
        <w:rPr>
          <w:rFonts w:ascii="Times New Roman" w:hAnsi="Times New Roman" w:cs="Times New Roman"/>
          <w:i/>
          <w:sz w:val="24"/>
          <w:szCs w:val="24"/>
        </w:rPr>
        <w:t xml:space="preserve">l est nécessaire de </w:t>
      </w:r>
      <w:r w:rsidR="00077A1F" w:rsidRPr="000E74FA">
        <w:rPr>
          <w:rFonts w:ascii="Times New Roman" w:hAnsi="Times New Roman" w:cs="Times New Roman"/>
          <w:i/>
          <w:sz w:val="24"/>
          <w:szCs w:val="24"/>
        </w:rPr>
        <w:t>procéder</w:t>
      </w:r>
      <w:r w:rsidRPr="000E74FA">
        <w:rPr>
          <w:rFonts w:ascii="Times New Roman" w:hAnsi="Times New Roman" w:cs="Times New Roman"/>
          <w:i/>
          <w:sz w:val="24"/>
          <w:szCs w:val="24"/>
        </w:rPr>
        <w:t xml:space="preserve"> à une lecture combinée des articles 364 et 6 COCC </w:t>
      </w:r>
      <w:r w:rsidR="008D4C08" w:rsidRPr="000E74FA">
        <w:rPr>
          <w:rFonts w:ascii="Times New Roman" w:hAnsi="Times New Roman" w:cs="Times New Roman"/>
          <w:i/>
          <w:sz w:val="24"/>
          <w:szCs w:val="24"/>
        </w:rPr>
        <w:t>qui font ressortir que la violation de cette obligation de ne pas vendre la chose sera sanctionnée par la réparation  ou la destruction de ce sui aura été fait contrairement à l’obligation.</w:t>
      </w:r>
    </w:p>
    <w:p w:rsidR="00974697" w:rsidRPr="000E74FA" w:rsidRDefault="00974697" w:rsidP="00106404">
      <w:pPr>
        <w:spacing w:line="360" w:lineRule="auto"/>
        <w:ind w:left="1416" w:firstLine="708"/>
        <w:jc w:val="both"/>
        <w:rPr>
          <w:rFonts w:ascii="Times New Roman" w:hAnsi="Times New Roman" w:cs="Times New Roman"/>
          <w:i/>
          <w:sz w:val="24"/>
          <w:szCs w:val="24"/>
        </w:rPr>
      </w:pPr>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07" w:name="_Toc40276674"/>
      <w:bookmarkStart w:id="208" w:name="_Toc69608532"/>
      <w:r w:rsidRPr="000E74FA">
        <w:rPr>
          <w:rFonts w:ascii="Times New Roman" w:hAnsi="Times New Roman" w:cs="Times New Roman"/>
          <w:b/>
          <w:color w:val="auto"/>
          <w:sz w:val="24"/>
          <w:szCs w:val="24"/>
        </w:rPr>
        <w:t>ARTICLE 365</w:t>
      </w:r>
      <w:bookmarkEnd w:id="207"/>
      <w:bookmarkEnd w:id="208"/>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09" w:name="_Toc40276675"/>
      <w:bookmarkStart w:id="210" w:name="_Toc69608533"/>
      <w:r w:rsidRPr="000E74FA">
        <w:rPr>
          <w:rFonts w:ascii="Times New Roman" w:hAnsi="Times New Roman" w:cs="Times New Roman"/>
          <w:b/>
          <w:color w:val="auto"/>
          <w:sz w:val="24"/>
          <w:szCs w:val="24"/>
        </w:rPr>
        <w:t>Inexécution et résiliation</w:t>
      </w:r>
      <w:bookmarkEnd w:id="209"/>
      <w:bookmarkEnd w:id="210"/>
    </w:p>
    <w:p w:rsidR="002411B6" w:rsidRPr="000E74FA" w:rsidRDefault="00562058"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401255" w:rsidRPr="000E74FA">
        <w:rPr>
          <w:rFonts w:ascii="Times New Roman" w:hAnsi="Times New Roman" w:cs="Times New Roman"/>
          <w:b/>
          <w:sz w:val="24"/>
          <w:szCs w:val="24"/>
        </w:rPr>
        <w:t>La  rési</w:t>
      </w:r>
      <w:r w:rsidR="00801C60" w:rsidRPr="000E74FA">
        <w:rPr>
          <w:rFonts w:ascii="Times New Roman" w:hAnsi="Times New Roman" w:cs="Times New Roman"/>
          <w:b/>
          <w:sz w:val="24"/>
          <w:szCs w:val="24"/>
        </w:rPr>
        <w:t>liation</w:t>
      </w:r>
      <w:proofErr w:type="gramEnd"/>
      <w:r w:rsidR="00801C60" w:rsidRPr="000E74FA">
        <w:rPr>
          <w:rFonts w:ascii="Times New Roman" w:hAnsi="Times New Roman" w:cs="Times New Roman"/>
          <w:b/>
          <w:sz w:val="24"/>
          <w:szCs w:val="24"/>
        </w:rPr>
        <w:t xml:space="preserve">  du  bail  peut être demandée dans </w:t>
      </w:r>
      <w:r w:rsidR="00401255" w:rsidRPr="000E74FA">
        <w:rPr>
          <w:rFonts w:ascii="Times New Roman" w:hAnsi="Times New Roman" w:cs="Times New Roman"/>
          <w:b/>
          <w:sz w:val="24"/>
          <w:szCs w:val="24"/>
        </w:rPr>
        <w:t xml:space="preserve">les termes du droit commun. Elle </w:t>
      </w:r>
      <w:r w:rsidR="002411B6" w:rsidRPr="000E74FA">
        <w:rPr>
          <w:rFonts w:ascii="Times New Roman" w:hAnsi="Times New Roman" w:cs="Times New Roman"/>
          <w:b/>
          <w:sz w:val="24"/>
          <w:szCs w:val="24"/>
        </w:rPr>
        <w:t>p</w:t>
      </w:r>
      <w:r w:rsidR="00401255" w:rsidRPr="000E74FA">
        <w:rPr>
          <w:rFonts w:ascii="Times New Roman" w:hAnsi="Times New Roman" w:cs="Times New Roman"/>
          <w:b/>
          <w:sz w:val="24"/>
          <w:szCs w:val="24"/>
        </w:rPr>
        <w:t xml:space="preserve">eut </w:t>
      </w:r>
      <w:proofErr w:type="gramStart"/>
      <w:r w:rsidR="00401255" w:rsidRPr="000E74FA">
        <w:rPr>
          <w:rFonts w:ascii="Times New Roman" w:hAnsi="Times New Roman" w:cs="Times New Roman"/>
          <w:b/>
          <w:sz w:val="24"/>
          <w:szCs w:val="24"/>
        </w:rPr>
        <w:t>résulter  d'une</w:t>
      </w:r>
      <w:proofErr w:type="gramEnd"/>
      <w:r w:rsidR="00401255" w:rsidRPr="000E74FA">
        <w:rPr>
          <w:rFonts w:ascii="Times New Roman" w:hAnsi="Times New Roman" w:cs="Times New Roman"/>
          <w:b/>
          <w:sz w:val="24"/>
          <w:szCs w:val="24"/>
        </w:rPr>
        <w:t xml:space="preserve">  clause  du contrat et se produire de plein </w:t>
      </w:r>
      <w:r w:rsidR="002411B6" w:rsidRPr="000E74FA">
        <w:rPr>
          <w:rFonts w:ascii="Times New Roman" w:hAnsi="Times New Roman" w:cs="Times New Roman"/>
          <w:b/>
          <w:sz w:val="24"/>
          <w:szCs w:val="24"/>
        </w:rPr>
        <w:t>droit et sans sommation.</w:t>
      </w:r>
      <w:r w:rsidRPr="000E74FA">
        <w:rPr>
          <w:rFonts w:ascii="Times New Roman" w:hAnsi="Times New Roman" w:cs="Times New Roman"/>
          <w:b/>
          <w:sz w:val="24"/>
          <w:szCs w:val="24"/>
        </w:rPr>
        <w:t> »</w:t>
      </w:r>
    </w:p>
    <w:p w:rsidR="00C67A01" w:rsidRPr="000E74FA" w:rsidRDefault="008D4C08" w:rsidP="00106404">
      <w:pPr>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r w:rsidR="00D359A1" w:rsidRPr="000E74FA">
        <w:rPr>
          <w:rFonts w:ascii="Times New Roman" w:hAnsi="Times New Roman" w:cs="Times New Roman"/>
          <w:b/>
          <w:i/>
          <w:sz w:val="24"/>
          <w:szCs w:val="24"/>
        </w:rPr>
        <w:t>NOTE</w:t>
      </w:r>
      <w:r w:rsidR="00D359A1" w:rsidRPr="000E74FA">
        <w:rPr>
          <w:rFonts w:ascii="Times New Roman" w:hAnsi="Times New Roman" w:cs="Times New Roman"/>
          <w:i/>
          <w:sz w:val="24"/>
          <w:szCs w:val="24"/>
        </w:rPr>
        <w:t xml:space="preserve"> : toujours par le mécanisme du renvoi, le législateur fait appel </w:t>
      </w:r>
      <w:r w:rsidR="009900FE" w:rsidRPr="000E74FA">
        <w:rPr>
          <w:rFonts w:ascii="Times New Roman" w:hAnsi="Times New Roman" w:cs="Times New Roman"/>
          <w:i/>
          <w:sz w:val="24"/>
          <w:szCs w:val="24"/>
        </w:rPr>
        <w:t>aux dispositions</w:t>
      </w:r>
      <w:r w:rsidR="00D359A1" w:rsidRPr="000E74FA">
        <w:rPr>
          <w:rFonts w:ascii="Times New Roman" w:hAnsi="Times New Roman" w:cs="Times New Roman"/>
          <w:i/>
          <w:sz w:val="24"/>
          <w:szCs w:val="24"/>
        </w:rPr>
        <w:t xml:space="preserve"> du COCC </w:t>
      </w:r>
      <w:r w:rsidR="000E1BBD" w:rsidRPr="000E74FA">
        <w:rPr>
          <w:rFonts w:ascii="Times New Roman" w:hAnsi="Times New Roman" w:cs="Times New Roman"/>
          <w:i/>
          <w:sz w:val="24"/>
          <w:szCs w:val="24"/>
        </w:rPr>
        <w:t xml:space="preserve">relatives </w:t>
      </w:r>
      <w:r w:rsidR="00D359A1" w:rsidRPr="000E74FA">
        <w:rPr>
          <w:rFonts w:ascii="Times New Roman" w:hAnsi="Times New Roman" w:cs="Times New Roman"/>
          <w:i/>
          <w:sz w:val="24"/>
          <w:szCs w:val="24"/>
        </w:rPr>
        <w:t xml:space="preserve">au droit commun des contrats de location et particulièrement au contrat de bail à usage d’habitation. En posant le principe que </w:t>
      </w:r>
      <w:proofErr w:type="gramStart"/>
      <w:r w:rsidR="00D359A1" w:rsidRPr="000E74FA">
        <w:rPr>
          <w:rFonts w:ascii="Times New Roman" w:hAnsi="Times New Roman" w:cs="Times New Roman"/>
          <w:i/>
          <w:sz w:val="24"/>
          <w:szCs w:val="24"/>
        </w:rPr>
        <w:t>ce</w:t>
      </w:r>
      <w:proofErr w:type="gramEnd"/>
      <w:r w:rsidR="00D359A1" w:rsidRPr="000E74FA">
        <w:rPr>
          <w:rFonts w:ascii="Times New Roman" w:hAnsi="Times New Roman" w:cs="Times New Roman"/>
          <w:i/>
          <w:sz w:val="24"/>
          <w:szCs w:val="24"/>
        </w:rPr>
        <w:t xml:space="preserve"> sont les termes du droit commun qui sont applicables, en effet le contrat de location-vente peut être résilié par chacune des parties unilatéralement </w:t>
      </w:r>
      <w:r w:rsidR="000D310A" w:rsidRPr="000E74FA">
        <w:rPr>
          <w:rFonts w:ascii="Times New Roman" w:hAnsi="Times New Roman" w:cs="Times New Roman"/>
          <w:i/>
          <w:sz w:val="24"/>
          <w:szCs w:val="24"/>
        </w:rPr>
        <w:t>alors</w:t>
      </w:r>
      <w:r w:rsidR="00D359A1" w:rsidRPr="000E74FA">
        <w:rPr>
          <w:rFonts w:ascii="Times New Roman" w:hAnsi="Times New Roman" w:cs="Times New Roman"/>
          <w:i/>
          <w:sz w:val="24"/>
          <w:szCs w:val="24"/>
        </w:rPr>
        <w:t xml:space="preserve"> </w:t>
      </w:r>
      <w:r w:rsidR="000D310A" w:rsidRPr="000E74FA">
        <w:rPr>
          <w:rFonts w:ascii="Times New Roman" w:hAnsi="Times New Roman" w:cs="Times New Roman"/>
          <w:i/>
          <w:sz w:val="24"/>
          <w:szCs w:val="24"/>
        </w:rPr>
        <w:t xml:space="preserve">qu’aucune faute ne peut être imputée </w:t>
      </w:r>
      <w:r w:rsidR="00C67A01" w:rsidRPr="000E74FA">
        <w:rPr>
          <w:rFonts w:ascii="Times New Roman" w:hAnsi="Times New Roman" w:cs="Times New Roman"/>
          <w:i/>
          <w:sz w:val="24"/>
          <w:szCs w:val="24"/>
        </w:rPr>
        <w:t>à l’autre partie (dans le cas d’espèce, le contrat est toujours à durée déterminée, donc l’une d’entre les partie peut demander la résiliation à défaut d’attendre l’arrivée du terme. En pren</w:t>
      </w:r>
      <w:r w:rsidR="00F61BE9" w:rsidRPr="000E74FA">
        <w:rPr>
          <w:rFonts w:ascii="Times New Roman" w:hAnsi="Times New Roman" w:cs="Times New Roman"/>
          <w:i/>
          <w:sz w:val="24"/>
          <w:szCs w:val="24"/>
        </w:rPr>
        <w:t>ant en considération que c’</w:t>
      </w:r>
      <w:r w:rsidR="001B297D" w:rsidRPr="000E74FA">
        <w:rPr>
          <w:rFonts w:ascii="Times New Roman" w:hAnsi="Times New Roman" w:cs="Times New Roman"/>
          <w:i/>
          <w:sz w:val="24"/>
          <w:szCs w:val="24"/>
        </w:rPr>
        <w:t>est</w:t>
      </w:r>
      <w:r w:rsidR="00F61BE9" w:rsidRPr="000E74FA">
        <w:rPr>
          <w:rFonts w:ascii="Times New Roman" w:hAnsi="Times New Roman" w:cs="Times New Roman"/>
          <w:i/>
          <w:sz w:val="24"/>
          <w:szCs w:val="24"/>
        </w:rPr>
        <w:t xml:space="preserve"> le droit commun qui s’applique, le vendeur </w:t>
      </w:r>
      <w:r w:rsidR="00C67980" w:rsidRPr="000E74FA">
        <w:rPr>
          <w:rFonts w:ascii="Times New Roman" w:hAnsi="Times New Roman" w:cs="Times New Roman"/>
          <w:i/>
          <w:sz w:val="24"/>
          <w:szCs w:val="24"/>
        </w:rPr>
        <w:t>doit,</w:t>
      </w:r>
      <w:r w:rsidR="00F61BE9" w:rsidRPr="000E74FA">
        <w:rPr>
          <w:rFonts w:ascii="Times New Roman" w:hAnsi="Times New Roman" w:cs="Times New Roman"/>
          <w:i/>
          <w:sz w:val="24"/>
          <w:szCs w:val="24"/>
        </w:rPr>
        <w:t xml:space="preserve"> pour résilier </w:t>
      </w:r>
      <w:r w:rsidR="00C67980" w:rsidRPr="000E74FA">
        <w:rPr>
          <w:rFonts w:ascii="Times New Roman" w:hAnsi="Times New Roman" w:cs="Times New Roman"/>
          <w:i/>
          <w:sz w:val="24"/>
          <w:szCs w:val="24"/>
        </w:rPr>
        <w:t>contrat,</w:t>
      </w:r>
      <w:r w:rsidR="00F61BE9" w:rsidRPr="000E74FA">
        <w:rPr>
          <w:rFonts w:ascii="Times New Roman" w:hAnsi="Times New Roman" w:cs="Times New Roman"/>
          <w:i/>
          <w:sz w:val="24"/>
          <w:szCs w:val="24"/>
        </w:rPr>
        <w:t xml:space="preserve"> servir un congé de six (6) mois par acte </w:t>
      </w:r>
      <w:r w:rsidR="001B297D" w:rsidRPr="000E74FA">
        <w:rPr>
          <w:rFonts w:ascii="Times New Roman" w:hAnsi="Times New Roman" w:cs="Times New Roman"/>
          <w:i/>
          <w:sz w:val="24"/>
          <w:szCs w:val="24"/>
        </w:rPr>
        <w:t>extra</w:t>
      </w:r>
      <w:r w:rsidR="00F61BE9" w:rsidRPr="000E74FA">
        <w:rPr>
          <w:rFonts w:ascii="Times New Roman" w:hAnsi="Times New Roman" w:cs="Times New Roman"/>
          <w:i/>
          <w:sz w:val="24"/>
          <w:szCs w:val="24"/>
        </w:rPr>
        <w:t xml:space="preserve"> judiciaire et conformément à l’article 574 COCC.</w:t>
      </w:r>
      <w:r w:rsidR="00C67980" w:rsidRPr="000E74FA">
        <w:rPr>
          <w:rFonts w:ascii="Times New Roman" w:hAnsi="Times New Roman" w:cs="Times New Roman"/>
          <w:i/>
          <w:sz w:val="24"/>
          <w:szCs w:val="24"/>
        </w:rPr>
        <w:t xml:space="preserve"> L’acquéreur a le même pouvoir de résiliation sous les mêmes conditions de délai de forme.</w:t>
      </w:r>
    </w:p>
    <w:p w:rsidR="008D4C08" w:rsidRPr="000E74FA" w:rsidRDefault="00C67A01" w:rsidP="00106404">
      <w:pPr>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 xml:space="preserve"> </w:t>
      </w:r>
      <w:r w:rsidR="00C67980" w:rsidRPr="000E74FA">
        <w:rPr>
          <w:rFonts w:ascii="Times New Roman" w:hAnsi="Times New Roman" w:cs="Times New Roman"/>
          <w:i/>
          <w:sz w:val="24"/>
          <w:szCs w:val="24"/>
        </w:rPr>
        <w:tab/>
      </w:r>
      <w:r w:rsidRPr="000E74FA">
        <w:rPr>
          <w:rFonts w:ascii="Times New Roman" w:hAnsi="Times New Roman" w:cs="Times New Roman"/>
          <w:i/>
          <w:sz w:val="24"/>
          <w:szCs w:val="24"/>
        </w:rPr>
        <w:t>A côté il y’ a la résiliation à l’initiative de l’une des parties lorsque l’autre n’a pas respecté ses obligations.</w:t>
      </w:r>
      <w:r w:rsidR="00D359A1" w:rsidRPr="000E74FA">
        <w:rPr>
          <w:rFonts w:ascii="Times New Roman" w:hAnsi="Times New Roman" w:cs="Times New Roman"/>
          <w:i/>
          <w:sz w:val="24"/>
          <w:szCs w:val="24"/>
        </w:rPr>
        <w:t xml:space="preserve"> </w:t>
      </w:r>
      <w:r w:rsidR="004D7F19" w:rsidRPr="000E74FA">
        <w:rPr>
          <w:rFonts w:ascii="Times New Roman" w:hAnsi="Times New Roman" w:cs="Times New Roman"/>
          <w:i/>
          <w:sz w:val="24"/>
          <w:szCs w:val="24"/>
        </w:rPr>
        <w:t>Cette forme de résiliation contentieuse est tributaire d’un manquement à une obligation prévue par le contrat</w:t>
      </w:r>
      <w:r w:rsidR="00FB1020" w:rsidRPr="000E74FA">
        <w:rPr>
          <w:rFonts w:ascii="Times New Roman" w:hAnsi="Times New Roman" w:cs="Times New Roman"/>
          <w:i/>
          <w:sz w:val="24"/>
          <w:szCs w:val="24"/>
        </w:rPr>
        <w:t xml:space="preserve">. Cependant il se pose la question du juge compétent en la matière, si nous avons constaté que le droit commun des louages a expressément désigné le juge </w:t>
      </w:r>
      <w:proofErr w:type="gramStart"/>
      <w:r w:rsidR="00FB1020" w:rsidRPr="000E74FA">
        <w:rPr>
          <w:rFonts w:ascii="Times New Roman" w:hAnsi="Times New Roman" w:cs="Times New Roman"/>
          <w:i/>
          <w:sz w:val="24"/>
          <w:szCs w:val="24"/>
        </w:rPr>
        <w:t>des référé</w:t>
      </w:r>
      <w:proofErr w:type="gramEnd"/>
      <w:r w:rsidR="00FB1020" w:rsidRPr="000E74FA">
        <w:rPr>
          <w:rFonts w:ascii="Times New Roman" w:hAnsi="Times New Roman" w:cs="Times New Roman"/>
          <w:i/>
          <w:sz w:val="24"/>
          <w:szCs w:val="24"/>
        </w:rPr>
        <w:t xml:space="preserve"> du tribunal d’instance exclusivement habilité à prononcer la résiliation des contrat de location pour défaut d’exécution d’une obligation résultant dudit contrat.</w:t>
      </w:r>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11" w:name="_Toc40276676"/>
      <w:bookmarkStart w:id="212" w:name="_Toc69608534"/>
      <w:r w:rsidRPr="000E74FA">
        <w:rPr>
          <w:rFonts w:ascii="Times New Roman" w:hAnsi="Times New Roman" w:cs="Times New Roman"/>
          <w:b/>
          <w:color w:val="auto"/>
          <w:sz w:val="24"/>
          <w:szCs w:val="24"/>
        </w:rPr>
        <w:lastRenderedPageBreak/>
        <w:t>ARTICLE 366</w:t>
      </w:r>
      <w:bookmarkEnd w:id="211"/>
      <w:bookmarkEnd w:id="212"/>
    </w:p>
    <w:p w:rsidR="002411B6" w:rsidRPr="000E74FA" w:rsidRDefault="002411B6" w:rsidP="00E4751F">
      <w:pPr>
        <w:pStyle w:val="Titre2"/>
        <w:ind w:left="2832" w:firstLine="708"/>
        <w:rPr>
          <w:rFonts w:ascii="Times New Roman" w:hAnsi="Times New Roman" w:cs="Times New Roman"/>
          <w:b/>
          <w:color w:val="auto"/>
          <w:sz w:val="24"/>
          <w:szCs w:val="24"/>
        </w:rPr>
      </w:pPr>
      <w:bookmarkStart w:id="213" w:name="_Toc40276677"/>
      <w:bookmarkStart w:id="214" w:name="_Toc69608535"/>
      <w:r w:rsidRPr="000E74FA">
        <w:rPr>
          <w:rFonts w:ascii="Times New Roman" w:hAnsi="Times New Roman" w:cs="Times New Roman"/>
          <w:b/>
          <w:color w:val="auto"/>
          <w:sz w:val="24"/>
          <w:szCs w:val="24"/>
        </w:rPr>
        <w:t>Effets de la résiliation</w:t>
      </w:r>
      <w:bookmarkEnd w:id="213"/>
      <w:bookmarkEnd w:id="214"/>
    </w:p>
    <w:p w:rsidR="00F12826" w:rsidRPr="000E74FA" w:rsidRDefault="00562058"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4E2FF9" w:rsidRPr="000E74FA">
        <w:rPr>
          <w:rFonts w:ascii="Times New Roman" w:hAnsi="Times New Roman" w:cs="Times New Roman"/>
          <w:b/>
          <w:sz w:val="24"/>
          <w:szCs w:val="24"/>
        </w:rPr>
        <w:t>Que</w:t>
      </w:r>
      <w:r w:rsidR="002411B6" w:rsidRPr="000E74FA">
        <w:rPr>
          <w:rFonts w:ascii="Times New Roman" w:hAnsi="Times New Roman" w:cs="Times New Roman"/>
          <w:b/>
          <w:sz w:val="24"/>
          <w:szCs w:val="24"/>
        </w:rPr>
        <w:t xml:space="preserve"> la</w:t>
      </w:r>
      <w:r w:rsidR="004E2FF9" w:rsidRPr="000E74FA">
        <w:rPr>
          <w:rFonts w:ascii="Times New Roman" w:hAnsi="Times New Roman" w:cs="Times New Roman"/>
          <w:b/>
          <w:sz w:val="24"/>
          <w:szCs w:val="24"/>
        </w:rPr>
        <w:t xml:space="preserve"> </w:t>
      </w:r>
      <w:proofErr w:type="gramStart"/>
      <w:r w:rsidR="004E2FF9" w:rsidRPr="000E74FA">
        <w:rPr>
          <w:rFonts w:ascii="Times New Roman" w:hAnsi="Times New Roman" w:cs="Times New Roman"/>
          <w:b/>
          <w:sz w:val="24"/>
          <w:szCs w:val="24"/>
        </w:rPr>
        <w:t>résiliation</w:t>
      </w:r>
      <w:r w:rsidR="007057D2" w:rsidRPr="000E74FA">
        <w:rPr>
          <w:rFonts w:ascii="Times New Roman" w:hAnsi="Times New Roman" w:cs="Times New Roman"/>
          <w:b/>
          <w:sz w:val="24"/>
          <w:szCs w:val="24"/>
        </w:rPr>
        <w:t xml:space="preserve">  soit</w:t>
      </w:r>
      <w:proofErr w:type="gramEnd"/>
      <w:r w:rsidR="007057D2" w:rsidRPr="000E74FA">
        <w:rPr>
          <w:rFonts w:ascii="Times New Roman" w:hAnsi="Times New Roman" w:cs="Times New Roman"/>
          <w:b/>
          <w:sz w:val="24"/>
          <w:szCs w:val="24"/>
        </w:rPr>
        <w:t xml:space="preserve"> </w:t>
      </w:r>
      <w:r w:rsidR="002411B6" w:rsidRPr="000E74FA">
        <w:rPr>
          <w:rFonts w:ascii="Times New Roman" w:hAnsi="Times New Roman" w:cs="Times New Roman"/>
          <w:b/>
          <w:sz w:val="24"/>
          <w:szCs w:val="24"/>
        </w:rPr>
        <w:t>j</w:t>
      </w:r>
      <w:r w:rsidR="007057D2" w:rsidRPr="000E74FA">
        <w:rPr>
          <w:rFonts w:ascii="Times New Roman" w:hAnsi="Times New Roman" w:cs="Times New Roman"/>
          <w:b/>
          <w:sz w:val="24"/>
          <w:szCs w:val="24"/>
        </w:rPr>
        <w:t xml:space="preserve">udiciaire  ou  conventionnelle, </w:t>
      </w:r>
      <w:r w:rsidR="00F334F5" w:rsidRPr="000E74FA">
        <w:rPr>
          <w:rFonts w:ascii="Times New Roman" w:hAnsi="Times New Roman" w:cs="Times New Roman"/>
          <w:b/>
          <w:sz w:val="24"/>
          <w:szCs w:val="24"/>
        </w:rPr>
        <w:t>le</w:t>
      </w:r>
      <w:r w:rsidR="002411B6" w:rsidRPr="000E74FA">
        <w:rPr>
          <w:rFonts w:ascii="Times New Roman" w:hAnsi="Times New Roman" w:cs="Times New Roman"/>
          <w:b/>
          <w:sz w:val="24"/>
          <w:szCs w:val="24"/>
        </w:rPr>
        <w:t xml:space="preserve"> </w:t>
      </w:r>
      <w:r w:rsidR="00F334F5" w:rsidRPr="000E74FA">
        <w:rPr>
          <w:rFonts w:ascii="Times New Roman" w:hAnsi="Times New Roman" w:cs="Times New Roman"/>
          <w:b/>
          <w:sz w:val="24"/>
          <w:szCs w:val="24"/>
        </w:rPr>
        <w:t xml:space="preserve"> vendeur </w:t>
      </w:r>
      <w:r w:rsidR="004E2FF9" w:rsidRPr="000E74FA">
        <w:rPr>
          <w:rFonts w:ascii="Times New Roman" w:hAnsi="Times New Roman" w:cs="Times New Roman"/>
          <w:b/>
          <w:sz w:val="24"/>
          <w:szCs w:val="24"/>
        </w:rPr>
        <w:t xml:space="preserve"> doit   restituer</w:t>
      </w:r>
      <w:r w:rsidR="007057D2" w:rsidRPr="000E74FA">
        <w:rPr>
          <w:rFonts w:ascii="Times New Roman" w:hAnsi="Times New Roman" w:cs="Times New Roman"/>
          <w:b/>
          <w:sz w:val="24"/>
          <w:szCs w:val="24"/>
        </w:rPr>
        <w:t xml:space="preserve">  à </w:t>
      </w:r>
      <w:r w:rsidR="002411B6" w:rsidRPr="000E74FA">
        <w:rPr>
          <w:rFonts w:ascii="Times New Roman" w:hAnsi="Times New Roman" w:cs="Times New Roman"/>
          <w:b/>
          <w:sz w:val="24"/>
          <w:szCs w:val="24"/>
        </w:rPr>
        <w:t>l'ach</w:t>
      </w:r>
      <w:r w:rsidR="004E2FF9" w:rsidRPr="000E74FA">
        <w:rPr>
          <w:rFonts w:ascii="Times New Roman" w:hAnsi="Times New Roman" w:cs="Times New Roman"/>
          <w:b/>
          <w:sz w:val="24"/>
          <w:szCs w:val="24"/>
        </w:rPr>
        <w:t>eteur la  part de</w:t>
      </w:r>
      <w:r w:rsidR="007057D2" w:rsidRPr="000E74FA">
        <w:rPr>
          <w:rFonts w:ascii="Times New Roman" w:hAnsi="Times New Roman" w:cs="Times New Roman"/>
          <w:b/>
          <w:sz w:val="24"/>
          <w:szCs w:val="24"/>
        </w:rPr>
        <w:t xml:space="preserve"> la </w:t>
      </w:r>
      <w:r w:rsidR="002411B6" w:rsidRPr="000E74FA">
        <w:rPr>
          <w:rFonts w:ascii="Times New Roman" w:hAnsi="Times New Roman" w:cs="Times New Roman"/>
          <w:b/>
          <w:sz w:val="24"/>
          <w:szCs w:val="24"/>
        </w:rPr>
        <w:t>re</w:t>
      </w:r>
      <w:r w:rsidR="004E2FF9" w:rsidRPr="000E74FA">
        <w:rPr>
          <w:rFonts w:ascii="Times New Roman" w:hAnsi="Times New Roman" w:cs="Times New Roman"/>
          <w:b/>
          <w:sz w:val="24"/>
          <w:szCs w:val="24"/>
        </w:rPr>
        <w:t>devance excédant le montant du loyer,</w:t>
      </w:r>
      <w:r w:rsidR="003D392C" w:rsidRPr="000E74FA">
        <w:rPr>
          <w:rFonts w:ascii="Times New Roman" w:hAnsi="Times New Roman" w:cs="Times New Roman"/>
          <w:b/>
          <w:sz w:val="24"/>
          <w:szCs w:val="24"/>
        </w:rPr>
        <w:t xml:space="preserve"> diminuée, </w:t>
      </w:r>
      <w:r w:rsidR="002411B6" w:rsidRPr="000E74FA">
        <w:rPr>
          <w:rFonts w:ascii="Times New Roman" w:hAnsi="Times New Roman" w:cs="Times New Roman"/>
          <w:b/>
          <w:sz w:val="24"/>
          <w:szCs w:val="24"/>
        </w:rPr>
        <w:t>le</w:t>
      </w:r>
      <w:r w:rsidR="004E2FF9" w:rsidRPr="000E74FA">
        <w:rPr>
          <w:rFonts w:ascii="Times New Roman" w:hAnsi="Times New Roman" w:cs="Times New Roman"/>
          <w:b/>
          <w:sz w:val="24"/>
          <w:szCs w:val="24"/>
        </w:rPr>
        <w:t xml:space="preserve"> cas échéant, </w:t>
      </w:r>
      <w:r w:rsidR="003D392C" w:rsidRPr="000E74FA">
        <w:rPr>
          <w:rFonts w:ascii="Times New Roman" w:hAnsi="Times New Roman" w:cs="Times New Roman"/>
          <w:b/>
          <w:sz w:val="24"/>
          <w:szCs w:val="24"/>
        </w:rPr>
        <w:t xml:space="preserve">d'une </w:t>
      </w:r>
      <w:r w:rsidR="004E2FF9" w:rsidRPr="000E74FA">
        <w:rPr>
          <w:rFonts w:ascii="Times New Roman" w:hAnsi="Times New Roman" w:cs="Times New Roman"/>
          <w:b/>
          <w:sz w:val="24"/>
          <w:szCs w:val="24"/>
        </w:rPr>
        <w:t xml:space="preserve">indemnité </w:t>
      </w:r>
      <w:r w:rsidR="002411B6" w:rsidRPr="000E74FA">
        <w:rPr>
          <w:rFonts w:ascii="Times New Roman" w:hAnsi="Times New Roman" w:cs="Times New Roman"/>
          <w:b/>
          <w:sz w:val="24"/>
          <w:szCs w:val="24"/>
        </w:rPr>
        <w:t>pour  détériorat</w:t>
      </w:r>
      <w:r w:rsidR="003D392C" w:rsidRPr="000E74FA">
        <w:rPr>
          <w:rFonts w:ascii="Times New Roman" w:hAnsi="Times New Roman" w:cs="Times New Roman"/>
          <w:b/>
          <w:sz w:val="24"/>
          <w:szCs w:val="24"/>
        </w:rPr>
        <w:t xml:space="preserve">ion </w:t>
      </w:r>
      <w:r w:rsidR="002411B6" w:rsidRPr="000E74FA">
        <w:rPr>
          <w:rFonts w:ascii="Times New Roman" w:hAnsi="Times New Roman" w:cs="Times New Roman"/>
          <w:b/>
          <w:sz w:val="24"/>
          <w:szCs w:val="24"/>
        </w:rPr>
        <w:t>o</w:t>
      </w:r>
      <w:r w:rsidR="004E2FF9" w:rsidRPr="000E74FA">
        <w:rPr>
          <w:rFonts w:ascii="Times New Roman" w:hAnsi="Times New Roman" w:cs="Times New Roman"/>
          <w:b/>
          <w:sz w:val="24"/>
          <w:szCs w:val="24"/>
        </w:rPr>
        <w:t>u  usure excessive  de</w:t>
      </w:r>
      <w:r w:rsidR="003D392C" w:rsidRPr="000E74FA">
        <w:rPr>
          <w:rFonts w:ascii="Times New Roman" w:hAnsi="Times New Roman" w:cs="Times New Roman"/>
          <w:b/>
          <w:sz w:val="24"/>
          <w:szCs w:val="24"/>
        </w:rPr>
        <w:t xml:space="preserve"> la c</w:t>
      </w:r>
      <w:r w:rsidR="004E2FF9" w:rsidRPr="000E74FA">
        <w:rPr>
          <w:rFonts w:ascii="Times New Roman" w:hAnsi="Times New Roman" w:cs="Times New Roman"/>
          <w:b/>
          <w:sz w:val="24"/>
          <w:szCs w:val="24"/>
        </w:rPr>
        <w:t xml:space="preserve">hose. </w:t>
      </w:r>
    </w:p>
    <w:p w:rsidR="003D392C" w:rsidRPr="000E74FA" w:rsidRDefault="004E2FF9" w:rsidP="00951091">
      <w:pPr>
        <w:jc w:val="both"/>
        <w:rPr>
          <w:rFonts w:ascii="Times New Roman" w:hAnsi="Times New Roman" w:cs="Times New Roman"/>
          <w:b/>
          <w:sz w:val="24"/>
          <w:szCs w:val="24"/>
        </w:rPr>
      </w:pPr>
      <w:r w:rsidRPr="000E74FA">
        <w:rPr>
          <w:rFonts w:ascii="Times New Roman" w:hAnsi="Times New Roman" w:cs="Times New Roman"/>
          <w:b/>
          <w:sz w:val="24"/>
          <w:szCs w:val="24"/>
        </w:rPr>
        <w:t xml:space="preserve">Toute convention </w:t>
      </w:r>
      <w:r w:rsidR="00324D75" w:rsidRPr="000E74FA">
        <w:rPr>
          <w:rFonts w:ascii="Times New Roman" w:hAnsi="Times New Roman" w:cs="Times New Roman"/>
          <w:b/>
          <w:sz w:val="24"/>
          <w:szCs w:val="24"/>
        </w:rPr>
        <w:t>qui imposerait</w:t>
      </w:r>
      <w:r w:rsidR="003D392C" w:rsidRPr="000E74FA">
        <w:rPr>
          <w:rFonts w:ascii="Times New Roman" w:hAnsi="Times New Roman" w:cs="Times New Roman"/>
          <w:b/>
          <w:sz w:val="24"/>
          <w:szCs w:val="24"/>
        </w:rPr>
        <w:t xml:space="preserve"> </w:t>
      </w:r>
      <w:proofErr w:type="gramStart"/>
      <w:r w:rsidR="003D392C" w:rsidRPr="000E74FA">
        <w:rPr>
          <w:rFonts w:ascii="Times New Roman" w:hAnsi="Times New Roman" w:cs="Times New Roman"/>
          <w:b/>
          <w:sz w:val="24"/>
          <w:szCs w:val="24"/>
        </w:rPr>
        <w:t>à  l'acq</w:t>
      </w:r>
      <w:r w:rsidR="0041493B" w:rsidRPr="000E74FA">
        <w:rPr>
          <w:rFonts w:ascii="Times New Roman" w:hAnsi="Times New Roman" w:cs="Times New Roman"/>
          <w:b/>
          <w:sz w:val="24"/>
          <w:szCs w:val="24"/>
        </w:rPr>
        <w:t>uéreur</w:t>
      </w:r>
      <w:proofErr w:type="gramEnd"/>
      <w:r w:rsidR="0041493B" w:rsidRPr="000E74FA">
        <w:rPr>
          <w:rFonts w:ascii="Times New Roman" w:hAnsi="Times New Roman" w:cs="Times New Roman"/>
          <w:b/>
          <w:sz w:val="24"/>
          <w:szCs w:val="24"/>
        </w:rPr>
        <w:t xml:space="preserve"> des obligations plus</w:t>
      </w:r>
      <w:r w:rsidR="003D392C" w:rsidRPr="000E74FA">
        <w:rPr>
          <w:rFonts w:ascii="Times New Roman" w:hAnsi="Times New Roman" w:cs="Times New Roman"/>
          <w:b/>
          <w:sz w:val="24"/>
          <w:szCs w:val="24"/>
        </w:rPr>
        <w:t xml:space="preserve"> onéreuses </w:t>
      </w:r>
      <w:r w:rsidR="002411B6" w:rsidRPr="000E74FA">
        <w:rPr>
          <w:rFonts w:ascii="Times New Roman" w:hAnsi="Times New Roman" w:cs="Times New Roman"/>
          <w:b/>
          <w:sz w:val="24"/>
          <w:szCs w:val="24"/>
        </w:rPr>
        <w:t>est réputée non écrite.</w:t>
      </w:r>
      <w:r w:rsidR="00562058" w:rsidRPr="000E74FA">
        <w:rPr>
          <w:rFonts w:ascii="Times New Roman" w:hAnsi="Times New Roman" w:cs="Times New Roman"/>
          <w:b/>
          <w:sz w:val="24"/>
          <w:szCs w:val="24"/>
        </w:rPr>
        <w:t> »</w:t>
      </w:r>
    </w:p>
    <w:p w:rsidR="003E78C5" w:rsidRPr="000E74FA" w:rsidRDefault="003E78C5" w:rsidP="00106404">
      <w:pPr>
        <w:spacing w:line="360" w:lineRule="auto"/>
        <w:ind w:left="1416"/>
        <w:jc w:val="both"/>
        <w:rPr>
          <w:rFonts w:ascii="Times New Roman" w:hAnsi="Times New Roman" w:cs="Times New Roman"/>
          <w:sz w:val="24"/>
          <w:szCs w:val="24"/>
        </w:rPr>
      </w:pPr>
      <w:r w:rsidRPr="000E74FA">
        <w:rPr>
          <w:rFonts w:ascii="Times New Roman" w:hAnsi="Times New Roman" w:cs="Times New Roman"/>
          <w:sz w:val="24"/>
          <w:szCs w:val="24"/>
        </w:rPr>
        <w:tab/>
      </w:r>
      <w:r w:rsidRPr="000E74FA">
        <w:rPr>
          <w:rFonts w:ascii="Times New Roman" w:hAnsi="Times New Roman" w:cs="Times New Roman"/>
          <w:b/>
          <w:sz w:val="24"/>
          <w:szCs w:val="24"/>
        </w:rPr>
        <w:t>NOTE</w:t>
      </w:r>
      <w:r w:rsidRPr="000E74FA">
        <w:rPr>
          <w:rFonts w:ascii="Times New Roman" w:hAnsi="Times New Roman" w:cs="Times New Roman"/>
          <w:sz w:val="24"/>
          <w:szCs w:val="24"/>
        </w:rPr>
        <w:t> :</w:t>
      </w:r>
      <w:r w:rsidR="00F334F5" w:rsidRPr="000E74FA">
        <w:rPr>
          <w:rFonts w:ascii="Times New Roman" w:hAnsi="Times New Roman" w:cs="Times New Roman"/>
          <w:sz w:val="24"/>
          <w:szCs w:val="24"/>
        </w:rPr>
        <w:t xml:space="preserve"> en cas d’usure excessive ou de </w:t>
      </w:r>
      <w:proofErr w:type="gramStart"/>
      <w:r w:rsidR="00F334F5" w:rsidRPr="000E74FA">
        <w:rPr>
          <w:rFonts w:ascii="Times New Roman" w:hAnsi="Times New Roman" w:cs="Times New Roman"/>
          <w:sz w:val="24"/>
          <w:szCs w:val="24"/>
        </w:rPr>
        <w:t xml:space="preserve">détérioration, </w:t>
      </w:r>
      <w:r w:rsidRPr="000E74FA">
        <w:rPr>
          <w:rFonts w:ascii="Times New Roman" w:hAnsi="Times New Roman" w:cs="Times New Roman"/>
          <w:sz w:val="24"/>
          <w:szCs w:val="24"/>
        </w:rPr>
        <w:t xml:space="preserve"> </w:t>
      </w:r>
      <w:r w:rsidR="00F334F5" w:rsidRPr="000E74FA">
        <w:rPr>
          <w:rFonts w:ascii="Times New Roman" w:hAnsi="Times New Roman" w:cs="Times New Roman"/>
          <w:sz w:val="24"/>
          <w:szCs w:val="24"/>
        </w:rPr>
        <w:t>l’alinéa</w:t>
      </w:r>
      <w:proofErr w:type="gramEnd"/>
      <w:r w:rsidR="00F334F5" w:rsidRPr="000E74FA">
        <w:rPr>
          <w:rFonts w:ascii="Times New Roman" w:hAnsi="Times New Roman" w:cs="Times New Roman"/>
          <w:sz w:val="24"/>
          <w:szCs w:val="24"/>
        </w:rPr>
        <w:t xml:space="preserve"> premier de cet article ne distingue pas entre la résiliation judiciaire ou contractuelle, le vendeur est tenu d’une obligation faire, c’est à dire de restituer à l’acquéreur ce qu’il a reçu de à titre de loyer</w:t>
      </w:r>
      <w:r w:rsidR="006236B6" w:rsidRPr="000E74FA">
        <w:rPr>
          <w:rFonts w:ascii="Times New Roman" w:hAnsi="Times New Roman" w:cs="Times New Roman"/>
          <w:sz w:val="24"/>
          <w:szCs w:val="24"/>
        </w:rPr>
        <w:t>.</w:t>
      </w:r>
    </w:p>
    <w:p w:rsidR="006236B6" w:rsidRPr="000E74FA" w:rsidRDefault="006236B6" w:rsidP="00106404">
      <w:pPr>
        <w:spacing w:line="360" w:lineRule="auto"/>
        <w:ind w:left="1416"/>
        <w:jc w:val="both"/>
        <w:rPr>
          <w:rFonts w:ascii="Times New Roman" w:hAnsi="Times New Roman" w:cs="Times New Roman"/>
          <w:sz w:val="24"/>
          <w:szCs w:val="24"/>
        </w:rPr>
      </w:pPr>
      <w:r w:rsidRPr="000E74FA">
        <w:rPr>
          <w:rFonts w:ascii="Times New Roman" w:hAnsi="Times New Roman" w:cs="Times New Roman"/>
          <w:sz w:val="24"/>
          <w:szCs w:val="24"/>
        </w:rPr>
        <w:tab/>
      </w:r>
      <w:r w:rsidR="00324D75" w:rsidRPr="000E74FA">
        <w:rPr>
          <w:rFonts w:ascii="Times New Roman" w:hAnsi="Times New Roman" w:cs="Times New Roman"/>
          <w:sz w:val="24"/>
          <w:szCs w:val="24"/>
        </w:rPr>
        <w:t>Cette disposition devrait au moins prévoir la sanction attachée au défaut d’exécution, c’est-à-dire le fait de ne pas restituer la redevance excédentaire comme prévue. Mais pour remédier à cette lacune, il serait pertinent d’invoquer les dispositions de l’article 6 qui pose la sanction en cas de défaut d’exécution d’une obligation de faire.</w:t>
      </w:r>
    </w:p>
    <w:p w:rsidR="0041493B" w:rsidRPr="000E74FA" w:rsidRDefault="0041493B" w:rsidP="00106404">
      <w:pPr>
        <w:spacing w:line="360" w:lineRule="auto"/>
        <w:ind w:left="1416"/>
        <w:jc w:val="both"/>
        <w:rPr>
          <w:rFonts w:ascii="Times New Roman" w:hAnsi="Times New Roman" w:cs="Times New Roman"/>
          <w:sz w:val="24"/>
          <w:szCs w:val="24"/>
        </w:rPr>
      </w:pPr>
      <w:r w:rsidRPr="000E74FA">
        <w:rPr>
          <w:rFonts w:ascii="Times New Roman" w:hAnsi="Times New Roman" w:cs="Times New Roman"/>
          <w:sz w:val="24"/>
          <w:szCs w:val="24"/>
        </w:rPr>
        <w:t xml:space="preserve">Il résulte de l’alinéa 2 de cette disposition que les parties ne sont pas libres de fixer l’objet de leur contrat à un prix au-delà de celui qui est réellement retenu.  </w:t>
      </w:r>
    </w:p>
    <w:p w:rsidR="00324D75" w:rsidRPr="003232E6" w:rsidRDefault="00324D75" w:rsidP="00F334F5">
      <w:pPr>
        <w:ind w:left="708"/>
        <w:jc w:val="both"/>
        <w:rPr>
          <w:rFonts w:ascii="Times New Roman" w:hAnsi="Times New Roman" w:cs="Times New Roman"/>
          <w:sz w:val="6"/>
          <w:szCs w:val="24"/>
        </w:rPr>
      </w:pPr>
      <w:r w:rsidRPr="003232E6">
        <w:rPr>
          <w:rFonts w:ascii="Times New Roman" w:hAnsi="Times New Roman" w:cs="Times New Roman"/>
          <w:sz w:val="6"/>
          <w:szCs w:val="24"/>
        </w:rPr>
        <w:tab/>
      </w:r>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15" w:name="_Toc40276678"/>
      <w:bookmarkStart w:id="216" w:name="_Toc69608536"/>
      <w:r w:rsidRPr="000E74FA">
        <w:rPr>
          <w:rFonts w:ascii="Times New Roman" w:hAnsi="Times New Roman" w:cs="Times New Roman"/>
          <w:b/>
          <w:color w:val="auto"/>
          <w:sz w:val="24"/>
          <w:szCs w:val="24"/>
        </w:rPr>
        <w:t>ARTICLE 367</w:t>
      </w:r>
      <w:bookmarkEnd w:id="215"/>
      <w:bookmarkEnd w:id="216"/>
    </w:p>
    <w:p w:rsidR="002411B6" w:rsidRPr="000E74FA" w:rsidRDefault="002411B6" w:rsidP="003450F1">
      <w:pPr>
        <w:pStyle w:val="Titre2"/>
        <w:ind w:left="2832"/>
        <w:rPr>
          <w:rFonts w:ascii="Times New Roman" w:hAnsi="Times New Roman" w:cs="Times New Roman"/>
          <w:b/>
          <w:color w:val="auto"/>
          <w:sz w:val="24"/>
          <w:szCs w:val="24"/>
        </w:rPr>
      </w:pPr>
      <w:bookmarkStart w:id="217" w:name="_Toc40276679"/>
      <w:bookmarkStart w:id="218" w:name="_Toc69608537"/>
      <w:r w:rsidRPr="000E74FA">
        <w:rPr>
          <w:rFonts w:ascii="Times New Roman" w:hAnsi="Times New Roman" w:cs="Times New Roman"/>
          <w:b/>
          <w:color w:val="auto"/>
          <w:sz w:val="24"/>
          <w:szCs w:val="24"/>
        </w:rPr>
        <w:t>Déguisement du contrat</w:t>
      </w:r>
      <w:bookmarkEnd w:id="217"/>
      <w:bookmarkEnd w:id="218"/>
    </w:p>
    <w:p w:rsidR="002411B6" w:rsidRDefault="002B7C30"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3450F1" w:rsidRPr="000E74FA">
        <w:rPr>
          <w:rFonts w:ascii="Times New Roman" w:hAnsi="Times New Roman" w:cs="Times New Roman"/>
          <w:b/>
          <w:sz w:val="24"/>
          <w:szCs w:val="24"/>
        </w:rPr>
        <w:t xml:space="preserve">Le </w:t>
      </w:r>
      <w:r w:rsidR="00941B1F" w:rsidRPr="000E74FA">
        <w:rPr>
          <w:rFonts w:ascii="Times New Roman" w:hAnsi="Times New Roman" w:cs="Times New Roman"/>
          <w:b/>
          <w:sz w:val="24"/>
          <w:szCs w:val="24"/>
        </w:rPr>
        <w:t xml:space="preserve">déguisement </w:t>
      </w:r>
      <w:r w:rsidR="003D392C" w:rsidRPr="000E74FA">
        <w:rPr>
          <w:rFonts w:ascii="Times New Roman" w:hAnsi="Times New Roman" w:cs="Times New Roman"/>
          <w:b/>
          <w:sz w:val="24"/>
          <w:szCs w:val="24"/>
        </w:rPr>
        <w:t>d'une</w:t>
      </w:r>
      <w:r w:rsidR="00941B1F" w:rsidRPr="000E74FA">
        <w:rPr>
          <w:rFonts w:ascii="Times New Roman" w:hAnsi="Times New Roman" w:cs="Times New Roman"/>
          <w:b/>
          <w:sz w:val="24"/>
          <w:szCs w:val="24"/>
        </w:rPr>
        <w:t xml:space="preserve"> vente à tempérament</w:t>
      </w:r>
      <w:r w:rsidR="003D392C" w:rsidRPr="000E74FA">
        <w:rPr>
          <w:rFonts w:ascii="Times New Roman" w:hAnsi="Times New Roman" w:cs="Times New Roman"/>
          <w:b/>
          <w:sz w:val="24"/>
          <w:szCs w:val="24"/>
        </w:rPr>
        <w:t xml:space="preserve"> en </w:t>
      </w:r>
      <w:r w:rsidR="002411B6" w:rsidRPr="000E74FA">
        <w:rPr>
          <w:rFonts w:ascii="Times New Roman" w:hAnsi="Times New Roman" w:cs="Times New Roman"/>
          <w:b/>
          <w:sz w:val="24"/>
          <w:szCs w:val="24"/>
        </w:rPr>
        <w:t>l</w:t>
      </w:r>
      <w:r w:rsidR="003450F1" w:rsidRPr="000E74FA">
        <w:rPr>
          <w:rFonts w:ascii="Times New Roman" w:hAnsi="Times New Roman" w:cs="Times New Roman"/>
          <w:b/>
          <w:sz w:val="24"/>
          <w:szCs w:val="24"/>
        </w:rPr>
        <w:t xml:space="preserve">ocation-vente ne </w:t>
      </w:r>
      <w:r w:rsidR="00CC0135" w:rsidRPr="000E74FA">
        <w:rPr>
          <w:rFonts w:ascii="Times New Roman" w:hAnsi="Times New Roman" w:cs="Times New Roman"/>
          <w:b/>
          <w:sz w:val="24"/>
          <w:szCs w:val="24"/>
        </w:rPr>
        <w:t xml:space="preserve">fait </w:t>
      </w:r>
      <w:r w:rsidR="003D392C" w:rsidRPr="000E74FA">
        <w:rPr>
          <w:rFonts w:ascii="Times New Roman" w:hAnsi="Times New Roman" w:cs="Times New Roman"/>
          <w:b/>
          <w:sz w:val="24"/>
          <w:szCs w:val="24"/>
        </w:rPr>
        <w:t xml:space="preserve">pas </w:t>
      </w:r>
      <w:r w:rsidR="002411B6" w:rsidRPr="000E74FA">
        <w:rPr>
          <w:rFonts w:ascii="Times New Roman" w:hAnsi="Times New Roman" w:cs="Times New Roman"/>
          <w:b/>
          <w:sz w:val="24"/>
          <w:szCs w:val="24"/>
        </w:rPr>
        <w:t>o</w:t>
      </w:r>
      <w:r w:rsidR="00CC0135" w:rsidRPr="000E74FA">
        <w:rPr>
          <w:rFonts w:ascii="Times New Roman" w:hAnsi="Times New Roman" w:cs="Times New Roman"/>
          <w:b/>
          <w:sz w:val="24"/>
          <w:szCs w:val="24"/>
        </w:rPr>
        <w:t>bstacle</w:t>
      </w:r>
      <w:r w:rsidR="003450F1" w:rsidRPr="000E74FA">
        <w:rPr>
          <w:rFonts w:ascii="Times New Roman" w:hAnsi="Times New Roman" w:cs="Times New Roman"/>
          <w:b/>
          <w:sz w:val="24"/>
          <w:szCs w:val="24"/>
        </w:rPr>
        <w:t xml:space="preserve"> aux </w:t>
      </w:r>
      <w:r w:rsidR="003D392C" w:rsidRPr="000E74FA">
        <w:rPr>
          <w:rFonts w:ascii="Times New Roman" w:hAnsi="Times New Roman" w:cs="Times New Roman"/>
          <w:b/>
          <w:sz w:val="24"/>
          <w:szCs w:val="24"/>
        </w:rPr>
        <w:t xml:space="preserve">droits    des </w:t>
      </w:r>
      <w:proofErr w:type="gramStart"/>
      <w:r w:rsidR="002411B6" w:rsidRPr="000E74FA">
        <w:rPr>
          <w:rFonts w:ascii="Times New Roman" w:hAnsi="Times New Roman" w:cs="Times New Roman"/>
          <w:b/>
          <w:sz w:val="24"/>
          <w:szCs w:val="24"/>
        </w:rPr>
        <w:t>cr</w:t>
      </w:r>
      <w:r w:rsidR="00CC0135" w:rsidRPr="000E74FA">
        <w:rPr>
          <w:rFonts w:ascii="Times New Roman" w:hAnsi="Times New Roman" w:cs="Times New Roman"/>
          <w:b/>
          <w:sz w:val="24"/>
          <w:szCs w:val="24"/>
        </w:rPr>
        <w:t>éanciers  en</w:t>
      </w:r>
      <w:proofErr w:type="gramEnd"/>
      <w:r w:rsidR="00CC0135" w:rsidRPr="000E74FA">
        <w:rPr>
          <w:rFonts w:ascii="Times New Roman" w:hAnsi="Times New Roman" w:cs="Times New Roman"/>
          <w:b/>
          <w:sz w:val="24"/>
          <w:szCs w:val="24"/>
        </w:rPr>
        <w:t xml:space="preserve">  cas de</w:t>
      </w:r>
      <w:r w:rsidR="003D392C" w:rsidRPr="000E74FA">
        <w:rPr>
          <w:rFonts w:ascii="Times New Roman" w:hAnsi="Times New Roman" w:cs="Times New Roman"/>
          <w:b/>
          <w:sz w:val="24"/>
          <w:szCs w:val="24"/>
        </w:rPr>
        <w:t xml:space="preserve"> faillite </w:t>
      </w:r>
      <w:r w:rsidR="002411B6" w:rsidRPr="000E74FA">
        <w:rPr>
          <w:rFonts w:ascii="Times New Roman" w:hAnsi="Times New Roman" w:cs="Times New Roman"/>
          <w:b/>
          <w:sz w:val="24"/>
          <w:szCs w:val="24"/>
        </w:rPr>
        <w:t>de l'acquéreur.</w:t>
      </w:r>
      <w:r w:rsidRPr="000E74FA">
        <w:rPr>
          <w:rFonts w:ascii="Times New Roman" w:hAnsi="Times New Roman" w:cs="Times New Roman"/>
          <w:b/>
          <w:sz w:val="24"/>
          <w:szCs w:val="24"/>
        </w:rPr>
        <w:t> »</w:t>
      </w:r>
    </w:p>
    <w:p w:rsidR="003232E6" w:rsidRPr="000E74FA" w:rsidRDefault="003232E6" w:rsidP="00951091">
      <w:pPr>
        <w:jc w:val="both"/>
        <w:rPr>
          <w:rFonts w:ascii="Times New Roman" w:hAnsi="Times New Roman" w:cs="Times New Roman"/>
          <w:b/>
          <w:sz w:val="24"/>
          <w:szCs w:val="24"/>
        </w:rPr>
      </w:pPr>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19" w:name="_Toc40276680"/>
      <w:bookmarkStart w:id="220" w:name="_Toc69608538"/>
      <w:r w:rsidRPr="000E74FA">
        <w:rPr>
          <w:rFonts w:ascii="Times New Roman" w:hAnsi="Times New Roman" w:cs="Times New Roman"/>
          <w:b/>
          <w:color w:val="auto"/>
          <w:sz w:val="24"/>
          <w:szCs w:val="24"/>
        </w:rPr>
        <w:t>ARTICLE 368</w:t>
      </w:r>
      <w:bookmarkEnd w:id="219"/>
      <w:bookmarkEnd w:id="220"/>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21" w:name="_Toc40276681"/>
      <w:bookmarkStart w:id="222" w:name="_Toc69608539"/>
      <w:r w:rsidRPr="000E74FA">
        <w:rPr>
          <w:rFonts w:ascii="Times New Roman" w:hAnsi="Times New Roman" w:cs="Times New Roman"/>
          <w:b/>
          <w:color w:val="auto"/>
          <w:sz w:val="24"/>
          <w:szCs w:val="24"/>
        </w:rPr>
        <w:t>Vente en disponible</w:t>
      </w:r>
      <w:bookmarkEnd w:id="221"/>
      <w:bookmarkEnd w:id="222"/>
    </w:p>
    <w:p w:rsidR="002411B6" w:rsidRPr="000E74FA" w:rsidRDefault="002B7C30"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A45FFC" w:rsidRPr="000E74FA">
        <w:rPr>
          <w:rFonts w:ascii="Times New Roman" w:hAnsi="Times New Roman" w:cs="Times New Roman"/>
          <w:b/>
          <w:sz w:val="24"/>
          <w:szCs w:val="24"/>
        </w:rPr>
        <w:t xml:space="preserve">La vente en disponible est </w:t>
      </w:r>
      <w:r w:rsidR="002411B6" w:rsidRPr="000E74FA">
        <w:rPr>
          <w:rFonts w:ascii="Times New Roman" w:hAnsi="Times New Roman" w:cs="Times New Roman"/>
          <w:b/>
          <w:sz w:val="24"/>
          <w:szCs w:val="24"/>
        </w:rPr>
        <w:t>cell</w:t>
      </w:r>
      <w:r w:rsidR="00C76E67" w:rsidRPr="000E74FA">
        <w:rPr>
          <w:rFonts w:ascii="Times New Roman" w:hAnsi="Times New Roman" w:cs="Times New Roman"/>
          <w:b/>
          <w:sz w:val="24"/>
          <w:szCs w:val="24"/>
        </w:rPr>
        <w:t>e par laquelle</w:t>
      </w:r>
      <w:r w:rsidR="004E2FF9" w:rsidRPr="000E74FA">
        <w:rPr>
          <w:rFonts w:ascii="Times New Roman" w:hAnsi="Times New Roman" w:cs="Times New Roman"/>
          <w:b/>
          <w:sz w:val="24"/>
          <w:szCs w:val="24"/>
        </w:rPr>
        <w:t xml:space="preserve"> la</w:t>
      </w:r>
      <w:r w:rsidR="00A45FFC" w:rsidRPr="000E74FA">
        <w:rPr>
          <w:rFonts w:ascii="Times New Roman" w:hAnsi="Times New Roman" w:cs="Times New Roman"/>
          <w:b/>
          <w:sz w:val="24"/>
          <w:szCs w:val="24"/>
        </w:rPr>
        <w:t xml:space="preserve"> délivrance est réalisée en même </w:t>
      </w:r>
      <w:r w:rsidR="00C76E67" w:rsidRPr="000E74FA">
        <w:rPr>
          <w:rFonts w:ascii="Times New Roman" w:hAnsi="Times New Roman" w:cs="Times New Roman"/>
          <w:b/>
          <w:sz w:val="24"/>
          <w:szCs w:val="24"/>
        </w:rPr>
        <w:t xml:space="preserve">temps que </w:t>
      </w:r>
      <w:r w:rsidR="002411B6" w:rsidRPr="000E74FA">
        <w:rPr>
          <w:rFonts w:ascii="Times New Roman" w:hAnsi="Times New Roman" w:cs="Times New Roman"/>
          <w:b/>
          <w:sz w:val="24"/>
          <w:szCs w:val="24"/>
        </w:rPr>
        <w:t xml:space="preserve">le </w:t>
      </w:r>
      <w:r w:rsidR="00C76E67" w:rsidRPr="000E74FA">
        <w:rPr>
          <w:rFonts w:ascii="Times New Roman" w:hAnsi="Times New Roman" w:cs="Times New Roman"/>
          <w:b/>
          <w:sz w:val="24"/>
          <w:szCs w:val="24"/>
        </w:rPr>
        <w:t>contrat</w:t>
      </w:r>
      <w:r w:rsidR="00A45FFC" w:rsidRPr="000E74FA">
        <w:rPr>
          <w:rFonts w:ascii="Times New Roman" w:hAnsi="Times New Roman" w:cs="Times New Roman"/>
          <w:b/>
          <w:sz w:val="24"/>
          <w:szCs w:val="24"/>
        </w:rPr>
        <w:t xml:space="preserve"> est </w:t>
      </w:r>
      <w:r w:rsidR="002411B6" w:rsidRPr="000E74FA">
        <w:rPr>
          <w:rFonts w:ascii="Times New Roman" w:hAnsi="Times New Roman" w:cs="Times New Roman"/>
          <w:b/>
          <w:sz w:val="24"/>
          <w:szCs w:val="24"/>
        </w:rPr>
        <w:t>conclu.</w:t>
      </w:r>
    </w:p>
    <w:p w:rsidR="002411B6" w:rsidRPr="000E74FA" w:rsidRDefault="00C76E67" w:rsidP="00951091">
      <w:pPr>
        <w:jc w:val="both"/>
        <w:rPr>
          <w:rFonts w:ascii="Times New Roman" w:hAnsi="Times New Roman" w:cs="Times New Roman"/>
          <w:b/>
          <w:sz w:val="24"/>
          <w:szCs w:val="24"/>
        </w:rPr>
      </w:pPr>
      <w:proofErr w:type="gramStart"/>
      <w:r w:rsidRPr="000E74FA">
        <w:rPr>
          <w:rFonts w:ascii="Times New Roman" w:hAnsi="Times New Roman" w:cs="Times New Roman"/>
          <w:b/>
          <w:sz w:val="24"/>
          <w:szCs w:val="24"/>
        </w:rPr>
        <w:t>La  volonté</w:t>
      </w:r>
      <w:proofErr w:type="gramEnd"/>
      <w:r w:rsidRPr="000E74FA">
        <w:rPr>
          <w:rFonts w:ascii="Times New Roman" w:hAnsi="Times New Roman" w:cs="Times New Roman"/>
          <w:b/>
          <w:sz w:val="24"/>
          <w:szCs w:val="24"/>
        </w:rPr>
        <w:t xml:space="preserve"> des parties ou les usages du commerce peuvent néanmoins</w:t>
      </w:r>
      <w:r w:rsidR="00A45FFC" w:rsidRPr="000E74FA">
        <w:rPr>
          <w:rFonts w:ascii="Times New Roman" w:hAnsi="Times New Roman" w:cs="Times New Roman"/>
          <w:b/>
          <w:sz w:val="24"/>
          <w:szCs w:val="24"/>
        </w:rPr>
        <w:t xml:space="preserve"> retarder </w:t>
      </w:r>
      <w:r w:rsidR="002411B6" w:rsidRPr="000E74FA">
        <w:rPr>
          <w:rFonts w:ascii="Times New Roman" w:hAnsi="Times New Roman" w:cs="Times New Roman"/>
          <w:b/>
          <w:sz w:val="24"/>
          <w:szCs w:val="24"/>
        </w:rPr>
        <w:t>le moment de la délivrance.</w:t>
      </w:r>
      <w:r w:rsidR="002B7C30" w:rsidRPr="000E74FA">
        <w:rPr>
          <w:rFonts w:ascii="Times New Roman" w:hAnsi="Times New Roman" w:cs="Times New Roman"/>
          <w:b/>
          <w:sz w:val="24"/>
          <w:szCs w:val="24"/>
        </w:rPr>
        <w:t> »</w:t>
      </w:r>
    </w:p>
    <w:p w:rsidR="001C48BF" w:rsidRPr="000E74FA" w:rsidRDefault="00871AFF" w:rsidP="00106404">
      <w:pPr>
        <w:spacing w:line="360" w:lineRule="auto"/>
        <w:ind w:left="1416"/>
        <w:jc w:val="both"/>
        <w:rPr>
          <w:rFonts w:ascii="Times New Roman" w:hAnsi="Times New Roman" w:cs="Times New Roman"/>
          <w:i/>
          <w:sz w:val="24"/>
          <w:szCs w:val="24"/>
        </w:rPr>
      </w:pPr>
      <w:r w:rsidRPr="000E74FA">
        <w:rPr>
          <w:rFonts w:ascii="Times New Roman" w:hAnsi="Times New Roman" w:cs="Times New Roman"/>
          <w:i/>
          <w:sz w:val="24"/>
          <w:szCs w:val="24"/>
        </w:rPr>
        <w:tab/>
      </w:r>
      <w:proofErr w:type="gramStart"/>
      <w:r w:rsidR="001C48BF" w:rsidRPr="000E74FA">
        <w:rPr>
          <w:rFonts w:ascii="Times New Roman" w:hAnsi="Times New Roman" w:cs="Times New Roman"/>
          <w:b/>
          <w:i/>
          <w:sz w:val="24"/>
          <w:szCs w:val="24"/>
          <w:u w:val="single"/>
        </w:rPr>
        <w:t>NOTE</w:t>
      </w:r>
      <w:r w:rsidR="001C48BF" w:rsidRPr="000E74FA">
        <w:rPr>
          <w:rFonts w:ascii="Times New Roman" w:hAnsi="Times New Roman" w:cs="Times New Roman"/>
          <w:i/>
          <w:sz w:val="24"/>
          <w:szCs w:val="24"/>
        </w:rPr>
        <w:t xml:space="preserve"> .</w:t>
      </w:r>
      <w:r w:rsidRPr="000E74FA">
        <w:rPr>
          <w:rFonts w:ascii="Times New Roman" w:hAnsi="Times New Roman" w:cs="Times New Roman"/>
          <w:i/>
          <w:sz w:val="24"/>
          <w:szCs w:val="24"/>
        </w:rPr>
        <w:t>Les</w:t>
      </w:r>
      <w:proofErr w:type="gramEnd"/>
      <w:r w:rsidRPr="000E74FA">
        <w:rPr>
          <w:rFonts w:ascii="Times New Roman" w:hAnsi="Times New Roman" w:cs="Times New Roman"/>
          <w:i/>
          <w:sz w:val="24"/>
          <w:szCs w:val="24"/>
        </w:rPr>
        <w:t xml:space="preserve"> ventes en disponible entraînent pour le vendeur l'obligation d'avoir la marchandise existante et disponible dès le moment de la signature de la vente et, en général, de la livrer immédiatement (ou à bref délai). </w:t>
      </w:r>
    </w:p>
    <w:p w:rsidR="001C48BF" w:rsidRPr="000E74FA" w:rsidRDefault="00871AFF"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L'acheteur pourra l'examiner, puis l'accepter ou la refuser dans un court délai après la signature du contrat. </w:t>
      </w:r>
    </w:p>
    <w:p w:rsidR="00871AFF" w:rsidRPr="000E74FA" w:rsidRDefault="00871AFF" w:rsidP="00106404">
      <w:pPr>
        <w:spacing w:line="360" w:lineRule="auto"/>
        <w:ind w:left="1416" w:firstLine="708"/>
        <w:jc w:val="both"/>
        <w:rPr>
          <w:rFonts w:ascii="Times New Roman" w:hAnsi="Times New Roman" w:cs="Times New Roman"/>
          <w:b/>
          <w:i/>
          <w:sz w:val="24"/>
          <w:szCs w:val="24"/>
        </w:rPr>
      </w:pPr>
      <w:r w:rsidRPr="000E74FA">
        <w:rPr>
          <w:rFonts w:ascii="Times New Roman" w:hAnsi="Times New Roman" w:cs="Times New Roman"/>
          <w:i/>
          <w:sz w:val="24"/>
          <w:szCs w:val="24"/>
        </w:rPr>
        <w:lastRenderedPageBreak/>
        <w:t>Le refus éventuel n'a pas à être justifié étant donné qu'à la conclusion du contrat l'acheteur n'a pas eu la possibilité d'examiner la marchandise sur laquelle porte la vente.</w:t>
      </w:r>
      <w:r w:rsidR="001C48BF" w:rsidRPr="000E74FA">
        <w:rPr>
          <w:rFonts w:ascii="Times New Roman" w:hAnsi="Times New Roman" w:cs="Times New Roman"/>
          <w:i/>
          <w:sz w:val="24"/>
          <w:szCs w:val="24"/>
        </w:rPr>
        <w:t xml:space="preserve"> (</w:t>
      </w:r>
      <w:r w:rsidR="001C48BF" w:rsidRPr="000E74FA">
        <w:rPr>
          <w:rFonts w:ascii="Times New Roman" w:hAnsi="Times New Roman" w:cs="Times New Roman"/>
          <w:b/>
          <w:i/>
          <w:sz w:val="24"/>
          <w:szCs w:val="24"/>
        </w:rPr>
        <w:t xml:space="preserve">Needocs.com, publié par </w:t>
      </w:r>
      <w:proofErr w:type="spellStart"/>
      <w:r w:rsidR="001C48BF" w:rsidRPr="000E74FA">
        <w:rPr>
          <w:rFonts w:ascii="Times New Roman" w:hAnsi="Times New Roman" w:cs="Times New Roman"/>
          <w:b/>
          <w:i/>
          <w:sz w:val="24"/>
          <w:szCs w:val="24"/>
        </w:rPr>
        <w:t>jurispo</w:t>
      </w:r>
      <w:proofErr w:type="spellEnd"/>
      <w:r w:rsidR="001C48BF" w:rsidRPr="000E74FA">
        <w:rPr>
          <w:rFonts w:ascii="Times New Roman" w:hAnsi="Times New Roman" w:cs="Times New Roman"/>
          <w:b/>
          <w:i/>
          <w:sz w:val="24"/>
          <w:szCs w:val="24"/>
        </w:rPr>
        <w:t>, consulté le 19 avril à 5heures 16 minutes)</w:t>
      </w:r>
    </w:p>
    <w:p w:rsidR="001C48BF" w:rsidRPr="000E74FA" w:rsidRDefault="001C48BF"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Cette </w:t>
      </w:r>
      <w:r w:rsidR="00453522" w:rsidRPr="000E74FA">
        <w:rPr>
          <w:rFonts w:ascii="Times New Roman" w:hAnsi="Times New Roman" w:cs="Times New Roman"/>
          <w:i/>
          <w:sz w:val="24"/>
          <w:szCs w:val="24"/>
        </w:rPr>
        <w:t>forme de</w:t>
      </w:r>
      <w:r w:rsidRPr="000E74FA">
        <w:rPr>
          <w:rFonts w:ascii="Times New Roman" w:hAnsi="Times New Roman" w:cs="Times New Roman"/>
          <w:i/>
          <w:sz w:val="24"/>
          <w:szCs w:val="24"/>
        </w:rPr>
        <w:t xml:space="preserve"> vente revêt le caractère d’un contrat instantané, qui se forme et s’</w:t>
      </w:r>
      <w:r w:rsidR="00453522" w:rsidRPr="000E74FA">
        <w:rPr>
          <w:rFonts w:ascii="Times New Roman" w:hAnsi="Times New Roman" w:cs="Times New Roman"/>
          <w:i/>
          <w:sz w:val="24"/>
          <w:szCs w:val="24"/>
        </w:rPr>
        <w:t>exécute</w:t>
      </w:r>
      <w:r w:rsidRPr="000E74FA">
        <w:rPr>
          <w:rFonts w:ascii="Times New Roman" w:hAnsi="Times New Roman" w:cs="Times New Roman"/>
          <w:i/>
          <w:sz w:val="24"/>
          <w:szCs w:val="24"/>
        </w:rPr>
        <w:t xml:space="preserve"> en un trait de temps par l’</w:t>
      </w:r>
      <w:r w:rsidR="00453522" w:rsidRPr="000E74FA">
        <w:rPr>
          <w:rFonts w:ascii="Times New Roman" w:hAnsi="Times New Roman" w:cs="Times New Roman"/>
          <w:i/>
          <w:sz w:val="24"/>
          <w:szCs w:val="24"/>
        </w:rPr>
        <w:t>accomplissement</w:t>
      </w:r>
      <w:r w:rsidRPr="000E74FA">
        <w:rPr>
          <w:rFonts w:ascii="Times New Roman" w:hAnsi="Times New Roman" w:cs="Times New Roman"/>
          <w:i/>
          <w:sz w:val="24"/>
          <w:szCs w:val="24"/>
        </w:rPr>
        <w:t xml:space="preserve"> réciproques par les parties, de leurs obligations respectives. Le vendeur </w:t>
      </w:r>
      <w:r w:rsidR="00453522" w:rsidRPr="000E74FA">
        <w:rPr>
          <w:rFonts w:ascii="Times New Roman" w:hAnsi="Times New Roman" w:cs="Times New Roman"/>
          <w:i/>
          <w:sz w:val="24"/>
          <w:szCs w:val="24"/>
        </w:rPr>
        <w:t>transfère</w:t>
      </w:r>
      <w:r w:rsidRPr="000E74FA">
        <w:rPr>
          <w:rFonts w:ascii="Times New Roman" w:hAnsi="Times New Roman" w:cs="Times New Roman"/>
          <w:i/>
          <w:sz w:val="24"/>
          <w:szCs w:val="24"/>
        </w:rPr>
        <w:t xml:space="preserve"> la propriété et le l’acquéreur paie le prix de vente. </w:t>
      </w:r>
    </w:p>
    <w:p w:rsidR="001C48BF" w:rsidRPr="000E74FA" w:rsidRDefault="00453522"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Toutefois</w:t>
      </w:r>
      <w:r w:rsidR="001C48BF" w:rsidRPr="000E74FA">
        <w:rPr>
          <w:rFonts w:ascii="Times New Roman" w:hAnsi="Times New Roman" w:cs="Times New Roman"/>
          <w:i/>
          <w:sz w:val="24"/>
          <w:szCs w:val="24"/>
        </w:rPr>
        <w:t xml:space="preserve">, cette simultanéité est </w:t>
      </w:r>
      <w:proofErr w:type="gramStart"/>
      <w:r w:rsidRPr="000E74FA">
        <w:rPr>
          <w:rFonts w:ascii="Times New Roman" w:hAnsi="Times New Roman" w:cs="Times New Roman"/>
          <w:i/>
          <w:sz w:val="24"/>
          <w:szCs w:val="24"/>
        </w:rPr>
        <w:t>atténué</w:t>
      </w:r>
      <w:proofErr w:type="gramEnd"/>
      <w:r w:rsidR="001C48BF" w:rsidRPr="000E74FA">
        <w:rPr>
          <w:rFonts w:ascii="Times New Roman" w:hAnsi="Times New Roman" w:cs="Times New Roman"/>
          <w:i/>
          <w:sz w:val="24"/>
          <w:szCs w:val="24"/>
        </w:rPr>
        <w:t xml:space="preserve"> par l’alinéa 2 qui a prévu une faculté au bénéfice des </w:t>
      </w:r>
      <w:r w:rsidRPr="000E74FA">
        <w:rPr>
          <w:rFonts w:ascii="Times New Roman" w:hAnsi="Times New Roman" w:cs="Times New Roman"/>
          <w:i/>
          <w:sz w:val="24"/>
          <w:szCs w:val="24"/>
        </w:rPr>
        <w:t>parties,</w:t>
      </w:r>
      <w:r w:rsidR="001C48BF" w:rsidRPr="000E74FA">
        <w:rPr>
          <w:rFonts w:ascii="Times New Roman" w:hAnsi="Times New Roman" w:cs="Times New Roman"/>
          <w:i/>
          <w:sz w:val="24"/>
          <w:szCs w:val="24"/>
        </w:rPr>
        <w:t xml:space="preserve"> de </w:t>
      </w:r>
      <w:r w:rsidRPr="000E74FA">
        <w:rPr>
          <w:rFonts w:ascii="Times New Roman" w:hAnsi="Times New Roman" w:cs="Times New Roman"/>
          <w:i/>
          <w:sz w:val="24"/>
          <w:szCs w:val="24"/>
        </w:rPr>
        <w:t>différer</w:t>
      </w:r>
      <w:r w:rsidR="001C48BF" w:rsidRPr="000E74FA">
        <w:rPr>
          <w:rFonts w:ascii="Times New Roman" w:hAnsi="Times New Roman" w:cs="Times New Roman"/>
          <w:i/>
          <w:sz w:val="24"/>
          <w:szCs w:val="24"/>
        </w:rPr>
        <w:t xml:space="preserve"> le moment du </w:t>
      </w:r>
      <w:r w:rsidRPr="000E74FA">
        <w:rPr>
          <w:rFonts w:ascii="Times New Roman" w:hAnsi="Times New Roman" w:cs="Times New Roman"/>
          <w:i/>
          <w:sz w:val="24"/>
          <w:szCs w:val="24"/>
        </w:rPr>
        <w:t>transfert</w:t>
      </w:r>
      <w:r w:rsidR="001C48BF" w:rsidRPr="000E74FA">
        <w:rPr>
          <w:rFonts w:ascii="Times New Roman" w:hAnsi="Times New Roman" w:cs="Times New Roman"/>
          <w:i/>
          <w:sz w:val="24"/>
          <w:szCs w:val="24"/>
        </w:rPr>
        <w:t xml:space="preserve"> de la chose en mettant œuvre leur volonté ou en suivant les pratique de leur </w:t>
      </w:r>
      <w:r w:rsidRPr="000E74FA">
        <w:rPr>
          <w:rFonts w:ascii="Times New Roman" w:hAnsi="Times New Roman" w:cs="Times New Roman"/>
          <w:i/>
          <w:sz w:val="24"/>
          <w:szCs w:val="24"/>
        </w:rPr>
        <w:t>profession</w:t>
      </w:r>
      <w:r w:rsidR="001C48BF" w:rsidRPr="000E74FA">
        <w:rPr>
          <w:rFonts w:ascii="Times New Roman" w:hAnsi="Times New Roman" w:cs="Times New Roman"/>
          <w:i/>
          <w:sz w:val="24"/>
          <w:szCs w:val="24"/>
        </w:rPr>
        <w:t>.</w:t>
      </w:r>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23" w:name="_Toc40276682"/>
      <w:bookmarkStart w:id="224" w:name="_Toc69608540"/>
      <w:r w:rsidRPr="000E74FA">
        <w:rPr>
          <w:rFonts w:ascii="Times New Roman" w:hAnsi="Times New Roman" w:cs="Times New Roman"/>
          <w:b/>
          <w:color w:val="auto"/>
          <w:sz w:val="24"/>
          <w:szCs w:val="24"/>
        </w:rPr>
        <w:t>ARTICLE 369</w:t>
      </w:r>
      <w:bookmarkEnd w:id="223"/>
      <w:bookmarkEnd w:id="224"/>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25" w:name="_Toc40276683"/>
      <w:bookmarkStart w:id="226" w:name="_Toc69608541"/>
      <w:r w:rsidRPr="000E74FA">
        <w:rPr>
          <w:rFonts w:ascii="Times New Roman" w:hAnsi="Times New Roman" w:cs="Times New Roman"/>
          <w:b/>
          <w:color w:val="auto"/>
          <w:sz w:val="24"/>
          <w:szCs w:val="24"/>
        </w:rPr>
        <w:t>Vente à livrer</w:t>
      </w:r>
      <w:bookmarkEnd w:id="225"/>
      <w:bookmarkEnd w:id="226"/>
    </w:p>
    <w:p w:rsidR="002411B6" w:rsidRPr="000E74FA" w:rsidRDefault="00107B01"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2411B6" w:rsidRPr="000E74FA">
        <w:rPr>
          <w:rFonts w:ascii="Times New Roman" w:hAnsi="Times New Roman" w:cs="Times New Roman"/>
          <w:b/>
          <w:sz w:val="24"/>
          <w:szCs w:val="24"/>
        </w:rPr>
        <w:t>La  vente</w:t>
      </w:r>
      <w:proofErr w:type="gramEnd"/>
      <w:r w:rsidR="002411B6" w:rsidRPr="000E74FA">
        <w:rPr>
          <w:rFonts w:ascii="Times New Roman" w:hAnsi="Times New Roman" w:cs="Times New Roman"/>
          <w:b/>
          <w:sz w:val="24"/>
          <w:szCs w:val="24"/>
        </w:rPr>
        <w:t xml:space="preserve">  faite  sous  délai de livraison oblige l'acquéreur à  retirer  </w:t>
      </w:r>
      <w:r w:rsidR="00852C5B" w:rsidRPr="000E74FA">
        <w:rPr>
          <w:rFonts w:ascii="Times New Roman" w:hAnsi="Times New Roman" w:cs="Times New Roman"/>
          <w:b/>
          <w:sz w:val="24"/>
          <w:szCs w:val="24"/>
        </w:rPr>
        <w:t>la  c</w:t>
      </w:r>
      <w:r w:rsidR="00F570CD" w:rsidRPr="000E74FA">
        <w:rPr>
          <w:rFonts w:ascii="Times New Roman" w:hAnsi="Times New Roman" w:cs="Times New Roman"/>
          <w:b/>
          <w:sz w:val="24"/>
          <w:szCs w:val="24"/>
        </w:rPr>
        <w:t xml:space="preserve">hose  au  terme convenu sous </w:t>
      </w:r>
      <w:r w:rsidR="00852C5B" w:rsidRPr="000E74FA">
        <w:rPr>
          <w:rFonts w:ascii="Times New Roman" w:hAnsi="Times New Roman" w:cs="Times New Roman"/>
          <w:b/>
          <w:sz w:val="24"/>
          <w:szCs w:val="24"/>
        </w:rPr>
        <w:t xml:space="preserve">peine </w:t>
      </w:r>
      <w:r w:rsidR="002411B6" w:rsidRPr="000E74FA">
        <w:rPr>
          <w:rFonts w:ascii="Times New Roman" w:hAnsi="Times New Roman" w:cs="Times New Roman"/>
          <w:b/>
          <w:sz w:val="24"/>
          <w:szCs w:val="24"/>
        </w:rPr>
        <w:t>de résolution du contrat.</w:t>
      </w:r>
    </w:p>
    <w:p w:rsidR="00E42345" w:rsidRPr="000E74FA" w:rsidRDefault="00B96258" w:rsidP="00951091">
      <w:pPr>
        <w:jc w:val="both"/>
        <w:rPr>
          <w:rFonts w:ascii="Times New Roman" w:hAnsi="Times New Roman" w:cs="Times New Roman"/>
          <w:b/>
          <w:sz w:val="24"/>
          <w:szCs w:val="24"/>
        </w:rPr>
      </w:pPr>
      <w:r w:rsidRPr="000E74FA">
        <w:rPr>
          <w:rFonts w:ascii="Times New Roman" w:hAnsi="Times New Roman" w:cs="Times New Roman"/>
          <w:b/>
          <w:sz w:val="24"/>
          <w:szCs w:val="24"/>
        </w:rPr>
        <w:t>Toutefois, la</w:t>
      </w:r>
      <w:r w:rsidR="002411B6" w:rsidRPr="000E74FA">
        <w:rPr>
          <w:rFonts w:ascii="Times New Roman" w:hAnsi="Times New Roman" w:cs="Times New Roman"/>
          <w:b/>
          <w:sz w:val="24"/>
          <w:szCs w:val="24"/>
        </w:rPr>
        <w:t xml:space="preserve"> </w:t>
      </w:r>
      <w:proofErr w:type="gramStart"/>
      <w:r w:rsidR="002411B6" w:rsidRPr="000E74FA">
        <w:rPr>
          <w:rFonts w:ascii="Times New Roman" w:hAnsi="Times New Roman" w:cs="Times New Roman"/>
          <w:b/>
          <w:sz w:val="24"/>
          <w:szCs w:val="24"/>
        </w:rPr>
        <w:t>résolution  ne</w:t>
      </w:r>
      <w:proofErr w:type="gramEnd"/>
      <w:r w:rsidR="002411B6" w:rsidRPr="000E74FA">
        <w:rPr>
          <w:rFonts w:ascii="Times New Roman" w:hAnsi="Times New Roman" w:cs="Times New Roman"/>
          <w:b/>
          <w:sz w:val="24"/>
          <w:szCs w:val="24"/>
        </w:rPr>
        <w:t xml:space="preserve"> se produit pas </w:t>
      </w:r>
      <w:r w:rsidRPr="000E74FA">
        <w:rPr>
          <w:rFonts w:ascii="Times New Roman" w:hAnsi="Times New Roman" w:cs="Times New Roman"/>
          <w:b/>
          <w:sz w:val="24"/>
          <w:szCs w:val="24"/>
        </w:rPr>
        <w:t>si le défaut de retirement  est dû  au</w:t>
      </w:r>
      <w:r w:rsidR="002411B6" w:rsidRPr="000E74FA">
        <w:rPr>
          <w:rFonts w:ascii="Times New Roman" w:hAnsi="Times New Roman" w:cs="Times New Roman"/>
          <w:b/>
          <w:sz w:val="24"/>
          <w:szCs w:val="24"/>
        </w:rPr>
        <w:t xml:space="preserve"> fait  du vendeur  ou  si  le  terme  a  été </w:t>
      </w:r>
      <w:r w:rsidR="00E42345" w:rsidRPr="000E74FA">
        <w:rPr>
          <w:rFonts w:ascii="Times New Roman" w:hAnsi="Times New Roman" w:cs="Times New Roman"/>
          <w:b/>
          <w:sz w:val="24"/>
          <w:szCs w:val="24"/>
        </w:rPr>
        <w:t>fixé dans son intérêt exclusif.</w:t>
      </w:r>
      <w:r w:rsidR="00107B01" w:rsidRPr="000E74FA">
        <w:rPr>
          <w:rFonts w:ascii="Times New Roman" w:hAnsi="Times New Roman" w:cs="Times New Roman"/>
          <w:b/>
          <w:sz w:val="24"/>
          <w:szCs w:val="24"/>
        </w:rPr>
        <w:t> »</w:t>
      </w:r>
    </w:p>
    <w:p w:rsidR="000E1BBD" w:rsidRPr="000E74FA" w:rsidRDefault="000E1BBD" w:rsidP="00951091">
      <w:pPr>
        <w:jc w:val="both"/>
        <w:rPr>
          <w:rFonts w:ascii="Times New Roman" w:hAnsi="Times New Roman" w:cs="Times New Roman"/>
          <w:sz w:val="24"/>
          <w:szCs w:val="24"/>
        </w:rPr>
      </w:pPr>
    </w:p>
    <w:p w:rsidR="00F570CD" w:rsidRPr="000E74FA" w:rsidRDefault="00127A81"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b/>
          <w:sz w:val="24"/>
          <w:szCs w:val="24"/>
          <w:u w:val="single"/>
        </w:rPr>
        <w:t>NOTE</w:t>
      </w:r>
      <w:r w:rsidR="00106404" w:rsidRPr="000E74FA">
        <w:rPr>
          <w:rFonts w:ascii="Times New Roman" w:hAnsi="Times New Roman" w:cs="Times New Roman"/>
          <w:b/>
          <w:sz w:val="24"/>
          <w:szCs w:val="24"/>
          <w:u w:val="single"/>
        </w:rPr>
        <w:t> :</w:t>
      </w:r>
      <w:r w:rsidRPr="000E74FA">
        <w:rPr>
          <w:rFonts w:ascii="Times New Roman" w:hAnsi="Times New Roman" w:cs="Times New Roman"/>
          <w:sz w:val="24"/>
          <w:szCs w:val="24"/>
        </w:rPr>
        <w:t xml:space="preserve"> </w:t>
      </w:r>
      <w:r w:rsidRPr="000E74FA">
        <w:rPr>
          <w:rFonts w:ascii="Times New Roman" w:hAnsi="Times New Roman" w:cs="Times New Roman"/>
          <w:i/>
          <w:sz w:val="24"/>
          <w:szCs w:val="24"/>
        </w:rPr>
        <w:t>vente d'une quantité déterminée de marchandises dont la </w:t>
      </w:r>
      <w:hyperlink r:id="rId16" w:tgtFrame="livre-d" w:history="1">
        <w:r w:rsidRPr="000E74FA">
          <w:rPr>
            <w:rStyle w:val="Lienhypertexte"/>
            <w:rFonts w:ascii="Times New Roman" w:hAnsi="Times New Roman" w:cs="Times New Roman"/>
            <w:i/>
            <w:color w:val="auto"/>
            <w:sz w:val="24"/>
            <w:szCs w:val="24"/>
            <w:u w:val="none"/>
          </w:rPr>
          <w:t>livraison</w:t>
        </w:r>
      </w:hyperlink>
      <w:r w:rsidRPr="000E74FA">
        <w:rPr>
          <w:rFonts w:ascii="Times New Roman" w:hAnsi="Times New Roman" w:cs="Times New Roman"/>
          <w:i/>
          <w:sz w:val="24"/>
          <w:szCs w:val="24"/>
        </w:rPr>
        <w:t> et le </w:t>
      </w:r>
      <w:hyperlink r:id="rId17" w:tgtFrame="livre-d" w:history="1">
        <w:r w:rsidRPr="000E74FA">
          <w:rPr>
            <w:rStyle w:val="Lienhypertexte"/>
            <w:rFonts w:ascii="Times New Roman" w:hAnsi="Times New Roman" w:cs="Times New Roman"/>
            <w:i/>
            <w:color w:val="auto"/>
            <w:sz w:val="24"/>
            <w:szCs w:val="24"/>
            <w:u w:val="none"/>
          </w:rPr>
          <w:t>payement</w:t>
        </w:r>
      </w:hyperlink>
      <w:r w:rsidRPr="000E74FA">
        <w:rPr>
          <w:rFonts w:ascii="Times New Roman" w:hAnsi="Times New Roman" w:cs="Times New Roman"/>
          <w:i/>
          <w:sz w:val="24"/>
          <w:szCs w:val="24"/>
        </w:rPr>
        <w:t> sont effectués en </w:t>
      </w:r>
      <w:hyperlink r:id="rId18" w:tgtFrame="livre-d" w:history="1">
        <w:r w:rsidRPr="000E74FA">
          <w:rPr>
            <w:rStyle w:val="Lienhypertexte"/>
            <w:rFonts w:ascii="Times New Roman" w:hAnsi="Times New Roman" w:cs="Times New Roman"/>
            <w:i/>
            <w:color w:val="auto"/>
            <w:sz w:val="24"/>
            <w:szCs w:val="24"/>
            <w:u w:val="none"/>
          </w:rPr>
          <w:t>une</w:t>
        </w:r>
      </w:hyperlink>
      <w:r w:rsidRPr="000E74FA">
        <w:rPr>
          <w:rFonts w:ascii="Times New Roman" w:hAnsi="Times New Roman" w:cs="Times New Roman"/>
          <w:i/>
          <w:sz w:val="24"/>
          <w:szCs w:val="24"/>
        </w:rPr>
        <w:t> ou plusieurs fois, au </w:t>
      </w:r>
      <w:hyperlink r:id="rId19" w:tgtFrame="livre-d" w:history="1">
        <w:r w:rsidRPr="000E74FA">
          <w:rPr>
            <w:rStyle w:val="Lienhypertexte"/>
            <w:rFonts w:ascii="Times New Roman" w:hAnsi="Times New Roman" w:cs="Times New Roman"/>
            <w:i/>
            <w:color w:val="auto"/>
            <w:sz w:val="24"/>
            <w:szCs w:val="24"/>
            <w:u w:val="none"/>
          </w:rPr>
          <w:t>cours</w:t>
        </w:r>
      </w:hyperlink>
      <w:r w:rsidRPr="000E74FA">
        <w:rPr>
          <w:rFonts w:ascii="Times New Roman" w:hAnsi="Times New Roman" w:cs="Times New Roman"/>
          <w:i/>
          <w:sz w:val="24"/>
          <w:szCs w:val="24"/>
        </w:rPr>
        <w:t> d'une période  précisée par le </w:t>
      </w:r>
      <w:hyperlink r:id="rId20" w:tgtFrame="livre-d" w:history="1">
        <w:r w:rsidRPr="000E74FA">
          <w:rPr>
            <w:rStyle w:val="Lienhypertexte"/>
            <w:rFonts w:ascii="Times New Roman" w:hAnsi="Times New Roman" w:cs="Times New Roman"/>
            <w:i/>
            <w:color w:val="auto"/>
            <w:sz w:val="24"/>
            <w:szCs w:val="24"/>
            <w:u w:val="none"/>
          </w:rPr>
          <w:t>contrat</w:t>
        </w:r>
      </w:hyperlink>
      <w:r w:rsidRPr="000E74FA">
        <w:rPr>
          <w:rFonts w:ascii="Times New Roman" w:hAnsi="Times New Roman" w:cs="Times New Roman"/>
          <w:i/>
          <w:sz w:val="24"/>
          <w:szCs w:val="24"/>
        </w:rPr>
        <w:t xml:space="preserve"> de vente, à une  ou plusieurs dates fixées également par ce contrat ou laissées au choix de l'une ou l'autre partie,</w:t>
      </w:r>
      <w:r w:rsidR="00F570CD" w:rsidRPr="000E74FA">
        <w:rPr>
          <w:rFonts w:ascii="Times New Roman" w:hAnsi="Times New Roman" w:cs="Times New Roman"/>
          <w:i/>
          <w:sz w:val="24"/>
          <w:szCs w:val="24"/>
        </w:rPr>
        <w:t xml:space="preserve"> passée cette période, la sanction ordinaire retenu par les dispositions du présent article est la résolution du contrat.</w:t>
      </w:r>
    </w:p>
    <w:p w:rsidR="00F570CD" w:rsidRPr="000E74FA" w:rsidRDefault="00127A81"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 </w:t>
      </w:r>
      <w:r w:rsidR="00F570CD" w:rsidRPr="000E74FA">
        <w:rPr>
          <w:rFonts w:ascii="Times New Roman" w:hAnsi="Times New Roman" w:cs="Times New Roman"/>
          <w:i/>
          <w:sz w:val="24"/>
          <w:szCs w:val="24"/>
        </w:rPr>
        <w:t>Souvent c’est l’acheteur qui a le privilège de fixer le délai de retirement des marchandises en proposées par le vendeur.</w:t>
      </w:r>
    </w:p>
    <w:p w:rsidR="00D339BD" w:rsidRPr="000E74FA" w:rsidRDefault="00127A81" w:rsidP="00106404">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 Habituellement, l'exécution totale du marché dans les délais convenus donne droit à une ristourne au bénéfice de l'acheteur.</w:t>
      </w:r>
      <w:r w:rsidR="00F570CD" w:rsidRPr="000E74FA">
        <w:rPr>
          <w:rFonts w:ascii="Times New Roman" w:hAnsi="Times New Roman" w:cs="Times New Roman"/>
          <w:i/>
          <w:sz w:val="24"/>
          <w:szCs w:val="24"/>
        </w:rPr>
        <w:t xml:space="preserve"> La ristourne permet à l’acheteur de bénéficier d’une diminution qui s’opère sur la somme pour laquelle la vente était fixée.</w:t>
      </w:r>
    </w:p>
    <w:p w:rsidR="000E1BBD" w:rsidRPr="000E74FA" w:rsidRDefault="00D339BD" w:rsidP="00272299">
      <w:pPr>
        <w:spacing w:line="360" w:lineRule="auto"/>
        <w:ind w:left="1416" w:firstLine="708"/>
        <w:jc w:val="both"/>
        <w:rPr>
          <w:rFonts w:ascii="Times New Roman" w:hAnsi="Times New Roman" w:cs="Times New Roman"/>
          <w:i/>
          <w:sz w:val="24"/>
          <w:szCs w:val="24"/>
        </w:rPr>
      </w:pPr>
      <w:r w:rsidRPr="000E74FA">
        <w:rPr>
          <w:rFonts w:ascii="Times New Roman" w:hAnsi="Times New Roman" w:cs="Times New Roman"/>
          <w:i/>
          <w:sz w:val="24"/>
          <w:szCs w:val="24"/>
        </w:rPr>
        <w:lastRenderedPageBreak/>
        <w:t>A noter aussi que la résolution n’est pas encouru toutes les fois que le défaut de retirement de la marchandise est provoqué par le vendeur, ou que le moment dudit retirement a été différé à sa faveur.</w:t>
      </w:r>
      <w:r w:rsidR="00F570CD" w:rsidRPr="000E74FA">
        <w:rPr>
          <w:rFonts w:ascii="Times New Roman" w:hAnsi="Times New Roman" w:cs="Times New Roman"/>
          <w:i/>
          <w:sz w:val="24"/>
          <w:szCs w:val="24"/>
        </w:rPr>
        <w:t xml:space="preserve"> </w:t>
      </w:r>
    </w:p>
    <w:p w:rsidR="000E1BBD" w:rsidRPr="000E74FA" w:rsidRDefault="000E1BBD" w:rsidP="00951091">
      <w:pPr>
        <w:jc w:val="both"/>
        <w:rPr>
          <w:rFonts w:ascii="Times New Roman" w:hAnsi="Times New Roman" w:cs="Times New Roman"/>
          <w:sz w:val="24"/>
          <w:szCs w:val="24"/>
        </w:rPr>
      </w:pPr>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27" w:name="_Toc40276684"/>
      <w:bookmarkStart w:id="228" w:name="_Toc69608542"/>
      <w:r w:rsidRPr="000E74FA">
        <w:rPr>
          <w:rFonts w:ascii="Times New Roman" w:hAnsi="Times New Roman" w:cs="Times New Roman"/>
          <w:b/>
          <w:color w:val="auto"/>
          <w:sz w:val="24"/>
          <w:szCs w:val="24"/>
        </w:rPr>
        <w:t>Paragraphe IV</w:t>
      </w:r>
      <w:bookmarkEnd w:id="227"/>
      <w:bookmarkEnd w:id="228"/>
    </w:p>
    <w:p w:rsidR="002411B6" w:rsidRPr="000E74FA" w:rsidRDefault="00A548A8" w:rsidP="00A548A8">
      <w:pPr>
        <w:pStyle w:val="Titre2"/>
        <w:ind w:left="1416" w:firstLine="708"/>
        <w:rPr>
          <w:rFonts w:ascii="Times New Roman" w:hAnsi="Times New Roman" w:cs="Times New Roman"/>
          <w:b/>
          <w:color w:val="auto"/>
          <w:sz w:val="24"/>
          <w:szCs w:val="24"/>
        </w:rPr>
      </w:pPr>
      <w:bookmarkStart w:id="229" w:name="_Toc40276685"/>
      <w:bookmarkStart w:id="230" w:name="_Toc69608543"/>
      <w:r w:rsidRPr="000E74FA">
        <w:rPr>
          <w:rFonts w:ascii="Times New Roman" w:hAnsi="Times New Roman" w:cs="Times New Roman"/>
          <w:b/>
          <w:color w:val="auto"/>
          <w:sz w:val="24"/>
          <w:szCs w:val="24"/>
        </w:rPr>
        <w:t>MODALITES CONCERNANT LE PRIX</w:t>
      </w:r>
      <w:bookmarkEnd w:id="229"/>
      <w:bookmarkEnd w:id="230"/>
    </w:p>
    <w:p w:rsidR="002411B6" w:rsidRPr="000E74FA" w:rsidRDefault="002411B6" w:rsidP="008E4F15">
      <w:pPr>
        <w:pStyle w:val="Titre2"/>
        <w:ind w:left="2832" w:firstLine="708"/>
        <w:jc w:val="both"/>
        <w:rPr>
          <w:rFonts w:ascii="Times New Roman" w:hAnsi="Times New Roman" w:cs="Times New Roman"/>
          <w:b/>
          <w:color w:val="auto"/>
          <w:sz w:val="24"/>
          <w:szCs w:val="24"/>
        </w:rPr>
      </w:pPr>
      <w:bookmarkStart w:id="231" w:name="_Toc40276686"/>
      <w:bookmarkStart w:id="232" w:name="_Toc69608544"/>
      <w:r w:rsidRPr="000E74FA">
        <w:rPr>
          <w:rFonts w:ascii="Times New Roman" w:hAnsi="Times New Roman" w:cs="Times New Roman"/>
          <w:b/>
          <w:color w:val="auto"/>
          <w:sz w:val="24"/>
          <w:szCs w:val="24"/>
        </w:rPr>
        <w:t>ARTICLE 370</w:t>
      </w:r>
      <w:bookmarkEnd w:id="231"/>
      <w:bookmarkEnd w:id="232"/>
    </w:p>
    <w:p w:rsidR="002411B6" w:rsidRPr="000E74FA" w:rsidRDefault="002411B6" w:rsidP="00D963EA">
      <w:pPr>
        <w:pStyle w:val="Titre2"/>
        <w:ind w:left="2832"/>
        <w:rPr>
          <w:rFonts w:ascii="Times New Roman" w:hAnsi="Times New Roman" w:cs="Times New Roman"/>
          <w:b/>
          <w:color w:val="auto"/>
          <w:sz w:val="24"/>
          <w:szCs w:val="24"/>
        </w:rPr>
      </w:pPr>
      <w:bookmarkStart w:id="233" w:name="_Toc40276687"/>
      <w:bookmarkStart w:id="234" w:name="_Toc69608545"/>
      <w:r w:rsidRPr="000E74FA">
        <w:rPr>
          <w:rFonts w:ascii="Times New Roman" w:hAnsi="Times New Roman" w:cs="Times New Roman"/>
          <w:b/>
          <w:color w:val="auto"/>
          <w:sz w:val="24"/>
          <w:szCs w:val="24"/>
        </w:rPr>
        <w:t>Vente à prix imposé</w:t>
      </w:r>
      <w:bookmarkEnd w:id="233"/>
      <w:bookmarkEnd w:id="234"/>
    </w:p>
    <w:p w:rsidR="002411B6" w:rsidRPr="000E74FA" w:rsidRDefault="00850841"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r w:rsidR="002411B6" w:rsidRPr="000E74FA">
        <w:rPr>
          <w:rFonts w:ascii="Times New Roman" w:hAnsi="Times New Roman" w:cs="Times New Roman"/>
          <w:b/>
          <w:sz w:val="24"/>
          <w:szCs w:val="24"/>
        </w:rPr>
        <w:t>Le vendeur peut imposer à</w:t>
      </w:r>
      <w:r w:rsidR="003232E6">
        <w:rPr>
          <w:rFonts w:ascii="Times New Roman" w:hAnsi="Times New Roman" w:cs="Times New Roman"/>
          <w:b/>
          <w:sz w:val="24"/>
          <w:szCs w:val="24"/>
        </w:rPr>
        <w:t xml:space="preserve"> </w:t>
      </w:r>
      <w:proofErr w:type="gramStart"/>
      <w:r w:rsidR="002411B6" w:rsidRPr="000E74FA">
        <w:rPr>
          <w:rFonts w:ascii="Times New Roman" w:hAnsi="Times New Roman" w:cs="Times New Roman"/>
          <w:b/>
          <w:sz w:val="24"/>
          <w:szCs w:val="24"/>
        </w:rPr>
        <w:t>l'acquéreur  un</w:t>
      </w:r>
      <w:proofErr w:type="gramEnd"/>
      <w:r w:rsidR="002411B6" w:rsidRPr="000E74FA">
        <w:rPr>
          <w:rFonts w:ascii="Times New Roman" w:hAnsi="Times New Roman" w:cs="Times New Roman"/>
          <w:b/>
          <w:sz w:val="24"/>
          <w:szCs w:val="24"/>
        </w:rPr>
        <w:t xml:space="preserve">  prix  maximum</w:t>
      </w:r>
      <w:r w:rsidR="003232E6">
        <w:rPr>
          <w:rFonts w:ascii="Times New Roman" w:hAnsi="Times New Roman" w:cs="Times New Roman"/>
          <w:b/>
          <w:sz w:val="24"/>
          <w:szCs w:val="24"/>
        </w:rPr>
        <w:t xml:space="preserve"> </w:t>
      </w:r>
      <w:r w:rsidR="002411B6" w:rsidRPr="000E74FA">
        <w:rPr>
          <w:rFonts w:ascii="Times New Roman" w:hAnsi="Times New Roman" w:cs="Times New Roman"/>
          <w:b/>
          <w:sz w:val="24"/>
          <w:szCs w:val="24"/>
        </w:rPr>
        <w:t>pour la revente.</w:t>
      </w:r>
    </w:p>
    <w:p w:rsidR="002411B6" w:rsidRPr="000E74FA" w:rsidRDefault="00DE3265" w:rsidP="00951091">
      <w:pPr>
        <w:jc w:val="both"/>
        <w:rPr>
          <w:rFonts w:ascii="Times New Roman" w:hAnsi="Times New Roman" w:cs="Times New Roman"/>
          <w:b/>
          <w:sz w:val="24"/>
          <w:szCs w:val="24"/>
        </w:rPr>
      </w:pPr>
      <w:r w:rsidRPr="000E74FA">
        <w:rPr>
          <w:rFonts w:ascii="Times New Roman" w:hAnsi="Times New Roman" w:cs="Times New Roman"/>
          <w:b/>
          <w:sz w:val="24"/>
          <w:szCs w:val="24"/>
        </w:rPr>
        <w:t xml:space="preserve">L'acquéreur </w:t>
      </w:r>
      <w:r w:rsidR="002411B6" w:rsidRPr="000E74FA">
        <w:rPr>
          <w:rFonts w:ascii="Times New Roman" w:hAnsi="Times New Roman" w:cs="Times New Roman"/>
          <w:b/>
          <w:sz w:val="24"/>
          <w:szCs w:val="24"/>
        </w:rPr>
        <w:t>s'engage</w:t>
      </w:r>
      <w:r w:rsidR="003232E6">
        <w:rPr>
          <w:rFonts w:ascii="Times New Roman" w:hAnsi="Times New Roman" w:cs="Times New Roman"/>
          <w:b/>
          <w:sz w:val="24"/>
          <w:szCs w:val="24"/>
        </w:rPr>
        <w:t xml:space="preserve"> </w:t>
      </w:r>
      <w:r w:rsidR="002411B6" w:rsidRPr="000E74FA">
        <w:rPr>
          <w:rFonts w:ascii="Times New Roman" w:hAnsi="Times New Roman" w:cs="Times New Roman"/>
          <w:b/>
          <w:sz w:val="24"/>
          <w:szCs w:val="24"/>
        </w:rPr>
        <w:t>seulement à ne pas revendre</w:t>
      </w:r>
      <w:r w:rsidR="003232E6">
        <w:rPr>
          <w:rFonts w:ascii="Times New Roman" w:hAnsi="Times New Roman" w:cs="Times New Roman"/>
          <w:b/>
          <w:sz w:val="24"/>
          <w:szCs w:val="24"/>
        </w:rPr>
        <w:t xml:space="preserve"> </w:t>
      </w:r>
      <w:r w:rsidR="00C76E67" w:rsidRPr="000E74FA">
        <w:rPr>
          <w:rFonts w:ascii="Times New Roman" w:hAnsi="Times New Roman" w:cs="Times New Roman"/>
          <w:b/>
          <w:sz w:val="24"/>
          <w:szCs w:val="24"/>
        </w:rPr>
        <w:t>la marchandise à un</w:t>
      </w:r>
      <w:r w:rsidR="002411B6" w:rsidRPr="000E74FA">
        <w:rPr>
          <w:rFonts w:ascii="Times New Roman" w:hAnsi="Times New Roman" w:cs="Times New Roman"/>
          <w:b/>
          <w:sz w:val="24"/>
          <w:szCs w:val="24"/>
        </w:rPr>
        <w:t xml:space="preserve"> prix</w:t>
      </w:r>
      <w:r w:rsidR="003232E6">
        <w:rPr>
          <w:rFonts w:ascii="Times New Roman" w:hAnsi="Times New Roman" w:cs="Times New Roman"/>
          <w:b/>
          <w:sz w:val="24"/>
          <w:szCs w:val="24"/>
        </w:rPr>
        <w:t xml:space="preserve"> </w:t>
      </w:r>
      <w:r w:rsidR="002411B6" w:rsidRPr="000E74FA">
        <w:rPr>
          <w:rFonts w:ascii="Times New Roman" w:hAnsi="Times New Roman" w:cs="Times New Roman"/>
          <w:b/>
          <w:sz w:val="24"/>
          <w:szCs w:val="24"/>
        </w:rPr>
        <w:t>supérieur.</w:t>
      </w:r>
    </w:p>
    <w:p w:rsidR="002411B6" w:rsidRPr="000E74FA" w:rsidRDefault="002411B6" w:rsidP="00E4751F">
      <w:pPr>
        <w:rPr>
          <w:rFonts w:ascii="Times New Roman" w:hAnsi="Times New Roman" w:cs="Times New Roman"/>
          <w:b/>
          <w:sz w:val="24"/>
          <w:szCs w:val="24"/>
        </w:rPr>
      </w:pPr>
      <w:r w:rsidRPr="000E74FA">
        <w:rPr>
          <w:rFonts w:ascii="Times New Roman" w:hAnsi="Times New Roman" w:cs="Times New Roman"/>
          <w:b/>
          <w:sz w:val="24"/>
          <w:szCs w:val="24"/>
        </w:rPr>
        <w:t>Toute convention contraire</w:t>
      </w:r>
      <w:r w:rsidR="00DE3265" w:rsidRPr="000E74FA">
        <w:rPr>
          <w:rFonts w:ascii="Times New Roman" w:hAnsi="Times New Roman" w:cs="Times New Roman"/>
          <w:b/>
          <w:sz w:val="24"/>
          <w:szCs w:val="24"/>
        </w:rPr>
        <w:t xml:space="preserve"> est </w:t>
      </w:r>
      <w:proofErr w:type="gramStart"/>
      <w:r w:rsidR="00DE3265" w:rsidRPr="000E74FA">
        <w:rPr>
          <w:rFonts w:ascii="Times New Roman" w:hAnsi="Times New Roman" w:cs="Times New Roman"/>
          <w:b/>
          <w:sz w:val="24"/>
          <w:szCs w:val="24"/>
        </w:rPr>
        <w:t>frappée  de</w:t>
      </w:r>
      <w:proofErr w:type="gramEnd"/>
      <w:r w:rsidR="00DE3265" w:rsidRPr="000E74FA">
        <w:rPr>
          <w:rFonts w:ascii="Times New Roman" w:hAnsi="Times New Roman" w:cs="Times New Roman"/>
          <w:b/>
          <w:sz w:val="24"/>
          <w:szCs w:val="24"/>
        </w:rPr>
        <w:t xml:space="preserve"> </w:t>
      </w:r>
      <w:r w:rsidRPr="000E74FA">
        <w:rPr>
          <w:rFonts w:ascii="Times New Roman" w:hAnsi="Times New Roman" w:cs="Times New Roman"/>
          <w:b/>
          <w:sz w:val="24"/>
          <w:szCs w:val="24"/>
        </w:rPr>
        <w:t xml:space="preserve"> nullité</w:t>
      </w:r>
      <w:r w:rsidR="003232E6">
        <w:rPr>
          <w:rFonts w:ascii="Times New Roman" w:hAnsi="Times New Roman" w:cs="Times New Roman"/>
          <w:b/>
          <w:sz w:val="24"/>
          <w:szCs w:val="24"/>
        </w:rPr>
        <w:t xml:space="preserve"> </w:t>
      </w:r>
      <w:r w:rsidRPr="000E74FA">
        <w:rPr>
          <w:rFonts w:ascii="Times New Roman" w:hAnsi="Times New Roman" w:cs="Times New Roman"/>
          <w:b/>
          <w:sz w:val="24"/>
          <w:szCs w:val="24"/>
        </w:rPr>
        <w:t>absolue.</w:t>
      </w:r>
      <w:r w:rsidR="00850841" w:rsidRPr="000E74FA">
        <w:rPr>
          <w:rFonts w:ascii="Times New Roman" w:hAnsi="Times New Roman" w:cs="Times New Roman"/>
          <w:b/>
          <w:sz w:val="24"/>
          <w:szCs w:val="24"/>
        </w:rPr>
        <w:t> »</w:t>
      </w:r>
    </w:p>
    <w:p w:rsidR="002411B6" w:rsidRPr="000E74FA" w:rsidRDefault="002411B6" w:rsidP="008E4F15">
      <w:pPr>
        <w:pStyle w:val="Titre4"/>
        <w:ind w:left="2832" w:firstLine="708"/>
        <w:jc w:val="both"/>
        <w:rPr>
          <w:rFonts w:ascii="Times New Roman" w:hAnsi="Times New Roman" w:cs="Times New Roman"/>
          <w:b/>
          <w:color w:val="auto"/>
          <w:sz w:val="24"/>
          <w:szCs w:val="24"/>
        </w:rPr>
      </w:pPr>
      <w:bookmarkStart w:id="235" w:name="_Toc40276688"/>
      <w:bookmarkStart w:id="236" w:name="_Toc69608546"/>
      <w:r w:rsidRPr="000E74FA">
        <w:rPr>
          <w:rFonts w:ascii="Times New Roman" w:hAnsi="Times New Roman" w:cs="Times New Roman"/>
          <w:b/>
          <w:color w:val="auto"/>
          <w:sz w:val="24"/>
          <w:szCs w:val="24"/>
        </w:rPr>
        <w:t>ARTICLE 371</w:t>
      </w:r>
      <w:bookmarkEnd w:id="235"/>
      <w:bookmarkEnd w:id="236"/>
    </w:p>
    <w:p w:rsidR="002411B6" w:rsidRPr="000E74FA" w:rsidRDefault="002411B6" w:rsidP="008E4F15">
      <w:pPr>
        <w:pStyle w:val="Titre4"/>
        <w:ind w:left="2124" w:firstLine="708"/>
        <w:jc w:val="both"/>
        <w:rPr>
          <w:rFonts w:ascii="Times New Roman" w:hAnsi="Times New Roman" w:cs="Times New Roman"/>
          <w:b/>
          <w:color w:val="auto"/>
          <w:sz w:val="24"/>
          <w:szCs w:val="24"/>
        </w:rPr>
      </w:pPr>
      <w:bookmarkStart w:id="237" w:name="_Toc40276689"/>
      <w:bookmarkStart w:id="238" w:name="_Toc69608547"/>
      <w:r w:rsidRPr="000E74FA">
        <w:rPr>
          <w:rFonts w:ascii="Times New Roman" w:hAnsi="Times New Roman" w:cs="Times New Roman"/>
          <w:b/>
          <w:color w:val="auto"/>
          <w:sz w:val="24"/>
          <w:szCs w:val="24"/>
        </w:rPr>
        <w:t>Vente à prix réglementé</w:t>
      </w:r>
      <w:bookmarkEnd w:id="237"/>
      <w:bookmarkEnd w:id="238"/>
    </w:p>
    <w:p w:rsidR="002411B6" w:rsidRPr="000E74FA" w:rsidRDefault="00EE550B" w:rsidP="00951091">
      <w:pPr>
        <w:jc w:val="both"/>
        <w:rPr>
          <w:rFonts w:ascii="Times New Roman" w:hAnsi="Times New Roman" w:cs="Times New Roman"/>
          <w:b/>
          <w:sz w:val="24"/>
          <w:szCs w:val="24"/>
        </w:rPr>
      </w:pPr>
      <w:r w:rsidRPr="000E74FA">
        <w:rPr>
          <w:rFonts w:ascii="Times New Roman" w:hAnsi="Times New Roman" w:cs="Times New Roman"/>
          <w:b/>
          <w:sz w:val="24"/>
          <w:szCs w:val="24"/>
        </w:rPr>
        <w:t>« </w:t>
      </w:r>
      <w:proofErr w:type="gramStart"/>
      <w:r w:rsidR="002411B6" w:rsidRPr="000E74FA">
        <w:rPr>
          <w:rFonts w:ascii="Times New Roman" w:hAnsi="Times New Roman" w:cs="Times New Roman"/>
          <w:b/>
          <w:sz w:val="24"/>
          <w:szCs w:val="24"/>
        </w:rPr>
        <w:t>En  cas</w:t>
      </w:r>
      <w:proofErr w:type="gramEnd"/>
      <w:r w:rsidR="002411B6" w:rsidRPr="000E74FA">
        <w:rPr>
          <w:rFonts w:ascii="Times New Roman" w:hAnsi="Times New Roman" w:cs="Times New Roman"/>
          <w:b/>
          <w:sz w:val="24"/>
          <w:szCs w:val="24"/>
        </w:rPr>
        <w:t xml:space="preserve">  de  réglementation des prix  par l'autorité publique,</w:t>
      </w:r>
      <w:r w:rsidR="00850841" w:rsidRPr="000E74FA">
        <w:rPr>
          <w:rFonts w:ascii="Times New Roman" w:hAnsi="Times New Roman" w:cs="Times New Roman"/>
          <w:b/>
          <w:sz w:val="24"/>
          <w:szCs w:val="24"/>
        </w:rPr>
        <w:t xml:space="preserve"> et</w:t>
      </w:r>
      <w:r w:rsidR="002411B6" w:rsidRPr="000E74FA">
        <w:rPr>
          <w:rFonts w:ascii="Times New Roman" w:hAnsi="Times New Roman" w:cs="Times New Roman"/>
          <w:b/>
          <w:sz w:val="24"/>
          <w:szCs w:val="24"/>
        </w:rPr>
        <w:t xml:space="preserve"> sauf  dispos</w:t>
      </w:r>
      <w:r w:rsidR="00850841" w:rsidRPr="000E74FA">
        <w:rPr>
          <w:rFonts w:ascii="Times New Roman" w:hAnsi="Times New Roman" w:cs="Times New Roman"/>
          <w:b/>
          <w:sz w:val="24"/>
          <w:szCs w:val="24"/>
        </w:rPr>
        <w:t xml:space="preserve">ition du texte </w:t>
      </w:r>
      <w:r w:rsidR="003678A4" w:rsidRPr="000E74FA">
        <w:rPr>
          <w:rFonts w:ascii="Times New Roman" w:hAnsi="Times New Roman" w:cs="Times New Roman"/>
          <w:b/>
          <w:sz w:val="24"/>
          <w:szCs w:val="24"/>
        </w:rPr>
        <w:t xml:space="preserve">édictant </w:t>
      </w:r>
      <w:r w:rsidR="002411B6" w:rsidRPr="000E74FA">
        <w:rPr>
          <w:rFonts w:ascii="Times New Roman" w:hAnsi="Times New Roman" w:cs="Times New Roman"/>
          <w:b/>
          <w:sz w:val="24"/>
          <w:szCs w:val="24"/>
        </w:rPr>
        <w:t>cette régle</w:t>
      </w:r>
      <w:r w:rsidR="003678A4" w:rsidRPr="000E74FA">
        <w:rPr>
          <w:rFonts w:ascii="Times New Roman" w:hAnsi="Times New Roman" w:cs="Times New Roman"/>
          <w:b/>
          <w:sz w:val="24"/>
          <w:szCs w:val="24"/>
        </w:rPr>
        <w:t>mentation, la règle</w:t>
      </w:r>
      <w:r w:rsidR="002411B6" w:rsidRPr="000E74FA">
        <w:rPr>
          <w:rFonts w:ascii="Times New Roman" w:hAnsi="Times New Roman" w:cs="Times New Roman"/>
          <w:b/>
          <w:sz w:val="24"/>
          <w:szCs w:val="24"/>
        </w:rPr>
        <w:t xml:space="preserve"> nouvelle ne </w:t>
      </w:r>
      <w:r w:rsidR="003678A4" w:rsidRPr="000E74FA">
        <w:rPr>
          <w:rFonts w:ascii="Times New Roman" w:hAnsi="Times New Roman" w:cs="Times New Roman"/>
          <w:b/>
          <w:sz w:val="24"/>
          <w:szCs w:val="24"/>
        </w:rPr>
        <w:t>s’applique qu’aux contrats conclus</w:t>
      </w:r>
      <w:r w:rsidR="002411B6" w:rsidRPr="000E74FA">
        <w:rPr>
          <w:rFonts w:ascii="Times New Roman" w:hAnsi="Times New Roman" w:cs="Times New Roman"/>
          <w:b/>
          <w:sz w:val="24"/>
          <w:szCs w:val="24"/>
        </w:rPr>
        <w:t xml:space="preserve"> postérieurement à sa publication.</w:t>
      </w:r>
      <w:r w:rsidRPr="000E74FA">
        <w:rPr>
          <w:rFonts w:ascii="Times New Roman" w:hAnsi="Times New Roman" w:cs="Times New Roman"/>
          <w:b/>
          <w:sz w:val="24"/>
          <w:szCs w:val="24"/>
        </w:rPr>
        <w:t> »</w:t>
      </w:r>
    </w:p>
    <w:p w:rsidR="00966C79" w:rsidRPr="000E74FA" w:rsidRDefault="002411B6" w:rsidP="00106404">
      <w:pPr>
        <w:spacing w:line="360" w:lineRule="auto"/>
        <w:ind w:left="2124" w:firstLine="588"/>
        <w:jc w:val="both"/>
        <w:rPr>
          <w:rFonts w:ascii="Times New Roman" w:hAnsi="Times New Roman" w:cs="Times New Roman"/>
          <w:i/>
          <w:sz w:val="24"/>
          <w:szCs w:val="24"/>
        </w:rPr>
      </w:pPr>
      <w:r w:rsidRPr="000E74FA">
        <w:rPr>
          <w:rFonts w:ascii="Times New Roman" w:hAnsi="Times New Roman" w:cs="Times New Roman"/>
          <w:i/>
          <w:sz w:val="24"/>
          <w:szCs w:val="24"/>
        </w:rPr>
        <w:t xml:space="preserve">Ces </w:t>
      </w:r>
      <w:r w:rsidR="00966C79" w:rsidRPr="000E74FA">
        <w:rPr>
          <w:rFonts w:ascii="Times New Roman" w:hAnsi="Times New Roman" w:cs="Times New Roman"/>
          <w:i/>
          <w:sz w:val="24"/>
          <w:szCs w:val="24"/>
        </w:rPr>
        <w:t>contrats,</w:t>
      </w:r>
      <w:r w:rsidRPr="000E74FA">
        <w:rPr>
          <w:rFonts w:ascii="Times New Roman" w:hAnsi="Times New Roman" w:cs="Times New Roman"/>
          <w:i/>
          <w:sz w:val="24"/>
          <w:szCs w:val="24"/>
        </w:rPr>
        <w:t xml:space="preserve"> lorsqu'ils </w:t>
      </w:r>
      <w:proofErr w:type="gramStart"/>
      <w:r w:rsidRPr="000E74FA">
        <w:rPr>
          <w:rFonts w:ascii="Times New Roman" w:hAnsi="Times New Roman" w:cs="Times New Roman"/>
          <w:i/>
          <w:sz w:val="24"/>
          <w:szCs w:val="24"/>
        </w:rPr>
        <w:t>prévoient  un</w:t>
      </w:r>
      <w:proofErr w:type="gramEnd"/>
      <w:r w:rsidRPr="000E74FA">
        <w:rPr>
          <w:rFonts w:ascii="Times New Roman" w:hAnsi="Times New Roman" w:cs="Times New Roman"/>
          <w:i/>
          <w:sz w:val="24"/>
          <w:szCs w:val="24"/>
        </w:rPr>
        <w:t xml:space="preserve">  prix  différent  du prix réglementé, sont </w:t>
      </w:r>
      <w:r w:rsidR="00D20E6C" w:rsidRPr="000E74FA">
        <w:rPr>
          <w:rFonts w:ascii="Times New Roman" w:hAnsi="Times New Roman" w:cs="Times New Roman"/>
          <w:i/>
          <w:sz w:val="24"/>
          <w:szCs w:val="24"/>
        </w:rPr>
        <w:t xml:space="preserve"> frappés de  nullité  absolue. Le </w:t>
      </w:r>
      <w:r w:rsidRPr="000E74FA">
        <w:rPr>
          <w:rFonts w:ascii="Times New Roman" w:hAnsi="Times New Roman" w:cs="Times New Roman"/>
          <w:i/>
          <w:sz w:val="24"/>
          <w:szCs w:val="24"/>
        </w:rPr>
        <w:t>juge doit ordonner la répétitio</w:t>
      </w:r>
      <w:r w:rsidR="00D20E6C" w:rsidRPr="000E74FA">
        <w:rPr>
          <w:rFonts w:ascii="Times New Roman" w:hAnsi="Times New Roman" w:cs="Times New Roman"/>
          <w:i/>
          <w:sz w:val="24"/>
          <w:szCs w:val="24"/>
        </w:rPr>
        <w:t>n des sommes versées et</w:t>
      </w:r>
      <w:r w:rsidRPr="000E74FA">
        <w:rPr>
          <w:rFonts w:ascii="Times New Roman" w:hAnsi="Times New Roman" w:cs="Times New Roman"/>
          <w:i/>
          <w:sz w:val="24"/>
          <w:szCs w:val="24"/>
        </w:rPr>
        <w:t xml:space="preserve"> des prestations     </w:t>
      </w:r>
      <w:proofErr w:type="gramStart"/>
      <w:r w:rsidRPr="000E74FA">
        <w:rPr>
          <w:rFonts w:ascii="Times New Roman" w:hAnsi="Times New Roman" w:cs="Times New Roman"/>
          <w:i/>
          <w:sz w:val="24"/>
          <w:szCs w:val="24"/>
        </w:rPr>
        <w:t>effectuées</w:t>
      </w:r>
      <w:r w:rsidR="00966C79" w:rsidRPr="000E74FA">
        <w:rPr>
          <w:rFonts w:ascii="Times New Roman" w:hAnsi="Times New Roman" w:cs="Times New Roman"/>
          <w:i/>
          <w:sz w:val="24"/>
          <w:szCs w:val="24"/>
        </w:rPr>
        <w:t xml:space="preserve">  en</w:t>
      </w:r>
      <w:proofErr w:type="gramEnd"/>
      <w:r w:rsidR="00966C79" w:rsidRPr="000E74FA">
        <w:rPr>
          <w:rFonts w:ascii="Times New Roman" w:hAnsi="Times New Roman" w:cs="Times New Roman"/>
          <w:i/>
          <w:sz w:val="24"/>
          <w:szCs w:val="24"/>
        </w:rPr>
        <w:t xml:space="preserve"> vert</w:t>
      </w:r>
      <w:r w:rsidR="00D20E6C" w:rsidRPr="000E74FA">
        <w:rPr>
          <w:rFonts w:ascii="Times New Roman" w:hAnsi="Times New Roman" w:cs="Times New Roman"/>
          <w:i/>
          <w:sz w:val="24"/>
          <w:szCs w:val="24"/>
        </w:rPr>
        <w:t>u de cette</w:t>
      </w:r>
      <w:r w:rsidR="00966C79" w:rsidRPr="000E74FA">
        <w:rPr>
          <w:rFonts w:ascii="Times New Roman" w:hAnsi="Times New Roman" w:cs="Times New Roman"/>
          <w:i/>
          <w:sz w:val="24"/>
          <w:szCs w:val="24"/>
        </w:rPr>
        <w:t xml:space="preserve"> convention illicite.</w:t>
      </w:r>
    </w:p>
    <w:p w:rsidR="00E42345" w:rsidRPr="000E74FA" w:rsidRDefault="00966C79" w:rsidP="00EE550B">
      <w:pPr>
        <w:ind w:left="2124" w:firstLine="588"/>
        <w:jc w:val="both"/>
        <w:rPr>
          <w:rFonts w:ascii="Times New Roman" w:hAnsi="Times New Roman" w:cs="Times New Roman"/>
          <w:i/>
          <w:sz w:val="24"/>
          <w:szCs w:val="24"/>
        </w:rPr>
      </w:pPr>
      <w:r w:rsidRPr="000E74FA">
        <w:rPr>
          <w:rFonts w:ascii="Times New Roman" w:hAnsi="Times New Roman" w:cs="Times New Roman"/>
          <w:i/>
          <w:sz w:val="24"/>
          <w:szCs w:val="24"/>
        </w:rPr>
        <w:t>Si   la   répétition   ne   peut être    ordonn</w:t>
      </w:r>
      <w:r w:rsidR="00D20E6C" w:rsidRPr="000E74FA">
        <w:rPr>
          <w:rFonts w:ascii="Times New Roman" w:hAnsi="Times New Roman" w:cs="Times New Roman"/>
          <w:i/>
          <w:sz w:val="24"/>
          <w:szCs w:val="24"/>
        </w:rPr>
        <w:t xml:space="preserve">ée, </w:t>
      </w:r>
      <w:proofErr w:type="gramStart"/>
      <w:r w:rsidR="00D20E6C" w:rsidRPr="000E74FA">
        <w:rPr>
          <w:rFonts w:ascii="Times New Roman" w:hAnsi="Times New Roman" w:cs="Times New Roman"/>
          <w:i/>
          <w:sz w:val="24"/>
          <w:szCs w:val="24"/>
        </w:rPr>
        <w:t>l'une  des</w:t>
      </w:r>
      <w:proofErr w:type="gramEnd"/>
      <w:r w:rsidR="00D20E6C" w:rsidRPr="000E74FA">
        <w:rPr>
          <w:rFonts w:ascii="Times New Roman" w:hAnsi="Times New Roman" w:cs="Times New Roman"/>
          <w:i/>
          <w:sz w:val="24"/>
          <w:szCs w:val="24"/>
        </w:rPr>
        <w:t xml:space="preserve"> parties sera </w:t>
      </w:r>
      <w:r w:rsidRPr="000E74FA">
        <w:rPr>
          <w:rFonts w:ascii="Times New Roman" w:hAnsi="Times New Roman" w:cs="Times New Roman"/>
          <w:i/>
          <w:sz w:val="24"/>
          <w:szCs w:val="24"/>
        </w:rPr>
        <w:t>condamnée   à verser  à  l'autre  la  prestation compensatoire</w:t>
      </w:r>
      <w:r w:rsidR="00694D1D" w:rsidRPr="000E74FA">
        <w:rPr>
          <w:rFonts w:ascii="Times New Roman" w:hAnsi="Times New Roman" w:cs="Times New Roman"/>
          <w:i/>
          <w:sz w:val="24"/>
          <w:szCs w:val="24"/>
        </w:rPr>
        <w:t>.</w:t>
      </w:r>
    </w:p>
    <w:p w:rsidR="00EE550B" w:rsidRPr="000E74FA" w:rsidRDefault="009047AA" w:rsidP="00106404">
      <w:pPr>
        <w:spacing w:line="360" w:lineRule="auto"/>
        <w:ind w:left="2124" w:firstLine="588"/>
        <w:rPr>
          <w:rFonts w:ascii="Times New Roman" w:hAnsi="Times New Roman" w:cs="Times New Roman"/>
          <w:b/>
          <w:sz w:val="24"/>
          <w:szCs w:val="24"/>
        </w:rPr>
      </w:pPr>
      <w:r w:rsidRPr="000E74FA">
        <w:rPr>
          <w:rFonts w:ascii="Times New Roman" w:hAnsi="Times New Roman" w:cs="Times New Roman"/>
          <w:b/>
          <w:sz w:val="24"/>
          <w:szCs w:val="24"/>
          <w:u w:val="single"/>
        </w:rPr>
        <w:t>LEGISLATION</w:t>
      </w:r>
      <w:r w:rsidRPr="000E74FA">
        <w:rPr>
          <w:rFonts w:ascii="Times New Roman" w:hAnsi="Times New Roman" w:cs="Times New Roman"/>
          <w:b/>
          <w:sz w:val="24"/>
          <w:szCs w:val="24"/>
        </w:rPr>
        <w:t>,</w:t>
      </w:r>
      <w:r w:rsidR="003E78C5" w:rsidRPr="000E74FA">
        <w:rPr>
          <w:rFonts w:ascii="Times New Roman" w:hAnsi="Times New Roman" w:cs="Times New Roman"/>
          <w:b/>
          <w:sz w:val="24"/>
          <w:szCs w:val="24"/>
        </w:rPr>
        <w:tab/>
      </w:r>
      <w:proofErr w:type="gramStart"/>
      <w:r w:rsidR="00EE550B" w:rsidRPr="000E74FA">
        <w:rPr>
          <w:rFonts w:ascii="Times New Roman" w:hAnsi="Times New Roman" w:cs="Times New Roman"/>
          <w:b/>
          <w:sz w:val="24"/>
          <w:szCs w:val="24"/>
        </w:rPr>
        <w:t>EXPOSE  DES</w:t>
      </w:r>
      <w:proofErr w:type="gramEnd"/>
      <w:r w:rsidR="00EE550B" w:rsidRPr="000E74FA">
        <w:rPr>
          <w:rFonts w:ascii="Times New Roman" w:hAnsi="Times New Roman" w:cs="Times New Roman"/>
          <w:b/>
          <w:sz w:val="24"/>
          <w:szCs w:val="24"/>
        </w:rPr>
        <w:t xml:space="preserve"> MOTIFS</w:t>
      </w:r>
    </w:p>
    <w:p w:rsidR="00FF2718" w:rsidRPr="000E74FA" w:rsidRDefault="00FF2718" w:rsidP="00106404">
      <w:pPr>
        <w:pStyle w:val="NormalWeb"/>
        <w:shd w:val="clear" w:color="auto" w:fill="FFFFFF"/>
        <w:spacing w:before="120" w:beforeAutospacing="0" w:after="120" w:afterAutospacing="0" w:line="360" w:lineRule="auto"/>
        <w:ind w:left="2124" w:right="120" w:firstLine="588"/>
        <w:jc w:val="both"/>
        <w:rPr>
          <w:i/>
        </w:rPr>
      </w:pPr>
      <w:r w:rsidRPr="000E74FA">
        <w:rPr>
          <w:i/>
        </w:rPr>
        <w:t>Depuis 1994, l’Etat a fixé un cadre général de liberté des prix, institué par la loi n° 94-63 du 22 Août 1994 sur les prix, la concurrence et le contentieux économique. A l’épreuve, il s’avère que ce régime a été bénéfique dans plusieurs secteurs de l’économie nationale. C’est ainsi que pour l’ensemble des produits industriels dits de type « européen », le jeu de la concurrence a favorisé une saine compétition et, partant, une appréciable baisse des prix.</w:t>
      </w:r>
    </w:p>
    <w:p w:rsidR="00FF2718" w:rsidRPr="000E74FA" w:rsidRDefault="00FF2718" w:rsidP="00106404">
      <w:pPr>
        <w:pStyle w:val="NormalWeb"/>
        <w:shd w:val="clear" w:color="auto" w:fill="FFFFFF"/>
        <w:spacing w:before="120" w:beforeAutospacing="0" w:after="120" w:afterAutospacing="0" w:line="360" w:lineRule="auto"/>
        <w:ind w:left="2124" w:right="120" w:firstLine="588"/>
        <w:jc w:val="both"/>
        <w:rPr>
          <w:i/>
        </w:rPr>
      </w:pPr>
      <w:r w:rsidRPr="000E74FA">
        <w:rPr>
          <w:i/>
        </w:rPr>
        <w:t xml:space="preserve">Ainsi en </w:t>
      </w:r>
      <w:r w:rsidR="00EE550B" w:rsidRPr="000E74FA">
        <w:rPr>
          <w:i/>
        </w:rPr>
        <w:t>va-t-il</w:t>
      </w:r>
      <w:r w:rsidRPr="000E74FA">
        <w:rPr>
          <w:i/>
        </w:rPr>
        <w:t xml:space="preserve"> été dans les marchés de l’électroménager, des véhicules et de certains produits de haute technologie (ordinateurs, téléphonie etc..).</w:t>
      </w:r>
    </w:p>
    <w:p w:rsidR="00FF2718" w:rsidRPr="000E74FA" w:rsidRDefault="00FF2718" w:rsidP="00106404">
      <w:pPr>
        <w:pStyle w:val="NormalWeb"/>
        <w:shd w:val="clear" w:color="auto" w:fill="FFFFFF"/>
        <w:spacing w:before="120" w:beforeAutospacing="0" w:after="120" w:afterAutospacing="0" w:line="360" w:lineRule="auto"/>
        <w:ind w:left="2124" w:right="120" w:firstLine="588"/>
        <w:jc w:val="both"/>
        <w:rPr>
          <w:i/>
        </w:rPr>
      </w:pPr>
      <w:r w:rsidRPr="000E74FA">
        <w:rPr>
          <w:i/>
        </w:rPr>
        <w:lastRenderedPageBreak/>
        <w:t>Dans d’autres secteurs par contre, un contexte de monopole ou d’oligopole a généré des situations de position dominante dans lesquelles un acteur, seul détermine les règles du marché. Ce qui a pour effet d’annihiler toute possibilité de baisse des prix par le jeu de la concurrence et d’ôter aux autres acteurs (Etat notamment) la possibilité de s’aviser des coûts réels concourant à la formation des prix.</w:t>
      </w:r>
    </w:p>
    <w:p w:rsidR="00FF2718" w:rsidRPr="000E74FA" w:rsidRDefault="00FF2718" w:rsidP="00106404">
      <w:pPr>
        <w:pStyle w:val="NormalWeb"/>
        <w:shd w:val="clear" w:color="auto" w:fill="FFFFFF"/>
        <w:spacing w:before="120" w:beforeAutospacing="0" w:after="120" w:afterAutospacing="0" w:line="360" w:lineRule="auto"/>
        <w:ind w:left="2124" w:right="120" w:firstLine="588"/>
        <w:jc w:val="both"/>
        <w:rPr>
          <w:i/>
        </w:rPr>
      </w:pPr>
      <w:r w:rsidRPr="000E74FA">
        <w:rPr>
          <w:i/>
        </w:rPr>
        <w:t>La révision à la hausse des tarifs ex usine de la farine intervenue le mardi 7 novembre 2006 a démontré que certains producteurs recourent systématiquement à un alignement de prix. Une telle situation jure d’avec l’esprit et les règles d’un système concurrentiel sains dans lequel le niveau des prix traduit autant la performance de l’entreprise que sa dimension économique ainsi que ses coûts internes de production.</w:t>
      </w:r>
    </w:p>
    <w:p w:rsidR="00FF2718" w:rsidRPr="000E74FA" w:rsidRDefault="00FF2718" w:rsidP="00106404">
      <w:pPr>
        <w:pStyle w:val="NormalWeb"/>
        <w:shd w:val="clear" w:color="auto" w:fill="FFFFFF"/>
        <w:spacing w:before="120" w:beforeAutospacing="0" w:after="120" w:afterAutospacing="0" w:line="360" w:lineRule="auto"/>
        <w:ind w:left="2124" w:right="120" w:firstLine="708"/>
        <w:jc w:val="both"/>
        <w:rPr>
          <w:i/>
        </w:rPr>
      </w:pPr>
      <w:r w:rsidRPr="000E74FA">
        <w:rPr>
          <w:i/>
        </w:rPr>
        <w:t>Il urge en conséquence, faute d’un marché libre et transparent, de permettre à l’Administration d’user de ses moyens de contrôle techniques et juridiques aux fins d’assurer la protection du pouvoir d’achat du consommateur.</w:t>
      </w:r>
    </w:p>
    <w:p w:rsidR="00272299" w:rsidRPr="000E74FA" w:rsidRDefault="00FF2718" w:rsidP="00272299">
      <w:pPr>
        <w:pStyle w:val="NormalWeb"/>
        <w:shd w:val="clear" w:color="auto" w:fill="FFFFFF"/>
        <w:spacing w:before="120" w:beforeAutospacing="0" w:after="120" w:afterAutospacing="0" w:line="360" w:lineRule="auto"/>
        <w:ind w:left="2124" w:right="120" w:firstLine="708"/>
        <w:jc w:val="both"/>
        <w:rPr>
          <w:i/>
        </w:rPr>
      </w:pPr>
      <w:r w:rsidRPr="000E74FA">
        <w:rPr>
          <w:i/>
        </w:rPr>
        <w:t>Au demeurant, une situation similaire s’était produite dans le secteur des transports publics en 2001. Ce qui avait conduit l’Etat à prendre une mesure de correction en adoptant un texte administratif rétablissant le régime de fixation autoritaire pour cette activité.</w:t>
      </w:r>
      <w:r w:rsidR="00580D42" w:rsidRPr="000E74FA">
        <w:rPr>
          <w:rStyle w:val="Appelnotedebasdep"/>
          <w:i/>
        </w:rPr>
        <w:footnoteReference w:id="32"/>
      </w:r>
    </w:p>
    <w:p w:rsidR="006571AB" w:rsidRPr="000E74FA" w:rsidRDefault="00EE550B" w:rsidP="00106404">
      <w:pPr>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b/>
          <w:sz w:val="24"/>
          <w:szCs w:val="24"/>
        </w:rPr>
        <w:t>DOCTRINE,</w:t>
      </w:r>
      <w:r w:rsidR="0025584E" w:rsidRPr="000E74FA">
        <w:rPr>
          <w:rFonts w:ascii="Times New Roman" w:hAnsi="Times New Roman" w:cs="Times New Roman"/>
          <w:b/>
          <w:sz w:val="24"/>
          <w:szCs w:val="24"/>
        </w:rPr>
        <w:t xml:space="preserve"> DU PROFESSEUR AL ASSANE KANTE</w:t>
      </w:r>
      <w:r w:rsidR="0025584E" w:rsidRPr="000E74FA">
        <w:rPr>
          <w:rFonts w:ascii="Times New Roman" w:hAnsi="Times New Roman" w:cs="Times New Roman"/>
          <w:sz w:val="24"/>
          <w:szCs w:val="24"/>
        </w:rPr>
        <w:t> </w:t>
      </w:r>
      <w:r w:rsidR="001F4FBC" w:rsidRPr="000E74FA">
        <w:rPr>
          <w:rFonts w:ascii="Times New Roman" w:hAnsi="Times New Roman" w:cs="Times New Roman"/>
          <w:sz w:val="24"/>
          <w:szCs w:val="24"/>
        </w:rPr>
        <w:t>: « </w:t>
      </w:r>
      <w:r w:rsidR="001F4FBC" w:rsidRPr="000E74FA">
        <w:rPr>
          <w:rFonts w:ascii="Times New Roman" w:hAnsi="Times New Roman" w:cs="Times New Roman"/>
          <w:b/>
          <w:i/>
          <w:sz w:val="24"/>
          <w:szCs w:val="24"/>
        </w:rPr>
        <w:t xml:space="preserve">aux termes de l’article 27 alinéa premier du </w:t>
      </w:r>
      <w:r w:rsidR="0025584E" w:rsidRPr="000E74FA">
        <w:rPr>
          <w:rFonts w:ascii="Times New Roman" w:hAnsi="Times New Roman" w:cs="Times New Roman"/>
          <w:b/>
          <w:i/>
          <w:sz w:val="24"/>
          <w:szCs w:val="24"/>
        </w:rPr>
        <w:t xml:space="preserve">Décret </w:t>
      </w:r>
      <w:r w:rsidR="001F4FBC" w:rsidRPr="000E74FA">
        <w:rPr>
          <w:rFonts w:ascii="Times New Roman" w:hAnsi="Times New Roman" w:cs="Times New Roman"/>
          <w:b/>
          <w:i/>
          <w:sz w:val="24"/>
          <w:szCs w:val="24"/>
        </w:rPr>
        <w:t xml:space="preserve">95-77 du 12 janvier </w:t>
      </w:r>
      <w:r w:rsidR="0025584E" w:rsidRPr="000E74FA">
        <w:rPr>
          <w:rFonts w:ascii="Times New Roman" w:hAnsi="Times New Roman" w:cs="Times New Roman"/>
          <w:b/>
          <w:i/>
          <w:sz w:val="24"/>
          <w:szCs w:val="24"/>
        </w:rPr>
        <w:t>1995</w:t>
      </w:r>
      <w:r w:rsidR="000E1BBD" w:rsidRPr="000E74FA">
        <w:rPr>
          <w:rFonts w:ascii="Times New Roman" w:hAnsi="Times New Roman" w:cs="Times New Roman"/>
          <w:b/>
          <w:i/>
          <w:sz w:val="24"/>
          <w:szCs w:val="24"/>
        </w:rPr>
        <w:t>,</w:t>
      </w:r>
      <w:r w:rsidR="000E1BBD" w:rsidRPr="000E74FA">
        <w:rPr>
          <w:rFonts w:ascii="Times New Roman" w:hAnsi="Times New Roman" w:cs="Times New Roman"/>
          <w:i/>
          <w:sz w:val="24"/>
          <w:szCs w:val="24"/>
        </w:rPr>
        <w:t xml:space="preserve"> les</w:t>
      </w:r>
      <w:r w:rsidR="001F4FBC" w:rsidRPr="000E74FA">
        <w:rPr>
          <w:rFonts w:ascii="Times New Roman" w:hAnsi="Times New Roman" w:cs="Times New Roman"/>
          <w:i/>
          <w:sz w:val="24"/>
          <w:szCs w:val="24"/>
        </w:rPr>
        <w:t xml:space="preserve"> conseils de la consommation peuvent émettre des avis et des suggestions en matière de </w:t>
      </w:r>
      <w:r w:rsidR="0025584E" w:rsidRPr="000E74FA">
        <w:rPr>
          <w:rFonts w:ascii="Times New Roman" w:hAnsi="Times New Roman" w:cs="Times New Roman"/>
          <w:i/>
          <w:sz w:val="24"/>
          <w:szCs w:val="24"/>
        </w:rPr>
        <w:t>concurrence,</w:t>
      </w:r>
      <w:r w:rsidR="001F4FBC" w:rsidRPr="000E74FA">
        <w:rPr>
          <w:rFonts w:ascii="Times New Roman" w:hAnsi="Times New Roman" w:cs="Times New Roman"/>
          <w:i/>
          <w:sz w:val="24"/>
          <w:szCs w:val="24"/>
        </w:rPr>
        <w:t xml:space="preserve"> de consommation et des prix.</w:t>
      </w:r>
    </w:p>
    <w:p w:rsidR="001F4FBC" w:rsidRPr="000E74FA" w:rsidRDefault="001F4FBC" w:rsidP="00106404">
      <w:pPr>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Il résulte de cette disposition que les conseils de la consommation ont </w:t>
      </w:r>
      <w:r w:rsidR="0025584E" w:rsidRPr="000E74FA">
        <w:rPr>
          <w:rFonts w:ascii="Times New Roman" w:hAnsi="Times New Roman" w:cs="Times New Roman"/>
          <w:i/>
          <w:sz w:val="24"/>
          <w:szCs w:val="24"/>
        </w:rPr>
        <w:t>principalement</w:t>
      </w:r>
      <w:r w:rsidRPr="000E74FA">
        <w:rPr>
          <w:rFonts w:ascii="Times New Roman" w:hAnsi="Times New Roman" w:cs="Times New Roman"/>
          <w:i/>
          <w:sz w:val="24"/>
          <w:szCs w:val="24"/>
        </w:rPr>
        <w:t xml:space="preserve"> </w:t>
      </w:r>
      <w:proofErr w:type="gramStart"/>
      <w:r w:rsidRPr="000E74FA">
        <w:rPr>
          <w:rFonts w:ascii="Times New Roman" w:hAnsi="Times New Roman" w:cs="Times New Roman"/>
          <w:i/>
          <w:sz w:val="24"/>
          <w:szCs w:val="24"/>
        </w:rPr>
        <w:t xml:space="preserve">des prérogatives </w:t>
      </w:r>
      <w:r w:rsidR="0025584E" w:rsidRPr="000E74FA">
        <w:rPr>
          <w:rFonts w:ascii="Times New Roman" w:hAnsi="Times New Roman" w:cs="Times New Roman"/>
          <w:i/>
          <w:sz w:val="24"/>
          <w:szCs w:val="24"/>
        </w:rPr>
        <w:t>consultative</w:t>
      </w:r>
      <w:proofErr w:type="gramEnd"/>
      <w:r w:rsidRPr="000E74FA">
        <w:rPr>
          <w:rFonts w:ascii="Times New Roman" w:hAnsi="Times New Roman" w:cs="Times New Roman"/>
          <w:i/>
          <w:sz w:val="24"/>
          <w:szCs w:val="24"/>
        </w:rPr>
        <w:t xml:space="preserve">. A cet </w:t>
      </w:r>
      <w:r w:rsidR="0025584E" w:rsidRPr="000E74FA">
        <w:rPr>
          <w:rFonts w:ascii="Times New Roman" w:hAnsi="Times New Roman" w:cs="Times New Roman"/>
          <w:i/>
          <w:sz w:val="24"/>
          <w:szCs w:val="24"/>
        </w:rPr>
        <w:t>effet,</w:t>
      </w:r>
      <w:r w:rsidRPr="000E74FA">
        <w:rPr>
          <w:rFonts w:ascii="Times New Roman" w:hAnsi="Times New Roman" w:cs="Times New Roman"/>
          <w:i/>
          <w:sz w:val="24"/>
          <w:szCs w:val="24"/>
        </w:rPr>
        <w:t xml:space="preserve"> il</w:t>
      </w:r>
      <w:r w:rsidR="0025584E" w:rsidRPr="000E74FA">
        <w:rPr>
          <w:rFonts w:ascii="Times New Roman" w:hAnsi="Times New Roman" w:cs="Times New Roman"/>
          <w:i/>
          <w:sz w:val="24"/>
          <w:szCs w:val="24"/>
        </w:rPr>
        <w:t>s</w:t>
      </w:r>
      <w:r w:rsidRPr="000E74FA">
        <w:rPr>
          <w:rFonts w:ascii="Times New Roman" w:hAnsi="Times New Roman" w:cs="Times New Roman"/>
          <w:i/>
          <w:sz w:val="24"/>
          <w:szCs w:val="24"/>
        </w:rPr>
        <w:t xml:space="preserve"> doivent être consultés par les pouvoirs publics sur les pri</w:t>
      </w:r>
      <w:r w:rsidR="0025584E" w:rsidRPr="000E74FA">
        <w:rPr>
          <w:rFonts w:ascii="Times New Roman" w:hAnsi="Times New Roman" w:cs="Times New Roman"/>
          <w:i/>
          <w:sz w:val="24"/>
          <w:szCs w:val="24"/>
        </w:rPr>
        <w:t>n</w:t>
      </w:r>
      <w:r w:rsidRPr="000E74FA">
        <w:rPr>
          <w:rFonts w:ascii="Times New Roman" w:hAnsi="Times New Roman" w:cs="Times New Roman"/>
          <w:i/>
          <w:sz w:val="24"/>
          <w:szCs w:val="24"/>
        </w:rPr>
        <w:t xml:space="preserve">cipales orientations de </w:t>
      </w:r>
      <w:r w:rsidRPr="000E74FA">
        <w:rPr>
          <w:rFonts w:ascii="Times New Roman" w:hAnsi="Times New Roman" w:cs="Times New Roman"/>
          <w:i/>
          <w:sz w:val="24"/>
          <w:szCs w:val="24"/>
        </w:rPr>
        <w:lastRenderedPageBreak/>
        <w:t xml:space="preserve">leur politique qui touchent aux </w:t>
      </w:r>
      <w:r w:rsidR="0025584E" w:rsidRPr="000E74FA">
        <w:rPr>
          <w:rFonts w:ascii="Times New Roman" w:hAnsi="Times New Roman" w:cs="Times New Roman"/>
          <w:i/>
          <w:sz w:val="24"/>
          <w:szCs w:val="24"/>
        </w:rPr>
        <w:t>intérêts</w:t>
      </w:r>
      <w:r w:rsidRPr="000E74FA">
        <w:rPr>
          <w:rFonts w:ascii="Times New Roman" w:hAnsi="Times New Roman" w:cs="Times New Roman"/>
          <w:i/>
          <w:sz w:val="24"/>
          <w:szCs w:val="24"/>
        </w:rPr>
        <w:t xml:space="preserve"> des consommateurs et des usagers.</w:t>
      </w:r>
    </w:p>
    <w:p w:rsidR="009C5009" w:rsidRPr="000E74FA" w:rsidRDefault="0025584E" w:rsidP="00106404">
      <w:pPr>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i/>
          <w:sz w:val="24"/>
          <w:szCs w:val="24"/>
        </w:rPr>
        <w:t>Ainsi,</w:t>
      </w:r>
      <w:r w:rsidR="001F4FBC" w:rsidRPr="000E74FA">
        <w:rPr>
          <w:rFonts w:ascii="Times New Roman" w:hAnsi="Times New Roman" w:cs="Times New Roman"/>
          <w:i/>
          <w:sz w:val="24"/>
          <w:szCs w:val="24"/>
        </w:rPr>
        <w:t xml:space="preserve"> ce rôle apparait dans la </w:t>
      </w:r>
      <w:r w:rsidRPr="000E74FA">
        <w:rPr>
          <w:rFonts w:ascii="Times New Roman" w:hAnsi="Times New Roman" w:cs="Times New Roman"/>
          <w:i/>
          <w:sz w:val="24"/>
          <w:szCs w:val="24"/>
        </w:rPr>
        <w:t>détermination</w:t>
      </w:r>
      <w:r w:rsidR="001F4FBC" w:rsidRPr="000E74FA">
        <w:rPr>
          <w:rFonts w:ascii="Times New Roman" w:hAnsi="Times New Roman" w:cs="Times New Roman"/>
          <w:i/>
          <w:sz w:val="24"/>
          <w:szCs w:val="24"/>
        </w:rPr>
        <w:t xml:space="preserve"> du régime de l’homologation des </w:t>
      </w:r>
      <w:r w:rsidRPr="000E74FA">
        <w:rPr>
          <w:rFonts w:ascii="Times New Roman" w:hAnsi="Times New Roman" w:cs="Times New Roman"/>
          <w:i/>
          <w:sz w:val="24"/>
          <w:szCs w:val="24"/>
        </w:rPr>
        <w:t>prix</w:t>
      </w:r>
      <w:r w:rsidRPr="000E74FA">
        <w:rPr>
          <w:rStyle w:val="Appelnotedebasdep"/>
          <w:rFonts w:ascii="Times New Roman" w:hAnsi="Times New Roman" w:cs="Times New Roman"/>
          <w:i/>
          <w:sz w:val="24"/>
          <w:szCs w:val="24"/>
        </w:rPr>
        <w:footnoteReference w:id="33"/>
      </w:r>
      <w:r w:rsidR="000E1BBD" w:rsidRPr="000E74FA">
        <w:rPr>
          <w:rFonts w:ascii="Times New Roman" w:hAnsi="Times New Roman" w:cs="Times New Roman"/>
          <w:i/>
          <w:sz w:val="24"/>
          <w:szCs w:val="24"/>
        </w:rPr>
        <w:t>, qui</w:t>
      </w:r>
      <w:r w:rsidR="00364B0E" w:rsidRPr="000E74FA">
        <w:rPr>
          <w:rFonts w:ascii="Times New Roman" w:hAnsi="Times New Roman" w:cs="Times New Roman"/>
          <w:i/>
          <w:sz w:val="24"/>
          <w:szCs w:val="24"/>
        </w:rPr>
        <w:t xml:space="preserve"> n’est définitive qu’après la consultation du le Conseil national de la consommation.</w:t>
      </w:r>
    </w:p>
    <w:p w:rsidR="001F4FBC" w:rsidRPr="000E74FA" w:rsidRDefault="009C5009" w:rsidP="00106404">
      <w:pPr>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i/>
          <w:sz w:val="24"/>
          <w:szCs w:val="24"/>
        </w:rPr>
        <w:t xml:space="preserve">En outre s’agissant des autorités habilitées à fixer le prix, </w:t>
      </w:r>
      <w:r w:rsidR="0025584E" w:rsidRPr="000E74FA">
        <w:rPr>
          <w:rFonts w:ascii="Times New Roman" w:hAnsi="Times New Roman" w:cs="Times New Roman"/>
          <w:i/>
          <w:sz w:val="24"/>
          <w:szCs w:val="24"/>
        </w:rPr>
        <w:t>elles doivent</w:t>
      </w:r>
      <w:r w:rsidR="001F4FBC" w:rsidRPr="000E74FA">
        <w:rPr>
          <w:rFonts w:ascii="Times New Roman" w:hAnsi="Times New Roman" w:cs="Times New Roman"/>
          <w:i/>
          <w:sz w:val="24"/>
          <w:szCs w:val="24"/>
        </w:rPr>
        <w:t xml:space="preserve"> consulter le Conseil national de la </w:t>
      </w:r>
      <w:proofErr w:type="gramStart"/>
      <w:r w:rsidR="001F4FBC" w:rsidRPr="000E74FA">
        <w:rPr>
          <w:rFonts w:ascii="Times New Roman" w:hAnsi="Times New Roman" w:cs="Times New Roman"/>
          <w:i/>
          <w:sz w:val="24"/>
          <w:szCs w:val="24"/>
        </w:rPr>
        <w:t xml:space="preserve">consommation </w:t>
      </w:r>
      <w:r w:rsidR="0025584E" w:rsidRPr="000E74FA">
        <w:rPr>
          <w:rFonts w:ascii="Times New Roman" w:hAnsi="Times New Roman" w:cs="Times New Roman"/>
          <w:i/>
          <w:sz w:val="24"/>
          <w:szCs w:val="24"/>
        </w:rPr>
        <w:t xml:space="preserve"> ou</w:t>
      </w:r>
      <w:proofErr w:type="gramEnd"/>
      <w:r w:rsidR="0025584E" w:rsidRPr="000E74FA">
        <w:rPr>
          <w:rFonts w:ascii="Times New Roman" w:hAnsi="Times New Roman" w:cs="Times New Roman"/>
          <w:i/>
          <w:sz w:val="24"/>
          <w:szCs w:val="24"/>
        </w:rPr>
        <w:t xml:space="preserve"> les conseils régionaux de la consommation.</w:t>
      </w:r>
    </w:p>
    <w:p w:rsidR="003678A4" w:rsidRPr="000E74FA" w:rsidRDefault="00823CF7" w:rsidP="00106404">
      <w:pPr>
        <w:spacing w:line="360" w:lineRule="auto"/>
        <w:ind w:left="2124" w:firstLine="708"/>
        <w:jc w:val="both"/>
        <w:rPr>
          <w:rFonts w:ascii="Times New Roman" w:hAnsi="Times New Roman" w:cs="Times New Roman"/>
          <w:i/>
          <w:sz w:val="24"/>
          <w:szCs w:val="24"/>
        </w:rPr>
      </w:pPr>
      <w:r w:rsidRPr="000E74FA">
        <w:rPr>
          <w:rFonts w:ascii="Times New Roman" w:hAnsi="Times New Roman" w:cs="Times New Roman"/>
          <w:i/>
          <w:sz w:val="24"/>
          <w:szCs w:val="24"/>
        </w:rPr>
        <w:t>Enfin, lorsque le Ministre du Commerce procè</w:t>
      </w:r>
      <w:r w:rsidR="006B766A" w:rsidRPr="000E74FA">
        <w:rPr>
          <w:rFonts w:ascii="Times New Roman" w:hAnsi="Times New Roman" w:cs="Times New Roman"/>
          <w:i/>
          <w:sz w:val="24"/>
          <w:szCs w:val="24"/>
        </w:rPr>
        <w:t xml:space="preserve">de à la revue générale et annuelle des différents régimes de prix des produits ou service aux fins de les adapter à l’évolution du marché, il devra recueillir un double avis, à savoir celui de la </w:t>
      </w:r>
      <w:r w:rsidR="00F95E39" w:rsidRPr="000E74FA">
        <w:rPr>
          <w:rFonts w:ascii="Times New Roman" w:hAnsi="Times New Roman" w:cs="Times New Roman"/>
          <w:i/>
          <w:sz w:val="24"/>
          <w:szCs w:val="24"/>
        </w:rPr>
        <w:t xml:space="preserve">Commission </w:t>
      </w:r>
      <w:r w:rsidR="006B766A" w:rsidRPr="000E74FA">
        <w:rPr>
          <w:rFonts w:ascii="Times New Roman" w:hAnsi="Times New Roman" w:cs="Times New Roman"/>
          <w:i/>
          <w:sz w:val="24"/>
          <w:szCs w:val="24"/>
        </w:rPr>
        <w:t xml:space="preserve">de la concurrence </w:t>
      </w:r>
      <w:r w:rsidR="00F95E39" w:rsidRPr="000E74FA">
        <w:rPr>
          <w:rFonts w:ascii="Times New Roman" w:hAnsi="Times New Roman" w:cs="Times New Roman"/>
          <w:i/>
          <w:sz w:val="24"/>
          <w:szCs w:val="24"/>
        </w:rPr>
        <w:t>et celui du Conseil national de la consommation.</w:t>
      </w:r>
      <w:r w:rsidR="008C4FE8" w:rsidRPr="000E74FA">
        <w:rPr>
          <w:rFonts w:ascii="Times New Roman" w:hAnsi="Times New Roman" w:cs="Times New Roman"/>
          <w:i/>
          <w:sz w:val="24"/>
          <w:szCs w:val="24"/>
        </w:rPr>
        <w:t> »</w:t>
      </w:r>
      <w:r w:rsidR="008C4FE8" w:rsidRPr="000E74FA">
        <w:rPr>
          <w:rStyle w:val="Appelnotedebasdep"/>
          <w:rFonts w:ascii="Times New Roman" w:hAnsi="Times New Roman" w:cs="Times New Roman"/>
          <w:i/>
          <w:sz w:val="24"/>
          <w:szCs w:val="24"/>
        </w:rPr>
        <w:footnoteReference w:id="34"/>
      </w:r>
    </w:p>
    <w:p w:rsidR="00FC2A9E" w:rsidRPr="000E74FA" w:rsidRDefault="00FC2A9E" w:rsidP="00106404">
      <w:pPr>
        <w:spacing w:line="360" w:lineRule="auto"/>
        <w:ind w:left="2124" w:firstLine="708"/>
        <w:jc w:val="both"/>
        <w:rPr>
          <w:rFonts w:ascii="Times New Roman" w:hAnsi="Times New Roman" w:cs="Times New Roman"/>
          <w:i/>
          <w:sz w:val="24"/>
          <w:szCs w:val="24"/>
        </w:rPr>
      </w:pPr>
    </w:p>
    <w:p w:rsidR="00106404" w:rsidRPr="000E74FA" w:rsidRDefault="00106404" w:rsidP="00106404">
      <w:pPr>
        <w:spacing w:line="360" w:lineRule="auto"/>
        <w:ind w:left="2124" w:firstLine="708"/>
        <w:jc w:val="both"/>
        <w:rPr>
          <w:rFonts w:ascii="Times New Roman" w:hAnsi="Times New Roman" w:cs="Times New Roman"/>
          <w:i/>
          <w:sz w:val="24"/>
          <w:szCs w:val="24"/>
        </w:rPr>
      </w:pPr>
    </w:p>
    <w:p w:rsidR="00106404" w:rsidRPr="000E74FA" w:rsidRDefault="00106404" w:rsidP="00106404">
      <w:pPr>
        <w:spacing w:line="360" w:lineRule="auto"/>
        <w:ind w:left="2124" w:firstLine="708"/>
        <w:jc w:val="both"/>
        <w:rPr>
          <w:rFonts w:ascii="Times New Roman" w:hAnsi="Times New Roman" w:cs="Times New Roman"/>
          <w:i/>
          <w:sz w:val="24"/>
          <w:szCs w:val="24"/>
        </w:rPr>
      </w:pPr>
    </w:p>
    <w:p w:rsidR="00106404" w:rsidRPr="000E74FA" w:rsidRDefault="00106404" w:rsidP="00106404">
      <w:pPr>
        <w:spacing w:line="360" w:lineRule="auto"/>
        <w:ind w:left="2124" w:firstLine="708"/>
        <w:jc w:val="both"/>
        <w:rPr>
          <w:rFonts w:ascii="Times New Roman" w:hAnsi="Times New Roman" w:cs="Times New Roman"/>
          <w:i/>
          <w:sz w:val="24"/>
          <w:szCs w:val="24"/>
        </w:rPr>
      </w:pPr>
    </w:p>
    <w:p w:rsidR="00106404" w:rsidRPr="000E74FA" w:rsidRDefault="00106404" w:rsidP="00106404">
      <w:pPr>
        <w:spacing w:line="360" w:lineRule="auto"/>
        <w:ind w:left="2124" w:firstLine="708"/>
        <w:jc w:val="both"/>
        <w:rPr>
          <w:rFonts w:ascii="Times New Roman" w:hAnsi="Times New Roman" w:cs="Times New Roman"/>
          <w:i/>
          <w:sz w:val="24"/>
          <w:szCs w:val="24"/>
        </w:rPr>
      </w:pPr>
    </w:p>
    <w:p w:rsidR="00106404" w:rsidRPr="000E74FA" w:rsidRDefault="00106404" w:rsidP="00106404">
      <w:pPr>
        <w:spacing w:line="360" w:lineRule="auto"/>
        <w:ind w:left="2124" w:firstLine="708"/>
        <w:jc w:val="both"/>
        <w:rPr>
          <w:rFonts w:ascii="Times New Roman" w:hAnsi="Times New Roman" w:cs="Times New Roman"/>
          <w:i/>
          <w:sz w:val="24"/>
          <w:szCs w:val="24"/>
        </w:rPr>
      </w:pPr>
    </w:p>
    <w:p w:rsidR="00106404" w:rsidRPr="000E74FA" w:rsidRDefault="00106404" w:rsidP="00106404">
      <w:pPr>
        <w:spacing w:line="360" w:lineRule="auto"/>
        <w:ind w:left="2124" w:firstLine="708"/>
        <w:jc w:val="both"/>
        <w:rPr>
          <w:rFonts w:ascii="Times New Roman" w:hAnsi="Times New Roman" w:cs="Times New Roman"/>
          <w:i/>
          <w:sz w:val="24"/>
          <w:szCs w:val="24"/>
        </w:rPr>
      </w:pPr>
    </w:p>
    <w:p w:rsidR="00272299" w:rsidRPr="000E74FA" w:rsidRDefault="00272299" w:rsidP="00106404">
      <w:pPr>
        <w:spacing w:line="360" w:lineRule="auto"/>
        <w:ind w:left="2124" w:firstLine="708"/>
        <w:jc w:val="both"/>
        <w:rPr>
          <w:rFonts w:ascii="Times New Roman" w:hAnsi="Times New Roman" w:cs="Times New Roman"/>
          <w:i/>
          <w:sz w:val="24"/>
          <w:szCs w:val="24"/>
        </w:rPr>
      </w:pPr>
    </w:p>
    <w:p w:rsidR="00272299" w:rsidRPr="000E74FA" w:rsidRDefault="00272299" w:rsidP="00106404">
      <w:pPr>
        <w:spacing w:line="360" w:lineRule="auto"/>
        <w:ind w:left="2124" w:firstLine="708"/>
        <w:jc w:val="both"/>
        <w:rPr>
          <w:rFonts w:ascii="Times New Roman" w:hAnsi="Times New Roman" w:cs="Times New Roman"/>
          <w:i/>
          <w:sz w:val="24"/>
          <w:szCs w:val="24"/>
        </w:rPr>
      </w:pPr>
    </w:p>
    <w:p w:rsidR="00272299" w:rsidRPr="000E74FA" w:rsidRDefault="00272299"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974697" w:rsidRPr="000E74FA" w:rsidRDefault="00974697" w:rsidP="00106404">
      <w:pPr>
        <w:spacing w:line="360" w:lineRule="auto"/>
        <w:ind w:left="2124" w:firstLine="708"/>
        <w:jc w:val="both"/>
        <w:rPr>
          <w:rFonts w:ascii="Times New Roman" w:hAnsi="Times New Roman" w:cs="Times New Roman"/>
          <w:i/>
          <w:sz w:val="24"/>
          <w:szCs w:val="24"/>
        </w:rPr>
      </w:pPr>
    </w:p>
    <w:p w:rsidR="00272299" w:rsidRPr="000E74FA" w:rsidRDefault="00272299" w:rsidP="00106404">
      <w:pPr>
        <w:spacing w:line="360" w:lineRule="auto"/>
        <w:ind w:left="2124" w:firstLine="708"/>
        <w:jc w:val="both"/>
        <w:rPr>
          <w:rFonts w:ascii="Times New Roman" w:hAnsi="Times New Roman" w:cs="Times New Roman"/>
          <w:i/>
          <w:sz w:val="24"/>
          <w:szCs w:val="24"/>
        </w:rPr>
      </w:pPr>
    </w:p>
    <w:p w:rsidR="000E1BBD" w:rsidRPr="000E74FA" w:rsidRDefault="000E1BBD" w:rsidP="00106404">
      <w:pPr>
        <w:spacing w:line="360" w:lineRule="auto"/>
        <w:ind w:left="2124" w:firstLine="708"/>
        <w:jc w:val="both"/>
        <w:rPr>
          <w:rFonts w:ascii="Times New Roman" w:hAnsi="Times New Roman" w:cs="Times New Roman"/>
          <w:i/>
          <w:sz w:val="24"/>
          <w:szCs w:val="24"/>
        </w:rPr>
      </w:pPr>
    </w:p>
    <w:p w:rsidR="00E4751F" w:rsidRPr="000E74FA" w:rsidRDefault="003678A4" w:rsidP="00106404">
      <w:pPr>
        <w:tabs>
          <w:tab w:val="left" w:pos="3135"/>
        </w:tabs>
        <w:spacing w:line="360" w:lineRule="auto"/>
        <w:ind w:firstLine="708"/>
        <w:jc w:val="center"/>
        <w:rPr>
          <w:rFonts w:ascii="Times New Roman" w:hAnsi="Times New Roman" w:cs="Times New Roman"/>
          <w:sz w:val="24"/>
          <w:szCs w:val="24"/>
        </w:rPr>
      </w:pPr>
      <w:r w:rsidRPr="000E74FA">
        <w:rPr>
          <w:rFonts w:ascii="Times New Roman" w:hAnsi="Times New Roman" w:cs="Times New Roman"/>
          <w:b/>
          <w:sz w:val="24"/>
          <w:szCs w:val="24"/>
        </w:rPr>
        <w:t>BIBLIOGRAPHE</w:t>
      </w:r>
    </w:p>
    <w:p w:rsidR="00E4751F" w:rsidRPr="000E74FA" w:rsidRDefault="00E4751F" w:rsidP="00106404">
      <w:pPr>
        <w:tabs>
          <w:tab w:val="left" w:pos="3135"/>
        </w:tabs>
        <w:spacing w:line="360" w:lineRule="auto"/>
        <w:ind w:firstLine="708"/>
        <w:rPr>
          <w:rFonts w:ascii="Times New Roman" w:hAnsi="Times New Roman" w:cs="Times New Roman"/>
          <w:sz w:val="24"/>
          <w:szCs w:val="24"/>
        </w:rPr>
      </w:pPr>
    </w:p>
    <w:p w:rsidR="00272299" w:rsidRPr="000E74FA" w:rsidRDefault="008F6317" w:rsidP="00101F17">
      <w:pPr>
        <w:pStyle w:val="Paragraphedeliste"/>
        <w:widowControl w:val="0"/>
        <w:numPr>
          <w:ilvl w:val="0"/>
          <w:numId w:val="4"/>
        </w:numPr>
        <w:autoSpaceDE w:val="0"/>
        <w:autoSpaceDN w:val="0"/>
        <w:adjustRightInd w:val="0"/>
        <w:spacing w:after="0" w:line="360" w:lineRule="auto"/>
        <w:rPr>
          <w:rFonts w:ascii="Times New Roman" w:hAnsi="Times New Roman" w:cs="Times New Roman"/>
          <w:sz w:val="24"/>
          <w:szCs w:val="24"/>
        </w:rPr>
      </w:pPr>
      <w:r w:rsidRPr="000E74FA">
        <w:rPr>
          <w:rFonts w:ascii="Times New Roman" w:hAnsi="Times New Roman" w:cs="Times New Roman"/>
          <w:sz w:val="24"/>
          <w:szCs w:val="24"/>
        </w:rPr>
        <w:t>Joanna Schmidt-</w:t>
      </w:r>
      <w:proofErr w:type="spellStart"/>
      <w:r w:rsidRPr="000E74FA">
        <w:rPr>
          <w:rFonts w:ascii="Times New Roman" w:hAnsi="Times New Roman" w:cs="Times New Roman"/>
          <w:sz w:val="24"/>
          <w:szCs w:val="24"/>
        </w:rPr>
        <w:t>Szalewski</w:t>
      </w:r>
      <w:proofErr w:type="spellEnd"/>
      <w:r w:rsidRPr="000E74FA">
        <w:rPr>
          <w:rFonts w:ascii="Times New Roman" w:hAnsi="Times New Roman" w:cs="Times New Roman"/>
          <w:sz w:val="24"/>
          <w:szCs w:val="24"/>
        </w:rPr>
        <w:t xml:space="preserve">, Professeur à l'Université Jean-Moulin (Lyon 3), La force obligatoire à l'épreuve des </w:t>
      </w:r>
      <w:r w:rsidR="00272299" w:rsidRPr="000E74FA">
        <w:rPr>
          <w:rFonts w:ascii="Times New Roman" w:hAnsi="Times New Roman" w:cs="Times New Roman"/>
          <w:sz w:val="24"/>
          <w:szCs w:val="24"/>
        </w:rPr>
        <w:t xml:space="preserve">avant-contrats, RTD </w:t>
      </w:r>
      <w:proofErr w:type="spellStart"/>
      <w:r w:rsidR="00272299" w:rsidRPr="000E74FA">
        <w:rPr>
          <w:rFonts w:ascii="Times New Roman" w:hAnsi="Times New Roman" w:cs="Times New Roman"/>
          <w:sz w:val="24"/>
          <w:szCs w:val="24"/>
        </w:rPr>
        <w:t>Civ</w:t>
      </w:r>
      <w:proofErr w:type="spellEnd"/>
      <w:r w:rsidR="00272299" w:rsidRPr="000E74FA">
        <w:rPr>
          <w:rFonts w:ascii="Times New Roman" w:hAnsi="Times New Roman" w:cs="Times New Roman"/>
          <w:sz w:val="24"/>
          <w:szCs w:val="24"/>
        </w:rPr>
        <w:t>. 2000.</w:t>
      </w:r>
    </w:p>
    <w:p w:rsidR="00E4751F" w:rsidRPr="000E74FA" w:rsidRDefault="00CF6953" w:rsidP="00101F17">
      <w:pPr>
        <w:pStyle w:val="Paragraphedeliste"/>
        <w:widowControl w:val="0"/>
        <w:numPr>
          <w:ilvl w:val="0"/>
          <w:numId w:val="4"/>
        </w:numPr>
        <w:autoSpaceDE w:val="0"/>
        <w:autoSpaceDN w:val="0"/>
        <w:adjustRightInd w:val="0"/>
        <w:spacing w:after="0" w:line="360" w:lineRule="auto"/>
        <w:rPr>
          <w:rFonts w:ascii="Times New Roman" w:hAnsi="Times New Roman" w:cs="Times New Roman"/>
          <w:sz w:val="24"/>
          <w:szCs w:val="24"/>
        </w:rPr>
      </w:pPr>
      <w:r w:rsidRPr="000E74FA">
        <w:rPr>
          <w:rFonts w:ascii="Times New Roman" w:hAnsi="Times New Roman" w:cs="Times New Roman"/>
          <w:sz w:val="24"/>
          <w:szCs w:val="24"/>
        </w:rPr>
        <w:t xml:space="preserve">KANTE (Alassane), réflexion sur droit de la concurrence et la protection des consommateurs dans L’UEMOA : l’exemple du Sénégal, </w:t>
      </w:r>
      <w:proofErr w:type="gramStart"/>
      <w:r w:rsidRPr="000E74FA">
        <w:rPr>
          <w:rFonts w:ascii="Times New Roman" w:hAnsi="Times New Roman" w:cs="Times New Roman"/>
          <w:sz w:val="24"/>
          <w:szCs w:val="24"/>
        </w:rPr>
        <w:t>ann.af.N</w:t>
      </w:r>
      <w:proofErr w:type="gramEnd"/>
      <w:r w:rsidRPr="000E74FA">
        <w:rPr>
          <w:rFonts w:ascii="Times New Roman" w:hAnsi="Times New Roman" w:cs="Times New Roman"/>
          <w:sz w:val="24"/>
          <w:szCs w:val="24"/>
        </w:rPr>
        <w:t>1 2009, pp.293 et 294</w:t>
      </w:r>
    </w:p>
    <w:p w:rsidR="00FC2A9E" w:rsidRPr="000E74FA" w:rsidRDefault="00272299" w:rsidP="00106404">
      <w:pPr>
        <w:pStyle w:val="Paragraphedeliste"/>
        <w:numPr>
          <w:ilvl w:val="0"/>
          <w:numId w:val="4"/>
        </w:numPr>
        <w:tabs>
          <w:tab w:val="left" w:pos="3135"/>
        </w:tabs>
        <w:spacing w:line="360" w:lineRule="auto"/>
        <w:rPr>
          <w:rFonts w:ascii="Times New Roman" w:hAnsi="Times New Roman" w:cs="Times New Roman"/>
          <w:sz w:val="24"/>
          <w:szCs w:val="24"/>
        </w:rPr>
      </w:pPr>
      <w:r w:rsidRPr="000E74FA">
        <w:rPr>
          <w:rFonts w:ascii="Times New Roman" w:hAnsi="Times New Roman" w:cs="Times New Roman"/>
          <w:sz w:val="24"/>
          <w:szCs w:val="24"/>
        </w:rPr>
        <w:t>Code des obligations civiles et commerciales</w:t>
      </w:r>
    </w:p>
    <w:p w:rsidR="00FC2A9E" w:rsidRPr="000E74FA" w:rsidRDefault="00272299" w:rsidP="00106404">
      <w:pPr>
        <w:pStyle w:val="Paragraphedeliste"/>
        <w:numPr>
          <w:ilvl w:val="0"/>
          <w:numId w:val="4"/>
        </w:numPr>
        <w:tabs>
          <w:tab w:val="left" w:pos="3135"/>
        </w:tabs>
        <w:spacing w:line="360" w:lineRule="auto"/>
        <w:rPr>
          <w:rFonts w:ascii="Times New Roman" w:hAnsi="Times New Roman" w:cs="Times New Roman"/>
          <w:sz w:val="24"/>
          <w:szCs w:val="24"/>
        </w:rPr>
      </w:pPr>
      <w:r w:rsidRPr="000E74FA">
        <w:rPr>
          <w:rFonts w:ascii="Times New Roman" w:hAnsi="Times New Roman" w:cs="Times New Roman"/>
          <w:sz w:val="24"/>
          <w:szCs w:val="24"/>
        </w:rPr>
        <w:t>Code de la famille</w:t>
      </w:r>
    </w:p>
    <w:p w:rsidR="003C02DB" w:rsidRPr="000E74FA" w:rsidRDefault="00272299" w:rsidP="00106404">
      <w:pPr>
        <w:pStyle w:val="Notedebasdepage"/>
        <w:numPr>
          <w:ilvl w:val="0"/>
          <w:numId w:val="4"/>
        </w:numPr>
        <w:spacing w:line="360" w:lineRule="auto"/>
        <w:rPr>
          <w:rFonts w:ascii="Times New Roman" w:hAnsi="Times New Roman" w:cs="Times New Roman"/>
          <w:sz w:val="24"/>
          <w:szCs w:val="24"/>
        </w:rPr>
      </w:pPr>
      <w:r w:rsidRPr="000E74FA">
        <w:rPr>
          <w:rFonts w:ascii="Times New Roman" w:hAnsi="Times New Roman" w:cs="Times New Roman"/>
          <w:sz w:val="24"/>
          <w:szCs w:val="24"/>
        </w:rPr>
        <w:t xml:space="preserve">PUIG </w:t>
      </w:r>
      <w:r w:rsidR="003C02DB" w:rsidRPr="000E74FA">
        <w:rPr>
          <w:rFonts w:ascii="Times New Roman" w:hAnsi="Times New Roman" w:cs="Times New Roman"/>
          <w:sz w:val="24"/>
          <w:szCs w:val="24"/>
        </w:rPr>
        <w:t>Pascal, contrat spéciaux, 5</w:t>
      </w:r>
      <w:r w:rsidR="003C02DB" w:rsidRPr="000E74FA">
        <w:rPr>
          <w:rFonts w:ascii="Times New Roman" w:hAnsi="Times New Roman" w:cs="Times New Roman"/>
          <w:sz w:val="24"/>
          <w:szCs w:val="24"/>
          <w:vertAlign w:val="superscript"/>
        </w:rPr>
        <w:t>ème</w:t>
      </w:r>
      <w:r w:rsidR="003C02DB" w:rsidRPr="000E74FA">
        <w:rPr>
          <w:rFonts w:ascii="Times New Roman" w:hAnsi="Times New Roman" w:cs="Times New Roman"/>
          <w:sz w:val="24"/>
          <w:szCs w:val="24"/>
        </w:rPr>
        <w:t xml:space="preserve"> édition Dalloz p. 61.</w:t>
      </w:r>
    </w:p>
    <w:p w:rsidR="00FC2A9E" w:rsidRPr="000E74FA" w:rsidRDefault="003C02DB" w:rsidP="00106404">
      <w:pPr>
        <w:pStyle w:val="Paragraphedeliste"/>
        <w:numPr>
          <w:ilvl w:val="0"/>
          <w:numId w:val="4"/>
        </w:numPr>
        <w:spacing w:line="360" w:lineRule="auto"/>
        <w:jc w:val="center"/>
        <w:rPr>
          <w:rFonts w:ascii="Times New Roman" w:hAnsi="Times New Roman" w:cs="Times New Roman"/>
          <w:sz w:val="24"/>
          <w:szCs w:val="24"/>
        </w:rPr>
      </w:pPr>
      <w:r w:rsidRPr="000E74FA">
        <w:rPr>
          <w:rFonts w:ascii="Times New Roman" w:hAnsi="Times New Roman" w:cs="Times New Roman"/>
          <w:sz w:val="24"/>
          <w:szCs w:val="24"/>
        </w:rPr>
        <w:t>Lexique des termes juridiques 15</w:t>
      </w:r>
      <w:r w:rsidRPr="000E74FA">
        <w:rPr>
          <w:rFonts w:ascii="Times New Roman" w:hAnsi="Times New Roman" w:cs="Times New Roman"/>
          <w:sz w:val="24"/>
          <w:szCs w:val="24"/>
          <w:vertAlign w:val="superscript"/>
        </w:rPr>
        <w:t>ème</w:t>
      </w:r>
      <w:r w:rsidRPr="000E74FA">
        <w:rPr>
          <w:rFonts w:ascii="Times New Roman" w:hAnsi="Times New Roman" w:cs="Times New Roman"/>
          <w:sz w:val="24"/>
          <w:szCs w:val="24"/>
        </w:rPr>
        <w:t xml:space="preserve"> édition Dalloz, Raymond GUILLIEN et Jean Vincent, sous la direction de charge GUICHARD et Gabriel MONTAGNIER.</w:t>
      </w:r>
    </w:p>
    <w:p w:rsidR="00E4751F" w:rsidRPr="000E74FA" w:rsidRDefault="003C02DB" w:rsidP="00106404">
      <w:pPr>
        <w:pStyle w:val="Paragraphedeliste"/>
        <w:numPr>
          <w:ilvl w:val="0"/>
          <w:numId w:val="4"/>
        </w:numPr>
        <w:tabs>
          <w:tab w:val="left" w:pos="3135"/>
        </w:tabs>
        <w:spacing w:line="360" w:lineRule="auto"/>
        <w:rPr>
          <w:rFonts w:ascii="Times New Roman" w:hAnsi="Times New Roman" w:cs="Times New Roman"/>
          <w:sz w:val="24"/>
          <w:szCs w:val="24"/>
        </w:rPr>
      </w:pPr>
      <w:r w:rsidRPr="000E74FA">
        <w:rPr>
          <w:rFonts w:ascii="Times New Roman" w:hAnsi="Times New Roman" w:cs="Times New Roman"/>
          <w:sz w:val="24"/>
          <w:szCs w:val="24"/>
        </w:rPr>
        <w:t xml:space="preserve">NDIAYE (Cheikh Abdou </w:t>
      </w:r>
      <w:proofErr w:type="spellStart"/>
      <w:r w:rsidRPr="000E74FA">
        <w:rPr>
          <w:rFonts w:ascii="Times New Roman" w:hAnsi="Times New Roman" w:cs="Times New Roman"/>
          <w:sz w:val="24"/>
          <w:szCs w:val="24"/>
        </w:rPr>
        <w:t>Wakhab</w:t>
      </w:r>
      <w:proofErr w:type="spellEnd"/>
      <w:r w:rsidRPr="000E74FA">
        <w:rPr>
          <w:rFonts w:ascii="Times New Roman" w:hAnsi="Times New Roman" w:cs="Times New Roman"/>
          <w:sz w:val="24"/>
          <w:szCs w:val="24"/>
        </w:rPr>
        <w:t>), Droit sénégalais des contrats immobiliers 2</w:t>
      </w:r>
      <w:proofErr w:type="gramStart"/>
      <w:r w:rsidRPr="000E74FA">
        <w:rPr>
          <w:rFonts w:ascii="Times New Roman" w:hAnsi="Times New Roman" w:cs="Times New Roman"/>
          <w:sz w:val="24"/>
          <w:szCs w:val="24"/>
          <w:vertAlign w:val="superscript"/>
        </w:rPr>
        <w:t>ème</w:t>
      </w:r>
      <w:r w:rsidRPr="000E74FA">
        <w:rPr>
          <w:rFonts w:ascii="Times New Roman" w:hAnsi="Times New Roman" w:cs="Times New Roman"/>
          <w:sz w:val="24"/>
          <w:szCs w:val="24"/>
        </w:rPr>
        <w:t xml:space="preserve">  Édition</w:t>
      </w:r>
      <w:proofErr w:type="gramEnd"/>
      <w:r w:rsidRPr="000E74FA">
        <w:rPr>
          <w:rFonts w:ascii="Times New Roman" w:hAnsi="Times New Roman" w:cs="Times New Roman"/>
          <w:sz w:val="24"/>
          <w:szCs w:val="24"/>
        </w:rPr>
        <w:t>, harmattan 2020, p.</w:t>
      </w:r>
    </w:p>
    <w:p w:rsidR="008E7F32" w:rsidRPr="000E74FA" w:rsidRDefault="008E7F32" w:rsidP="008E7F32">
      <w:pPr>
        <w:pStyle w:val="Paragraphedeliste"/>
        <w:numPr>
          <w:ilvl w:val="0"/>
          <w:numId w:val="4"/>
        </w:numPr>
        <w:rPr>
          <w:rFonts w:ascii="Times New Roman" w:hAnsi="Times New Roman" w:cs="Times New Roman"/>
        </w:rPr>
      </w:pPr>
      <w:proofErr w:type="spellStart"/>
      <w:r w:rsidRPr="000E74FA">
        <w:rPr>
          <w:rFonts w:ascii="Times New Roman" w:hAnsi="Times New Roman" w:cs="Times New Roman"/>
        </w:rPr>
        <w:t>Adjo</w:t>
      </w:r>
      <w:proofErr w:type="spellEnd"/>
      <w:r w:rsidRPr="000E74FA">
        <w:rPr>
          <w:rFonts w:ascii="Times New Roman" w:hAnsi="Times New Roman" w:cs="Times New Roman"/>
        </w:rPr>
        <w:t xml:space="preserve"> Flavie Stéphanie SENIADJA, Université catholique d'Afrique de l'ouest - Maitrise 2006, consulté à 10 heures 03 minutes sur MEMOIRE ON LINE.</w:t>
      </w:r>
    </w:p>
    <w:p w:rsidR="008E7F32" w:rsidRPr="000E74FA" w:rsidRDefault="008E7F32" w:rsidP="00106404">
      <w:pPr>
        <w:pStyle w:val="Paragraphedeliste"/>
        <w:numPr>
          <w:ilvl w:val="0"/>
          <w:numId w:val="4"/>
        </w:numPr>
        <w:tabs>
          <w:tab w:val="left" w:pos="3135"/>
        </w:tabs>
        <w:spacing w:line="360" w:lineRule="auto"/>
        <w:rPr>
          <w:rFonts w:ascii="Times New Roman" w:hAnsi="Times New Roman" w:cs="Times New Roman"/>
          <w:sz w:val="24"/>
          <w:szCs w:val="24"/>
        </w:rPr>
      </w:pPr>
    </w:p>
    <w:p w:rsidR="00E4751F" w:rsidRPr="000E74FA" w:rsidRDefault="00E4751F" w:rsidP="008E4F15">
      <w:pPr>
        <w:tabs>
          <w:tab w:val="left" w:pos="3135"/>
        </w:tabs>
        <w:ind w:firstLine="708"/>
        <w:rPr>
          <w:rFonts w:ascii="Times New Roman" w:hAnsi="Times New Roman" w:cs="Times New Roman"/>
          <w:sz w:val="24"/>
          <w:szCs w:val="24"/>
        </w:rPr>
      </w:pPr>
    </w:p>
    <w:p w:rsidR="00E4751F" w:rsidRPr="000E74FA" w:rsidRDefault="00E4751F" w:rsidP="008E4F15">
      <w:pPr>
        <w:tabs>
          <w:tab w:val="left" w:pos="3135"/>
        </w:tabs>
        <w:ind w:firstLine="708"/>
        <w:rPr>
          <w:rFonts w:ascii="Times New Roman" w:hAnsi="Times New Roman" w:cs="Times New Roman"/>
          <w:sz w:val="24"/>
          <w:szCs w:val="24"/>
        </w:rPr>
      </w:pPr>
    </w:p>
    <w:p w:rsidR="00E4751F" w:rsidRPr="000E74FA" w:rsidRDefault="00E4751F" w:rsidP="008E4F15">
      <w:pPr>
        <w:tabs>
          <w:tab w:val="left" w:pos="3135"/>
        </w:tabs>
        <w:ind w:firstLine="708"/>
        <w:rPr>
          <w:rFonts w:ascii="Times New Roman" w:hAnsi="Times New Roman" w:cs="Times New Roman"/>
          <w:sz w:val="24"/>
          <w:szCs w:val="24"/>
        </w:rPr>
      </w:pPr>
    </w:p>
    <w:p w:rsidR="00E4751F" w:rsidRPr="000E74FA" w:rsidRDefault="00E4751F" w:rsidP="008E4F15">
      <w:pPr>
        <w:tabs>
          <w:tab w:val="left" w:pos="3135"/>
        </w:tabs>
        <w:ind w:firstLine="708"/>
        <w:rPr>
          <w:rFonts w:ascii="Times New Roman" w:hAnsi="Times New Roman" w:cs="Times New Roman"/>
          <w:sz w:val="24"/>
          <w:szCs w:val="24"/>
        </w:rPr>
      </w:pPr>
    </w:p>
    <w:p w:rsidR="00E4751F" w:rsidRPr="000E74FA" w:rsidRDefault="00E4751F" w:rsidP="008E4F15">
      <w:pPr>
        <w:tabs>
          <w:tab w:val="left" w:pos="3135"/>
        </w:tabs>
        <w:ind w:firstLine="708"/>
        <w:rPr>
          <w:rFonts w:ascii="Times New Roman" w:hAnsi="Times New Roman" w:cs="Times New Roman"/>
          <w:sz w:val="24"/>
          <w:szCs w:val="24"/>
        </w:rPr>
      </w:pPr>
    </w:p>
    <w:p w:rsidR="00E4751F" w:rsidRPr="000E74FA" w:rsidRDefault="00E4751F"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272299" w:rsidRPr="000E74FA" w:rsidRDefault="00272299" w:rsidP="008E4F15">
      <w:pPr>
        <w:tabs>
          <w:tab w:val="left" w:pos="3135"/>
        </w:tabs>
        <w:ind w:firstLine="708"/>
        <w:rPr>
          <w:rFonts w:ascii="Times New Roman" w:hAnsi="Times New Roman" w:cs="Times New Roman"/>
          <w:sz w:val="24"/>
          <w:szCs w:val="24"/>
        </w:rPr>
      </w:pPr>
    </w:p>
    <w:p w:rsidR="00974697" w:rsidRPr="000E74FA" w:rsidRDefault="00974697" w:rsidP="00974697">
      <w:pPr>
        <w:tabs>
          <w:tab w:val="left" w:pos="3135"/>
        </w:tabs>
        <w:ind w:firstLine="708"/>
        <w:jc w:val="center"/>
        <w:rPr>
          <w:rFonts w:ascii="Times New Roman" w:hAnsi="Times New Roman" w:cs="Times New Roman"/>
          <w:b/>
          <w:sz w:val="24"/>
          <w:szCs w:val="24"/>
        </w:rPr>
      </w:pPr>
      <w:r w:rsidRPr="000E74FA">
        <w:rPr>
          <w:rFonts w:ascii="Times New Roman" w:hAnsi="Times New Roman" w:cs="Times New Roman"/>
          <w:b/>
          <w:sz w:val="24"/>
          <w:szCs w:val="24"/>
        </w:rPr>
        <w:t>TABLE DES MATIERES</w:t>
      </w:r>
    </w:p>
    <w:p w:rsidR="00FC2A9E" w:rsidRPr="000E74FA" w:rsidRDefault="009C534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r w:rsidRPr="000E74FA">
        <w:rPr>
          <w:rFonts w:ascii="Times New Roman" w:hAnsi="Times New Roman" w:cs="Times New Roman"/>
          <w:sz w:val="24"/>
          <w:szCs w:val="24"/>
        </w:rPr>
        <w:fldChar w:fldCharType="begin"/>
      </w:r>
      <w:r w:rsidR="00FC2A9E" w:rsidRPr="000E74FA">
        <w:rPr>
          <w:rFonts w:ascii="Times New Roman" w:hAnsi="Times New Roman" w:cs="Times New Roman"/>
          <w:sz w:val="24"/>
          <w:szCs w:val="24"/>
        </w:rPr>
        <w:instrText xml:space="preserve"> TOC \o "1-8" \h \z \u </w:instrText>
      </w:r>
      <w:r w:rsidRPr="000E74FA">
        <w:rPr>
          <w:rFonts w:ascii="Times New Roman" w:hAnsi="Times New Roman" w:cs="Times New Roman"/>
          <w:sz w:val="24"/>
          <w:szCs w:val="24"/>
        </w:rPr>
        <w:fldChar w:fldCharType="separate"/>
      </w:r>
      <w:hyperlink w:anchor="_Toc69608427" w:history="1">
        <w:r w:rsidR="00FC2A9E" w:rsidRPr="000E74FA">
          <w:rPr>
            <w:rStyle w:val="Lienhypertexte"/>
            <w:rFonts w:ascii="Times New Roman" w:hAnsi="Times New Roman" w:cs="Times New Roman"/>
            <w:noProof/>
            <w:color w:val="auto"/>
            <w:sz w:val="24"/>
            <w:szCs w:val="24"/>
          </w:rPr>
          <w:t>INTRODUCTION</w:t>
        </w:r>
        <w:r w:rsidR="00FC2A9E" w:rsidRPr="000E74FA">
          <w:rPr>
            <w:rFonts w:ascii="Times New Roman" w:hAnsi="Times New Roman" w:cs="Times New Roman"/>
            <w:noProof/>
            <w:webHidden/>
            <w:sz w:val="24"/>
            <w:szCs w:val="24"/>
          </w:rPr>
          <w:tab/>
        </w:r>
        <w:r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_Toc69608427 \h </w:instrText>
        </w:r>
        <w:r w:rsidRPr="000E74FA">
          <w:rPr>
            <w:rFonts w:ascii="Times New Roman" w:hAnsi="Times New Roman" w:cs="Times New Roman"/>
            <w:noProof/>
            <w:webHidden/>
            <w:sz w:val="24"/>
            <w:szCs w:val="24"/>
          </w:rPr>
        </w:r>
        <w:r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I</w:t>
        </w:r>
        <w:r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28" w:history="1">
        <w:r w:rsidR="00FC2A9E" w:rsidRPr="000E74FA">
          <w:rPr>
            <w:rStyle w:val="Lienhypertexte"/>
            <w:rFonts w:ascii="Times New Roman" w:hAnsi="Times New Roman" w:cs="Times New Roman"/>
            <w:noProof/>
            <w:color w:val="auto"/>
            <w:sz w:val="24"/>
            <w:szCs w:val="24"/>
          </w:rPr>
          <w:t>LES MODALITÉS DE LA VENTE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_Toc69608428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3"/>
        <w:tabs>
          <w:tab w:val="right" w:leader="dot" w:pos="9062"/>
        </w:tabs>
        <w:spacing w:line="360" w:lineRule="auto"/>
        <w:rPr>
          <w:rFonts w:ascii="Times New Roman" w:eastAsiaTheme="minorEastAsia" w:hAnsi="Times New Roman" w:cs="Times New Roman"/>
          <w:noProof/>
          <w:sz w:val="24"/>
          <w:szCs w:val="24"/>
          <w:lang w:eastAsia="fr-FR"/>
        </w:rPr>
      </w:pPr>
      <w:hyperlink w:anchor="_Toc69608429" w:history="1">
        <w:r w:rsidR="00FC2A9E" w:rsidRPr="000E74FA">
          <w:rPr>
            <w:rStyle w:val="Lienhypertexte"/>
            <w:rFonts w:ascii="Times New Roman" w:hAnsi="Times New Roman" w:cs="Times New Roman"/>
            <w:noProof/>
            <w:color w:val="auto"/>
            <w:sz w:val="24"/>
            <w:szCs w:val="24"/>
          </w:rPr>
          <w:t>Paragraphe premier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_Toc69608429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3"/>
        <w:tabs>
          <w:tab w:val="right" w:leader="dot" w:pos="9062"/>
        </w:tabs>
        <w:spacing w:line="360" w:lineRule="auto"/>
        <w:rPr>
          <w:rFonts w:ascii="Times New Roman" w:eastAsiaTheme="minorEastAsia" w:hAnsi="Times New Roman" w:cs="Times New Roman"/>
          <w:noProof/>
          <w:sz w:val="24"/>
          <w:szCs w:val="24"/>
          <w:lang w:eastAsia="fr-FR"/>
        </w:rPr>
      </w:pPr>
      <w:hyperlink w:anchor="_Toc69608430" w:history="1">
        <w:r w:rsidR="00FC2A9E" w:rsidRPr="000E74FA">
          <w:rPr>
            <w:rStyle w:val="Lienhypertexte"/>
            <w:rFonts w:ascii="Times New Roman" w:hAnsi="Times New Roman" w:cs="Times New Roman"/>
            <w:noProof/>
            <w:color w:val="auto"/>
            <w:sz w:val="24"/>
            <w:szCs w:val="24"/>
          </w:rPr>
          <w:t>Modalités intéressant les parties aux contrats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4"/>
        <w:tabs>
          <w:tab w:val="right" w:leader="dot" w:pos="9062"/>
        </w:tabs>
        <w:spacing w:line="360" w:lineRule="auto"/>
        <w:rPr>
          <w:rFonts w:ascii="Times New Roman" w:eastAsiaTheme="minorEastAsia" w:hAnsi="Times New Roman" w:cs="Times New Roman"/>
          <w:noProof/>
          <w:sz w:val="24"/>
          <w:szCs w:val="24"/>
          <w:lang w:eastAsia="fr-FR"/>
        </w:rPr>
      </w:pPr>
      <w:hyperlink w:anchor="_Toc69608431" w:history="1">
        <w:r w:rsidR="00FC2A9E" w:rsidRPr="000E74FA">
          <w:rPr>
            <w:rStyle w:val="Lienhypertexte"/>
            <w:rFonts w:ascii="Times New Roman" w:hAnsi="Times New Roman" w:cs="Times New Roman"/>
            <w:noProof/>
            <w:color w:val="auto"/>
            <w:sz w:val="24"/>
            <w:szCs w:val="24"/>
          </w:rPr>
          <w:t>Articles 316</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4"/>
        <w:tabs>
          <w:tab w:val="right" w:leader="dot" w:pos="9062"/>
        </w:tabs>
        <w:spacing w:line="360" w:lineRule="auto"/>
        <w:rPr>
          <w:rFonts w:ascii="Times New Roman" w:eastAsiaTheme="minorEastAsia" w:hAnsi="Times New Roman" w:cs="Times New Roman"/>
          <w:noProof/>
          <w:sz w:val="24"/>
          <w:szCs w:val="24"/>
          <w:lang w:eastAsia="fr-FR"/>
        </w:rPr>
      </w:pPr>
      <w:hyperlink w:anchor="_Toc69608432" w:history="1">
        <w:r w:rsidR="00FC2A9E" w:rsidRPr="000E74FA">
          <w:rPr>
            <w:rStyle w:val="Lienhypertexte"/>
            <w:rFonts w:ascii="Times New Roman" w:hAnsi="Times New Roman" w:cs="Times New Roman"/>
            <w:noProof/>
            <w:color w:val="auto"/>
            <w:sz w:val="24"/>
            <w:szCs w:val="24"/>
          </w:rPr>
          <w:t>Définition de la déclaration de command</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33" w:history="1">
        <w:r w:rsidR="00FC2A9E" w:rsidRPr="000E74FA">
          <w:rPr>
            <w:rStyle w:val="Lienhypertexte"/>
            <w:rFonts w:ascii="Times New Roman" w:hAnsi="Times New Roman" w:cs="Times New Roman"/>
            <w:noProof/>
            <w:color w:val="auto"/>
            <w:sz w:val="24"/>
            <w:szCs w:val="24"/>
          </w:rPr>
          <w:t>317</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34" w:history="1">
        <w:r w:rsidR="00FC2A9E" w:rsidRPr="000E74FA">
          <w:rPr>
            <w:rStyle w:val="Lienhypertexte"/>
            <w:rFonts w:ascii="Times New Roman" w:hAnsi="Times New Roman" w:cs="Times New Roman"/>
            <w:noProof/>
            <w:color w:val="auto"/>
            <w:sz w:val="24"/>
            <w:szCs w:val="24"/>
          </w:rPr>
          <w:t>Effets de la déclaration de command</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35" w:history="1">
        <w:r w:rsidR="00FC2A9E" w:rsidRPr="000E74FA">
          <w:rPr>
            <w:rStyle w:val="Lienhypertexte"/>
            <w:rFonts w:ascii="Times New Roman" w:hAnsi="Times New Roman" w:cs="Times New Roman"/>
            <w:noProof/>
            <w:color w:val="auto"/>
            <w:sz w:val="24"/>
            <w:szCs w:val="24"/>
          </w:rPr>
          <w:t>Article 318</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36" w:history="1">
        <w:r w:rsidR="00FC2A9E" w:rsidRPr="000E74FA">
          <w:rPr>
            <w:rStyle w:val="Lienhypertexte"/>
            <w:rFonts w:ascii="Times New Roman" w:hAnsi="Times New Roman" w:cs="Times New Roman"/>
            <w:noProof/>
            <w:color w:val="auto"/>
            <w:sz w:val="24"/>
            <w:szCs w:val="24"/>
          </w:rPr>
          <w:t>Définition du droit de préemption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37" w:history="1">
        <w:r w:rsidR="00FC2A9E" w:rsidRPr="000E74FA">
          <w:rPr>
            <w:rStyle w:val="Lienhypertexte"/>
            <w:rFonts w:ascii="Times New Roman" w:hAnsi="Times New Roman" w:cs="Times New Roman"/>
            <w:noProof/>
            <w:color w:val="auto"/>
            <w:sz w:val="24"/>
            <w:szCs w:val="24"/>
          </w:rPr>
          <w:t>DOCTRINE : NOTE</w:t>
        </w:r>
        <w:r w:rsidR="00FC2A9E" w:rsidRPr="000E74FA">
          <w:rPr>
            <w:rStyle w:val="Lienhypertexte"/>
            <w:rFonts w:ascii="Times New Roman" w:hAnsi="Times New Roman" w:cs="Times New Roman"/>
            <w:i/>
            <w:noProof/>
            <w:color w:val="auto"/>
            <w:sz w:val="24"/>
            <w:szCs w:val="24"/>
          </w:rPr>
          <w:t>PUIG (P.) Droit des contrats spéciaux, p.172.</w:t>
        </w:r>
        <w:r w:rsidR="00FC2A9E" w:rsidRPr="000E74FA">
          <w:rPr>
            <w:rStyle w:val="Lienhypertexte"/>
            <w:rFonts w:ascii="Times New Roman" w:hAnsi="Times New Roman" w:cs="Times New Roman"/>
            <w:noProof/>
            <w:color w:val="auto"/>
            <w:sz w:val="24"/>
            <w:szCs w:val="24"/>
          </w:rPr>
          <w:t>)</w:t>
        </w:r>
        <w:r w:rsidR="00FC2A9E" w:rsidRPr="000E74FA">
          <w:rPr>
            <w:rStyle w:val="Lienhypertexte"/>
            <w:rFonts w:ascii="Times New Roman" w:hAnsi="Times New Roman" w:cs="Times New Roman"/>
            <w:i/>
            <w:noProof/>
            <w:color w:val="auto"/>
            <w:sz w:val="24"/>
            <w:szCs w:val="24"/>
          </w:rPr>
          <w:t> :</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_Toc69608437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0" w:history="1">
        <w:r w:rsidR="00FC2A9E" w:rsidRPr="000E74FA">
          <w:rPr>
            <w:rStyle w:val="Lienhypertexte"/>
            <w:rFonts w:ascii="Times New Roman" w:hAnsi="Times New Roman" w:cs="Times New Roman"/>
            <w:noProof/>
            <w:color w:val="auto"/>
            <w:sz w:val="24"/>
            <w:szCs w:val="24"/>
          </w:rPr>
          <w:t>Le droit de préemption d’origine conventionnelle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1" w:history="1">
        <w:r w:rsidR="00FC2A9E" w:rsidRPr="000E74FA">
          <w:rPr>
            <w:rStyle w:val="Lienhypertexte"/>
            <w:rFonts w:ascii="Times New Roman" w:hAnsi="Times New Roman" w:cs="Times New Roman"/>
            <w:noProof/>
            <w:color w:val="auto"/>
            <w:sz w:val="24"/>
            <w:szCs w:val="24"/>
          </w:rPr>
          <w:t>Article 320</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2" w:history="1">
        <w:r w:rsidR="00FC2A9E" w:rsidRPr="000E74FA">
          <w:rPr>
            <w:rStyle w:val="Lienhypertexte"/>
            <w:rFonts w:ascii="Times New Roman" w:hAnsi="Times New Roman" w:cs="Times New Roman"/>
            <w:noProof/>
            <w:color w:val="auto"/>
            <w:sz w:val="24"/>
            <w:szCs w:val="24"/>
          </w:rPr>
          <w:t>Effet quant ’au promettant</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3" w:history="1">
        <w:r w:rsidR="00FC2A9E" w:rsidRPr="000E74FA">
          <w:rPr>
            <w:rStyle w:val="Lienhypertexte"/>
            <w:rFonts w:ascii="Times New Roman" w:hAnsi="Times New Roman" w:cs="Times New Roman"/>
            <w:i/>
            <w:noProof/>
            <w:color w:val="auto"/>
            <w:sz w:val="24"/>
            <w:szCs w:val="24"/>
          </w:rPr>
          <w:t>Paragraphe II</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4" w:history="1">
        <w:r w:rsidR="00FC2A9E" w:rsidRPr="000E74FA">
          <w:rPr>
            <w:rStyle w:val="Lienhypertexte"/>
            <w:rFonts w:ascii="Times New Roman" w:hAnsi="Times New Roman" w:cs="Times New Roman"/>
            <w:i/>
            <w:noProof/>
            <w:color w:val="auto"/>
            <w:sz w:val="24"/>
            <w:szCs w:val="24"/>
          </w:rPr>
          <w:t>MODALITES CONCERNANT LA FORMATION DU CONTRAT</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5" w:history="1">
        <w:r w:rsidR="00FC2A9E" w:rsidRPr="000E74FA">
          <w:rPr>
            <w:rStyle w:val="Lienhypertexte"/>
            <w:rFonts w:ascii="Times New Roman" w:hAnsi="Times New Roman" w:cs="Times New Roman"/>
            <w:noProof/>
            <w:color w:val="auto"/>
            <w:sz w:val="24"/>
            <w:szCs w:val="24"/>
          </w:rPr>
          <w:t>Article 321</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6" w:history="1">
        <w:r w:rsidR="00FC2A9E" w:rsidRPr="000E74FA">
          <w:rPr>
            <w:rStyle w:val="Lienhypertexte"/>
            <w:rFonts w:ascii="Times New Roman" w:hAnsi="Times New Roman" w:cs="Times New Roman"/>
            <w:noProof/>
            <w:color w:val="auto"/>
            <w:sz w:val="24"/>
            <w:szCs w:val="24"/>
          </w:rPr>
          <w:t>Diverses sortes de promesses de vente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7" w:history="1">
        <w:r w:rsidR="00FC2A9E" w:rsidRPr="000E74FA">
          <w:rPr>
            <w:rStyle w:val="Lienhypertexte"/>
            <w:rFonts w:ascii="Times New Roman" w:hAnsi="Times New Roman" w:cs="Times New Roman"/>
            <w:noProof/>
            <w:color w:val="auto"/>
            <w:sz w:val="24"/>
            <w:szCs w:val="24"/>
          </w:rPr>
          <w:t>Article 322</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8" w:history="1">
        <w:r w:rsidR="00FC2A9E" w:rsidRPr="000E74FA">
          <w:rPr>
            <w:rStyle w:val="Lienhypertexte"/>
            <w:rFonts w:ascii="Times New Roman" w:hAnsi="Times New Roman" w:cs="Times New Roman"/>
            <w:noProof/>
            <w:color w:val="auto"/>
            <w:sz w:val="24"/>
            <w:szCs w:val="24"/>
          </w:rPr>
          <w:t>Promesse synallagmatique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49" w:history="1">
        <w:r w:rsidR="00FC2A9E" w:rsidRPr="000E74FA">
          <w:rPr>
            <w:rStyle w:val="Lienhypertexte"/>
            <w:rFonts w:ascii="Times New Roman" w:hAnsi="Times New Roman" w:cs="Times New Roman"/>
            <w:noProof/>
            <w:color w:val="auto"/>
            <w:sz w:val="24"/>
            <w:szCs w:val="24"/>
          </w:rPr>
          <w:t>Article 323</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_Toc69608449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0" w:history="1">
        <w:r w:rsidR="00FC2A9E" w:rsidRPr="000E74FA">
          <w:rPr>
            <w:rStyle w:val="Lienhypertexte"/>
            <w:rFonts w:ascii="Times New Roman" w:hAnsi="Times New Roman" w:cs="Times New Roman"/>
            <w:noProof/>
            <w:color w:val="auto"/>
            <w:sz w:val="24"/>
            <w:szCs w:val="24"/>
          </w:rPr>
          <w:t>Effets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18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1" w:history="1">
        <w:r w:rsidR="00FC2A9E" w:rsidRPr="000E74FA">
          <w:rPr>
            <w:rStyle w:val="Lienhypertexte"/>
            <w:rFonts w:ascii="Times New Roman" w:hAnsi="Times New Roman" w:cs="Times New Roman"/>
            <w:noProof/>
            <w:color w:val="auto"/>
            <w:sz w:val="24"/>
            <w:szCs w:val="24"/>
          </w:rPr>
          <w:t>Article 324</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2" w:history="1">
        <w:r w:rsidR="00FC2A9E" w:rsidRPr="000E74FA">
          <w:rPr>
            <w:rStyle w:val="Lienhypertexte"/>
            <w:rFonts w:ascii="Times New Roman" w:hAnsi="Times New Roman" w:cs="Times New Roman"/>
            <w:noProof/>
            <w:color w:val="auto"/>
            <w:sz w:val="24"/>
            <w:szCs w:val="24"/>
          </w:rPr>
          <w:t>La promesse unilatérale de vente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3" w:history="1">
        <w:r w:rsidR="00FC2A9E" w:rsidRPr="000E74FA">
          <w:rPr>
            <w:rStyle w:val="Lienhypertexte"/>
            <w:rFonts w:ascii="Times New Roman" w:hAnsi="Times New Roman" w:cs="Times New Roman"/>
            <w:noProof/>
            <w:color w:val="auto"/>
            <w:sz w:val="24"/>
            <w:szCs w:val="24"/>
          </w:rPr>
          <w:t>Article 325</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4" w:history="1">
        <w:r w:rsidR="00FC2A9E" w:rsidRPr="000E74FA">
          <w:rPr>
            <w:rStyle w:val="Lienhypertexte"/>
            <w:rFonts w:ascii="Times New Roman" w:hAnsi="Times New Roman" w:cs="Times New Roman"/>
            <w:noProof/>
            <w:color w:val="auto"/>
            <w:sz w:val="24"/>
            <w:szCs w:val="24"/>
          </w:rPr>
          <w:t>Effets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5" w:history="1">
        <w:r w:rsidR="00FC2A9E" w:rsidRPr="000E74FA">
          <w:rPr>
            <w:rStyle w:val="Lienhypertexte"/>
            <w:rFonts w:ascii="Times New Roman" w:hAnsi="Times New Roman" w:cs="Times New Roman"/>
            <w:noProof/>
            <w:color w:val="auto"/>
            <w:sz w:val="24"/>
            <w:szCs w:val="24"/>
          </w:rPr>
          <w:t>Article 326</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6" w:history="1">
        <w:r w:rsidR="00FC2A9E" w:rsidRPr="000E74FA">
          <w:rPr>
            <w:rStyle w:val="Lienhypertexte"/>
            <w:rFonts w:ascii="Times New Roman" w:hAnsi="Times New Roman" w:cs="Times New Roman"/>
            <w:noProof/>
            <w:color w:val="auto"/>
            <w:sz w:val="24"/>
            <w:szCs w:val="24"/>
          </w:rPr>
          <w:t>Violation de la promesse de vente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8" w:history="1">
        <w:r w:rsidR="00FC2A9E" w:rsidRPr="000E74FA">
          <w:rPr>
            <w:rStyle w:val="Lienhypertexte"/>
            <w:rFonts w:ascii="Times New Roman" w:hAnsi="Times New Roman" w:cs="Times New Roman"/>
            <w:noProof/>
            <w:color w:val="auto"/>
            <w:sz w:val="24"/>
            <w:szCs w:val="24"/>
          </w:rPr>
          <w:t>Article 327</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59" w:history="1">
        <w:r w:rsidR="00FC2A9E" w:rsidRPr="000E74FA">
          <w:rPr>
            <w:rStyle w:val="Lienhypertexte"/>
            <w:rFonts w:ascii="Times New Roman" w:hAnsi="Times New Roman" w:cs="Times New Roman"/>
            <w:noProof/>
            <w:color w:val="auto"/>
            <w:sz w:val="24"/>
            <w:szCs w:val="24"/>
          </w:rPr>
          <w:t>Promesse unilatérale d’achat, définition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_Toc69608459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0" w:history="1">
        <w:r w:rsidR="00FC2A9E" w:rsidRPr="000E74FA">
          <w:rPr>
            <w:rStyle w:val="Lienhypertexte"/>
            <w:rFonts w:ascii="Times New Roman" w:hAnsi="Times New Roman" w:cs="Times New Roman"/>
            <w:noProof/>
            <w:color w:val="auto"/>
            <w:sz w:val="24"/>
            <w:szCs w:val="24"/>
          </w:rPr>
          <w:t>Article 328</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1" w:history="1">
        <w:r w:rsidR="00FC2A9E" w:rsidRPr="000E74FA">
          <w:rPr>
            <w:rStyle w:val="Lienhypertexte"/>
            <w:rFonts w:ascii="Times New Roman" w:hAnsi="Times New Roman" w:cs="Times New Roman"/>
            <w:noProof/>
            <w:color w:val="auto"/>
            <w:sz w:val="24"/>
            <w:szCs w:val="24"/>
          </w:rPr>
          <w:t>Effets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2" w:history="1">
        <w:r w:rsidR="00FC2A9E" w:rsidRPr="000E74FA">
          <w:rPr>
            <w:rStyle w:val="Lienhypertexte"/>
            <w:rFonts w:ascii="Times New Roman" w:hAnsi="Times New Roman" w:cs="Times New Roman"/>
            <w:noProof/>
            <w:color w:val="auto"/>
            <w:sz w:val="24"/>
            <w:szCs w:val="24"/>
          </w:rPr>
          <w:t>Article 329</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3" w:history="1">
        <w:r w:rsidR="00FC2A9E" w:rsidRPr="000E74FA">
          <w:rPr>
            <w:rStyle w:val="Lienhypertexte"/>
            <w:rFonts w:ascii="Times New Roman" w:hAnsi="Times New Roman" w:cs="Times New Roman"/>
            <w:noProof/>
            <w:color w:val="auto"/>
            <w:sz w:val="24"/>
            <w:szCs w:val="24"/>
          </w:rPr>
          <w:t>Stipulation de dédit</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27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4" w:history="1">
        <w:r w:rsidR="00FC2A9E" w:rsidRPr="000E74FA">
          <w:rPr>
            <w:rStyle w:val="Lienhypertexte"/>
            <w:rFonts w:ascii="Times New Roman" w:hAnsi="Times New Roman" w:cs="Times New Roman"/>
            <w:noProof/>
            <w:color w:val="auto"/>
            <w:sz w:val="24"/>
            <w:szCs w:val="24"/>
          </w:rPr>
          <w:t>ARTICLE 330</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5" w:history="1">
        <w:r w:rsidR="00FC2A9E" w:rsidRPr="000E74FA">
          <w:rPr>
            <w:rStyle w:val="Lienhypertexte"/>
            <w:rFonts w:ascii="Times New Roman" w:hAnsi="Times New Roman" w:cs="Times New Roman"/>
            <w:noProof/>
            <w:color w:val="auto"/>
            <w:sz w:val="24"/>
            <w:szCs w:val="24"/>
          </w:rPr>
          <w:t>Arrhes, dédit</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6" w:history="1">
        <w:r w:rsidR="00FC2A9E" w:rsidRPr="000E74FA">
          <w:rPr>
            <w:rStyle w:val="Lienhypertexte"/>
            <w:rFonts w:ascii="Times New Roman" w:hAnsi="Times New Roman" w:cs="Times New Roman"/>
            <w:noProof/>
            <w:color w:val="auto"/>
            <w:sz w:val="24"/>
            <w:szCs w:val="24"/>
          </w:rPr>
          <w:t>ARTICLE 331</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7" w:history="1">
        <w:r w:rsidR="00FC2A9E" w:rsidRPr="000E74FA">
          <w:rPr>
            <w:rStyle w:val="Lienhypertexte"/>
            <w:rFonts w:ascii="Times New Roman" w:hAnsi="Times New Roman" w:cs="Times New Roman"/>
            <w:noProof/>
            <w:color w:val="auto"/>
            <w:sz w:val="24"/>
            <w:szCs w:val="24"/>
          </w:rPr>
          <w:t>Délai du dédit</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8" w:history="1">
        <w:r w:rsidR="00FC2A9E" w:rsidRPr="000E74FA">
          <w:rPr>
            <w:rStyle w:val="Lienhypertexte"/>
            <w:rFonts w:ascii="Times New Roman" w:hAnsi="Times New Roman" w:cs="Times New Roman"/>
            <w:noProof/>
            <w:color w:val="auto"/>
            <w:sz w:val="24"/>
            <w:szCs w:val="24"/>
          </w:rPr>
          <w:t>ARTICLE 332</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69" w:history="1">
        <w:r w:rsidR="00FC2A9E" w:rsidRPr="000E74FA">
          <w:rPr>
            <w:rStyle w:val="Lienhypertexte"/>
            <w:rFonts w:ascii="Times New Roman" w:hAnsi="Times New Roman" w:cs="Times New Roman"/>
            <w:noProof/>
            <w:color w:val="auto"/>
            <w:sz w:val="24"/>
            <w:szCs w:val="24"/>
          </w:rPr>
          <w:t>Protection des tiers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_Toc69608469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0" w:history="1">
        <w:r w:rsidR="00FC2A9E" w:rsidRPr="000E74FA">
          <w:rPr>
            <w:rStyle w:val="Lienhypertexte"/>
            <w:rFonts w:ascii="Times New Roman" w:hAnsi="Times New Roman" w:cs="Times New Roman"/>
            <w:noProof/>
            <w:color w:val="auto"/>
            <w:sz w:val="24"/>
            <w:szCs w:val="24"/>
          </w:rPr>
          <w:t>ARTICLE 333</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1" w:history="1">
        <w:r w:rsidR="00FC2A9E" w:rsidRPr="000E74FA">
          <w:rPr>
            <w:rStyle w:val="Lienhypertexte"/>
            <w:rFonts w:ascii="Times New Roman" w:hAnsi="Times New Roman" w:cs="Times New Roman"/>
            <w:noProof/>
            <w:color w:val="auto"/>
            <w:sz w:val="24"/>
            <w:szCs w:val="24"/>
          </w:rPr>
          <w:t>Restitution des arrhes en nature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2" w:history="1">
        <w:r w:rsidR="00FC2A9E" w:rsidRPr="000E74FA">
          <w:rPr>
            <w:rStyle w:val="Lienhypertexte"/>
            <w:rFonts w:ascii="Times New Roman" w:hAnsi="Times New Roman" w:cs="Times New Roman"/>
            <w:noProof/>
            <w:color w:val="auto"/>
            <w:sz w:val="24"/>
            <w:szCs w:val="24"/>
          </w:rPr>
          <w:t>Promesse synallagmatique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3" w:history="1">
        <w:r w:rsidR="00FC2A9E" w:rsidRPr="000E74FA">
          <w:rPr>
            <w:rStyle w:val="Lienhypertexte"/>
            <w:rFonts w:ascii="Times New Roman" w:hAnsi="Times New Roman" w:cs="Times New Roman"/>
            <w:noProof/>
            <w:color w:val="auto"/>
            <w:sz w:val="24"/>
            <w:szCs w:val="24"/>
          </w:rPr>
          <w:t>ARTICLE 334</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4" w:history="1">
        <w:r w:rsidR="00FC2A9E" w:rsidRPr="000E74FA">
          <w:rPr>
            <w:rStyle w:val="Lienhypertexte"/>
            <w:rFonts w:ascii="Times New Roman" w:hAnsi="Times New Roman" w:cs="Times New Roman"/>
            <w:noProof/>
            <w:color w:val="auto"/>
            <w:sz w:val="24"/>
            <w:szCs w:val="24"/>
          </w:rPr>
          <w:t>Réméré, définition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5" w:history="1">
        <w:r w:rsidR="00FC2A9E" w:rsidRPr="000E74FA">
          <w:rPr>
            <w:rStyle w:val="Lienhypertexte"/>
            <w:rFonts w:ascii="Times New Roman" w:hAnsi="Times New Roman" w:cs="Times New Roman"/>
            <w:noProof/>
            <w:color w:val="auto"/>
            <w:sz w:val="24"/>
            <w:szCs w:val="24"/>
          </w:rPr>
          <w:t>ARTICLE 335</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6" w:history="1">
        <w:r w:rsidR="00FC2A9E" w:rsidRPr="000E74FA">
          <w:rPr>
            <w:rStyle w:val="Lienhypertexte"/>
            <w:rFonts w:ascii="Times New Roman" w:hAnsi="Times New Roman" w:cs="Times New Roman"/>
            <w:noProof/>
            <w:color w:val="auto"/>
            <w:sz w:val="24"/>
            <w:szCs w:val="24"/>
          </w:rPr>
          <w:t>Délai</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7" w:history="1">
        <w:r w:rsidR="00FC2A9E" w:rsidRPr="000E74FA">
          <w:rPr>
            <w:rStyle w:val="Lienhypertexte"/>
            <w:rFonts w:ascii="Times New Roman" w:hAnsi="Times New Roman" w:cs="Times New Roman"/>
            <w:noProof/>
            <w:color w:val="auto"/>
            <w:sz w:val="24"/>
            <w:szCs w:val="24"/>
          </w:rPr>
          <w:t>ARTICLE 336</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8" w:history="1">
        <w:r w:rsidR="00FC2A9E" w:rsidRPr="000E74FA">
          <w:rPr>
            <w:rStyle w:val="Lienhypertexte"/>
            <w:rFonts w:ascii="Times New Roman" w:hAnsi="Times New Roman" w:cs="Times New Roman"/>
            <w:noProof/>
            <w:color w:val="auto"/>
            <w:sz w:val="24"/>
            <w:szCs w:val="24"/>
          </w:rPr>
          <w:t>ARTICLE 337</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79" w:history="1">
        <w:r w:rsidR="00FC2A9E" w:rsidRPr="000E74FA">
          <w:rPr>
            <w:rStyle w:val="Lienhypertexte"/>
            <w:rFonts w:ascii="Times New Roman" w:hAnsi="Times New Roman" w:cs="Times New Roman"/>
            <w:noProof/>
            <w:color w:val="auto"/>
            <w:sz w:val="24"/>
            <w:szCs w:val="24"/>
          </w:rPr>
          <w:t>Situation de l'acquéreur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_Toc69608479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0" w:history="1">
        <w:r w:rsidR="00FC2A9E" w:rsidRPr="000E74FA">
          <w:rPr>
            <w:rStyle w:val="Lienhypertexte"/>
            <w:rFonts w:ascii="Times New Roman" w:hAnsi="Times New Roman" w:cs="Times New Roman"/>
            <w:noProof/>
            <w:color w:val="auto"/>
            <w:sz w:val="24"/>
            <w:szCs w:val="24"/>
          </w:rPr>
          <w:t>ARTICLE 338</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1" w:history="1">
        <w:r w:rsidR="00FC2A9E" w:rsidRPr="000E74FA">
          <w:rPr>
            <w:rStyle w:val="Lienhypertexte"/>
            <w:rFonts w:ascii="Times New Roman" w:hAnsi="Times New Roman" w:cs="Times New Roman"/>
            <w:noProof/>
            <w:color w:val="auto"/>
            <w:sz w:val="24"/>
            <w:szCs w:val="24"/>
          </w:rPr>
          <w:t>Situation des ayants-cause de l'acquéreur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2" w:history="1">
        <w:r w:rsidR="00FC2A9E" w:rsidRPr="000E74FA">
          <w:rPr>
            <w:rStyle w:val="Lienhypertexte"/>
            <w:rFonts w:ascii="Times New Roman" w:hAnsi="Times New Roman" w:cs="Times New Roman"/>
            <w:noProof/>
            <w:color w:val="auto"/>
            <w:sz w:val="24"/>
            <w:szCs w:val="24"/>
          </w:rPr>
          <w:t>ARTICLE 339</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3" w:history="1">
        <w:r w:rsidR="00FC2A9E" w:rsidRPr="000E74FA">
          <w:rPr>
            <w:rStyle w:val="Lienhypertexte"/>
            <w:rFonts w:ascii="Times New Roman" w:hAnsi="Times New Roman" w:cs="Times New Roman"/>
            <w:noProof/>
            <w:color w:val="auto"/>
            <w:sz w:val="24"/>
            <w:szCs w:val="24"/>
          </w:rPr>
          <w:t>Rachat d'une part indivise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4" w:history="1">
        <w:r w:rsidR="00FC2A9E" w:rsidRPr="000E74FA">
          <w:rPr>
            <w:rStyle w:val="Lienhypertexte"/>
            <w:rFonts w:ascii="Times New Roman" w:hAnsi="Times New Roman" w:cs="Times New Roman"/>
            <w:noProof/>
            <w:color w:val="auto"/>
            <w:sz w:val="24"/>
            <w:szCs w:val="24"/>
          </w:rPr>
          <w:t>ARTICLE 340</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5" w:history="1">
        <w:r w:rsidR="00FC2A9E" w:rsidRPr="000E74FA">
          <w:rPr>
            <w:rStyle w:val="Lienhypertexte"/>
            <w:rFonts w:ascii="Times New Roman" w:hAnsi="Times New Roman" w:cs="Times New Roman"/>
            <w:noProof/>
            <w:color w:val="auto"/>
            <w:sz w:val="24"/>
            <w:szCs w:val="24"/>
          </w:rPr>
          <w:t>Exercice conjoint du Réméré</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6" w:history="1">
        <w:r w:rsidR="00FC2A9E" w:rsidRPr="000E74FA">
          <w:rPr>
            <w:rStyle w:val="Lienhypertexte"/>
            <w:rFonts w:ascii="Times New Roman" w:hAnsi="Times New Roman" w:cs="Times New Roman"/>
            <w:i/>
            <w:noProof/>
            <w:color w:val="auto"/>
            <w:sz w:val="24"/>
            <w:szCs w:val="24"/>
          </w:rPr>
          <w:t>Paragraphe III</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7" w:history="1">
        <w:r w:rsidR="00FC2A9E" w:rsidRPr="000E74FA">
          <w:rPr>
            <w:rStyle w:val="Lienhypertexte"/>
            <w:rFonts w:ascii="Times New Roman" w:hAnsi="Times New Roman" w:cs="Times New Roman"/>
            <w:i/>
            <w:noProof/>
            <w:color w:val="auto"/>
            <w:sz w:val="24"/>
            <w:szCs w:val="24"/>
          </w:rPr>
          <w:t>MODALITES RELATIVES A L'OBLIGATION DE TRANSFERER LA PROPRIETE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8" w:history="1">
        <w:r w:rsidR="00FC2A9E" w:rsidRPr="000E74FA">
          <w:rPr>
            <w:rStyle w:val="Lienhypertexte"/>
            <w:rFonts w:ascii="Times New Roman" w:hAnsi="Times New Roman" w:cs="Times New Roman"/>
            <w:noProof/>
            <w:color w:val="auto"/>
            <w:sz w:val="24"/>
            <w:szCs w:val="24"/>
          </w:rPr>
          <w:t>ARTICLE 341</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39</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89" w:history="1">
        <w:r w:rsidR="00FC2A9E" w:rsidRPr="000E74FA">
          <w:rPr>
            <w:rStyle w:val="Lienhypertexte"/>
            <w:rFonts w:ascii="Times New Roman" w:hAnsi="Times New Roman" w:cs="Times New Roman"/>
            <w:noProof/>
            <w:color w:val="auto"/>
            <w:sz w:val="24"/>
            <w:szCs w:val="24"/>
          </w:rPr>
          <w:t>Obligation de transfert retardée dans l'intérêt de l'acheteur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_Toc69608489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39</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0" w:history="1">
        <w:r w:rsidR="00FC2A9E" w:rsidRPr="000E74FA">
          <w:rPr>
            <w:rStyle w:val="Lienhypertexte"/>
            <w:rFonts w:ascii="Times New Roman" w:hAnsi="Times New Roman" w:cs="Times New Roman"/>
            <w:noProof/>
            <w:color w:val="auto"/>
            <w:sz w:val="24"/>
            <w:szCs w:val="24"/>
          </w:rPr>
          <w:t>Vente à l'essai, définition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1" w:history="1">
        <w:r w:rsidR="00FC2A9E" w:rsidRPr="000E74FA">
          <w:rPr>
            <w:rStyle w:val="Lienhypertexte"/>
            <w:rFonts w:ascii="Times New Roman" w:hAnsi="Times New Roman" w:cs="Times New Roman"/>
            <w:noProof/>
            <w:color w:val="auto"/>
            <w:sz w:val="24"/>
            <w:szCs w:val="24"/>
          </w:rPr>
          <w:t>ARTICLE 343</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2" w:history="1">
        <w:r w:rsidR="00FC2A9E" w:rsidRPr="000E74FA">
          <w:rPr>
            <w:rStyle w:val="Lienhypertexte"/>
            <w:rFonts w:ascii="Times New Roman" w:hAnsi="Times New Roman" w:cs="Times New Roman"/>
            <w:noProof/>
            <w:color w:val="auto"/>
            <w:sz w:val="24"/>
            <w:szCs w:val="24"/>
          </w:rPr>
          <w:t>Conditions d'exercice de l'essai</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3" w:history="1">
        <w:r w:rsidR="00FC2A9E" w:rsidRPr="000E74FA">
          <w:rPr>
            <w:rStyle w:val="Lienhypertexte"/>
            <w:rFonts w:ascii="Times New Roman" w:hAnsi="Times New Roman" w:cs="Times New Roman"/>
            <w:noProof/>
            <w:color w:val="auto"/>
            <w:sz w:val="24"/>
            <w:szCs w:val="24"/>
          </w:rPr>
          <w:t>ARTICLE 344</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4" w:history="1">
        <w:r w:rsidR="00FC2A9E" w:rsidRPr="000E74FA">
          <w:rPr>
            <w:rStyle w:val="Lienhypertexte"/>
            <w:rFonts w:ascii="Times New Roman" w:hAnsi="Times New Roman" w:cs="Times New Roman"/>
            <w:noProof/>
            <w:color w:val="auto"/>
            <w:sz w:val="24"/>
            <w:szCs w:val="24"/>
          </w:rPr>
          <w:t>Silence de l'acheteur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5" w:history="1">
        <w:r w:rsidR="00FC2A9E" w:rsidRPr="000E74FA">
          <w:rPr>
            <w:rStyle w:val="Lienhypertexte"/>
            <w:rFonts w:ascii="Times New Roman" w:hAnsi="Times New Roman" w:cs="Times New Roman"/>
            <w:noProof/>
            <w:color w:val="auto"/>
            <w:sz w:val="24"/>
            <w:szCs w:val="24"/>
          </w:rPr>
          <w:t>ARTICLE 345</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6" w:history="1">
        <w:r w:rsidR="00FC2A9E" w:rsidRPr="000E74FA">
          <w:rPr>
            <w:rStyle w:val="Lienhypertexte"/>
            <w:rFonts w:ascii="Times New Roman" w:hAnsi="Times New Roman" w:cs="Times New Roman"/>
            <w:noProof/>
            <w:color w:val="auto"/>
            <w:sz w:val="24"/>
            <w:szCs w:val="24"/>
          </w:rPr>
          <w:t>Transfert de la propriété et des risques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7" w:history="1">
        <w:r w:rsidR="00FC2A9E" w:rsidRPr="000E74FA">
          <w:rPr>
            <w:rStyle w:val="Lienhypertexte"/>
            <w:rFonts w:ascii="Times New Roman" w:hAnsi="Times New Roman" w:cs="Times New Roman"/>
            <w:noProof/>
            <w:color w:val="auto"/>
            <w:sz w:val="24"/>
            <w:szCs w:val="24"/>
          </w:rPr>
          <w:t>ARTICLE 346</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8" w:history="1">
        <w:r w:rsidR="00FC2A9E" w:rsidRPr="000E74FA">
          <w:rPr>
            <w:rStyle w:val="Lienhypertexte"/>
            <w:rFonts w:ascii="Times New Roman" w:hAnsi="Times New Roman" w:cs="Times New Roman"/>
            <w:noProof/>
            <w:color w:val="auto"/>
            <w:sz w:val="24"/>
            <w:szCs w:val="24"/>
          </w:rPr>
          <w:t>Vente sur échantillon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499" w:history="1">
        <w:r w:rsidR="00FC2A9E" w:rsidRPr="000E74FA">
          <w:rPr>
            <w:rStyle w:val="Lienhypertexte"/>
            <w:rFonts w:ascii="Times New Roman" w:hAnsi="Times New Roman" w:cs="Times New Roman"/>
            <w:noProof/>
            <w:color w:val="auto"/>
            <w:sz w:val="24"/>
            <w:szCs w:val="24"/>
          </w:rPr>
          <w:t>ARTICLE 347</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_Toc69608499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0" w:history="1">
        <w:r w:rsidR="00FC2A9E" w:rsidRPr="000E74FA">
          <w:rPr>
            <w:rStyle w:val="Lienhypertexte"/>
            <w:rFonts w:ascii="Times New Roman" w:hAnsi="Times New Roman" w:cs="Times New Roman"/>
            <w:noProof/>
            <w:color w:val="auto"/>
            <w:sz w:val="24"/>
            <w:szCs w:val="24"/>
          </w:rPr>
          <w:t>Conditions de la vente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1" w:history="1">
        <w:r w:rsidR="00FC2A9E" w:rsidRPr="000E74FA">
          <w:rPr>
            <w:rStyle w:val="Lienhypertexte"/>
            <w:rFonts w:ascii="Times New Roman" w:hAnsi="Times New Roman" w:cs="Times New Roman"/>
            <w:noProof/>
            <w:color w:val="auto"/>
            <w:sz w:val="24"/>
            <w:szCs w:val="24"/>
          </w:rPr>
          <w:t>ARTICLE 348</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2" w:history="1">
        <w:r w:rsidR="00FC2A9E" w:rsidRPr="000E74FA">
          <w:rPr>
            <w:rStyle w:val="Lienhypertexte"/>
            <w:rFonts w:ascii="Times New Roman" w:hAnsi="Times New Roman" w:cs="Times New Roman"/>
            <w:noProof/>
            <w:color w:val="auto"/>
            <w:sz w:val="24"/>
            <w:szCs w:val="24"/>
          </w:rPr>
          <w:t>Expertise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3" w:history="1">
        <w:r w:rsidR="00FC2A9E" w:rsidRPr="000E74FA">
          <w:rPr>
            <w:rStyle w:val="Lienhypertexte"/>
            <w:rFonts w:ascii="Times New Roman" w:hAnsi="Times New Roman" w:cs="Times New Roman"/>
            <w:noProof/>
            <w:color w:val="auto"/>
            <w:sz w:val="24"/>
            <w:szCs w:val="24"/>
          </w:rPr>
          <w:t>ARTICLE 349</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4" w:history="1">
        <w:r w:rsidR="00FC2A9E" w:rsidRPr="000E74FA">
          <w:rPr>
            <w:rStyle w:val="Lienhypertexte"/>
            <w:rFonts w:ascii="Times New Roman" w:hAnsi="Times New Roman" w:cs="Times New Roman"/>
            <w:noProof/>
            <w:color w:val="auto"/>
            <w:sz w:val="24"/>
            <w:szCs w:val="24"/>
          </w:rPr>
          <w:t>Erreur sur l'échantillon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5" w:history="1">
        <w:r w:rsidR="00FC2A9E" w:rsidRPr="000E74FA">
          <w:rPr>
            <w:rStyle w:val="Lienhypertexte"/>
            <w:rFonts w:ascii="Times New Roman" w:hAnsi="Times New Roman" w:cs="Times New Roman"/>
            <w:noProof/>
            <w:color w:val="auto"/>
            <w:sz w:val="24"/>
            <w:szCs w:val="24"/>
          </w:rPr>
          <w:t>ARTICLE 350</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6" w:history="1">
        <w:r w:rsidR="00FC2A9E" w:rsidRPr="000E74FA">
          <w:rPr>
            <w:rStyle w:val="Lienhypertexte"/>
            <w:rFonts w:ascii="Times New Roman" w:hAnsi="Times New Roman" w:cs="Times New Roman"/>
            <w:noProof/>
            <w:color w:val="auto"/>
            <w:sz w:val="24"/>
            <w:szCs w:val="24"/>
          </w:rPr>
          <w:t>ARTICLE 351</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7" w:history="1">
        <w:r w:rsidR="00FC2A9E" w:rsidRPr="000E74FA">
          <w:rPr>
            <w:rStyle w:val="Lienhypertexte"/>
            <w:rFonts w:ascii="Times New Roman" w:hAnsi="Times New Roman" w:cs="Times New Roman"/>
            <w:noProof/>
            <w:color w:val="auto"/>
            <w:sz w:val="24"/>
            <w:szCs w:val="24"/>
          </w:rPr>
          <w:t>Silence de l'acheteur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8" w:history="1">
        <w:r w:rsidR="00FC2A9E" w:rsidRPr="000E74FA">
          <w:rPr>
            <w:rStyle w:val="Lienhypertexte"/>
            <w:rFonts w:ascii="Times New Roman" w:hAnsi="Times New Roman" w:cs="Times New Roman"/>
            <w:noProof/>
            <w:color w:val="auto"/>
            <w:sz w:val="24"/>
            <w:szCs w:val="24"/>
          </w:rPr>
          <w:t>ARTICLE 352</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09" w:history="1">
        <w:r w:rsidR="00FC2A9E" w:rsidRPr="000E74FA">
          <w:rPr>
            <w:rStyle w:val="Lienhypertexte"/>
            <w:rFonts w:ascii="Times New Roman" w:hAnsi="Times New Roman" w:cs="Times New Roman"/>
            <w:noProof/>
            <w:color w:val="auto"/>
            <w:sz w:val="24"/>
            <w:szCs w:val="24"/>
          </w:rPr>
          <w:t>Vente à la dégustation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_Toc69608509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0" w:history="1">
        <w:r w:rsidR="00FC2A9E" w:rsidRPr="000E74FA">
          <w:rPr>
            <w:rStyle w:val="Lienhypertexte"/>
            <w:rFonts w:ascii="Times New Roman" w:hAnsi="Times New Roman" w:cs="Times New Roman"/>
            <w:noProof/>
            <w:color w:val="auto"/>
            <w:sz w:val="24"/>
            <w:szCs w:val="24"/>
          </w:rPr>
          <w:t>ARTICLE 353</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1" w:history="1">
        <w:r w:rsidR="00FC2A9E" w:rsidRPr="000E74FA">
          <w:rPr>
            <w:rStyle w:val="Lienhypertexte"/>
            <w:rFonts w:ascii="Times New Roman" w:hAnsi="Times New Roman" w:cs="Times New Roman"/>
            <w:noProof/>
            <w:color w:val="auto"/>
            <w:sz w:val="24"/>
            <w:szCs w:val="24"/>
          </w:rPr>
          <w:t>ARTICLE 354</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2" w:history="1">
        <w:r w:rsidR="00FC2A9E" w:rsidRPr="000E74FA">
          <w:rPr>
            <w:rStyle w:val="Lienhypertexte"/>
            <w:rFonts w:ascii="Times New Roman" w:hAnsi="Times New Roman" w:cs="Times New Roman"/>
            <w:noProof/>
            <w:color w:val="auto"/>
            <w:sz w:val="24"/>
            <w:szCs w:val="24"/>
          </w:rPr>
          <w:t>Vente à tempérament, définition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48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3" w:history="1">
        <w:r w:rsidR="00FC2A9E" w:rsidRPr="000E74FA">
          <w:rPr>
            <w:rStyle w:val="Lienhypertexte"/>
            <w:rFonts w:ascii="Times New Roman" w:hAnsi="Times New Roman" w:cs="Times New Roman"/>
            <w:noProof/>
            <w:color w:val="auto"/>
            <w:sz w:val="24"/>
            <w:szCs w:val="24"/>
          </w:rPr>
          <w:t>ARTICLE 355</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4" w:history="1">
        <w:r w:rsidR="00FC2A9E" w:rsidRPr="000E74FA">
          <w:rPr>
            <w:rStyle w:val="Lienhypertexte"/>
            <w:rFonts w:ascii="Times New Roman" w:hAnsi="Times New Roman" w:cs="Times New Roman"/>
            <w:noProof/>
            <w:color w:val="auto"/>
            <w:sz w:val="24"/>
            <w:szCs w:val="24"/>
          </w:rPr>
          <w:t>Situation de l'acheteur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5" w:history="1">
        <w:r w:rsidR="00FC2A9E" w:rsidRPr="000E74FA">
          <w:rPr>
            <w:rStyle w:val="Lienhypertexte"/>
            <w:rFonts w:ascii="Times New Roman" w:hAnsi="Times New Roman" w:cs="Times New Roman"/>
            <w:noProof/>
            <w:color w:val="auto"/>
            <w:sz w:val="24"/>
            <w:szCs w:val="24"/>
          </w:rPr>
          <w:t>ARTICLE 356</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6" w:history="1">
        <w:r w:rsidR="00FC2A9E" w:rsidRPr="000E74FA">
          <w:rPr>
            <w:rStyle w:val="Lienhypertexte"/>
            <w:rFonts w:ascii="Times New Roman" w:hAnsi="Times New Roman" w:cs="Times New Roman"/>
            <w:noProof/>
            <w:color w:val="auto"/>
            <w:sz w:val="24"/>
            <w:szCs w:val="24"/>
          </w:rPr>
          <w:t>ARTICLE 357</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7" w:history="1">
        <w:r w:rsidR="00FC2A9E" w:rsidRPr="000E74FA">
          <w:rPr>
            <w:rStyle w:val="Lienhypertexte"/>
            <w:rFonts w:ascii="Times New Roman" w:hAnsi="Times New Roman" w:cs="Times New Roman"/>
            <w:noProof/>
            <w:color w:val="auto"/>
            <w:sz w:val="24"/>
            <w:szCs w:val="24"/>
          </w:rPr>
          <w:t>Effets de la résolution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53</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8" w:history="1">
        <w:r w:rsidR="00FC2A9E" w:rsidRPr="000E74FA">
          <w:rPr>
            <w:rStyle w:val="Lienhypertexte"/>
            <w:rFonts w:ascii="Times New Roman" w:hAnsi="Times New Roman" w:cs="Times New Roman"/>
            <w:noProof/>
            <w:color w:val="auto"/>
            <w:sz w:val="24"/>
            <w:szCs w:val="24"/>
          </w:rPr>
          <w:t>ARTICLE 358</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19" w:history="1">
        <w:r w:rsidR="00FC2A9E" w:rsidRPr="000E74FA">
          <w:rPr>
            <w:rStyle w:val="Lienhypertexte"/>
            <w:rFonts w:ascii="Times New Roman" w:hAnsi="Times New Roman" w:cs="Times New Roman"/>
            <w:noProof/>
            <w:color w:val="auto"/>
            <w:sz w:val="24"/>
            <w:szCs w:val="24"/>
          </w:rPr>
          <w:t>Clause de résolution de plein droit, nullité</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_Toc69608519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0" w:history="1">
        <w:r w:rsidR="00FC2A9E" w:rsidRPr="000E74FA">
          <w:rPr>
            <w:rStyle w:val="Lienhypertexte"/>
            <w:rFonts w:ascii="Times New Roman" w:hAnsi="Times New Roman" w:cs="Times New Roman"/>
            <w:noProof/>
            <w:color w:val="auto"/>
            <w:sz w:val="24"/>
            <w:szCs w:val="24"/>
          </w:rPr>
          <w:t>ARTICLE 359</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1" w:history="1">
        <w:r w:rsidR="00FC2A9E" w:rsidRPr="000E74FA">
          <w:rPr>
            <w:rStyle w:val="Lienhypertexte"/>
            <w:rFonts w:ascii="Times New Roman" w:hAnsi="Times New Roman" w:cs="Times New Roman"/>
            <w:noProof/>
            <w:color w:val="auto"/>
            <w:sz w:val="24"/>
            <w:szCs w:val="24"/>
          </w:rPr>
          <w:t>Clause de réserve de propriété</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54</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2" w:history="1">
        <w:r w:rsidR="00FC2A9E" w:rsidRPr="000E74FA">
          <w:rPr>
            <w:rStyle w:val="Lienhypertexte"/>
            <w:rFonts w:ascii="Times New Roman" w:hAnsi="Times New Roman" w:cs="Times New Roman"/>
            <w:noProof/>
            <w:color w:val="auto"/>
            <w:sz w:val="24"/>
            <w:szCs w:val="24"/>
          </w:rPr>
          <w:t>ARTICLE 360</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3" w:history="1">
        <w:r w:rsidR="00FC2A9E" w:rsidRPr="000E74FA">
          <w:rPr>
            <w:rStyle w:val="Lienhypertexte"/>
            <w:rFonts w:ascii="Times New Roman" w:hAnsi="Times New Roman" w:cs="Times New Roman"/>
            <w:noProof/>
            <w:color w:val="auto"/>
            <w:sz w:val="24"/>
            <w:szCs w:val="24"/>
          </w:rPr>
          <w:t>Effets de la clause à l'égard des tiers</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4" w:history="1">
        <w:r w:rsidR="00FC2A9E" w:rsidRPr="000E74FA">
          <w:rPr>
            <w:rStyle w:val="Lienhypertexte"/>
            <w:rFonts w:ascii="Times New Roman" w:hAnsi="Times New Roman" w:cs="Times New Roman"/>
            <w:noProof/>
            <w:color w:val="auto"/>
            <w:sz w:val="24"/>
            <w:szCs w:val="24"/>
          </w:rPr>
          <w:t>ARTICLE 361</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5" w:history="1">
        <w:r w:rsidR="00FC2A9E" w:rsidRPr="000E74FA">
          <w:rPr>
            <w:rStyle w:val="Lienhypertexte"/>
            <w:rFonts w:ascii="Times New Roman" w:hAnsi="Times New Roman" w:cs="Times New Roman"/>
            <w:noProof/>
            <w:color w:val="auto"/>
            <w:sz w:val="24"/>
            <w:szCs w:val="24"/>
          </w:rPr>
          <w:t>Location-vente, définition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55</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6" w:history="1">
        <w:r w:rsidR="00FC2A9E" w:rsidRPr="000E74FA">
          <w:rPr>
            <w:rStyle w:val="Lienhypertexte"/>
            <w:rFonts w:ascii="Times New Roman" w:hAnsi="Times New Roman" w:cs="Times New Roman"/>
            <w:noProof/>
            <w:color w:val="auto"/>
            <w:sz w:val="24"/>
            <w:szCs w:val="24"/>
          </w:rPr>
          <w:t>ARTICLE 362</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7" w:history="1">
        <w:r w:rsidR="00FC2A9E" w:rsidRPr="000E74FA">
          <w:rPr>
            <w:rStyle w:val="Lienhypertexte"/>
            <w:rFonts w:ascii="Times New Roman" w:hAnsi="Times New Roman" w:cs="Times New Roman"/>
            <w:noProof/>
            <w:color w:val="auto"/>
            <w:sz w:val="24"/>
            <w:szCs w:val="24"/>
          </w:rPr>
          <w:t>Éléments constitutifs du prix</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56</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8" w:history="1">
        <w:r w:rsidR="00FC2A9E" w:rsidRPr="000E74FA">
          <w:rPr>
            <w:rStyle w:val="Lienhypertexte"/>
            <w:rFonts w:ascii="Times New Roman" w:hAnsi="Times New Roman" w:cs="Times New Roman"/>
            <w:noProof/>
            <w:color w:val="auto"/>
            <w:sz w:val="24"/>
            <w:szCs w:val="24"/>
          </w:rPr>
          <w:t>ARTICLE 363</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29" w:history="1">
        <w:r w:rsidR="00FC2A9E" w:rsidRPr="000E74FA">
          <w:rPr>
            <w:rStyle w:val="Lienhypertexte"/>
            <w:rFonts w:ascii="Times New Roman" w:hAnsi="Times New Roman" w:cs="Times New Roman"/>
            <w:noProof/>
            <w:color w:val="auto"/>
            <w:sz w:val="24"/>
            <w:szCs w:val="24"/>
          </w:rPr>
          <w:t>Obligations de l'acquéreur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_Toc69608529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57</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0" w:history="1">
        <w:r w:rsidR="00FC2A9E" w:rsidRPr="000E74FA">
          <w:rPr>
            <w:rStyle w:val="Lienhypertexte"/>
            <w:rFonts w:ascii="Times New Roman" w:hAnsi="Times New Roman" w:cs="Times New Roman"/>
            <w:noProof/>
            <w:color w:val="auto"/>
            <w:sz w:val="24"/>
            <w:szCs w:val="24"/>
          </w:rPr>
          <w:t>ARTICLE 364</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1" w:history="1">
        <w:r w:rsidR="00FC2A9E" w:rsidRPr="000E74FA">
          <w:rPr>
            <w:rStyle w:val="Lienhypertexte"/>
            <w:rFonts w:ascii="Times New Roman" w:hAnsi="Times New Roman" w:cs="Times New Roman"/>
            <w:noProof/>
            <w:color w:val="auto"/>
            <w:sz w:val="24"/>
            <w:szCs w:val="24"/>
          </w:rPr>
          <w:t>Obligations du vendeur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58</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2" w:history="1">
        <w:r w:rsidR="00FC2A9E" w:rsidRPr="000E74FA">
          <w:rPr>
            <w:rStyle w:val="Lienhypertexte"/>
            <w:rFonts w:ascii="Times New Roman" w:hAnsi="Times New Roman" w:cs="Times New Roman"/>
            <w:noProof/>
            <w:color w:val="auto"/>
            <w:sz w:val="24"/>
            <w:szCs w:val="24"/>
          </w:rPr>
          <w:t>ARTICLE 365</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59</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3" w:history="1">
        <w:r w:rsidR="00FC2A9E" w:rsidRPr="000E74FA">
          <w:rPr>
            <w:rStyle w:val="Lienhypertexte"/>
            <w:rFonts w:ascii="Times New Roman" w:hAnsi="Times New Roman" w:cs="Times New Roman"/>
            <w:noProof/>
            <w:color w:val="auto"/>
            <w:sz w:val="24"/>
            <w:szCs w:val="24"/>
          </w:rPr>
          <w:t>Inexécution et résiliation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59</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4" w:history="1">
        <w:r w:rsidR="00FC2A9E" w:rsidRPr="000E74FA">
          <w:rPr>
            <w:rStyle w:val="Lienhypertexte"/>
            <w:rFonts w:ascii="Times New Roman" w:hAnsi="Times New Roman" w:cs="Times New Roman"/>
            <w:noProof/>
            <w:color w:val="auto"/>
            <w:sz w:val="24"/>
            <w:szCs w:val="24"/>
          </w:rPr>
          <w:t>ARTICLE 366</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59</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5" w:history="1">
        <w:r w:rsidR="00FC2A9E" w:rsidRPr="000E74FA">
          <w:rPr>
            <w:rStyle w:val="Lienhypertexte"/>
            <w:rFonts w:ascii="Times New Roman" w:hAnsi="Times New Roman" w:cs="Times New Roman"/>
            <w:noProof/>
            <w:color w:val="auto"/>
            <w:sz w:val="24"/>
            <w:szCs w:val="24"/>
          </w:rPr>
          <w:t>Effets de la résiliation</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59</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6" w:history="1">
        <w:r w:rsidR="00FC2A9E" w:rsidRPr="000E74FA">
          <w:rPr>
            <w:rStyle w:val="Lienhypertexte"/>
            <w:rFonts w:ascii="Times New Roman" w:hAnsi="Times New Roman" w:cs="Times New Roman"/>
            <w:noProof/>
            <w:color w:val="auto"/>
            <w:sz w:val="24"/>
            <w:szCs w:val="24"/>
          </w:rPr>
          <w:t>ARTICLE 367</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7" w:history="1">
        <w:r w:rsidR="00FC2A9E" w:rsidRPr="000E74FA">
          <w:rPr>
            <w:rStyle w:val="Lienhypertexte"/>
            <w:rFonts w:ascii="Times New Roman" w:hAnsi="Times New Roman" w:cs="Times New Roman"/>
            <w:noProof/>
            <w:color w:val="auto"/>
            <w:sz w:val="24"/>
            <w:szCs w:val="24"/>
          </w:rPr>
          <w:t>Déguisement du contrat</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8" w:history="1">
        <w:r w:rsidR="00FC2A9E" w:rsidRPr="000E74FA">
          <w:rPr>
            <w:rStyle w:val="Lienhypertexte"/>
            <w:rFonts w:ascii="Times New Roman" w:hAnsi="Times New Roman" w:cs="Times New Roman"/>
            <w:noProof/>
            <w:color w:val="auto"/>
            <w:sz w:val="24"/>
            <w:szCs w:val="24"/>
          </w:rPr>
          <w:t>ARTICLE 368</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_Toc69608538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39" w:history="1">
        <w:r w:rsidR="00FC2A9E" w:rsidRPr="000E74FA">
          <w:rPr>
            <w:rStyle w:val="Lienhypertexte"/>
            <w:rFonts w:ascii="Times New Roman" w:hAnsi="Times New Roman" w:cs="Times New Roman"/>
            <w:noProof/>
            <w:color w:val="auto"/>
            <w:sz w:val="24"/>
            <w:szCs w:val="24"/>
          </w:rPr>
          <w:t>Vente en disponible</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_Toc69608539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60</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40" w:history="1">
        <w:r w:rsidR="00FC2A9E" w:rsidRPr="000E74FA">
          <w:rPr>
            <w:rStyle w:val="Lienhypertexte"/>
            <w:rFonts w:ascii="Times New Roman" w:hAnsi="Times New Roman" w:cs="Times New Roman"/>
            <w:noProof/>
            <w:color w:val="auto"/>
            <w:sz w:val="24"/>
            <w:szCs w:val="24"/>
          </w:rPr>
          <w:t>ARTICLE 369</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_Toc69608540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41" w:history="1">
        <w:r w:rsidR="00FC2A9E" w:rsidRPr="000E74FA">
          <w:rPr>
            <w:rStyle w:val="Lienhypertexte"/>
            <w:rFonts w:ascii="Times New Roman" w:hAnsi="Times New Roman" w:cs="Times New Roman"/>
            <w:noProof/>
            <w:color w:val="auto"/>
            <w:sz w:val="24"/>
            <w:szCs w:val="24"/>
          </w:rPr>
          <w:t>Vente à livrer</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_Toc69608541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42" w:history="1">
        <w:r w:rsidR="00FC2A9E" w:rsidRPr="000E74FA">
          <w:rPr>
            <w:rStyle w:val="Lienhypertexte"/>
            <w:rFonts w:ascii="Times New Roman" w:hAnsi="Times New Roman" w:cs="Times New Roman"/>
            <w:noProof/>
            <w:color w:val="auto"/>
            <w:sz w:val="24"/>
            <w:szCs w:val="24"/>
          </w:rPr>
          <w:t>Paragraphe IV</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_Toc69608542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43" w:history="1">
        <w:r w:rsidR="00FC2A9E" w:rsidRPr="000E74FA">
          <w:rPr>
            <w:rStyle w:val="Lienhypertexte"/>
            <w:rFonts w:ascii="Times New Roman" w:hAnsi="Times New Roman" w:cs="Times New Roman"/>
            <w:noProof/>
            <w:color w:val="auto"/>
            <w:sz w:val="24"/>
            <w:szCs w:val="24"/>
          </w:rPr>
          <w:t>MODALITES CONCERNANT LE PRIX</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_Toc69608543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44" w:history="1">
        <w:r w:rsidR="00FC2A9E" w:rsidRPr="000E74FA">
          <w:rPr>
            <w:rStyle w:val="Lienhypertexte"/>
            <w:rFonts w:ascii="Times New Roman" w:hAnsi="Times New Roman" w:cs="Times New Roman"/>
            <w:noProof/>
            <w:color w:val="auto"/>
            <w:sz w:val="24"/>
            <w:szCs w:val="24"/>
          </w:rPr>
          <w:t>ARTICLE 370</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_Toc69608544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2"/>
        <w:tabs>
          <w:tab w:val="right" w:leader="dot" w:pos="9062"/>
        </w:tabs>
        <w:spacing w:line="360" w:lineRule="auto"/>
        <w:rPr>
          <w:rFonts w:ascii="Times New Roman" w:eastAsiaTheme="minorEastAsia" w:hAnsi="Times New Roman" w:cs="Times New Roman"/>
          <w:noProof/>
          <w:sz w:val="24"/>
          <w:szCs w:val="24"/>
          <w:lang w:eastAsia="fr-FR"/>
        </w:rPr>
      </w:pPr>
      <w:hyperlink w:anchor="_Toc69608545" w:history="1">
        <w:r w:rsidR="00FC2A9E" w:rsidRPr="000E74FA">
          <w:rPr>
            <w:rStyle w:val="Lienhypertexte"/>
            <w:rFonts w:ascii="Times New Roman" w:hAnsi="Times New Roman" w:cs="Times New Roman"/>
            <w:noProof/>
            <w:color w:val="auto"/>
            <w:sz w:val="24"/>
            <w:szCs w:val="24"/>
          </w:rPr>
          <w:t>Vente à prix imposé</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_Toc69608545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61</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4"/>
        <w:tabs>
          <w:tab w:val="right" w:leader="dot" w:pos="9062"/>
        </w:tabs>
        <w:spacing w:line="360" w:lineRule="auto"/>
        <w:rPr>
          <w:rFonts w:ascii="Times New Roman" w:eastAsiaTheme="minorEastAsia" w:hAnsi="Times New Roman" w:cs="Times New Roman"/>
          <w:noProof/>
          <w:sz w:val="24"/>
          <w:szCs w:val="24"/>
          <w:lang w:eastAsia="fr-FR"/>
        </w:rPr>
      </w:pPr>
      <w:hyperlink w:anchor="_Toc69608546" w:history="1">
        <w:r w:rsidR="00FC2A9E" w:rsidRPr="000E74FA">
          <w:rPr>
            <w:rStyle w:val="Lienhypertexte"/>
            <w:rFonts w:ascii="Times New Roman" w:hAnsi="Times New Roman" w:cs="Times New Roman"/>
            <w:noProof/>
            <w:color w:val="auto"/>
            <w:sz w:val="24"/>
            <w:szCs w:val="24"/>
          </w:rPr>
          <w:t>ARTICLE 371</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_Toc69608546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62</w:t>
        </w:r>
        <w:r w:rsidR="009C5341" w:rsidRPr="000E74FA">
          <w:rPr>
            <w:rFonts w:ascii="Times New Roman" w:hAnsi="Times New Roman" w:cs="Times New Roman"/>
            <w:noProof/>
            <w:webHidden/>
            <w:sz w:val="24"/>
            <w:szCs w:val="24"/>
          </w:rPr>
          <w:fldChar w:fldCharType="end"/>
        </w:r>
      </w:hyperlink>
    </w:p>
    <w:p w:rsidR="00FC2A9E" w:rsidRPr="000E74FA" w:rsidRDefault="003224C1" w:rsidP="00974697">
      <w:pPr>
        <w:pStyle w:val="TM4"/>
        <w:tabs>
          <w:tab w:val="right" w:leader="dot" w:pos="9062"/>
        </w:tabs>
        <w:spacing w:line="360" w:lineRule="auto"/>
        <w:rPr>
          <w:rFonts w:ascii="Times New Roman" w:eastAsiaTheme="minorEastAsia" w:hAnsi="Times New Roman" w:cs="Times New Roman"/>
          <w:noProof/>
          <w:sz w:val="24"/>
          <w:szCs w:val="24"/>
          <w:lang w:eastAsia="fr-FR"/>
        </w:rPr>
      </w:pPr>
      <w:hyperlink w:anchor="_Toc69608547" w:history="1">
        <w:r w:rsidR="00FC2A9E" w:rsidRPr="000E74FA">
          <w:rPr>
            <w:rStyle w:val="Lienhypertexte"/>
            <w:rFonts w:ascii="Times New Roman" w:hAnsi="Times New Roman" w:cs="Times New Roman"/>
            <w:noProof/>
            <w:color w:val="auto"/>
            <w:sz w:val="24"/>
            <w:szCs w:val="24"/>
          </w:rPr>
          <w:t>Vente à prix réglementé</w:t>
        </w:r>
        <w:r w:rsidR="00FC2A9E" w:rsidRPr="000E74FA">
          <w:rPr>
            <w:rFonts w:ascii="Times New Roman" w:hAnsi="Times New Roman" w:cs="Times New Roman"/>
            <w:noProof/>
            <w:webHidden/>
            <w:sz w:val="24"/>
            <w:szCs w:val="24"/>
          </w:rPr>
          <w:tab/>
        </w:r>
        <w:r w:rsidR="009C5341" w:rsidRPr="000E74FA">
          <w:rPr>
            <w:rFonts w:ascii="Times New Roman" w:hAnsi="Times New Roman" w:cs="Times New Roman"/>
            <w:noProof/>
            <w:webHidden/>
            <w:sz w:val="24"/>
            <w:szCs w:val="24"/>
          </w:rPr>
          <w:fldChar w:fldCharType="begin"/>
        </w:r>
        <w:r w:rsidR="00FC2A9E" w:rsidRPr="000E74FA">
          <w:rPr>
            <w:rFonts w:ascii="Times New Roman" w:hAnsi="Times New Roman" w:cs="Times New Roman"/>
            <w:noProof/>
            <w:webHidden/>
            <w:sz w:val="24"/>
            <w:szCs w:val="24"/>
          </w:rPr>
          <w:instrText xml:space="preserve"> PAGEREF _Toc69608547 \h </w:instrText>
        </w:r>
        <w:r w:rsidR="009C5341" w:rsidRPr="000E74FA">
          <w:rPr>
            <w:rFonts w:ascii="Times New Roman" w:hAnsi="Times New Roman" w:cs="Times New Roman"/>
            <w:noProof/>
            <w:webHidden/>
            <w:sz w:val="24"/>
            <w:szCs w:val="24"/>
          </w:rPr>
        </w:r>
        <w:r w:rsidR="009C5341" w:rsidRPr="000E74FA">
          <w:rPr>
            <w:rFonts w:ascii="Times New Roman" w:hAnsi="Times New Roman" w:cs="Times New Roman"/>
            <w:noProof/>
            <w:webHidden/>
            <w:sz w:val="24"/>
            <w:szCs w:val="24"/>
          </w:rPr>
          <w:fldChar w:fldCharType="separate"/>
        </w:r>
        <w:r w:rsidR="00337F78">
          <w:rPr>
            <w:rFonts w:ascii="Times New Roman" w:hAnsi="Times New Roman" w:cs="Times New Roman"/>
            <w:noProof/>
            <w:webHidden/>
            <w:sz w:val="24"/>
            <w:szCs w:val="24"/>
          </w:rPr>
          <w:t>62</w:t>
        </w:r>
        <w:r w:rsidR="009C5341" w:rsidRPr="000E74FA">
          <w:rPr>
            <w:rFonts w:ascii="Times New Roman" w:hAnsi="Times New Roman" w:cs="Times New Roman"/>
            <w:noProof/>
            <w:webHidden/>
            <w:sz w:val="24"/>
            <w:szCs w:val="24"/>
          </w:rPr>
          <w:fldChar w:fldCharType="end"/>
        </w:r>
      </w:hyperlink>
    </w:p>
    <w:p w:rsidR="008E4F15" w:rsidRPr="000E74FA" w:rsidRDefault="009C5341" w:rsidP="00974697">
      <w:pPr>
        <w:tabs>
          <w:tab w:val="left" w:pos="3135"/>
        </w:tabs>
        <w:spacing w:line="360" w:lineRule="auto"/>
        <w:ind w:firstLine="708"/>
        <w:rPr>
          <w:rFonts w:ascii="Times New Roman" w:hAnsi="Times New Roman" w:cs="Times New Roman"/>
          <w:sz w:val="24"/>
          <w:szCs w:val="24"/>
        </w:rPr>
      </w:pPr>
      <w:r w:rsidRPr="000E74FA">
        <w:rPr>
          <w:rFonts w:ascii="Times New Roman" w:hAnsi="Times New Roman" w:cs="Times New Roman"/>
          <w:sz w:val="24"/>
          <w:szCs w:val="24"/>
        </w:rPr>
        <w:fldChar w:fldCharType="end"/>
      </w:r>
    </w:p>
    <w:p w:rsidR="00E42345" w:rsidRPr="000E74FA" w:rsidRDefault="00E42345"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p w:rsidR="001556FC" w:rsidRPr="000E74FA" w:rsidRDefault="00F447D1" w:rsidP="00F447D1">
      <w:pPr>
        <w:spacing w:line="480" w:lineRule="auto"/>
        <w:jc w:val="center"/>
        <w:rPr>
          <w:rFonts w:ascii="Times New Roman" w:hAnsi="Times New Roman" w:cs="Times New Roman"/>
          <w:b/>
          <w:sz w:val="24"/>
          <w:szCs w:val="24"/>
          <w:u w:val="single"/>
        </w:rPr>
      </w:pPr>
      <w:r w:rsidRPr="000E74FA">
        <w:rPr>
          <w:rFonts w:ascii="Times New Roman" w:hAnsi="Times New Roman" w:cs="Times New Roman"/>
          <w:b/>
          <w:sz w:val="24"/>
          <w:szCs w:val="24"/>
          <w:u w:val="single"/>
        </w:rPr>
        <w:t>LISTE DES DECISIONS ET TEXTE LEGISLATIFS ET REGLEMENTAIRES</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r w:rsidRPr="000E74FA">
        <w:rPr>
          <w:rFonts w:ascii="Times New Roman" w:hAnsi="Times New Roman" w:cs="Times New Roman"/>
          <w:i/>
          <w:sz w:val="24"/>
          <w:szCs w:val="24"/>
        </w:rPr>
        <w:t>(</w:t>
      </w:r>
      <w:r w:rsidRPr="000E74FA">
        <w:rPr>
          <w:rFonts w:ascii="Times New Roman" w:eastAsia="Calibri" w:hAnsi="Times New Roman" w:cs="Times New Roman"/>
          <w:bCs/>
          <w:sz w:val="24"/>
          <w:szCs w:val="24"/>
        </w:rPr>
        <w:t xml:space="preserve">Tribunal de Grande Instance Hors Classe De </w:t>
      </w:r>
      <w:proofErr w:type="gramStart"/>
      <w:r w:rsidRPr="000E74FA">
        <w:rPr>
          <w:rFonts w:ascii="Times New Roman" w:eastAsia="Calibri" w:hAnsi="Times New Roman" w:cs="Times New Roman"/>
          <w:bCs/>
          <w:sz w:val="24"/>
          <w:szCs w:val="24"/>
        </w:rPr>
        <w:t xml:space="preserve">Dakar </w:t>
      </w:r>
      <w:r w:rsidRPr="000E74FA">
        <w:rPr>
          <w:rFonts w:ascii="Times New Roman" w:hAnsi="Times New Roman" w:cs="Times New Roman"/>
          <w:sz w:val="24"/>
          <w:szCs w:val="24"/>
        </w:rPr>
        <w:t xml:space="preserve"> </w:t>
      </w:r>
      <w:r w:rsidRPr="000E74FA">
        <w:rPr>
          <w:rFonts w:ascii="Times New Roman" w:hAnsi="Times New Roman" w:cs="Times New Roman"/>
          <w:bCs/>
          <w:sz w:val="24"/>
          <w:szCs w:val="24"/>
        </w:rPr>
        <w:t>N</w:t>
      </w:r>
      <w:proofErr w:type="gramEnd"/>
      <w:r w:rsidRPr="000E74FA">
        <w:rPr>
          <w:rFonts w:ascii="Times New Roman" w:hAnsi="Times New Roman" w:cs="Times New Roman"/>
          <w:bCs/>
          <w:sz w:val="24"/>
          <w:szCs w:val="24"/>
        </w:rPr>
        <w:t>°395 DU 07/05/2019)</w:t>
      </w:r>
    </w:p>
    <w:p w:rsidR="001556FC" w:rsidRPr="000E74FA" w:rsidRDefault="001556FC" w:rsidP="001556FC">
      <w:pPr>
        <w:pStyle w:val="Paragraphedeliste"/>
        <w:numPr>
          <w:ilvl w:val="0"/>
          <w:numId w:val="10"/>
        </w:numPr>
        <w:spacing w:line="480" w:lineRule="auto"/>
        <w:ind w:right="-105"/>
        <w:jc w:val="both"/>
        <w:rPr>
          <w:rFonts w:ascii="Times New Roman" w:eastAsia="Times New Roman" w:hAnsi="Times New Roman" w:cs="Times New Roman"/>
          <w:sz w:val="24"/>
          <w:szCs w:val="24"/>
          <w:lang w:eastAsia="fr-FR"/>
        </w:rPr>
      </w:pPr>
      <w:r w:rsidRPr="000E74FA">
        <w:rPr>
          <w:rFonts w:ascii="Times New Roman" w:eastAsia="Times New Roman" w:hAnsi="Times New Roman" w:cs="Times New Roman"/>
          <w:sz w:val="24"/>
          <w:szCs w:val="24"/>
          <w:lang w:eastAsia="fr-FR"/>
        </w:rPr>
        <w:t xml:space="preserve">TPI </w:t>
      </w:r>
      <w:proofErr w:type="spellStart"/>
      <w:r w:rsidRPr="000E74FA">
        <w:rPr>
          <w:rFonts w:ascii="Times New Roman" w:eastAsia="Times New Roman" w:hAnsi="Times New Roman" w:cs="Times New Roman"/>
          <w:sz w:val="24"/>
          <w:szCs w:val="24"/>
          <w:lang w:eastAsia="fr-FR"/>
        </w:rPr>
        <w:t>dakar</w:t>
      </w:r>
      <w:proofErr w:type="spellEnd"/>
      <w:r w:rsidRPr="000E74FA">
        <w:rPr>
          <w:rFonts w:ascii="Times New Roman" w:eastAsia="Times New Roman" w:hAnsi="Times New Roman" w:cs="Times New Roman"/>
          <w:sz w:val="24"/>
          <w:szCs w:val="24"/>
          <w:lang w:eastAsia="fr-FR"/>
        </w:rPr>
        <w:t xml:space="preserve">, 9-2 1980 DERWICHE c/ GUEYE confirmé par </w:t>
      </w:r>
      <w:proofErr w:type="gramStart"/>
      <w:r w:rsidRPr="000E74FA">
        <w:rPr>
          <w:rFonts w:ascii="Times New Roman" w:eastAsia="Times New Roman" w:hAnsi="Times New Roman" w:cs="Times New Roman"/>
          <w:sz w:val="24"/>
          <w:szCs w:val="24"/>
          <w:lang w:eastAsia="fr-FR"/>
        </w:rPr>
        <w:t>CA Dakar</w:t>
      </w:r>
      <w:proofErr w:type="gramEnd"/>
      <w:r w:rsidRPr="000E74FA">
        <w:rPr>
          <w:rFonts w:ascii="Times New Roman" w:eastAsia="Times New Roman" w:hAnsi="Times New Roman" w:cs="Times New Roman"/>
          <w:sz w:val="24"/>
          <w:szCs w:val="24"/>
          <w:lang w:eastAsia="fr-FR"/>
        </w:rPr>
        <w:t xml:space="preserve"> n°417 du mai 1985. CS, 26 avril 1989. </w:t>
      </w:r>
    </w:p>
    <w:p w:rsidR="001556FC" w:rsidRPr="000E74FA" w:rsidRDefault="001556FC" w:rsidP="001556FC">
      <w:pPr>
        <w:pStyle w:val="Paragraphedeliste"/>
        <w:numPr>
          <w:ilvl w:val="0"/>
          <w:numId w:val="10"/>
        </w:numPr>
        <w:spacing w:line="480" w:lineRule="auto"/>
        <w:ind w:right="-105"/>
        <w:jc w:val="both"/>
        <w:rPr>
          <w:rFonts w:ascii="Times New Roman" w:eastAsia="Times New Roman" w:hAnsi="Times New Roman" w:cs="Times New Roman"/>
          <w:sz w:val="24"/>
          <w:szCs w:val="24"/>
          <w:lang w:eastAsia="fr-FR"/>
        </w:rPr>
      </w:pPr>
      <w:r w:rsidRPr="000E74FA">
        <w:rPr>
          <w:rFonts w:ascii="Times New Roman" w:hAnsi="Times New Roman" w:cs="Times New Roman"/>
          <w:bCs/>
          <w:sz w:val="24"/>
          <w:szCs w:val="24"/>
        </w:rPr>
        <w:t xml:space="preserve">Dans le même sens, TPI </w:t>
      </w:r>
      <w:proofErr w:type="spellStart"/>
      <w:r w:rsidRPr="000E74FA">
        <w:rPr>
          <w:rFonts w:ascii="Times New Roman" w:hAnsi="Times New Roman" w:cs="Times New Roman"/>
          <w:bCs/>
          <w:sz w:val="24"/>
          <w:szCs w:val="24"/>
        </w:rPr>
        <w:t>dakar</w:t>
      </w:r>
      <w:proofErr w:type="spellEnd"/>
      <w:r w:rsidRPr="000E74FA">
        <w:rPr>
          <w:rFonts w:ascii="Times New Roman" w:hAnsi="Times New Roman" w:cs="Times New Roman"/>
          <w:bCs/>
          <w:sz w:val="24"/>
          <w:szCs w:val="24"/>
        </w:rPr>
        <w:t>, 18 avril 1981-conseil islamique chiite c/consorts MBENGUE.</w:t>
      </w:r>
    </w:p>
    <w:p w:rsidR="001556FC" w:rsidRPr="000E74FA" w:rsidRDefault="001556FC" w:rsidP="001556FC">
      <w:pPr>
        <w:pStyle w:val="Paragraphedeliste"/>
        <w:numPr>
          <w:ilvl w:val="0"/>
          <w:numId w:val="10"/>
        </w:numPr>
        <w:spacing w:line="480" w:lineRule="auto"/>
        <w:ind w:right="-105"/>
        <w:jc w:val="both"/>
        <w:rPr>
          <w:rFonts w:ascii="Times New Roman" w:hAnsi="Times New Roman" w:cs="Times New Roman"/>
          <w:bCs/>
          <w:sz w:val="24"/>
          <w:szCs w:val="24"/>
        </w:rPr>
      </w:pPr>
      <w:r w:rsidRPr="000E74FA">
        <w:rPr>
          <w:rFonts w:ascii="Times New Roman" w:eastAsia="Times New Roman" w:hAnsi="Times New Roman" w:cs="Times New Roman"/>
          <w:sz w:val="24"/>
          <w:szCs w:val="24"/>
          <w:lang w:eastAsia="fr-FR"/>
        </w:rPr>
        <w:t>(</w:t>
      </w:r>
      <w:r w:rsidRPr="000E74FA">
        <w:rPr>
          <w:rFonts w:ascii="Times New Roman" w:hAnsi="Times New Roman" w:cs="Times New Roman"/>
          <w:bCs/>
          <w:sz w:val="24"/>
          <w:szCs w:val="24"/>
        </w:rPr>
        <w:t>Tribunal de Grande Instance Hors Classe de Dakar N°890 du 21/08/2018)</w:t>
      </w:r>
    </w:p>
    <w:p w:rsidR="001556FC" w:rsidRPr="000E74FA" w:rsidRDefault="001556FC" w:rsidP="001556FC">
      <w:pPr>
        <w:pStyle w:val="Paragraphedeliste"/>
        <w:numPr>
          <w:ilvl w:val="0"/>
          <w:numId w:val="10"/>
        </w:numPr>
        <w:spacing w:line="480" w:lineRule="auto"/>
        <w:jc w:val="both"/>
        <w:rPr>
          <w:rFonts w:ascii="Times New Roman" w:hAnsi="Times New Roman" w:cs="Times New Roman"/>
          <w:sz w:val="24"/>
          <w:szCs w:val="24"/>
        </w:rPr>
      </w:pPr>
      <w:r w:rsidRPr="000E74FA">
        <w:rPr>
          <w:rFonts w:ascii="Times New Roman" w:hAnsi="Times New Roman" w:cs="Times New Roman"/>
          <w:sz w:val="24"/>
          <w:szCs w:val="24"/>
        </w:rPr>
        <w:t>(Cour suprême du Sénégal, chambres réunies, arrêt N°11 rendu le 19 juin 2004 CBAO C/ Express Transit, inédit.)</w:t>
      </w:r>
    </w:p>
    <w:p w:rsidR="001556FC" w:rsidRPr="000E74FA" w:rsidRDefault="00F447D1" w:rsidP="001556FC">
      <w:pPr>
        <w:pStyle w:val="Corpsdetexte"/>
        <w:numPr>
          <w:ilvl w:val="0"/>
          <w:numId w:val="10"/>
        </w:numPr>
        <w:spacing w:line="480" w:lineRule="auto"/>
        <w:ind w:right="-108"/>
        <w:rPr>
          <w:bCs/>
          <w:i/>
          <w:sz w:val="24"/>
        </w:rPr>
      </w:pPr>
      <w:r w:rsidRPr="000E74FA">
        <w:rPr>
          <w:bCs/>
          <w:i/>
          <w:sz w:val="24"/>
        </w:rPr>
        <w:t>(</w:t>
      </w:r>
      <w:r w:rsidRPr="000E74FA">
        <w:rPr>
          <w:sz w:val="24"/>
        </w:rPr>
        <w:t>C.S</w:t>
      </w:r>
      <w:r w:rsidR="001556FC" w:rsidRPr="000E74FA">
        <w:rPr>
          <w:sz w:val="24"/>
        </w:rPr>
        <w:t xml:space="preserve"> Arrêt N° 83 du 04 Août </w:t>
      </w:r>
      <w:proofErr w:type="gramStart"/>
      <w:r w:rsidR="001556FC" w:rsidRPr="000E74FA">
        <w:rPr>
          <w:sz w:val="24"/>
        </w:rPr>
        <w:t xml:space="preserve">2010 </w:t>
      </w:r>
      <w:r w:rsidR="001556FC" w:rsidRPr="000E74FA">
        <w:rPr>
          <w:bCs/>
          <w:i/>
          <w:sz w:val="24"/>
        </w:rPr>
        <w:t xml:space="preserve"> </w:t>
      </w:r>
      <w:r w:rsidR="001556FC" w:rsidRPr="000E74FA">
        <w:rPr>
          <w:sz w:val="24"/>
        </w:rPr>
        <w:t>S.L.</w:t>
      </w:r>
      <w:proofErr w:type="gramEnd"/>
      <w:r w:rsidR="001556FC" w:rsidRPr="000E74FA">
        <w:rPr>
          <w:sz w:val="24"/>
        </w:rPr>
        <w:t xml:space="preserve"> NIASSE. C/ M. L. GUEYE.) </w:t>
      </w:r>
    </w:p>
    <w:p w:rsidR="001556FC" w:rsidRPr="000E74FA" w:rsidRDefault="001556FC" w:rsidP="001556FC">
      <w:pPr>
        <w:pStyle w:val="p22"/>
        <w:numPr>
          <w:ilvl w:val="0"/>
          <w:numId w:val="10"/>
        </w:numPr>
        <w:spacing w:line="480" w:lineRule="auto"/>
        <w:jc w:val="both"/>
        <w:rPr>
          <w:b w:val="0"/>
        </w:rPr>
      </w:pPr>
      <w:r w:rsidRPr="000E74FA">
        <w:rPr>
          <w:rStyle w:val="t2371"/>
          <w:rFonts w:ascii="Times New Roman" w:eastAsiaTheme="majorEastAsia" w:hAnsi="Times New Roman"/>
          <w:b w:val="0"/>
        </w:rPr>
        <w:t>(</w:t>
      </w:r>
      <w:r w:rsidRPr="000E74FA">
        <w:rPr>
          <w:rFonts w:eastAsia="Calibri"/>
          <w:b w:val="0"/>
        </w:rPr>
        <w:t xml:space="preserve">Tribunal de Grande Instance Hors Classe De </w:t>
      </w:r>
      <w:proofErr w:type="gramStart"/>
      <w:r w:rsidRPr="000E74FA">
        <w:rPr>
          <w:rFonts w:eastAsia="Calibri"/>
          <w:b w:val="0"/>
        </w:rPr>
        <w:t xml:space="preserve">Dakar, </w:t>
      </w:r>
      <w:r w:rsidRPr="000E74FA">
        <w:rPr>
          <w:b w:val="0"/>
        </w:rPr>
        <w:t xml:space="preserve"> N</w:t>
      </w:r>
      <w:proofErr w:type="gramEnd"/>
      <w:r w:rsidRPr="000E74FA">
        <w:rPr>
          <w:b w:val="0"/>
        </w:rPr>
        <w:t>°58 DU 16/01/2018, M. P. E.D. Contre A.G.)</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r w:rsidRPr="000E74FA">
        <w:rPr>
          <w:rFonts w:ascii="Times New Roman" w:hAnsi="Times New Roman" w:cs="Times New Roman"/>
          <w:bCs/>
          <w:i/>
          <w:sz w:val="24"/>
          <w:szCs w:val="24"/>
        </w:rPr>
        <w:t>(</w:t>
      </w:r>
      <w:r w:rsidRPr="000E74FA">
        <w:rPr>
          <w:rFonts w:ascii="Times New Roman" w:hAnsi="Times New Roman" w:cs="Times New Roman"/>
          <w:sz w:val="24"/>
          <w:szCs w:val="24"/>
        </w:rPr>
        <w:t xml:space="preserve">ARRET N° 83 Du 04 Août </w:t>
      </w:r>
      <w:proofErr w:type="gramStart"/>
      <w:r w:rsidRPr="000E74FA">
        <w:rPr>
          <w:rFonts w:ascii="Times New Roman" w:hAnsi="Times New Roman" w:cs="Times New Roman"/>
          <w:sz w:val="24"/>
          <w:szCs w:val="24"/>
        </w:rPr>
        <w:t xml:space="preserve">2010,  </w:t>
      </w:r>
      <w:r w:rsidRPr="000E74FA">
        <w:rPr>
          <w:rFonts w:ascii="Times New Roman" w:hAnsi="Times New Roman" w:cs="Times New Roman"/>
          <w:bCs/>
          <w:i/>
          <w:sz w:val="24"/>
          <w:szCs w:val="24"/>
        </w:rPr>
        <w:t>La</w:t>
      </w:r>
      <w:proofErr w:type="gramEnd"/>
      <w:r w:rsidRPr="000E74FA">
        <w:rPr>
          <w:rFonts w:ascii="Times New Roman" w:hAnsi="Times New Roman" w:cs="Times New Roman"/>
          <w:bCs/>
          <w:i/>
          <w:sz w:val="24"/>
          <w:szCs w:val="24"/>
        </w:rPr>
        <w:t xml:space="preserve"> Cour Suprême a estimé que la perfection aurait dû être ordonnée si le juge avait fait une correcte application de la règle de droit ») ; </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proofErr w:type="gramStart"/>
      <w:r w:rsidRPr="000E74FA">
        <w:rPr>
          <w:rFonts w:ascii="Times New Roman" w:hAnsi="Times New Roman" w:cs="Times New Roman"/>
          <w:bCs/>
          <w:i/>
          <w:sz w:val="24"/>
          <w:szCs w:val="24"/>
        </w:rPr>
        <w:t>arrêt</w:t>
      </w:r>
      <w:proofErr w:type="gramEnd"/>
      <w:r w:rsidRPr="000E74FA">
        <w:rPr>
          <w:rFonts w:ascii="Times New Roman" w:hAnsi="Times New Roman" w:cs="Times New Roman"/>
          <w:bCs/>
          <w:i/>
          <w:sz w:val="24"/>
          <w:szCs w:val="24"/>
        </w:rPr>
        <w:t xml:space="preserve"> n°79 rendu par la Cour Suprême en date du 16 juillet 2008 A. DIALLO contre A. BATILLY</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r w:rsidRPr="000E74FA">
        <w:rPr>
          <w:rFonts w:ascii="Times New Roman" w:hAnsi="Times New Roman" w:cs="Times New Roman"/>
          <w:bCs/>
          <w:i/>
          <w:sz w:val="24"/>
          <w:szCs w:val="24"/>
        </w:rPr>
        <w:lastRenderedPageBreak/>
        <w:t>Cour d’Appel n° 75 du 19 mai 2014 Th. LEDEME c/ W. J. NUSS</w:t>
      </w:r>
    </w:p>
    <w:p w:rsidR="001556FC" w:rsidRPr="000E74FA" w:rsidRDefault="001556FC" w:rsidP="001556FC">
      <w:pPr>
        <w:pStyle w:val="Paragraphedeliste"/>
        <w:numPr>
          <w:ilvl w:val="0"/>
          <w:numId w:val="10"/>
        </w:numPr>
        <w:spacing w:line="480" w:lineRule="auto"/>
        <w:jc w:val="both"/>
        <w:rPr>
          <w:rFonts w:ascii="Times New Roman" w:hAnsi="Times New Roman" w:cs="Times New Roman"/>
          <w:i/>
          <w:sz w:val="24"/>
          <w:szCs w:val="24"/>
        </w:rPr>
      </w:pPr>
      <w:r w:rsidRPr="000E74FA">
        <w:rPr>
          <w:rFonts w:ascii="Times New Roman" w:eastAsia="Times New Roman" w:hAnsi="Times New Roman" w:cs="Times New Roman"/>
          <w:sz w:val="24"/>
          <w:szCs w:val="24"/>
          <w:lang w:eastAsia="fr-FR"/>
        </w:rPr>
        <w:t>»</w:t>
      </w:r>
      <w:r w:rsidRPr="000E74FA">
        <w:rPr>
          <w:rFonts w:ascii="Times New Roman" w:hAnsi="Times New Roman" w:cs="Times New Roman"/>
          <w:i/>
          <w:sz w:val="24"/>
          <w:szCs w:val="24"/>
        </w:rPr>
        <w:t xml:space="preserve"> (Cour de Cassation, Chambre Civile 3, du 8 mai 1969)</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r w:rsidRPr="000E74FA">
        <w:rPr>
          <w:rFonts w:ascii="Times New Roman" w:eastAsia="Times New Roman" w:hAnsi="Times New Roman" w:cs="Times New Roman"/>
          <w:sz w:val="24"/>
          <w:szCs w:val="24"/>
          <w:lang w:eastAsia="fr-FR"/>
        </w:rPr>
        <w:t>.(</w:t>
      </w:r>
      <w:hyperlink r:id="rId21" w:history="1">
        <w:r w:rsidRPr="000E74FA">
          <w:rPr>
            <w:rFonts w:ascii="Times New Roman" w:eastAsia="Times New Roman" w:hAnsi="Times New Roman" w:cs="Times New Roman"/>
            <w:sz w:val="24"/>
            <w:szCs w:val="24"/>
            <w:lang w:eastAsia="fr-FR"/>
          </w:rPr>
          <w:t>Troisième chambre civile de la Cour de cassation Française, 8 septembre 2010, pourvoi n° 09-13345 (n° 975 FS-P+B)</w:t>
        </w:r>
      </w:hyperlink>
    </w:p>
    <w:p w:rsidR="001556FC" w:rsidRPr="000E74FA" w:rsidRDefault="001556FC" w:rsidP="001556FC">
      <w:pPr>
        <w:pStyle w:val="Paragraphedeliste"/>
        <w:numPr>
          <w:ilvl w:val="0"/>
          <w:numId w:val="10"/>
        </w:numPr>
        <w:jc w:val="both"/>
        <w:rPr>
          <w:rFonts w:ascii="Times New Roman" w:hAnsi="Times New Roman" w:cs="Times New Roman"/>
          <w:sz w:val="24"/>
          <w:szCs w:val="24"/>
        </w:rPr>
      </w:pPr>
      <w:r w:rsidRPr="000E74FA">
        <w:rPr>
          <w:rFonts w:ascii="Times New Roman" w:hAnsi="Times New Roman" w:cs="Times New Roman"/>
          <w:i/>
          <w:sz w:val="24"/>
          <w:szCs w:val="24"/>
          <w:shd w:val="clear" w:color="auto" w:fill="FFFFFF"/>
          <w:lang w:eastAsia="fr-FR"/>
        </w:rPr>
        <w:t>;(</w:t>
      </w:r>
      <w:r w:rsidRPr="000E74FA">
        <w:rPr>
          <w:rFonts w:ascii="Times New Roman" w:hAnsi="Times New Roman" w:cs="Times New Roman"/>
          <w:i/>
          <w:sz w:val="24"/>
          <w:szCs w:val="24"/>
        </w:rPr>
        <w:t xml:space="preserve"> </w:t>
      </w:r>
      <w:r w:rsidRPr="000E74FA">
        <w:rPr>
          <w:rFonts w:ascii="Times New Roman" w:hAnsi="Times New Roman" w:cs="Times New Roman"/>
          <w:sz w:val="24"/>
          <w:szCs w:val="24"/>
        </w:rPr>
        <w:t>Cour de Cassation Française, Chambre Civile 3, du 8 mai 1969)</w:t>
      </w:r>
    </w:p>
    <w:p w:rsidR="001556FC" w:rsidRPr="000E74FA" w:rsidRDefault="001556FC" w:rsidP="001556FC">
      <w:pPr>
        <w:pStyle w:val="CorpsA"/>
        <w:numPr>
          <w:ilvl w:val="0"/>
          <w:numId w:val="10"/>
        </w:numPr>
        <w:spacing w:line="480" w:lineRule="auto"/>
        <w:jc w:val="both"/>
        <w:rPr>
          <w:rFonts w:ascii="Times New Roman" w:hAnsi="Times New Roman" w:cs="Times New Roman"/>
          <w:i/>
          <w:color w:val="auto"/>
          <w:sz w:val="24"/>
          <w:szCs w:val="24"/>
        </w:rPr>
      </w:pPr>
      <w:r w:rsidRPr="000E74FA">
        <w:rPr>
          <w:rFonts w:ascii="Times New Roman" w:hAnsi="Times New Roman" w:cs="Times New Roman"/>
          <w:i/>
          <w:color w:val="auto"/>
          <w:sz w:val="24"/>
          <w:szCs w:val="24"/>
        </w:rPr>
        <w:t>(C.S arrêt N°15 Du 19 février 2014, T. S. Contre Epoux G. – PIVET &amp; B. V.)</w:t>
      </w:r>
    </w:p>
    <w:p w:rsidR="001556FC" w:rsidRPr="000E74FA" w:rsidRDefault="001556FC" w:rsidP="001556FC">
      <w:pPr>
        <w:pStyle w:val="Paragraphedeliste"/>
        <w:numPr>
          <w:ilvl w:val="0"/>
          <w:numId w:val="10"/>
        </w:numPr>
        <w:tabs>
          <w:tab w:val="left" w:pos="1110"/>
        </w:tabs>
        <w:spacing w:line="480" w:lineRule="auto"/>
        <w:jc w:val="both"/>
        <w:rPr>
          <w:rFonts w:ascii="Times New Roman" w:hAnsi="Times New Roman" w:cs="Times New Roman"/>
          <w:i/>
          <w:sz w:val="24"/>
          <w:szCs w:val="24"/>
        </w:rPr>
      </w:pPr>
      <w:r w:rsidRPr="000E74FA">
        <w:rPr>
          <w:rFonts w:ascii="Times New Roman" w:hAnsi="Times New Roman" w:cs="Times New Roman"/>
          <w:i/>
          <w:sz w:val="24"/>
          <w:szCs w:val="24"/>
        </w:rPr>
        <w:t xml:space="preserve">. (Cour </w:t>
      </w:r>
      <w:proofErr w:type="gramStart"/>
      <w:r w:rsidRPr="000E74FA">
        <w:rPr>
          <w:rFonts w:ascii="Times New Roman" w:hAnsi="Times New Roman" w:cs="Times New Roman"/>
          <w:i/>
          <w:sz w:val="24"/>
          <w:szCs w:val="24"/>
        </w:rPr>
        <w:t>d’Appel .N</w:t>
      </w:r>
      <w:proofErr w:type="gramEnd"/>
      <w:r w:rsidRPr="000E74FA">
        <w:rPr>
          <w:rFonts w:ascii="Times New Roman" w:hAnsi="Times New Roman" w:cs="Times New Roman"/>
          <w:i/>
          <w:sz w:val="24"/>
          <w:szCs w:val="24"/>
        </w:rPr>
        <w:t>°1 DU 26 JANVIER 1983 GUEYE contre KA).</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r w:rsidRPr="000E74FA">
        <w:rPr>
          <w:rFonts w:ascii="Times New Roman" w:hAnsi="Times New Roman" w:cs="Times New Roman"/>
          <w:i/>
          <w:sz w:val="24"/>
          <w:szCs w:val="24"/>
        </w:rPr>
        <w:t xml:space="preserve">(Tribunal De Grande Instance Hors Classe De Dakar, </w:t>
      </w:r>
      <w:proofErr w:type="spellStart"/>
      <w:r w:rsidRPr="000E74FA">
        <w:rPr>
          <w:rFonts w:ascii="Times New Roman" w:hAnsi="Times New Roman" w:cs="Times New Roman"/>
          <w:i/>
          <w:sz w:val="24"/>
          <w:szCs w:val="24"/>
        </w:rPr>
        <w:t>Ecobank</w:t>
      </w:r>
      <w:proofErr w:type="spellEnd"/>
      <w:r w:rsidRPr="000E74FA">
        <w:rPr>
          <w:rFonts w:ascii="Times New Roman" w:hAnsi="Times New Roman" w:cs="Times New Roman"/>
          <w:i/>
          <w:sz w:val="24"/>
          <w:szCs w:val="24"/>
        </w:rPr>
        <w:t xml:space="preserve"> SA contre CSI MATFORCE)</w:t>
      </w:r>
    </w:p>
    <w:p w:rsidR="001556FC" w:rsidRPr="000E74FA" w:rsidRDefault="001556FC" w:rsidP="001556FC">
      <w:pPr>
        <w:pStyle w:val="Paragraphedeliste"/>
        <w:numPr>
          <w:ilvl w:val="0"/>
          <w:numId w:val="10"/>
        </w:numPr>
        <w:spacing w:line="480" w:lineRule="auto"/>
        <w:jc w:val="both"/>
        <w:rPr>
          <w:rFonts w:ascii="Times New Roman" w:hAnsi="Times New Roman" w:cs="Times New Roman"/>
          <w:i/>
          <w:sz w:val="24"/>
          <w:szCs w:val="24"/>
        </w:rPr>
      </w:pPr>
      <w:r w:rsidRPr="000E74FA">
        <w:rPr>
          <w:rFonts w:ascii="Times New Roman" w:hAnsi="Times New Roman" w:cs="Times New Roman"/>
          <w:i/>
          <w:sz w:val="24"/>
          <w:szCs w:val="24"/>
        </w:rPr>
        <w:t>(C.S, N° 14 DU 31 mars 1982, S. SOW c/ CISSE)</w:t>
      </w:r>
    </w:p>
    <w:p w:rsidR="001556FC" w:rsidRPr="000E74FA" w:rsidRDefault="001556FC" w:rsidP="001556FC">
      <w:pPr>
        <w:pStyle w:val="a0"/>
        <w:numPr>
          <w:ilvl w:val="0"/>
          <w:numId w:val="10"/>
        </w:numPr>
        <w:spacing w:line="480" w:lineRule="auto"/>
        <w:rPr>
          <w:rStyle w:val="f21"/>
          <w:lang w:val="en-US"/>
        </w:rPr>
      </w:pPr>
      <w:r w:rsidRPr="000E74FA">
        <w:rPr>
          <w:rStyle w:val="f21"/>
          <w:i/>
          <w:lang w:val="en-US"/>
        </w:rPr>
        <w:t>(</w:t>
      </w:r>
      <w:r w:rsidRPr="000E74FA">
        <w:rPr>
          <w:rStyle w:val="f21"/>
          <w:lang w:val="en-US"/>
        </w:rPr>
        <w:t>TGIHC Dakar,</w:t>
      </w:r>
      <w:r w:rsidRPr="000E74FA">
        <w:rPr>
          <w:lang w:val="en-US"/>
        </w:rPr>
        <w:t xml:space="preserve"> </w:t>
      </w:r>
      <w:r w:rsidRPr="000E74FA">
        <w:rPr>
          <w:rStyle w:val="f21"/>
          <w:lang w:val="en-US"/>
        </w:rPr>
        <w:t>M. S. C/ D. P. CRESPIN)</w:t>
      </w:r>
    </w:p>
    <w:p w:rsidR="001556FC" w:rsidRPr="000E74FA" w:rsidRDefault="001556FC" w:rsidP="001556FC">
      <w:pPr>
        <w:pStyle w:val="Paragraphedeliste"/>
        <w:numPr>
          <w:ilvl w:val="0"/>
          <w:numId w:val="10"/>
        </w:numPr>
        <w:spacing w:line="480" w:lineRule="auto"/>
        <w:jc w:val="both"/>
        <w:rPr>
          <w:rFonts w:ascii="Times New Roman" w:hAnsi="Times New Roman" w:cs="Times New Roman"/>
          <w:i/>
          <w:sz w:val="24"/>
          <w:szCs w:val="24"/>
        </w:rPr>
      </w:pPr>
      <w:r w:rsidRPr="000E74FA">
        <w:rPr>
          <w:rFonts w:ascii="Times New Roman" w:hAnsi="Times New Roman" w:cs="Times New Roman"/>
          <w:i/>
          <w:sz w:val="24"/>
          <w:szCs w:val="24"/>
        </w:rPr>
        <w:t>(</w:t>
      </w:r>
      <w:proofErr w:type="gramStart"/>
      <w:r w:rsidRPr="000E74FA">
        <w:rPr>
          <w:rFonts w:ascii="Times New Roman" w:hAnsi="Times New Roman" w:cs="Times New Roman"/>
          <w:i/>
          <w:sz w:val="24"/>
          <w:szCs w:val="24"/>
        </w:rPr>
        <w:t>civ.</w:t>
      </w:r>
      <w:proofErr w:type="gramEnd"/>
      <w:r w:rsidRPr="000E74FA">
        <w:rPr>
          <w:rFonts w:ascii="Times New Roman" w:hAnsi="Times New Roman" w:cs="Times New Roman"/>
          <w:i/>
          <w:sz w:val="24"/>
          <w:szCs w:val="24"/>
        </w:rPr>
        <w:t xml:space="preserve">1ère, 13 Oct.1998, CCC 1998, n°161, note L. </w:t>
      </w:r>
      <w:proofErr w:type="spellStart"/>
      <w:r w:rsidRPr="000E74FA">
        <w:rPr>
          <w:rFonts w:ascii="Times New Roman" w:hAnsi="Times New Roman" w:cs="Times New Roman"/>
          <w:i/>
          <w:sz w:val="24"/>
          <w:szCs w:val="24"/>
        </w:rPr>
        <w:t>Leveneur</w:t>
      </w:r>
      <w:proofErr w:type="spellEnd"/>
      <w:r w:rsidRPr="000E74FA">
        <w:rPr>
          <w:rFonts w:ascii="Times New Roman" w:hAnsi="Times New Roman" w:cs="Times New Roman"/>
          <w:i/>
          <w:sz w:val="24"/>
          <w:szCs w:val="24"/>
        </w:rPr>
        <w:t xml:space="preserve">, à propos de la vente d’une jument « si celle-ci fait l’affaire »). </w:t>
      </w:r>
    </w:p>
    <w:p w:rsidR="001556FC" w:rsidRPr="000E74FA" w:rsidRDefault="001556FC" w:rsidP="001556FC">
      <w:pPr>
        <w:pStyle w:val="Paragraphedeliste"/>
        <w:numPr>
          <w:ilvl w:val="0"/>
          <w:numId w:val="10"/>
        </w:numPr>
        <w:shd w:val="clear" w:color="auto" w:fill="FFFFFF"/>
        <w:spacing w:before="120" w:after="240" w:line="480" w:lineRule="auto"/>
        <w:ind w:right="120"/>
        <w:jc w:val="both"/>
        <w:rPr>
          <w:rFonts w:ascii="Times New Roman" w:eastAsia="Times New Roman" w:hAnsi="Times New Roman" w:cs="Times New Roman"/>
          <w:sz w:val="24"/>
          <w:szCs w:val="24"/>
          <w:lang w:eastAsia="fr-FR"/>
        </w:rPr>
      </w:pPr>
      <w:proofErr w:type="gramStart"/>
      <w:r w:rsidRPr="000E74FA">
        <w:rPr>
          <w:rFonts w:ascii="Times New Roman" w:eastAsia="Times New Roman" w:hAnsi="Times New Roman" w:cs="Times New Roman"/>
          <w:bCs/>
          <w:sz w:val="24"/>
          <w:szCs w:val="24"/>
          <w:lang w:eastAsia="fr-FR"/>
        </w:rPr>
        <w:t>.O</w:t>
      </w:r>
      <w:r w:rsidRPr="000E74FA">
        <w:rPr>
          <w:rFonts w:ascii="Times New Roman" w:hAnsi="Times New Roman" w:cs="Times New Roman"/>
          <w:sz w:val="24"/>
          <w:szCs w:val="24"/>
          <w:lang w:eastAsia="fr-FR"/>
        </w:rPr>
        <w:t>.</w:t>
      </w:r>
      <w:proofErr w:type="gramEnd"/>
      <w:r w:rsidRPr="000E74FA">
        <w:rPr>
          <w:rFonts w:ascii="Times New Roman" w:hAnsi="Times New Roman" w:cs="Times New Roman"/>
          <w:sz w:val="24"/>
          <w:szCs w:val="24"/>
          <w:lang w:eastAsia="fr-FR"/>
        </w:rPr>
        <w:t xml:space="preserve"> N° 6144 du samedi 24 janvier</w:t>
      </w:r>
      <w:r w:rsidRPr="000E74FA">
        <w:rPr>
          <w:rFonts w:ascii="Times New Roman" w:eastAsia="Times New Roman" w:hAnsi="Times New Roman" w:cs="Times New Roman"/>
          <w:bCs/>
          <w:sz w:val="24"/>
          <w:szCs w:val="24"/>
          <w:lang w:eastAsia="fr-FR"/>
        </w:rPr>
        <w:t xml:space="preserve"> 2004,</w:t>
      </w:r>
      <w:r w:rsidRPr="000E74FA">
        <w:rPr>
          <w:rFonts w:ascii="Times New Roman" w:eastAsia="Times New Roman" w:hAnsi="Times New Roman" w:cs="Times New Roman"/>
          <w:sz w:val="24"/>
          <w:szCs w:val="24"/>
          <w:lang w:eastAsia="fr-FR"/>
        </w:rPr>
        <w:t xml:space="preserve"> </w:t>
      </w:r>
      <w:r w:rsidRPr="000E74FA">
        <w:rPr>
          <w:rFonts w:ascii="Times New Roman" w:eastAsia="Times New Roman" w:hAnsi="Times New Roman" w:cs="Times New Roman"/>
          <w:bCs/>
          <w:sz w:val="24"/>
          <w:szCs w:val="24"/>
          <w:shd w:val="clear" w:color="auto" w:fill="FFFFFF"/>
          <w:lang w:eastAsia="fr-FR"/>
        </w:rPr>
        <w:t>DECRET n° 2003-637 du 21 juillet 2003 abrogeant et remplaçant le décret n° 82-093 du 24 février 1982 fixant les conditions de la vente Ã tempérament de certains meubles corporels</w:t>
      </w:r>
    </w:p>
    <w:p w:rsidR="001556FC" w:rsidRPr="000E74FA" w:rsidRDefault="001556FC" w:rsidP="001556FC">
      <w:pPr>
        <w:pStyle w:val="Paragraphedeliste"/>
        <w:numPr>
          <w:ilvl w:val="0"/>
          <w:numId w:val="10"/>
        </w:numPr>
        <w:spacing w:line="480" w:lineRule="auto"/>
        <w:jc w:val="both"/>
        <w:rPr>
          <w:rFonts w:ascii="Times New Roman" w:hAnsi="Times New Roman" w:cs="Times New Roman"/>
          <w:i/>
          <w:sz w:val="24"/>
          <w:szCs w:val="24"/>
        </w:rPr>
      </w:pPr>
      <w:r w:rsidRPr="000E74FA">
        <w:rPr>
          <w:rFonts w:ascii="Times New Roman" w:hAnsi="Times New Roman" w:cs="Times New Roman"/>
          <w:i/>
          <w:sz w:val="24"/>
          <w:szCs w:val="24"/>
        </w:rPr>
        <w:t>;</w:t>
      </w:r>
      <w:r w:rsidRPr="000E74FA">
        <w:rPr>
          <w:rFonts w:ascii="Times New Roman" w:hAnsi="Times New Roman" w:cs="Times New Roman"/>
          <w:i/>
          <w:sz w:val="24"/>
          <w:szCs w:val="24"/>
          <w:lang w:eastAsia="fr-FR"/>
        </w:rPr>
        <w:t xml:space="preserve"> (COUR SUPRÊME J/23/RG/18 </w:t>
      </w:r>
      <w:proofErr w:type="spellStart"/>
      <w:r w:rsidRPr="000E74FA">
        <w:rPr>
          <w:rFonts w:ascii="Times New Roman" w:eastAsia="Times New Roman" w:hAnsi="Times New Roman" w:cs="Times New Roman"/>
          <w:i/>
          <w:sz w:val="24"/>
          <w:szCs w:val="24"/>
          <w:lang w:eastAsia="fr-FR"/>
        </w:rPr>
        <w:t>Ngor</w:t>
      </w:r>
      <w:proofErr w:type="spellEnd"/>
      <w:r w:rsidRPr="000E74FA">
        <w:rPr>
          <w:rFonts w:ascii="Times New Roman" w:eastAsia="Times New Roman" w:hAnsi="Times New Roman" w:cs="Times New Roman"/>
          <w:i/>
          <w:sz w:val="24"/>
          <w:szCs w:val="24"/>
          <w:lang w:eastAsia="fr-FR"/>
        </w:rPr>
        <w:t xml:space="preserve"> DIOUF </w:t>
      </w:r>
      <w:r w:rsidRPr="000E74FA">
        <w:rPr>
          <w:rFonts w:ascii="Times New Roman" w:hAnsi="Times New Roman" w:cs="Times New Roman"/>
          <w:i/>
          <w:sz w:val="24"/>
          <w:szCs w:val="24"/>
        </w:rPr>
        <w:t>C/</w:t>
      </w:r>
      <w:r w:rsidRPr="000E74FA">
        <w:rPr>
          <w:rFonts w:ascii="Times New Roman" w:eastAsia="Times New Roman" w:hAnsi="Times New Roman" w:cs="Times New Roman"/>
          <w:i/>
          <w:sz w:val="24"/>
          <w:szCs w:val="24"/>
          <w:lang w:eastAsia="fr-FR"/>
        </w:rPr>
        <w:t>IBK International SARL arrêt N°91 Du 5 décembre 2018).</w:t>
      </w:r>
    </w:p>
    <w:p w:rsidR="001556FC" w:rsidRPr="000E74FA" w:rsidRDefault="001556FC" w:rsidP="001556FC">
      <w:pPr>
        <w:pStyle w:val="Paragraphedeliste"/>
        <w:numPr>
          <w:ilvl w:val="0"/>
          <w:numId w:val="10"/>
        </w:numPr>
        <w:spacing w:line="480" w:lineRule="auto"/>
        <w:jc w:val="both"/>
        <w:rPr>
          <w:rFonts w:ascii="Times New Roman" w:hAnsi="Times New Roman" w:cs="Times New Roman"/>
          <w:i/>
          <w:sz w:val="24"/>
          <w:szCs w:val="24"/>
        </w:rPr>
      </w:pPr>
      <w:r w:rsidRPr="000E74FA">
        <w:rPr>
          <w:rFonts w:ascii="Times New Roman" w:hAnsi="Times New Roman" w:cs="Times New Roman"/>
          <w:i/>
          <w:sz w:val="24"/>
          <w:szCs w:val="24"/>
        </w:rPr>
        <w:t>. (Com.29 MAI 2001, CCC  2001, N°133,)</w:t>
      </w:r>
      <w:r w:rsidRPr="000E74FA">
        <w:rPr>
          <w:rStyle w:val="Appelnotedebasdep"/>
          <w:rFonts w:ascii="Times New Roman" w:hAnsi="Times New Roman" w:cs="Times New Roman"/>
          <w:i/>
          <w:sz w:val="24"/>
          <w:szCs w:val="24"/>
        </w:rPr>
        <w:footnoteReference w:id="35"/>
      </w:r>
    </w:p>
    <w:p w:rsidR="001556FC" w:rsidRPr="000E74FA" w:rsidRDefault="001556FC" w:rsidP="001556FC">
      <w:pPr>
        <w:pStyle w:val="Paragraphedeliste"/>
        <w:numPr>
          <w:ilvl w:val="0"/>
          <w:numId w:val="10"/>
        </w:numPr>
        <w:jc w:val="both"/>
        <w:rPr>
          <w:rFonts w:ascii="Times New Roman" w:hAnsi="Times New Roman" w:cs="Times New Roman"/>
          <w:i/>
          <w:sz w:val="24"/>
          <w:szCs w:val="24"/>
        </w:rPr>
      </w:pPr>
      <w:r w:rsidRPr="000E74FA">
        <w:rPr>
          <w:rFonts w:ascii="Times New Roman" w:hAnsi="Times New Roman" w:cs="Times New Roman"/>
          <w:i/>
          <w:sz w:val="24"/>
          <w:szCs w:val="24"/>
        </w:rPr>
        <w:t>(Sénégal, Cour de Cassation, 24 aout 2005, 114/2005 chambre civile et commerciale)</w:t>
      </w:r>
    </w:p>
    <w:p w:rsidR="001556FC" w:rsidRPr="000E74FA" w:rsidRDefault="001556FC" w:rsidP="001556FC">
      <w:pPr>
        <w:pStyle w:val="Paragraphedeliste"/>
        <w:numPr>
          <w:ilvl w:val="0"/>
          <w:numId w:val="10"/>
        </w:numPr>
        <w:spacing w:line="480" w:lineRule="auto"/>
        <w:rPr>
          <w:rFonts w:ascii="Times New Roman" w:hAnsi="Times New Roman" w:cs="Times New Roman"/>
          <w:sz w:val="24"/>
          <w:szCs w:val="24"/>
        </w:rPr>
      </w:pPr>
    </w:p>
    <w:p w:rsidR="001556FC" w:rsidRPr="000E74FA" w:rsidRDefault="001556FC" w:rsidP="00E4751F">
      <w:pPr>
        <w:tabs>
          <w:tab w:val="left" w:pos="3220"/>
        </w:tabs>
        <w:rPr>
          <w:rFonts w:ascii="Times New Roman" w:hAnsi="Times New Roman" w:cs="Times New Roman"/>
          <w:sz w:val="24"/>
          <w:szCs w:val="24"/>
        </w:rPr>
      </w:pPr>
    </w:p>
    <w:sectPr w:rsidR="001556FC" w:rsidRPr="000E74FA" w:rsidSect="00D674D4">
      <w:footerReference w:type="defaul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A4" w:rsidRDefault="003469A4" w:rsidP="00FC2E92">
      <w:pPr>
        <w:spacing w:after="0" w:line="240" w:lineRule="auto"/>
      </w:pPr>
      <w:r>
        <w:separator/>
      </w:r>
    </w:p>
  </w:endnote>
  <w:endnote w:type="continuationSeparator" w:id="0">
    <w:p w:rsidR="003469A4" w:rsidRDefault="003469A4" w:rsidP="00FC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Bahnschrift Condensed">
    <w:panose1 w:val="020B0502040204020203"/>
    <w:charset w:val="00"/>
    <w:family w:val="swiss"/>
    <w:pitch w:val="variable"/>
    <w:sig w:usb0="A00002C7"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tserra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350314"/>
      <w:docPartObj>
        <w:docPartGallery w:val="Page Numbers (Bottom of Page)"/>
        <w:docPartUnique/>
      </w:docPartObj>
    </w:sdtPr>
    <w:sdtContent>
      <w:p w:rsidR="003224C1" w:rsidRDefault="003224C1">
        <w:pPr>
          <w:pStyle w:val="Pieddepage"/>
        </w:pPr>
        <w:r>
          <w:rPr>
            <w:noProof/>
            <w:lang w:eastAsia="fr-FR"/>
          </w:rPr>
          <mc:AlternateContent>
            <mc:Choice Requires="wpg">
              <w:drawing>
                <wp:anchor distT="0" distB="0" distL="114300" distR="114300" simplePos="0" relativeHeight="251663360" behindDoc="0" locked="0" layoutInCell="1" allowOverlap="1">
                  <wp:simplePos x="0" y="0"/>
                  <wp:positionH relativeFrom="margin">
                    <wp:align>right</wp:align>
                  </wp:positionH>
                  <wp:positionV relativeFrom="page">
                    <wp:align>bottom</wp:align>
                  </wp:positionV>
                  <wp:extent cx="436880" cy="716915"/>
                  <wp:effectExtent l="7620" t="5080" r="12700" b="1143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3224C1" w:rsidRDefault="003224C1">
                                <w:pPr>
                                  <w:pStyle w:val="Pieddepage"/>
                                  <w:jc w:val="center"/>
                                  <w:rPr>
                                    <w:sz w:val="16"/>
                                    <w:szCs w:val="16"/>
                                  </w:rPr>
                                </w:pPr>
                                <w:r>
                                  <w:fldChar w:fldCharType="begin"/>
                                </w:r>
                                <w:r>
                                  <w:instrText>PAGE    \* MERGEFORMAT</w:instrText>
                                </w:r>
                                <w:r>
                                  <w:fldChar w:fldCharType="separate"/>
                                </w:r>
                                <w:r w:rsidR="00A91B62" w:rsidRPr="00A91B62">
                                  <w:rPr>
                                    <w:noProof/>
                                    <w:sz w:val="16"/>
                                    <w:szCs w:val="16"/>
                                  </w:rPr>
                                  <w:t>III</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0" style="position:absolute;margin-left:-16.8pt;margin-top:0;width:34.4pt;height:56.45pt;z-index:25166336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C4ycWxlAwAA&#10;IA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" filled="f" strokecolor="#7f7f7f">
                    <v:textbox>
                      <w:txbxContent>
                        <w:p w:rsidR="003224C1" w:rsidRDefault="003224C1">
                          <w:pPr>
                            <w:pStyle w:val="Pieddepage"/>
                            <w:jc w:val="center"/>
                            <w:rPr>
                              <w:sz w:val="16"/>
                              <w:szCs w:val="16"/>
                            </w:rPr>
                          </w:pPr>
                          <w:r>
                            <w:fldChar w:fldCharType="begin"/>
                          </w:r>
                          <w:r>
                            <w:instrText>PAGE    \* MERGEFORMAT</w:instrText>
                          </w:r>
                          <w:r>
                            <w:fldChar w:fldCharType="separate"/>
                          </w:r>
                          <w:r w:rsidR="00A91B62" w:rsidRPr="00A91B62">
                            <w:rPr>
                              <w:noProof/>
                              <w:sz w:val="16"/>
                              <w:szCs w:val="16"/>
                            </w:rPr>
                            <w:t>III</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175177"/>
      <w:docPartObj>
        <w:docPartGallery w:val="Page Numbers (Bottom of Page)"/>
        <w:docPartUnique/>
      </w:docPartObj>
    </w:sdtPr>
    <w:sdtContent>
      <w:p w:rsidR="003224C1" w:rsidRDefault="003224C1">
        <w:pPr>
          <w:pStyle w:val="Pieddepage"/>
        </w:pPr>
        <w:r>
          <w:rPr>
            <w:noProof/>
            <w:lang w:eastAsia="fr-FR"/>
          </w:rPr>
          <mc:AlternateContent>
            <mc:Choice Requires="wpg">
              <w:drawing>
                <wp:anchor distT="0" distB="0" distL="114300" distR="114300" simplePos="0" relativeHeight="251661312" behindDoc="0" locked="0" layoutInCell="1" allowOverlap="1">
                  <wp:simplePos x="0" y="0"/>
                  <wp:positionH relativeFrom="margin">
                    <wp:align>right</wp:align>
                  </wp:positionH>
                  <wp:positionV relativeFrom="page">
                    <wp:align>bottom</wp:align>
                  </wp:positionV>
                  <wp:extent cx="436880" cy="716915"/>
                  <wp:effectExtent l="0" t="0" r="127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3224C1" w:rsidRDefault="003224C1">
                                <w:pPr>
                                  <w:pStyle w:val="Pieddepage"/>
                                  <w:jc w:val="center"/>
                                  <w:rPr>
                                    <w:sz w:val="16"/>
                                    <w:szCs w:val="16"/>
                                  </w:rPr>
                                </w:pPr>
                                <w:r>
                                  <w:fldChar w:fldCharType="begin"/>
                                </w:r>
                                <w:r>
                                  <w:instrText>PAGE    \* MERGEFORMAT</w:instrText>
                                </w:r>
                                <w:r>
                                  <w:fldChar w:fldCharType="separate"/>
                                </w:r>
                                <w:r w:rsidR="00A91B62" w:rsidRPr="00A91B62">
                                  <w:rPr>
                                    <w:noProof/>
                                    <w:sz w:val="16"/>
                                    <w:szCs w:val="16"/>
                                  </w:rPr>
                                  <w:t>28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33" style="position:absolute;margin-left:-16.8pt;margin-top:0;width:34.4pt;height:56.45pt;z-index:25166131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B1qt31ZgMA&#10;ACc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" strokecolor="#7f7f7f"/>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" filled="f" strokecolor="#7f7f7f">
                    <v:textbox>
                      <w:txbxContent>
                        <w:p w:rsidR="003224C1" w:rsidRDefault="003224C1">
                          <w:pPr>
                            <w:pStyle w:val="Pieddepage"/>
                            <w:jc w:val="center"/>
                            <w:rPr>
                              <w:sz w:val="16"/>
                              <w:szCs w:val="16"/>
                            </w:rPr>
                          </w:pPr>
                          <w:r>
                            <w:fldChar w:fldCharType="begin"/>
                          </w:r>
                          <w:r>
                            <w:instrText>PAGE    \* MERGEFORMAT</w:instrText>
                          </w:r>
                          <w:r>
                            <w:fldChar w:fldCharType="separate"/>
                          </w:r>
                          <w:r w:rsidR="00A91B62" w:rsidRPr="00A91B62">
                            <w:rPr>
                              <w:noProof/>
                              <w:sz w:val="16"/>
                              <w:szCs w:val="16"/>
                            </w:rPr>
                            <w:t>28</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A4" w:rsidRDefault="003469A4" w:rsidP="00FC2E92">
      <w:pPr>
        <w:spacing w:after="0" w:line="240" w:lineRule="auto"/>
      </w:pPr>
      <w:r>
        <w:separator/>
      </w:r>
    </w:p>
  </w:footnote>
  <w:footnote w:type="continuationSeparator" w:id="0">
    <w:p w:rsidR="003469A4" w:rsidRDefault="003469A4" w:rsidP="00FC2E92">
      <w:pPr>
        <w:spacing w:after="0" w:line="240" w:lineRule="auto"/>
      </w:pPr>
      <w:r>
        <w:continuationSeparator/>
      </w:r>
    </w:p>
  </w:footnote>
  <w:footnote w:id="1">
    <w:p w:rsidR="003224C1" w:rsidRPr="008B369B" w:rsidRDefault="003224C1" w:rsidP="00C1099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Pascal PUIG, contrat spéciaux, 5</w:t>
      </w:r>
      <w:r w:rsidRPr="008B369B">
        <w:rPr>
          <w:rFonts w:ascii="Times New Roman" w:hAnsi="Times New Roman" w:cs="Times New Roman"/>
          <w:vertAlign w:val="superscript"/>
        </w:rPr>
        <w:t>ème</w:t>
      </w:r>
      <w:r w:rsidRPr="008B369B">
        <w:rPr>
          <w:rFonts w:ascii="Times New Roman" w:hAnsi="Times New Roman" w:cs="Times New Roman"/>
        </w:rPr>
        <w:t xml:space="preserve"> édition Dalloz p. 61.</w:t>
      </w:r>
    </w:p>
  </w:footnote>
  <w:footnote w:id="2">
    <w:p w:rsidR="003224C1" w:rsidRPr="008B369B" w:rsidRDefault="003224C1" w:rsidP="00C1099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Lexique des termes juridiques 15</w:t>
      </w:r>
      <w:r w:rsidRPr="008B369B">
        <w:rPr>
          <w:rFonts w:ascii="Times New Roman" w:hAnsi="Times New Roman" w:cs="Times New Roman"/>
          <w:vertAlign w:val="superscript"/>
        </w:rPr>
        <w:t>ème</w:t>
      </w:r>
      <w:r w:rsidRPr="008B369B">
        <w:rPr>
          <w:rFonts w:ascii="Times New Roman" w:hAnsi="Times New Roman" w:cs="Times New Roman"/>
        </w:rPr>
        <w:t xml:space="preserve"> édition Dalloz, Raymond GUILLIEN et Jean Vincent, sous la direction de charge GUICHARD et Gabriel MONTAGNIER.</w:t>
      </w:r>
    </w:p>
  </w:footnote>
  <w:footnote w:id="3">
    <w:p w:rsidR="003224C1" w:rsidRPr="008B369B" w:rsidRDefault="003224C1" w:rsidP="00C1099C">
      <w:pPr>
        <w:jc w:val="both"/>
        <w:rPr>
          <w:rFonts w:ascii="Times New Roman" w:hAnsi="Times New Roman" w:cs="Times New Roman"/>
          <w:sz w:val="20"/>
          <w:szCs w:val="20"/>
        </w:rPr>
      </w:pPr>
      <w:r w:rsidRPr="008B369B">
        <w:rPr>
          <w:rStyle w:val="Appelnotedebasdep"/>
          <w:rFonts w:ascii="Times New Roman" w:hAnsi="Times New Roman" w:cs="Times New Roman"/>
          <w:sz w:val="20"/>
          <w:szCs w:val="20"/>
        </w:rPr>
        <w:footnoteRef/>
      </w:r>
      <w:r w:rsidRPr="008B369B">
        <w:rPr>
          <w:rFonts w:ascii="Times New Roman" w:hAnsi="Times New Roman" w:cs="Times New Roman"/>
          <w:sz w:val="20"/>
          <w:szCs w:val="20"/>
        </w:rPr>
        <w:t xml:space="preserve">  Article 264 du COCC.</w:t>
      </w:r>
    </w:p>
  </w:footnote>
  <w:footnote w:id="4">
    <w:p w:rsidR="003224C1" w:rsidRPr="008B369B" w:rsidRDefault="003224C1" w:rsidP="00C1099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Plus d’une centaine, de l’article 1582 à l’article 1688.</w:t>
      </w:r>
    </w:p>
  </w:footnote>
  <w:footnote w:id="5">
    <w:p w:rsidR="003224C1" w:rsidRPr="008B369B" w:rsidRDefault="003224C1">
      <w:pPr>
        <w:pStyle w:val="Notedebasdepage"/>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bCs/>
        </w:rPr>
        <w:t>Article 56 du code des obligations civiles et commerciales.</w:t>
      </w:r>
    </w:p>
  </w:footnote>
  <w:footnote w:id="6">
    <w:p w:rsidR="003224C1" w:rsidRPr="008B369B" w:rsidRDefault="003224C1" w:rsidP="004616F6">
      <w:pPr>
        <w:pStyle w:val="NormalWeb"/>
        <w:spacing w:before="0" w:beforeAutospacing="0" w:after="0" w:afterAutospacing="0"/>
        <w:rPr>
          <w:sz w:val="20"/>
          <w:szCs w:val="20"/>
        </w:rPr>
      </w:pPr>
      <w:r w:rsidRPr="008B369B">
        <w:rPr>
          <w:rStyle w:val="Appelnotedebasdep"/>
          <w:sz w:val="20"/>
          <w:szCs w:val="20"/>
        </w:rPr>
        <w:footnoteRef/>
      </w:r>
      <w:r w:rsidRPr="008B369B">
        <w:rPr>
          <w:sz w:val="20"/>
          <w:szCs w:val="20"/>
        </w:rPr>
        <w:t xml:space="preserve"> Le mandat est un contrat par lequel le mandant donne au mandataire le pouvoir de faire en ses lieu et place un ou plusieurs actes juridiques. Le mandat est gratuit ou salarié.</w:t>
      </w:r>
    </w:p>
  </w:footnote>
  <w:footnote w:id="7">
    <w:p w:rsidR="003224C1" w:rsidRPr="008B369B" w:rsidRDefault="003224C1" w:rsidP="0015023E">
      <w:pPr>
        <w:pStyle w:val="NormalWeb"/>
        <w:spacing w:before="0" w:beforeAutospacing="0" w:after="0" w:afterAutospacing="0"/>
        <w:jc w:val="both"/>
        <w:rPr>
          <w:sz w:val="20"/>
          <w:szCs w:val="20"/>
        </w:rPr>
      </w:pPr>
      <w:r w:rsidRPr="008B369B">
        <w:rPr>
          <w:rStyle w:val="Appelnotedebasdep"/>
          <w:sz w:val="20"/>
          <w:szCs w:val="20"/>
        </w:rPr>
        <w:footnoteRef/>
      </w:r>
      <w:r w:rsidRPr="008B369B">
        <w:rPr>
          <w:sz w:val="20"/>
          <w:szCs w:val="20"/>
          <w:shd w:val="clear" w:color="auto" w:fill="FFFFFF"/>
        </w:rPr>
        <w:t>C'est l'application la plus classique de la promesse de porte-fort. Le promettant s'engage à ce que le tiers ratifie une convention déterminée. Il s'agit là d'une fausse exception au principe de l'effet relatif des contrats en ce sens que l’exception car si le tiers à son retour ne souhaite pas ratifier la promesse du promettant envers le tiers, l'accord tombera à l'eau et le tiers bénéficiaire pourra obtenir réparation de son dommage (dommages et intérêts).</w:t>
      </w:r>
    </w:p>
  </w:footnote>
  <w:footnote w:id="8">
    <w:p w:rsidR="003224C1" w:rsidRPr="008B369B" w:rsidRDefault="003224C1" w:rsidP="002D7D6E">
      <w:pPr>
        <w:spacing w:line="240" w:lineRule="auto"/>
        <w:rPr>
          <w:rFonts w:ascii="Times New Roman" w:hAnsi="Times New Roman" w:cs="Times New Roman"/>
          <w:sz w:val="20"/>
          <w:szCs w:val="20"/>
        </w:rPr>
      </w:pPr>
      <w:r w:rsidRPr="008B369B">
        <w:rPr>
          <w:rStyle w:val="Appelnotedebasdep"/>
          <w:rFonts w:ascii="Times New Roman" w:hAnsi="Times New Roman" w:cs="Times New Roman"/>
          <w:sz w:val="20"/>
          <w:szCs w:val="20"/>
        </w:rPr>
        <w:footnoteRef/>
      </w:r>
      <w:r w:rsidRPr="008B369B">
        <w:rPr>
          <w:rFonts w:ascii="Times New Roman" w:hAnsi="Times New Roman" w:cs="Times New Roman"/>
          <w:sz w:val="20"/>
          <w:szCs w:val="20"/>
        </w:rPr>
        <w:t xml:space="preserve"> La Cour d’Appel, statuant toutes chambres réunies, a rejeté le pourvoi formé par la </w:t>
      </w:r>
      <w:proofErr w:type="spellStart"/>
      <w:r w:rsidRPr="008B369B">
        <w:rPr>
          <w:rFonts w:ascii="Times New Roman" w:hAnsi="Times New Roman" w:cs="Times New Roman"/>
          <w:sz w:val="20"/>
          <w:szCs w:val="20"/>
        </w:rPr>
        <w:t>Cbao</w:t>
      </w:r>
      <w:proofErr w:type="spellEnd"/>
      <w:r w:rsidRPr="008B369B">
        <w:rPr>
          <w:rFonts w:ascii="Times New Roman" w:hAnsi="Times New Roman" w:cs="Times New Roman"/>
          <w:sz w:val="20"/>
          <w:szCs w:val="20"/>
        </w:rPr>
        <w:t xml:space="preserve"> contre l’arrêt n°21rendu le 15 janvier 2004.</w:t>
      </w:r>
    </w:p>
  </w:footnote>
  <w:footnote w:id="9">
    <w:p w:rsidR="003224C1" w:rsidRPr="001679E1" w:rsidRDefault="003224C1" w:rsidP="009E183F">
      <w:pPr>
        <w:pStyle w:val="Notedebasdepage"/>
        <w:jc w:val="both"/>
        <w:rPr>
          <w:rFonts w:ascii="Times New Roman" w:hAnsi="Times New Roman" w:cs="Times New Roman"/>
        </w:rPr>
      </w:pPr>
      <w:r w:rsidRPr="001679E1">
        <w:rPr>
          <w:rStyle w:val="Appelnotedebasdep"/>
          <w:rFonts w:ascii="Times New Roman" w:hAnsi="Times New Roman" w:cs="Times New Roman"/>
        </w:rPr>
        <w:footnoteRef/>
      </w:r>
      <w:r w:rsidRPr="001679E1">
        <w:rPr>
          <w:rFonts w:ascii="Times New Roman" w:hAnsi="Times New Roman" w:cs="Times New Roman"/>
        </w:rPr>
        <w:t xml:space="preserve"> Un auteur comme </w:t>
      </w:r>
      <w:proofErr w:type="spellStart"/>
      <w:r w:rsidRPr="001679E1">
        <w:rPr>
          <w:rFonts w:ascii="Times New Roman" w:hAnsi="Times New Roman" w:cs="Times New Roman"/>
        </w:rPr>
        <w:t>Mayatta</w:t>
      </w:r>
      <w:proofErr w:type="spellEnd"/>
      <w:r w:rsidRPr="001679E1">
        <w:rPr>
          <w:rFonts w:ascii="Times New Roman" w:hAnsi="Times New Roman" w:cs="Times New Roman"/>
        </w:rPr>
        <w:t xml:space="preserve"> Ndiaye Mbaye estime que « l’impact de cette décision reste </w:t>
      </w:r>
      <w:proofErr w:type="gramStart"/>
      <w:r w:rsidRPr="001679E1">
        <w:rPr>
          <w:rFonts w:ascii="Times New Roman" w:hAnsi="Times New Roman" w:cs="Times New Roman"/>
        </w:rPr>
        <w:t>insignifiant  dans</w:t>
      </w:r>
      <w:proofErr w:type="gramEnd"/>
      <w:r w:rsidRPr="001679E1">
        <w:rPr>
          <w:rFonts w:ascii="Times New Roman" w:hAnsi="Times New Roman" w:cs="Times New Roman"/>
        </w:rPr>
        <w:t xml:space="preserve"> la pratique. En effet, l’affirmation nette d’une solution par la Cour suprême ne suffit pas à donner à la solution jurisprudentielle le caractère de norme juridique établie ; faut-il encore l’assentiment donné à la solution par les intéressés ». V. M. N. MBAYE, </w:t>
      </w:r>
      <w:r w:rsidRPr="001679E1">
        <w:rPr>
          <w:rFonts w:ascii="Times New Roman" w:hAnsi="Times New Roman" w:cs="Times New Roman"/>
          <w:i/>
        </w:rPr>
        <w:t>Les transactions immobilières au Sénégal</w:t>
      </w:r>
      <w:r w:rsidRPr="001679E1">
        <w:rPr>
          <w:rFonts w:ascii="Times New Roman" w:hAnsi="Times New Roman" w:cs="Times New Roman"/>
        </w:rPr>
        <w:t xml:space="preserve">, op. </w:t>
      </w:r>
      <w:proofErr w:type="spellStart"/>
      <w:r w:rsidRPr="001679E1">
        <w:rPr>
          <w:rFonts w:ascii="Times New Roman" w:hAnsi="Times New Roman" w:cs="Times New Roman"/>
        </w:rPr>
        <w:t>Cit</w:t>
      </w:r>
      <w:proofErr w:type="spellEnd"/>
      <w:r w:rsidRPr="001679E1">
        <w:rPr>
          <w:rFonts w:ascii="Times New Roman" w:hAnsi="Times New Roman" w:cs="Times New Roman"/>
        </w:rPr>
        <w:t>. p. 543.</w:t>
      </w:r>
    </w:p>
  </w:footnote>
  <w:footnote w:id="10">
    <w:p w:rsidR="003224C1" w:rsidRPr="001679E1" w:rsidRDefault="003224C1" w:rsidP="009E183F">
      <w:pPr>
        <w:pStyle w:val="Notedebasdepage"/>
        <w:rPr>
          <w:rFonts w:ascii="Times New Roman" w:hAnsi="Times New Roman" w:cs="Times New Roman"/>
        </w:rPr>
      </w:pPr>
      <w:r w:rsidRPr="001679E1">
        <w:rPr>
          <w:rStyle w:val="Appelnotedebasdep"/>
          <w:rFonts w:ascii="Times New Roman" w:hAnsi="Times New Roman" w:cs="Times New Roman"/>
        </w:rPr>
        <w:footnoteRef/>
      </w:r>
      <w:r w:rsidRPr="001679E1">
        <w:rPr>
          <w:rFonts w:ascii="Times New Roman" w:hAnsi="Times New Roman" w:cs="Times New Roman"/>
        </w:rPr>
        <w:t xml:space="preserve"> V. B. DIALLO, </w:t>
      </w:r>
      <w:r w:rsidRPr="001679E1">
        <w:rPr>
          <w:rFonts w:ascii="Times New Roman" w:hAnsi="Times New Roman" w:cs="Times New Roman"/>
          <w:i/>
        </w:rPr>
        <w:t xml:space="preserve">Promesse sous seings privées de vente d’immeuble immatriculé ne vaut ? Observations sur CS Sénégal n° 79 </w:t>
      </w:r>
      <w:proofErr w:type="gramStart"/>
      <w:r w:rsidRPr="001679E1">
        <w:rPr>
          <w:rFonts w:ascii="Times New Roman" w:hAnsi="Times New Roman" w:cs="Times New Roman"/>
          <w:i/>
        </w:rPr>
        <w:t>du  16</w:t>
      </w:r>
      <w:proofErr w:type="gramEnd"/>
      <w:r w:rsidRPr="001679E1">
        <w:rPr>
          <w:rFonts w:ascii="Times New Roman" w:hAnsi="Times New Roman" w:cs="Times New Roman"/>
          <w:i/>
        </w:rPr>
        <w:t xml:space="preserve"> juillet 2008, </w:t>
      </w:r>
      <w:proofErr w:type="spellStart"/>
      <w:r w:rsidRPr="001679E1">
        <w:rPr>
          <w:rFonts w:ascii="Times New Roman" w:hAnsi="Times New Roman" w:cs="Times New Roman"/>
          <w:i/>
        </w:rPr>
        <w:t>Aliou</w:t>
      </w:r>
      <w:proofErr w:type="spellEnd"/>
      <w:r w:rsidRPr="001679E1">
        <w:rPr>
          <w:rFonts w:ascii="Times New Roman" w:hAnsi="Times New Roman" w:cs="Times New Roman"/>
          <w:i/>
        </w:rPr>
        <w:t xml:space="preserve"> </w:t>
      </w:r>
      <w:proofErr w:type="spellStart"/>
      <w:r w:rsidRPr="001679E1">
        <w:rPr>
          <w:rFonts w:ascii="Times New Roman" w:hAnsi="Times New Roman" w:cs="Times New Roman"/>
          <w:i/>
        </w:rPr>
        <w:t>Bathily</w:t>
      </w:r>
      <w:proofErr w:type="spellEnd"/>
      <w:r w:rsidRPr="001679E1">
        <w:rPr>
          <w:rFonts w:ascii="Times New Roman" w:hAnsi="Times New Roman" w:cs="Times New Roman"/>
          <w:i/>
        </w:rPr>
        <w:t xml:space="preserve"> c/ Abdoul Diallo</w:t>
      </w:r>
      <w:r w:rsidRPr="001679E1">
        <w:rPr>
          <w:rFonts w:ascii="Times New Roman" w:hAnsi="Times New Roman" w:cs="Times New Roman"/>
        </w:rPr>
        <w:t>, Revue Droit et ville, n° 71, 2011, pp. 175-197.</w:t>
      </w:r>
    </w:p>
  </w:footnote>
  <w:footnote w:id="11">
    <w:p w:rsidR="003224C1" w:rsidRPr="00EB2360" w:rsidRDefault="003224C1">
      <w:pPr>
        <w:pStyle w:val="Notedebasdepage"/>
        <w:rPr>
          <w:sz w:val="16"/>
        </w:rPr>
      </w:pPr>
      <w:r w:rsidRPr="00EB2360">
        <w:rPr>
          <w:rStyle w:val="Appelnotedebasdep"/>
          <w:sz w:val="16"/>
        </w:rPr>
        <w:footnoteRef/>
      </w:r>
      <w:r w:rsidRPr="00EB2360">
        <w:rPr>
          <w:rFonts w:ascii="Times New Roman" w:hAnsi="Times New Roman" w:cs="Times New Roman"/>
          <w:szCs w:val="24"/>
        </w:rPr>
        <w:t xml:space="preserve">Jean-Louis CORREA, Docteur en droit, Enseignant-chercheur, Université </w:t>
      </w:r>
      <w:proofErr w:type="spellStart"/>
      <w:r w:rsidRPr="00EB2360">
        <w:rPr>
          <w:rFonts w:ascii="Times New Roman" w:hAnsi="Times New Roman" w:cs="Times New Roman"/>
          <w:szCs w:val="24"/>
        </w:rPr>
        <w:t>Assane</w:t>
      </w:r>
      <w:proofErr w:type="spellEnd"/>
      <w:r w:rsidRPr="00EB2360">
        <w:rPr>
          <w:rFonts w:ascii="Times New Roman" w:hAnsi="Times New Roman" w:cs="Times New Roman"/>
          <w:szCs w:val="24"/>
        </w:rPr>
        <w:t xml:space="preserve"> </w:t>
      </w:r>
      <w:proofErr w:type="spellStart"/>
      <w:r w:rsidRPr="00EB2360">
        <w:rPr>
          <w:rFonts w:ascii="Times New Roman" w:hAnsi="Times New Roman" w:cs="Times New Roman"/>
          <w:szCs w:val="24"/>
        </w:rPr>
        <w:t>Seck</w:t>
      </w:r>
      <w:proofErr w:type="spellEnd"/>
      <w:r w:rsidRPr="00EB2360">
        <w:rPr>
          <w:rFonts w:ascii="Times New Roman" w:hAnsi="Times New Roman" w:cs="Times New Roman"/>
          <w:szCs w:val="24"/>
        </w:rPr>
        <w:t xml:space="preserve"> de Ziguinchor Paru à la Revue Annales africaines, Déc. 2014, vol. 2, pp. 226-252 </w:t>
      </w:r>
    </w:p>
  </w:footnote>
  <w:footnote w:id="12">
    <w:p w:rsidR="003224C1" w:rsidRPr="00C1099C" w:rsidRDefault="003224C1" w:rsidP="005E243C">
      <w:pPr>
        <w:pStyle w:val="Notedebasdepage"/>
        <w:jc w:val="both"/>
        <w:rPr>
          <w:rFonts w:ascii="Times New Roman" w:hAnsi="Times New Roman" w:cs="Times New Roman"/>
        </w:rPr>
      </w:pPr>
      <w:r w:rsidRPr="00C1099C">
        <w:rPr>
          <w:rStyle w:val="Appelnotedebasdep"/>
          <w:rFonts w:ascii="Times New Roman" w:hAnsi="Times New Roman" w:cs="Times New Roman"/>
        </w:rPr>
        <w:footnoteRef/>
      </w:r>
      <w:r w:rsidRPr="00C1099C">
        <w:rPr>
          <w:rFonts w:ascii="Times New Roman" w:hAnsi="Times New Roman" w:cs="Times New Roman"/>
        </w:rPr>
        <w:t xml:space="preserve"> </w:t>
      </w:r>
      <w:r w:rsidRPr="00C1099C">
        <w:rPr>
          <w:rFonts w:ascii="Times New Roman" w:hAnsi="Times New Roman" w:cs="Times New Roman"/>
          <w:bCs/>
        </w:rPr>
        <w:t xml:space="preserve">Sur le second moyen, en sa première </w:t>
      </w:r>
      <w:proofErr w:type="gramStart"/>
      <w:r w:rsidRPr="00C1099C">
        <w:rPr>
          <w:rFonts w:ascii="Times New Roman" w:hAnsi="Times New Roman" w:cs="Times New Roman"/>
          <w:bCs/>
        </w:rPr>
        <w:t>branche,  pris</w:t>
      </w:r>
      <w:proofErr w:type="gramEnd"/>
      <w:r w:rsidRPr="00C1099C">
        <w:rPr>
          <w:rFonts w:ascii="Times New Roman" w:hAnsi="Times New Roman" w:cs="Times New Roman"/>
          <w:bCs/>
        </w:rPr>
        <w:t xml:space="preserve"> de la violation des articles 322, 323, 16 du Code des Obligations Civiles et Commerciales</w:t>
      </w:r>
    </w:p>
  </w:footnote>
  <w:footnote w:id="13">
    <w:p w:rsidR="003224C1" w:rsidRPr="008B369B" w:rsidRDefault="003224C1" w:rsidP="0015396A">
      <w:pPr>
        <w:pStyle w:val="NormalWeb"/>
        <w:spacing w:before="0" w:beforeAutospacing="0" w:after="0" w:afterAutospacing="0"/>
        <w:jc w:val="both"/>
        <w:rPr>
          <w:sz w:val="20"/>
          <w:szCs w:val="28"/>
        </w:rPr>
      </w:pPr>
      <w:r w:rsidRPr="008B369B">
        <w:rPr>
          <w:rStyle w:val="Appelnotedebasdep"/>
        </w:rPr>
        <w:footnoteRef/>
      </w:r>
      <w:r w:rsidRPr="008B369B">
        <w:rPr>
          <w:b/>
          <w:bCs/>
          <w:sz w:val="20"/>
          <w:szCs w:val="28"/>
        </w:rPr>
        <w:t>Article 382</w:t>
      </w:r>
      <w:r w:rsidRPr="008B369B">
        <w:rPr>
          <w:bCs/>
          <w:sz w:val="20"/>
          <w:szCs w:val="28"/>
        </w:rPr>
        <w:t xml:space="preserve"> : </w:t>
      </w:r>
      <w:r w:rsidRPr="008B369B">
        <w:rPr>
          <w:sz w:val="20"/>
          <w:szCs w:val="28"/>
        </w:rPr>
        <w:t>L'acte par lequel les parties s'engagent, l'une à céder, l'autre à acquérir un droit sur l'immeuble, est une promesse synallagmatique de contrat. Elle oblige l'une et l'autre partie à parfaire le contrat en faisant procéder à l'inscription du transfert du droit à la conservation de la propriété foncière</w:t>
      </w:r>
      <w:r w:rsidRPr="008B369B">
        <w:rPr>
          <w:sz w:val="28"/>
          <w:szCs w:val="28"/>
        </w:rPr>
        <w:t>.</w:t>
      </w:r>
      <w:r w:rsidRPr="008B369B">
        <w:rPr>
          <w:bCs/>
          <w:sz w:val="28"/>
          <w:szCs w:val="28"/>
        </w:rPr>
        <w:t> </w:t>
      </w:r>
    </w:p>
    <w:p w:rsidR="003224C1" w:rsidRPr="008B369B" w:rsidRDefault="003224C1" w:rsidP="009F14AB">
      <w:pPr>
        <w:pStyle w:val="NormalWeb"/>
        <w:spacing w:before="0" w:beforeAutospacing="0" w:after="0" w:afterAutospacing="0"/>
        <w:jc w:val="both"/>
        <w:rPr>
          <w:sz w:val="20"/>
          <w:szCs w:val="28"/>
        </w:rPr>
      </w:pPr>
      <w:r w:rsidRPr="008B369B">
        <w:rPr>
          <w:b/>
          <w:bCs/>
          <w:sz w:val="20"/>
          <w:szCs w:val="28"/>
        </w:rPr>
        <w:t>Article 383</w:t>
      </w:r>
      <w:r w:rsidRPr="008B369B">
        <w:rPr>
          <w:bCs/>
          <w:sz w:val="20"/>
          <w:szCs w:val="28"/>
        </w:rPr>
        <w:t xml:space="preserve"> : Conditions de forme </w:t>
      </w:r>
      <w:r w:rsidRPr="008B369B">
        <w:rPr>
          <w:i/>
          <w:iCs/>
          <w:sz w:val="20"/>
          <w:szCs w:val="28"/>
        </w:rPr>
        <w:t>(modifié par texte publié dans JORS du 27 juillet 1985, p 277)</w:t>
      </w:r>
      <w:r w:rsidRPr="008B369B">
        <w:rPr>
          <w:sz w:val="20"/>
          <w:szCs w:val="28"/>
        </w:rPr>
        <w:t>. Le contrat doit, à peine de nullité, être passé par devant notaire territorialement compétent, sauf dispositions législatives ou réglementaires contraires.</w:t>
      </w:r>
    </w:p>
    <w:p w:rsidR="003224C1" w:rsidRPr="008B369B" w:rsidRDefault="003224C1" w:rsidP="009F14AB">
      <w:pPr>
        <w:pStyle w:val="NormalWeb"/>
        <w:spacing w:before="0" w:beforeAutospacing="0" w:after="0" w:afterAutospacing="0"/>
        <w:rPr>
          <w:bCs/>
          <w:sz w:val="28"/>
          <w:szCs w:val="28"/>
        </w:rPr>
      </w:pPr>
      <w:r w:rsidRPr="008B369B">
        <w:rPr>
          <w:bCs/>
          <w:sz w:val="28"/>
          <w:szCs w:val="28"/>
        </w:rPr>
        <w:t> </w:t>
      </w:r>
    </w:p>
    <w:p w:rsidR="003224C1" w:rsidRPr="008B369B" w:rsidRDefault="003224C1">
      <w:pPr>
        <w:pStyle w:val="Notedebasdepage"/>
        <w:rPr>
          <w:rFonts w:ascii="Times New Roman" w:hAnsi="Times New Roman" w:cs="Times New Roman"/>
        </w:rPr>
      </w:pPr>
    </w:p>
  </w:footnote>
  <w:footnote w:id="14">
    <w:p w:rsidR="003224C1" w:rsidRPr="006C755D" w:rsidRDefault="003224C1">
      <w:pPr>
        <w:pStyle w:val="Notedebasdepage"/>
        <w:rPr>
          <w:rFonts w:ascii="Times New Roman" w:hAnsi="Times New Roman" w:cs="Times New Roman"/>
        </w:rPr>
      </w:pPr>
      <w:r w:rsidRPr="006C755D">
        <w:rPr>
          <w:rStyle w:val="Appelnotedebasdep"/>
          <w:rFonts w:ascii="Times New Roman" w:hAnsi="Times New Roman" w:cs="Times New Roman"/>
        </w:rPr>
        <w:footnoteRef/>
      </w:r>
      <w:r w:rsidRPr="006C755D">
        <w:rPr>
          <w:rFonts w:ascii="Times New Roman" w:hAnsi="Times New Roman" w:cs="Times New Roman"/>
        </w:rPr>
        <w:t xml:space="preserve"> PUIG, </w:t>
      </w:r>
      <w:proofErr w:type="gramStart"/>
      <w:r w:rsidRPr="006C755D">
        <w:rPr>
          <w:rFonts w:ascii="Times New Roman" w:hAnsi="Times New Roman" w:cs="Times New Roman"/>
        </w:rPr>
        <w:t>op.cit.p</w:t>
      </w:r>
      <w:proofErr w:type="gramEnd"/>
      <w:r w:rsidRPr="006C755D">
        <w:rPr>
          <w:rFonts w:ascii="Times New Roman" w:hAnsi="Times New Roman" w:cs="Times New Roman"/>
        </w:rPr>
        <w:t>173.</w:t>
      </w:r>
    </w:p>
  </w:footnote>
  <w:footnote w:id="15">
    <w:p w:rsidR="003224C1" w:rsidRPr="0088734C" w:rsidRDefault="003224C1" w:rsidP="00725443">
      <w:pPr>
        <w:autoSpaceDE w:val="0"/>
        <w:autoSpaceDN w:val="0"/>
        <w:adjustRightInd w:val="0"/>
        <w:spacing w:after="0" w:line="240" w:lineRule="auto"/>
        <w:jc w:val="both"/>
        <w:rPr>
          <w:rFonts w:ascii="Times New Roman" w:hAnsi="Times New Roman" w:cs="Times New Roman"/>
          <w:sz w:val="20"/>
          <w:szCs w:val="20"/>
        </w:rPr>
      </w:pPr>
      <w:r w:rsidRPr="00D72A78">
        <w:rPr>
          <w:rStyle w:val="Appelnotedebasdep"/>
          <w:sz w:val="16"/>
        </w:rPr>
        <w:footnoteRef/>
      </w:r>
      <w:r w:rsidRPr="00D72A78">
        <w:rPr>
          <w:rFonts w:ascii="Times New Roman" w:hAnsi="Times New Roman" w:cs="Times New Roman"/>
          <w:sz w:val="20"/>
          <w:szCs w:val="24"/>
        </w:rPr>
        <w:t xml:space="preserve">Com., 29 juin 1993, </w:t>
      </w:r>
      <w:r w:rsidRPr="00D72A78">
        <w:rPr>
          <w:rFonts w:ascii="Times New Roman" w:hAnsi="Times New Roman" w:cs="Times New Roman"/>
          <w:i/>
          <w:iCs/>
          <w:sz w:val="20"/>
          <w:szCs w:val="24"/>
        </w:rPr>
        <w:t>Bull. civ</w:t>
      </w:r>
      <w:r w:rsidRPr="00D72A78">
        <w:rPr>
          <w:rFonts w:ascii="Times New Roman" w:hAnsi="Times New Roman" w:cs="Times New Roman"/>
          <w:sz w:val="20"/>
          <w:szCs w:val="24"/>
        </w:rPr>
        <w:t xml:space="preserve">. IV, no </w:t>
      </w:r>
      <w:r>
        <w:rPr>
          <w:rFonts w:ascii="Times New Roman" w:hAnsi="Times New Roman" w:cs="Times New Roman"/>
          <w:szCs w:val="24"/>
        </w:rPr>
        <w:t xml:space="preserve">271, dans Dictionnaire juridique de Catherine </w:t>
      </w:r>
      <w:proofErr w:type="spellStart"/>
      <w:proofErr w:type="gramStart"/>
      <w:r>
        <w:rPr>
          <w:rFonts w:ascii="Times New Roman" w:hAnsi="Times New Roman" w:cs="Times New Roman"/>
          <w:szCs w:val="24"/>
        </w:rPr>
        <w:t>PUIGELIER,Coll</w:t>
      </w:r>
      <w:proofErr w:type="spellEnd"/>
      <w:r>
        <w:rPr>
          <w:rFonts w:ascii="Times New Roman" w:hAnsi="Times New Roman" w:cs="Times New Roman"/>
          <w:szCs w:val="24"/>
        </w:rPr>
        <w:t>.</w:t>
      </w:r>
      <w:proofErr w:type="gramEnd"/>
      <w:r>
        <w:rPr>
          <w:rFonts w:ascii="Times New Roman" w:hAnsi="Times New Roman" w:cs="Times New Roman"/>
          <w:szCs w:val="24"/>
        </w:rPr>
        <w:t xml:space="preserve"> </w:t>
      </w:r>
      <w:proofErr w:type="spellStart"/>
      <w:r>
        <w:rPr>
          <w:rFonts w:ascii="Times New Roman" w:hAnsi="Times New Roman" w:cs="Times New Roman"/>
          <w:szCs w:val="24"/>
        </w:rPr>
        <w:t>Paradigme,</w:t>
      </w:r>
      <w:r w:rsidRPr="0088734C">
        <w:rPr>
          <w:rFonts w:ascii="Times New Roman" w:hAnsi="Times New Roman" w:cs="Times New Roman"/>
          <w:sz w:val="20"/>
          <w:szCs w:val="20"/>
        </w:rPr>
        <w:t>Groupe</w:t>
      </w:r>
      <w:proofErr w:type="spellEnd"/>
      <w:r w:rsidRPr="0088734C">
        <w:rPr>
          <w:rFonts w:ascii="Times New Roman" w:hAnsi="Times New Roman" w:cs="Times New Roman"/>
          <w:sz w:val="20"/>
          <w:szCs w:val="20"/>
        </w:rPr>
        <w:t xml:space="preserve"> </w:t>
      </w:r>
      <w:proofErr w:type="spellStart"/>
      <w:r w:rsidRPr="0088734C">
        <w:rPr>
          <w:rFonts w:ascii="Times New Roman" w:hAnsi="Times New Roman" w:cs="Times New Roman"/>
          <w:sz w:val="20"/>
          <w:szCs w:val="20"/>
        </w:rPr>
        <w:t>Larcier</w:t>
      </w:r>
      <w:proofErr w:type="spellEnd"/>
      <w:r w:rsidRPr="0088734C">
        <w:rPr>
          <w:rFonts w:ascii="Times New Roman" w:hAnsi="Times New Roman" w:cs="Times New Roman"/>
          <w:sz w:val="20"/>
          <w:szCs w:val="20"/>
        </w:rPr>
        <w:t xml:space="preserve"> S.A., 2015Éditions </w:t>
      </w:r>
      <w:proofErr w:type="spellStart"/>
      <w:r w:rsidRPr="0088734C">
        <w:rPr>
          <w:rFonts w:ascii="Times New Roman" w:hAnsi="Times New Roman" w:cs="Times New Roman"/>
          <w:sz w:val="20"/>
          <w:szCs w:val="20"/>
        </w:rPr>
        <w:t>Larcier</w:t>
      </w:r>
      <w:proofErr w:type="spellEnd"/>
      <w:r w:rsidRPr="0088734C">
        <w:rPr>
          <w:rFonts w:ascii="Times New Roman" w:hAnsi="Times New Roman" w:cs="Times New Roman"/>
          <w:sz w:val="20"/>
          <w:szCs w:val="20"/>
        </w:rPr>
        <w:t xml:space="preserve"> Espace Jacquotte Rue Haute, 139 - Loft 6 - 1000 Bruxelles</w:t>
      </w:r>
      <w:r w:rsidRPr="007E05EB">
        <w:rPr>
          <w:rFonts w:ascii="Times New Roman" w:hAnsi="Times New Roman" w:cs="Times New Roman"/>
          <w:sz w:val="20"/>
          <w:szCs w:val="20"/>
        </w:rPr>
        <w:t>29 septembre 201629 septembre 201629 septembre 2016</w:t>
      </w:r>
    </w:p>
    <w:p w:rsidR="003224C1" w:rsidRPr="00D72A78" w:rsidRDefault="003224C1">
      <w:pPr>
        <w:pStyle w:val="Notedebasdepage"/>
        <w:rPr>
          <w:sz w:val="16"/>
        </w:rPr>
      </w:pPr>
    </w:p>
  </w:footnote>
  <w:footnote w:id="16">
    <w:p w:rsidR="003224C1" w:rsidRPr="0088734C" w:rsidRDefault="003224C1" w:rsidP="0088734C">
      <w:pPr>
        <w:autoSpaceDE w:val="0"/>
        <w:autoSpaceDN w:val="0"/>
        <w:adjustRightInd w:val="0"/>
        <w:spacing w:after="0" w:line="240" w:lineRule="auto"/>
        <w:jc w:val="both"/>
        <w:rPr>
          <w:rFonts w:ascii="Times New Roman" w:hAnsi="Times New Roman" w:cs="Times New Roman"/>
          <w:sz w:val="20"/>
          <w:szCs w:val="20"/>
        </w:rPr>
      </w:pPr>
      <w:r w:rsidRPr="0088734C">
        <w:rPr>
          <w:rStyle w:val="Appelnotedebasdep"/>
          <w:rFonts w:ascii="Times New Roman" w:hAnsi="Times New Roman" w:cs="Times New Roman"/>
          <w:sz w:val="20"/>
          <w:szCs w:val="20"/>
        </w:rPr>
        <w:footnoteRef/>
      </w:r>
      <w:r w:rsidRPr="0088734C">
        <w:rPr>
          <w:rFonts w:ascii="Times New Roman" w:hAnsi="Times New Roman" w:cs="Times New Roman"/>
          <w:sz w:val="20"/>
          <w:szCs w:val="20"/>
        </w:rPr>
        <w:t xml:space="preserve"> </w:t>
      </w:r>
      <w:proofErr w:type="spellStart"/>
      <w:r w:rsidRPr="0088734C">
        <w:rPr>
          <w:rFonts w:ascii="Times New Roman" w:hAnsi="Times New Roman" w:cs="Times New Roman"/>
          <w:sz w:val="20"/>
          <w:szCs w:val="20"/>
        </w:rPr>
        <w:t>Civ</w:t>
      </w:r>
      <w:proofErr w:type="spellEnd"/>
      <w:r w:rsidRPr="0088734C">
        <w:rPr>
          <w:rFonts w:ascii="Times New Roman" w:hAnsi="Times New Roman" w:cs="Times New Roman"/>
          <w:sz w:val="20"/>
          <w:szCs w:val="20"/>
        </w:rPr>
        <w:t xml:space="preserve">. 28 novembre 1968, </w:t>
      </w:r>
      <w:proofErr w:type="spellStart"/>
      <w:r w:rsidRPr="0088734C">
        <w:rPr>
          <w:rFonts w:ascii="Times New Roman" w:hAnsi="Times New Roman" w:cs="Times New Roman"/>
          <w:i/>
          <w:iCs/>
          <w:sz w:val="20"/>
          <w:szCs w:val="20"/>
        </w:rPr>
        <w:t>Bull.civ</w:t>
      </w:r>
      <w:proofErr w:type="spellEnd"/>
      <w:r w:rsidRPr="0088734C">
        <w:rPr>
          <w:rFonts w:ascii="Times New Roman" w:hAnsi="Times New Roman" w:cs="Times New Roman"/>
          <w:sz w:val="20"/>
          <w:szCs w:val="20"/>
        </w:rPr>
        <w:t>., III, no 507. — Voir : accord, contrat, convention, offre</w:t>
      </w:r>
      <w:r w:rsidRPr="0088734C">
        <w:rPr>
          <w:rFonts w:ascii="Times New Roman" w:eastAsia="Times New Roman" w:hAnsi="Times New Roman" w:cs="Times New Roman"/>
          <w:sz w:val="20"/>
          <w:szCs w:val="20"/>
          <w:lang w:eastAsia="fr-FR"/>
        </w:rPr>
        <w:t>.</w:t>
      </w:r>
      <w:r w:rsidRPr="0088734C">
        <w:rPr>
          <w:rFonts w:ascii="Times New Roman" w:hAnsi="Times New Roman" w:cs="Times New Roman"/>
          <w:sz w:val="20"/>
          <w:szCs w:val="20"/>
        </w:rPr>
        <w:t xml:space="preserve"> Dans Dictionnaire juridique de Catherine PUIGELIER, Coll. Paradigme, Groupe </w:t>
      </w:r>
      <w:proofErr w:type="spellStart"/>
      <w:r w:rsidRPr="0088734C">
        <w:rPr>
          <w:rFonts w:ascii="Times New Roman" w:hAnsi="Times New Roman" w:cs="Times New Roman"/>
          <w:sz w:val="20"/>
          <w:szCs w:val="20"/>
        </w:rPr>
        <w:t>Larcier</w:t>
      </w:r>
      <w:proofErr w:type="spellEnd"/>
      <w:r w:rsidRPr="0088734C">
        <w:rPr>
          <w:rFonts w:ascii="Times New Roman" w:hAnsi="Times New Roman" w:cs="Times New Roman"/>
          <w:sz w:val="20"/>
          <w:szCs w:val="20"/>
        </w:rPr>
        <w:t xml:space="preserve"> S.A., 2015Éditions </w:t>
      </w:r>
      <w:proofErr w:type="spellStart"/>
      <w:r w:rsidRPr="0088734C">
        <w:rPr>
          <w:rFonts w:ascii="Times New Roman" w:hAnsi="Times New Roman" w:cs="Times New Roman"/>
          <w:sz w:val="20"/>
          <w:szCs w:val="20"/>
        </w:rPr>
        <w:t>Larcier</w:t>
      </w:r>
      <w:proofErr w:type="spellEnd"/>
      <w:r w:rsidRPr="0088734C">
        <w:rPr>
          <w:rFonts w:ascii="Times New Roman" w:hAnsi="Times New Roman" w:cs="Times New Roman"/>
          <w:sz w:val="20"/>
          <w:szCs w:val="20"/>
        </w:rPr>
        <w:t xml:space="preserve"> Espace Jacquotte Rue Haute, 139 - Loft 6 - 1000 Bruxelles</w:t>
      </w:r>
    </w:p>
    <w:p w:rsidR="003224C1" w:rsidRDefault="003224C1">
      <w:pPr>
        <w:pStyle w:val="Notedebasdepage"/>
      </w:pPr>
    </w:p>
  </w:footnote>
  <w:footnote w:id="17">
    <w:p w:rsidR="003224C1" w:rsidRPr="008B369B" w:rsidRDefault="003224C1" w:rsidP="00AE12DE">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C’est une contrepartie de l’exclusivité que le promettant a accordé au bénéficiaire.</w:t>
      </w:r>
    </w:p>
  </w:footnote>
  <w:footnote w:id="18">
    <w:p w:rsidR="003224C1" w:rsidRPr="008B369B" w:rsidRDefault="003224C1" w:rsidP="00AE12DE">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C.A.W. NDIAYE, Droit sénégalais des contrats immobiliers, p.93.</w:t>
      </w:r>
    </w:p>
  </w:footnote>
  <w:footnote w:id="19">
    <w:p w:rsidR="003224C1" w:rsidRPr="00A52389" w:rsidRDefault="003224C1" w:rsidP="00AE12DE">
      <w:pPr>
        <w:tabs>
          <w:tab w:val="left" w:pos="1110"/>
        </w:tabs>
        <w:jc w:val="both"/>
        <w:rPr>
          <w:rFonts w:ascii="Times New Roman" w:hAnsi="Times New Roman" w:cs="Times New Roman"/>
          <w:sz w:val="20"/>
          <w:szCs w:val="20"/>
        </w:rPr>
      </w:pPr>
      <w:r w:rsidRPr="00A52389">
        <w:rPr>
          <w:rStyle w:val="Appelnotedebasdep"/>
          <w:rFonts w:ascii="Times New Roman" w:hAnsi="Times New Roman" w:cs="Times New Roman"/>
          <w:sz w:val="20"/>
          <w:szCs w:val="20"/>
        </w:rPr>
        <w:footnoteRef/>
      </w:r>
      <w:r w:rsidRPr="00A52389">
        <w:rPr>
          <w:rFonts w:ascii="Times New Roman" w:hAnsi="Times New Roman" w:cs="Times New Roman"/>
          <w:sz w:val="20"/>
          <w:szCs w:val="20"/>
        </w:rPr>
        <w:t xml:space="preserve"> Si, malgré sa promesse, le promettant a vendu la chose à un tiers, le bénéficiaire peut lui réclamer des dommages et intérêts, il ne peut poursuivre l’annulation du contrat contre le tiers acquéreur que s’il établit la mauvaise foi de ce dernier au moment de l’acquisition.</w:t>
      </w:r>
    </w:p>
    <w:p w:rsidR="003224C1" w:rsidRPr="008B369B" w:rsidRDefault="003224C1">
      <w:pPr>
        <w:pStyle w:val="Notedebasdepage"/>
        <w:rPr>
          <w:rFonts w:ascii="Times New Roman" w:hAnsi="Times New Roman" w:cs="Times New Roman"/>
        </w:rPr>
      </w:pPr>
    </w:p>
  </w:footnote>
  <w:footnote w:id="20">
    <w:p w:rsidR="003224C1" w:rsidRPr="008B369B" w:rsidRDefault="003224C1" w:rsidP="00C1099C">
      <w:pPr>
        <w:pStyle w:val="Notedebasdepage"/>
        <w:jc w:val="both"/>
        <w:rPr>
          <w:rStyle w:val="Appelnotedebasdep"/>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Possibilité qu’a un contractant de ne pas exécuter son obligation. Ce mot désigne également la somme d’argent que doit verser le débiteur s’il use de la faculté qui lui reconnue de ne pas exécuter son obligation. </w:t>
      </w:r>
    </w:p>
  </w:footnote>
  <w:footnote w:id="21">
    <w:p w:rsidR="003224C1" w:rsidRPr="008B369B" w:rsidRDefault="003224C1" w:rsidP="00C1099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w:t>
      </w:r>
      <w:proofErr w:type="gramStart"/>
      <w:r w:rsidRPr="008B369B">
        <w:rPr>
          <w:rFonts w:ascii="Times New Roman" w:hAnsi="Times New Roman" w:cs="Times New Roman"/>
        </w:rPr>
        <w:t>Somme  remise</w:t>
      </w:r>
      <w:proofErr w:type="gramEnd"/>
      <w:r w:rsidRPr="008B369B">
        <w:rPr>
          <w:rFonts w:ascii="Times New Roman" w:hAnsi="Times New Roman" w:cs="Times New Roman"/>
        </w:rPr>
        <w:t xml:space="preserve">  en garantie  de  l’exécution  d’une  prestation,  objet  d’un  contrat  (ou  somme d’argent  versée par  une  personne  à  une  autre  afin  de  garantir  l’exécution d’un contrat).</w:t>
      </w:r>
    </w:p>
  </w:footnote>
  <w:footnote w:id="22">
    <w:p w:rsidR="003224C1" w:rsidRPr="008B369B" w:rsidRDefault="003224C1">
      <w:pPr>
        <w:pStyle w:val="Notedebasdepage"/>
        <w:rPr>
          <w:rFonts w:ascii="Times New Roman" w:hAnsi="Times New Roman" w:cs="Times New Roman"/>
          <w:sz w:val="18"/>
        </w:rPr>
      </w:pPr>
      <w:r w:rsidRPr="008B369B">
        <w:rPr>
          <w:rStyle w:val="Appelnotedebasdep"/>
          <w:rFonts w:ascii="Times New Roman" w:hAnsi="Times New Roman" w:cs="Times New Roman"/>
          <w:sz w:val="18"/>
        </w:rPr>
        <w:footnoteRef/>
      </w:r>
      <w:r w:rsidRPr="008B369B">
        <w:rPr>
          <w:rFonts w:ascii="Times New Roman" w:hAnsi="Times New Roman" w:cs="Times New Roman"/>
          <w:sz w:val="22"/>
          <w:szCs w:val="24"/>
        </w:rPr>
        <w:t>Exécution forcée, résolution, dommages-intérêts.</w:t>
      </w:r>
    </w:p>
  </w:footnote>
  <w:footnote w:id="23">
    <w:p w:rsidR="003224C1" w:rsidRPr="008B369B" w:rsidRDefault="003224C1" w:rsidP="00CA6747">
      <w:pPr>
        <w:pStyle w:val="NormalWeb"/>
        <w:spacing w:before="0" w:beforeAutospacing="0" w:after="0" w:afterAutospacing="0"/>
        <w:jc w:val="both"/>
        <w:rPr>
          <w:sz w:val="28"/>
          <w:szCs w:val="28"/>
        </w:rPr>
      </w:pPr>
      <w:r w:rsidRPr="008B369B">
        <w:rPr>
          <w:rStyle w:val="Appelnotedebasdep"/>
        </w:rPr>
        <w:footnoteRef/>
      </w:r>
      <w:r w:rsidRPr="008B369B">
        <w:rPr>
          <w:sz w:val="20"/>
        </w:rPr>
        <w:t xml:space="preserve">Article 98 </w:t>
      </w:r>
      <w:proofErr w:type="spellStart"/>
      <w:r w:rsidRPr="008B369B">
        <w:rPr>
          <w:sz w:val="20"/>
        </w:rPr>
        <w:t>COCC</w:t>
      </w:r>
      <w:r w:rsidRPr="008B369B">
        <w:rPr>
          <w:sz w:val="22"/>
          <w:szCs w:val="28"/>
        </w:rPr>
        <w:t>remises</w:t>
      </w:r>
      <w:proofErr w:type="spellEnd"/>
      <w:r w:rsidRPr="008B369B">
        <w:rPr>
          <w:sz w:val="22"/>
          <w:szCs w:val="28"/>
        </w:rPr>
        <w:t xml:space="preserve"> à titre de dédit lors de la conclusion d'une promesse de contrat ou d'un contrat permettent à chacun des contractants de se départir du contrat en perdant les arrhes s'il les a versées, en les restituant un double s'il les a reçues.</w:t>
      </w:r>
    </w:p>
    <w:p w:rsidR="003224C1" w:rsidRPr="008B369B" w:rsidRDefault="003224C1" w:rsidP="00107CBF">
      <w:pPr>
        <w:pStyle w:val="NormalWeb"/>
        <w:spacing w:before="0" w:beforeAutospacing="0" w:after="0" w:afterAutospacing="0"/>
        <w:jc w:val="both"/>
        <w:rPr>
          <w:sz w:val="20"/>
          <w:szCs w:val="28"/>
        </w:rPr>
      </w:pPr>
      <w:r w:rsidRPr="008B369B">
        <w:rPr>
          <w:sz w:val="20"/>
          <w:szCs w:val="28"/>
        </w:rPr>
        <w:t>Les versements qui sont faits lors de la conclusion d'un contrat à titre d'avance, relèvent des dispositions particulières aux contrats spéciaux.</w:t>
      </w:r>
    </w:p>
  </w:footnote>
  <w:footnote w:id="24">
    <w:p w:rsidR="003224C1" w:rsidRPr="008B369B" w:rsidRDefault="003224C1">
      <w:pPr>
        <w:pStyle w:val="Notedebasdepage"/>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Le contrat se forme par la rencontre d’une offre et d’une acceptation tend à faire prévaloir l’idée d’une formation instantanée du contrat. Dans la pratique, l’échange des volontés est rarement instantané, car il s’inscrit le plus souvent dans la durée.</w:t>
      </w:r>
    </w:p>
  </w:footnote>
  <w:footnote w:id="25">
    <w:p w:rsidR="003224C1" w:rsidRPr="008B369B" w:rsidRDefault="003224C1" w:rsidP="00C1099C">
      <w:pPr>
        <w:pStyle w:val="Notedebasdepage"/>
        <w:jc w:val="both"/>
        <w:rPr>
          <w:rFonts w:ascii="Times New Roman" w:hAnsi="Times New Roman" w:cs="Times New Roman"/>
        </w:rPr>
      </w:pPr>
    </w:p>
  </w:footnote>
  <w:footnote w:id="26">
    <w:p w:rsidR="003224C1" w:rsidRPr="008B369B" w:rsidRDefault="003224C1">
      <w:pPr>
        <w:pStyle w:val="Notedebasdepage"/>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Grisur.fr/protection-de-lacheteur-lagreage-dans-les-contrats-de-vente </w:t>
      </w:r>
      <w:proofErr w:type="gramStart"/>
      <w:r w:rsidRPr="008B369B">
        <w:rPr>
          <w:rFonts w:ascii="Times New Roman" w:hAnsi="Times New Roman" w:cs="Times New Roman"/>
        </w:rPr>
        <w:t>consulté</w:t>
      </w:r>
      <w:proofErr w:type="gramEnd"/>
      <w:r w:rsidRPr="008B369B">
        <w:rPr>
          <w:rFonts w:ascii="Times New Roman" w:hAnsi="Times New Roman" w:cs="Times New Roman"/>
        </w:rPr>
        <w:t xml:space="preserve"> le 04/04/2021 à 00h 51mns.</w:t>
      </w:r>
    </w:p>
  </w:footnote>
  <w:footnote w:id="27">
    <w:p w:rsidR="003224C1" w:rsidRPr="008B369B" w:rsidRDefault="003224C1" w:rsidP="00C1099C">
      <w:pPr>
        <w:spacing w:before="120" w:after="120" w:line="240" w:lineRule="auto"/>
        <w:ind w:left="120" w:right="120"/>
        <w:jc w:val="both"/>
        <w:rPr>
          <w:rFonts w:ascii="Times New Roman" w:hAnsi="Times New Roman" w:cs="Times New Roman"/>
          <w:sz w:val="20"/>
          <w:szCs w:val="20"/>
        </w:rPr>
      </w:pPr>
      <w:r w:rsidRPr="008B369B">
        <w:rPr>
          <w:rStyle w:val="Appelnotedebasdep"/>
          <w:rFonts w:ascii="Times New Roman" w:hAnsi="Times New Roman" w:cs="Times New Roman"/>
          <w:sz w:val="20"/>
          <w:szCs w:val="20"/>
        </w:rPr>
        <w:footnoteRef/>
      </w:r>
      <w:r w:rsidRPr="008B369B">
        <w:rPr>
          <w:rFonts w:ascii="Times New Roman" w:hAnsi="Times New Roman" w:cs="Times New Roman"/>
          <w:sz w:val="20"/>
          <w:szCs w:val="20"/>
        </w:rPr>
        <w:t xml:space="preserve"> Les personnes dont les droits, auraient été lésés par une inscription peuvent en demander la modification ou l’annulation ; mais ces modifications ou annulations, sauf dans le cas où elles sont la conséquence d’une réserve mentionnée au titre foncier, ne peuvent préjudicier aux tiers de bonne foi.</w:t>
      </w:r>
    </w:p>
    <w:p w:rsidR="003224C1" w:rsidRPr="008B369B" w:rsidRDefault="003224C1" w:rsidP="00C1099C">
      <w:pPr>
        <w:ind w:left="120"/>
        <w:jc w:val="both"/>
        <w:rPr>
          <w:rFonts w:ascii="Times New Roman" w:hAnsi="Times New Roman" w:cs="Times New Roman"/>
          <w:sz w:val="20"/>
          <w:szCs w:val="20"/>
        </w:rPr>
      </w:pPr>
      <w:r w:rsidRPr="008B369B">
        <w:rPr>
          <w:rFonts w:ascii="Times New Roman" w:hAnsi="Times New Roman" w:cs="Times New Roman"/>
          <w:sz w:val="20"/>
          <w:szCs w:val="20"/>
        </w:rPr>
        <w:t>Toutefois, l’héritier revendiquant, dans les six mois qui suivent l’ouverture de la succession, tout ou partie de l’hérédité, peut demander en même temps que l’annulation de l’inscription prise à son préjudice, celle des droits constitués dans l’intervalle au profit des tiers par l’héritier apparent.</w:t>
      </w:r>
    </w:p>
    <w:p w:rsidR="003224C1" w:rsidRPr="008B369B" w:rsidRDefault="003224C1" w:rsidP="00C1099C">
      <w:pPr>
        <w:pStyle w:val="Notedebasdepage"/>
        <w:jc w:val="both"/>
        <w:rPr>
          <w:rFonts w:ascii="Times New Roman" w:hAnsi="Times New Roman" w:cs="Times New Roman"/>
        </w:rPr>
      </w:pPr>
    </w:p>
  </w:footnote>
  <w:footnote w:id="28">
    <w:p w:rsidR="003224C1" w:rsidRPr="008B369B" w:rsidRDefault="003224C1" w:rsidP="00C1099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PUIG (Pascal), droit des contrats spéciaux, pp.272 et 273.</w:t>
      </w:r>
    </w:p>
  </w:footnote>
  <w:footnote w:id="29">
    <w:p w:rsidR="003224C1" w:rsidRPr="008B369B" w:rsidRDefault="003224C1" w:rsidP="00C1099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Idem.</w:t>
      </w:r>
    </w:p>
  </w:footnote>
  <w:footnote w:id="30">
    <w:p w:rsidR="003224C1" w:rsidRPr="008B369B" w:rsidRDefault="003224C1" w:rsidP="00C1099C">
      <w:pPr>
        <w:pStyle w:val="Notedebasdepage"/>
        <w:jc w:val="both"/>
        <w:rPr>
          <w:rFonts w:ascii="Times New Roman" w:hAnsi="Times New Roman" w:cs="Times New Roman"/>
        </w:rPr>
      </w:pPr>
    </w:p>
  </w:footnote>
  <w:footnote w:id="31">
    <w:p w:rsidR="003224C1" w:rsidRPr="008B369B" w:rsidRDefault="003224C1" w:rsidP="00C1099C">
      <w:pPr>
        <w:jc w:val="both"/>
        <w:rPr>
          <w:rFonts w:ascii="Times New Roman" w:hAnsi="Times New Roman" w:cs="Times New Roman"/>
          <w:sz w:val="20"/>
          <w:szCs w:val="20"/>
        </w:rPr>
      </w:pPr>
      <w:r w:rsidRPr="008B369B">
        <w:rPr>
          <w:rStyle w:val="Appelnotedebasdep"/>
          <w:rFonts w:ascii="Times New Roman" w:hAnsi="Times New Roman" w:cs="Times New Roman"/>
          <w:sz w:val="20"/>
          <w:szCs w:val="20"/>
        </w:rPr>
        <w:footnoteRef/>
      </w:r>
      <w:r w:rsidRPr="008B369B">
        <w:rPr>
          <w:rFonts w:ascii="Times New Roman" w:hAnsi="Times New Roman" w:cs="Times New Roman"/>
          <w:sz w:val="20"/>
          <w:szCs w:val="20"/>
        </w:rPr>
        <w:t xml:space="preserve"> Cité </w:t>
      </w:r>
      <w:proofErr w:type="spellStart"/>
      <w:r w:rsidRPr="008B369B">
        <w:rPr>
          <w:rFonts w:ascii="Times New Roman" w:hAnsi="Times New Roman" w:cs="Times New Roman"/>
          <w:sz w:val="20"/>
          <w:szCs w:val="20"/>
        </w:rPr>
        <w:t>Keur</w:t>
      </w:r>
      <w:proofErr w:type="spellEnd"/>
      <w:r w:rsidRPr="008B369B">
        <w:rPr>
          <w:rFonts w:ascii="Times New Roman" w:hAnsi="Times New Roman" w:cs="Times New Roman"/>
          <w:sz w:val="20"/>
          <w:szCs w:val="20"/>
        </w:rPr>
        <w:t xml:space="preserve"> </w:t>
      </w:r>
      <w:proofErr w:type="spellStart"/>
      <w:r w:rsidRPr="008B369B">
        <w:rPr>
          <w:rFonts w:ascii="Times New Roman" w:hAnsi="Times New Roman" w:cs="Times New Roman"/>
          <w:sz w:val="20"/>
          <w:szCs w:val="20"/>
        </w:rPr>
        <w:t>Gorgui</w:t>
      </w:r>
      <w:proofErr w:type="spellEnd"/>
      <w:r w:rsidRPr="008B369B">
        <w:rPr>
          <w:rFonts w:ascii="Times New Roman" w:hAnsi="Times New Roman" w:cs="Times New Roman"/>
          <w:sz w:val="20"/>
          <w:szCs w:val="20"/>
        </w:rPr>
        <w:t>, Sacré Cœur Pyrotechnie – 1er étage, Immeuble Lot N° 40 BP : 313 Dakar, Sénégal</w:t>
      </w:r>
    </w:p>
  </w:footnote>
  <w:footnote w:id="32">
    <w:p w:rsidR="003224C1" w:rsidRPr="00850841" w:rsidRDefault="003224C1" w:rsidP="00850841">
      <w:pPr>
        <w:jc w:val="both"/>
        <w:rPr>
          <w:rFonts w:ascii="Times New Roman" w:hAnsi="Times New Roman" w:cs="Times New Roman"/>
          <w:szCs w:val="24"/>
        </w:rPr>
      </w:pPr>
      <w:r w:rsidRPr="008B369B">
        <w:rPr>
          <w:rStyle w:val="Appelnotedebasdep"/>
          <w:rFonts w:ascii="Times New Roman" w:hAnsi="Times New Roman" w:cs="Times New Roman"/>
          <w:sz w:val="20"/>
        </w:rPr>
        <w:footnoteRef/>
      </w:r>
      <w:proofErr w:type="gramStart"/>
      <w:r w:rsidRPr="008B369B">
        <w:rPr>
          <w:rStyle w:val="lev"/>
          <w:rFonts w:ascii="Times New Roman" w:hAnsi="Times New Roman" w:cs="Times New Roman"/>
          <w:b w:val="0"/>
          <w:color w:val="000000"/>
          <w:sz w:val="20"/>
          <w:szCs w:val="17"/>
        </w:rPr>
        <w:t>rapport</w:t>
      </w:r>
      <w:proofErr w:type="gramEnd"/>
      <w:r w:rsidRPr="008B369B">
        <w:rPr>
          <w:rStyle w:val="lev"/>
          <w:rFonts w:ascii="Times New Roman" w:hAnsi="Times New Roman" w:cs="Times New Roman"/>
          <w:b w:val="0"/>
          <w:color w:val="000000"/>
          <w:sz w:val="20"/>
          <w:szCs w:val="17"/>
        </w:rPr>
        <w:t xml:space="preserve"> de </w:t>
      </w:r>
      <w:proofErr w:type="spellStart"/>
      <w:r w:rsidRPr="008B369B">
        <w:rPr>
          <w:rStyle w:val="lev"/>
          <w:rFonts w:ascii="Times New Roman" w:hAnsi="Times New Roman" w:cs="Times New Roman"/>
          <w:b w:val="0"/>
          <w:color w:val="000000"/>
          <w:sz w:val="20"/>
          <w:szCs w:val="17"/>
        </w:rPr>
        <w:t>présentation</w:t>
      </w:r>
      <w:r w:rsidRPr="008B369B">
        <w:rPr>
          <w:rFonts w:ascii="Times New Roman" w:hAnsi="Times New Roman" w:cs="Times New Roman"/>
          <w:bCs/>
          <w:color w:val="990000"/>
          <w:sz w:val="18"/>
          <w:szCs w:val="20"/>
          <w:shd w:val="clear" w:color="auto" w:fill="FFFFFF"/>
        </w:rPr>
        <w:t>décret</w:t>
      </w:r>
      <w:proofErr w:type="spellEnd"/>
      <w:r w:rsidRPr="008B369B">
        <w:rPr>
          <w:rFonts w:ascii="Times New Roman" w:hAnsi="Times New Roman" w:cs="Times New Roman"/>
          <w:bCs/>
          <w:color w:val="990000"/>
          <w:sz w:val="18"/>
          <w:szCs w:val="20"/>
          <w:shd w:val="clear" w:color="auto" w:fill="FFFFFF"/>
        </w:rPr>
        <w:t xml:space="preserve"> n° 2006-1246 du 13 novembre 2006 modifiant l’article 3 du Décret n° 95-77 du 20 janvier 1995 portant application des articles 44 et 64 de la loi n° 94-63 du 22 Août 1994</w:t>
      </w:r>
      <w:r>
        <w:rPr>
          <w:rFonts w:ascii="Times New Roman" w:hAnsi="Times New Roman" w:cs="Times New Roman"/>
          <w:bCs/>
          <w:color w:val="990000"/>
          <w:sz w:val="18"/>
          <w:szCs w:val="20"/>
          <w:shd w:val="clear" w:color="auto" w:fill="FFFFFF"/>
        </w:rPr>
        <w:t>.</w:t>
      </w:r>
    </w:p>
  </w:footnote>
  <w:footnote w:id="33">
    <w:p w:rsidR="003224C1" w:rsidRPr="008B369B" w:rsidRDefault="003224C1">
      <w:pPr>
        <w:pStyle w:val="Notedebasdepage"/>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Le prix homologué est celui d’un produit ou service résultant d’un cadre de prix déposé auprès du Ministre du commerce préalablement à toute mise en vigueur et comprenant la définition, le calcul, et justification de chacun de ces éléments dudit prix.</w:t>
      </w:r>
    </w:p>
  </w:footnote>
  <w:footnote w:id="34">
    <w:p w:rsidR="003224C1" w:rsidRPr="008B369B" w:rsidRDefault="003224C1">
      <w:pPr>
        <w:pStyle w:val="Notedebasdepage"/>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KANTE (Alassane), réflexion sur droit de la concurrence et la protection des consommateurs dans L’UEMOA : l’exemple du Sénégal, </w:t>
      </w:r>
      <w:proofErr w:type="gramStart"/>
      <w:r w:rsidRPr="008B369B">
        <w:rPr>
          <w:rFonts w:ascii="Times New Roman" w:hAnsi="Times New Roman" w:cs="Times New Roman"/>
        </w:rPr>
        <w:t>ann.af.N</w:t>
      </w:r>
      <w:proofErr w:type="gramEnd"/>
      <w:r w:rsidRPr="008B369B">
        <w:rPr>
          <w:rFonts w:ascii="Times New Roman" w:hAnsi="Times New Roman" w:cs="Times New Roman"/>
        </w:rPr>
        <w:t>1 2009, pp.293 et 294.</w:t>
      </w:r>
    </w:p>
  </w:footnote>
  <w:footnote w:id="35">
    <w:p w:rsidR="003224C1" w:rsidRPr="008B369B" w:rsidRDefault="003224C1" w:rsidP="001556FC">
      <w:pPr>
        <w:pStyle w:val="Notedebasdepage"/>
        <w:jc w:val="both"/>
        <w:rPr>
          <w:rFonts w:ascii="Times New Roman" w:hAnsi="Times New Roman" w:cs="Times New Roman"/>
        </w:rPr>
      </w:pPr>
      <w:r w:rsidRPr="008B369B">
        <w:rPr>
          <w:rStyle w:val="Appelnotedebasdep"/>
          <w:rFonts w:ascii="Times New Roman" w:hAnsi="Times New Roman" w:cs="Times New Roman"/>
        </w:rPr>
        <w:footnoteRef/>
      </w:r>
      <w:r w:rsidRPr="008B369B">
        <w:rPr>
          <w:rFonts w:ascii="Times New Roman" w:hAnsi="Times New Roman" w:cs="Times New Roman"/>
        </w:rPr>
        <w:t xml:space="preserve"> PUIG (Pascal), droit des contrats spéciaux, pp.272 et 273.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6AFB"/>
    <w:multiLevelType w:val="multilevel"/>
    <w:tmpl w:val="C554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D3E2D"/>
    <w:multiLevelType w:val="multilevel"/>
    <w:tmpl w:val="16423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C33D8"/>
    <w:multiLevelType w:val="hybridMultilevel"/>
    <w:tmpl w:val="CC9C2E76"/>
    <w:lvl w:ilvl="0" w:tplc="EBA48026">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B06024"/>
    <w:multiLevelType w:val="hybridMultilevel"/>
    <w:tmpl w:val="99DAEB16"/>
    <w:lvl w:ilvl="0" w:tplc="63C4EDC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5CF7"/>
    <w:multiLevelType w:val="hybridMultilevel"/>
    <w:tmpl w:val="79402148"/>
    <w:lvl w:ilvl="0" w:tplc="08EEDE20">
      <w:start w:val="1"/>
      <w:numFmt w:val="decimal"/>
      <w:lvlText w:val="%1."/>
      <w:lvlJc w:val="left"/>
      <w:pPr>
        <w:tabs>
          <w:tab w:val="num" w:pos="720"/>
        </w:tabs>
        <w:ind w:left="720" w:hanging="360"/>
      </w:pPr>
    </w:lvl>
    <w:lvl w:ilvl="1" w:tplc="23AE196E" w:tentative="1">
      <w:start w:val="1"/>
      <w:numFmt w:val="decimal"/>
      <w:lvlText w:val="%2."/>
      <w:lvlJc w:val="left"/>
      <w:pPr>
        <w:tabs>
          <w:tab w:val="num" w:pos="1440"/>
        </w:tabs>
        <w:ind w:left="1440" w:hanging="360"/>
      </w:pPr>
    </w:lvl>
    <w:lvl w:ilvl="2" w:tplc="DCA06CFE" w:tentative="1">
      <w:start w:val="1"/>
      <w:numFmt w:val="decimal"/>
      <w:lvlText w:val="%3."/>
      <w:lvlJc w:val="left"/>
      <w:pPr>
        <w:tabs>
          <w:tab w:val="num" w:pos="2160"/>
        </w:tabs>
        <w:ind w:left="2160" w:hanging="360"/>
      </w:pPr>
    </w:lvl>
    <w:lvl w:ilvl="3" w:tplc="B61248AA" w:tentative="1">
      <w:start w:val="1"/>
      <w:numFmt w:val="decimal"/>
      <w:lvlText w:val="%4."/>
      <w:lvlJc w:val="left"/>
      <w:pPr>
        <w:tabs>
          <w:tab w:val="num" w:pos="2880"/>
        </w:tabs>
        <w:ind w:left="2880" w:hanging="360"/>
      </w:pPr>
    </w:lvl>
    <w:lvl w:ilvl="4" w:tplc="FBA6A8D8" w:tentative="1">
      <w:start w:val="1"/>
      <w:numFmt w:val="decimal"/>
      <w:lvlText w:val="%5."/>
      <w:lvlJc w:val="left"/>
      <w:pPr>
        <w:tabs>
          <w:tab w:val="num" w:pos="3600"/>
        </w:tabs>
        <w:ind w:left="3600" w:hanging="360"/>
      </w:pPr>
    </w:lvl>
    <w:lvl w:ilvl="5" w:tplc="16A662F2" w:tentative="1">
      <w:start w:val="1"/>
      <w:numFmt w:val="decimal"/>
      <w:lvlText w:val="%6."/>
      <w:lvlJc w:val="left"/>
      <w:pPr>
        <w:tabs>
          <w:tab w:val="num" w:pos="4320"/>
        </w:tabs>
        <w:ind w:left="4320" w:hanging="360"/>
      </w:pPr>
    </w:lvl>
    <w:lvl w:ilvl="6" w:tplc="5C603914" w:tentative="1">
      <w:start w:val="1"/>
      <w:numFmt w:val="decimal"/>
      <w:lvlText w:val="%7."/>
      <w:lvlJc w:val="left"/>
      <w:pPr>
        <w:tabs>
          <w:tab w:val="num" w:pos="5040"/>
        </w:tabs>
        <w:ind w:left="5040" w:hanging="360"/>
      </w:pPr>
    </w:lvl>
    <w:lvl w:ilvl="7" w:tplc="126C3638" w:tentative="1">
      <w:start w:val="1"/>
      <w:numFmt w:val="decimal"/>
      <w:lvlText w:val="%8."/>
      <w:lvlJc w:val="left"/>
      <w:pPr>
        <w:tabs>
          <w:tab w:val="num" w:pos="5760"/>
        </w:tabs>
        <w:ind w:left="5760" w:hanging="360"/>
      </w:pPr>
    </w:lvl>
    <w:lvl w:ilvl="8" w:tplc="78E8D238" w:tentative="1">
      <w:start w:val="1"/>
      <w:numFmt w:val="decimal"/>
      <w:lvlText w:val="%9."/>
      <w:lvlJc w:val="left"/>
      <w:pPr>
        <w:tabs>
          <w:tab w:val="num" w:pos="6480"/>
        </w:tabs>
        <w:ind w:left="6480" w:hanging="360"/>
      </w:pPr>
    </w:lvl>
  </w:abstractNum>
  <w:abstractNum w:abstractNumId="5" w15:restartNumberingAfterBreak="0">
    <w:nsid w:val="5A884C31"/>
    <w:multiLevelType w:val="multilevel"/>
    <w:tmpl w:val="6FD22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E2720"/>
    <w:multiLevelType w:val="hybridMultilevel"/>
    <w:tmpl w:val="46DCE73E"/>
    <w:lvl w:ilvl="0" w:tplc="EBA48026">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7E6CF9"/>
    <w:multiLevelType w:val="hybridMultilevel"/>
    <w:tmpl w:val="B5C498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BC1086"/>
    <w:multiLevelType w:val="multilevel"/>
    <w:tmpl w:val="3AA2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D158C"/>
    <w:multiLevelType w:val="hybridMultilevel"/>
    <w:tmpl w:val="7B469A1A"/>
    <w:lvl w:ilvl="0" w:tplc="040C0009">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0" w15:restartNumberingAfterBreak="0">
    <w:nsid w:val="6CB65AEA"/>
    <w:multiLevelType w:val="multilevel"/>
    <w:tmpl w:val="323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9"/>
  </w:num>
  <w:num w:numId="4">
    <w:abstractNumId w:val="2"/>
  </w:num>
  <w:num w:numId="5">
    <w:abstractNumId w:val="0"/>
  </w:num>
  <w:num w:numId="6">
    <w:abstractNumId w:val="10"/>
  </w:num>
  <w:num w:numId="7">
    <w:abstractNumId w:val="8"/>
  </w:num>
  <w:num w:numId="8">
    <w:abstractNumId w:val="1"/>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E1"/>
    <w:rsid w:val="0000242D"/>
    <w:rsid w:val="000027F0"/>
    <w:rsid w:val="00013913"/>
    <w:rsid w:val="0002304B"/>
    <w:rsid w:val="0002703F"/>
    <w:rsid w:val="0003101A"/>
    <w:rsid w:val="000310CE"/>
    <w:rsid w:val="00032CB9"/>
    <w:rsid w:val="00033BF6"/>
    <w:rsid w:val="00033CD3"/>
    <w:rsid w:val="0003526F"/>
    <w:rsid w:val="000352D4"/>
    <w:rsid w:val="000366AF"/>
    <w:rsid w:val="000431A2"/>
    <w:rsid w:val="00051416"/>
    <w:rsid w:val="0005547A"/>
    <w:rsid w:val="00055E9A"/>
    <w:rsid w:val="00062641"/>
    <w:rsid w:val="000658FB"/>
    <w:rsid w:val="00065964"/>
    <w:rsid w:val="000701BF"/>
    <w:rsid w:val="000726A2"/>
    <w:rsid w:val="00075E6F"/>
    <w:rsid w:val="00077A1F"/>
    <w:rsid w:val="000810DF"/>
    <w:rsid w:val="00081D38"/>
    <w:rsid w:val="00085090"/>
    <w:rsid w:val="00090DE3"/>
    <w:rsid w:val="00092583"/>
    <w:rsid w:val="00093BB6"/>
    <w:rsid w:val="00093D67"/>
    <w:rsid w:val="000A442F"/>
    <w:rsid w:val="000B0344"/>
    <w:rsid w:val="000C6E81"/>
    <w:rsid w:val="000D310A"/>
    <w:rsid w:val="000D7435"/>
    <w:rsid w:val="000E1BBD"/>
    <w:rsid w:val="000E449F"/>
    <w:rsid w:val="000E74FA"/>
    <w:rsid w:val="000E7797"/>
    <w:rsid w:val="000F127A"/>
    <w:rsid w:val="00101F17"/>
    <w:rsid w:val="00103506"/>
    <w:rsid w:val="00103FF6"/>
    <w:rsid w:val="00106404"/>
    <w:rsid w:val="001077E7"/>
    <w:rsid w:val="00107B01"/>
    <w:rsid w:val="00107CBF"/>
    <w:rsid w:val="00111801"/>
    <w:rsid w:val="00114604"/>
    <w:rsid w:val="00114696"/>
    <w:rsid w:val="00115ED0"/>
    <w:rsid w:val="0012000B"/>
    <w:rsid w:val="00127A81"/>
    <w:rsid w:val="0013411A"/>
    <w:rsid w:val="00136E20"/>
    <w:rsid w:val="0014119D"/>
    <w:rsid w:val="00142102"/>
    <w:rsid w:val="001454D4"/>
    <w:rsid w:val="0015015B"/>
    <w:rsid w:val="0015023E"/>
    <w:rsid w:val="0015396A"/>
    <w:rsid w:val="001556FC"/>
    <w:rsid w:val="00155C2C"/>
    <w:rsid w:val="0016749F"/>
    <w:rsid w:val="001679E1"/>
    <w:rsid w:val="00172CE4"/>
    <w:rsid w:val="00172D0F"/>
    <w:rsid w:val="00175BC3"/>
    <w:rsid w:val="00181E90"/>
    <w:rsid w:val="00182738"/>
    <w:rsid w:val="001858C8"/>
    <w:rsid w:val="00194852"/>
    <w:rsid w:val="001958FE"/>
    <w:rsid w:val="001973D9"/>
    <w:rsid w:val="001A1D05"/>
    <w:rsid w:val="001A2F10"/>
    <w:rsid w:val="001A7C1A"/>
    <w:rsid w:val="001B297D"/>
    <w:rsid w:val="001B4140"/>
    <w:rsid w:val="001B42DF"/>
    <w:rsid w:val="001C4367"/>
    <w:rsid w:val="001C48BF"/>
    <w:rsid w:val="001C7A28"/>
    <w:rsid w:val="001D2044"/>
    <w:rsid w:val="001D4EE4"/>
    <w:rsid w:val="001D6980"/>
    <w:rsid w:val="001E1953"/>
    <w:rsid w:val="001E3FFC"/>
    <w:rsid w:val="001E5497"/>
    <w:rsid w:val="001F161A"/>
    <w:rsid w:val="001F3C89"/>
    <w:rsid w:val="001F4FBC"/>
    <w:rsid w:val="001F5075"/>
    <w:rsid w:val="001F601B"/>
    <w:rsid w:val="00203199"/>
    <w:rsid w:val="002032A1"/>
    <w:rsid w:val="00207EF3"/>
    <w:rsid w:val="0021366F"/>
    <w:rsid w:val="00214E8B"/>
    <w:rsid w:val="00224B94"/>
    <w:rsid w:val="00231A40"/>
    <w:rsid w:val="00233135"/>
    <w:rsid w:val="00234347"/>
    <w:rsid w:val="00240EDD"/>
    <w:rsid w:val="002411B6"/>
    <w:rsid w:val="002430FE"/>
    <w:rsid w:val="002443BB"/>
    <w:rsid w:val="002466BA"/>
    <w:rsid w:val="002526A6"/>
    <w:rsid w:val="0025584E"/>
    <w:rsid w:val="0026239B"/>
    <w:rsid w:val="0026435E"/>
    <w:rsid w:val="002667C9"/>
    <w:rsid w:val="0027080F"/>
    <w:rsid w:val="00272299"/>
    <w:rsid w:val="0027561B"/>
    <w:rsid w:val="00280696"/>
    <w:rsid w:val="00283863"/>
    <w:rsid w:val="00286CC5"/>
    <w:rsid w:val="002961E8"/>
    <w:rsid w:val="002B046A"/>
    <w:rsid w:val="002B3BA7"/>
    <w:rsid w:val="002B5928"/>
    <w:rsid w:val="002B61F4"/>
    <w:rsid w:val="002B7C30"/>
    <w:rsid w:val="002C07B3"/>
    <w:rsid w:val="002C30B6"/>
    <w:rsid w:val="002C30E0"/>
    <w:rsid w:val="002D20BE"/>
    <w:rsid w:val="002D211E"/>
    <w:rsid w:val="002D38AD"/>
    <w:rsid w:val="002D3E2B"/>
    <w:rsid w:val="002D7D6E"/>
    <w:rsid w:val="002E387D"/>
    <w:rsid w:val="002E454F"/>
    <w:rsid w:val="002E46E1"/>
    <w:rsid w:val="002F285E"/>
    <w:rsid w:val="002F2B33"/>
    <w:rsid w:val="002F3CA9"/>
    <w:rsid w:val="002F4D76"/>
    <w:rsid w:val="002F7349"/>
    <w:rsid w:val="00306F45"/>
    <w:rsid w:val="00317C7C"/>
    <w:rsid w:val="003224C1"/>
    <w:rsid w:val="003232E6"/>
    <w:rsid w:val="00324D75"/>
    <w:rsid w:val="00325603"/>
    <w:rsid w:val="00326E1E"/>
    <w:rsid w:val="003307B5"/>
    <w:rsid w:val="00330933"/>
    <w:rsid w:val="00331E11"/>
    <w:rsid w:val="00335339"/>
    <w:rsid w:val="003368C9"/>
    <w:rsid w:val="00337F78"/>
    <w:rsid w:val="00341673"/>
    <w:rsid w:val="003450F1"/>
    <w:rsid w:val="0034562E"/>
    <w:rsid w:val="00346932"/>
    <w:rsid w:val="003469A4"/>
    <w:rsid w:val="00350FAB"/>
    <w:rsid w:val="0035121C"/>
    <w:rsid w:val="00357EA9"/>
    <w:rsid w:val="00357F36"/>
    <w:rsid w:val="00364B0E"/>
    <w:rsid w:val="0036698B"/>
    <w:rsid w:val="00367370"/>
    <w:rsid w:val="003678A4"/>
    <w:rsid w:val="00367CCB"/>
    <w:rsid w:val="00376C77"/>
    <w:rsid w:val="003775E7"/>
    <w:rsid w:val="00381F8E"/>
    <w:rsid w:val="003827E5"/>
    <w:rsid w:val="00387C98"/>
    <w:rsid w:val="00391230"/>
    <w:rsid w:val="003942AC"/>
    <w:rsid w:val="003953F4"/>
    <w:rsid w:val="0039719C"/>
    <w:rsid w:val="003A0BF0"/>
    <w:rsid w:val="003A13FF"/>
    <w:rsid w:val="003A6612"/>
    <w:rsid w:val="003A736B"/>
    <w:rsid w:val="003A7529"/>
    <w:rsid w:val="003A76F6"/>
    <w:rsid w:val="003B0F32"/>
    <w:rsid w:val="003B41F5"/>
    <w:rsid w:val="003B5FC0"/>
    <w:rsid w:val="003B6794"/>
    <w:rsid w:val="003B6E5D"/>
    <w:rsid w:val="003B7A4B"/>
    <w:rsid w:val="003C01D7"/>
    <w:rsid w:val="003C02DB"/>
    <w:rsid w:val="003C0354"/>
    <w:rsid w:val="003C1118"/>
    <w:rsid w:val="003C35FD"/>
    <w:rsid w:val="003C3697"/>
    <w:rsid w:val="003C4C75"/>
    <w:rsid w:val="003D30C4"/>
    <w:rsid w:val="003D392C"/>
    <w:rsid w:val="003D5225"/>
    <w:rsid w:val="003D69C8"/>
    <w:rsid w:val="003E0517"/>
    <w:rsid w:val="003E1ECC"/>
    <w:rsid w:val="003E3929"/>
    <w:rsid w:val="003E48C2"/>
    <w:rsid w:val="003E78C5"/>
    <w:rsid w:val="003F200F"/>
    <w:rsid w:val="003F20DC"/>
    <w:rsid w:val="003F7A44"/>
    <w:rsid w:val="00401255"/>
    <w:rsid w:val="00407B0E"/>
    <w:rsid w:val="004135C2"/>
    <w:rsid w:val="004143D7"/>
    <w:rsid w:val="0041493B"/>
    <w:rsid w:val="00417F59"/>
    <w:rsid w:val="0042077F"/>
    <w:rsid w:val="00422DC6"/>
    <w:rsid w:val="00422EE6"/>
    <w:rsid w:val="00431B88"/>
    <w:rsid w:val="00432980"/>
    <w:rsid w:val="00434011"/>
    <w:rsid w:val="00436367"/>
    <w:rsid w:val="00443471"/>
    <w:rsid w:val="0044785D"/>
    <w:rsid w:val="00452475"/>
    <w:rsid w:val="00453522"/>
    <w:rsid w:val="00455FEB"/>
    <w:rsid w:val="00456692"/>
    <w:rsid w:val="004616F6"/>
    <w:rsid w:val="004659D1"/>
    <w:rsid w:val="00470B48"/>
    <w:rsid w:val="004756BB"/>
    <w:rsid w:val="00483CE1"/>
    <w:rsid w:val="00484445"/>
    <w:rsid w:val="00485285"/>
    <w:rsid w:val="00485C88"/>
    <w:rsid w:val="00490218"/>
    <w:rsid w:val="00490EDE"/>
    <w:rsid w:val="00491BE2"/>
    <w:rsid w:val="00492D41"/>
    <w:rsid w:val="00494067"/>
    <w:rsid w:val="00496CC9"/>
    <w:rsid w:val="004975D0"/>
    <w:rsid w:val="004A229A"/>
    <w:rsid w:val="004A4942"/>
    <w:rsid w:val="004A5014"/>
    <w:rsid w:val="004A5541"/>
    <w:rsid w:val="004B25CD"/>
    <w:rsid w:val="004B2CA4"/>
    <w:rsid w:val="004B69AB"/>
    <w:rsid w:val="004C31A0"/>
    <w:rsid w:val="004C4DAE"/>
    <w:rsid w:val="004C502F"/>
    <w:rsid w:val="004C7589"/>
    <w:rsid w:val="004D1C5D"/>
    <w:rsid w:val="004D443C"/>
    <w:rsid w:val="004D7C10"/>
    <w:rsid w:val="004D7F19"/>
    <w:rsid w:val="004E2FF9"/>
    <w:rsid w:val="004E6275"/>
    <w:rsid w:val="004F74EE"/>
    <w:rsid w:val="004F7770"/>
    <w:rsid w:val="00504288"/>
    <w:rsid w:val="005142ED"/>
    <w:rsid w:val="0051525A"/>
    <w:rsid w:val="0052037D"/>
    <w:rsid w:val="005203B2"/>
    <w:rsid w:val="00523044"/>
    <w:rsid w:val="005243FE"/>
    <w:rsid w:val="005252CB"/>
    <w:rsid w:val="00527B51"/>
    <w:rsid w:val="00530760"/>
    <w:rsid w:val="00534F59"/>
    <w:rsid w:val="0053740F"/>
    <w:rsid w:val="00537F7D"/>
    <w:rsid w:val="005429FF"/>
    <w:rsid w:val="0054329E"/>
    <w:rsid w:val="00543492"/>
    <w:rsid w:val="00556B8A"/>
    <w:rsid w:val="00557C60"/>
    <w:rsid w:val="00562058"/>
    <w:rsid w:val="00562454"/>
    <w:rsid w:val="00562920"/>
    <w:rsid w:val="005633AE"/>
    <w:rsid w:val="005662C2"/>
    <w:rsid w:val="005720BC"/>
    <w:rsid w:val="005776D5"/>
    <w:rsid w:val="0058011A"/>
    <w:rsid w:val="00580D42"/>
    <w:rsid w:val="00583460"/>
    <w:rsid w:val="0058792B"/>
    <w:rsid w:val="00590FDB"/>
    <w:rsid w:val="00594A7C"/>
    <w:rsid w:val="005960C8"/>
    <w:rsid w:val="005963F8"/>
    <w:rsid w:val="005A0228"/>
    <w:rsid w:val="005A0CBB"/>
    <w:rsid w:val="005A4CBB"/>
    <w:rsid w:val="005B4EE9"/>
    <w:rsid w:val="005B5EA2"/>
    <w:rsid w:val="005B6956"/>
    <w:rsid w:val="005C0FBE"/>
    <w:rsid w:val="005C3C99"/>
    <w:rsid w:val="005C770D"/>
    <w:rsid w:val="005C7CF7"/>
    <w:rsid w:val="005C7D9D"/>
    <w:rsid w:val="005D2B66"/>
    <w:rsid w:val="005D78F5"/>
    <w:rsid w:val="005E243C"/>
    <w:rsid w:val="005E48D0"/>
    <w:rsid w:val="005F07D5"/>
    <w:rsid w:val="005F15D7"/>
    <w:rsid w:val="005F2E5F"/>
    <w:rsid w:val="005F3605"/>
    <w:rsid w:val="005F5B3A"/>
    <w:rsid w:val="00600F20"/>
    <w:rsid w:val="00603CC6"/>
    <w:rsid w:val="00612A01"/>
    <w:rsid w:val="006236B6"/>
    <w:rsid w:val="006238CC"/>
    <w:rsid w:val="0062513B"/>
    <w:rsid w:val="006351E6"/>
    <w:rsid w:val="006359D4"/>
    <w:rsid w:val="00637C85"/>
    <w:rsid w:val="00644A67"/>
    <w:rsid w:val="00650585"/>
    <w:rsid w:val="00654C6F"/>
    <w:rsid w:val="00656296"/>
    <w:rsid w:val="006571AB"/>
    <w:rsid w:val="006602FF"/>
    <w:rsid w:val="00673673"/>
    <w:rsid w:val="0067584B"/>
    <w:rsid w:val="00682659"/>
    <w:rsid w:val="0068396E"/>
    <w:rsid w:val="00684547"/>
    <w:rsid w:val="006853D6"/>
    <w:rsid w:val="006900B4"/>
    <w:rsid w:val="00690BCC"/>
    <w:rsid w:val="0069194C"/>
    <w:rsid w:val="0069373A"/>
    <w:rsid w:val="006947EF"/>
    <w:rsid w:val="00694D1D"/>
    <w:rsid w:val="00694FB0"/>
    <w:rsid w:val="00696C59"/>
    <w:rsid w:val="006A0195"/>
    <w:rsid w:val="006A06DD"/>
    <w:rsid w:val="006A5637"/>
    <w:rsid w:val="006A5D5B"/>
    <w:rsid w:val="006A5FE4"/>
    <w:rsid w:val="006A6E4F"/>
    <w:rsid w:val="006B4362"/>
    <w:rsid w:val="006B6CAC"/>
    <w:rsid w:val="006B71CD"/>
    <w:rsid w:val="006B7660"/>
    <w:rsid w:val="006B766A"/>
    <w:rsid w:val="006C267E"/>
    <w:rsid w:val="006C34EC"/>
    <w:rsid w:val="006C44BA"/>
    <w:rsid w:val="006C755D"/>
    <w:rsid w:val="006D0473"/>
    <w:rsid w:val="006D23EF"/>
    <w:rsid w:val="006D7746"/>
    <w:rsid w:val="006E1CF0"/>
    <w:rsid w:val="006E32A1"/>
    <w:rsid w:val="006F2614"/>
    <w:rsid w:val="006F3676"/>
    <w:rsid w:val="006F5C90"/>
    <w:rsid w:val="006F7834"/>
    <w:rsid w:val="00701A38"/>
    <w:rsid w:val="007057D2"/>
    <w:rsid w:val="00706F09"/>
    <w:rsid w:val="00707D9B"/>
    <w:rsid w:val="00707DAD"/>
    <w:rsid w:val="0071466D"/>
    <w:rsid w:val="00722E90"/>
    <w:rsid w:val="00725443"/>
    <w:rsid w:val="00725640"/>
    <w:rsid w:val="007342DC"/>
    <w:rsid w:val="00735875"/>
    <w:rsid w:val="007359CA"/>
    <w:rsid w:val="007445A1"/>
    <w:rsid w:val="0075004A"/>
    <w:rsid w:val="007508CB"/>
    <w:rsid w:val="007610DD"/>
    <w:rsid w:val="007667E1"/>
    <w:rsid w:val="007678A9"/>
    <w:rsid w:val="00770E5A"/>
    <w:rsid w:val="00777F30"/>
    <w:rsid w:val="007841A5"/>
    <w:rsid w:val="007849C0"/>
    <w:rsid w:val="007875CC"/>
    <w:rsid w:val="00793F82"/>
    <w:rsid w:val="00794228"/>
    <w:rsid w:val="00796CCE"/>
    <w:rsid w:val="00796ED3"/>
    <w:rsid w:val="007A08EF"/>
    <w:rsid w:val="007A13B8"/>
    <w:rsid w:val="007A2C06"/>
    <w:rsid w:val="007B6450"/>
    <w:rsid w:val="007B6FE5"/>
    <w:rsid w:val="007C2479"/>
    <w:rsid w:val="007C35C4"/>
    <w:rsid w:val="007C39C1"/>
    <w:rsid w:val="007C5A32"/>
    <w:rsid w:val="007C65C6"/>
    <w:rsid w:val="007C6A38"/>
    <w:rsid w:val="007D2E1F"/>
    <w:rsid w:val="007D3836"/>
    <w:rsid w:val="007D788F"/>
    <w:rsid w:val="007E05EB"/>
    <w:rsid w:val="007E1533"/>
    <w:rsid w:val="007E559E"/>
    <w:rsid w:val="007E70F3"/>
    <w:rsid w:val="007F1525"/>
    <w:rsid w:val="007F27FA"/>
    <w:rsid w:val="007F3B4E"/>
    <w:rsid w:val="007F6DD9"/>
    <w:rsid w:val="00801C60"/>
    <w:rsid w:val="00803CAC"/>
    <w:rsid w:val="00803F57"/>
    <w:rsid w:val="00810059"/>
    <w:rsid w:val="00812702"/>
    <w:rsid w:val="00813989"/>
    <w:rsid w:val="00814C31"/>
    <w:rsid w:val="00817852"/>
    <w:rsid w:val="0082110C"/>
    <w:rsid w:val="008216A2"/>
    <w:rsid w:val="00823CF7"/>
    <w:rsid w:val="00824F9A"/>
    <w:rsid w:val="008279A0"/>
    <w:rsid w:val="00831353"/>
    <w:rsid w:val="0083463C"/>
    <w:rsid w:val="00834F3E"/>
    <w:rsid w:val="00840308"/>
    <w:rsid w:val="008438E5"/>
    <w:rsid w:val="0084602E"/>
    <w:rsid w:val="00847607"/>
    <w:rsid w:val="00850841"/>
    <w:rsid w:val="00852952"/>
    <w:rsid w:val="00852C5B"/>
    <w:rsid w:val="008546CB"/>
    <w:rsid w:val="00854AA2"/>
    <w:rsid w:val="008576FF"/>
    <w:rsid w:val="00861960"/>
    <w:rsid w:val="00862D8C"/>
    <w:rsid w:val="00867B3D"/>
    <w:rsid w:val="00870097"/>
    <w:rsid w:val="00871A7D"/>
    <w:rsid w:val="00871AFF"/>
    <w:rsid w:val="0087308C"/>
    <w:rsid w:val="008735B2"/>
    <w:rsid w:val="008818E0"/>
    <w:rsid w:val="00881B75"/>
    <w:rsid w:val="00882C8E"/>
    <w:rsid w:val="00882FB1"/>
    <w:rsid w:val="0088734C"/>
    <w:rsid w:val="008A04BF"/>
    <w:rsid w:val="008A091D"/>
    <w:rsid w:val="008A29E0"/>
    <w:rsid w:val="008B2843"/>
    <w:rsid w:val="008B369B"/>
    <w:rsid w:val="008B4345"/>
    <w:rsid w:val="008B7035"/>
    <w:rsid w:val="008C3161"/>
    <w:rsid w:val="008C4FE8"/>
    <w:rsid w:val="008D3778"/>
    <w:rsid w:val="008D4C08"/>
    <w:rsid w:val="008E3C6C"/>
    <w:rsid w:val="008E4C41"/>
    <w:rsid w:val="008E4F15"/>
    <w:rsid w:val="008E5CAF"/>
    <w:rsid w:val="008E7F32"/>
    <w:rsid w:val="008E7F9A"/>
    <w:rsid w:val="008F6317"/>
    <w:rsid w:val="00900A33"/>
    <w:rsid w:val="00902812"/>
    <w:rsid w:val="009032BE"/>
    <w:rsid w:val="009045F1"/>
    <w:rsid w:val="009047AA"/>
    <w:rsid w:val="00904D82"/>
    <w:rsid w:val="009107C8"/>
    <w:rsid w:val="00910A87"/>
    <w:rsid w:val="00910DF2"/>
    <w:rsid w:val="00912580"/>
    <w:rsid w:val="009168F7"/>
    <w:rsid w:val="00920652"/>
    <w:rsid w:val="00925286"/>
    <w:rsid w:val="00925B78"/>
    <w:rsid w:val="00926047"/>
    <w:rsid w:val="00930280"/>
    <w:rsid w:val="00932032"/>
    <w:rsid w:val="00932700"/>
    <w:rsid w:val="00940568"/>
    <w:rsid w:val="00941B1F"/>
    <w:rsid w:val="00942A1D"/>
    <w:rsid w:val="00942C33"/>
    <w:rsid w:val="00946537"/>
    <w:rsid w:val="00946F3D"/>
    <w:rsid w:val="009477D5"/>
    <w:rsid w:val="00951091"/>
    <w:rsid w:val="00954201"/>
    <w:rsid w:val="009544CC"/>
    <w:rsid w:val="009628B2"/>
    <w:rsid w:val="00966466"/>
    <w:rsid w:val="00966C79"/>
    <w:rsid w:val="00974697"/>
    <w:rsid w:val="00976D28"/>
    <w:rsid w:val="00980DF6"/>
    <w:rsid w:val="00981651"/>
    <w:rsid w:val="00982303"/>
    <w:rsid w:val="00987845"/>
    <w:rsid w:val="009900FE"/>
    <w:rsid w:val="00993DA5"/>
    <w:rsid w:val="00993F63"/>
    <w:rsid w:val="00995F92"/>
    <w:rsid w:val="0099670A"/>
    <w:rsid w:val="00997751"/>
    <w:rsid w:val="009C0E95"/>
    <w:rsid w:val="009C2315"/>
    <w:rsid w:val="009C5009"/>
    <w:rsid w:val="009C5341"/>
    <w:rsid w:val="009C76D9"/>
    <w:rsid w:val="009D5DAE"/>
    <w:rsid w:val="009D7E5D"/>
    <w:rsid w:val="009E183F"/>
    <w:rsid w:val="009E212A"/>
    <w:rsid w:val="009E4282"/>
    <w:rsid w:val="009E7562"/>
    <w:rsid w:val="009F0A55"/>
    <w:rsid w:val="009F14AB"/>
    <w:rsid w:val="009F75E7"/>
    <w:rsid w:val="00A03A39"/>
    <w:rsid w:val="00A0673E"/>
    <w:rsid w:val="00A06E6B"/>
    <w:rsid w:val="00A12850"/>
    <w:rsid w:val="00A237D8"/>
    <w:rsid w:val="00A31BAF"/>
    <w:rsid w:val="00A32F23"/>
    <w:rsid w:val="00A378B8"/>
    <w:rsid w:val="00A404D4"/>
    <w:rsid w:val="00A4363C"/>
    <w:rsid w:val="00A45FFC"/>
    <w:rsid w:val="00A50E3F"/>
    <w:rsid w:val="00A52389"/>
    <w:rsid w:val="00A543CE"/>
    <w:rsid w:val="00A548A8"/>
    <w:rsid w:val="00A5635C"/>
    <w:rsid w:val="00A5732A"/>
    <w:rsid w:val="00A61631"/>
    <w:rsid w:val="00A628ED"/>
    <w:rsid w:val="00A67C7D"/>
    <w:rsid w:val="00A71196"/>
    <w:rsid w:val="00A71FFA"/>
    <w:rsid w:val="00A73C7C"/>
    <w:rsid w:val="00A74C0F"/>
    <w:rsid w:val="00A77754"/>
    <w:rsid w:val="00A82379"/>
    <w:rsid w:val="00A86F86"/>
    <w:rsid w:val="00A91454"/>
    <w:rsid w:val="00A91B62"/>
    <w:rsid w:val="00A926C0"/>
    <w:rsid w:val="00A92C8E"/>
    <w:rsid w:val="00A92E65"/>
    <w:rsid w:val="00A96021"/>
    <w:rsid w:val="00A962D2"/>
    <w:rsid w:val="00AA0982"/>
    <w:rsid w:val="00AA13B0"/>
    <w:rsid w:val="00AA2379"/>
    <w:rsid w:val="00AA2777"/>
    <w:rsid w:val="00AA578C"/>
    <w:rsid w:val="00AB28A7"/>
    <w:rsid w:val="00AB3B84"/>
    <w:rsid w:val="00AB63D0"/>
    <w:rsid w:val="00AC201F"/>
    <w:rsid w:val="00AC2E5D"/>
    <w:rsid w:val="00AC390D"/>
    <w:rsid w:val="00AC72B6"/>
    <w:rsid w:val="00AD6E3C"/>
    <w:rsid w:val="00AD7B67"/>
    <w:rsid w:val="00AE12DE"/>
    <w:rsid w:val="00AE6124"/>
    <w:rsid w:val="00AE747F"/>
    <w:rsid w:val="00AF0794"/>
    <w:rsid w:val="00AF210A"/>
    <w:rsid w:val="00AF34BB"/>
    <w:rsid w:val="00AF7A2F"/>
    <w:rsid w:val="00B03A03"/>
    <w:rsid w:val="00B1410D"/>
    <w:rsid w:val="00B15821"/>
    <w:rsid w:val="00B15CBD"/>
    <w:rsid w:val="00B324DA"/>
    <w:rsid w:val="00B32AD3"/>
    <w:rsid w:val="00B34B13"/>
    <w:rsid w:val="00B4306E"/>
    <w:rsid w:val="00B436F7"/>
    <w:rsid w:val="00B457A3"/>
    <w:rsid w:val="00B46215"/>
    <w:rsid w:val="00B5177E"/>
    <w:rsid w:val="00B53C8D"/>
    <w:rsid w:val="00B63CF3"/>
    <w:rsid w:val="00B648BD"/>
    <w:rsid w:val="00B66FB7"/>
    <w:rsid w:val="00B72EA9"/>
    <w:rsid w:val="00B73D3F"/>
    <w:rsid w:val="00B75775"/>
    <w:rsid w:val="00B75F41"/>
    <w:rsid w:val="00B77A41"/>
    <w:rsid w:val="00B80413"/>
    <w:rsid w:val="00B829B5"/>
    <w:rsid w:val="00B90CE4"/>
    <w:rsid w:val="00B917E8"/>
    <w:rsid w:val="00B937D5"/>
    <w:rsid w:val="00B95A86"/>
    <w:rsid w:val="00B96258"/>
    <w:rsid w:val="00BA3FA2"/>
    <w:rsid w:val="00BB58B3"/>
    <w:rsid w:val="00BC1D07"/>
    <w:rsid w:val="00BC6FD8"/>
    <w:rsid w:val="00BC74DB"/>
    <w:rsid w:val="00BD2CFC"/>
    <w:rsid w:val="00BD3184"/>
    <w:rsid w:val="00BD6607"/>
    <w:rsid w:val="00BE5062"/>
    <w:rsid w:val="00BE530F"/>
    <w:rsid w:val="00BE5B11"/>
    <w:rsid w:val="00BE682D"/>
    <w:rsid w:val="00BE68A5"/>
    <w:rsid w:val="00BE6E05"/>
    <w:rsid w:val="00BE7A87"/>
    <w:rsid w:val="00BF0222"/>
    <w:rsid w:val="00BF1783"/>
    <w:rsid w:val="00BF40D9"/>
    <w:rsid w:val="00BF5C39"/>
    <w:rsid w:val="00C027C2"/>
    <w:rsid w:val="00C06292"/>
    <w:rsid w:val="00C072E3"/>
    <w:rsid w:val="00C1099C"/>
    <w:rsid w:val="00C13341"/>
    <w:rsid w:val="00C154DC"/>
    <w:rsid w:val="00C16151"/>
    <w:rsid w:val="00C2014D"/>
    <w:rsid w:val="00C2312C"/>
    <w:rsid w:val="00C23C7E"/>
    <w:rsid w:val="00C24956"/>
    <w:rsid w:val="00C24D44"/>
    <w:rsid w:val="00C30C22"/>
    <w:rsid w:val="00C30C39"/>
    <w:rsid w:val="00C30EE1"/>
    <w:rsid w:val="00C312CC"/>
    <w:rsid w:val="00C31731"/>
    <w:rsid w:val="00C34D16"/>
    <w:rsid w:val="00C37981"/>
    <w:rsid w:val="00C414BB"/>
    <w:rsid w:val="00C4197C"/>
    <w:rsid w:val="00C463CA"/>
    <w:rsid w:val="00C46FBC"/>
    <w:rsid w:val="00C47176"/>
    <w:rsid w:val="00C5432F"/>
    <w:rsid w:val="00C55A26"/>
    <w:rsid w:val="00C56ECF"/>
    <w:rsid w:val="00C5709B"/>
    <w:rsid w:val="00C6063F"/>
    <w:rsid w:val="00C608D5"/>
    <w:rsid w:val="00C6261B"/>
    <w:rsid w:val="00C6587A"/>
    <w:rsid w:val="00C67980"/>
    <w:rsid w:val="00C67A01"/>
    <w:rsid w:val="00C75F0B"/>
    <w:rsid w:val="00C76E67"/>
    <w:rsid w:val="00C835CE"/>
    <w:rsid w:val="00C84149"/>
    <w:rsid w:val="00C84836"/>
    <w:rsid w:val="00C868B4"/>
    <w:rsid w:val="00C86E9A"/>
    <w:rsid w:val="00C91C06"/>
    <w:rsid w:val="00C9776D"/>
    <w:rsid w:val="00CA2247"/>
    <w:rsid w:val="00CA2658"/>
    <w:rsid w:val="00CA3291"/>
    <w:rsid w:val="00CA501E"/>
    <w:rsid w:val="00CA5090"/>
    <w:rsid w:val="00CA6747"/>
    <w:rsid w:val="00CB2188"/>
    <w:rsid w:val="00CB298C"/>
    <w:rsid w:val="00CB4655"/>
    <w:rsid w:val="00CC0135"/>
    <w:rsid w:val="00CC0753"/>
    <w:rsid w:val="00CC2BAF"/>
    <w:rsid w:val="00CC55AD"/>
    <w:rsid w:val="00CC6B60"/>
    <w:rsid w:val="00CD2597"/>
    <w:rsid w:val="00CD5EB6"/>
    <w:rsid w:val="00CD696A"/>
    <w:rsid w:val="00CE09C3"/>
    <w:rsid w:val="00CE41DB"/>
    <w:rsid w:val="00CE46D3"/>
    <w:rsid w:val="00CF0CF3"/>
    <w:rsid w:val="00CF5110"/>
    <w:rsid w:val="00CF5A31"/>
    <w:rsid w:val="00CF6953"/>
    <w:rsid w:val="00D024D5"/>
    <w:rsid w:val="00D03B5B"/>
    <w:rsid w:val="00D11C62"/>
    <w:rsid w:val="00D128F7"/>
    <w:rsid w:val="00D14C5A"/>
    <w:rsid w:val="00D14E02"/>
    <w:rsid w:val="00D15005"/>
    <w:rsid w:val="00D20E6C"/>
    <w:rsid w:val="00D240FD"/>
    <w:rsid w:val="00D2535B"/>
    <w:rsid w:val="00D30051"/>
    <w:rsid w:val="00D30355"/>
    <w:rsid w:val="00D31086"/>
    <w:rsid w:val="00D339BD"/>
    <w:rsid w:val="00D3403A"/>
    <w:rsid w:val="00D359A1"/>
    <w:rsid w:val="00D36B87"/>
    <w:rsid w:val="00D40D48"/>
    <w:rsid w:val="00D646A5"/>
    <w:rsid w:val="00D65E31"/>
    <w:rsid w:val="00D664DB"/>
    <w:rsid w:val="00D674D4"/>
    <w:rsid w:val="00D7235F"/>
    <w:rsid w:val="00D72A78"/>
    <w:rsid w:val="00D74121"/>
    <w:rsid w:val="00D74344"/>
    <w:rsid w:val="00D7453D"/>
    <w:rsid w:val="00D81DDF"/>
    <w:rsid w:val="00D82AB9"/>
    <w:rsid w:val="00D85BE5"/>
    <w:rsid w:val="00D86628"/>
    <w:rsid w:val="00D9122C"/>
    <w:rsid w:val="00D92193"/>
    <w:rsid w:val="00D963EA"/>
    <w:rsid w:val="00D964FD"/>
    <w:rsid w:val="00DA1B77"/>
    <w:rsid w:val="00DA2A6B"/>
    <w:rsid w:val="00DA31A1"/>
    <w:rsid w:val="00DA494E"/>
    <w:rsid w:val="00DA7021"/>
    <w:rsid w:val="00DB287A"/>
    <w:rsid w:val="00DB2DB2"/>
    <w:rsid w:val="00DB7768"/>
    <w:rsid w:val="00DC17B8"/>
    <w:rsid w:val="00DC1F07"/>
    <w:rsid w:val="00DC3B30"/>
    <w:rsid w:val="00DD135C"/>
    <w:rsid w:val="00DD6E6A"/>
    <w:rsid w:val="00DE1EAA"/>
    <w:rsid w:val="00DE3265"/>
    <w:rsid w:val="00DE3F83"/>
    <w:rsid w:val="00DE745D"/>
    <w:rsid w:val="00DF6778"/>
    <w:rsid w:val="00E064B9"/>
    <w:rsid w:val="00E076E3"/>
    <w:rsid w:val="00E106D1"/>
    <w:rsid w:val="00E30139"/>
    <w:rsid w:val="00E32E5C"/>
    <w:rsid w:val="00E33AB9"/>
    <w:rsid w:val="00E3676E"/>
    <w:rsid w:val="00E36E7D"/>
    <w:rsid w:val="00E42345"/>
    <w:rsid w:val="00E426FD"/>
    <w:rsid w:val="00E4751F"/>
    <w:rsid w:val="00E50477"/>
    <w:rsid w:val="00E52179"/>
    <w:rsid w:val="00E52A26"/>
    <w:rsid w:val="00E53C63"/>
    <w:rsid w:val="00E650BA"/>
    <w:rsid w:val="00E70598"/>
    <w:rsid w:val="00E70B43"/>
    <w:rsid w:val="00E7232C"/>
    <w:rsid w:val="00E810DD"/>
    <w:rsid w:val="00E81AAF"/>
    <w:rsid w:val="00E81B91"/>
    <w:rsid w:val="00E854D8"/>
    <w:rsid w:val="00E8553B"/>
    <w:rsid w:val="00E90F25"/>
    <w:rsid w:val="00E959F4"/>
    <w:rsid w:val="00EA0199"/>
    <w:rsid w:val="00EA18B7"/>
    <w:rsid w:val="00EA4BBF"/>
    <w:rsid w:val="00EA6C61"/>
    <w:rsid w:val="00EA721A"/>
    <w:rsid w:val="00EB2360"/>
    <w:rsid w:val="00EB31FA"/>
    <w:rsid w:val="00EB61FE"/>
    <w:rsid w:val="00EC2733"/>
    <w:rsid w:val="00EC3E7B"/>
    <w:rsid w:val="00EC7CCD"/>
    <w:rsid w:val="00EC7F31"/>
    <w:rsid w:val="00ED2558"/>
    <w:rsid w:val="00ED46BC"/>
    <w:rsid w:val="00ED4D29"/>
    <w:rsid w:val="00EE0985"/>
    <w:rsid w:val="00EE3CF6"/>
    <w:rsid w:val="00EE550B"/>
    <w:rsid w:val="00EE68DA"/>
    <w:rsid w:val="00EF26DD"/>
    <w:rsid w:val="00EF6536"/>
    <w:rsid w:val="00F016F2"/>
    <w:rsid w:val="00F02E0E"/>
    <w:rsid w:val="00F02F5C"/>
    <w:rsid w:val="00F12826"/>
    <w:rsid w:val="00F135C6"/>
    <w:rsid w:val="00F13ACC"/>
    <w:rsid w:val="00F14F73"/>
    <w:rsid w:val="00F16586"/>
    <w:rsid w:val="00F24CE1"/>
    <w:rsid w:val="00F26F90"/>
    <w:rsid w:val="00F31B72"/>
    <w:rsid w:val="00F334F5"/>
    <w:rsid w:val="00F3516D"/>
    <w:rsid w:val="00F41DB7"/>
    <w:rsid w:val="00F447D1"/>
    <w:rsid w:val="00F471BE"/>
    <w:rsid w:val="00F504E8"/>
    <w:rsid w:val="00F52FBF"/>
    <w:rsid w:val="00F56C34"/>
    <w:rsid w:val="00F570CD"/>
    <w:rsid w:val="00F61BE9"/>
    <w:rsid w:val="00F621DC"/>
    <w:rsid w:val="00F63680"/>
    <w:rsid w:val="00F6595B"/>
    <w:rsid w:val="00F71C52"/>
    <w:rsid w:val="00F77D25"/>
    <w:rsid w:val="00F82683"/>
    <w:rsid w:val="00F839FC"/>
    <w:rsid w:val="00F83A9D"/>
    <w:rsid w:val="00F84C21"/>
    <w:rsid w:val="00F84D77"/>
    <w:rsid w:val="00F85BF0"/>
    <w:rsid w:val="00F9073A"/>
    <w:rsid w:val="00F95E39"/>
    <w:rsid w:val="00FA0952"/>
    <w:rsid w:val="00FA10A6"/>
    <w:rsid w:val="00FA262B"/>
    <w:rsid w:val="00FA4614"/>
    <w:rsid w:val="00FA4946"/>
    <w:rsid w:val="00FB1020"/>
    <w:rsid w:val="00FB1D4A"/>
    <w:rsid w:val="00FB5AE9"/>
    <w:rsid w:val="00FB61F6"/>
    <w:rsid w:val="00FB6335"/>
    <w:rsid w:val="00FC2A9E"/>
    <w:rsid w:val="00FC2E92"/>
    <w:rsid w:val="00FC3124"/>
    <w:rsid w:val="00FC52EB"/>
    <w:rsid w:val="00FD4333"/>
    <w:rsid w:val="00FE2983"/>
    <w:rsid w:val="00FE6EDB"/>
    <w:rsid w:val="00FF2718"/>
    <w:rsid w:val="00FF393A"/>
    <w:rsid w:val="00FF3B98"/>
    <w:rsid w:val="00FF4DD2"/>
    <w:rsid w:val="00FF51DD"/>
    <w:rsid w:val="00FF54F7"/>
    <w:rsid w:val="00FF73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48220-FD13-4E9C-8CE4-34BE9C42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341"/>
  </w:style>
  <w:style w:type="paragraph" w:styleId="Titre1">
    <w:name w:val="heading 1"/>
    <w:basedOn w:val="Normal"/>
    <w:next w:val="Normal"/>
    <w:link w:val="Titre1Car"/>
    <w:uiPriority w:val="9"/>
    <w:qFormat/>
    <w:rsid w:val="00AE61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A5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A5D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6A5D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612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A5D5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6A5D5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6A5D5B"/>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FC2E92"/>
    <w:pPr>
      <w:tabs>
        <w:tab w:val="center" w:pos="4536"/>
        <w:tab w:val="right" w:pos="9072"/>
      </w:tabs>
      <w:spacing w:after="0" w:line="240" w:lineRule="auto"/>
    </w:pPr>
  </w:style>
  <w:style w:type="character" w:customStyle="1" w:styleId="En-tteCar">
    <w:name w:val="En-tête Car"/>
    <w:basedOn w:val="Policepardfaut"/>
    <w:link w:val="En-tte"/>
    <w:uiPriority w:val="99"/>
    <w:rsid w:val="00FC2E92"/>
  </w:style>
  <w:style w:type="paragraph" w:styleId="Pieddepage">
    <w:name w:val="footer"/>
    <w:basedOn w:val="Normal"/>
    <w:link w:val="PieddepageCar"/>
    <w:uiPriority w:val="99"/>
    <w:unhideWhenUsed/>
    <w:rsid w:val="00FC2E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2E92"/>
  </w:style>
  <w:style w:type="paragraph" w:styleId="TM2">
    <w:name w:val="toc 2"/>
    <w:basedOn w:val="Normal"/>
    <w:next w:val="Normal"/>
    <w:autoRedefine/>
    <w:uiPriority w:val="39"/>
    <w:unhideWhenUsed/>
    <w:rsid w:val="006A5D5B"/>
    <w:pPr>
      <w:spacing w:after="100"/>
      <w:ind w:left="220"/>
    </w:pPr>
  </w:style>
  <w:style w:type="paragraph" w:styleId="TM3">
    <w:name w:val="toc 3"/>
    <w:basedOn w:val="Normal"/>
    <w:next w:val="Normal"/>
    <w:autoRedefine/>
    <w:uiPriority w:val="39"/>
    <w:unhideWhenUsed/>
    <w:rsid w:val="006A5D5B"/>
    <w:pPr>
      <w:spacing w:after="100"/>
      <w:ind w:left="440"/>
    </w:pPr>
  </w:style>
  <w:style w:type="paragraph" w:styleId="TM4">
    <w:name w:val="toc 4"/>
    <w:basedOn w:val="Normal"/>
    <w:next w:val="Normal"/>
    <w:autoRedefine/>
    <w:uiPriority w:val="39"/>
    <w:unhideWhenUsed/>
    <w:rsid w:val="006A5D5B"/>
    <w:pPr>
      <w:spacing w:after="100"/>
      <w:ind w:left="660"/>
    </w:pPr>
  </w:style>
  <w:style w:type="character" w:styleId="Lienhypertexte">
    <w:name w:val="Hyperlink"/>
    <w:basedOn w:val="Policepardfaut"/>
    <w:uiPriority w:val="99"/>
    <w:unhideWhenUsed/>
    <w:rsid w:val="006A5D5B"/>
    <w:rPr>
      <w:color w:val="0563C1" w:themeColor="hyperlink"/>
      <w:u w:val="single"/>
    </w:rPr>
  </w:style>
  <w:style w:type="paragraph" w:styleId="Notedebasdepage">
    <w:name w:val="footnote text"/>
    <w:basedOn w:val="Normal"/>
    <w:link w:val="NotedebasdepageCar"/>
    <w:uiPriority w:val="99"/>
    <w:semiHidden/>
    <w:unhideWhenUsed/>
    <w:rsid w:val="005042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4288"/>
    <w:rPr>
      <w:sz w:val="20"/>
      <w:szCs w:val="20"/>
    </w:rPr>
  </w:style>
  <w:style w:type="character" w:styleId="Appelnotedebasdep">
    <w:name w:val="footnote reference"/>
    <w:basedOn w:val="Policepardfaut"/>
    <w:uiPriority w:val="99"/>
    <w:semiHidden/>
    <w:unhideWhenUsed/>
    <w:rsid w:val="00504288"/>
    <w:rPr>
      <w:vertAlign w:val="superscript"/>
    </w:rPr>
  </w:style>
  <w:style w:type="paragraph" w:styleId="Sansinterligne">
    <w:name w:val="No Spacing"/>
    <w:uiPriority w:val="1"/>
    <w:qFormat/>
    <w:rsid w:val="004F74EE"/>
    <w:pPr>
      <w:spacing w:after="0" w:line="240" w:lineRule="auto"/>
    </w:pPr>
  </w:style>
  <w:style w:type="paragraph" w:customStyle="1" w:styleId="CorpsA">
    <w:name w:val="Corps A"/>
    <w:rsid w:val="003942AC"/>
    <w:pPr>
      <w:pBdr>
        <w:top w:val="nil"/>
        <w:left w:val="nil"/>
        <w:bottom w:val="nil"/>
        <w:right w:val="nil"/>
        <w:between w:val="nil"/>
        <w:bar w:val="nil"/>
      </w:pBdr>
      <w:spacing w:after="200" w:line="276" w:lineRule="auto"/>
      <w:ind w:firstLine="708"/>
    </w:pPr>
    <w:rPr>
      <w:rFonts w:ascii="Calibri" w:eastAsia="Calibri" w:hAnsi="Calibri" w:cs="Calibri"/>
      <w:color w:val="000000"/>
      <w:sz w:val="44"/>
      <w:szCs w:val="44"/>
      <w:u w:color="000000"/>
      <w:bdr w:val="nil"/>
      <w:lang w:eastAsia="fr-FR"/>
    </w:rPr>
  </w:style>
  <w:style w:type="paragraph" w:styleId="Corpsdetexte">
    <w:name w:val="Body Text"/>
    <w:basedOn w:val="Normal"/>
    <w:link w:val="CorpsdetexteCar"/>
    <w:rsid w:val="00F02E0E"/>
    <w:pPr>
      <w:spacing w:after="0" w:line="240" w:lineRule="auto"/>
      <w:jc w:val="both"/>
    </w:pPr>
    <w:rPr>
      <w:rFonts w:ascii="Times New Roman" w:eastAsia="Calibri" w:hAnsi="Times New Roman" w:cs="Times New Roman"/>
      <w:sz w:val="28"/>
      <w:szCs w:val="24"/>
      <w:lang w:eastAsia="fr-FR"/>
    </w:rPr>
  </w:style>
  <w:style w:type="character" w:customStyle="1" w:styleId="CorpsdetexteCar">
    <w:name w:val="Corps de texte Car"/>
    <w:basedOn w:val="Policepardfaut"/>
    <w:link w:val="Corpsdetexte"/>
    <w:rsid w:val="00F02E0E"/>
    <w:rPr>
      <w:rFonts w:ascii="Times New Roman" w:eastAsia="Calibri" w:hAnsi="Times New Roman" w:cs="Times New Roman"/>
      <w:sz w:val="28"/>
      <w:szCs w:val="24"/>
      <w:lang w:eastAsia="fr-FR"/>
    </w:rPr>
  </w:style>
  <w:style w:type="character" w:customStyle="1" w:styleId="t2361">
    <w:name w:val="t2361"/>
    <w:basedOn w:val="Policepardfaut"/>
    <w:rsid w:val="00E52179"/>
    <w:rPr>
      <w:rFonts w:ascii="Book Antiqua" w:hAnsi="Book Antiqua" w:hint="default"/>
    </w:rPr>
  </w:style>
  <w:style w:type="character" w:customStyle="1" w:styleId="t2371">
    <w:name w:val="t2371"/>
    <w:basedOn w:val="Policepardfaut"/>
    <w:rsid w:val="00E52179"/>
    <w:rPr>
      <w:rFonts w:ascii="Book Antiqua" w:hAnsi="Book Antiqua" w:hint="default"/>
    </w:rPr>
  </w:style>
  <w:style w:type="paragraph" w:customStyle="1" w:styleId="p14">
    <w:name w:val="p14"/>
    <w:basedOn w:val="Normal"/>
    <w:rsid w:val="00A96021"/>
    <w:pP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p22">
    <w:name w:val="p22"/>
    <w:basedOn w:val="Normal"/>
    <w:rsid w:val="00A9602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p24">
    <w:name w:val="p24"/>
    <w:basedOn w:val="Normal"/>
    <w:rsid w:val="00A960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26">
    <w:name w:val="p26"/>
    <w:basedOn w:val="Normal"/>
    <w:rsid w:val="00A9602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p28">
    <w:name w:val="p28"/>
    <w:basedOn w:val="Normal"/>
    <w:rsid w:val="00A9602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p30">
    <w:name w:val="p30"/>
    <w:basedOn w:val="Normal"/>
    <w:rsid w:val="00A9602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character" w:customStyle="1" w:styleId="f141">
    <w:name w:val="f141"/>
    <w:basedOn w:val="Policepardfaut"/>
    <w:rsid w:val="00E70B43"/>
    <w:rPr>
      <w:rFonts w:ascii="Arial" w:hAnsi="Arial" w:cs="Arial" w:hint="default"/>
      <w:sz w:val="18"/>
      <w:szCs w:val="18"/>
    </w:rPr>
  </w:style>
  <w:style w:type="paragraph" w:styleId="NormalWeb">
    <w:name w:val="Normal (Web)"/>
    <w:basedOn w:val="Normal"/>
    <w:uiPriority w:val="99"/>
    <w:unhideWhenUsed/>
    <w:rsid w:val="003E05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E6124"/>
    <w:rPr>
      <w:i/>
      <w:iCs/>
    </w:rPr>
  </w:style>
  <w:style w:type="character" w:styleId="lev">
    <w:name w:val="Strong"/>
    <w:basedOn w:val="Policepardfaut"/>
    <w:uiPriority w:val="22"/>
    <w:qFormat/>
    <w:rsid w:val="006C267E"/>
    <w:rPr>
      <w:b/>
      <w:bCs/>
    </w:rPr>
  </w:style>
  <w:style w:type="paragraph" w:customStyle="1" w:styleId="a0">
    <w:name w:val="a0"/>
    <w:basedOn w:val="Normal"/>
    <w:rsid w:val="004C7589"/>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f21">
    <w:name w:val="f21"/>
    <w:basedOn w:val="Policepardfaut"/>
    <w:rsid w:val="004C7589"/>
    <w:rPr>
      <w:rFonts w:ascii="Times New Roman" w:hAnsi="Times New Roman" w:cs="Times New Roman" w:hint="default"/>
      <w:sz w:val="24"/>
      <w:szCs w:val="24"/>
    </w:rPr>
  </w:style>
  <w:style w:type="paragraph" w:styleId="Paragraphedeliste">
    <w:name w:val="List Paragraph"/>
    <w:basedOn w:val="Normal"/>
    <w:uiPriority w:val="34"/>
    <w:qFormat/>
    <w:rsid w:val="008D3778"/>
    <w:pPr>
      <w:ind w:left="720"/>
      <w:contextualSpacing/>
    </w:pPr>
  </w:style>
  <w:style w:type="table" w:styleId="Grilledutableau">
    <w:name w:val="Table Grid"/>
    <w:basedOn w:val="TableauNormal"/>
    <w:uiPriority w:val="39"/>
    <w:rsid w:val="00DC1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6D77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tejustify">
    <w:name w:val="rtejustify"/>
    <w:basedOn w:val="Normal"/>
    <w:rsid w:val="00701A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736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3673"/>
    <w:rPr>
      <w:rFonts w:ascii="Tahoma" w:hAnsi="Tahoma" w:cs="Tahoma"/>
      <w:sz w:val="16"/>
      <w:szCs w:val="16"/>
    </w:rPr>
  </w:style>
  <w:style w:type="character" w:customStyle="1" w:styleId="cital">
    <w:name w:val="cital"/>
    <w:basedOn w:val="Policepardfaut"/>
    <w:rsid w:val="002D38AD"/>
  </w:style>
  <w:style w:type="paragraph" w:customStyle="1" w:styleId="cdescriptionsource">
    <w:name w:val="cdescriptionsource"/>
    <w:basedOn w:val="Normal"/>
    <w:rsid w:val="002D38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exposant">
    <w:name w:val="cexposant"/>
    <w:basedOn w:val="Policepardfaut"/>
    <w:rsid w:val="002D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08454">
      <w:bodyDiv w:val="1"/>
      <w:marLeft w:val="0"/>
      <w:marRight w:val="0"/>
      <w:marTop w:val="0"/>
      <w:marBottom w:val="0"/>
      <w:divBdr>
        <w:top w:val="none" w:sz="0" w:space="0" w:color="auto"/>
        <w:left w:val="none" w:sz="0" w:space="0" w:color="auto"/>
        <w:bottom w:val="none" w:sz="0" w:space="0" w:color="auto"/>
        <w:right w:val="none" w:sz="0" w:space="0" w:color="auto"/>
      </w:divBdr>
    </w:div>
    <w:div w:id="265698832">
      <w:bodyDiv w:val="1"/>
      <w:marLeft w:val="0"/>
      <w:marRight w:val="0"/>
      <w:marTop w:val="0"/>
      <w:marBottom w:val="0"/>
      <w:divBdr>
        <w:top w:val="none" w:sz="0" w:space="0" w:color="auto"/>
        <w:left w:val="none" w:sz="0" w:space="0" w:color="auto"/>
        <w:bottom w:val="none" w:sz="0" w:space="0" w:color="auto"/>
        <w:right w:val="none" w:sz="0" w:space="0" w:color="auto"/>
      </w:divBdr>
      <w:divsChild>
        <w:div w:id="1444111771">
          <w:blockQuote w:val="1"/>
          <w:marLeft w:val="0"/>
          <w:marRight w:val="0"/>
          <w:marTop w:val="0"/>
          <w:marBottom w:val="0"/>
          <w:divBdr>
            <w:top w:val="none" w:sz="0" w:space="0" w:color="auto"/>
            <w:left w:val="none" w:sz="0" w:space="0" w:color="auto"/>
            <w:bottom w:val="none" w:sz="0" w:space="0" w:color="auto"/>
            <w:right w:val="none" w:sz="0" w:space="0" w:color="auto"/>
          </w:divBdr>
        </w:div>
        <w:div w:id="497039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97804035">
      <w:bodyDiv w:val="1"/>
      <w:marLeft w:val="0"/>
      <w:marRight w:val="0"/>
      <w:marTop w:val="0"/>
      <w:marBottom w:val="0"/>
      <w:divBdr>
        <w:top w:val="none" w:sz="0" w:space="0" w:color="auto"/>
        <w:left w:val="none" w:sz="0" w:space="0" w:color="auto"/>
        <w:bottom w:val="none" w:sz="0" w:space="0" w:color="auto"/>
        <w:right w:val="none" w:sz="0" w:space="0" w:color="auto"/>
      </w:divBdr>
    </w:div>
    <w:div w:id="414477913">
      <w:bodyDiv w:val="1"/>
      <w:marLeft w:val="0"/>
      <w:marRight w:val="0"/>
      <w:marTop w:val="0"/>
      <w:marBottom w:val="0"/>
      <w:divBdr>
        <w:top w:val="none" w:sz="0" w:space="0" w:color="auto"/>
        <w:left w:val="none" w:sz="0" w:space="0" w:color="auto"/>
        <w:bottom w:val="none" w:sz="0" w:space="0" w:color="auto"/>
        <w:right w:val="none" w:sz="0" w:space="0" w:color="auto"/>
      </w:divBdr>
    </w:div>
    <w:div w:id="461192166">
      <w:bodyDiv w:val="1"/>
      <w:marLeft w:val="0"/>
      <w:marRight w:val="0"/>
      <w:marTop w:val="0"/>
      <w:marBottom w:val="0"/>
      <w:divBdr>
        <w:top w:val="none" w:sz="0" w:space="0" w:color="auto"/>
        <w:left w:val="none" w:sz="0" w:space="0" w:color="auto"/>
        <w:bottom w:val="none" w:sz="0" w:space="0" w:color="auto"/>
        <w:right w:val="none" w:sz="0" w:space="0" w:color="auto"/>
      </w:divBdr>
    </w:div>
    <w:div w:id="585071492">
      <w:bodyDiv w:val="1"/>
      <w:marLeft w:val="0"/>
      <w:marRight w:val="0"/>
      <w:marTop w:val="0"/>
      <w:marBottom w:val="0"/>
      <w:divBdr>
        <w:top w:val="none" w:sz="0" w:space="0" w:color="auto"/>
        <w:left w:val="none" w:sz="0" w:space="0" w:color="auto"/>
        <w:bottom w:val="none" w:sz="0" w:space="0" w:color="auto"/>
        <w:right w:val="none" w:sz="0" w:space="0" w:color="auto"/>
      </w:divBdr>
    </w:div>
    <w:div w:id="701055672">
      <w:bodyDiv w:val="1"/>
      <w:marLeft w:val="0"/>
      <w:marRight w:val="0"/>
      <w:marTop w:val="0"/>
      <w:marBottom w:val="0"/>
      <w:divBdr>
        <w:top w:val="none" w:sz="0" w:space="0" w:color="auto"/>
        <w:left w:val="none" w:sz="0" w:space="0" w:color="auto"/>
        <w:bottom w:val="none" w:sz="0" w:space="0" w:color="auto"/>
        <w:right w:val="none" w:sz="0" w:space="0" w:color="auto"/>
      </w:divBdr>
    </w:div>
    <w:div w:id="706412868">
      <w:bodyDiv w:val="1"/>
      <w:marLeft w:val="0"/>
      <w:marRight w:val="0"/>
      <w:marTop w:val="0"/>
      <w:marBottom w:val="0"/>
      <w:divBdr>
        <w:top w:val="none" w:sz="0" w:space="0" w:color="auto"/>
        <w:left w:val="none" w:sz="0" w:space="0" w:color="auto"/>
        <w:bottom w:val="none" w:sz="0" w:space="0" w:color="auto"/>
        <w:right w:val="none" w:sz="0" w:space="0" w:color="auto"/>
      </w:divBdr>
    </w:div>
    <w:div w:id="710300866">
      <w:bodyDiv w:val="1"/>
      <w:marLeft w:val="0"/>
      <w:marRight w:val="0"/>
      <w:marTop w:val="0"/>
      <w:marBottom w:val="0"/>
      <w:divBdr>
        <w:top w:val="none" w:sz="0" w:space="0" w:color="auto"/>
        <w:left w:val="none" w:sz="0" w:space="0" w:color="auto"/>
        <w:bottom w:val="none" w:sz="0" w:space="0" w:color="auto"/>
        <w:right w:val="none" w:sz="0" w:space="0" w:color="auto"/>
      </w:divBdr>
    </w:div>
    <w:div w:id="904219367">
      <w:bodyDiv w:val="1"/>
      <w:marLeft w:val="0"/>
      <w:marRight w:val="0"/>
      <w:marTop w:val="0"/>
      <w:marBottom w:val="0"/>
      <w:divBdr>
        <w:top w:val="none" w:sz="0" w:space="0" w:color="auto"/>
        <w:left w:val="none" w:sz="0" w:space="0" w:color="auto"/>
        <w:bottom w:val="none" w:sz="0" w:space="0" w:color="auto"/>
        <w:right w:val="none" w:sz="0" w:space="0" w:color="auto"/>
      </w:divBdr>
    </w:div>
    <w:div w:id="1006438736">
      <w:bodyDiv w:val="1"/>
      <w:marLeft w:val="0"/>
      <w:marRight w:val="0"/>
      <w:marTop w:val="0"/>
      <w:marBottom w:val="0"/>
      <w:divBdr>
        <w:top w:val="none" w:sz="0" w:space="0" w:color="auto"/>
        <w:left w:val="none" w:sz="0" w:space="0" w:color="auto"/>
        <w:bottom w:val="none" w:sz="0" w:space="0" w:color="auto"/>
        <w:right w:val="none" w:sz="0" w:space="0" w:color="auto"/>
      </w:divBdr>
    </w:div>
    <w:div w:id="1021081066">
      <w:bodyDiv w:val="1"/>
      <w:marLeft w:val="0"/>
      <w:marRight w:val="0"/>
      <w:marTop w:val="0"/>
      <w:marBottom w:val="0"/>
      <w:divBdr>
        <w:top w:val="none" w:sz="0" w:space="0" w:color="auto"/>
        <w:left w:val="none" w:sz="0" w:space="0" w:color="auto"/>
        <w:bottom w:val="none" w:sz="0" w:space="0" w:color="auto"/>
        <w:right w:val="none" w:sz="0" w:space="0" w:color="auto"/>
      </w:divBdr>
    </w:div>
    <w:div w:id="1114669055">
      <w:bodyDiv w:val="1"/>
      <w:marLeft w:val="0"/>
      <w:marRight w:val="0"/>
      <w:marTop w:val="0"/>
      <w:marBottom w:val="0"/>
      <w:divBdr>
        <w:top w:val="none" w:sz="0" w:space="0" w:color="auto"/>
        <w:left w:val="none" w:sz="0" w:space="0" w:color="auto"/>
        <w:bottom w:val="none" w:sz="0" w:space="0" w:color="auto"/>
        <w:right w:val="none" w:sz="0" w:space="0" w:color="auto"/>
      </w:divBdr>
    </w:div>
    <w:div w:id="1270235976">
      <w:bodyDiv w:val="1"/>
      <w:marLeft w:val="0"/>
      <w:marRight w:val="0"/>
      <w:marTop w:val="0"/>
      <w:marBottom w:val="0"/>
      <w:divBdr>
        <w:top w:val="none" w:sz="0" w:space="0" w:color="auto"/>
        <w:left w:val="none" w:sz="0" w:space="0" w:color="auto"/>
        <w:bottom w:val="none" w:sz="0" w:space="0" w:color="auto"/>
        <w:right w:val="none" w:sz="0" w:space="0" w:color="auto"/>
      </w:divBdr>
    </w:div>
    <w:div w:id="1295678876">
      <w:bodyDiv w:val="1"/>
      <w:marLeft w:val="0"/>
      <w:marRight w:val="0"/>
      <w:marTop w:val="0"/>
      <w:marBottom w:val="0"/>
      <w:divBdr>
        <w:top w:val="none" w:sz="0" w:space="0" w:color="auto"/>
        <w:left w:val="none" w:sz="0" w:space="0" w:color="auto"/>
        <w:bottom w:val="none" w:sz="0" w:space="0" w:color="auto"/>
        <w:right w:val="none" w:sz="0" w:space="0" w:color="auto"/>
      </w:divBdr>
      <w:divsChild>
        <w:div w:id="2027365176">
          <w:blockQuote w:val="1"/>
          <w:marLeft w:val="0"/>
          <w:marRight w:val="0"/>
          <w:marTop w:val="0"/>
          <w:marBottom w:val="0"/>
          <w:divBdr>
            <w:top w:val="none" w:sz="0" w:space="0" w:color="auto"/>
            <w:left w:val="none" w:sz="0" w:space="0" w:color="auto"/>
            <w:bottom w:val="none" w:sz="0" w:space="0" w:color="auto"/>
            <w:right w:val="none" w:sz="0" w:space="0" w:color="auto"/>
          </w:divBdr>
        </w:div>
        <w:div w:id="7414089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7783947">
      <w:bodyDiv w:val="1"/>
      <w:marLeft w:val="0"/>
      <w:marRight w:val="0"/>
      <w:marTop w:val="0"/>
      <w:marBottom w:val="0"/>
      <w:divBdr>
        <w:top w:val="none" w:sz="0" w:space="0" w:color="auto"/>
        <w:left w:val="none" w:sz="0" w:space="0" w:color="auto"/>
        <w:bottom w:val="none" w:sz="0" w:space="0" w:color="auto"/>
        <w:right w:val="none" w:sz="0" w:space="0" w:color="auto"/>
      </w:divBdr>
    </w:div>
    <w:div w:id="1334450363">
      <w:bodyDiv w:val="1"/>
      <w:marLeft w:val="0"/>
      <w:marRight w:val="0"/>
      <w:marTop w:val="0"/>
      <w:marBottom w:val="0"/>
      <w:divBdr>
        <w:top w:val="none" w:sz="0" w:space="0" w:color="auto"/>
        <w:left w:val="none" w:sz="0" w:space="0" w:color="auto"/>
        <w:bottom w:val="none" w:sz="0" w:space="0" w:color="auto"/>
        <w:right w:val="none" w:sz="0" w:space="0" w:color="auto"/>
      </w:divBdr>
    </w:div>
    <w:div w:id="1625161835">
      <w:bodyDiv w:val="1"/>
      <w:marLeft w:val="0"/>
      <w:marRight w:val="0"/>
      <w:marTop w:val="0"/>
      <w:marBottom w:val="0"/>
      <w:divBdr>
        <w:top w:val="none" w:sz="0" w:space="0" w:color="auto"/>
        <w:left w:val="none" w:sz="0" w:space="0" w:color="auto"/>
        <w:bottom w:val="none" w:sz="0" w:space="0" w:color="auto"/>
        <w:right w:val="none" w:sz="0" w:space="0" w:color="auto"/>
      </w:divBdr>
    </w:div>
    <w:div w:id="1635670124">
      <w:bodyDiv w:val="1"/>
      <w:marLeft w:val="0"/>
      <w:marRight w:val="0"/>
      <w:marTop w:val="0"/>
      <w:marBottom w:val="0"/>
      <w:divBdr>
        <w:top w:val="none" w:sz="0" w:space="0" w:color="auto"/>
        <w:left w:val="none" w:sz="0" w:space="0" w:color="auto"/>
        <w:bottom w:val="none" w:sz="0" w:space="0" w:color="auto"/>
        <w:right w:val="none" w:sz="0" w:space="0" w:color="auto"/>
      </w:divBdr>
    </w:div>
    <w:div w:id="1718234927">
      <w:bodyDiv w:val="1"/>
      <w:marLeft w:val="0"/>
      <w:marRight w:val="0"/>
      <w:marTop w:val="0"/>
      <w:marBottom w:val="0"/>
      <w:divBdr>
        <w:top w:val="none" w:sz="0" w:space="0" w:color="auto"/>
        <w:left w:val="none" w:sz="0" w:space="0" w:color="auto"/>
        <w:bottom w:val="none" w:sz="0" w:space="0" w:color="auto"/>
        <w:right w:val="none" w:sz="0" w:space="0" w:color="auto"/>
      </w:divBdr>
    </w:div>
    <w:div w:id="1987346202">
      <w:bodyDiv w:val="1"/>
      <w:marLeft w:val="0"/>
      <w:marRight w:val="0"/>
      <w:marTop w:val="0"/>
      <w:marBottom w:val="0"/>
      <w:divBdr>
        <w:top w:val="none" w:sz="0" w:space="0" w:color="auto"/>
        <w:left w:val="none" w:sz="0" w:space="0" w:color="auto"/>
        <w:bottom w:val="none" w:sz="0" w:space="0" w:color="auto"/>
        <w:right w:val="none" w:sz="0" w:space="0" w:color="auto"/>
      </w:divBdr>
    </w:div>
    <w:div w:id="2123839353">
      <w:bodyDiv w:val="1"/>
      <w:marLeft w:val="0"/>
      <w:marRight w:val="0"/>
      <w:marTop w:val="0"/>
      <w:marBottom w:val="0"/>
      <w:divBdr>
        <w:top w:val="none" w:sz="0" w:space="0" w:color="auto"/>
        <w:left w:val="none" w:sz="0" w:space="0" w:color="auto"/>
        <w:bottom w:val="none" w:sz="0" w:space="0" w:color="auto"/>
        <w:right w:val="none" w:sz="0" w:space="0" w:color="auto"/>
      </w:divBdr>
    </w:div>
    <w:div w:id="2132048266">
      <w:bodyDiv w:val="1"/>
      <w:marLeft w:val="0"/>
      <w:marRight w:val="0"/>
      <w:marTop w:val="0"/>
      <w:marBottom w:val="0"/>
      <w:divBdr>
        <w:top w:val="none" w:sz="0" w:space="0" w:color="auto"/>
        <w:left w:val="none" w:sz="0" w:space="0" w:color="auto"/>
        <w:bottom w:val="none" w:sz="0" w:space="0" w:color="auto"/>
        <w:right w:val="none" w:sz="0" w:space="0" w:color="auto"/>
      </w:divBdr>
    </w:div>
    <w:div w:id="2145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Contrat_(droit)" TargetMode="External"/><Relationship Id="rId18" Type="http://schemas.openxmlformats.org/officeDocument/2006/relationships/hyperlink" Target="http://academie-des-sciences-commerciales.org/dictionnaire_new/definition.php?id=7397" TargetMode="External"/><Relationship Id="rId3" Type="http://schemas.openxmlformats.org/officeDocument/2006/relationships/styles" Target="styles.xml"/><Relationship Id="rId21" Type="http://schemas.openxmlformats.org/officeDocument/2006/relationships/hyperlink" Target="http://www.legifrance.gouv.fr/affichJuriJudi.do?oldAction=rechJuriJudi&amp;idTexte=JURITEXT000022813033&amp;fastReqId=627714408&amp;fastPos=1" TargetMode="External"/><Relationship Id="rId7" Type="http://schemas.openxmlformats.org/officeDocument/2006/relationships/endnotes" Target="endnotes.xml"/><Relationship Id="rId12" Type="http://schemas.openxmlformats.org/officeDocument/2006/relationships/hyperlink" Target="https://fr.wikipedia.org/wiki/Droit_des_obligations" TargetMode="External"/><Relationship Id="rId17" Type="http://schemas.openxmlformats.org/officeDocument/2006/relationships/hyperlink" Target="http://academie-des-sciences-commerciales.org/dictionnaire_new/definition.php?id=5125" TargetMode="External"/><Relationship Id="rId2" Type="http://schemas.openxmlformats.org/officeDocument/2006/relationships/numbering" Target="numbering.xml"/><Relationship Id="rId16" Type="http://schemas.openxmlformats.org/officeDocument/2006/relationships/hyperlink" Target="http://academie-des-sciences-commerciales.org/dictionnaire_new/definition.php?id=2909" TargetMode="External"/><Relationship Id="rId20" Type="http://schemas.openxmlformats.org/officeDocument/2006/relationships/hyperlink" Target="http://academie-des-sciences-commerciales.org/dictionnaire_new/definition.php?id=1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academie-des-sciences-commerciales.org/dictionnaire_new/definition.php?id=20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gifrance.gouv.fr/affichJuriJudi.do?oldAction=rechJuriJudi&amp;idTexte=JURITEXT000022813033&amp;fastReqId=627714408&amp;fastPos=1"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5D03ECC-67B1-4756-8CE6-FB292B2A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21110</Words>
  <Characters>116107</Characters>
  <Application>Microsoft Office Word</Application>
  <DocSecurity>0</DocSecurity>
  <Lines>967</Lines>
  <Paragraphs>273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ATOUMANE MBOUP</dc:creator>
  <cp:lastModifiedBy>DELL</cp:lastModifiedBy>
  <cp:revision>4</cp:revision>
  <cp:lastPrinted>2021-04-20T14:06:00Z</cp:lastPrinted>
  <dcterms:created xsi:type="dcterms:W3CDTF">2022-04-08T10:00:00Z</dcterms:created>
  <dcterms:modified xsi:type="dcterms:W3CDTF">2025-10-16T10:41:00Z</dcterms:modified>
</cp:coreProperties>
</file>