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0BA" w:rsidRDefault="00F620BA" w:rsidP="00941EA7">
      <w:pPr>
        <w:spacing w:line="360" w:lineRule="auto"/>
        <w:jc w:val="both"/>
        <w:rPr>
          <w:rFonts w:ascii="Times New Roman" w:hAnsi="Times New Roman" w:cs="Times New Roman"/>
          <w:b/>
          <w:sz w:val="24"/>
          <w:szCs w:val="24"/>
        </w:rPr>
      </w:pPr>
      <w:bookmarkStart w:id="0" w:name="_GoBack"/>
    </w:p>
    <w:sdt>
      <w:sdtPr>
        <w:rPr>
          <w:rFonts w:ascii="Times New Roman" w:eastAsiaTheme="majorEastAsia" w:hAnsi="Times New Roman" w:cstheme="minorBidi"/>
          <w:sz w:val="24"/>
          <w:szCs w:val="24"/>
        </w:rPr>
        <w:id w:val="44640127"/>
        <w:docPartObj>
          <w:docPartGallery w:val="Cover Pages"/>
          <w:docPartUnique/>
        </w:docPartObj>
      </w:sdtPr>
      <w:sdtEndPr>
        <w:rPr>
          <w:rFonts w:eastAsia="Calibri" w:cs="Times New Roman"/>
          <w:b/>
          <w:i/>
          <w:u w:val="single"/>
        </w:rPr>
      </w:sdtEndPr>
      <w:sdtContent>
        <w:p w:rsidR="00F620BA" w:rsidRDefault="00F620BA" w:rsidP="00F620BA">
          <w:pPr>
            <w:pStyle w:val="Sansinterligne"/>
            <w:jc w:val="center"/>
            <w:rPr>
              <w:rFonts w:ascii="Times New Roman" w:eastAsiaTheme="majorEastAsia" w:hAnsi="Times New Roman"/>
              <w:sz w:val="24"/>
              <w:szCs w:val="24"/>
            </w:rPr>
          </w:pPr>
          <w:r w:rsidRPr="00592EFB">
            <w:rPr>
              <w:rFonts w:ascii="Times New Roman" w:eastAsiaTheme="majorEastAsia" w:hAnsi="Times New Roman"/>
              <w:sz w:val="24"/>
              <w:szCs w:val="24"/>
            </w:rPr>
            <w:t xml:space="preserve"> REPUBLIQUE DU SENEGAL</w:t>
          </w:r>
        </w:p>
        <w:p w:rsidR="00F620BA" w:rsidRDefault="00F620BA" w:rsidP="00F620BA">
          <w:pPr>
            <w:pStyle w:val="Sansinterligne"/>
            <w:jc w:val="center"/>
            <w:rPr>
              <w:rFonts w:ascii="Times New Roman" w:eastAsiaTheme="majorEastAsia" w:hAnsi="Times New Roman"/>
              <w:sz w:val="24"/>
              <w:szCs w:val="24"/>
            </w:rPr>
          </w:pPr>
        </w:p>
        <w:p w:rsidR="00F620BA" w:rsidRDefault="002971E4" w:rsidP="00F620BA">
          <w:pPr>
            <w:pStyle w:val="Sansinterligne"/>
            <w:rPr>
              <w:rFonts w:ascii="Times New Roman" w:eastAsiaTheme="majorEastAsia" w:hAnsi="Times New Roman"/>
              <w:sz w:val="24"/>
              <w:szCs w:val="24"/>
            </w:rPr>
          </w:pPr>
          <w:r>
            <w:rPr>
              <w:rFonts w:ascii="Times New Roman" w:eastAsiaTheme="majorEastAsia" w:hAnsi="Times New Roman"/>
              <w:noProof/>
              <w:sz w:val="24"/>
              <w:szCs w:val="24"/>
              <w:lang w:eastAsia="fr-FR"/>
            </w:rPr>
            <w:pict>
              <v:shapetype id="_x0000_t32" coordsize="21600,21600" o:spt="32" o:oned="t" path="m,l21600,21600e" filled="f">
                <v:path arrowok="t" fillok="f" o:connecttype="none"/>
                <o:lock v:ext="edit" shapetype="t"/>
              </v:shapetype>
              <v:shape id="_x0000_s1026" type="#_x0000_t32" style="position:absolute;margin-left:167.7pt;margin-top:.65pt;width:113.95pt;height:.05pt;z-index:251659264" o:connectortype="straight" strokecolor="black [3213]" strokeweight="1pt"/>
            </w:pict>
          </w:r>
        </w:p>
        <w:p w:rsidR="00F620BA" w:rsidRPr="00E342B0" w:rsidRDefault="00F620BA" w:rsidP="00F620BA">
          <w:pPr>
            <w:pStyle w:val="Sansinterligne"/>
            <w:jc w:val="center"/>
            <w:rPr>
              <w:rFonts w:ascii="Times New Roman" w:eastAsiaTheme="majorEastAsia" w:hAnsi="Times New Roman"/>
              <w:i/>
              <w:sz w:val="24"/>
              <w:szCs w:val="24"/>
            </w:rPr>
          </w:pPr>
          <w:r w:rsidRPr="00E342B0">
            <w:rPr>
              <w:rFonts w:ascii="Times New Roman" w:eastAsiaTheme="majorEastAsia" w:hAnsi="Times New Roman"/>
              <w:i/>
              <w:sz w:val="24"/>
              <w:szCs w:val="24"/>
            </w:rPr>
            <w:t>Un Peuple, Un But, Une Foi</w:t>
          </w:r>
          <w:r w:rsidRPr="00E342B0">
            <w:rPr>
              <w:rFonts w:ascii="Times New Roman" w:eastAsiaTheme="majorEastAsia" w:hAnsi="Times New Roman"/>
              <w:i/>
              <w:sz w:val="24"/>
              <w:szCs w:val="24"/>
              <w:u w:val="thick"/>
            </w:rPr>
            <w:t xml:space="preserve">          </w:t>
          </w:r>
        </w:p>
        <w:p w:rsidR="00F620BA" w:rsidRPr="00592EFB" w:rsidRDefault="002971E4" w:rsidP="00F620BA">
          <w:pPr>
            <w:pStyle w:val="Sansinterligne"/>
            <w:spacing w:line="360" w:lineRule="auto"/>
            <w:jc w:val="center"/>
            <w:rPr>
              <w:rFonts w:ascii="Times New Roman" w:eastAsiaTheme="majorEastAsia" w:hAnsi="Times New Roman"/>
              <w:sz w:val="24"/>
              <w:szCs w:val="24"/>
              <w:u w:val="thick"/>
            </w:rPr>
          </w:pPr>
          <w:r>
            <w:rPr>
              <w:rFonts w:ascii="Times New Roman" w:eastAsiaTheme="majorEastAsia" w:hAnsi="Times New Roman"/>
              <w:noProof/>
              <w:sz w:val="24"/>
              <w:szCs w:val="24"/>
              <w:u w:val="thick"/>
              <w:lang w:eastAsia="fr-FR"/>
            </w:rPr>
            <w:pict>
              <v:shape id="_x0000_s1027" type="#_x0000_t32" style="position:absolute;left:0;text-align:left;margin-left:167.7pt;margin-top:6.2pt;width:113.95pt;height:0;z-index:251660288" o:connectortype="straight" strokecolor="black [3213]" strokeweight="1pt"/>
            </w:pict>
          </w:r>
        </w:p>
        <w:p w:rsidR="00F620BA" w:rsidRDefault="00F620BA"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sz w:val="24"/>
              <w:szCs w:val="24"/>
            </w:rPr>
            <w:t>Ministère de la Justice</w:t>
          </w:r>
        </w:p>
        <w:p w:rsidR="00F620BA" w:rsidRDefault="00F620BA" w:rsidP="00F620BA">
          <w:pPr>
            <w:pStyle w:val="Sansinterligne"/>
            <w:spacing w:line="360" w:lineRule="auto"/>
            <w:jc w:val="center"/>
            <w:rPr>
              <w:rFonts w:ascii="Times New Roman" w:eastAsiaTheme="majorEastAsia" w:hAnsi="Times New Roman"/>
              <w:sz w:val="24"/>
              <w:szCs w:val="24"/>
            </w:rPr>
          </w:pPr>
          <w:r w:rsidRPr="00592EFB">
            <w:rPr>
              <w:rFonts w:ascii="Times New Roman" w:eastAsiaTheme="majorEastAsia" w:hAnsi="Times New Roman"/>
              <w:sz w:val="24"/>
              <w:szCs w:val="24"/>
            </w:rPr>
            <w:t>CENTRE  DE FORMATION JUDICIAIRE</w:t>
          </w: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Default="00F620BA"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noProof/>
              <w:sz w:val="24"/>
              <w:szCs w:val="24"/>
              <w:lang w:eastAsia="fr-FR"/>
            </w:rPr>
            <w:drawing>
              <wp:inline distT="0" distB="0" distL="0" distR="0" wp14:anchorId="74D5106D" wp14:editId="2CE411DF">
                <wp:extent cx="1905166" cy="636027"/>
                <wp:effectExtent l="19050" t="0" r="0" b="0"/>
                <wp:docPr id="1" name="Image 0" descr="senegal_nt[1]-49w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egal_nt[1]-49wue.gif"/>
                        <pic:cNvPicPr/>
                      </pic:nvPicPr>
                      <pic:blipFill>
                        <a:blip r:embed="rId9" cstate="print"/>
                        <a:stretch>
                          <a:fillRect/>
                        </a:stretch>
                      </pic:blipFill>
                      <pic:spPr>
                        <a:xfrm>
                          <a:off x="0" y="0"/>
                          <a:ext cx="1911829" cy="638251"/>
                        </a:xfrm>
                        <a:prstGeom prst="rect">
                          <a:avLst/>
                        </a:prstGeom>
                      </pic:spPr>
                    </pic:pic>
                  </a:graphicData>
                </a:graphic>
              </wp:inline>
            </w:drawing>
          </w: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Pr="004D1C79" w:rsidRDefault="002971E4" w:rsidP="00F620BA">
          <w:pPr>
            <w:pStyle w:val="Sansinterligne"/>
            <w:spacing w:line="360" w:lineRule="auto"/>
            <w:jc w:val="center"/>
          </w:pPr>
          <w:r>
            <w:rPr>
              <w:rFonts w:ascii="Times New Roman" w:eastAsiaTheme="majorEastAsia" w:hAnsi="Times New Roman"/>
              <w:noProof/>
              <w:color w:val="FF0000"/>
              <w:sz w:val="24"/>
              <w:szCs w:val="24"/>
              <w:lang w:eastAsia="fr-FR"/>
            </w:rPr>
            <w:pict>
              <v:shape id="_x0000_s1028" type="#_x0000_t32" style="position:absolute;left:0;text-align:left;margin-left:19.95pt;margin-top:5.45pt;width:445.15pt;height:0;z-index:251661312" o:connectortype="straight" strokecolor="black [3213]" strokeweight="1pt">
                <v:shadow type="perspective" color="#7f7f7f [1601]" opacity=".5" offset="1pt" offset2="-1pt"/>
              </v:shape>
            </w:pict>
          </w:r>
        </w:p>
        <w:p w:rsidR="00F620BA" w:rsidRPr="004D1C79" w:rsidRDefault="00F620BA" w:rsidP="00F620BA">
          <w:pPr>
            <w:pStyle w:val="Sansinterligne"/>
            <w:spacing w:line="360" w:lineRule="auto"/>
            <w:jc w:val="center"/>
          </w:pPr>
          <w:r>
            <w:rPr>
              <w:rFonts w:ascii="Times New Roman" w:eastAsiaTheme="majorEastAsia" w:hAnsi="Times New Roman"/>
              <w:sz w:val="24"/>
              <w:szCs w:val="24"/>
            </w:rPr>
            <w:t xml:space="preserve">     </w:t>
          </w:r>
        </w:p>
        <w:p w:rsidR="00F620BA" w:rsidRDefault="00F620BA" w:rsidP="00F620BA">
          <w:pPr>
            <w:pStyle w:val="Sansinterligne"/>
            <w:spacing w:line="360" w:lineRule="auto"/>
            <w:jc w:val="center"/>
            <w:rPr>
              <w:rFonts w:ascii="Times New Roman" w:eastAsiaTheme="majorEastAsia" w:hAnsi="Times New Roman"/>
              <w:b/>
              <w:i/>
              <w:sz w:val="24"/>
              <w:szCs w:val="24"/>
            </w:rPr>
          </w:pPr>
          <w:r w:rsidRPr="00E342B0">
            <w:rPr>
              <w:rFonts w:ascii="Times New Roman" w:eastAsiaTheme="majorEastAsia" w:hAnsi="Times New Roman"/>
              <w:b/>
              <w:i/>
              <w:sz w:val="24"/>
              <w:szCs w:val="24"/>
            </w:rPr>
            <w:t xml:space="preserve">             TRAVAUX DE FIN DE FORMATION</w:t>
          </w:r>
        </w:p>
        <w:p w:rsidR="00F620BA" w:rsidRPr="00E342B0" w:rsidRDefault="00F620BA" w:rsidP="00F620BA">
          <w:pPr>
            <w:pStyle w:val="Sansinterligne"/>
            <w:spacing w:line="360" w:lineRule="auto"/>
            <w:jc w:val="center"/>
            <w:rPr>
              <w:rFonts w:ascii="Times New Roman" w:eastAsiaTheme="majorEastAsia" w:hAnsi="Times New Roman"/>
              <w:b/>
              <w:i/>
              <w:sz w:val="24"/>
              <w:szCs w:val="24"/>
            </w:rPr>
          </w:pPr>
        </w:p>
        <w:p w:rsidR="00F620BA" w:rsidRDefault="00F620BA"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sz w:val="24"/>
              <w:szCs w:val="24"/>
            </w:rPr>
            <w:t xml:space="preserve"> </w:t>
          </w:r>
        </w:p>
        <w:p w:rsidR="00F620BA" w:rsidRDefault="002971E4"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noProof/>
              <w:sz w:val="24"/>
              <w:szCs w:val="24"/>
              <w:lang w:eastAsia="fr-FR"/>
            </w:rPr>
            <w:pict>
              <v:rect id="_x0000_s1029" style="position:absolute;left:0;text-align:left;margin-left:89.4pt;margin-top:5.7pt;width:297.4pt;height:67.6pt;z-index:251662336">
                <v:shadow on="t" opacity=".5" offset="6pt,6pt"/>
                <v:textbox style="mso-next-textbox:#_x0000_s1029">
                  <w:txbxContent>
                    <w:p w:rsidR="002971E4" w:rsidRDefault="002971E4" w:rsidP="00F620BA">
                      <w:pPr>
                        <w:jc w:val="center"/>
                        <w:rPr>
                          <w:rFonts w:ascii="Times New Roman" w:hAnsi="Times New Roman" w:cs="Times New Roman"/>
                          <w:b/>
                          <w:i/>
                          <w:sz w:val="32"/>
                          <w:szCs w:val="32"/>
                        </w:rPr>
                      </w:pPr>
                      <w:r>
                        <w:rPr>
                          <w:rFonts w:ascii="Times New Roman" w:hAnsi="Times New Roman" w:cs="Times New Roman"/>
                          <w:b/>
                          <w:i/>
                          <w:sz w:val="32"/>
                          <w:szCs w:val="32"/>
                        </w:rPr>
                        <w:t>Annotations des articles  à 744 à 826</w:t>
                      </w:r>
                      <w:r w:rsidRPr="00E342B0">
                        <w:rPr>
                          <w:rFonts w:ascii="Times New Roman" w:hAnsi="Times New Roman" w:cs="Times New Roman"/>
                          <w:b/>
                          <w:i/>
                          <w:sz w:val="32"/>
                          <w:szCs w:val="32"/>
                        </w:rPr>
                        <w:t xml:space="preserve"> du Code de</w:t>
                      </w:r>
                      <w:r>
                        <w:rPr>
                          <w:rFonts w:ascii="Times New Roman" w:hAnsi="Times New Roman" w:cs="Times New Roman"/>
                          <w:b/>
                          <w:i/>
                          <w:sz w:val="32"/>
                          <w:szCs w:val="32"/>
                        </w:rPr>
                        <w:t>s</w:t>
                      </w:r>
                      <w:r w:rsidRPr="00E342B0">
                        <w:rPr>
                          <w:rFonts w:ascii="Times New Roman" w:hAnsi="Times New Roman" w:cs="Times New Roman"/>
                          <w:b/>
                          <w:i/>
                          <w:sz w:val="32"/>
                          <w:szCs w:val="32"/>
                        </w:rPr>
                        <w:t xml:space="preserve"> </w:t>
                      </w:r>
                      <w:r>
                        <w:rPr>
                          <w:rFonts w:ascii="Times New Roman" w:hAnsi="Times New Roman" w:cs="Times New Roman"/>
                          <w:b/>
                          <w:i/>
                          <w:sz w:val="32"/>
                          <w:szCs w:val="32"/>
                        </w:rPr>
                        <w:t>Obligations Civiles et Commerciales</w:t>
                      </w:r>
                    </w:p>
                    <w:p w:rsidR="002971E4" w:rsidRPr="00E342B0" w:rsidRDefault="002971E4" w:rsidP="00F620BA">
                      <w:pPr>
                        <w:jc w:val="center"/>
                        <w:rPr>
                          <w:rFonts w:ascii="Times New Roman" w:hAnsi="Times New Roman" w:cs="Times New Roman"/>
                          <w:b/>
                          <w:i/>
                          <w:sz w:val="32"/>
                          <w:szCs w:val="32"/>
                        </w:rPr>
                      </w:pPr>
                    </w:p>
                  </w:txbxContent>
                </v:textbox>
              </v:rect>
            </w:pict>
          </w: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Default="00F620BA" w:rsidP="00F620BA">
          <w:pPr>
            <w:pStyle w:val="Sansinterligne"/>
            <w:spacing w:line="360" w:lineRule="auto"/>
            <w:jc w:val="center"/>
            <w:rPr>
              <w:rFonts w:ascii="Times New Roman" w:eastAsiaTheme="majorEastAsia" w:hAnsi="Times New Roman"/>
              <w:b/>
              <w:i/>
              <w:sz w:val="24"/>
              <w:szCs w:val="24"/>
            </w:rPr>
          </w:pPr>
        </w:p>
        <w:p w:rsidR="00F620BA" w:rsidRPr="00E342B0" w:rsidRDefault="00F620BA" w:rsidP="00F620BA">
          <w:pPr>
            <w:pStyle w:val="Sansinterligne"/>
            <w:spacing w:line="360" w:lineRule="auto"/>
            <w:jc w:val="center"/>
            <w:rPr>
              <w:rFonts w:ascii="Times New Roman" w:eastAsiaTheme="majorEastAsia" w:hAnsi="Times New Roman"/>
              <w:b/>
              <w:i/>
              <w:sz w:val="24"/>
              <w:szCs w:val="24"/>
            </w:rPr>
          </w:pPr>
          <w:r>
            <w:rPr>
              <w:rFonts w:ascii="Times New Roman" w:eastAsiaTheme="majorEastAsia" w:hAnsi="Times New Roman"/>
              <w:b/>
              <w:i/>
              <w:sz w:val="24"/>
              <w:szCs w:val="24"/>
            </w:rPr>
            <w:t xml:space="preserve">Présentés par les </w:t>
          </w:r>
          <w:r w:rsidRPr="00E342B0">
            <w:rPr>
              <w:rFonts w:ascii="Times New Roman" w:eastAsiaTheme="majorEastAsia" w:hAnsi="Times New Roman"/>
              <w:b/>
              <w:i/>
              <w:sz w:val="24"/>
              <w:szCs w:val="24"/>
            </w:rPr>
            <w:t>auditeur</w:t>
          </w:r>
          <w:r>
            <w:rPr>
              <w:rFonts w:ascii="Times New Roman" w:eastAsiaTheme="majorEastAsia" w:hAnsi="Times New Roman"/>
              <w:b/>
              <w:i/>
              <w:sz w:val="24"/>
              <w:szCs w:val="24"/>
            </w:rPr>
            <w:t>s</w:t>
          </w:r>
          <w:r w:rsidRPr="00E342B0">
            <w:rPr>
              <w:rFonts w:ascii="Times New Roman" w:eastAsiaTheme="majorEastAsia" w:hAnsi="Times New Roman"/>
              <w:b/>
              <w:i/>
              <w:sz w:val="24"/>
              <w:szCs w:val="24"/>
            </w:rPr>
            <w:t xml:space="preserve"> de Justice :</w:t>
          </w:r>
        </w:p>
        <w:p w:rsidR="00F620BA" w:rsidRDefault="00F620BA"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sz w:val="24"/>
              <w:szCs w:val="24"/>
            </w:rPr>
            <w:t xml:space="preserve">Doudou  NDIAYE et </w:t>
          </w:r>
          <w:proofErr w:type="spellStart"/>
          <w:r>
            <w:rPr>
              <w:rFonts w:ascii="Times New Roman" w:eastAsiaTheme="majorEastAsia" w:hAnsi="Times New Roman"/>
              <w:sz w:val="24"/>
              <w:szCs w:val="24"/>
            </w:rPr>
            <w:t>Serigne</w:t>
          </w:r>
          <w:proofErr w:type="spellEnd"/>
          <w:r>
            <w:rPr>
              <w:rFonts w:ascii="Times New Roman" w:eastAsiaTheme="majorEastAsia" w:hAnsi="Times New Roman"/>
              <w:sz w:val="24"/>
              <w:szCs w:val="24"/>
            </w:rPr>
            <w:t xml:space="preserve"> COUME</w:t>
          </w:r>
        </w:p>
        <w:p w:rsidR="00F620BA" w:rsidRDefault="00F620BA" w:rsidP="00F620BA">
          <w:pPr>
            <w:pStyle w:val="Sansinterligne"/>
            <w:spacing w:line="360" w:lineRule="auto"/>
            <w:jc w:val="center"/>
            <w:rPr>
              <w:rFonts w:ascii="Times New Roman" w:eastAsiaTheme="majorEastAsia" w:hAnsi="Times New Roman"/>
              <w:sz w:val="24"/>
              <w:szCs w:val="24"/>
            </w:rPr>
          </w:pPr>
        </w:p>
        <w:p w:rsidR="00F620BA" w:rsidRPr="00592EFB" w:rsidRDefault="00F620BA" w:rsidP="00F620BA">
          <w:pPr>
            <w:pStyle w:val="Sansinterligne"/>
            <w:spacing w:line="360" w:lineRule="auto"/>
            <w:jc w:val="center"/>
            <w:rPr>
              <w:rFonts w:ascii="Times New Roman" w:eastAsiaTheme="majorEastAsia" w:hAnsi="Times New Roman"/>
              <w:sz w:val="24"/>
              <w:szCs w:val="24"/>
            </w:rPr>
          </w:pPr>
          <w:r>
            <w:rPr>
              <w:rFonts w:ascii="Times New Roman" w:eastAsiaTheme="majorEastAsia" w:hAnsi="Times New Roman"/>
              <w:noProof/>
              <w:sz w:val="24"/>
              <w:szCs w:val="24"/>
              <w:lang w:eastAsia="fr-FR"/>
            </w:rPr>
            <w:drawing>
              <wp:inline distT="0" distB="0" distL="0" distR="0" wp14:anchorId="448E5D9F" wp14:editId="24AA6CCA">
                <wp:extent cx="3971056" cy="716890"/>
                <wp:effectExtent l="0" t="0" r="0" b="0"/>
                <wp:docPr id="2" name="Image 1" descr="LOGO CF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FJ.png"/>
                        <pic:cNvPicPr/>
                      </pic:nvPicPr>
                      <pic:blipFill>
                        <a:blip r:embed="rId10" cstate="print"/>
                        <a:stretch>
                          <a:fillRect/>
                        </a:stretch>
                      </pic:blipFill>
                      <pic:spPr>
                        <a:xfrm>
                          <a:off x="0" y="0"/>
                          <a:ext cx="4055569" cy="732147"/>
                        </a:xfrm>
                        <a:prstGeom prst="rect">
                          <a:avLst/>
                        </a:prstGeom>
                      </pic:spPr>
                    </pic:pic>
                  </a:graphicData>
                </a:graphic>
              </wp:inline>
            </w:drawing>
          </w:r>
        </w:p>
        <w:p w:rsidR="00F620BA" w:rsidRDefault="00F620BA" w:rsidP="00F620BA">
          <w:pPr>
            <w:pStyle w:val="Sansinterligne"/>
            <w:spacing w:line="360" w:lineRule="auto"/>
            <w:jc w:val="center"/>
            <w:rPr>
              <w:rFonts w:ascii="Times New Roman" w:eastAsiaTheme="majorEastAsia" w:hAnsi="Times New Roman"/>
              <w:b/>
              <w:sz w:val="24"/>
              <w:szCs w:val="24"/>
            </w:rPr>
          </w:pPr>
        </w:p>
        <w:p w:rsidR="00F620BA" w:rsidRDefault="00F620BA" w:rsidP="00F620BA">
          <w:pPr>
            <w:pStyle w:val="Sansinterligne"/>
            <w:spacing w:line="360" w:lineRule="auto"/>
            <w:jc w:val="center"/>
            <w:rPr>
              <w:rFonts w:ascii="Times New Roman" w:eastAsiaTheme="majorEastAsia" w:hAnsi="Times New Roman"/>
              <w:b/>
              <w:sz w:val="24"/>
              <w:szCs w:val="24"/>
            </w:rPr>
          </w:pPr>
          <w:r w:rsidRPr="00E342B0">
            <w:rPr>
              <w:rFonts w:ascii="Times New Roman" w:eastAsiaTheme="majorEastAsia" w:hAnsi="Times New Roman"/>
              <w:b/>
              <w:sz w:val="24"/>
              <w:szCs w:val="24"/>
            </w:rPr>
            <w:t>SECTION : Magistrature</w:t>
          </w:r>
        </w:p>
        <w:p w:rsidR="00F620BA" w:rsidRDefault="00F620BA" w:rsidP="00F620BA">
          <w:pPr>
            <w:pStyle w:val="Sansinterligne"/>
            <w:spacing w:line="360" w:lineRule="auto"/>
            <w:rPr>
              <w:rFonts w:ascii="Times New Roman" w:eastAsiaTheme="majorEastAsia" w:hAnsi="Times New Roman"/>
              <w:b/>
              <w:sz w:val="24"/>
              <w:szCs w:val="24"/>
            </w:rPr>
          </w:pPr>
        </w:p>
        <w:p w:rsidR="00F620BA" w:rsidRPr="00292AB2" w:rsidRDefault="00F620BA" w:rsidP="00292AB2">
          <w:pPr>
            <w:pStyle w:val="Sansinterligne"/>
            <w:spacing w:line="360" w:lineRule="auto"/>
            <w:rPr>
              <w:rFonts w:ascii="Times New Roman" w:eastAsiaTheme="majorEastAsia" w:hAnsi="Times New Roman"/>
              <w:b/>
              <w:sz w:val="24"/>
              <w:szCs w:val="24"/>
            </w:rPr>
          </w:pPr>
          <w:r>
            <w:rPr>
              <w:rFonts w:ascii="Times New Roman" w:eastAsiaTheme="majorEastAsia" w:hAnsi="Times New Roman"/>
              <w:b/>
              <w:sz w:val="24"/>
              <w:szCs w:val="24"/>
            </w:rPr>
            <w:t xml:space="preserve">                                                     Promotion 2019- 2021</w:t>
          </w:r>
        </w:p>
        <w:sdt>
          <w:sdtPr>
            <w:rPr>
              <w:rFonts w:ascii="Times New Roman" w:hAnsi="Times New Roman"/>
              <w:b/>
              <w:sz w:val="24"/>
              <w:szCs w:val="24"/>
            </w:rPr>
            <w:alias w:val="Société"/>
            <w:id w:val="14700089"/>
            <w:showingPlcHdr/>
            <w:dataBinding w:prefixMappings="xmlns:ns0='http://schemas.openxmlformats.org/officeDocument/2006/extended-properties'" w:xpath="/ns0:Properties[1]/ns0:Company[1]" w:storeItemID="{6668398D-A668-4E3E-A5EB-62B293D839F1}"/>
            <w:text/>
          </w:sdtPr>
          <w:sdtContent>
            <w:p w:rsidR="00F620BA" w:rsidRPr="00292AB2" w:rsidRDefault="00292AB2" w:rsidP="00292AB2">
              <w:pPr>
                <w:pStyle w:val="Sansinterligne"/>
                <w:spacing w:line="360" w:lineRule="auto"/>
                <w:rPr>
                  <w:rFonts w:ascii="Times New Roman" w:hAnsi="Times New Roman"/>
                  <w:sz w:val="24"/>
                  <w:szCs w:val="24"/>
                </w:rPr>
              </w:pPr>
              <w:r>
                <w:rPr>
                  <w:rFonts w:ascii="Times New Roman" w:hAnsi="Times New Roman"/>
                  <w:b/>
                  <w:sz w:val="24"/>
                  <w:szCs w:val="24"/>
                </w:rPr>
                <w:t xml:space="preserve">     </w:t>
              </w:r>
            </w:p>
          </w:sdtContent>
        </w:sdt>
      </w:sdtContent>
    </w:sdt>
    <w:bookmarkEnd w:id="0"/>
    <w:p w:rsidR="00F620BA" w:rsidRDefault="00292AB2" w:rsidP="008C505D">
      <w:pPr>
        <w:rPr>
          <w:rFonts w:asciiTheme="majorBidi" w:hAnsiTheme="majorBidi" w:cstheme="majorBidi"/>
          <w:b/>
          <w:bCs/>
          <w:sz w:val="28"/>
          <w:szCs w:val="28"/>
        </w:rPr>
      </w:pPr>
      <w:r>
        <w:rPr>
          <w:rFonts w:asciiTheme="majorBidi" w:hAnsiTheme="majorBidi" w:cstheme="majorBidi"/>
          <w:b/>
          <w:bCs/>
          <w:sz w:val="28"/>
          <w:szCs w:val="28"/>
        </w:rPr>
        <w:t xml:space="preserve">        </w:t>
      </w:r>
    </w:p>
    <w:p w:rsidR="008C505D" w:rsidRPr="00054BF0" w:rsidRDefault="00F620BA" w:rsidP="008C505D">
      <w:pPr>
        <w:rPr>
          <w:rFonts w:asciiTheme="majorBidi" w:hAnsiTheme="majorBidi" w:cstheme="majorBidi"/>
          <w:b/>
          <w:bCs/>
          <w:sz w:val="28"/>
          <w:szCs w:val="28"/>
        </w:rPr>
      </w:pPr>
      <w:r>
        <w:rPr>
          <w:rFonts w:asciiTheme="majorBidi" w:hAnsiTheme="majorBidi" w:cstheme="majorBidi"/>
          <w:b/>
          <w:bCs/>
          <w:sz w:val="28"/>
          <w:szCs w:val="28"/>
        </w:rPr>
        <w:lastRenderedPageBreak/>
        <w:t xml:space="preserve">                  </w:t>
      </w:r>
      <w:r w:rsidR="008C505D" w:rsidRPr="00054BF0">
        <w:rPr>
          <w:rFonts w:asciiTheme="majorBidi" w:hAnsiTheme="majorBidi" w:cstheme="majorBidi"/>
          <w:b/>
          <w:bCs/>
          <w:sz w:val="28"/>
          <w:szCs w:val="28"/>
        </w:rPr>
        <w:t xml:space="preserve"> Liste des principales  abréviations</w:t>
      </w:r>
    </w:p>
    <w:p w:rsidR="008C505D" w:rsidRDefault="008C505D" w:rsidP="008C505D">
      <w:pPr>
        <w:rPr>
          <w:sz w:val="24"/>
          <w:szCs w:val="24"/>
        </w:rPr>
      </w:pP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CA </w:t>
      </w:r>
      <w:r w:rsidRPr="00226125">
        <w:rPr>
          <w:rFonts w:ascii="Times New Roman" w:hAnsi="Times New Roman" w:cs="Times New Roman"/>
          <w:sz w:val="24"/>
          <w:szCs w:val="24"/>
        </w:rPr>
        <w:t xml:space="preserve">:                                   </w:t>
      </w:r>
      <w:r w:rsidR="004337C8">
        <w:rPr>
          <w:rFonts w:ascii="Times New Roman" w:hAnsi="Times New Roman" w:cs="Times New Roman"/>
          <w:sz w:val="24"/>
          <w:szCs w:val="24"/>
        </w:rPr>
        <w:t xml:space="preserve">                              </w:t>
      </w:r>
      <w:r w:rsidRPr="00226125">
        <w:rPr>
          <w:rFonts w:ascii="Times New Roman" w:hAnsi="Times New Roman" w:cs="Times New Roman"/>
          <w:sz w:val="24"/>
          <w:szCs w:val="24"/>
        </w:rPr>
        <w:t>Cour d’Appel</w:t>
      </w:r>
    </w:p>
    <w:p w:rsidR="008C505D" w:rsidRPr="00226125" w:rsidRDefault="008C505D" w:rsidP="008C505D">
      <w:pPr>
        <w:spacing w:line="360" w:lineRule="auto"/>
        <w:rPr>
          <w:rFonts w:ascii="Times New Roman" w:hAnsi="Times New Roman" w:cs="Times New Roman"/>
          <w:b/>
          <w:sz w:val="24"/>
          <w:szCs w:val="24"/>
          <w:u w:val="single"/>
        </w:rPr>
      </w:pPr>
      <w:r w:rsidRPr="004625C1">
        <w:rPr>
          <w:rFonts w:ascii="Times New Roman" w:hAnsi="Times New Roman" w:cs="Times New Roman"/>
          <w:b/>
          <w:sz w:val="24"/>
          <w:szCs w:val="24"/>
        </w:rPr>
        <w:t>Cass. Civ</w:t>
      </w:r>
      <w:r>
        <w:rPr>
          <w:rFonts w:ascii="Times New Roman" w:hAnsi="Times New Roman" w:cs="Times New Roman"/>
          <w:sz w:val="24"/>
          <w:szCs w:val="24"/>
        </w:rPr>
        <w:t xml:space="preserve"> :                         </w:t>
      </w:r>
      <w:r w:rsidR="004337C8">
        <w:rPr>
          <w:rFonts w:ascii="Times New Roman" w:hAnsi="Times New Roman" w:cs="Times New Roman"/>
          <w:sz w:val="24"/>
          <w:szCs w:val="24"/>
        </w:rPr>
        <w:t xml:space="preserve">                              </w:t>
      </w:r>
      <w:r>
        <w:rPr>
          <w:rFonts w:ascii="Times New Roman" w:hAnsi="Times New Roman" w:cs="Times New Roman"/>
          <w:sz w:val="24"/>
          <w:szCs w:val="24"/>
        </w:rPr>
        <w:t>Cour de Cassation chambre civile</w:t>
      </w:r>
    </w:p>
    <w:p w:rsidR="008C505D" w:rsidRPr="00226125"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CC </w:t>
      </w:r>
      <w:r w:rsidRPr="00226125">
        <w:rPr>
          <w:rFonts w:ascii="Times New Roman" w:hAnsi="Times New Roman" w:cs="Times New Roman"/>
          <w:sz w:val="24"/>
          <w:szCs w:val="24"/>
        </w:rPr>
        <w:t xml:space="preserve">:                                   </w:t>
      </w:r>
      <w:r w:rsidR="004337C8">
        <w:rPr>
          <w:rFonts w:ascii="Times New Roman" w:hAnsi="Times New Roman" w:cs="Times New Roman"/>
          <w:sz w:val="24"/>
          <w:szCs w:val="24"/>
        </w:rPr>
        <w:t xml:space="preserve">                              </w:t>
      </w:r>
      <w:r w:rsidRPr="00226125">
        <w:rPr>
          <w:rFonts w:ascii="Times New Roman" w:hAnsi="Times New Roman" w:cs="Times New Roman"/>
          <w:sz w:val="24"/>
          <w:szCs w:val="24"/>
        </w:rPr>
        <w:t>Cour de Cassation</w:t>
      </w: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CS </w:t>
      </w:r>
      <w:r w:rsidRPr="00226125">
        <w:rPr>
          <w:rFonts w:ascii="Times New Roman" w:hAnsi="Times New Roman" w:cs="Times New Roman"/>
          <w:sz w:val="24"/>
          <w:szCs w:val="24"/>
        </w:rPr>
        <w:t xml:space="preserve">:                                                          </w:t>
      </w:r>
      <w:r w:rsidR="004337C8">
        <w:rPr>
          <w:rFonts w:ascii="Times New Roman" w:hAnsi="Times New Roman" w:cs="Times New Roman"/>
          <w:sz w:val="24"/>
          <w:szCs w:val="24"/>
        </w:rPr>
        <w:t xml:space="preserve">        </w:t>
      </w:r>
      <w:r w:rsidRPr="00226125">
        <w:rPr>
          <w:rFonts w:ascii="Times New Roman" w:hAnsi="Times New Roman" w:cs="Times New Roman"/>
          <w:sz w:val="24"/>
          <w:szCs w:val="24"/>
        </w:rPr>
        <w:t>Cour suprême</w:t>
      </w:r>
      <w:r>
        <w:rPr>
          <w:rFonts w:ascii="Times New Roman" w:hAnsi="Times New Roman" w:cs="Times New Roman"/>
          <w:sz w:val="24"/>
          <w:szCs w:val="24"/>
        </w:rPr>
        <w:t xml:space="preserve">                                                                </w:t>
      </w: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Cons</w:t>
      </w:r>
      <w:r w:rsidRPr="00226125">
        <w:rPr>
          <w:rFonts w:ascii="Times New Roman" w:hAnsi="Times New Roman" w:cs="Times New Roman"/>
          <w:sz w:val="24"/>
          <w:szCs w:val="24"/>
        </w:rPr>
        <w:t>.</w:t>
      </w:r>
      <w:r>
        <w:rPr>
          <w:rFonts w:ascii="Times New Roman" w:hAnsi="Times New Roman" w:cs="Times New Roman"/>
          <w:sz w:val="24"/>
          <w:szCs w:val="24"/>
        </w:rPr>
        <w:t xml:space="preserve"> </w:t>
      </w:r>
      <w:r w:rsidR="004337C8" w:rsidRPr="00226125">
        <w:rPr>
          <w:rFonts w:ascii="Times New Roman" w:hAnsi="Times New Roman" w:cs="Times New Roman"/>
          <w:b/>
          <w:sz w:val="24"/>
          <w:szCs w:val="24"/>
        </w:rPr>
        <w:t>Const</w:t>
      </w:r>
      <w:r w:rsidRPr="00226125">
        <w:rPr>
          <w:rFonts w:ascii="Times New Roman" w:hAnsi="Times New Roman" w:cs="Times New Roman"/>
          <w:b/>
          <w:sz w:val="24"/>
          <w:szCs w:val="24"/>
        </w:rPr>
        <w:t> </w:t>
      </w:r>
      <w:r w:rsidRPr="00226125">
        <w:rPr>
          <w:rFonts w:ascii="Times New Roman" w:hAnsi="Times New Roman" w:cs="Times New Roman"/>
          <w:sz w:val="24"/>
          <w:szCs w:val="24"/>
        </w:rPr>
        <w:t xml:space="preserve">:                   </w:t>
      </w:r>
      <w:r w:rsidR="004337C8">
        <w:rPr>
          <w:rFonts w:ascii="Times New Roman" w:hAnsi="Times New Roman" w:cs="Times New Roman"/>
          <w:sz w:val="24"/>
          <w:szCs w:val="24"/>
        </w:rPr>
        <w:t xml:space="preserve">                               </w:t>
      </w:r>
      <w:r w:rsidRPr="00226125">
        <w:rPr>
          <w:rFonts w:ascii="Times New Roman" w:hAnsi="Times New Roman" w:cs="Times New Roman"/>
          <w:sz w:val="24"/>
          <w:szCs w:val="24"/>
        </w:rPr>
        <w:t>Conseil constitutionnel</w:t>
      </w:r>
    </w:p>
    <w:p w:rsidR="008C505D" w:rsidRDefault="008C505D" w:rsidP="008C505D">
      <w:pPr>
        <w:spacing w:line="360" w:lineRule="auto"/>
        <w:rPr>
          <w:rFonts w:ascii="Times New Roman" w:hAnsi="Times New Roman" w:cs="Times New Roman"/>
          <w:sz w:val="24"/>
          <w:szCs w:val="24"/>
        </w:rPr>
      </w:pPr>
      <w:r w:rsidRPr="000845C5">
        <w:rPr>
          <w:rFonts w:ascii="Times New Roman" w:hAnsi="Times New Roman" w:cs="Times New Roman"/>
          <w:b/>
          <w:bCs/>
          <w:sz w:val="24"/>
          <w:szCs w:val="24"/>
        </w:rPr>
        <w:t xml:space="preserve">COCC :                                                           </w:t>
      </w:r>
      <w:r>
        <w:rPr>
          <w:rFonts w:ascii="Times New Roman" w:hAnsi="Times New Roman" w:cs="Times New Roman"/>
          <w:sz w:val="24"/>
          <w:szCs w:val="24"/>
        </w:rPr>
        <w:t>Code des Obligations Civiles et Commerciales</w:t>
      </w: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EDJA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6125">
        <w:rPr>
          <w:rFonts w:ascii="Times New Roman" w:hAnsi="Times New Roman" w:cs="Times New Roman"/>
          <w:sz w:val="24"/>
          <w:szCs w:val="24"/>
        </w:rPr>
        <w:t>Edition juridique Africaine</w:t>
      </w:r>
    </w:p>
    <w:p w:rsidR="008C505D" w:rsidRPr="00226125" w:rsidRDefault="008C505D" w:rsidP="008C505D">
      <w:pPr>
        <w:spacing w:line="360" w:lineRule="auto"/>
        <w:rPr>
          <w:rFonts w:ascii="Times New Roman" w:hAnsi="Times New Roman" w:cs="Times New Roman"/>
          <w:sz w:val="24"/>
          <w:szCs w:val="24"/>
        </w:rPr>
      </w:pPr>
      <w:r w:rsidRPr="004625C1">
        <w:rPr>
          <w:rFonts w:ascii="Times New Roman" w:hAnsi="Times New Roman" w:cs="Times New Roman"/>
          <w:b/>
          <w:sz w:val="24"/>
          <w:szCs w:val="24"/>
        </w:rPr>
        <w:t>ENA </w:t>
      </w:r>
      <w:r>
        <w:rPr>
          <w:rFonts w:ascii="Times New Roman" w:hAnsi="Times New Roman" w:cs="Times New Roman"/>
          <w:sz w:val="24"/>
          <w:szCs w:val="24"/>
        </w:rPr>
        <w:t>:                                                               Ecole nationale d’Administration</w:t>
      </w: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JOS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J</w:t>
      </w:r>
      <w:r w:rsidRPr="00226125">
        <w:rPr>
          <w:rFonts w:ascii="Times New Roman" w:hAnsi="Times New Roman" w:cs="Times New Roman"/>
          <w:sz w:val="24"/>
          <w:szCs w:val="24"/>
        </w:rPr>
        <w:t>ournal officiel du Sénégal</w:t>
      </w:r>
    </w:p>
    <w:p w:rsidR="0040193F" w:rsidRPr="0040193F" w:rsidRDefault="0040193F" w:rsidP="0040193F">
      <w:pPr>
        <w:tabs>
          <w:tab w:val="center" w:pos="4536"/>
        </w:tabs>
        <w:spacing w:line="360" w:lineRule="auto"/>
        <w:rPr>
          <w:rFonts w:ascii="Times New Roman" w:hAnsi="Times New Roman" w:cs="Times New Roman"/>
          <w:sz w:val="24"/>
          <w:szCs w:val="24"/>
        </w:rPr>
      </w:pPr>
      <w:r w:rsidRPr="0040193F">
        <w:rPr>
          <w:rFonts w:ascii="Times New Roman" w:hAnsi="Times New Roman" w:cs="Times New Roman"/>
          <w:b/>
          <w:sz w:val="24"/>
          <w:szCs w:val="24"/>
        </w:rPr>
        <w:t>JURICAF</w:t>
      </w:r>
      <w:r>
        <w:rPr>
          <w:rFonts w:ascii="Times New Roman" w:hAnsi="Times New Roman" w:cs="Times New Roman"/>
          <w:b/>
          <w:sz w:val="24"/>
          <w:szCs w:val="24"/>
        </w:rPr>
        <w:t xml:space="preserve"> :                                               </w:t>
      </w:r>
      <w:r w:rsidRPr="0040193F">
        <w:rPr>
          <w:rFonts w:ascii="Times New Roman" w:hAnsi="Times New Roman" w:cs="Times New Roman"/>
          <w:sz w:val="24"/>
          <w:szCs w:val="24"/>
        </w:rPr>
        <w:t>Jurisprudence francophone des cours suprêmes</w:t>
      </w:r>
    </w:p>
    <w:p w:rsidR="008C505D" w:rsidRPr="00226125"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TGI </w:t>
      </w:r>
      <w:r w:rsidRPr="00226125">
        <w:rPr>
          <w:rFonts w:ascii="Times New Roman" w:hAnsi="Times New Roman" w:cs="Times New Roman"/>
          <w:sz w:val="24"/>
          <w:szCs w:val="24"/>
        </w:rPr>
        <w:t>:                                                                Tribunal de grande instance</w:t>
      </w:r>
    </w:p>
    <w:p w:rsidR="008C505D" w:rsidRDefault="008C505D" w:rsidP="008C505D">
      <w:pPr>
        <w:spacing w:line="360" w:lineRule="auto"/>
        <w:rPr>
          <w:rFonts w:ascii="Times New Roman" w:hAnsi="Times New Roman" w:cs="Times New Roman"/>
          <w:sz w:val="24"/>
          <w:szCs w:val="24"/>
        </w:rPr>
      </w:pPr>
      <w:r w:rsidRPr="00226125">
        <w:rPr>
          <w:rFonts w:ascii="Times New Roman" w:hAnsi="Times New Roman" w:cs="Times New Roman"/>
          <w:b/>
          <w:sz w:val="24"/>
          <w:szCs w:val="24"/>
        </w:rPr>
        <w:t>TI </w:t>
      </w:r>
      <w:r w:rsidRPr="00226125">
        <w:rPr>
          <w:rFonts w:ascii="Times New Roman" w:hAnsi="Times New Roman" w:cs="Times New Roman"/>
          <w:sz w:val="24"/>
          <w:szCs w:val="24"/>
        </w:rPr>
        <w:t>:                                                                  Tribunal d’instance</w:t>
      </w:r>
    </w:p>
    <w:p w:rsidR="008C505D" w:rsidRPr="00226125" w:rsidRDefault="008C505D" w:rsidP="008C505D">
      <w:pPr>
        <w:spacing w:line="360" w:lineRule="auto"/>
        <w:rPr>
          <w:rFonts w:ascii="Times New Roman" w:hAnsi="Times New Roman" w:cs="Times New Roman"/>
          <w:sz w:val="24"/>
          <w:szCs w:val="24"/>
        </w:rPr>
      </w:pPr>
      <w:r w:rsidRPr="00054BF0">
        <w:rPr>
          <w:rFonts w:ascii="Times New Roman" w:hAnsi="Times New Roman" w:cs="Times New Roman"/>
          <w:b/>
          <w:bCs/>
          <w:sz w:val="24"/>
          <w:szCs w:val="24"/>
        </w:rPr>
        <w:t>SCP</w:t>
      </w:r>
      <w:r>
        <w:rPr>
          <w:rFonts w:ascii="Times New Roman" w:hAnsi="Times New Roman" w:cs="Times New Roman"/>
          <w:sz w:val="24"/>
          <w:szCs w:val="24"/>
        </w:rPr>
        <w:t> :                                                                Société Civile Professionnelle</w:t>
      </w: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8C505D" w:rsidRDefault="008C505D" w:rsidP="00941EA7">
      <w:pPr>
        <w:spacing w:line="360" w:lineRule="auto"/>
        <w:jc w:val="both"/>
        <w:rPr>
          <w:rFonts w:ascii="Times New Roman" w:hAnsi="Times New Roman" w:cs="Times New Roman"/>
          <w:b/>
          <w:sz w:val="24"/>
          <w:szCs w:val="24"/>
        </w:rPr>
      </w:pPr>
    </w:p>
    <w:p w:rsidR="002971E4" w:rsidRDefault="002971E4" w:rsidP="00941EA7">
      <w:pPr>
        <w:spacing w:line="360" w:lineRule="auto"/>
        <w:jc w:val="both"/>
        <w:rPr>
          <w:rFonts w:ascii="Times New Roman" w:hAnsi="Times New Roman" w:cs="Times New Roman"/>
          <w:b/>
          <w:sz w:val="24"/>
          <w:szCs w:val="24"/>
        </w:rPr>
        <w:sectPr w:rsidR="002971E4" w:rsidSect="00F620BA">
          <w:pgSz w:w="11906" w:h="16838"/>
          <w:pgMar w:top="1417" w:right="1417" w:bottom="1417" w:left="1417"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rsidR="00F620BA" w:rsidRPr="000845C5" w:rsidRDefault="00FB3E52" w:rsidP="00FB3E52">
      <w:pPr>
        <w:pBdr>
          <w:top w:val="single" w:sz="4" w:space="1" w:color="auto"/>
          <w:left w:val="single" w:sz="4" w:space="4" w:color="auto"/>
          <w:bottom w:val="single" w:sz="4" w:space="1" w:color="auto"/>
          <w:right w:val="single" w:sz="4" w:space="4" w:color="auto"/>
          <w:bar w:val="single" w:sz="4" w:color="auto"/>
        </w:pBdr>
        <w:jc w:val="center"/>
        <w:rPr>
          <w:rFonts w:ascii="Bernard MT Condensed" w:hAnsi="Bernard MT Condensed" w:cstheme="majorBidi"/>
          <w:b/>
          <w:bCs/>
          <w:i/>
          <w:iCs/>
          <w:sz w:val="40"/>
          <w:szCs w:val="40"/>
        </w:rPr>
      </w:pPr>
      <w:r>
        <w:rPr>
          <w:rFonts w:ascii="Bernard MT Condensed" w:hAnsi="Bernard MT Condensed" w:cstheme="majorBidi"/>
          <w:b/>
          <w:bCs/>
          <w:i/>
          <w:iCs/>
          <w:sz w:val="40"/>
          <w:szCs w:val="40"/>
        </w:rPr>
        <w:t xml:space="preserve">I -   </w:t>
      </w:r>
      <w:r w:rsidR="00F620BA" w:rsidRPr="000845C5">
        <w:rPr>
          <w:rFonts w:ascii="Bernard MT Condensed" w:hAnsi="Bernard MT Condensed" w:cstheme="majorBidi"/>
          <w:b/>
          <w:bCs/>
          <w:i/>
          <w:iCs/>
          <w:sz w:val="40"/>
          <w:szCs w:val="40"/>
        </w:rPr>
        <w:t>Annotation</w:t>
      </w:r>
    </w:p>
    <w:p w:rsidR="008C505D" w:rsidRPr="009E0FF0" w:rsidRDefault="00F620BA" w:rsidP="00FB3E52">
      <w:pPr>
        <w:pBdr>
          <w:top w:val="single" w:sz="4" w:space="1" w:color="auto"/>
          <w:left w:val="single" w:sz="4" w:space="4" w:color="auto"/>
          <w:bottom w:val="single" w:sz="4" w:space="1" w:color="auto"/>
          <w:right w:val="single" w:sz="4" w:space="4" w:color="auto"/>
          <w:bar w:val="single" w:sz="4" w:color="auto"/>
        </w:pBdr>
        <w:jc w:val="center"/>
        <w:rPr>
          <w:rFonts w:ascii="Bernard MT Condensed" w:hAnsi="Bernard MT Condensed" w:cstheme="majorBidi"/>
          <w:b/>
          <w:bCs/>
          <w:i/>
          <w:iCs/>
          <w:sz w:val="40"/>
          <w:szCs w:val="40"/>
        </w:rPr>
      </w:pPr>
      <w:proofErr w:type="gramStart"/>
      <w:r>
        <w:rPr>
          <w:rFonts w:ascii="Bernard MT Condensed" w:hAnsi="Bernard MT Condensed" w:cstheme="majorBidi"/>
          <w:b/>
          <w:bCs/>
          <w:i/>
          <w:iCs/>
          <w:sz w:val="40"/>
          <w:szCs w:val="40"/>
        </w:rPr>
        <w:t>d</w:t>
      </w:r>
      <w:r w:rsidRPr="000845C5">
        <w:rPr>
          <w:rFonts w:ascii="Bernard MT Condensed" w:hAnsi="Bernard MT Condensed" w:cstheme="majorBidi"/>
          <w:b/>
          <w:bCs/>
          <w:i/>
          <w:iCs/>
          <w:sz w:val="40"/>
          <w:szCs w:val="40"/>
        </w:rPr>
        <w:t>es</w:t>
      </w:r>
      <w:proofErr w:type="gramEnd"/>
      <w:r>
        <w:rPr>
          <w:rFonts w:ascii="Bernard MT Condensed" w:hAnsi="Bernard MT Condensed" w:cstheme="majorBidi"/>
          <w:b/>
          <w:bCs/>
          <w:i/>
          <w:iCs/>
          <w:sz w:val="40"/>
          <w:szCs w:val="40"/>
        </w:rPr>
        <w:t xml:space="preserve">  articles 744 à 762</w:t>
      </w:r>
      <w:r w:rsidR="0040193F">
        <w:rPr>
          <w:rFonts w:ascii="Bernard MT Condensed" w:hAnsi="Bernard MT Condensed" w:cstheme="majorBidi"/>
          <w:b/>
          <w:bCs/>
          <w:i/>
          <w:iCs/>
          <w:sz w:val="40"/>
          <w:szCs w:val="40"/>
        </w:rPr>
        <w:t xml:space="preserve"> du COCC</w:t>
      </w:r>
    </w:p>
    <w:p w:rsidR="008C505D" w:rsidRDefault="008C505D" w:rsidP="00941EA7">
      <w:pPr>
        <w:spacing w:line="360" w:lineRule="auto"/>
        <w:jc w:val="both"/>
        <w:rPr>
          <w:rFonts w:ascii="Times New Roman" w:hAnsi="Times New Roman" w:cs="Times New Roman"/>
          <w:b/>
          <w:sz w:val="24"/>
          <w:szCs w:val="24"/>
        </w:rPr>
      </w:pPr>
    </w:p>
    <w:p w:rsidR="0040193F" w:rsidRPr="0040193F" w:rsidRDefault="0040193F" w:rsidP="00941EA7">
      <w:pPr>
        <w:spacing w:line="360" w:lineRule="auto"/>
        <w:jc w:val="both"/>
        <w:rPr>
          <w:rFonts w:ascii="Times New Roman" w:hAnsi="Times New Roman" w:cs="Times New Roman"/>
          <w:b/>
          <w:sz w:val="28"/>
          <w:szCs w:val="24"/>
        </w:rPr>
      </w:pPr>
      <w:r>
        <w:rPr>
          <w:rFonts w:ascii="Times New Roman" w:hAnsi="Times New Roman" w:cs="Times New Roman"/>
          <w:b/>
          <w:sz w:val="24"/>
          <w:szCs w:val="24"/>
        </w:rPr>
        <w:t xml:space="preserve">                                                                </w:t>
      </w:r>
      <w:r w:rsidRPr="0040193F">
        <w:rPr>
          <w:rFonts w:ascii="Times New Roman" w:hAnsi="Times New Roman" w:cs="Times New Roman"/>
          <w:b/>
          <w:sz w:val="28"/>
          <w:szCs w:val="24"/>
        </w:rPr>
        <w:t xml:space="preserve">Propos liminaires </w:t>
      </w:r>
    </w:p>
    <w:p w:rsidR="0040193F" w:rsidRPr="00DD19C9" w:rsidRDefault="0040193F" w:rsidP="0040193F">
      <w:pPr>
        <w:spacing w:line="360" w:lineRule="auto"/>
        <w:jc w:val="both"/>
        <w:rPr>
          <w:rFonts w:ascii="Times New Roman" w:hAnsi="Times New Roman" w:cs="Times New Roman"/>
          <w:b/>
          <w:sz w:val="24"/>
          <w:szCs w:val="24"/>
        </w:rPr>
      </w:pPr>
      <w:r w:rsidRPr="00DD19C9">
        <w:rPr>
          <w:rFonts w:ascii="Times New Roman" w:hAnsi="Times New Roman" w:cs="Times New Roman"/>
          <w:i/>
          <w:sz w:val="24"/>
          <w:szCs w:val="24"/>
        </w:rPr>
        <w:t>Le contrat aléatoire n’a pas fait l’objet d’une définition légale au Sénégal. Le contrat est dit aléatoire lorsque  les parties acceptent de faire les effets du contrat, quant aux avantages et aux pertes qui résulteront, d’un évènement incertain</w:t>
      </w:r>
      <w:r w:rsidRPr="00DD19C9">
        <w:rPr>
          <w:rFonts w:ascii="Times New Roman" w:hAnsi="Times New Roman" w:cs="Times New Roman"/>
          <w:sz w:val="24"/>
          <w:szCs w:val="24"/>
        </w:rPr>
        <w:t>.</w:t>
      </w:r>
      <w:r>
        <w:rPr>
          <w:rStyle w:val="Appelnotedebasdep"/>
          <w:rFonts w:ascii="Times New Roman" w:hAnsi="Times New Roman" w:cs="Times New Roman"/>
          <w:sz w:val="24"/>
          <w:szCs w:val="24"/>
        </w:rPr>
        <w:footnoteReference w:id="1"/>
      </w:r>
      <w:r w:rsidRPr="00DD19C9">
        <w:rPr>
          <w:rFonts w:ascii="Times New Roman" w:hAnsi="Times New Roman" w:cs="Times New Roman"/>
          <w:sz w:val="24"/>
          <w:szCs w:val="24"/>
        </w:rPr>
        <w:t xml:space="preserve"> </w:t>
      </w:r>
    </w:p>
    <w:p w:rsidR="0040193F" w:rsidRPr="004F7B05" w:rsidRDefault="0040193F" w:rsidP="0040193F">
      <w:pPr>
        <w:pStyle w:val="Paragraphedeliste"/>
        <w:numPr>
          <w:ilvl w:val="0"/>
          <w:numId w:val="8"/>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Il résulte de cette définition quatre éléments caractéristiques que sont :</w:t>
      </w:r>
    </w:p>
    <w:p w:rsidR="0040193F" w:rsidRPr="00DD19C9" w:rsidRDefault="0040193F" w:rsidP="0040193F">
      <w:pPr>
        <w:pStyle w:val="Paragraphedeliste"/>
        <w:numPr>
          <w:ilvl w:val="0"/>
          <w:numId w:val="1"/>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Absence de garantie de l’exécution de l’obligation ;</w:t>
      </w:r>
    </w:p>
    <w:p w:rsidR="0040193F" w:rsidRPr="00DD19C9" w:rsidRDefault="0040193F" w:rsidP="0040193F">
      <w:pPr>
        <w:pStyle w:val="Paragraphedeliste"/>
        <w:numPr>
          <w:ilvl w:val="0"/>
          <w:numId w:val="1"/>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Interdiction de la rescision pour la lésion ;</w:t>
      </w:r>
    </w:p>
    <w:p w:rsidR="0040193F" w:rsidRDefault="0040193F" w:rsidP="0040193F">
      <w:pPr>
        <w:pStyle w:val="Paragraphedeliste"/>
        <w:numPr>
          <w:ilvl w:val="0"/>
          <w:numId w:val="1"/>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Assimilation de la cause du contrat au risque.</w:t>
      </w:r>
    </w:p>
    <w:p w:rsidR="0040193F" w:rsidRPr="00DD19C9" w:rsidRDefault="0040193F" w:rsidP="0040193F">
      <w:pPr>
        <w:pStyle w:val="Paragraphedeliste"/>
        <w:spacing w:line="360" w:lineRule="auto"/>
        <w:ind w:left="780"/>
        <w:jc w:val="both"/>
        <w:rPr>
          <w:rFonts w:ascii="Times New Roman" w:hAnsi="Times New Roman" w:cs="Times New Roman"/>
          <w:b/>
          <w:i/>
          <w:sz w:val="24"/>
          <w:szCs w:val="24"/>
        </w:rPr>
      </w:pPr>
    </w:p>
    <w:p w:rsidR="0040193F" w:rsidRPr="004F7B05" w:rsidRDefault="0040193F" w:rsidP="0040193F">
      <w:pPr>
        <w:pStyle w:val="Paragraphedeliste"/>
        <w:numPr>
          <w:ilvl w:val="0"/>
          <w:numId w:val="8"/>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La Cour de Cassation française a jugé que le contrat aléatoire est caractérisé par l’aléa. Ch. mixte 23 novembre 2004, Bull. civ. n°4.</w:t>
      </w:r>
    </w:p>
    <w:p w:rsidR="0040193F" w:rsidRPr="004F7B05" w:rsidRDefault="0040193F" w:rsidP="0040193F">
      <w:pPr>
        <w:pStyle w:val="Paragraphedeliste"/>
        <w:numPr>
          <w:ilvl w:val="0"/>
          <w:numId w:val="8"/>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Le contrat aléatoire est généralement défini par opposition au contrat commutatif qui celui ou les avantages réciproques qu’échangent les parties sont immédiatement connus et appréciés.  Il n’est pas nécessaire  qu’ils soient équivalents : Par exemple, il n’est pas indispensable que le prix soit identique à la valeur de la chose. Il suffit que le vendeur ait accepté fut la contrepartie de la chose.</w:t>
      </w:r>
    </w:p>
    <w:p w:rsidR="0040193F" w:rsidRDefault="0040193F" w:rsidP="0040193F">
      <w:p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 xml:space="preserve">Cependant, le contrat commutatif peut devenir aléatoire par l’effet de la volonté. C’est le cas dans lequel les contractants font d’un contrat normalement commutatif un contrat </w:t>
      </w:r>
      <w:proofErr w:type="gramStart"/>
      <w:r w:rsidRPr="00DD19C9">
        <w:rPr>
          <w:rFonts w:ascii="Times New Roman" w:hAnsi="Times New Roman" w:cs="Times New Roman"/>
          <w:b/>
          <w:i/>
          <w:sz w:val="24"/>
          <w:szCs w:val="24"/>
        </w:rPr>
        <w:t>a</w:t>
      </w:r>
      <w:proofErr w:type="gramEnd"/>
      <w:r w:rsidRPr="00DD19C9">
        <w:rPr>
          <w:rFonts w:ascii="Times New Roman" w:hAnsi="Times New Roman" w:cs="Times New Roman"/>
          <w:b/>
          <w:i/>
          <w:sz w:val="24"/>
          <w:szCs w:val="24"/>
        </w:rPr>
        <w:t xml:space="preserve"> certains égard aléatoire : Exemple, en déclarant qu’ils contractent à leur risque, ils excluent la nullité pour cause d’erreur et la garantie pour </w:t>
      </w:r>
      <w:r w:rsidR="004337C8" w:rsidRPr="00DD19C9">
        <w:rPr>
          <w:rFonts w:ascii="Times New Roman" w:hAnsi="Times New Roman" w:cs="Times New Roman"/>
          <w:b/>
          <w:i/>
          <w:sz w:val="24"/>
          <w:szCs w:val="24"/>
        </w:rPr>
        <w:t>cacher</w:t>
      </w:r>
      <w:r w:rsidRPr="00DD19C9">
        <w:rPr>
          <w:rFonts w:ascii="Times New Roman" w:hAnsi="Times New Roman" w:cs="Times New Roman"/>
          <w:b/>
          <w:i/>
          <w:sz w:val="24"/>
          <w:szCs w:val="24"/>
        </w:rPr>
        <w:t xml:space="preserve"> ou pour éviction. Le contrat est alors devenu aléatoire</w:t>
      </w:r>
      <w:r>
        <w:rPr>
          <w:rStyle w:val="Appelnotedebasdep"/>
          <w:rFonts w:ascii="Times New Roman" w:hAnsi="Times New Roman" w:cs="Times New Roman"/>
          <w:b/>
          <w:i/>
          <w:sz w:val="24"/>
          <w:szCs w:val="24"/>
        </w:rPr>
        <w:footnoteReference w:id="2"/>
      </w:r>
      <w:r w:rsidRPr="00DD19C9">
        <w:rPr>
          <w:rFonts w:ascii="Times New Roman" w:hAnsi="Times New Roman" w:cs="Times New Roman"/>
          <w:b/>
          <w:i/>
          <w:sz w:val="24"/>
          <w:szCs w:val="24"/>
        </w:rPr>
        <w:t xml:space="preserve">. </w:t>
      </w:r>
    </w:p>
    <w:p w:rsidR="0040193F" w:rsidRDefault="00AF3B85" w:rsidP="00941EA7">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Les contrats aléatoires sont prévus aux articles 744 à 762 du COCC. Cependant compte tenu de la rareté des décisions de justice intervenues en la matière, l’accent sera mis sur la doctrine et la législation</w:t>
      </w:r>
    </w:p>
    <w:p w:rsidR="0040193F" w:rsidRDefault="0040193F" w:rsidP="00941EA7">
      <w:pPr>
        <w:spacing w:line="360" w:lineRule="auto"/>
        <w:jc w:val="both"/>
        <w:rPr>
          <w:rFonts w:ascii="Times New Roman" w:hAnsi="Times New Roman" w:cs="Times New Roman"/>
          <w:b/>
          <w:sz w:val="24"/>
          <w:szCs w:val="24"/>
        </w:rPr>
      </w:pPr>
    </w:p>
    <w:p w:rsidR="00FB3E52" w:rsidRDefault="0040193F" w:rsidP="00941E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E4435" w:rsidRPr="00DD19C9">
        <w:rPr>
          <w:rFonts w:ascii="Times New Roman" w:hAnsi="Times New Roman" w:cs="Times New Roman"/>
          <w:b/>
          <w:sz w:val="24"/>
          <w:szCs w:val="24"/>
        </w:rPr>
        <w:t>CHAPITRE-Il</w:t>
      </w:r>
      <w:r w:rsidR="004F7B05">
        <w:rPr>
          <w:rFonts w:ascii="Times New Roman" w:hAnsi="Times New Roman" w:cs="Times New Roman"/>
          <w:b/>
          <w:sz w:val="24"/>
          <w:szCs w:val="24"/>
        </w:rPr>
        <w:t xml:space="preserve">       </w:t>
      </w:r>
      <w:r w:rsidR="004F7B05" w:rsidRPr="00DD19C9">
        <w:rPr>
          <w:rFonts w:ascii="Times New Roman" w:hAnsi="Times New Roman" w:cs="Times New Roman"/>
          <w:b/>
          <w:sz w:val="24"/>
          <w:szCs w:val="24"/>
        </w:rPr>
        <w:t>LES CONTRATS ALEATOIRE</w:t>
      </w:r>
      <w:r w:rsidR="00E652C3" w:rsidRPr="00DD19C9">
        <w:rPr>
          <w:rFonts w:ascii="Times New Roman" w:hAnsi="Times New Roman" w:cs="Times New Roman"/>
          <w:b/>
          <w:sz w:val="24"/>
          <w:szCs w:val="24"/>
        </w:rPr>
        <w:t xml:space="preserve">                                                </w:t>
      </w:r>
      <w:r w:rsidR="00AD238C" w:rsidRPr="00DD19C9">
        <w:rPr>
          <w:rFonts w:ascii="Times New Roman" w:hAnsi="Times New Roman" w:cs="Times New Roman"/>
          <w:b/>
          <w:sz w:val="24"/>
          <w:szCs w:val="24"/>
        </w:rPr>
        <w:t xml:space="preserve">       </w:t>
      </w:r>
    </w:p>
    <w:p w:rsidR="00925092" w:rsidRPr="00DD19C9" w:rsidRDefault="00FB3E52" w:rsidP="00941E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SECTION PREMIERE</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LE JEU ET LE PARI</w:t>
      </w:r>
    </w:p>
    <w:p w:rsidR="00F033BB" w:rsidRPr="004F7B05" w:rsidRDefault="00F033BB" w:rsidP="004F7B05">
      <w:pPr>
        <w:pStyle w:val="Paragraphedeliste"/>
        <w:numPr>
          <w:ilvl w:val="0"/>
          <w:numId w:val="9"/>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 xml:space="preserve">Le contrat de jeu est défini comme la convention par laquelle </w:t>
      </w:r>
      <w:r w:rsidR="005031CF" w:rsidRPr="004F7B05">
        <w:rPr>
          <w:rFonts w:ascii="Times New Roman" w:hAnsi="Times New Roman" w:cs="Times New Roman"/>
          <w:b/>
          <w:i/>
          <w:sz w:val="24"/>
          <w:szCs w:val="24"/>
        </w:rPr>
        <w:t xml:space="preserve">deux ou plusieurs personnes se livrant à un jeu s’engage a payer à celle d’entre elles </w:t>
      </w:r>
      <w:r w:rsidR="00BF6D3E" w:rsidRPr="004F7B05">
        <w:rPr>
          <w:rFonts w:ascii="Times New Roman" w:hAnsi="Times New Roman" w:cs="Times New Roman"/>
          <w:b/>
          <w:i/>
          <w:sz w:val="24"/>
          <w:szCs w:val="24"/>
        </w:rPr>
        <w:t>qui gagnera, une somme</w:t>
      </w:r>
      <w:r w:rsidR="004E53F4" w:rsidRPr="004F7B05">
        <w:rPr>
          <w:rFonts w:ascii="Times New Roman" w:hAnsi="Times New Roman" w:cs="Times New Roman"/>
          <w:b/>
          <w:i/>
          <w:sz w:val="24"/>
          <w:szCs w:val="24"/>
        </w:rPr>
        <w:t xml:space="preserve"> d’argent ou quelque </w:t>
      </w:r>
      <w:r w:rsidR="006708C8" w:rsidRPr="004F7B05">
        <w:rPr>
          <w:rFonts w:ascii="Times New Roman" w:hAnsi="Times New Roman" w:cs="Times New Roman"/>
          <w:b/>
          <w:i/>
          <w:sz w:val="24"/>
          <w:szCs w:val="24"/>
        </w:rPr>
        <w:t>aut</w:t>
      </w:r>
      <w:r w:rsidR="00C411DA" w:rsidRPr="004F7B05">
        <w:rPr>
          <w:rFonts w:ascii="Times New Roman" w:hAnsi="Times New Roman" w:cs="Times New Roman"/>
          <w:b/>
          <w:i/>
          <w:sz w:val="24"/>
          <w:szCs w:val="24"/>
        </w:rPr>
        <w:t xml:space="preserve">re objet déterminé appelé enjeu. Quant au pari, il est défini </w:t>
      </w:r>
      <w:r w:rsidR="00B7305F" w:rsidRPr="004F7B05">
        <w:rPr>
          <w:rFonts w:ascii="Times New Roman" w:hAnsi="Times New Roman" w:cs="Times New Roman"/>
          <w:b/>
          <w:i/>
          <w:sz w:val="24"/>
          <w:szCs w:val="24"/>
        </w:rPr>
        <w:t xml:space="preserve">comme un contrat par lequel deux ou plusieurs personnes </w:t>
      </w:r>
      <w:r w:rsidR="004004CA" w:rsidRPr="004F7B05">
        <w:rPr>
          <w:rFonts w:ascii="Times New Roman" w:hAnsi="Times New Roman" w:cs="Times New Roman"/>
          <w:b/>
          <w:i/>
          <w:sz w:val="24"/>
          <w:szCs w:val="24"/>
        </w:rPr>
        <w:t xml:space="preserve">qui sont d’un avis contraire sur </w:t>
      </w:r>
      <w:r w:rsidR="007678C1" w:rsidRPr="004F7B05">
        <w:rPr>
          <w:rFonts w:ascii="Times New Roman" w:hAnsi="Times New Roman" w:cs="Times New Roman"/>
          <w:b/>
          <w:i/>
          <w:sz w:val="24"/>
          <w:szCs w:val="24"/>
        </w:rPr>
        <w:t xml:space="preserve">un sujet </w:t>
      </w:r>
      <w:r w:rsidR="0034265F" w:rsidRPr="004F7B05">
        <w:rPr>
          <w:rFonts w:ascii="Times New Roman" w:hAnsi="Times New Roman" w:cs="Times New Roman"/>
          <w:b/>
          <w:i/>
          <w:sz w:val="24"/>
          <w:szCs w:val="24"/>
        </w:rPr>
        <w:t>quelconque, conviennent que celles dont l’</w:t>
      </w:r>
      <w:r w:rsidR="006A34E2" w:rsidRPr="004F7B05">
        <w:rPr>
          <w:rFonts w:ascii="Times New Roman" w:hAnsi="Times New Roman" w:cs="Times New Roman"/>
          <w:b/>
          <w:i/>
          <w:sz w:val="24"/>
          <w:szCs w:val="24"/>
        </w:rPr>
        <w:t xml:space="preserve">opinion sera </w:t>
      </w:r>
      <w:proofErr w:type="gramStart"/>
      <w:r w:rsidR="006A34E2" w:rsidRPr="004F7B05">
        <w:rPr>
          <w:rFonts w:ascii="Times New Roman" w:hAnsi="Times New Roman" w:cs="Times New Roman"/>
          <w:b/>
          <w:i/>
          <w:sz w:val="24"/>
          <w:szCs w:val="24"/>
        </w:rPr>
        <w:t>reconnu</w:t>
      </w:r>
      <w:proofErr w:type="gramEnd"/>
      <w:r w:rsidR="006A34E2" w:rsidRPr="004F7B05">
        <w:rPr>
          <w:rFonts w:ascii="Times New Roman" w:hAnsi="Times New Roman" w:cs="Times New Roman"/>
          <w:b/>
          <w:i/>
          <w:sz w:val="24"/>
          <w:szCs w:val="24"/>
        </w:rPr>
        <w:t xml:space="preserve"> exacte, recevront des autres une</w:t>
      </w:r>
      <w:r w:rsidR="00DD19C9" w:rsidRPr="004F7B05">
        <w:rPr>
          <w:rFonts w:ascii="Times New Roman" w:hAnsi="Times New Roman" w:cs="Times New Roman"/>
          <w:b/>
          <w:i/>
          <w:sz w:val="24"/>
          <w:szCs w:val="24"/>
        </w:rPr>
        <w:t xml:space="preserve"> d’argent ou un objet déterminé</w:t>
      </w:r>
      <w:r w:rsidR="00DD19C9">
        <w:rPr>
          <w:rStyle w:val="Appelnotedebasdep"/>
          <w:rFonts w:ascii="Times New Roman" w:hAnsi="Times New Roman" w:cs="Times New Roman"/>
          <w:b/>
          <w:i/>
          <w:sz w:val="24"/>
          <w:szCs w:val="24"/>
        </w:rPr>
        <w:footnoteReference w:id="3"/>
      </w:r>
      <w:r w:rsidR="002C2B5F" w:rsidRPr="004F7B05">
        <w:rPr>
          <w:rFonts w:ascii="Times New Roman" w:hAnsi="Times New Roman" w:cs="Times New Roman"/>
          <w:b/>
          <w:i/>
          <w:sz w:val="24"/>
          <w:szCs w:val="24"/>
        </w:rPr>
        <w:t>.</w:t>
      </w:r>
    </w:p>
    <w:p w:rsidR="00AA3743" w:rsidRPr="00DD19C9" w:rsidRDefault="00AA3743" w:rsidP="00AA3743">
      <w:pPr>
        <w:tabs>
          <w:tab w:val="left" w:pos="3420"/>
        </w:tabs>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ab/>
        <w:t>ARTICLE 744</w:t>
      </w:r>
    </w:p>
    <w:p w:rsidR="00925092" w:rsidRPr="00DD19C9" w:rsidRDefault="00925092"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La loi n'accorde aucune action au gagnant pour le paiement d'une dette de jeu ou d'un pari ainsi que pour les reconnaissances de dettes souscrites par les parties.</w:t>
      </w:r>
    </w:p>
    <w:p w:rsidR="00925092" w:rsidRPr="00DD19C9" w:rsidRDefault="00925092"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 perdant ne peut répéter les sommes qu'il a versées spontanément en exécution </w:t>
      </w:r>
      <w:r w:rsidR="00611553" w:rsidRPr="00DD19C9">
        <w:rPr>
          <w:rFonts w:ascii="Times New Roman" w:hAnsi="Times New Roman" w:cs="Times New Roman"/>
          <w:sz w:val="24"/>
          <w:szCs w:val="24"/>
        </w:rPr>
        <w:t xml:space="preserve">d'une dette de jeu ou d'un </w:t>
      </w:r>
      <w:r w:rsidRPr="00DD19C9">
        <w:rPr>
          <w:rFonts w:ascii="Times New Roman" w:hAnsi="Times New Roman" w:cs="Times New Roman"/>
          <w:sz w:val="24"/>
          <w:szCs w:val="24"/>
        </w:rPr>
        <w:t>pari.</w:t>
      </w:r>
    </w:p>
    <w:p w:rsidR="00925092" w:rsidRPr="00DD19C9" w:rsidRDefault="00611553"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Il est interdit de déposer </w:t>
      </w:r>
      <w:r w:rsidR="00925092" w:rsidRPr="00DD19C9">
        <w:rPr>
          <w:rFonts w:ascii="Times New Roman" w:hAnsi="Times New Roman" w:cs="Times New Roman"/>
          <w:sz w:val="24"/>
          <w:szCs w:val="24"/>
        </w:rPr>
        <w:t>des enjeux à l'avance.</w:t>
      </w:r>
    </w:p>
    <w:p w:rsidR="0051169E" w:rsidRPr="00DD19C9" w:rsidRDefault="00611553"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L'action est également refusée à toute personne qui consent des prêts d'argent en </w:t>
      </w:r>
      <w:r w:rsidR="00925092" w:rsidRPr="00DD19C9">
        <w:rPr>
          <w:rFonts w:ascii="Times New Roman" w:hAnsi="Times New Roman" w:cs="Times New Roman"/>
          <w:sz w:val="24"/>
          <w:szCs w:val="24"/>
        </w:rPr>
        <w:t>vue d'un jeu ou d'un pari.</w:t>
      </w:r>
    </w:p>
    <w:p w:rsidR="003E4435" w:rsidRPr="004F7B05" w:rsidRDefault="003E4435" w:rsidP="004F7B05">
      <w:pPr>
        <w:pStyle w:val="Paragraphedeliste"/>
        <w:numPr>
          <w:ilvl w:val="0"/>
          <w:numId w:val="9"/>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viole la règle de l’exception de jeu une Cour d’Appel qui se fonde sur l’énormité des sommes prêtées pour recevoir l’action en paiement d’une dette de jeu.  Cour de Cassation française, arrêt N° 10-24007  du 04 novembre 2011.</w:t>
      </w:r>
    </w:p>
    <w:p w:rsidR="00D40858" w:rsidRPr="004F7B05" w:rsidRDefault="00D40858" w:rsidP="004F7B05">
      <w:pPr>
        <w:pStyle w:val="Paragraphedeliste"/>
        <w:numPr>
          <w:ilvl w:val="0"/>
          <w:numId w:val="9"/>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Si, malgré</w:t>
      </w:r>
      <w:r w:rsidR="00530650" w:rsidRPr="004F7B05">
        <w:rPr>
          <w:rFonts w:ascii="Times New Roman" w:hAnsi="Times New Roman" w:cs="Times New Roman"/>
          <w:b/>
          <w:i/>
          <w:sz w:val="24"/>
          <w:szCs w:val="24"/>
        </w:rPr>
        <w:t xml:space="preserve"> le refus par la loi de toute action en paiement </w:t>
      </w:r>
      <w:r w:rsidR="00B46D0E" w:rsidRPr="004F7B05">
        <w:rPr>
          <w:rFonts w:ascii="Times New Roman" w:hAnsi="Times New Roman" w:cs="Times New Roman"/>
          <w:b/>
          <w:i/>
          <w:sz w:val="24"/>
          <w:szCs w:val="24"/>
        </w:rPr>
        <w:t xml:space="preserve">des dettes de jeu ou de pari, le gagnant intente une action </w:t>
      </w:r>
      <w:r w:rsidR="008C4D18" w:rsidRPr="004F7B05">
        <w:rPr>
          <w:rFonts w:ascii="Times New Roman" w:hAnsi="Times New Roman" w:cs="Times New Roman"/>
          <w:b/>
          <w:i/>
          <w:sz w:val="24"/>
          <w:szCs w:val="24"/>
        </w:rPr>
        <w:t xml:space="preserve">contre le perdant, ce dernier peut s’opposer à cette </w:t>
      </w:r>
      <w:r w:rsidR="00A31B58" w:rsidRPr="004F7B05">
        <w:rPr>
          <w:rFonts w:ascii="Times New Roman" w:hAnsi="Times New Roman" w:cs="Times New Roman"/>
          <w:b/>
          <w:i/>
          <w:sz w:val="24"/>
          <w:szCs w:val="24"/>
        </w:rPr>
        <w:t xml:space="preserve">action </w:t>
      </w:r>
      <w:r w:rsidR="009D50AF" w:rsidRPr="004F7B05">
        <w:rPr>
          <w:rFonts w:ascii="Times New Roman" w:hAnsi="Times New Roman" w:cs="Times New Roman"/>
          <w:b/>
          <w:i/>
          <w:sz w:val="24"/>
          <w:szCs w:val="24"/>
        </w:rPr>
        <w:t xml:space="preserve">en invoquant l’exception de jeu. Il apparait </w:t>
      </w:r>
      <w:r w:rsidR="00BD425F" w:rsidRPr="004F7B05">
        <w:rPr>
          <w:rFonts w:ascii="Times New Roman" w:hAnsi="Times New Roman" w:cs="Times New Roman"/>
          <w:b/>
          <w:i/>
          <w:sz w:val="24"/>
          <w:szCs w:val="24"/>
        </w:rPr>
        <w:t xml:space="preserve">donc que l’exception </w:t>
      </w:r>
      <w:r w:rsidR="00A34CC7" w:rsidRPr="004F7B05">
        <w:rPr>
          <w:rFonts w:ascii="Times New Roman" w:hAnsi="Times New Roman" w:cs="Times New Roman"/>
          <w:b/>
          <w:i/>
          <w:sz w:val="24"/>
          <w:szCs w:val="24"/>
        </w:rPr>
        <w:t>de jeu est un moyen de défense a</w:t>
      </w:r>
      <w:r w:rsidR="00BD425F" w:rsidRPr="004F7B05">
        <w:rPr>
          <w:rFonts w:ascii="Times New Roman" w:hAnsi="Times New Roman" w:cs="Times New Roman"/>
          <w:b/>
          <w:i/>
          <w:sz w:val="24"/>
          <w:szCs w:val="24"/>
        </w:rPr>
        <w:t xml:space="preserve">u fond </w:t>
      </w:r>
      <w:r w:rsidR="00A34CC7" w:rsidRPr="004F7B05">
        <w:rPr>
          <w:rFonts w:ascii="Times New Roman" w:hAnsi="Times New Roman" w:cs="Times New Roman"/>
          <w:b/>
          <w:i/>
          <w:sz w:val="24"/>
          <w:szCs w:val="24"/>
        </w:rPr>
        <w:t xml:space="preserve">qui permet de mettre en échec la demande du gagnant. </w:t>
      </w:r>
    </w:p>
    <w:p w:rsidR="00A31B58" w:rsidRPr="004F7B05" w:rsidRDefault="00A31B58" w:rsidP="004F7B05">
      <w:pPr>
        <w:pStyle w:val="Paragraphedeliste"/>
        <w:numPr>
          <w:ilvl w:val="0"/>
          <w:numId w:val="9"/>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 xml:space="preserve">Cependant, on note </w:t>
      </w:r>
      <w:r w:rsidR="00AF12DE" w:rsidRPr="004F7B05">
        <w:rPr>
          <w:rFonts w:ascii="Times New Roman" w:hAnsi="Times New Roman" w:cs="Times New Roman"/>
          <w:b/>
          <w:i/>
          <w:sz w:val="24"/>
          <w:szCs w:val="24"/>
        </w:rPr>
        <w:t>à cet égard, une différence entre la Code civil français et le COCC.</w:t>
      </w:r>
      <w:r w:rsidR="00277834" w:rsidRPr="004F7B05">
        <w:rPr>
          <w:rFonts w:ascii="Times New Roman" w:hAnsi="Times New Roman" w:cs="Times New Roman"/>
          <w:b/>
          <w:i/>
          <w:sz w:val="24"/>
          <w:szCs w:val="24"/>
        </w:rPr>
        <w:t xml:space="preserve"> En effet l’article 1966 du C</w:t>
      </w:r>
      <w:r w:rsidR="003E4435" w:rsidRPr="004F7B05">
        <w:rPr>
          <w:rFonts w:ascii="Times New Roman" w:hAnsi="Times New Roman" w:cs="Times New Roman"/>
          <w:b/>
          <w:i/>
          <w:sz w:val="24"/>
          <w:szCs w:val="24"/>
        </w:rPr>
        <w:t>ode</w:t>
      </w:r>
      <w:r w:rsidR="008B0228" w:rsidRPr="004F7B05">
        <w:rPr>
          <w:rFonts w:ascii="Times New Roman" w:hAnsi="Times New Roman" w:cs="Times New Roman"/>
          <w:b/>
          <w:i/>
          <w:sz w:val="24"/>
          <w:szCs w:val="24"/>
        </w:rPr>
        <w:t xml:space="preserve"> Civ</w:t>
      </w:r>
      <w:r w:rsidR="003E4435" w:rsidRPr="004F7B05">
        <w:rPr>
          <w:rFonts w:ascii="Times New Roman" w:hAnsi="Times New Roman" w:cs="Times New Roman"/>
          <w:b/>
          <w:i/>
          <w:sz w:val="24"/>
          <w:szCs w:val="24"/>
        </w:rPr>
        <w:t>il,</w:t>
      </w:r>
      <w:r w:rsidR="00DD19C9" w:rsidRPr="004F7B05">
        <w:rPr>
          <w:rFonts w:ascii="Times New Roman" w:hAnsi="Times New Roman" w:cs="Times New Roman"/>
          <w:b/>
          <w:i/>
          <w:sz w:val="24"/>
          <w:szCs w:val="24"/>
        </w:rPr>
        <w:t xml:space="preserve"> </w:t>
      </w:r>
      <w:r w:rsidR="006B3E87" w:rsidRPr="004F7B05">
        <w:rPr>
          <w:rFonts w:ascii="Times New Roman" w:hAnsi="Times New Roman" w:cs="Times New Roman"/>
          <w:b/>
          <w:i/>
          <w:sz w:val="24"/>
          <w:szCs w:val="24"/>
        </w:rPr>
        <w:t>soustrait à l’</w:t>
      </w:r>
      <w:r w:rsidR="00ED3A2D" w:rsidRPr="004F7B05">
        <w:rPr>
          <w:rFonts w:ascii="Times New Roman" w:hAnsi="Times New Roman" w:cs="Times New Roman"/>
          <w:b/>
          <w:i/>
          <w:sz w:val="24"/>
          <w:szCs w:val="24"/>
        </w:rPr>
        <w:t>exception</w:t>
      </w:r>
      <w:r w:rsidR="006B3E87" w:rsidRPr="004F7B05">
        <w:rPr>
          <w:rFonts w:ascii="Times New Roman" w:hAnsi="Times New Roman" w:cs="Times New Roman"/>
          <w:b/>
          <w:i/>
          <w:sz w:val="24"/>
          <w:szCs w:val="24"/>
        </w:rPr>
        <w:t xml:space="preserve"> de jeu, </w:t>
      </w:r>
      <w:r w:rsidR="00DD19C9" w:rsidRPr="004F7B05">
        <w:rPr>
          <w:rFonts w:ascii="Times New Roman" w:hAnsi="Times New Roman" w:cs="Times New Roman"/>
          <w:b/>
          <w:i/>
          <w:sz w:val="24"/>
          <w:szCs w:val="24"/>
        </w:rPr>
        <w:t>les jeux propres</w:t>
      </w:r>
      <w:r w:rsidR="006B3E87" w:rsidRPr="004F7B05">
        <w:rPr>
          <w:rFonts w:ascii="Times New Roman" w:hAnsi="Times New Roman" w:cs="Times New Roman"/>
          <w:b/>
          <w:i/>
          <w:sz w:val="24"/>
          <w:szCs w:val="24"/>
        </w:rPr>
        <w:t xml:space="preserve"> à exercer aux faits d’</w:t>
      </w:r>
      <w:r w:rsidR="00332878" w:rsidRPr="004F7B05">
        <w:rPr>
          <w:rFonts w:ascii="Times New Roman" w:hAnsi="Times New Roman" w:cs="Times New Roman"/>
          <w:b/>
          <w:i/>
          <w:sz w:val="24"/>
          <w:szCs w:val="24"/>
        </w:rPr>
        <w:t>armes, les courses à pieds ou à che</w:t>
      </w:r>
      <w:r w:rsidR="00FA181B" w:rsidRPr="004F7B05">
        <w:rPr>
          <w:rFonts w:ascii="Times New Roman" w:hAnsi="Times New Roman" w:cs="Times New Roman"/>
          <w:b/>
          <w:i/>
          <w:sz w:val="24"/>
          <w:szCs w:val="24"/>
        </w:rPr>
        <w:t>val, les courses à chariots ou les jeux de paumes</w:t>
      </w:r>
      <w:r w:rsidR="00994673" w:rsidRPr="004F7B05">
        <w:rPr>
          <w:rFonts w:ascii="Times New Roman" w:hAnsi="Times New Roman" w:cs="Times New Roman"/>
          <w:b/>
          <w:i/>
          <w:sz w:val="24"/>
          <w:szCs w:val="24"/>
        </w:rPr>
        <w:t>.</w:t>
      </w:r>
    </w:p>
    <w:p w:rsidR="00235050" w:rsidRPr="004F7B05" w:rsidRDefault="00DF2582" w:rsidP="004F7B05">
      <w:pPr>
        <w:pStyle w:val="Paragraphedeliste"/>
        <w:numPr>
          <w:ilvl w:val="0"/>
          <w:numId w:val="9"/>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 xml:space="preserve">Le régime juridique du jeu et du pari se ramène </w:t>
      </w:r>
      <w:r w:rsidR="000A69B4" w:rsidRPr="004F7B05">
        <w:rPr>
          <w:rFonts w:ascii="Times New Roman" w:hAnsi="Times New Roman" w:cs="Times New Roman"/>
          <w:b/>
          <w:i/>
          <w:sz w:val="24"/>
          <w:szCs w:val="24"/>
        </w:rPr>
        <w:t xml:space="preserve">à deux règles essentielles et une </w:t>
      </w:r>
      <w:r w:rsidR="008044D9" w:rsidRPr="004F7B05">
        <w:rPr>
          <w:rFonts w:ascii="Times New Roman" w:hAnsi="Times New Roman" w:cs="Times New Roman"/>
          <w:b/>
          <w:i/>
          <w:sz w:val="24"/>
          <w:szCs w:val="24"/>
        </w:rPr>
        <w:t>règle accessoires :</w:t>
      </w:r>
    </w:p>
    <w:p w:rsidR="008044D9" w:rsidRPr="00DD19C9" w:rsidRDefault="006B0D75" w:rsidP="00994673">
      <w:pPr>
        <w:pStyle w:val="Paragraphedeliste"/>
        <w:numPr>
          <w:ilvl w:val="0"/>
          <w:numId w:val="6"/>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l</w:t>
      </w:r>
      <w:r w:rsidR="005D5AA8" w:rsidRPr="00DD19C9">
        <w:rPr>
          <w:rFonts w:ascii="Times New Roman" w:hAnsi="Times New Roman" w:cs="Times New Roman"/>
          <w:b/>
          <w:i/>
          <w:sz w:val="24"/>
          <w:szCs w:val="24"/>
        </w:rPr>
        <w:t xml:space="preserve">e refus </w:t>
      </w:r>
      <w:r w:rsidR="00987E1D" w:rsidRPr="00DD19C9">
        <w:rPr>
          <w:rFonts w:ascii="Times New Roman" w:hAnsi="Times New Roman" w:cs="Times New Roman"/>
          <w:b/>
          <w:i/>
          <w:sz w:val="24"/>
          <w:szCs w:val="24"/>
        </w:rPr>
        <w:t>de l’action en paiement des jeux et  paris ;</w:t>
      </w:r>
    </w:p>
    <w:p w:rsidR="00987E1D" w:rsidRPr="00DD19C9" w:rsidRDefault="006B0D75" w:rsidP="00994673">
      <w:pPr>
        <w:pStyle w:val="Paragraphedeliste"/>
        <w:numPr>
          <w:ilvl w:val="0"/>
          <w:numId w:val="6"/>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l</w:t>
      </w:r>
      <w:r w:rsidR="00FD737D" w:rsidRPr="00DD19C9">
        <w:rPr>
          <w:rFonts w:ascii="Times New Roman" w:hAnsi="Times New Roman" w:cs="Times New Roman"/>
          <w:b/>
          <w:i/>
          <w:sz w:val="24"/>
          <w:szCs w:val="24"/>
        </w:rPr>
        <w:t xml:space="preserve">e refus </w:t>
      </w:r>
      <w:r w:rsidR="00532499" w:rsidRPr="00DD19C9">
        <w:rPr>
          <w:rFonts w:ascii="Times New Roman" w:hAnsi="Times New Roman" w:cs="Times New Roman"/>
          <w:b/>
          <w:i/>
          <w:sz w:val="24"/>
          <w:szCs w:val="24"/>
        </w:rPr>
        <w:t>de l’action en répétition des jeux et paris</w:t>
      </w:r>
      <w:r w:rsidR="00F9784A" w:rsidRPr="00DD19C9">
        <w:rPr>
          <w:rFonts w:ascii="Times New Roman" w:hAnsi="Times New Roman" w:cs="Times New Roman"/>
          <w:b/>
          <w:i/>
          <w:sz w:val="24"/>
          <w:szCs w:val="24"/>
        </w:rPr>
        <w:t> ;</w:t>
      </w:r>
    </w:p>
    <w:p w:rsidR="00F9784A" w:rsidRPr="00DD19C9" w:rsidRDefault="00F9784A" w:rsidP="00642871">
      <w:pPr>
        <w:pStyle w:val="Paragraphedeliste"/>
        <w:numPr>
          <w:ilvl w:val="0"/>
          <w:numId w:val="6"/>
        </w:numPr>
        <w:spacing w:line="360" w:lineRule="auto"/>
        <w:jc w:val="both"/>
        <w:rPr>
          <w:rFonts w:ascii="Times New Roman" w:hAnsi="Times New Roman" w:cs="Times New Roman"/>
          <w:b/>
          <w:i/>
          <w:sz w:val="24"/>
          <w:szCs w:val="24"/>
        </w:rPr>
      </w:pPr>
      <w:r w:rsidRPr="00DD19C9">
        <w:rPr>
          <w:rFonts w:ascii="Times New Roman" w:hAnsi="Times New Roman" w:cs="Times New Roman"/>
          <w:b/>
          <w:i/>
          <w:sz w:val="24"/>
          <w:szCs w:val="24"/>
        </w:rPr>
        <w:t>l’interdiction de déposer des enjeux à l’avance</w:t>
      </w:r>
      <w:r w:rsidR="00396F9A" w:rsidRPr="00DD19C9">
        <w:rPr>
          <w:rFonts w:ascii="Times New Roman" w:hAnsi="Times New Roman" w:cs="Times New Roman"/>
          <w:b/>
          <w:i/>
          <w:sz w:val="24"/>
          <w:szCs w:val="24"/>
        </w:rPr>
        <w:t>.</w:t>
      </w:r>
    </w:p>
    <w:p w:rsidR="00696EA5" w:rsidRPr="004F7B05" w:rsidRDefault="00696EA5" w:rsidP="004F7B05">
      <w:pPr>
        <w:pStyle w:val="Paragraphedeliste"/>
        <w:numPr>
          <w:ilvl w:val="0"/>
          <w:numId w:val="10"/>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En aucun cas les prêts éventuellement consentis aux joueurs, non remboursés ; ne</w:t>
      </w:r>
    </w:p>
    <w:p w:rsidR="00696EA5" w:rsidRPr="004F7B05" w:rsidRDefault="00DD19C9" w:rsidP="004F7B05">
      <w:pPr>
        <w:pStyle w:val="Paragraphedeliste"/>
        <w:spacing w:line="360" w:lineRule="auto"/>
        <w:jc w:val="both"/>
        <w:rPr>
          <w:rFonts w:ascii="Times New Roman" w:hAnsi="Times New Roman" w:cs="Times New Roman"/>
          <w:b/>
          <w:i/>
          <w:sz w:val="24"/>
          <w:szCs w:val="24"/>
        </w:rPr>
      </w:pPr>
      <w:r>
        <w:rPr>
          <w:rFonts w:ascii="Times New Roman" w:hAnsi="Times New Roman" w:cs="Times New Roman"/>
          <w:b/>
          <w:i/>
          <w:sz w:val="24"/>
          <w:szCs w:val="24"/>
        </w:rPr>
        <w:t>p</w:t>
      </w:r>
      <w:r w:rsidRPr="00DD19C9">
        <w:rPr>
          <w:rFonts w:ascii="Times New Roman" w:hAnsi="Times New Roman" w:cs="Times New Roman"/>
          <w:b/>
          <w:i/>
          <w:sz w:val="24"/>
          <w:szCs w:val="24"/>
        </w:rPr>
        <w:t>euvent</w:t>
      </w:r>
      <w:r w:rsidR="00696EA5" w:rsidRPr="00DD19C9">
        <w:rPr>
          <w:rFonts w:ascii="Times New Roman" w:hAnsi="Times New Roman" w:cs="Times New Roman"/>
          <w:b/>
          <w:i/>
          <w:sz w:val="24"/>
          <w:szCs w:val="24"/>
        </w:rPr>
        <w:t xml:space="preserve"> être passés profits et péries</w:t>
      </w:r>
      <w:r w:rsidR="003A7005" w:rsidRPr="00DD19C9">
        <w:rPr>
          <w:rFonts w:ascii="Times New Roman" w:hAnsi="Times New Roman" w:cs="Times New Roman"/>
          <w:b/>
          <w:i/>
          <w:sz w:val="24"/>
          <w:szCs w:val="24"/>
        </w:rPr>
        <w:t xml:space="preserve">. Article 31 </w:t>
      </w:r>
      <w:r w:rsidR="00D749F0" w:rsidRPr="00DD19C9">
        <w:rPr>
          <w:rFonts w:ascii="Times New Roman" w:hAnsi="Times New Roman" w:cs="Times New Roman"/>
          <w:b/>
          <w:i/>
          <w:sz w:val="24"/>
          <w:szCs w:val="24"/>
        </w:rPr>
        <w:t>DECRET N° 67 6390 du 13 Avril 1967</w:t>
      </w:r>
      <w:r w:rsidR="004F7B05">
        <w:rPr>
          <w:rFonts w:ascii="Times New Roman" w:hAnsi="Times New Roman" w:cs="Times New Roman"/>
          <w:b/>
          <w:i/>
          <w:sz w:val="24"/>
          <w:szCs w:val="24"/>
        </w:rPr>
        <w:t xml:space="preserve"> </w:t>
      </w:r>
      <w:r w:rsidR="00D749F0" w:rsidRPr="004F7B05">
        <w:rPr>
          <w:rFonts w:ascii="Times New Roman" w:hAnsi="Times New Roman" w:cs="Times New Roman"/>
          <w:b/>
          <w:i/>
          <w:sz w:val="24"/>
          <w:szCs w:val="24"/>
        </w:rPr>
        <w:t>Fixant les modalités d’application de la loi N° 66- 58 du 30 juin 1966, portant organisation et</w:t>
      </w:r>
      <w:r w:rsidR="004F7B05">
        <w:rPr>
          <w:rFonts w:ascii="Times New Roman" w:hAnsi="Times New Roman" w:cs="Times New Roman"/>
          <w:b/>
          <w:i/>
          <w:sz w:val="24"/>
          <w:szCs w:val="24"/>
        </w:rPr>
        <w:t xml:space="preserve"> r</w:t>
      </w:r>
      <w:r w:rsidRPr="004F7B05">
        <w:rPr>
          <w:rFonts w:ascii="Times New Roman" w:hAnsi="Times New Roman" w:cs="Times New Roman"/>
          <w:b/>
          <w:i/>
          <w:sz w:val="24"/>
          <w:szCs w:val="24"/>
        </w:rPr>
        <w:t>églementation</w:t>
      </w:r>
      <w:r w:rsidR="00D749F0" w:rsidRPr="004F7B05">
        <w:rPr>
          <w:rFonts w:ascii="Times New Roman" w:hAnsi="Times New Roman" w:cs="Times New Roman"/>
          <w:b/>
          <w:i/>
          <w:sz w:val="24"/>
          <w:szCs w:val="24"/>
        </w:rPr>
        <w:t xml:space="preserve"> des Etablissement de jeux de hasard.</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745</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Dispositions particulières</w:t>
      </w:r>
    </w:p>
    <w:p w:rsidR="00925092" w:rsidRPr="00DD19C9" w:rsidRDefault="001460C1"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L'exception de jeu ou de pari ne peut être opposée au </w:t>
      </w:r>
      <w:r w:rsidR="00925092" w:rsidRPr="00DD19C9">
        <w:rPr>
          <w:rFonts w:ascii="Times New Roman" w:hAnsi="Times New Roman" w:cs="Times New Roman"/>
          <w:sz w:val="24"/>
          <w:szCs w:val="24"/>
        </w:rPr>
        <w:t>gagn</w:t>
      </w:r>
      <w:r w:rsidRPr="00DD19C9">
        <w:rPr>
          <w:rFonts w:ascii="Times New Roman" w:hAnsi="Times New Roman" w:cs="Times New Roman"/>
          <w:sz w:val="24"/>
          <w:szCs w:val="24"/>
        </w:rPr>
        <w:t xml:space="preserve">ant lorsque la convention est relative à une loterie ou un pari régulièrement </w:t>
      </w:r>
      <w:r w:rsidR="00925092" w:rsidRPr="00DD19C9">
        <w:rPr>
          <w:rFonts w:ascii="Times New Roman" w:hAnsi="Times New Roman" w:cs="Times New Roman"/>
          <w:sz w:val="24"/>
          <w:szCs w:val="24"/>
        </w:rPr>
        <w:t>autorisé.</w:t>
      </w:r>
    </w:p>
    <w:p w:rsidR="00925092" w:rsidRPr="00DD19C9" w:rsidRDefault="001460C1"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Les dispositions de cette section ne s'appliquent pas aux marchés à terme en </w:t>
      </w:r>
      <w:r w:rsidR="009D5858" w:rsidRPr="00DD19C9">
        <w:rPr>
          <w:rFonts w:ascii="Times New Roman" w:hAnsi="Times New Roman" w:cs="Times New Roman"/>
          <w:sz w:val="24"/>
          <w:szCs w:val="24"/>
        </w:rPr>
        <w:t xml:space="preserve">bourse et ne font pas </w:t>
      </w:r>
      <w:r w:rsidRPr="00DD19C9">
        <w:rPr>
          <w:rFonts w:ascii="Times New Roman" w:hAnsi="Times New Roman" w:cs="Times New Roman"/>
          <w:sz w:val="24"/>
          <w:szCs w:val="24"/>
        </w:rPr>
        <w:t xml:space="preserve">obstacle à la règle de l'inopposabilité des exceptions </w:t>
      </w:r>
      <w:r w:rsidR="00925092" w:rsidRPr="00DD19C9">
        <w:rPr>
          <w:rFonts w:ascii="Times New Roman" w:hAnsi="Times New Roman" w:cs="Times New Roman"/>
          <w:sz w:val="24"/>
          <w:szCs w:val="24"/>
        </w:rPr>
        <w:t>en matière d'e</w:t>
      </w:r>
      <w:r w:rsidRPr="00DD19C9">
        <w:rPr>
          <w:rFonts w:ascii="Times New Roman" w:hAnsi="Times New Roman" w:cs="Times New Roman"/>
          <w:sz w:val="24"/>
          <w:szCs w:val="24"/>
        </w:rPr>
        <w:t xml:space="preserve">ffets de </w:t>
      </w:r>
      <w:r w:rsidR="00925092" w:rsidRPr="00DD19C9">
        <w:rPr>
          <w:rFonts w:ascii="Times New Roman" w:hAnsi="Times New Roman" w:cs="Times New Roman"/>
          <w:sz w:val="24"/>
          <w:szCs w:val="24"/>
        </w:rPr>
        <w:t>commerce.</w:t>
      </w:r>
    </w:p>
    <w:p w:rsidR="009D5858" w:rsidRPr="004F7B05" w:rsidRDefault="00065F08" w:rsidP="004F7B05">
      <w:pPr>
        <w:pStyle w:val="Paragraphedeliste"/>
        <w:numPr>
          <w:ilvl w:val="0"/>
          <w:numId w:val="10"/>
        </w:numPr>
        <w:spacing w:line="360" w:lineRule="auto"/>
        <w:jc w:val="both"/>
        <w:rPr>
          <w:rFonts w:ascii="Times New Roman" w:hAnsi="Times New Roman" w:cs="Times New Roman"/>
          <w:b/>
          <w:i/>
          <w:sz w:val="24"/>
          <w:szCs w:val="24"/>
        </w:rPr>
      </w:pPr>
      <w:r w:rsidRPr="004F7B05">
        <w:rPr>
          <w:rFonts w:ascii="Times New Roman" w:hAnsi="Times New Roman" w:cs="Times New Roman"/>
          <w:b/>
          <w:i/>
          <w:sz w:val="24"/>
          <w:szCs w:val="24"/>
        </w:rPr>
        <w:t>L’action civile intentée contre le gérant d’une ass</w:t>
      </w:r>
      <w:r w:rsidR="00105CC0" w:rsidRPr="004F7B05">
        <w:rPr>
          <w:rFonts w:ascii="Times New Roman" w:hAnsi="Times New Roman" w:cs="Times New Roman"/>
          <w:b/>
          <w:i/>
          <w:sz w:val="24"/>
          <w:szCs w:val="24"/>
        </w:rPr>
        <w:t>o</w:t>
      </w:r>
      <w:r w:rsidRPr="004F7B05">
        <w:rPr>
          <w:rFonts w:ascii="Times New Roman" w:hAnsi="Times New Roman" w:cs="Times New Roman"/>
          <w:b/>
          <w:i/>
          <w:sz w:val="24"/>
          <w:szCs w:val="24"/>
        </w:rPr>
        <w:t xml:space="preserve">ciation de fait </w:t>
      </w:r>
      <w:r w:rsidR="00E13A92" w:rsidRPr="004F7B05">
        <w:rPr>
          <w:rFonts w:ascii="Times New Roman" w:hAnsi="Times New Roman" w:cs="Times New Roman"/>
          <w:b/>
          <w:i/>
          <w:sz w:val="24"/>
          <w:szCs w:val="24"/>
        </w:rPr>
        <w:t xml:space="preserve">par des </w:t>
      </w:r>
      <w:r w:rsidR="00DD19C9" w:rsidRPr="004F7B05">
        <w:rPr>
          <w:rFonts w:ascii="Times New Roman" w:hAnsi="Times New Roman" w:cs="Times New Roman"/>
          <w:b/>
          <w:i/>
          <w:sz w:val="24"/>
          <w:szCs w:val="24"/>
        </w:rPr>
        <w:t>membres</w:t>
      </w:r>
      <w:r w:rsidR="00E13A92" w:rsidRPr="004F7B05">
        <w:rPr>
          <w:rFonts w:ascii="Times New Roman" w:hAnsi="Times New Roman" w:cs="Times New Roman"/>
          <w:b/>
          <w:i/>
          <w:sz w:val="24"/>
          <w:szCs w:val="24"/>
        </w:rPr>
        <w:t xml:space="preserve"> qui qui n’ont pas bénéficié d’un versement, ne peut </w:t>
      </w:r>
      <w:r w:rsidR="00E65B4B" w:rsidRPr="004F7B05">
        <w:rPr>
          <w:rFonts w:ascii="Times New Roman" w:hAnsi="Times New Roman" w:cs="Times New Roman"/>
          <w:b/>
          <w:i/>
          <w:sz w:val="24"/>
          <w:szCs w:val="24"/>
        </w:rPr>
        <w:t>êtreaccueilli</w:t>
      </w:r>
      <w:r w:rsidR="00E13A92" w:rsidRPr="004F7B05">
        <w:rPr>
          <w:rFonts w:ascii="Times New Roman" w:hAnsi="Times New Roman" w:cs="Times New Roman"/>
          <w:b/>
          <w:i/>
          <w:sz w:val="24"/>
          <w:szCs w:val="24"/>
        </w:rPr>
        <w:t xml:space="preserve"> au fond </w:t>
      </w:r>
      <w:r w:rsidR="00D5184C" w:rsidRPr="004F7B05">
        <w:rPr>
          <w:rFonts w:ascii="Times New Roman" w:hAnsi="Times New Roman" w:cs="Times New Roman"/>
          <w:b/>
          <w:i/>
          <w:sz w:val="24"/>
          <w:szCs w:val="24"/>
        </w:rPr>
        <w:t xml:space="preserve">que s’il est établi en l’encontre du gérant </w:t>
      </w:r>
      <w:r w:rsidR="00E65B4B" w:rsidRPr="004F7B05">
        <w:rPr>
          <w:rFonts w:ascii="Times New Roman" w:hAnsi="Times New Roman" w:cs="Times New Roman"/>
          <w:b/>
          <w:i/>
          <w:sz w:val="24"/>
          <w:szCs w:val="24"/>
        </w:rPr>
        <w:t xml:space="preserve">des faits délictueux ou un dol. </w:t>
      </w:r>
      <w:r w:rsidR="008B63B1" w:rsidRPr="004F7B05">
        <w:rPr>
          <w:rFonts w:ascii="Times New Roman" w:hAnsi="Times New Roman" w:cs="Times New Roman"/>
          <w:b/>
          <w:i/>
          <w:sz w:val="24"/>
          <w:szCs w:val="24"/>
        </w:rPr>
        <w:t>CA Dakar n°176 du 07 mai 1976.</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SECTION Il</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LES CONTRATS VIAGERS</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746</w:t>
      </w:r>
    </w:p>
    <w:p w:rsidR="00925092" w:rsidRPr="00DD19C9" w:rsidRDefault="008C1C2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La constitution de rente viagère est l'engagement que prend une personne, le débirentier, de verser une rente annuelle payable pendant la vie du créancier, </w:t>
      </w:r>
      <w:r w:rsidR="00925092" w:rsidRPr="00DD19C9">
        <w:rPr>
          <w:rFonts w:ascii="Times New Roman" w:hAnsi="Times New Roman" w:cs="Times New Roman"/>
          <w:sz w:val="24"/>
          <w:szCs w:val="24"/>
        </w:rPr>
        <w:t>le crédirentier.</w:t>
      </w:r>
    </w:p>
    <w:p w:rsidR="001E631D" w:rsidRPr="008C505D" w:rsidRDefault="001E631D" w:rsidP="008C505D">
      <w:pPr>
        <w:pStyle w:val="Paragraphedeliste"/>
        <w:numPr>
          <w:ilvl w:val="0"/>
          <w:numId w:val="10"/>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La rente </w:t>
      </w:r>
      <w:r w:rsidR="00590DBC" w:rsidRPr="008C505D">
        <w:rPr>
          <w:rFonts w:ascii="Times New Roman" w:hAnsi="Times New Roman" w:cs="Times New Roman"/>
          <w:b/>
          <w:i/>
          <w:sz w:val="24"/>
          <w:szCs w:val="24"/>
        </w:rPr>
        <w:t>est incessible et insaisissable. Elle est payable trimestriellement, à terme échu</w:t>
      </w:r>
      <w:r w:rsidR="00362D04" w:rsidRPr="008C505D">
        <w:rPr>
          <w:rFonts w:ascii="Times New Roman" w:hAnsi="Times New Roman" w:cs="Times New Roman"/>
          <w:b/>
          <w:i/>
          <w:sz w:val="24"/>
          <w:szCs w:val="24"/>
        </w:rPr>
        <w:t xml:space="preserve">, à la résidence du titulaire sur production d’un certificat de vie et </w:t>
      </w:r>
      <w:r w:rsidR="002E0986" w:rsidRPr="008C505D">
        <w:rPr>
          <w:rFonts w:ascii="Times New Roman" w:hAnsi="Times New Roman" w:cs="Times New Roman"/>
          <w:b/>
          <w:i/>
          <w:sz w:val="24"/>
          <w:szCs w:val="24"/>
        </w:rPr>
        <w:t>éventuellement</w:t>
      </w:r>
      <w:r w:rsidR="00362D04" w:rsidRPr="008C505D">
        <w:rPr>
          <w:rFonts w:ascii="Times New Roman" w:hAnsi="Times New Roman" w:cs="Times New Roman"/>
          <w:b/>
          <w:i/>
          <w:sz w:val="24"/>
          <w:szCs w:val="24"/>
        </w:rPr>
        <w:t xml:space="preserve"> d’un certificat de non remariage.</w:t>
      </w:r>
      <w:r w:rsidR="00283264" w:rsidRPr="008C505D">
        <w:rPr>
          <w:rFonts w:ascii="Times New Roman" w:hAnsi="Times New Roman" w:cs="Times New Roman"/>
          <w:b/>
          <w:i/>
          <w:sz w:val="24"/>
          <w:szCs w:val="24"/>
        </w:rPr>
        <w:t xml:space="preserve"> Article 89 de la 73-37 du 31 juillet 1993 portant Code sécurité </w:t>
      </w:r>
      <w:r w:rsidR="00C86243" w:rsidRPr="008C505D">
        <w:rPr>
          <w:rFonts w:ascii="Times New Roman" w:hAnsi="Times New Roman" w:cs="Times New Roman"/>
          <w:b/>
          <w:i/>
          <w:sz w:val="24"/>
          <w:szCs w:val="24"/>
        </w:rPr>
        <w:t>sociale.</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747</w:t>
      </w:r>
    </w:p>
    <w:p w:rsidR="008C1C2C"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8C1C2C" w:rsidRPr="00DD19C9">
        <w:rPr>
          <w:rFonts w:ascii="Times New Roman" w:hAnsi="Times New Roman" w:cs="Times New Roman"/>
          <w:b/>
          <w:sz w:val="24"/>
          <w:szCs w:val="24"/>
        </w:rPr>
        <w:t xml:space="preserve">Modalités </w:t>
      </w:r>
    </w:p>
    <w:p w:rsidR="00925092" w:rsidRPr="00DD19C9" w:rsidRDefault="008C1C2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La rente peut être constitué</w:t>
      </w:r>
      <w:r w:rsidR="00A96984" w:rsidRPr="00DD19C9">
        <w:rPr>
          <w:rFonts w:ascii="Times New Roman" w:hAnsi="Times New Roman" w:cs="Times New Roman"/>
          <w:sz w:val="24"/>
          <w:szCs w:val="24"/>
        </w:rPr>
        <w:t>e, à titre onéreux ou gratuit, p</w:t>
      </w:r>
      <w:r w:rsidRPr="00DD19C9">
        <w:rPr>
          <w:rFonts w:ascii="Times New Roman" w:hAnsi="Times New Roman" w:cs="Times New Roman"/>
          <w:sz w:val="24"/>
          <w:szCs w:val="24"/>
        </w:rPr>
        <w:t xml:space="preserve">our la durée de la vie du crédirentier ou d'un tiers, d'une seule ou de plusieurs personnes. Dans ce </w:t>
      </w:r>
      <w:r w:rsidR="00BA2963" w:rsidRPr="00DD19C9">
        <w:rPr>
          <w:rFonts w:ascii="Times New Roman" w:hAnsi="Times New Roman" w:cs="Times New Roman"/>
          <w:sz w:val="24"/>
          <w:szCs w:val="24"/>
        </w:rPr>
        <w:t xml:space="preserve">dernier cas, sauf convention contraire, à la totalité de la </w:t>
      </w:r>
      <w:r w:rsidR="00925092" w:rsidRPr="00DD19C9">
        <w:rPr>
          <w:rFonts w:ascii="Times New Roman" w:hAnsi="Times New Roman" w:cs="Times New Roman"/>
          <w:sz w:val="24"/>
          <w:szCs w:val="24"/>
        </w:rPr>
        <w:t>rente.</w:t>
      </w:r>
    </w:p>
    <w:p w:rsidR="00D83B78" w:rsidRPr="008C505D" w:rsidRDefault="000B59D2" w:rsidP="008C505D">
      <w:pPr>
        <w:pStyle w:val="Paragraphedeliste"/>
        <w:numPr>
          <w:ilvl w:val="0"/>
          <w:numId w:val="10"/>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Le COCC ne contient aucune disposition </w:t>
      </w:r>
      <w:r w:rsidR="004F7B87" w:rsidRPr="008C505D">
        <w:rPr>
          <w:rFonts w:ascii="Times New Roman" w:hAnsi="Times New Roman" w:cs="Times New Roman"/>
          <w:b/>
          <w:i/>
          <w:sz w:val="24"/>
          <w:szCs w:val="24"/>
        </w:rPr>
        <w:t>sur la forme</w:t>
      </w:r>
      <w:r w:rsidR="00502535" w:rsidRPr="008C505D">
        <w:rPr>
          <w:rFonts w:ascii="Times New Roman" w:hAnsi="Times New Roman" w:cs="Times New Roman"/>
          <w:b/>
          <w:i/>
          <w:sz w:val="24"/>
          <w:szCs w:val="24"/>
        </w:rPr>
        <w:t xml:space="preserve"> dans la conclusion d’une rente viagère. De ce silence</w:t>
      </w:r>
      <w:r w:rsidR="0009370F" w:rsidRPr="008C505D">
        <w:rPr>
          <w:rFonts w:ascii="Times New Roman" w:hAnsi="Times New Roman" w:cs="Times New Roman"/>
          <w:b/>
          <w:i/>
          <w:sz w:val="24"/>
          <w:szCs w:val="24"/>
        </w:rPr>
        <w:t xml:space="preserve">, on en déduit que c’est le principe de la liberté de forme qui forme qui gouverne </w:t>
      </w:r>
      <w:r w:rsidR="0023470F" w:rsidRPr="008C505D">
        <w:rPr>
          <w:rFonts w:ascii="Times New Roman" w:hAnsi="Times New Roman" w:cs="Times New Roman"/>
          <w:b/>
          <w:i/>
          <w:sz w:val="24"/>
          <w:szCs w:val="24"/>
        </w:rPr>
        <w:t>la constitution de la rente.</w:t>
      </w:r>
    </w:p>
    <w:p w:rsidR="0030294F" w:rsidRPr="008C505D" w:rsidRDefault="0030294F" w:rsidP="008C505D">
      <w:pPr>
        <w:pStyle w:val="Paragraphedeliste"/>
        <w:numPr>
          <w:ilvl w:val="0"/>
          <w:numId w:val="10"/>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Les rentes viagères à titre onéreux </w:t>
      </w:r>
      <w:r w:rsidR="00773C5A" w:rsidRPr="008C505D">
        <w:rPr>
          <w:rFonts w:ascii="Times New Roman" w:hAnsi="Times New Roman" w:cs="Times New Roman"/>
          <w:b/>
          <w:i/>
          <w:sz w:val="24"/>
          <w:szCs w:val="24"/>
        </w:rPr>
        <w:t xml:space="preserve">sont perçues en contrepartie de la vente d’un bien mobilier ou immobilier </w:t>
      </w:r>
      <w:r w:rsidR="00F51926" w:rsidRPr="008C505D">
        <w:rPr>
          <w:rFonts w:ascii="Times New Roman" w:hAnsi="Times New Roman" w:cs="Times New Roman"/>
          <w:b/>
          <w:i/>
          <w:sz w:val="24"/>
          <w:szCs w:val="24"/>
        </w:rPr>
        <w:t>en viager ou lors de la conversion d’un produit d’épargne, comme un contrat d’</w:t>
      </w:r>
      <w:r w:rsidR="000E5953" w:rsidRPr="008C505D">
        <w:rPr>
          <w:rFonts w:ascii="Times New Roman" w:hAnsi="Times New Roman" w:cs="Times New Roman"/>
          <w:b/>
          <w:i/>
          <w:sz w:val="24"/>
          <w:szCs w:val="24"/>
        </w:rPr>
        <w:t>assurance vie</w:t>
      </w:r>
      <w:r w:rsidR="00DD19C9">
        <w:rPr>
          <w:rStyle w:val="Appelnotedebasdep"/>
          <w:rFonts w:ascii="Times New Roman" w:hAnsi="Times New Roman" w:cs="Times New Roman"/>
          <w:b/>
          <w:i/>
          <w:sz w:val="24"/>
          <w:szCs w:val="24"/>
        </w:rPr>
        <w:footnoteReference w:id="4"/>
      </w:r>
      <w:r w:rsidR="000E5953" w:rsidRPr="008C505D">
        <w:rPr>
          <w:rFonts w:ascii="Times New Roman" w:hAnsi="Times New Roman" w:cs="Times New Roman"/>
          <w:b/>
          <w:i/>
          <w:sz w:val="24"/>
          <w:szCs w:val="24"/>
        </w:rPr>
        <w:t>. </w:t>
      </w:r>
    </w:p>
    <w:p w:rsidR="00EA2414" w:rsidRPr="00DD19C9" w:rsidRDefault="00EA2414" w:rsidP="00941EA7">
      <w:pPr>
        <w:spacing w:line="360" w:lineRule="auto"/>
        <w:jc w:val="both"/>
        <w:rPr>
          <w:rFonts w:ascii="Times New Roman" w:hAnsi="Times New Roman" w:cs="Times New Roman"/>
          <w:b/>
          <w:sz w:val="24"/>
          <w:szCs w:val="24"/>
        </w:rPr>
      </w:pP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748</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Nullité du contrat</w:t>
      </w:r>
    </w:p>
    <w:p w:rsidR="00925092" w:rsidRPr="00DD19C9" w:rsidRDefault="00BA2963"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 contrat est nul si la rente est constituée sur la tête d'une personne décédée au tour du contrat ou atteinte d'une maladie dont elle meurt </w:t>
      </w:r>
      <w:r w:rsidR="00925092" w:rsidRPr="00DD19C9">
        <w:rPr>
          <w:rFonts w:ascii="Times New Roman" w:hAnsi="Times New Roman" w:cs="Times New Roman"/>
          <w:sz w:val="24"/>
          <w:szCs w:val="24"/>
        </w:rPr>
        <w:t>dans les trois mois.</w:t>
      </w:r>
    </w:p>
    <w:p w:rsidR="00B14BE5" w:rsidRPr="0088311D" w:rsidRDefault="00E15B53" w:rsidP="00941EA7">
      <w:pPr>
        <w:pStyle w:val="Paragraphedeliste"/>
        <w:numPr>
          <w:ilvl w:val="0"/>
          <w:numId w:val="11"/>
        </w:numPr>
        <w:spacing w:line="360" w:lineRule="auto"/>
        <w:jc w:val="both"/>
        <w:rPr>
          <w:rFonts w:ascii="Times New Roman" w:hAnsi="Times New Roman" w:cs="Times New Roman"/>
          <w:i/>
          <w:sz w:val="24"/>
          <w:szCs w:val="24"/>
        </w:rPr>
      </w:pPr>
      <w:r w:rsidRPr="008C505D">
        <w:rPr>
          <w:rFonts w:ascii="Times New Roman" w:hAnsi="Times New Roman" w:cs="Times New Roman"/>
          <w:b/>
          <w:i/>
          <w:sz w:val="24"/>
          <w:szCs w:val="24"/>
        </w:rPr>
        <w:t>La</w:t>
      </w:r>
      <w:r w:rsidR="008A5F15" w:rsidRPr="008C505D">
        <w:rPr>
          <w:rFonts w:ascii="Times New Roman" w:hAnsi="Times New Roman" w:cs="Times New Roman"/>
          <w:b/>
          <w:i/>
          <w:sz w:val="24"/>
          <w:szCs w:val="24"/>
        </w:rPr>
        <w:t xml:space="preserve"> loi exige, pour </w:t>
      </w:r>
      <w:r w:rsidR="00CD675A" w:rsidRPr="008C505D">
        <w:rPr>
          <w:rFonts w:ascii="Times New Roman" w:hAnsi="Times New Roman" w:cs="Times New Roman"/>
          <w:b/>
          <w:i/>
          <w:sz w:val="24"/>
          <w:szCs w:val="24"/>
        </w:rPr>
        <w:t>être</w:t>
      </w:r>
      <w:r w:rsidR="00B62593" w:rsidRPr="008C505D">
        <w:rPr>
          <w:rFonts w:ascii="Times New Roman" w:hAnsi="Times New Roman" w:cs="Times New Roman"/>
          <w:b/>
          <w:i/>
          <w:sz w:val="24"/>
          <w:szCs w:val="24"/>
        </w:rPr>
        <w:t xml:space="preserve"> bénéficiaire d’une </w:t>
      </w:r>
      <w:r w:rsidR="00A531CC" w:rsidRPr="008C505D">
        <w:rPr>
          <w:rFonts w:ascii="Times New Roman" w:hAnsi="Times New Roman" w:cs="Times New Roman"/>
          <w:b/>
          <w:i/>
          <w:sz w:val="24"/>
          <w:szCs w:val="24"/>
        </w:rPr>
        <w:t>rente,</w:t>
      </w:r>
      <w:r w:rsidR="00B62593" w:rsidRPr="008C505D">
        <w:rPr>
          <w:rFonts w:ascii="Times New Roman" w:hAnsi="Times New Roman" w:cs="Times New Roman"/>
          <w:b/>
          <w:i/>
          <w:sz w:val="24"/>
          <w:szCs w:val="24"/>
        </w:rPr>
        <w:t xml:space="preserve"> que la personne sur la </w:t>
      </w:r>
      <w:r w:rsidR="00DD19C9" w:rsidRPr="008C505D">
        <w:rPr>
          <w:rFonts w:ascii="Times New Roman" w:hAnsi="Times New Roman" w:cs="Times New Roman"/>
          <w:b/>
          <w:i/>
          <w:sz w:val="24"/>
          <w:szCs w:val="24"/>
        </w:rPr>
        <w:t>tête</w:t>
      </w:r>
      <w:r w:rsidR="00B62593" w:rsidRPr="008C505D">
        <w:rPr>
          <w:rFonts w:ascii="Times New Roman" w:hAnsi="Times New Roman" w:cs="Times New Roman"/>
          <w:b/>
          <w:i/>
          <w:sz w:val="24"/>
          <w:szCs w:val="24"/>
        </w:rPr>
        <w:t xml:space="preserve"> de qui elle constituée soit vivante et </w:t>
      </w:r>
      <w:r w:rsidR="00A531CC" w:rsidRPr="008C505D">
        <w:rPr>
          <w:rFonts w:ascii="Times New Roman" w:hAnsi="Times New Roman" w:cs="Times New Roman"/>
          <w:b/>
          <w:i/>
          <w:sz w:val="24"/>
          <w:szCs w:val="24"/>
        </w:rPr>
        <w:t>viable</w:t>
      </w:r>
      <w:r w:rsidR="00F30BCC" w:rsidRPr="008C505D">
        <w:rPr>
          <w:rFonts w:ascii="Times New Roman" w:hAnsi="Times New Roman" w:cs="Times New Roman"/>
          <w:b/>
          <w:i/>
          <w:sz w:val="24"/>
          <w:szCs w:val="24"/>
        </w:rPr>
        <w:t xml:space="preserve"> au jour du contrat</w:t>
      </w:r>
      <w:r w:rsidR="00A531CC" w:rsidRPr="008C505D">
        <w:rPr>
          <w:rFonts w:ascii="Times New Roman" w:hAnsi="Times New Roman" w:cs="Times New Roman"/>
          <w:b/>
          <w:i/>
          <w:sz w:val="24"/>
          <w:szCs w:val="24"/>
        </w:rPr>
        <w:t>.</w:t>
      </w:r>
    </w:p>
    <w:p w:rsidR="00925092" w:rsidRPr="00DD19C9" w:rsidRDefault="00B14BE5" w:rsidP="00941E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238C"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749</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Résiliation du contrat</w:t>
      </w:r>
    </w:p>
    <w:p w:rsidR="00925092" w:rsidRPr="00DD19C9" w:rsidRDefault="00BA2963"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 défaut de paiement des arrérages échus autorise le crédirentier à demander la résiliation du contrat, en gardant les versements déjà </w:t>
      </w:r>
      <w:r w:rsidR="00925092" w:rsidRPr="00DD19C9">
        <w:rPr>
          <w:rFonts w:ascii="Times New Roman" w:hAnsi="Times New Roman" w:cs="Times New Roman"/>
          <w:sz w:val="24"/>
          <w:szCs w:val="24"/>
        </w:rPr>
        <w:t>faits.</w:t>
      </w:r>
    </w:p>
    <w:p w:rsidR="002A5BBD" w:rsidRPr="008C505D" w:rsidRDefault="00327203" w:rsidP="008C505D">
      <w:pPr>
        <w:pStyle w:val="Paragraphedeliste"/>
        <w:numPr>
          <w:ilvl w:val="0"/>
          <w:numId w:val="11"/>
        </w:numPr>
        <w:spacing w:line="360" w:lineRule="auto"/>
        <w:rPr>
          <w:rFonts w:ascii="Times New Roman" w:hAnsi="Times New Roman" w:cs="Times New Roman"/>
          <w:b/>
          <w:i/>
          <w:sz w:val="24"/>
          <w:szCs w:val="24"/>
        </w:rPr>
      </w:pPr>
      <w:r w:rsidRPr="008C505D">
        <w:rPr>
          <w:rFonts w:ascii="Times New Roman" w:hAnsi="Times New Roman" w:cs="Times New Roman"/>
          <w:b/>
          <w:i/>
          <w:sz w:val="24"/>
          <w:szCs w:val="24"/>
        </w:rPr>
        <w:t xml:space="preserve">Le débirentier a l’obligation de payer les arrérages </w:t>
      </w:r>
      <w:r w:rsidR="004B11E0" w:rsidRPr="008C505D">
        <w:rPr>
          <w:rFonts w:ascii="Times New Roman" w:hAnsi="Times New Roman" w:cs="Times New Roman"/>
          <w:b/>
          <w:i/>
          <w:sz w:val="24"/>
          <w:szCs w:val="24"/>
        </w:rPr>
        <w:t>et de fournir les suretés convenues dans le contrat</w:t>
      </w:r>
      <w:r w:rsidR="00E25F66" w:rsidRPr="008C505D">
        <w:rPr>
          <w:rFonts w:ascii="Times New Roman" w:hAnsi="Times New Roman" w:cs="Times New Roman"/>
          <w:b/>
          <w:i/>
          <w:sz w:val="24"/>
          <w:szCs w:val="24"/>
        </w:rPr>
        <w:t xml:space="preserve">. A défaut, le crédirentier peut demander la résiliation du contrat. </w:t>
      </w:r>
      <w:r w:rsidR="00236A05" w:rsidRPr="008C505D">
        <w:rPr>
          <w:rFonts w:ascii="Times New Roman" w:hAnsi="Times New Roman" w:cs="Times New Roman"/>
          <w:b/>
          <w:i/>
          <w:sz w:val="24"/>
          <w:szCs w:val="24"/>
        </w:rPr>
        <w:t xml:space="preserve">Cependant l’article 1978 alinéa 1er  du Code civil </w:t>
      </w:r>
      <w:r w:rsidR="00F8392A" w:rsidRPr="008C505D">
        <w:rPr>
          <w:rFonts w:ascii="Times New Roman" w:hAnsi="Times New Roman" w:cs="Times New Roman"/>
          <w:b/>
          <w:i/>
          <w:sz w:val="24"/>
          <w:szCs w:val="24"/>
        </w:rPr>
        <w:t>dispose contrairement</w:t>
      </w:r>
      <w:r w:rsidR="008C322C" w:rsidRPr="008C505D">
        <w:rPr>
          <w:rFonts w:ascii="Times New Roman" w:hAnsi="Times New Roman" w:cs="Times New Roman"/>
          <w:b/>
          <w:i/>
          <w:sz w:val="24"/>
          <w:szCs w:val="24"/>
        </w:rPr>
        <w:t xml:space="preserve"> au COCC, qu’en cas de non-paiement, ne peut que saisir les biens du débirentier, de les faire vendre </w:t>
      </w:r>
      <w:r w:rsidR="00996D59" w:rsidRPr="008C505D">
        <w:rPr>
          <w:rFonts w:ascii="Times New Roman" w:hAnsi="Times New Roman" w:cs="Times New Roman"/>
          <w:b/>
          <w:i/>
          <w:sz w:val="24"/>
          <w:szCs w:val="24"/>
        </w:rPr>
        <w:t>pour se faire payer.</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750</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Rachat de la rente</w:t>
      </w:r>
    </w:p>
    <w:p w:rsidR="00925092" w:rsidRPr="00DD19C9" w:rsidRDefault="00E91DF7"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Les parties au contrat peuvent à tout moment demander en justice la conversion du bail à </w:t>
      </w:r>
      <w:r w:rsidR="00925092" w:rsidRPr="00DD19C9">
        <w:rPr>
          <w:rFonts w:ascii="Times New Roman" w:hAnsi="Times New Roman" w:cs="Times New Roman"/>
          <w:sz w:val="24"/>
          <w:szCs w:val="24"/>
        </w:rPr>
        <w:t>nourriture en rente viagère.</w:t>
      </w:r>
    </w:p>
    <w:p w:rsidR="00925092" w:rsidRPr="00DD19C9" w:rsidRDefault="00E91DF7"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Le débirentier ne peut se libérer du paiement de la rente, en versant ou en remboursant un capital, même s'il renonce à la répétition des arrérages</w:t>
      </w:r>
      <w:r w:rsidR="00925092" w:rsidRPr="00DD19C9">
        <w:rPr>
          <w:rFonts w:ascii="Times New Roman" w:hAnsi="Times New Roman" w:cs="Times New Roman"/>
          <w:sz w:val="24"/>
          <w:szCs w:val="24"/>
        </w:rPr>
        <w:t>antérieurs.</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751</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Dernier arrérage</w:t>
      </w:r>
    </w:p>
    <w:p w:rsidR="00925092" w:rsidRPr="00DD19C9" w:rsidRDefault="002D4926"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A l'extinction du contrat, la rente est acquise aux </w:t>
      </w:r>
      <w:r w:rsidR="00925092" w:rsidRPr="00DD19C9">
        <w:rPr>
          <w:rFonts w:ascii="Times New Roman" w:hAnsi="Times New Roman" w:cs="Times New Roman"/>
          <w:sz w:val="24"/>
          <w:szCs w:val="24"/>
        </w:rPr>
        <w:t>hérit</w:t>
      </w:r>
      <w:r w:rsidRPr="00DD19C9">
        <w:rPr>
          <w:rFonts w:ascii="Times New Roman" w:hAnsi="Times New Roman" w:cs="Times New Roman"/>
          <w:sz w:val="24"/>
          <w:szCs w:val="24"/>
        </w:rPr>
        <w:t xml:space="preserve">iers du crédirentier dans </w:t>
      </w:r>
      <w:r w:rsidR="005A42A1" w:rsidRPr="00DD19C9">
        <w:rPr>
          <w:rFonts w:ascii="Times New Roman" w:hAnsi="Times New Roman" w:cs="Times New Roman"/>
          <w:sz w:val="24"/>
          <w:szCs w:val="24"/>
        </w:rPr>
        <w:t>l</w:t>
      </w:r>
      <w:r w:rsidRPr="00DD19C9">
        <w:rPr>
          <w:rFonts w:ascii="Times New Roman" w:hAnsi="Times New Roman" w:cs="Times New Roman"/>
          <w:sz w:val="24"/>
          <w:szCs w:val="24"/>
        </w:rPr>
        <w:t>a proportion du nombre de</w:t>
      </w:r>
      <w:r w:rsidR="00D33F21" w:rsidRPr="00DD19C9">
        <w:rPr>
          <w:rFonts w:ascii="Times New Roman" w:hAnsi="Times New Roman" w:cs="Times New Roman"/>
          <w:sz w:val="24"/>
          <w:szCs w:val="24"/>
        </w:rPr>
        <w:t>jours où celui-ci v</w:t>
      </w:r>
      <w:r w:rsidR="00925092" w:rsidRPr="00DD19C9">
        <w:rPr>
          <w:rFonts w:ascii="Times New Roman" w:hAnsi="Times New Roman" w:cs="Times New Roman"/>
          <w:sz w:val="24"/>
          <w:szCs w:val="24"/>
        </w:rPr>
        <w:t>écu.</w:t>
      </w:r>
    </w:p>
    <w:p w:rsidR="00E50ED0" w:rsidRPr="008C505D" w:rsidRDefault="00E50ED0" w:rsidP="008C505D">
      <w:pPr>
        <w:pStyle w:val="Paragraphedeliste"/>
        <w:numPr>
          <w:ilvl w:val="0"/>
          <w:numId w:val="11"/>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Il découle de cette disposition que </w:t>
      </w:r>
      <w:r w:rsidR="007F1BFC" w:rsidRPr="008C505D">
        <w:rPr>
          <w:rFonts w:ascii="Times New Roman" w:hAnsi="Times New Roman" w:cs="Times New Roman"/>
          <w:b/>
          <w:i/>
          <w:sz w:val="24"/>
          <w:szCs w:val="24"/>
        </w:rPr>
        <w:t>les arrérages s’acquièrent jour pa</w:t>
      </w:r>
      <w:r w:rsidR="004A673B" w:rsidRPr="008C505D">
        <w:rPr>
          <w:rFonts w:ascii="Times New Roman" w:hAnsi="Times New Roman" w:cs="Times New Roman"/>
          <w:b/>
          <w:i/>
          <w:sz w:val="24"/>
          <w:szCs w:val="24"/>
        </w:rPr>
        <w:t>r jour.</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ARTICLE 752</w:t>
      </w:r>
    </w:p>
    <w:p w:rsidR="00925092"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925092" w:rsidRPr="00DD19C9">
        <w:rPr>
          <w:rFonts w:ascii="Times New Roman" w:hAnsi="Times New Roman" w:cs="Times New Roman"/>
          <w:b/>
          <w:sz w:val="24"/>
          <w:szCs w:val="24"/>
        </w:rPr>
        <w:t>Bail à nourriture</w:t>
      </w:r>
    </w:p>
    <w:p w:rsidR="00340098" w:rsidRPr="00DD19C9" w:rsidRDefault="002D4926"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 bail à nourriture est l'engagement que prend à titre onéreux une personne, le débirentier, d'assurer à une </w:t>
      </w:r>
      <w:r w:rsidR="00D22703" w:rsidRPr="00DD19C9">
        <w:rPr>
          <w:rFonts w:ascii="Times New Roman" w:hAnsi="Times New Roman" w:cs="Times New Roman"/>
          <w:sz w:val="24"/>
          <w:szCs w:val="24"/>
        </w:rPr>
        <w:t xml:space="preserve">autre, le débirentier, son entretien complet, sa vie </w:t>
      </w:r>
      <w:r w:rsidR="00DB6FA7" w:rsidRPr="00DD19C9">
        <w:rPr>
          <w:rFonts w:ascii="Times New Roman" w:hAnsi="Times New Roman" w:cs="Times New Roman"/>
          <w:sz w:val="24"/>
          <w:szCs w:val="24"/>
        </w:rPr>
        <w:t>durant.</w:t>
      </w:r>
    </w:p>
    <w:p w:rsidR="00D16ED6" w:rsidRPr="008C505D" w:rsidRDefault="00D16ED6" w:rsidP="008C505D">
      <w:pPr>
        <w:pStyle w:val="Paragraphedeliste"/>
        <w:numPr>
          <w:ilvl w:val="0"/>
          <w:numId w:val="11"/>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L’aléa réside dans le fait </w:t>
      </w:r>
      <w:r w:rsidR="009603ED" w:rsidRPr="008C505D">
        <w:rPr>
          <w:rFonts w:ascii="Times New Roman" w:hAnsi="Times New Roman" w:cs="Times New Roman"/>
          <w:b/>
          <w:i/>
          <w:sz w:val="24"/>
          <w:szCs w:val="24"/>
        </w:rPr>
        <w:t xml:space="preserve">que les prestations </w:t>
      </w:r>
      <w:r w:rsidR="000D6A6B" w:rsidRPr="008C505D">
        <w:rPr>
          <w:rFonts w:ascii="Times New Roman" w:hAnsi="Times New Roman" w:cs="Times New Roman"/>
          <w:b/>
          <w:i/>
          <w:sz w:val="24"/>
          <w:szCs w:val="24"/>
        </w:rPr>
        <w:t>du débirentier sont indéterminées</w:t>
      </w:r>
      <w:r w:rsidR="00600BF0" w:rsidRPr="008C505D">
        <w:rPr>
          <w:rFonts w:ascii="Times New Roman" w:hAnsi="Times New Roman" w:cs="Times New Roman"/>
          <w:b/>
          <w:i/>
          <w:sz w:val="24"/>
          <w:szCs w:val="24"/>
        </w:rPr>
        <w:t xml:space="preserve"> en chiffres.</w:t>
      </w:r>
    </w:p>
    <w:p w:rsidR="00600BF0" w:rsidRPr="00DD19C9" w:rsidRDefault="00600BF0" w:rsidP="00941EA7">
      <w:pPr>
        <w:spacing w:line="360" w:lineRule="auto"/>
        <w:jc w:val="both"/>
        <w:rPr>
          <w:rFonts w:ascii="Times New Roman" w:hAnsi="Times New Roman" w:cs="Times New Roman"/>
          <w:sz w:val="24"/>
          <w:szCs w:val="24"/>
        </w:rPr>
      </w:pPr>
    </w:p>
    <w:p w:rsidR="00E6148A"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6148A" w:rsidRPr="00DD19C9">
        <w:rPr>
          <w:rFonts w:ascii="Times New Roman" w:hAnsi="Times New Roman" w:cs="Times New Roman"/>
          <w:b/>
          <w:sz w:val="24"/>
          <w:szCs w:val="24"/>
        </w:rPr>
        <w:t>ARTICLE 753</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Validité du contrat</w:t>
      </w:r>
    </w:p>
    <w:p w:rsidR="00EC304B" w:rsidRPr="00DD19C9" w:rsidRDefault="00EC304B"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Le bail à nourriture n'e</w:t>
      </w:r>
      <w:r w:rsidR="00E6148A" w:rsidRPr="00DD19C9">
        <w:rPr>
          <w:rFonts w:ascii="Times New Roman" w:hAnsi="Times New Roman" w:cs="Times New Roman"/>
          <w:sz w:val="24"/>
          <w:szCs w:val="24"/>
        </w:rPr>
        <w:t xml:space="preserve">n est pas moins valable si le crédirentier décède dans les trois mois de la conclusion du </w:t>
      </w:r>
      <w:r w:rsidRPr="00DD19C9">
        <w:rPr>
          <w:rFonts w:ascii="Times New Roman" w:hAnsi="Times New Roman" w:cs="Times New Roman"/>
          <w:sz w:val="24"/>
          <w:szCs w:val="24"/>
        </w:rPr>
        <w:t>contrat.</w:t>
      </w:r>
    </w:p>
    <w:p w:rsidR="00B34D25" w:rsidRPr="008C505D" w:rsidRDefault="00B34D25" w:rsidP="008C505D">
      <w:pPr>
        <w:pStyle w:val="Paragraphedeliste"/>
        <w:numPr>
          <w:ilvl w:val="0"/>
          <w:numId w:val="11"/>
        </w:numPr>
        <w:spacing w:line="360" w:lineRule="auto"/>
        <w:jc w:val="both"/>
        <w:rPr>
          <w:rFonts w:ascii="Times New Roman" w:hAnsi="Times New Roman" w:cs="Times New Roman"/>
          <w:i/>
          <w:sz w:val="24"/>
          <w:szCs w:val="24"/>
        </w:rPr>
      </w:pPr>
      <w:r w:rsidRPr="008C505D">
        <w:rPr>
          <w:rFonts w:ascii="Times New Roman" w:hAnsi="Times New Roman" w:cs="Times New Roman"/>
          <w:b/>
          <w:i/>
          <w:sz w:val="24"/>
          <w:szCs w:val="24"/>
        </w:rPr>
        <w:t xml:space="preserve">Le bail à nourriture est </w:t>
      </w:r>
      <w:r w:rsidR="00393B77" w:rsidRPr="008C505D">
        <w:rPr>
          <w:rFonts w:ascii="Times New Roman" w:hAnsi="Times New Roman" w:cs="Times New Roman"/>
          <w:b/>
          <w:i/>
          <w:sz w:val="24"/>
          <w:szCs w:val="24"/>
        </w:rPr>
        <w:t>soumis aux mêmes conditions de fond et de forme</w:t>
      </w:r>
      <w:r w:rsidR="0061464E" w:rsidRPr="008C505D">
        <w:rPr>
          <w:rFonts w:ascii="Times New Roman" w:hAnsi="Times New Roman" w:cs="Times New Roman"/>
          <w:b/>
          <w:i/>
          <w:sz w:val="24"/>
          <w:szCs w:val="24"/>
        </w:rPr>
        <w:t xml:space="preserve"> que la rente viagère</w:t>
      </w:r>
      <w:r w:rsidR="00434C70" w:rsidRPr="008C505D">
        <w:rPr>
          <w:rFonts w:ascii="Times New Roman" w:hAnsi="Times New Roman" w:cs="Times New Roman"/>
          <w:b/>
          <w:i/>
          <w:sz w:val="24"/>
          <w:szCs w:val="24"/>
        </w:rPr>
        <w:t>.</w:t>
      </w:r>
    </w:p>
    <w:p w:rsidR="0088311D"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p>
    <w:p w:rsidR="0088311D" w:rsidRDefault="0088311D" w:rsidP="00941EA7">
      <w:pPr>
        <w:spacing w:line="360" w:lineRule="auto"/>
        <w:jc w:val="both"/>
        <w:rPr>
          <w:rFonts w:ascii="Times New Roman" w:hAnsi="Times New Roman" w:cs="Times New Roman"/>
          <w:b/>
          <w:sz w:val="24"/>
          <w:szCs w:val="24"/>
        </w:rPr>
      </w:pPr>
    </w:p>
    <w:p w:rsidR="00EC304B" w:rsidRPr="00DD19C9" w:rsidRDefault="0088311D" w:rsidP="00941EA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D238C"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ARTICLE 754</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Résiliation</w:t>
      </w:r>
    </w:p>
    <w:p w:rsidR="00EC304B" w:rsidRPr="00DD19C9" w:rsidRDefault="00E6148A"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L'inexécution de ses obligations par le débirentier entraîne la résiliation du contrat dans les conditions </w:t>
      </w:r>
      <w:r w:rsidR="00EC304B" w:rsidRPr="00DD19C9">
        <w:rPr>
          <w:rFonts w:ascii="Times New Roman" w:hAnsi="Times New Roman" w:cs="Times New Roman"/>
          <w:sz w:val="24"/>
          <w:szCs w:val="24"/>
        </w:rPr>
        <w:t>prévues par l'article 749.</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ARTICLE 755</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A159FC" w:rsidRPr="00DD19C9">
        <w:rPr>
          <w:rFonts w:ascii="Times New Roman" w:hAnsi="Times New Roman" w:cs="Times New Roman"/>
          <w:b/>
          <w:sz w:val="24"/>
          <w:szCs w:val="24"/>
        </w:rPr>
        <w:t xml:space="preserve">Conversion en rente </w:t>
      </w:r>
      <w:r w:rsidR="00EC304B" w:rsidRPr="00DD19C9">
        <w:rPr>
          <w:rFonts w:ascii="Times New Roman" w:hAnsi="Times New Roman" w:cs="Times New Roman"/>
          <w:b/>
          <w:sz w:val="24"/>
          <w:szCs w:val="24"/>
        </w:rPr>
        <w:t>viagère</w:t>
      </w:r>
    </w:p>
    <w:p w:rsidR="00EC304B" w:rsidRPr="00DD19C9" w:rsidRDefault="00A159F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Les parties du contrat peuvent à tout moment </w:t>
      </w:r>
      <w:r w:rsidR="00EC304B" w:rsidRPr="00DD19C9">
        <w:rPr>
          <w:rFonts w:ascii="Times New Roman" w:hAnsi="Times New Roman" w:cs="Times New Roman"/>
          <w:sz w:val="24"/>
          <w:szCs w:val="24"/>
        </w:rPr>
        <w:t>de</w:t>
      </w:r>
      <w:r w:rsidRPr="00DD19C9">
        <w:rPr>
          <w:rFonts w:ascii="Times New Roman" w:hAnsi="Times New Roman" w:cs="Times New Roman"/>
          <w:sz w:val="24"/>
          <w:szCs w:val="24"/>
        </w:rPr>
        <w:t xml:space="preserve">mander en justice la conversion du bail à nourriture en </w:t>
      </w:r>
      <w:r w:rsidR="00EC304B" w:rsidRPr="00DD19C9">
        <w:rPr>
          <w:rFonts w:ascii="Times New Roman" w:hAnsi="Times New Roman" w:cs="Times New Roman"/>
          <w:sz w:val="24"/>
          <w:szCs w:val="24"/>
        </w:rPr>
        <w:t>rente viagère.</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SECTION III</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LA TRANSACTION</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ARTICLE 756</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Définition</w:t>
      </w:r>
    </w:p>
    <w:p w:rsidR="00EC304B" w:rsidRPr="00DD19C9" w:rsidRDefault="00EC304B"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La transaction est lecontrat par lequel les partiesmettent fin à une contestationpar les concessionsmutuelles.</w:t>
      </w:r>
    </w:p>
    <w:p w:rsidR="00467B3D" w:rsidRPr="008C505D" w:rsidRDefault="00467B3D" w:rsidP="008C505D">
      <w:pPr>
        <w:pStyle w:val="Paragraphedeliste"/>
        <w:numPr>
          <w:ilvl w:val="0"/>
          <w:numId w:val="11"/>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La Cour suprême a jugé que les parties sont libres de signer un accord pour mettre fin à leur litige, </w:t>
      </w:r>
      <w:r w:rsidR="003E4435" w:rsidRPr="008C505D">
        <w:rPr>
          <w:rFonts w:ascii="Times New Roman" w:hAnsi="Times New Roman" w:cs="Times New Roman"/>
          <w:b/>
          <w:i/>
          <w:sz w:val="24"/>
          <w:szCs w:val="24"/>
        </w:rPr>
        <w:t>quel que</w:t>
      </w:r>
      <w:r w:rsidRPr="008C505D">
        <w:rPr>
          <w:rFonts w:ascii="Times New Roman" w:hAnsi="Times New Roman" w:cs="Times New Roman"/>
          <w:b/>
          <w:i/>
          <w:sz w:val="24"/>
          <w:szCs w:val="24"/>
        </w:rPr>
        <w:t xml:space="preserve"> soit l’instance qui connait du dossier ou même après l’intervention d’une décision devenue définitive. Cour suprême 11 décembre 2013, Bulletin des arrêts de la Cour suprême du 22 septembre 2019. </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sz w:val="24"/>
          <w:szCs w:val="24"/>
        </w:rPr>
        <w:t xml:space="preserve">                                                           </w:t>
      </w:r>
      <w:r w:rsidR="00B95842" w:rsidRPr="00DD19C9">
        <w:rPr>
          <w:rFonts w:ascii="Times New Roman" w:hAnsi="Times New Roman" w:cs="Times New Roman"/>
          <w:sz w:val="24"/>
          <w:szCs w:val="24"/>
        </w:rPr>
        <w:t xml:space="preserve">     </w:t>
      </w:r>
      <w:r w:rsidRPr="00DD19C9">
        <w:rPr>
          <w:rFonts w:ascii="Times New Roman" w:hAnsi="Times New Roman" w:cs="Times New Roman"/>
          <w:sz w:val="24"/>
          <w:szCs w:val="24"/>
        </w:rPr>
        <w:t xml:space="preserve"> </w:t>
      </w:r>
      <w:r w:rsidR="00EC304B" w:rsidRPr="00DD19C9">
        <w:rPr>
          <w:rFonts w:ascii="Times New Roman" w:hAnsi="Times New Roman" w:cs="Times New Roman"/>
          <w:b/>
          <w:sz w:val="24"/>
          <w:szCs w:val="24"/>
        </w:rPr>
        <w:t>ARTICLE 757</w:t>
      </w:r>
    </w:p>
    <w:p w:rsidR="00EC304B" w:rsidRPr="00DD19C9" w:rsidRDefault="00AD238C"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B95842" w:rsidRPr="00DD19C9">
        <w:rPr>
          <w:rFonts w:ascii="Times New Roman" w:hAnsi="Times New Roman" w:cs="Times New Roman"/>
          <w:b/>
          <w:sz w:val="24"/>
          <w:szCs w:val="24"/>
        </w:rPr>
        <w:t xml:space="preserve">    </w:t>
      </w: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Capacité</w:t>
      </w:r>
    </w:p>
    <w:p w:rsidR="00EC304B" w:rsidRPr="00DD19C9" w:rsidRDefault="00EF66F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Pour transiger, il faut avoir la capacité de disposer des droits compris dans la </w:t>
      </w:r>
      <w:r w:rsidR="00EC304B" w:rsidRPr="00DD19C9">
        <w:rPr>
          <w:rFonts w:ascii="Times New Roman" w:hAnsi="Times New Roman" w:cs="Times New Roman"/>
          <w:sz w:val="24"/>
          <w:szCs w:val="24"/>
        </w:rPr>
        <w:t>transaction.</w:t>
      </w:r>
    </w:p>
    <w:p w:rsidR="003E4435" w:rsidRPr="008C505D" w:rsidRDefault="003E4435" w:rsidP="008C505D">
      <w:pPr>
        <w:pStyle w:val="Paragraphedeliste"/>
        <w:numPr>
          <w:ilvl w:val="0"/>
          <w:numId w:val="11"/>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La capacité de s’obliger exigée dans les autres contrats ne suffit pas donc en matière de transaction. Cette règle emporte de nombreuses conséquences pour les personnes dont la possibilité de disposer de certains droits est limitée. Il en est ainsi du représentant légal ou conventionnel, du failli, du mineur non émancipé.</w:t>
      </w:r>
    </w:p>
    <w:p w:rsidR="0088311D" w:rsidRDefault="00B95842"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                                                              </w:t>
      </w:r>
    </w:p>
    <w:p w:rsidR="0088311D" w:rsidRDefault="0088311D" w:rsidP="00941EA7">
      <w:pPr>
        <w:spacing w:line="360" w:lineRule="auto"/>
        <w:jc w:val="both"/>
        <w:rPr>
          <w:rFonts w:ascii="Times New Roman" w:hAnsi="Times New Roman" w:cs="Times New Roman"/>
          <w:sz w:val="24"/>
          <w:szCs w:val="24"/>
        </w:rPr>
      </w:pPr>
    </w:p>
    <w:p w:rsidR="00EC304B" w:rsidRPr="00DD19C9" w:rsidRDefault="0088311D" w:rsidP="00941EA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EC304B" w:rsidRPr="00DD19C9">
        <w:rPr>
          <w:rFonts w:ascii="Times New Roman" w:hAnsi="Times New Roman" w:cs="Times New Roman"/>
          <w:b/>
          <w:sz w:val="24"/>
          <w:szCs w:val="24"/>
        </w:rPr>
        <w:t>ARTICLE 758</w:t>
      </w:r>
    </w:p>
    <w:p w:rsidR="00EC304B"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Preuve</w:t>
      </w:r>
    </w:p>
    <w:p w:rsidR="00EC304B" w:rsidRPr="00DD19C9" w:rsidRDefault="00EF66F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Quelle que soit l'importance du litige, la transaction ne peut être prouvée que par </w:t>
      </w:r>
      <w:r w:rsidR="00EC304B" w:rsidRPr="00DD19C9">
        <w:rPr>
          <w:rFonts w:ascii="Times New Roman" w:hAnsi="Times New Roman" w:cs="Times New Roman"/>
          <w:sz w:val="24"/>
          <w:szCs w:val="24"/>
        </w:rPr>
        <w:t>un écrit.</w:t>
      </w:r>
    </w:p>
    <w:p w:rsidR="00EC304B"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sz w:val="24"/>
          <w:szCs w:val="24"/>
        </w:rPr>
        <w:t xml:space="preserve">                                                                </w:t>
      </w:r>
      <w:r w:rsidR="00EC304B" w:rsidRPr="00DD19C9">
        <w:rPr>
          <w:rFonts w:ascii="Times New Roman" w:hAnsi="Times New Roman" w:cs="Times New Roman"/>
          <w:b/>
          <w:sz w:val="24"/>
          <w:szCs w:val="24"/>
        </w:rPr>
        <w:t>ARTICLE 759</w:t>
      </w:r>
    </w:p>
    <w:p w:rsidR="00EC304B"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EC304B" w:rsidRPr="00DD19C9">
        <w:rPr>
          <w:rFonts w:ascii="Times New Roman" w:hAnsi="Times New Roman" w:cs="Times New Roman"/>
          <w:b/>
          <w:sz w:val="24"/>
          <w:szCs w:val="24"/>
        </w:rPr>
        <w:t>Erreur de droit</w:t>
      </w:r>
    </w:p>
    <w:p w:rsidR="00EC304B" w:rsidRPr="00DD19C9" w:rsidRDefault="00EF66FC"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La transaction ne peut être </w:t>
      </w:r>
      <w:r w:rsidR="00EC304B" w:rsidRPr="00DD19C9">
        <w:rPr>
          <w:rFonts w:ascii="Times New Roman" w:hAnsi="Times New Roman" w:cs="Times New Roman"/>
          <w:sz w:val="24"/>
          <w:szCs w:val="24"/>
        </w:rPr>
        <w:t>attaquée pour erreur de droit.</w:t>
      </w:r>
    </w:p>
    <w:p w:rsidR="003E4435" w:rsidRPr="00DD19C9" w:rsidRDefault="003E4435" w:rsidP="003E4435">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La transaction emporte la renonciation définitive des parties aux prétentions qu'elles avaient formulées.</w:t>
      </w:r>
    </w:p>
    <w:p w:rsidR="003E4435" w:rsidRPr="00DD19C9" w:rsidRDefault="003E4435" w:rsidP="003E4435">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La transaction est déclarative des droits antérieurement contestés.</w:t>
      </w:r>
    </w:p>
    <w:p w:rsidR="003E4435" w:rsidRPr="008C505D" w:rsidRDefault="003E4435" w:rsidP="008C505D">
      <w:pPr>
        <w:pStyle w:val="Paragraphedeliste"/>
        <w:numPr>
          <w:ilvl w:val="0"/>
          <w:numId w:val="11"/>
        </w:numPr>
        <w:spacing w:line="360" w:lineRule="auto"/>
        <w:jc w:val="both"/>
        <w:rPr>
          <w:rFonts w:ascii="Times New Roman" w:hAnsi="Times New Roman" w:cs="Times New Roman"/>
          <w:b/>
          <w:i/>
          <w:sz w:val="24"/>
          <w:szCs w:val="24"/>
        </w:rPr>
      </w:pPr>
      <w:r w:rsidRPr="008C505D">
        <w:rPr>
          <w:rFonts w:ascii="Times New Roman" w:hAnsi="Times New Roman" w:cs="Times New Roman"/>
          <w:b/>
          <w:i/>
          <w:sz w:val="24"/>
          <w:szCs w:val="24"/>
        </w:rPr>
        <w:t xml:space="preserve">En matière de transaction, ce exclut l’erreur de droit comme d’annulation du contrat. En revanche, l’erreur de fait, déterminante du consentement, entraine ladite annulation, en application à l’article 62 du COCC. Il en ainsi de l’erreur sur la personne et plus particulièrement celle substantielle, portant notamment sur l’objet de la transaction. </w:t>
      </w: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740709" w:rsidRPr="00DD19C9">
        <w:rPr>
          <w:rFonts w:ascii="Times New Roman" w:hAnsi="Times New Roman" w:cs="Times New Roman"/>
          <w:b/>
          <w:sz w:val="24"/>
          <w:szCs w:val="24"/>
        </w:rPr>
        <w:t>SECTION IV</w:t>
      </w: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7F3BBB" w:rsidRPr="00DD19C9">
        <w:rPr>
          <w:rFonts w:ascii="Times New Roman" w:hAnsi="Times New Roman" w:cs="Times New Roman"/>
          <w:b/>
          <w:sz w:val="24"/>
          <w:szCs w:val="24"/>
        </w:rPr>
        <w:t xml:space="preserve">LA CESSION DES DROITS </w:t>
      </w:r>
      <w:r w:rsidR="00740709" w:rsidRPr="00DD19C9">
        <w:rPr>
          <w:rFonts w:ascii="Times New Roman" w:hAnsi="Times New Roman" w:cs="Times New Roman"/>
          <w:b/>
          <w:sz w:val="24"/>
          <w:szCs w:val="24"/>
        </w:rPr>
        <w:t>LITIGIEUX</w:t>
      </w: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740709" w:rsidRPr="00DD19C9">
        <w:rPr>
          <w:rFonts w:ascii="Times New Roman" w:hAnsi="Times New Roman" w:cs="Times New Roman"/>
          <w:b/>
          <w:sz w:val="24"/>
          <w:szCs w:val="24"/>
        </w:rPr>
        <w:t>ARTICLE 761</w:t>
      </w: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740709" w:rsidRPr="00DD19C9">
        <w:rPr>
          <w:rFonts w:ascii="Times New Roman" w:hAnsi="Times New Roman" w:cs="Times New Roman"/>
          <w:b/>
          <w:sz w:val="24"/>
          <w:szCs w:val="24"/>
        </w:rPr>
        <w:t>Définition</w:t>
      </w:r>
    </w:p>
    <w:p w:rsidR="00740709" w:rsidRPr="00DD19C9" w:rsidRDefault="007F3BBB" w:rsidP="00941EA7">
      <w:pPr>
        <w:spacing w:line="360" w:lineRule="auto"/>
        <w:jc w:val="both"/>
        <w:rPr>
          <w:rFonts w:ascii="Times New Roman" w:hAnsi="Times New Roman" w:cs="Times New Roman"/>
          <w:b/>
          <w:sz w:val="24"/>
          <w:szCs w:val="24"/>
        </w:rPr>
      </w:pPr>
      <w:r w:rsidRPr="00DD19C9">
        <w:rPr>
          <w:rFonts w:ascii="Times New Roman" w:hAnsi="Times New Roman" w:cs="Times New Roman"/>
          <w:sz w:val="24"/>
          <w:szCs w:val="24"/>
        </w:rPr>
        <w:t xml:space="preserve">La cession des droits litigieux est le contrat par lequel un plaideur, après échange des conclusions, </w:t>
      </w:r>
      <w:r w:rsidR="00740709" w:rsidRPr="00DD19C9">
        <w:rPr>
          <w:rFonts w:ascii="Times New Roman" w:hAnsi="Times New Roman" w:cs="Times New Roman"/>
          <w:sz w:val="24"/>
          <w:szCs w:val="24"/>
        </w:rPr>
        <w:t>cède son droit à un tiers.</w:t>
      </w:r>
    </w:p>
    <w:p w:rsidR="00AF3B85" w:rsidRDefault="00AF3B85" w:rsidP="00AF3B85">
      <w:pPr>
        <w:pStyle w:val="Paragraphedeliste"/>
        <w:numPr>
          <w:ilvl w:val="0"/>
          <w:numId w:val="11"/>
        </w:numPr>
        <w:spacing w:line="360" w:lineRule="auto"/>
        <w:jc w:val="both"/>
        <w:rPr>
          <w:rFonts w:ascii="Times New Roman" w:hAnsi="Times New Roman" w:cs="Times New Roman"/>
          <w:b/>
          <w:i/>
          <w:sz w:val="24"/>
          <w:szCs w:val="24"/>
        </w:rPr>
      </w:pPr>
      <w:r w:rsidRPr="00035ECF">
        <w:rPr>
          <w:rFonts w:ascii="Times New Roman" w:hAnsi="Times New Roman" w:cs="Times New Roman"/>
          <w:b/>
          <w:i/>
          <w:sz w:val="24"/>
          <w:szCs w:val="24"/>
        </w:rPr>
        <w:t>Selon l’article 5 de l’ordonnance n°2016 131 du 10 février 2016 modifiant l’article 1689 du code civil français en matière de cession d’un droit ou d’une action, la délivrance s’opère entre le cédant et le cessionnaire par la remise du titre.</w:t>
      </w:r>
    </w:p>
    <w:p w:rsidR="00AF3B85" w:rsidRDefault="00AF3B85" w:rsidP="00AF3B85">
      <w:pPr>
        <w:pStyle w:val="Paragraphedeliste"/>
        <w:numPr>
          <w:ilvl w:val="0"/>
          <w:numId w:val="11"/>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Il n’y a pas cession :</w:t>
      </w:r>
    </w:p>
    <w:p w:rsidR="00AF3B85" w:rsidRDefault="00AF3B85" w:rsidP="00AF3B85">
      <w:pPr>
        <w:pStyle w:val="Paragraphedeliste"/>
        <w:numPr>
          <w:ilvl w:val="0"/>
          <w:numId w:val="30"/>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Lorsqu’elle n’est pas faite moyennant un prix fixé en argent,</w:t>
      </w:r>
    </w:p>
    <w:p w:rsidR="00AF3B85" w:rsidRDefault="00AF3B85" w:rsidP="00AF3B85">
      <w:pPr>
        <w:pStyle w:val="Paragraphedeliste"/>
        <w:numPr>
          <w:ilvl w:val="0"/>
          <w:numId w:val="30"/>
        </w:num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Lorsqu’il n’y a contestation au fond ou échange de conclusions et lorsque le jugement est passé en force de chose jugée.</w:t>
      </w:r>
    </w:p>
    <w:p w:rsidR="00AF3B85" w:rsidRDefault="00AF3B85" w:rsidP="00AF3B85">
      <w:pPr>
        <w:pStyle w:val="Paragraphedeliste"/>
        <w:numPr>
          <w:ilvl w:val="0"/>
          <w:numId w:val="31"/>
        </w:numPr>
        <w:rPr>
          <w:rFonts w:ascii="Times New Roman" w:hAnsi="Times New Roman" w:cs="Times New Roman"/>
          <w:b/>
          <w:i/>
          <w:sz w:val="24"/>
          <w:szCs w:val="24"/>
        </w:rPr>
      </w:pPr>
      <w:r w:rsidRPr="00D607DE">
        <w:rPr>
          <w:rFonts w:ascii="Times New Roman" w:hAnsi="Times New Roman" w:cs="Times New Roman"/>
          <w:b/>
          <w:i/>
          <w:sz w:val="24"/>
          <w:szCs w:val="24"/>
        </w:rPr>
        <w:t>la cession leur est opposable « à la date de l’acte ». En cas de contestation, la preuve de la date de la cession incombe au cessionnaire, qui peut la rapporter par tout moyen. Article 1323  nouveau du Code civil français.</w:t>
      </w:r>
    </w:p>
    <w:p w:rsidR="00AF3B85" w:rsidRPr="00AF3B85" w:rsidRDefault="00AF3B85" w:rsidP="00AF3B85">
      <w:pPr>
        <w:spacing w:line="360" w:lineRule="auto"/>
        <w:jc w:val="both"/>
        <w:rPr>
          <w:rFonts w:ascii="Times New Roman" w:hAnsi="Times New Roman" w:cs="Times New Roman"/>
          <w:i/>
          <w:sz w:val="24"/>
          <w:szCs w:val="24"/>
        </w:rPr>
      </w:pP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sz w:val="24"/>
          <w:szCs w:val="24"/>
        </w:rPr>
        <w:t xml:space="preserve">                                                                 </w:t>
      </w:r>
      <w:r w:rsidR="00740709" w:rsidRPr="00DD19C9">
        <w:rPr>
          <w:rFonts w:ascii="Times New Roman" w:hAnsi="Times New Roman" w:cs="Times New Roman"/>
          <w:b/>
          <w:sz w:val="24"/>
          <w:szCs w:val="24"/>
        </w:rPr>
        <w:t>ARTICLE 762</w:t>
      </w:r>
    </w:p>
    <w:p w:rsidR="00740709" w:rsidRPr="00DD19C9" w:rsidRDefault="00B95842" w:rsidP="00941EA7">
      <w:pPr>
        <w:spacing w:line="360" w:lineRule="auto"/>
        <w:jc w:val="both"/>
        <w:rPr>
          <w:rFonts w:ascii="Times New Roman" w:hAnsi="Times New Roman" w:cs="Times New Roman"/>
          <w:b/>
          <w:sz w:val="24"/>
          <w:szCs w:val="24"/>
        </w:rPr>
      </w:pPr>
      <w:r w:rsidRPr="00DD19C9">
        <w:rPr>
          <w:rFonts w:ascii="Times New Roman" w:hAnsi="Times New Roman" w:cs="Times New Roman"/>
          <w:b/>
          <w:sz w:val="24"/>
          <w:szCs w:val="24"/>
        </w:rPr>
        <w:t xml:space="preserve">                                                                        </w:t>
      </w:r>
      <w:r w:rsidR="00740709" w:rsidRPr="00DD19C9">
        <w:rPr>
          <w:rFonts w:ascii="Times New Roman" w:hAnsi="Times New Roman" w:cs="Times New Roman"/>
          <w:b/>
          <w:sz w:val="24"/>
          <w:szCs w:val="24"/>
        </w:rPr>
        <w:t>Retrait</w:t>
      </w:r>
    </w:p>
    <w:p w:rsidR="00740709" w:rsidRPr="00DD19C9" w:rsidRDefault="007F3BBB" w:rsidP="00941EA7">
      <w:pPr>
        <w:spacing w:line="360" w:lineRule="auto"/>
        <w:jc w:val="both"/>
        <w:rPr>
          <w:rFonts w:ascii="Times New Roman" w:hAnsi="Times New Roman" w:cs="Times New Roman"/>
          <w:sz w:val="24"/>
          <w:szCs w:val="24"/>
        </w:rPr>
      </w:pPr>
      <w:r w:rsidRPr="00DD19C9">
        <w:rPr>
          <w:rFonts w:ascii="Times New Roman" w:hAnsi="Times New Roman" w:cs="Times New Roman"/>
          <w:sz w:val="24"/>
          <w:szCs w:val="24"/>
        </w:rPr>
        <w:t xml:space="preserve">Le plaideur contre lequel a </w:t>
      </w:r>
      <w:r w:rsidR="00740709" w:rsidRPr="00DD19C9">
        <w:rPr>
          <w:rFonts w:ascii="Times New Roman" w:hAnsi="Times New Roman" w:cs="Times New Roman"/>
          <w:sz w:val="24"/>
          <w:szCs w:val="24"/>
        </w:rPr>
        <w:t>é</w:t>
      </w:r>
      <w:r w:rsidRPr="00DD19C9">
        <w:rPr>
          <w:rFonts w:ascii="Times New Roman" w:hAnsi="Times New Roman" w:cs="Times New Roman"/>
          <w:sz w:val="24"/>
          <w:szCs w:val="24"/>
        </w:rPr>
        <w:t xml:space="preserve">té cédé le droit litigieux peut se substituer au cessionnaire, </w:t>
      </w:r>
      <w:r w:rsidR="00E652C3" w:rsidRPr="00DD19C9">
        <w:rPr>
          <w:rFonts w:ascii="Times New Roman" w:hAnsi="Times New Roman" w:cs="Times New Roman"/>
          <w:sz w:val="24"/>
          <w:szCs w:val="24"/>
        </w:rPr>
        <w:t xml:space="preserve">en lui remboursant le prix de </w:t>
      </w:r>
      <w:r w:rsidR="00740709" w:rsidRPr="00DD19C9">
        <w:rPr>
          <w:rFonts w:ascii="Times New Roman" w:hAnsi="Times New Roman" w:cs="Times New Roman"/>
          <w:sz w:val="24"/>
          <w:szCs w:val="24"/>
        </w:rPr>
        <w:t>l</w:t>
      </w:r>
      <w:r w:rsidR="00E652C3" w:rsidRPr="00DD19C9">
        <w:rPr>
          <w:rFonts w:ascii="Times New Roman" w:hAnsi="Times New Roman" w:cs="Times New Roman"/>
          <w:sz w:val="24"/>
          <w:szCs w:val="24"/>
        </w:rPr>
        <w:t xml:space="preserve">a cession, les frais du contrat et les intérêts légaux à compter du jour où le prix a </w:t>
      </w:r>
      <w:r w:rsidR="00740709" w:rsidRPr="00DD19C9">
        <w:rPr>
          <w:rFonts w:ascii="Times New Roman" w:hAnsi="Times New Roman" w:cs="Times New Roman"/>
          <w:sz w:val="24"/>
          <w:szCs w:val="24"/>
        </w:rPr>
        <w:t>été payé.</w:t>
      </w:r>
    </w:p>
    <w:p w:rsidR="00AF3B85" w:rsidRPr="008251DA" w:rsidRDefault="00AF3B85" w:rsidP="00AF3B85">
      <w:pPr>
        <w:pStyle w:val="Paragraphedeliste"/>
        <w:numPr>
          <w:ilvl w:val="0"/>
          <w:numId w:val="31"/>
        </w:numPr>
        <w:spacing w:line="360" w:lineRule="auto"/>
        <w:jc w:val="both"/>
        <w:rPr>
          <w:rFonts w:ascii="Times New Roman" w:hAnsi="Times New Roman" w:cs="Times New Roman"/>
          <w:b/>
          <w:i/>
          <w:sz w:val="24"/>
          <w:szCs w:val="24"/>
        </w:rPr>
      </w:pPr>
      <w:r w:rsidRPr="008251DA">
        <w:rPr>
          <w:rFonts w:ascii="Times New Roman" w:hAnsi="Times New Roman" w:cs="Times New Roman"/>
          <w:b/>
          <w:i/>
          <w:sz w:val="24"/>
          <w:szCs w:val="24"/>
        </w:rPr>
        <w:t xml:space="preserve">C’est le faculté donné </w:t>
      </w:r>
      <w:proofErr w:type="spellStart"/>
      <w:r w:rsidRPr="008251DA">
        <w:rPr>
          <w:rFonts w:ascii="Times New Roman" w:hAnsi="Times New Roman" w:cs="Times New Roman"/>
          <w:b/>
          <w:i/>
          <w:sz w:val="24"/>
          <w:szCs w:val="24"/>
        </w:rPr>
        <w:t>a</w:t>
      </w:r>
      <w:proofErr w:type="spellEnd"/>
      <w:r w:rsidRPr="008251DA">
        <w:rPr>
          <w:rFonts w:ascii="Times New Roman" w:hAnsi="Times New Roman" w:cs="Times New Roman"/>
          <w:b/>
          <w:i/>
          <w:sz w:val="24"/>
          <w:szCs w:val="24"/>
        </w:rPr>
        <w:t xml:space="preserve"> celui contre lequel on a cédé un droit litigieux de se faire attribuer en remboursant au cessionnaire tout ce que celui-ci a déboursé pour l’acquérir. Cependant ni le COCC ni le Code civil français ne définissent les conditions d’exercice du retrait litigieux. Par conséquent, il faut admettre que le retrait n’est soumis à aucun formalisme. Il peut se faire par écrit ou verbalement.   </w:t>
      </w:r>
    </w:p>
    <w:p w:rsidR="00EF66FC" w:rsidRDefault="00EF66FC" w:rsidP="00941EA7">
      <w:pPr>
        <w:spacing w:line="360" w:lineRule="auto"/>
        <w:jc w:val="both"/>
        <w:rPr>
          <w:rFonts w:ascii="Times New Roman" w:hAnsi="Times New Roman" w:cs="Times New Roman"/>
          <w:sz w:val="24"/>
          <w:szCs w:val="24"/>
        </w:rPr>
      </w:pPr>
    </w:p>
    <w:p w:rsidR="008C505D" w:rsidRDefault="008C505D" w:rsidP="00941EA7">
      <w:pPr>
        <w:spacing w:line="360" w:lineRule="auto"/>
        <w:jc w:val="both"/>
        <w:rPr>
          <w:rFonts w:ascii="Times New Roman" w:hAnsi="Times New Roman" w:cs="Times New Roman"/>
          <w:sz w:val="24"/>
          <w:szCs w:val="24"/>
        </w:rPr>
      </w:pPr>
    </w:p>
    <w:p w:rsidR="008C505D" w:rsidRDefault="008C505D" w:rsidP="008C505D">
      <w:pPr>
        <w:rPr>
          <w:rFonts w:asciiTheme="majorBidi" w:hAnsiTheme="majorBidi" w:cstheme="majorBidi"/>
          <w:b/>
          <w:bCs/>
          <w:sz w:val="28"/>
          <w:szCs w:val="28"/>
        </w:rPr>
      </w:pPr>
      <w:r w:rsidRPr="00054BF0">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054BF0">
        <w:rPr>
          <w:rFonts w:asciiTheme="majorBidi" w:hAnsiTheme="majorBidi" w:cstheme="majorBidi"/>
          <w:b/>
          <w:bCs/>
          <w:sz w:val="28"/>
          <w:szCs w:val="28"/>
        </w:rPr>
        <w:t xml:space="preserve"> </w:t>
      </w:r>
    </w:p>
    <w:p w:rsidR="00B109B7" w:rsidRDefault="00B109B7" w:rsidP="008C505D">
      <w:pPr>
        <w:rPr>
          <w:rFonts w:asciiTheme="majorBidi" w:hAnsiTheme="majorBidi" w:cstheme="majorBidi"/>
          <w:b/>
          <w:bCs/>
          <w:sz w:val="28"/>
          <w:szCs w:val="28"/>
        </w:rPr>
      </w:pPr>
    </w:p>
    <w:p w:rsidR="00B109B7" w:rsidRDefault="00B109B7" w:rsidP="008C505D">
      <w:pPr>
        <w:rPr>
          <w:rFonts w:asciiTheme="majorBidi" w:hAnsiTheme="majorBidi" w:cstheme="majorBidi"/>
          <w:b/>
          <w:bCs/>
          <w:sz w:val="28"/>
          <w:szCs w:val="28"/>
        </w:rPr>
      </w:pPr>
    </w:p>
    <w:p w:rsidR="002971E4" w:rsidRDefault="002971E4" w:rsidP="008C505D">
      <w:pPr>
        <w:rPr>
          <w:rFonts w:asciiTheme="majorBidi" w:hAnsiTheme="majorBidi" w:cstheme="majorBidi"/>
          <w:b/>
          <w:bCs/>
          <w:sz w:val="28"/>
          <w:szCs w:val="28"/>
        </w:rPr>
      </w:pPr>
    </w:p>
    <w:p w:rsidR="00B109B7" w:rsidRDefault="00B109B7" w:rsidP="008C505D">
      <w:pPr>
        <w:rPr>
          <w:rFonts w:asciiTheme="majorBidi" w:hAnsiTheme="majorBidi" w:cstheme="majorBidi"/>
          <w:b/>
          <w:bCs/>
          <w:sz w:val="28"/>
          <w:szCs w:val="28"/>
        </w:rPr>
      </w:pPr>
    </w:p>
    <w:p w:rsidR="00B109B7" w:rsidRDefault="00B109B7" w:rsidP="008C505D">
      <w:pPr>
        <w:rPr>
          <w:rFonts w:asciiTheme="majorBidi" w:hAnsiTheme="majorBidi" w:cstheme="majorBidi"/>
          <w:b/>
          <w:bCs/>
          <w:sz w:val="28"/>
          <w:szCs w:val="28"/>
        </w:rPr>
      </w:pPr>
    </w:p>
    <w:p w:rsidR="0088311D" w:rsidRDefault="0088311D" w:rsidP="008C505D">
      <w:pPr>
        <w:rPr>
          <w:rFonts w:asciiTheme="majorBidi" w:hAnsiTheme="majorBidi" w:cstheme="majorBidi"/>
          <w:b/>
          <w:bCs/>
          <w:sz w:val="28"/>
          <w:szCs w:val="28"/>
        </w:rPr>
      </w:pPr>
    </w:p>
    <w:p w:rsidR="0088311D" w:rsidRDefault="0088311D" w:rsidP="008C505D">
      <w:pPr>
        <w:rPr>
          <w:rFonts w:asciiTheme="majorBidi" w:hAnsiTheme="majorBidi" w:cstheme="majorBidi"/>
          <w:b/>
          <w:bCs/>
          <w:sz w:val="28"/>
          <w:szCs w:val="28"/>
        </w:rPr>
      </w:pPr>
    </w:p>
    <w:p w:rsidR="0088311D" w:rsidRDefault="0088311D" w:rsidP="008C505D">
      <w:pPr>
        <w:rPr>
          <w:rFonts w:asciiTheme="majorBidi" w:hAnsiTheme="majorBidi" w:cstheme="majorBidi"/>
          <w:b/>
          <w:bCs/>
          <w:sz w:val="28"/>
          <w:szCs w:val="28"/>
        </w:rPr>
      </w:pPr>
    </w:p>
    <w:p w:rsidR="0088311D" w:rsidRDefault="0088311D" w:rsidP="008C505D">
      <w:pPr>
        <w:rPr>
          <w:rFonts w:asciiTheme="majorBidi" w:hAnsiTheme="majorBidi" w:cstheme="majorBidi"/>
          <w:b/>
          <w:bCs/>
          <w:sz w:val="28"/>
          <w:szCs w:val="28"/>
        </w:rPr>
      </w:pPr>
    </w:p>
    <w:p w:rsidR="0088311D" w:rsidRDefault="0088311D" w:rsidP="008C505D">
      <w:pPr>
        <w:rPr>
          <w:rFonts w:asciiTheme="majorBidi" w:hAnsiTheme="majorBidi" w:cstheme="majorBidi"/>
          <w:b/>
          <w:bCs/>
          <w:sz w:val="28"/>
          <w:szCs w:val="28"/>
        </w:rPr>
      </w:pPr>
    </w:p>
    <w:p w:rsidR="00B109B7" w:rsidRDefault="00B109B7" w:rsidP="008C505D">
      <w:pPr>
        <w:rPr>
          <w:rFonts w:asciiTheme="majorBidi" w:hAnsiTheme="majorBidi" w:cstheme="majorBidi"/>
          <w:b/>
          <w:bCs/>
          <w:sz w:val="28"/>
          <w:szCs w:val="28"/>
        </w:rPr>
      </w:pPr>
    </w:p>
    <w:p w:rsidR="00B109B7" w:rsidRDefault="00B109B7" w:rsidP="008C505D">
      <w:pPr>
        <w:rPr>
          <w:rFonts w:asciiTheme="majorBidi" w:hAnsiTheme="majorBidi" w:cstheme="majorBidi"/>
          <w:b/>
          <w:bCs/>
          <w:sz w:val="28"/>
          <w:szCs w:val="28"/>
        </w:rPr>
      </w:pPr>
    </w:p>
    <w:p w:rsidR="008C505D" w:rsidRDefault="008C505D" w:rsidP="008C505D">
      <w:pPr>
        <w:rPr>
          <w:rFonts w:asciiTheme="majorBidi" w:hAnsiTheme="majorBidi" w:cstheme="majorBidi"/>
          <w:b/>
          <w:bCs/>
          <w:sz w:val="28"/>
          <w:szCs w:val="28"/>
        </w:rPr>
      </w:pPr>
    </w:p>
    <w:p w:rsidR="008C505D" w:rsidRPr="000845C5" w:rsidRDefault="008C505D" w:rsidP="008C505D">
      <w:pPr>
        <w:pBdr>
          <w:top w:val="single" w:sz="4" w:space="1" w:color="auto"/>
          <w:left w:val="single" w:sz="4" w:space="4" w:color="auto"/>
          <w:bottom w:val="single" w:sz="4" w:space="1" w:color="auto"/>
          <w:right w:val="single" w:sz="4" w:space="4" w:color="auto"/>
          <w:bar w:val="single" w:sz="4" w:color="auto"/>
        </w:pBdr>
        <w:rPr>
          <w:rFonts w:ascii="Bernard MT Condensed" w:hAnsi="Bernard MT Condensed" w:cstheme="majorBidi"/>
          <w:b/>
          <w:bCs/>
          <w:i/>
          <w:iCs/>
          <w:sz w:val="40"/>
          <w:szCs w:val="40"/>
        </w:rPr>
      </w:pPr>
      <w:r>
        <w:rPr>
          <w:rFonts w:ascii="Bernard MT Condensed" w:hAnsi="Bernard MT Condensed" w:cstheme="majorBidi"/>
          <w:b/>
          <w:bCs/>
          <w:i/>
          <w:iCs/>
          <w:sz w:val="40"/>
          <w:szCs w:val="40"/>
        </w:rPr>
        <w:t xml:space="preserve">                     </w:t>
      </w:r>
      <w:r w:rsidR="00F620BA">
        <w:rPr>
          <w:rFonts w:ascii="Bernard MT Condensed" w:hAnsi="Bernard MT Condensed" w:cstheme="majorBidi"/>
          <w:b/>
          <w:bCs/>
          <w:i/>
          <w:iCs/>
          <w:sz w:val="40"/>
          <w:szCs w:val="40"/>
        </w:rPr>
        <w:t>II</w:t>
      </w:r>
      <w:r>
        <w:rPr>
          <w:rFonts w:ascii="Bernard MT Condensed" w:hAnsi="Bernard MT Condensed" w:cstheme="majorBidi"/>
          <w:b/>
          <w:bCs/>
          <w:i/>
          <w:iCs/>
          <w:sz w:val="40"/>
          <w:szCs w:val="40"/>
        </w:rPr>
        <w:t xml:space="preserve">   </w:t>
      </w:r>
      <w:r w:rsidR="00F620BA">
        <w:rPr>
          <w:rFonts w:ascii="Bernard MT Condensed" w:hAnsi="Bernard MT Condensed" w:cstheme="majorBidi"/>
          <w:b/>
          <w:bCs/>
          <w:i/>
          <w:iCs/>
          <w:sz w:val="40"/>
          <w:szCs w:val="40"/>
        </w:rPr>
        <w:t>-</w:t>
      </w:r>
      <w:r w:rsidR="0040193F">
        <w:rPr>
          <w:rFonts w:ascii="Bernard MT Condensed" w:hAnsi="Bernard MT Condensed" w:cstheme="majorBidi"/>
          <w:b/>
          <w:bCs/>
          <w:i/>
          <w:iCs/>
          <w:sz w:val="40"/>
          <w:szCs w:val="40"/>
        </w:rPr>
        <w:t xml:space="preserve">  </w:t>
      </w:r>
      <w:r w:rsidR="00F620BA">
        <w:rPr>
          <w:rFonts w:ascii="Bernard MT Condensed" w:hAnsi="Bernard MT Condensed" w:cstheme="majorBidi"/>
          <w:b/>
          <w:bCs/>
          <w:i/>
          <w:iCs/>
          <w:sz w:val="40"/>
          <w:szCs w:val="40"/>
        </w:rPr>
        <w:t xml:space="preserve"> </w:t>
      </w:r>
      <w:r w:rsidRPr="000845C5">
        <w:rPr>
          <w:rFonts w:ascii="Bernard MT Condensed" w:hAnsi="Bernard MT Condensed" w:cstheme="majorBidi"/>
          <w:b/>
          <w:bCs/>
          <w:i/>
          <w:iCs/>
          <w:sz w:val="40"/>
          <w:szCs w:val="40"/>
        </w:rPr>
        <w:t>Annotation</w:t>
      </w:r>
    </w:p>
    <w:p w:rsidR="008C505D" w:rsidRPr="000845C5" w:rsidRDefault="008C505D" w:rsidP="00F620BA">
      <w:pPr>
        <w:pBdr>
          <w:top w:val="single" w:sz="4" w:space="1" w:color="auto"/>
          <w:left w:val="single" w:sz="4" w:space="4" w:color="auto"/>
          <w:bottom w:val="single" w:sz="4" w:space="1" w:color="auto"/>
          <w:right w:val="single" w:sz="4" w:space="4" w:color="auto"/>
          <w:bar w:val="single" w:sz="4" w:color="auto"/>
        </w:pBdr>
        <w:rPr>
          <w:rFonts w:ascii="Bernard MT Condensed" w:hAnsi="Bernard MT Condensed" w:cstheme="majorBidi"/>
          <w:b/>
          <w:bCs/>
          <w:i/>
          <w:iCs/>
          <w:sz w:val="40"/>
          <w:szCs w:val="40"/>
        </w:rPr>
      </w:pPr>
      <w:r>
        <w:rPr>
          <w:rFonts w:ascii="Bernard MT Condensed" w:hAnsi="Bernard MT Condensed" w:cstheme="majorBidi"/>
          <w:b/>
          <w:bCs/>
          <w:i/>
          <w:iCs/>
          <w:sz w:val="40"/>
          <w:szCs w:val="40"/>
        </w:rPr>
        <w:t xml:space="preserve">                        </w:t>
      </w:r>
      <w:proofErr w:type="gramStart"/>
      <w:r>
        <w:rPr>
          <w:rFonts w:ascii="Bernard MT Condensed" w:hAnsi="Bernard MT Condensed" w:cstheme="majorBidi"/>
          <w:b/>
          <w:bCs/>
          <w:i/>
          <w:iCs/>
          <w:sz w:val="40"/>
          <w:szCs w:val="40"/>
        </w:rPr>
        <w:t>d</w:t>
      </w:r>
      <w:r w:rsidRPr="000845C5">
        <w:rPr>
          <w:rFonts w:ascii="Bernard MT Condensed" w:hAnsi="Bernard MT Condensed" w:cstheme="majorBidi"/>
          <w:b/>
          <w:bCs/>
          <w:i/>
          <w:iCs/>
          <w:sz w:val="40"/>
          <w:szCs w:val="40"/>
        </w:rPr>
        <w:t>es</w:t>
      </w:r>
      <w:proofErr w:type="gramEnd"/>
      <w:r>
        <w:rPr>
          <w:rFonts w:ascii="Bernard MT Condensed" w:hAnsi="Bernard MT Condensed" w:cstheme="majorBidi"/>
          <w:b/>
          <w:bCs/>
          <w:i/>
          <w:iCs/>
          <w:sz w:val="40"/>
          <w:szCs w:val="40"/>
        </w:rPr>
        <w:t xml:space="preserve"> </w:t>
      </w:r>
      <w:r w:rsidR="00F620BA">
        <w:rPr>
          <w:rFonts w:ascii="Bernard MT Condensed" w:hAnsi="Bernard MT Condensed" w:cstheme="majorBidi"/>
          <w:b/>
          <w:bCs/>
          <w:i/>
          <w:iCs/>
          <w:sz w:val="40"/>
          <w:szCs w:val="40"/>
        </w:rPr>
        <w:t xml:space="preserve"> articles 763 à 826</w:t>
      </w:r>
      <w:r w:rsidR="0040193F">
        <w:rPr>
          <w:rFonts w:ascii="Bernard MT Condensed" w:hAnsi="Bernard MT Condensed" w:cstheme="majorBidi"/>
          <w:b/>
          <w:bCs/>
          <w:i/>
          <w:iCs/>
          <w:sz w:val="40"/>
          <w:szCs w:val="40"/>
        </w:rPr>
        <w:t xml:space="preserve"> du COCC</w:t>
      </w:r>
    </w:p>
    <w:p w:rsidR="008C505D" w:rsidRDefault="008C505D" w:rsidP="008C505D">
      <w:pPr>
        <w:rPr>
          <w:rFonts w:asciiTheme="majorBidi" w:hAnsiTheme="majorBidi" w:cstheme="majorBidi"/>
          <w:b/>
          <w:bCs/>
          <w:sz w:val="28"/>
          <w:szCs w:val="28"/>
        </w:rPr>
      </w:pPr>
    </w:p>
    <w:p w:rsidR="008C505D" w:rsidRDefault="008C505D" w:rsidP="008C505D">
      <w:pPr>
        <w:rPr>
          <w:rFonts w:ascii="Bookman Old Style" w:hAnsi="Bookman Old Style" w:cstheme="majorBidi"/>
          <w:b/>
          <w:bCs/>
          <w:i/>
          <w:iCs/>
          <w:sz w:val="28"/>
          <w:szCs w:val="28"/>
        </w:rPr>
      </w:pPr>
      <w:r>
        <w:rPr>
          <w:rFonts w:ascii="Bookman Old Style" w:hAnsi="Bookman Old Style" w:cstheme="majorBidi"/>
          <w:b/>
          <w:bCs/>
          <w:i/>
          <w:iCs/>
          <w:sz w:val="28"/>
          <w:szCs w:val="28"/>
        </w:rPr>
        <w:t xml:space="preserve">                          </w:t>
      </w:r>
      <w:r w:rsidRPr="0061431C">
        <w:rPr>
          <w:rFonts w:ascii="Bookman Old Style" w:hAnsi="Bookman Old Style" w:cstheme="majorBidi"/>
          <w:b/>
          <w:bCs/>
          <w:i/>
          <w:iCs/>
          <w:sz w:val="28"/>
          <w:szCs w:val="28"/>
        </w:rPr>
        <w:t>PROPOS PRELIMINAIRES</w:t>
      </w:r>
    </w:p>
    <w:p w:rsidR="008C505D" w:rsidRPr="0061431C" w:rsidRDefault="008C505D" w:rsidP="008C505D">
      <w:pPr>
        <w:rPr>
          <w:rFonts w:ascii="Bookman Old Style" w:hAnsi="Bookman Old Style" w:cstheme="majorBidi"/>
          <w:sz w:val="24"/>
          <w:szCs w:val="24"/>
        </w:rPr>
      </w:pP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La personne morale s’entend par opposition à cette autre catégorie de personne juridique que forment les personnes physiques : elle désigne alors un sujet de droit autre qu’un être humain</w:t>
      </w:r>
      <w:r>
        <w:rPr>
          <w:rStyle w:val="Appelnotedebasdep"/>
          <w:rFonts w:ascii="Bookman Old Style" w:hAnsi="Bookman Old Style" w:cstheme="majorBidi"/>
          <w:sz w:val="24"/>
          <w:szCs w:val="24"/>
        </w:rPr>
        <w:footnoteReference w:id="5"/>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Le doyen Gérard CORNU dans son vocabulaire juridique définissait la personne morale comme étant un groupement doté, sous certaines conditions, d’une personnalité juridique plus ou moins complète ; sujet de droit fictif qui, sous l’aptitude commune à être titulaire de droit et d’obligation, est soumis à un régime variable, notamment selon qu’il s’agit d’une personne morale de droit public ou d’une personne morale de droit privé. Exemple : association, société, syndicat Etat, département et commune.</w:t>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Il convient à l’entame de faire une distinction entre les personnes morales de droit privé des personnes morales de droit public. Ces dernières concernent l’Etat, les Collectivités territoriales et les entreprises publiques. Ils sont investis d’une mission d’intérêt général et titulaire de prérogatives de puissance publique.</w:t>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S’agissant des personnes morales de droit privé, elles sont très nombreuses et diversifiées, ainsi nous avons les sociétés, les associations, les fondations, syndicats. Elles sont saisies par multiples branches du droit à savoir le droit civil, le droit commercial, le droit social et le droit pénal.</w:t>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L’hégémonie du droit OHADA sur les législations nationales concernant le droit des affaires a impacté beaucoup le COCC d’où des interventions sur la survie dudit code</w:t>
      </w:r>
      <w:r>
        <w:rPr>
          <w:rStyle w:val="Appelnotedebasdep"/>
          <w:rFonts w:ascii="Bookman Old Style" w:hAnsi="Bookman Old Style" w:cstheme="majorBidi"/>
          <w:sz w:val="24"/>
          <w:szCs w:val="24"/>
        </w:rPr>
        <w:footnoteReference w:id="6"/>
      </w:r>
      <w:r>
        <w:rPr>
          <w:rFonts w:ascii="Bookman Old Style" w:hAnsi="Bookman Old Style" w:cstheme="majorBidi"/>
          <w:sz w:val="24"/>
          <w:szCs w:val="24"/>
        </w:rPr>
        <w:t>, mais il continue de résister aux assauts du droit ohadienne</w:t>
      </w:r>
      <w:r>
        <w:rPr>
          <w:rStyle w:val="Appelnotedebasdep"/>
          <w:rFonts w:ascii="Bookman Old Style" w:hAnsi="Bookman Old Style" w:cstheme="majorBidi"/>
          <w:sz w:val="24"/>
          <w:szCs w:val="24"/>
        </w:rPr>
        <w:footnoteReference w:id="7"/>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Beaucoup de dispositions du COCC ont été abrogées par les Actes Uniformes de l’OHADA</w:t>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Ainsi seules les personnes morales régis par le code des obligations civiles et commerciales retiendront notre attention dans cette étude.</w:t>
      </w:r>
    </w:p>
    <w:p w:rsidR="008C505D"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A l’exception notable des sociétés commerciales et des sociétés coopératives, les contrats générateurs de personnes morales sont encore organisés par le COCC. Il s’agit des règles régissant la société civile en générale (article 765 à 810), la société civile professionnelles (article 810-1 à 810-15) et l’association (article 811 à 826)</w:t>
      </w:r>
      <w:r>
        <w:rPr>
          <w:rStyle w:val="Appelnotedebasdep"/>
          <w:rFonts w:ascii="Bookman Old Style" w:hAnsi="Bookman Old Style" w:cstheme="majorBidi"/>
          <w:sz w:val="24"/>
          <w:szCs w:val="24"/>
        </w:rPr>
        <w:footnoteReference w:id="8"/>
      </w:r>
    </w:p>
    <w:p w:rsidR="008C505D" w:rsidRPr="0061431C" w:rsidRDefault="008C505D" w:rsidP="008C505D">
      <w:pPr>
        <w:jc w:val="both"/>
        <w:rPr>
          <w:rFonts w:ascii="Bookman Old Style" w:hAnsi="Bookman Old Style" w:cstheme="majorBidi"/>
          <w:sz w:val="24"/>
          <w:szCs w:val="24"/>
        </w:rPr>
      </w:pPr>
      <w:r>
        <w:rPr>
          <w:rFonts w:ascii="Bookman Old Style" w:hAnsi="Bookman Old Style" w:cstheme="majorBidi"/>
          <w:sz w:val="24"/>
          <w:szCs w:val="24"/>
        </w:rPr>
        <w:t xml:space="preserve">Les contrats générateurs de personnes morales sont issus de la loi 66-70 du 13 juillet 1966 consacrée aux contrats spéciaux (contrat translatif de propriété, contrat d’entreprise, mandat, dépôt, prêt, transport terrestre, assurance, contrats aléatoire, sociétés civiles et associations et à travers la loi 98 – 19 du 26 mars 1998, le législateur a réglementé les sociétés civiles professionnelles </w:t>
      </w:r>
    </w:p>
    <w:p w:rsidR="008C505D" w:rsidRDefault="008C505D" w:rsidP="008C505D">
      <w:pPr>
        <w:rPr>
          <w:rFonts w:asciiTheme="majorBidi" w:hAnsiTheme="majorBidi" w:cstheme="majorBidi"/>
          <w:b/>
          <w:bCs/>
          <w:sz w:val="28"/>
          <w:szCs w:val="28"/>
        </w:rPr>
      </w:pPr>
    </w:p>
    <w:p w:rsidR="008C505D" w:rsidRDefault="008C505D" w:rsidP="008C505D">
      <w:pPr>
        <w:rPr>
          <w:rFonts w:asciiTheme="majorBidi" w:hAnsiTheme="majorBidi" w:cstheme="majorBidi"/>
          <w:b/>
          <w:bCs/>
          <w:sz w:val="28"/>
          <w:szCs w:val="28"/>
        </w:rPr>
      </w:pPr>
    </w:p>
    <w:p w:rsidR="008C505D" w:rsidRDefault="008C505D" w:rsidP="008C505D">
      <w:pPr>
        <w:rPr>
          <w:rFonts w:ascii="Times New Roman" w:hAnsi="Times New Roman" w:cs="Times New Roman"/>
          <w:sz w:val="24"/>
          <w:szCs w:val="24"/>
        </w:rPr>
      </w:pPr>
      <w:r>
        <w:rPr>
          <w:rFonts w:asciiTheme="majorBidi" w:hAnsiTheme="majorBidi" w:cstheme="majorBidi"/>
          <w:b/>
          <w:bCs/>
          <w:sz w:val="28"/>
          <w:szCs w:val="28"/>
        </w:rPr>
        <w:t xml:space="preserve">                       </w:t>
      </w: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70340F" w:rsidRDefault="0070340F"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8311D" w:rsidRDefault="0088311D" w:rsidP="008C505D">
      <w:pPr>
        <w:spacing w:line="360" w:lineRule="auto"/>
        <w:rPr>
          <w:rFonts w:ascii="Times New Roman" w:hAnsi="Times New Roman" w:cs="Times New Roman"/>
          <w:b/>
          <w:bCs/>
        </w:rPr>
      </w:pPr>
    </w:p>
    <w:p w:rsidR="008C505D" w:rsidRPr="0070340F" w:rsidRDefault="008C505D" w:rsidP="008C505D">
      <w:pPr>
        <w:spacing w:line="360" w:lineRule="auto"/>
        <w:rPr>
          <w:rFonts w:ascii="Times New Roman" w:hAnsi="Times New Roman" w:cs="Times New Roman"/>
          <w:b/>
          <w:bCs/>
        </w:rPr>
      </w:pPr>
      <w:r w:rsidRPr="00054BF0">
        <w:rPr>
          <w:rFonts w:ascii="Times New Roman" w:hAnsi="Times New Roman" w:cs="Times New Roman"/>
          <w:b/>
          <w:bCs/>
        </w:rPr>
        <w:t>LIVRE  SIXIEME : LES CONTRATS  GENERATEURS DE PERSONNES MORALES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763</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Enumération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et l’association donnent naissance à une personne morale dans les conditions déterminées ci-après.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764</w:t>
      </w:r>
    </w:p>
    <w:p w:rsidR="008C505D" w:rsidRDefault="008C505D" w:rsidP="008C505D">
      <w:pPr>
        <w:spacing w:line="360" w:lineRule="auto"/>
        <w:rPr>
          <w:rFonts w:ascii="Times New Roman" w:hAnsi="Times New Roman" w:cs="Times New Roman"/>
          <w:sz w:val="24"/>
          <w:szCs w:val="24"/>
        </w:rPr>
      </w:pPr>
      <w:r w:rsidRPr="00054BF0">
        <w:rPr>
          <w:rFonts w:ascii="Times New Roman" w:hAnsi="Times New Roman" w:cs="Times New Roman"/>
          <w:b/>
          <w:bCs/>
          <w:sz w:val="24"/>
          <w:szCs w:val="24"/>
        </w:rPr>
        <w:t>Distinction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se distingue de l’association par son but lucratif.</w:t>
      </w:r>
    </w:p>
    <w:p w:rsidR="008C505D" w:rsidRDefault="008C505D" w:rsidP="008C505D">
      <w:pPr>
        <w:pStyle w:val="Paragraphedeliste"/>
        <w:numPr>
          <w:ilvl w:val="0"/>
          <w:numId w:val="26"/>
        </w:numPr>
        <w:spacing w:line="360" w:lineRule="auto"/>
        <w:rPr>
          <w:rFonts w:ascii="Times New Roman" w:hAnsi="Times New Roman" w:cs="Times New Roman"/>
          <w:b/>
          <w:i/>
          <w:sz w:val="24"/>
          <w:szCs w:val="24"/>
        </w:rPr>
      </w:pPr>
      <w:r w:rsidRPr="007105E6">
        <w:rPr>
          <w:rFonts w:ascii="Times New Roman" w:hAnsi="Times New Roman" w:cs="Times New Roman"/>
          <w:b/>
          <w:i/>
          <w:sz w:val="24"/>
          <w:szCs w:val="24"/>
        </w:rPr>
        <w:t>D’après le professeur KAYSER toute collectivité est soit une société, soit une association. Elle est l’une ou l’autre selon la fin qu’elle poursuit : a – t- elle en vue le partage des bénéfices ?  Elle constitue une société. N’a – t- elle pas ce but en vue ? Elle constitue une association.</w:t>
      </w:r>
    </w:p>
    <w:p w:rsidR="008C505D" w:rsidRPr="007105E6" w:rsidRDefault="008C505D" w:rsidP="008C505D">
      <w:pPr>
        <w:pStyle w:val="Paragraphedeliste"/>
        <w:numPr>
          <w:ilvl w:val="0"/>
          <w:numId w:val="26"/>
        </w:numPr>
        <w:spacing w:line="360" w:lineRule="auto"/>
        <w:rPr>
          <w:rFonts w:ascii="Times New Roman" w:hAnsi="Times New Roman" w:cs="Times New Roman"/>
          <w:b/>
          <w:i/>
          <w:sz w:val="24"/>
          <w:szCs w:val="24"/>
        </w:rPr>
      </w:pPr>
      <w:r>
        <w:rPr>
          <w:rFonts w:ascii="Times New Roman" w:hAnsi="Times New Roman" w:cs="Times New Roman"/>
          <w:b/>
          <w:i/>
          <w:sz w:val="24"/>
          <w:szCs w:val="24"/>
        </w:rPr>
        <w:t>Les propos de WALDECK ROUSSEAU, président du conseil et auteur de la loi de 1901 sur l’association confirment la vocation idéologique du groupement. L’association est « indépendante de toute possession de biens, (…) non seulement elle n’implique point l’idée d’une accumulation de richesses, mais elle l’exclut »</w:t>
      </w:r>
      <w:r>
        <w:rPr>
          <w:rStyle w:val="Appelnotedebasdep"/>
          <w:rFonts w:ascii="Times New Roman" w:hAnsi="Times New Roman" w:cs="Times New Roman"/>
          <w:b/>
          <w:i/>
          <w:sz w:val="24"/>
          <w:szCs w:val="24"/>
        </w:rPr>
        <w:footnoteReference w:id="9"/>
      </w:r>
    </w:p>
    <w:p w:rsidR="008C505D" w:rsidRDefault="008C505D"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Pr="0070340F"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CHAPITRE PREMIER : LA SOCIETE CIVILE</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 xml:space="preserve">Article : 765 </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Domaine d’application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dispositions de ce chapitre s’appliquent aux seules sociétés civiles.</w:t>
      </w:r>
    </w:p>
    <w:p w:rsidR="008C505D" w:rsidRPr="00054BF0" w:rsidRDefault="008C505D" w:rsidP="008C505D">
      <w:pPr>
        <w:pStyle w:val="Paragraphedeliste"/>
        <w:numPr>
          <w:ilvl w:val="0"/>
          <w:numId w:val="12"/>
        </w:numPr>
        <w:spacing w:line="360" w:lineRule="auto"/>
        <w:rPr>
          <w:rFonts w:ascii="Times New Roman" w:hAnsi="Times New Roman" w:cs="Times New Roman"/>
          <w:b/>
          <w:bCs/>
          <w:i/>
          <w:iCs/>
          <w:sz w:val="24"/>
          <w:szCs w:val="24"/>
        </w:rPr>
      </w:pPr>
      <w:r w:rsidRPr="00054BF0">
        <w:rPr>
          <w:rFonts w:ascii="Times New Roman" w:hAnsi="Times New Roman" w:cs="Times New Roman"/>
          <w:b/>
          <w:bCs/>
          <w:i/>
          <w:iCs/>
          <w:sz w:val="24"/>
          <w:szCs w:val="24"/>
        </w:rPr>
        <w:t>La loi 98- 19 du 26 mars 1998 a abrogé le deuxième alinéa qui disait que toutes les autres sociétés sont commerciales par leur forme et réglés par des textes spéciaux.</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766</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 xml:space="preserve">Définition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civile est le contrat par lequel deux ou plusieurs personnes mettent en commun des apports et constituent une personne morale pour les exploiter et se partager les profits ou pertes qui résulteront de cette activité.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Elle se caractérise par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non exigence d’un écrit comme condition de sa validité.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Section première : Conditions de validité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767</w:t>
      </w:r>
    </w:p>
    <w:p w:rsidR="008C505D" w:rsidRDefault="008C505D" w:rsidP="008C505D">
      <w:pPr>
        <w:spacing w:line="360" w:lineRule="auto"/>
        <w:rPr>
          <w:rFonts w:ascii="Times New Roman" w:hAnsi="Times New Roman" w:cs="Times New Roman"/>
          <w:sz w:val="24"/>
          <w:szCs w:val="24"/>
        </w:rPr>
      </w:pPr>
      <w:r w:rsidRPr="00054BF0">
        <w:rPr>
          <w:rFonts w:ascii="Times New Roman" w:hAnsi="Times New Roman" w:cs="Times New Roman"/>
          <w:b/>
          <w:bCs/>
          <w:sz w:val="24"/>
          <w:szCs w:val="24"/>
        </w:rPr>
        <w:t>Consentement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suppose la volonté des parties  de  constituer le fonds social et de participer, dans un intérêt commun, à l’activité de la société.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ne doit pas être fictive.</w:t>
      </w:r>
    </w:p>
    <w:p w:rsidR="008C505D" w:rsidRPr="00937EB7" w:rsidRDefault="00937EB7" w:rsidP="00937EB7">
      <w:pPr>
        <w:pStyle w:val="Paragraphedeliste"/>
        <w:numPr>
          <w:ilvl w:val="0"/>
          <w:numId w:val="28"/>
        </w:numPr>
        <w:spacing w:line="360" w:lineRule="auto"/>
        <w:rPr>
          <w:rFonts w:ascii="Times New Roman" w:hAnsi="Times New Roman" w:cs="Times New Roman"/>
          <w:b/>
          <w:i/>
          <w:sz w:val="24"/>
          <w:szCs w:val="24"/>
        </w:rPr>
      </w:pPr>
      <w:r w:rsidRPr="00937EB7">
        <w:rPr>
          <w:rFonts w:ascii="Times New Roman" w:hAnsi="Times New Roman" w:cs="Times New Roman"/>
          <w:b/>
          <w:i/>
          <w:sz w:val="24"/>
          <w:szCs w:val="24"/>
        </w:rPr>
        <w:t>L</w:t>
      </w:r>
      <w:r w:rsidR="0070340F" w:rsidRPr="00937EB7">
        <w:rPr>
          <w:rFonts w:ascii="Times New Roman" w:hAnsi="Times New Roman" w:cs="Times New Roman"/>
          <w:b/>
          <w:i/>
          <w:sz w:val="24"/>
          <w:szCs w:val="24"/>
        </w:rPr>
        <w:t>’</w:t>
      </w:r>
      <w:r w:rsidRPr="00937EB7">
        <w:rPr>
          <w:rFonts w:ascii="Times New Roman" w:hAnsi="Times New Roman" w:cs="Times New Roman"/>
          <w:b/>
          <w:i/>
          <w:sz w:val="24"/>
          <w:szCs w:val="24"/>
        </w:rPr>
        <w:t>affectio</w:t>
      </w:r>
      <w:r w:rsidR="0070340F" w:rsidRPr="00937EB7">
        <w:rPr>
          <w:rFonts w:ascii="Times New Roman" w:hAnsi="Times New Roman" w:cs="Times New Roman"/>
          <w:b/>
          <w:i/>
          <w:sz w:val="24"/>
          <w:szCs w:val="24"/>
        </w:rPr>
        <w:t xml:space="preserve"> </w:t>
      </w:r>
      <w:r w:rsidRPr="00937EB7">
        <w:rPr>
          <w:rFonts w:ascii="Times New Roman" w:hAnsi="Times New Roman" w:cs="Times New Roman"/>
          <w:b/>
          <w:i/>
          <w:sz w:val="24"/>
          <w:szCs w:val="24"/>
        </w:rPr>
        <w:t>societatis est nécessaire à la formation du contrat de société civile. Elle doit exister aussi longtemps que dure la société</w:t>
      </w:r>
      <w:r>
        <w:rPr>
          <w:rStyle w:val="Appelnotedebasdep"/>
          <w:rFonts w:ascii="Times New Roman" w:hAnsi="Times New Roman" w:cs="Times New Roman"/>
          <w:b/>
          <w:i/>
          <w:sz w:val="24"/>
          <w:szCs w:val="24"/>
        </w:rPr>
        <w:footnoteReference w:id="10"/>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768</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Apports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apports sont faits en biens ou en industrie.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L’apport en biens peut être fait soit en propriété, soit en jouissance.</w:t>
      </w:r>
    </w:p>
    <w:p w:rsidR="00937EB7" w:rsidRPr="00AE6D65" w:rsidRDefault="00937EB7" w:rsidP="00AE6D65">
      <w:pPr>
        <w:pStyle w:val="Paragraphedeliste"/>
        <w:numPr>
          <w:ilvl w:val="0"/>
          <w:numId w:val="28"/>
        </w:numPr>
        <w:spacing w:line="360" w:lineRule="auto"/>
        <w:rPr>
          <w:rFonts w:ascii="Times New Roman" w:hAnsi="Times New Roman" w:cs="Times New Roman"/>
          <w:b/>
          <w:i/>
          <w:sz w:val="24"/>
          <w:szCs w:val="24"/>
        </w:rPr>
      </w:pPr>
      <w:r w:rsidRPr="00AE6D65">
        <w:rPr>
          <w:rFonts w:ascii="Times New Roman" w:hAnsi="Times New Roman" w:cs="Times New Roman"/>
          <w:b/>
          <w:i/>
          <w:sz w:val="24"/>
          <w:szCs w:val="24"/>
        </w:rPr>
        <w:t>Les apports en société sont des biens qui sont mis en commun par les associés lors de la création d’une société. Ils peuvent être en n</w:t>
      </w:r>
      <w:r w:rsidR="00745879" w:rsidRPr="00AE6D65">
        <w:rPr>
          <w:rFonts w:ascii="Times New Roman" w:hAnsi="Times New Roman" w:cs="Times New Roman"/>
          <w:b/>
          <w:i/>
          <w:sz w:val="24"/>
          <w:szCs w:val="24"/>
        </w:rPr>
        <w:t>ature</w:t>
      </w:r>
      <w:r w:rsidRPr="00AE6D65">
        <w:rPr>
          <w:rFonts w:ascii="Times New Roman" w:hAnsi="Times New Roman" w:cs="Times New Roman"/>
          <w:b/>
          <w:i/>
          <w:sz w:val="24"/>
          <w:szCs w:val="24"/>
        </w:rPr>
        <w:t xml:space="preserve"> ou en industrie</w:t>
      </w:r>
      <w:r w:rsidR="00745879" w:rsidRPr="00AE6D65">
        <w:rPr>
          <w:rFonts w:ascii="Times New Roman" w:hAnsi="Times New Roman" w:cs="Times New Roman"/>
          <w:b/>
          <w:i/>
          <w:sz w:val="24"/>
          <w:szCs w:val="24"/>
        </w:rPr>
        <w:t>.</w:t>
      </w:r>
    </w:p>
    <w:p w:rsidR="00AE6D65" w:rsidRPr="00AE6D65" w:rsidRDefault="00745879" w:rsidP="00AE6D65">
      <w:pPr>
        <w:pStyle w:val="Paragraphedeliste"/>
        <w:numPr>
          <w:ilvl w:val="0"/>
          <w:numId w:val="28"/>
        </w:numPr>
        <w:spacing w:line="360" w:lineRule="auto"/>
        <w:rPr>
          <w:rFonts w:ascii="Times New Roman" w:hAnsi="Times New Roman" w:cs="Times New Roman"/>
          <w:b/>
          <w:i/>
          <w:sz w:val="24"/>
          <w:szCs w:val="24"/>
        </w:rPr>
      </w:pPr>
      <w:r w:rsidRPr="00AE6D65">
        <w:rPr>
          <w:rFonts w:ascii="Times New Roman" w:hAnsi="Times New Roman" w:cs="Times New Roman"/>
          <w:b/>
          <w:i/>
          <w:sz w:val="24"/>
          <w:szCs w:val="24"/>
        </w:rPr>
        <w:t xml:space="preserve">L’apport en nature consiste en la mise à disposition par un associé d’un bien susceptible d’une évaluation pécuniaire autre qu’une somme d’argent. </w:t>
      </w:r>
    </w:p>
    <w:p w:rsidR="00AE6D65" w:rsidRPr="00AE6D65" w:rsidRDefault="00AE6D65" w:rsidP="00AE6D65">
      <w:pPr>
        <w:pStyle w:val="Paragraphedeliste"/>
        <w:numPr>
          <w:ilvl w:val="0"/>
          <w:numId w:val="28"/>
        </w:numPr>
        <w:spacing w:line="360" w:lineRule="auto"/>
        <w:rPr>
          <w:rFonts w:ascii="Times New Roman" w:hAnsi="Times New Roman" w:cs="Times New Roman"/>
          <w:b/>
          <w:i/>
          <w:sz w:val="24"/>
          <w:szCs w:val="24"/>
        </w:rPr>
      </w:pPr>
      <w:r w:rsidRPr="00AE6D65">
        <w:rPr>
          <w:rFonts w:ascii="Times New Roman" w:hAnsi="Times New Roman" w:cs="Times New Roman"/>
          <w:b/>
          <w:i/>
          <w:sz w:val="24"/>
          <w:szCs w:val="24"/>
        </w:rPr>
        <w:t>Pour ce qui est de l’apport en industrie, il consiste pour un associé de mettre à disposition de la société sa force de travail, ses compétences, son expérience, son savoir-faire, ses connaissances techniques, son influence, sa réputation  et ses relations.</w:t>
      </w:r>
    </w:p>
    <w:p w:rsidR="00937EB7" w:rsidRPr="00AE6D65" w:rsidRDefault="00AE6D65" w:rsidP="008C505D">
      <w:pPr>
        <w:pStyle w:val="Paragraphedeliste"/>
        <w:numPr>
          <w:ilvl w:val="0"/>
          <w:numId w:val="29"/>
        </w:numPr>
        <w:spacing w:line="360" w:lineRule="auto"/>
        <w:rPr>
          <w:rFonts w:ascii="Times New Roman" w:hAnsi="Times New Roman" w:cs="Times New Roman"/>
          <w:b/>
          <w:i/>
          <w:sz w:val="24"/>
          <w:szCs w:val="24"/>
        </w:rPr>
      </w:pPr>
      <w:r w:rsidRPr="00AE6D65">
        <w:rPr>
          <w:rFonts w:ascii="Times New Roman" w:hAnsi="Times New Roman" w:cs="Times New Roman"/>
          <w:b/>
          <w:i/>
          <w:sz w:val="24"/>
          <w:szCs w:val="24"/>
        </w:rPr>
        <w:t>L’apport est en propriété si le bien apporté quitte définitivement le patrimoine du débiteur et en jouissance en l’absence de transfert de propriété du bien apporté par l’associé</w:t>
      </w:r>
      <w:r>
        <w:rPr>
          <w:rStyle w:val="Appelnotedebasdep"/>
          <w:rFonts w:ascii="Times New Roman" w:hAnsi="Times New Roman" w:cs="Times New Roman"/>
          <w:b/>
          <w:i/>
          <w:sz w:val="24"/>
          <w:szCs w:val="24"/>
        </w:rPr>
        <w:footnoteReference w:id="11"/>
      </w:r>
      <w:r w:rsidRPr="00AE6D65">
        <w:rPr>
          <w:rFonts w:ascii="Times New Roman" w:hAnsi="Times New Roman" w:cs="Times New Roman"/>
          <w:b/>
          <w:i/>
          <w:sz w:val="24"/>
          <w:szCs w:val="24"/>
        </w:rPr>
        <w:t>.</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769</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 xml:space="preserve">Participation obligatoire des associés aux bénéfices et aux pertes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Toute convention ou clause du contrat qui donnerait à l’un des associés la totalité des bénéfices est nulle et entraine la nullité de la société.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Il en est de même de la clause ou de la convention qui l’exonérerait totalement de sa participation aux pertes.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clause d’exonération partielle des pertes est valable.</w:t>
      </w:r>
    </w:p>
    <w:p w:rsidR="00AE6D65" w:rsidRPr="00AE6D65"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 ne peut cependant être opposée aux créanciers</w:t>
      </w:r>
      <w:r w:rsidR="00AE6D65">
        <w:rPr>
          <w:rFonts w:ascii="Times New Roman" w:hAnsi="Times New Roman" w:cs="Times New Roman"/>
          <w:sz w:val="24"/>
          <w:szCs w:val="24"/>
        </w:rPr>
        <w:t xml:space="preserve"> de la société.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770</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 xml:space="preserve">Preuve du contrat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contrat de société se prouve librement.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S’il est constaté par écrit, l’acte doit être enregistré</w:t>
      </w:r>
      <w:r w:rsidR="00AE6D65">
        <w:rPr>
          <w:rFonts w:ascii="Times New Roman" w:hAnsi="Times New Roman" w:cs="Times New Roman"/>
          <w:sz w:val="24"/>
          <w:szCs w:val="24"/>
        </w:rPr>
        <w:t xml:space="preserve"> dans le mois de sa conclusion.</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771</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Nullité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Toute contrat conclu contrairement aux précédentes dispositions ou aux règles générales de formation des contrats est nul.</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Sa nullité entraine celle de la société.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Toutefois, la nullité de la société ne peut être opposée aux tiers par les associés.</w:t>
      </w:r>
    </w:p>
    <w:p w:rsidR="008C505D" w:rsidRDefault="008C505D" w:rsidP="008C505D">
      <w:pPr>
        <w:spacing w:line="360" w:lineRule="auto"/>
        <w:rPr>
          <w:rFonts w:ascii="Times New Roman" w:hAnsi="Times New Roman" w:cs="Times New Roman"/>
          <w:sz w:val="24"/>
          <w:szCs w:val="24"/>
        </w:rPr>
      </w:pPr>
    </w:p>
    <w:p w:rsidR="008C505D" w:rsidRPr="00FC4DF0" w:rsidRDefault="008C505D" w:rsidP="008C505D">
      <w:pPr>
        <w:spacing w:line="360" w:lineRule="auto"/>
        <w:rPr>
          <w:rFonts w:ascii="Times New Roman" w:hAnsi="Times New Roman" w:cs="Times New Roman"/>
          <w:b/>
          <w:bCs/>
          <w:sz w:val="24"/>
          <w:szCs w:val="24"/>
        </w:rPr>
      </w:pPr>
      <w:r w:rsidRPr="00FC4DF0">
        <w:rPr>
          <w:rFonts w:ascii="Times New Roman" w:hAnsi="Times New Roman" w:cs="Times New Roman"/>
          <w:b/>
          <w:bCs/>
          <w:sz w:val="24"/>
          <w:szCs w:val="24"/>
        </w:rPr>
        <w:t>Article : 772</w:t>
      </w:r>
    </w:p>
    <w:p w:rsidR="008C505D" w:rsidRPr="00FC4DF0" w:rsidRDefault="008C505D" w:rsidP="008C505D">
      <w:pPr>
        <w:spacing w:line="360" w:lineRule="auto"/>
        <w:rPr>
          <w:rFonts w:ascii="Times New Roman" w:hAnsi="Times New Roman" w:cs="Times New Roman"/>
          <w:b/>
          <w:bCs/>
          <w:sz w:val="24"/>
          <w:szCs w:val="24"/>
        </w:rPr>
      </w:pPr>
      <w:r w:rsidRPr="00FC4DF0">
        <w:rPr>
          <w:rFonts w:ascii="Times New Roman" w:hAnsi="Times New Roman" w:cs="Times New Roman"/>
          <w:b/>
          <w:bCs/>
          <w:sz w:val="24"/>
          <w:szCs w:val="24"/>
        </w:rPr>
        <w:t>Effet de la nullité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nullité de la société n’a pas d’effet rétroactif. Elle n’opère la dissolution de la société qu</w:t>
      </w:r>
      <w:r w:rsidR="0010369B">
        <w:rPr>
          <w:rFonts w:ascii="Times New Roman" w:hAnsi="Times New Roman" w:cs="Times New Roman"/>
          <w:sz w:val="24"/>
          <w:szCs w:val="24"/>
        </w:rPr>
        <w:t>e du jour où elle est déclarée.</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 xml:space="preserve">Section II : Fonctionnement </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Paragraphe premier : Les associés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773</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contrat donne aux parties la qualité d’associé.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Cette qualité est consacrée par l’utilisation d’une </w:t>
      </w:r>
      <w:r w:rsidR="00AE6D65">
        <w:rPr>
          <w:rFonts w:ascii="Times New Roman" w:hAnsi="Times New Roman" w:cs="Times New Roman"/>
          <w:sz w:val="24"/>
          <w:szCs w:val="24"/>
        </w:rPr>
        <w:t>ou de plusieurs parts sociales.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774</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Obligations de réaliser leur apport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L’associé doit réaliser son apport dans les con</w:t>
      </w:r>
      <w:r w:rsidR="00AE6D65">
        <w:rPr>
          <w:rFonts w:ascii="Times New Roman" w:hAnsi="Times New Roman" w:cs="Times New Roman"/>
          <w:sz w:val="24"/>
          <w:szCs w:val="24"/>
        </w:rPr>
        <w:t>ditions prévues par le contrat.</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775</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Apport en nature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Lorsque l’apport est fait en nature, l’associé est tenu à garantie envers la société dans les mêmes conditions qu’un vendeur.</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Il supporte les risques dans les mêmes conditions du droit commun.</w:t>
      </w:r>
    </w:p>
    <w:p w:rsidR="008C505D" w:rsidRDefault="008C505D"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776</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Apport en industrie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L’apporteur en industrie ne doit à la société que l’activité objet de son apport. Mais sauf clause contraire, il lui doit intégralement tout cette activité.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777</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Retard dans la réalisation de l’apport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L’associé qui n’a pas réalisé son apport à l’époque fixée par le contrat répond du préjudice causé à la société par son retard.</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l’apport consiste en une somme d’argent, il devient de plein droit débiteur des intérêts moratoires du jour ou ces derniers auraient dû être versés. Dans les autres cas le juge fixera l</w:t>
      </w:r>
      <w:r w:rsidR="00AE6D65">
        <w:rPr>
          <w:rFonts w:ascii="Times New Roman" w:hAnsi="Times New Roman" w:cs="Times New Roman"/>
          <w:sz w:val="24"/>
          <w:szCs w:val="24"/>
        </w:rPr>
        <w:t>ui-même le montant l’indemnité.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778</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Intangibilité de l’apport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L’associé ne peut en aucune façon reprendr</w:t>
      </w:r>
      <w:r w:rsidR="00AE6D65">
        <w:rPr>
          <w:rFonts w:ascii="Times New Roman" w:hAnsi="Times New Roman" w:cs="Times New Roman"/>
          <w:sz w:val="24"/>
          <w:szCs w:val="24"/>
        </w:rPr>
        <w:t>e tout ou partie de son apport.</w:t>
      </w:r>
    </w:p>
    <w:p w:rsidR="008C505D" w:rsidRPr="00AD0126" w:rsidRDefault="008C505D" w:rsidP="008C505D">
      <w:pPr>
        <w:spacing w:line="360" w:lineRule="auto"/>
        <w:rPr>
          <w:rFonts w:ascii="Times New Roman" w:hAnsi="Times New Roman" w:cs="Times New Roman"/>
          <w:b/>
          <w:bCs/>
          <w:sz w:val="24"/>
          <w:szCs w:val="24"/>
        </w:rPr>
      </w:pPr>
      <w:r w:rsidRPr="00AD0126">
        <w:rPr>
          <w:rFonts w:ascii="Times New Roman" w:hAnsi="Times New Roman" w:cs="Times New Roman"/>
          <w:b/>
          <w:bCs/>
          <w:sz w:val="24"/>
          <w:szCs w:val="24"/>
        </w:rPr>
        <w:t>Article : 779</w:t>
      </w:r>
    </w:p>
    <w:p w:rsidR="008C505D" w:rsidRPr="00AD0126" w:rsidRDefault="008C505D" w:rsidP="008C505D">
      <w:pPr>
        <w:spacing w:line="360" w:lineRule="auto"/>
        <w:rPr>
          <w:rFonts w:ascii="Times New Roman" w:hAnsi="Times New Roman" w:cs="Times New Roman"/>
          <w:b/>
          <w:bCs/>
          <w:sz w:val="24"/>
          <w:szCs w:val="24"/>
        </w:rPr>
      </w:pPr>
      <w:r w:rsidRPr="00AD0126">
        <w:rPr>
          <w:rFonts w:ascii="Times New Roman" w:hAnsi="Times New Roman" w:cs="Times New Roman"/>
          <w:b/>
          <w:bCs/>
          <w:sz w:val="24"/>
          <w:szCs w:val="24"/>
        </w:rPr>
        <w:t>Imputation des paiements en cas de dette commune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L’associé qui reçoit paiement d’une personne qui est également débitrice de la société doit imputer les sommes reçues proportionnellement au montant de chaque créance, sous réserve des règles spéciales </w:t>
      </w:r>
      <w:r w:rsidR="00AE6D65">
        <w:rPr>
          <w:rFonts w:ascii="Times New Roman" w:hAnsi="Times New Roman" w:cs="Times New Roman"/>
          <w:sz w:val="24"/>
          <w:szCs w:val="24"/>
        </w:rPr>
        <w:t xml:space="preserve">d’imputation des paiements.    </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780</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Droit aux bénéfices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contrat de société détermine la part de chaque associé da</w:t>
      </w:r>
      <w:r w:rsidR="00AE6D65">
        <w:rPr>
          <w:rFonts w:ascii="Times New Roman" w:hAnsi="Times New Roman" w:cs="Times New Roman"/>
          <w:sz w:val="24"/>
          <w:szCs w:val="24"/>
        </w:rPr>
        <w:t>ns les bénéfices.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781</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Répartition laissée à l’arbitrage d’un tiers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les associés sont convenus de s’en rapporter à l’un d’eux ou à un tiers pour la répartition des bénéfices, le règlement ne peut être attaqué.</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782</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Distribution des bénéfices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bénéfices doivent être distribués en tout ou en partie au moins une fois l’an. Ils doivent être réels.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bénéfice est réel lorsque la valeur de l’actif social est supérieure à celle du capital social formé de tous les apports en biens. Dans le cas contraire il y’</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perte.</w:t>
      </w:r>
    </w:p>
    <w:p w:rsidR="008C505D" w:rsidRDefault="008C505D" w:rsidP="008C505D">
      <w:pPr>
        <w:spacing w:line="360" w:lineRule="auto"/>
        <w:rPr>
          <w:rFonts w:ascii="Times New Roman" w:hAnsi="Times New Roman" w:cs="Times New Roman"/>
          <w:sz w:val="24"/>
          <w:szCs w:val="24"/>
        </w:rPr>
      </w:pP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783</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Distribution de bénéfices fictifs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sommes distribués à un associé alors qu’il y’ a perte peuvent toujours être répété</w:t>
      </w:r>
      <w:r w:rsidR="00AE6D65">
        <w:rPr>
          <w:rFonts w:ascii="Times New Roman" w:hAnsi="Times New Roman" w:cs="Times New Roman"/>
          <w:sz w:val="24"/>
          <w:szCs w:val="24"/>
        </w:rPr>
        <w:t>es à titre de bénéfice fictifs.</w:t>
      </w:r>
    </w:p>
    <w:p w:rsidR="008C505D" w:rsidRPr="00C83145" w:rsidRDefault="008C505D" w:rsidP="008C505D">
      <w:pPr>
        <w:spacing w:line="360" w:lineRule="auto"/>
        <w:rPr>
          <w:rFonts w:ascii="Times New Roman" w:hAnsi="Times New Roman" w:cs="Times New Roman"/>
          <w:b/>
          <w:bCs/>
          <w:sz w:val="24"/>
          <w:szCs w:val="24"/>
        </w:rPr>
      </w:pPr>
      <w:r w:rsidRPr="00C83145">
        <w:rPr>
          <w:rFonts w:ascii="Times New Roman" w:hAnsi="Times New Roman" w:cs="Times New Roman"/>
          <w:b/>
          <w:bCs/>
          <w:sz w:val="24"/>
          <w:szCs w:val="24"/>
        </w:rPr>
        <w:t>Article : 784</w:t>
      </w:r>
    </w:p>
    <w:p w:rsidR="008C505D" w:rsidRPr="00C83145" w:rsidRDefault="008C505D" w:rsidP="008C505D">
      <w:pPr>
        <w:spacing w:line="360" w:lineRule="auto"/>
        <w:rPr>
          <w:rFonts w:ascii="Times New Roman" w:hAnsi="Times New Roman" w:cs="Times New Roman"/>
          <w:b/>
          <w:bCs/>
          <w:sz w:val="24"/>
          <w:szCs w:val="24"/>
        </w:rPr>
      </w:pPr>
      <w:r w:rsidRPr="00C83145">
        <w:rPr>
          <w:rFonts w:ascii="Times New Roman" w:hAnsi="Times New Roman" w:cs="Times New Roman"/>
          <w:b/>
          <w:bCs/>
          <w:sz w:val="24"/>
          <w:szCs w:val="24"/>
        </w:rPr>
        <w:t>Participation aux pertes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contrat de société détermine la participatio</w:t>
      </w:r>
      <w:r w:rsidR="00AE6D65">
        <w:rPr>
          <w:rFonts w:ascii="Times New Roman" w:hAnsi="Times New Roman" w:cs="Times New Roman"/>
          <w:sz w:val="24"/>
          <w:szCs w:val="24"/>
        </w:rPr>
        <w:t>n de chaque associé aux pertes.</w:t>
      </w:r>
    </w:p>
    <w:p w:rsidR="008C505D" w:rsidRPr="00C83145" w:rsidRDefault="008C505D" w:rsidP="008C505D">
      <w:pPr>
        <w:spacing w:line="360" w:lineRule="auto"/>
        <w:rPr>
          <w:rFonts w:ascii="Times New Roman" w:hAnsi="Times New Roman" w:cs="Times New Roman"/>
          <w:b/>
          <w:bCs/>
          <w:sz w:val="24"/>
          <w:szCs w:val="24"/>
        </w:rPr>
      </w:pPr>
      <w:r w:rsidRPr="00C83145">
        <w:rPr>
          <w:rFonts w:ascii="Times New Roman" w:hAnsi="Times New Roman" w:cs="Times New Roman"/>
          <w:b/>
          <w:bCs/>
          <w:sz w:val="24"/>
          <w:szCs w:val="24"/>
        </w:rPr>
        <w:t>Article : 785</w:t>
      </w:r>
    </w:p>
    <w:p w:rsidR="008C505D" w:rsidRPr="00C83145" w:rsidRDefault="008C505D" w:rsidP="008C505D">
      <w:pPr>
        <w:spacing w:line="360" w:lineRule="auto"/>
        <w:rPr>
          <w:rFonts w:ascii="Times New Roman" w:hAnsi="Times New Roman" w:cs="Times New Roman"/>
          <w:b/>
          <w:bCs/>
          <w:sz w:val="24"/>
          <w:szCs w:val="24"/>
        </w:rPr>
      </w:pPr>
      <w:r w:rsidRPr="00C83145">
        <w:rPr>
          <w:rFonts w:ascii="Times New Roman" w:hAnsi="Times New Roman" w:cs="Times New Roman"/>
          <w:b/>
          <w:bCs/>
          <w:sz w:val="24"/>
          <w:szCs w:val="24"/>
        </w:rPr>
        <w:t>Répartition des pertes entre les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Dans le silence du contrat, la répartition des pertes entre les associés se fait dans les mêmes propo</w:t>
      </w:r>
      <w:r w:rsidR="00AE6D65">
        <w:rPr>
          <w:rFonts w:ascii="Times New Roman" w:hAnsi="Times New Roman" w:cs="Times New Roman"/>
          <w:sz w:val="24"/>
          <w:szCs w:val="24"/>
        </w:rPr>
        <w:t>rtions que celle des bénéfices.</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786</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Répartition des pertes par rapport aux tiers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Lorsque l’actif social ne permet pas d’acquitter intégralement les dettes de la société, les créanciers ont, quelles que soient les dispositions du contrat, une action contre les associés tenus chacun conjointement du passif social pour une somme et part égales, sans qu’il soit tenu compte de l’importance et de la nature de leur apport.</w:t>
      </w: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Article : 787</w:t>
      </w:r>
    </w:p>
    <w:p w:rsidR="008C505D" w:rsidRPr="00054BF0" w:rsidRDefault="008C505D" w:rsidP="008C505D">
      <w:pPr>
        <w:spacing w:line="360" w:lineRule="auto"/>
        <w:rPr>
          <w:rFonts w:ascii="Times New Roman" w:hAnsi="Times New Roman" w:cs="Times New Roman"/>
          <w:b/>
          <w:bCs/>
          <w:sz w:val="24"/>
          <w:szCs w:val="24"/>
        </w:rPr>
      </w:pPr>
      <w:r w:rsidRPr="00054BF0">
        <w:rPr>
          <w:rFonts w:ascii="Times New Roman" w:hAnsi="Times New Roman" w:cs="Times New Roman"/>
          <w:b/>
          <w:bCs/>
          <w:sz w:val="24"/>
          <w:szCs w:val="24"/>
        </w:rPr>
        <w:t>Cessibilité de la part sociale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part sociale est un droit mobilier qui peut être cédé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-à un tiers à la majorité des trois quarts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-à un associé à la majorité absolue.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majorité se calcule conformément aux dispositions de l’article 796.</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788</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Preuve de la cession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cession se prou</w:t>
      </w:r>
      <w:r w:rsidR="0010369B">
        <w:rPr>
          <w:rFonts w:ascii="Times New Roman" w:hAnsi="Times New Roman" w:cs="Times New Roman"/>
          <w:sz w:val="24"/>
          <w:szCs w:val="24"/>
        </w:rPr>
        <w:t>ve librement entre les parties.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789</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Opposabilité de la cession</w:t>
      </w:r>
    </w:p>
    <w:p w:rsidR="008C505D" w:rsidRPr="00AE6D65"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Cependant, la cession n’est opposable aux tiers que si elle satisfait aux conditions générales de for</w:t>
      </w:r>
      <w:r w:rsidR="00AE6D65">
        <w:rPr>
          <w:rFonts w:ascii="Times New Roman" w:hAnsi="Times New Roman" w:cs="Times New Roman"/>
          <w:sz w:val="24"/>
          <w:szCs w:val="24"/>
        </w:rPr>
        <w:t>me de la cession de la créance.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Paragraphe II : Administration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790</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Gérance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Le contrat peut confier l’administration de la société à un ou plusieurs gérants, associés ou non </w:t>
      </w:r>
      <w:r w:rsidR="0010369B">
        <w:rPr>
          <w:rFonts w:ascii="Times New Roman" w:hAnsi="Times New Roman" w:cs="Times New Roman"/>
          <w:sz w:val="24"/>
          <w:szCs w:val="24"/>
        </w:rPr>
        <w:t>associés, salariés ou gratuits.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791</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Désignation des gérants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gérants sont nommés par les associés soit dans le contrat, soit dans un acte postérieur, pour un temps limi</w:t>
      </w:r>
      <w:r w:rsidR="000E427A">
        <w:rPr>
          <w:rFonts w:ascii="Times New Roman" w:hAnsi="Times New Roman" w:cs="Times New Roman"/>
          <w:sz w:val="24"/>
          <w:szCs w:val="24"/>
        </w:rPr>
        <w:t>té ou sans limitation de durée.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792</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Révocation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gérants ne sont révocables que pour cause légitime. Le juge apprécie, le cas échéant, s’ils ont sciemment accompli des actes contra</w:t>
      </w:r>
      <w:r w:rsidR="000E427A">
        <w:rPr>
          <w:rFonts w:ascii="Times New Roman" w:hAnsi="Times New Roman" w:cs="Times New Roman"/>
          <w:sz w:val="24"/>
          <w:szCs w:val="24"/>
        </w:rPr>
        <w:t>ires à l’intérêt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793</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Droit de démission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Les gérants ne peuvent se démettre de leurs fonctions que pour un motif légitime. Ils ne </w:t>
      </w:r>
      <w:r w:rsidR="000E427A">
        <w:rPr>
          <w:rFonts w:ascii="Times New Roman" w:hAnsi="Times New Roman" w:cs="Times New Roman"/>
          <w:sz w:val="24"/>
          <w:szCs w:val="24"/>
        </w:rPr>
        <w:t>doivent pas abuser de ce droit.</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794</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Pouvoir des gérants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gérants ont tous pouvoirs pour agir au nom de la société, dès lors qu’il s’agit d’un acte de gestion sociale.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Toute limitation contractuelle des  pouvoirs des gérants est </w:t>
      </w:r>
      <w:r w:rsidR="000E427A">
        <w:rPr>
          <w:rFonts w:ascii="Times New Roman" w:hAnsi="Times New Roman" w:cs="Times New Roman"/>
          <w:sz w:val="24"/>
          <w:szCs w:val="24"/>
        </w:rPr>
        <w:t>sans effet à l’égard des tiers.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795</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Responsabilité des gérants</w:t>
      </w:r>
    </w:p>
    <w:p w:rsidR="008C505D" w:rsidRPr="0010369B"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gérants sont responsables de leurs fautes conformément aux règles du droit commun envers la so</w:t>
      </w:r>
      <w:r w:rsidR="0010369B">
        <w:rPr>
          <w:rFonts w:ascii="Times New Roman" w:hAnsi="Times New Roman" w:cs="Times New Roman"/>
          <w:sz w:val="24"/>
          <w:szCs w:val="24"/>
        </w:rPr>
        <w:t>ciété et les tiers.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796</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Administration par les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associés considérés comme cogérants ont un pouvoir légal pour administrer la société. Toutefois, les décisions prises à la majorité s’imposent à la minorité. La majorité ne peut cependant remettre en cause un acte définitivement conclu par un ou plusieurs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majorité se calcule d’après le nombre des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La responsabilité des associés est la même que </w:t>
      </w:r>
      <w:r w:rsidR="000E427A">
        <w:rPr>
          <w:rFonts w:ascii="Times New Roman" w:hAnsi="Times New Roman" w:cs="Times New Roman"/>
          <w:sz w:val="24"/>
          <w:szCs w:val="24"/>
        </w:rPr>
        <w:t>celle qui pèse sur les gérants.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797</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Responsabilité des associés non gérants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Quel que soit le mode de gestion de la société, chaque associé est responsable des dommages causés par la faute, sans pouvoir compenser le préjudice causé de ce chef  avec les profits qu’il aurait pu procurer à la société par son indus</w:t>
      </w:r>
      <w:r w:rsidR="000E427A">
        <w:rPr>
          <w:rFonts w:ascii="Times New Roman" w:hAnsi="Times New Roman" w:cs="Times New Roman"/>
          <w:sz w:val="24"/>
          <w:szCs w:val="24"/>
        </w:rPr>
        <w:t>trie dans d’autres affaires.</w:t>
      </w:r>
    </w:p>
    <w:p w:rsidR="002971E4" w:rsidRPr="000E427A" w:rsidRDefault="002971E4" w:rsidP="008C505D">
      <w:pPr>
        <w:spacing w:line="360" w:lineRule="auto"/>
        <w:rPr>
          <w:rFonts w:ascii="Times New Roman" w:hAnsi="Times New Roman" w:cs="Times New Roman"/>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Section III : Dissolution</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798</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Société à durée limitée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A l’exception du temps fixé pour sa durée, la dissolution de la société se produit de plein droit, à moins que son existence n’ait été prorogée par une décision prise soit à l’unanimité soit à une majorité qui, fixée lors de la conclusion du contrat de société, ne pourra toutefois être inférieure aux deux tiers des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Dans chaque cas, la prorogation doit être faite com</w:t>
      </w:r>
      <w:r w:rsidR="000E427A">
        <w:rPr>
          <w:rFonts w:ascii="Times New Roman" w:hAnsi="Times New Roman" w:cs="Times New Roman"/>
          <w:sz w:val="24"/>
          <w:szCs w:val="24"/>
        </w:rPr>
        <w:t>me l’a été le contrat lui-même.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799</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Réalisation de l’objet</w:t>
      </w:r>
    </w:p>
    <w:p w:rsidR="008C505D" w:rsidRPr="0010369B"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créée pour une opération déterminée prend fin par l</w:t>
      </w:r>
      <w:r w:rsidR="0010369B">
        <w:rPr>
          <w:rFonts w:ascii="Times New Roman" w:hAnsi="Times New Roman" w:cs="Times New Roman"/>
          <w:sz w:val="24"/>
          <w:szCs w:val="24"/>
        </w:rPr>
        <w:t>’achèvement de cette opération.</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800</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Perte de l’apport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est dissoute par la perte de la chose promise en apport.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Au contraire, la perte de la chose déjà apportée n’entraîne</w:t>
      </w:r>
      <w:r w:rsidR="000E427A">
        <w:rPr>
          <w:rFonts w:ascii="Times New Roman" w:hAnsi="Times New Roman" w:cs="Times New Roman"/>
          <w:sz w:val="24"/>
          <w:szCs w:val="24"/>
        </w:rPr>
        <w:t xml:space="preserve"> pas dissolution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801</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Disparition de l’objet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est dissoute de plein droit lorsque l’objet pour lequel</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 a été constituée a disparu ou lorsqu’il a é</w:t>
      </w:r>
      <w:r w:rsidR="000E427A">
        <w:rPr>
          <w:rFonts w:ascii="Times New Roman" w:hAnsi="Times New Roman" w:cs="Times New Roman"/>
          <w:sz w:val="24"/>
          <w:szCs w:val="24"/>
        </w:rPr>
        <w:t>té déclaré illicite par la loi.</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802</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Réunion des parts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Lorsque les parts sociales sont réunies entre les mains d’un seul associé, la socié</w:t>
      </w:r>
      <w:r w:rsidR="000E427A">
        <w:rPr>
          <w:rFonts w:ascii="Times New Roman" w:hAnsi="Times New Roman" w:cs="Times New Roman"/>
          <w:sz w:val="24"/>
          <w:szCs w:val="24"/>
        </w:rPr>
        <w:t>té est dissoute de plein droit.</w:t>
      </w:r>
    </w:p>
    <w:p w:rsidR="008C505D" w:rsidRPr="000E427A" w:rsidRDefault="008C505D" w:rsidP="008C505D">
      <w:pPr>
        <w:spacing w:line="360" w:lineRule="auto"/>
        <w:rPr>
          <w:rFonts w:ascii="Times New Roman" w:hAnsi="Times New Roman" w:cs="Times New Roman"/>
          <w:b/>
          <w:sz w:val="24"/>
          <w:szCs w:val="24"/>
        </w:rPr>
      </w:pPr>
      <w:r w:rsidRPr="000E427A">
        <w:rPr>
          <w:rFonts w:ascii="Times New Roman" w:hAnsi="Times New Roman" w:cs="Times New Roman"/>
          <w:b/>
          <w:sz w:val="24"/>
          <w:szCs w:val="24"/>
        </w:rPr>
        <w:t>Article : 803</w:t>
      </w:r>
    </w:p>
    <w:p w:rsidR="008C505D" w:rsidRPr="000E427A" w:rsidRDefault="008C505D" w:rsidP="008C505D">
      <w:pPr>
        <w:spacing w:line="360" w:lineRule="auto"/>
        <w:rPr>
          <w:rFonts w:ascii="Times New Roman" w:hAnsi="Times New Roman" w:cs="Times New Roman"/>
          <w:b/>
          <w:sz w:val="24"/>
          <w:szCs w:val="24"/>
        </w:rPr>
      </w:pPr>
      <w:r w:rsidRPr="000E427A">
        <w:rPr>
          <w:rFonts w:ascii="Times New Roman" w:hAnsi="Times New Roman" w:cs="Times New Roman"/>
          <w:b/>
          <w:sz w:val="24"/>
          <w:szCs w:val="24"/>
        </w:rPr>
        <w:t>Mort d’un 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mort d’un associé entrain</w:t>
      </w:r>
      <w:r w:rsidR="000E427A">
        <w:rPr>
          <w:rFonts w:ascii="Times New Roman" w:hAnsi="Times New Roman" w:cs="Times New Roman"/>
          <w:sz w:val="24"/>
          <w:szCs w:val="24"/>
        </w:rPr>
        <w:t>e la dissolution de la société.</w:t>
      </w:r>
    </w:p>
    <w:p w:rsidR="008C505D" w:rsidRPr="00EC6419" w:rsidRDefault="008C505D" w:rsidP="008C505D">
      <w:pPr>
        <w:spacing w:line="360" w:lineRule="auto"/>
        <w:rPr>
          <w:rFonts w:ascii="Times New Roman" w:hAnsi="Times New Roman" w:cs="Times New Roman"/>
          <w:b/>
          <w:bCs/>
          <w:sz w:val="24"/>
          <w:szCs w:val="24"/>
        </w:rPr>
      </w:pPr>
      <w:r w:rsidRPr="00EC6419">
        <w:rPr>
          <w:rFonts w:ascii="Times New Roman" w:hAnsi="Times New Roman" w:cs="Times New Roman"/>
          <w:b/>
          <w:bCs/>
          <w:sz w:val="24"/>
          <w:szCs w:val="24"/>
        </w:rPr>
        <w:t>Article : 804</w:t>
      </w:r>
    </w:p>
    <w:p w:rsidR="008C505D" w:rsidRPr="00EC6419" w:rsidRDefault="008C505D" w:rsidP="008C505D">
      <w:pPr>
        <w:spacing w:line="360" w:lineRule="auto"/>
        <w:rPr>
          <w:rFonts w:ascii="Times New Roman" w:hAnsi="Times New Roman" w:cs="Times New Roman"/>
          <w:b/>
          <w:bCs/>
          <w:sz w:val="24"/>
          <w:szCs w:val="24"/>
        </w:rPr>
      </w:pPr>
      <w:r w:rsidRPr="00EC6419">
        <w:rPr>
          <w:rFonts w:ascii="Times New Roman" w:hAnsi="Times New Roman" w:cs="Times New Roman"/>
          <w:b/>
          <w:bCs/>
          <w:sz w:val="24"/>
          <w:szCs w:val="24"/>
        </w:rPr>
        <w:t>Continuation de la société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Il peut être stipulé qu’en cas de mort d’un associé, la société continuera avec les survivants.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Il peut être également stipulé que la société continuera entre les survivants et les héritiers de l’associé prédécédé appelés globalement.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L’un ou plusieurs d’entre eux peuvent être spécialement désignés pour remplacer le défunt dans la société. Les héritiers recevront une indemnité établie forfaitairement par le contrat ou déterminée par le juge de manière à rétablir l’égalité en v</w:t>
      </w:r>
      <w:r w:rsidR="0010369B">
        <w:rPr>
          <w:rFonts w:ascii="Times New Roman" w:hAnsi="Times New Roman" w:cs="Times New Roman"/>
          <w:sz w:val="24"/>
          <w:szCs w:val="24"/>
        </w:rPr>
        <w:t>aleur des parts successorales.</w:t>
      </w:r>
    </w:p>
    <w:p w:rsidR="00773566" w:rsidRPr="007750E1" w:rsidRDefault="00773566" w:rsidP="007750E1">
      <w:pPr>
        <w:pStyle w:val="Paragraphedeliste"/>
        <w:numPr>
          <w:ilvl w:val="0"/>
          <w:numId w:val="29"/>
        </w:numPr>
        <w:spacing w:line="360" w:lineRule="auto"/>
        <w:rPr>
          <w:rFonts w:ascii="Times New Roman" w:hAnsi="Times New Roman" w:cs="Times New Roman"/>
          <w:b/>
          <w:i/>
          <w:sz w:val="24"/>
          <w:szCs w:val="24"/>
        </w:rPr>
      </w:pPr>
      <w:r w:rsidRPr="007750E1">
        <w:rPr>
          <w:rFonts w:ascii="Times New Roman" w:hAnsi="Times New Roman" w:cs="Times New Roman"/>
          <w:b/>
          <w:i/>
          <w:sz w:val="24"/>
          <w:szCs w:val="24"/>
        </w:rPr>
        <w:t xml:space="preserve">A titre comparative </w:t>
      </w:r>
      <w:r w:rsidR="007750E1" w:rsidRPr="007750E1">
        <w:rPr>
          <w:rFonts w:ascii="Times New Roman" w:hAnsi="Times New Roman" w:cs="Times New Roman"/>
          <w:b/>
          <w:i/>
          <w:sz w:val="24"/>
          <w:szCs w:val="24"/>
        </w:rPr>
        <w:t xml:space="preserve">le législateur français retient  à </w:t>
      </w:r>
      <w:r w:rsidRPr="007750E1">
        <w:rPr>
          <w:rFonts w:ascii="Times New Roman" w:hAnsi="Times New Roman" w:cs="Times New Roman"/>
          <w:b/>
          <w:i/>
          <w:sz w:val="24"/>
          <w:szCs w:val="24"/>
        </w:rPr>
        <w:t>l’article 187</w:t>
      </w:r>
      <w:r w:rsidR="007750E1" w:rsidRPr="007750E1">
        <w:rPr>
          <w:rFonts w:ascii="Times New Roman" w:hAnsi="Times New Roman" w:cs="Times New Roman"/>
          <w:b/>
          <w:i/>
          <w:sz w:val="24"/>
          <w:szCs w:val="24"/>
        </w:rPr>
        <w:t>0 du code civil français</w:t>
      </w:r>
      <w:r w:rsidRPr="007750E1">
        <w:rPr>
          <w:rFonts w:ascii="Times New Roman" w:hAnsi="Times New Roman" w:cs="Times New Roman"/>
          <w:b/>
          <w:i/>
          <w:sz w:val="24"/>
          <w:szCs w:val="24"/>
        </w:rPr>
        <w:t xml:space="preserve"> que la société n’est pas dissoute par le décès d’un associé, mais continue avec ses héritiers ou légataires, sauf à prévoir dans les statuts qu’ils doivent être agréés par les associés.</w:t>
      </w:r>
    </w:p>
    <w:p w:rsidR="00773566" w:rsidRDefault="00773566" w:rsidP="008C505D">
      <w:pPr>
        <w:spacing w:line="360" w:lineRule="auto"/>
        <w:rPr>
          <w:rFonts w:ascii="Times New Roman" w:hAnsi="Times New Roman" w:cs="Times New Roman"/>
          <w:sz w:val="24"/>
          <w:szCs w:val="24"/>
        </w:rPr>
      </w:pPr>
      <w:r>
        <w:rPr>
          <w:rFonts w:ascii="Times New Roman" w:hAnsi="Times New Roman" w:cs="Times New Roman"/>
          <w:sz w:val="24"/>
          <w:szCs w:val="24"/>
        </w:rPr>
        <w:t>Il peu</w:t>
      </w:r>
      <w:r w:rsidR="007750E1">
        <w:rPr>
          <w:rFonts w:ascii="Times New Roman" w:hAnsi="Times New Roman" w:cs="Times New Roman"/>
          <w:sz w:val="24"/>
          <w:szCs w:val="24"/>
        </w:rPr>
        <w:t xml:space="preserve">t également être convenu que la société continuera soit avec le conjoint survivant, soit avec un ou plusieurs des héritiers, soit toute autre personne désignée par les statuts ou, si ceux-ci l’autorisent, par disposition testamentaire </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805</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Causes de dissolution tenant à la personne d’un 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Sauf clause contraire, l’interdiction, la faillite ou la déconfiture d’un associé entrain</w:t>
      </w:r>
      <w:r w:rsidR="000E427A">
        <w:rPr>
          <w:rFonts w:ascii="Times New Roman" w:hAnsi="Times New Roman" w:cs="Times New Roman"/>
          <w:sz w:val="24"/>
          <w:szCs w:val="24"/>
        </w:rPr>
        <w:t>e la dissolution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806</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Volonté des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volonté unanime des associés met fin à la société. Pour que la dissolution soit acquise, il faut que la volonté soit exprimée de la même façon que pour</w:t>
      </w:r>
      <w:r w:rsidR="000E427A">
        <w:rPr>
          <w:rFonts w:ascii="Times New Roman" w:hAnsi="Times New Roman" w:cs="Times New Roman"/>
          <w:sz w:val="24"/>
          <w:szCs w:val="24"/>
        </w:rPr>
        <w:t xml:space="preserve"> la constitution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807</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Volonté d’un seul 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Lorsque la société est à durée illimitée, la volonté d’un seul des associés peut mettre fin à la société, à condition </w:t>
      </w:r>
      <w:r w:rsidR="000E427A">
        <w:rPr>
          <w:rFonts w:ascii="Times New Roman" w:hAnsi="Times New Roman" w:cs="Times New Roman"/>
          <w:sz w:val="24"/>
          <w:szCs w:val="24"/>
        </w:rPr>
        <w:t>qu’il n’abuse pas de son droit.</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808</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Dissolution judiciaire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 associé peut demander en justice la dissolution de la société, lorsqu’un associé en manquant à ses obligations a mis en pé</w:t>
      </w:r>
      <w:r w:rsidR="000E427A">
        <w:rPr>
          <w:rFonts w:ascii="Times New Roman" w:hAnsi="Times New Roman" w:cs="Times New Roman"/>
          <w:sz w:val="24"/>
          <w:szCs w:val="24"/>
        </w:rPr>
        <w:t>ril les intérêts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809</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Perte du capital social</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est dissoute de plein droit lorsqu’elle a perdu totalement son capital.</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Elle peut être dissoute à la majorité des deux tiers lorsque la société a perdu </w:t>
      </w:r>
      <w:r w:rsidR="0010369B">
        <w:rPr>
          <w:rFonts w:ascii="Times New Roman" w:hAnsi="Times New Roman" w:cs="Times New Roman"/>
          <w:sz w:val="24"/>
          <w:szCs w:val="24"/>
        </w:rPr>
        <w:t>les trois quart de son capital.</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Liquidation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doit être liquidée suivant les règles fixées par le contrat.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En l’absence de stipulations, la liquidation se fait proportionnellement aux apports.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Cependant, lorsque la société est nulle pour illicéité de son objet ou de sa cause, sa liquidation s’opère nécessairement suivant les règles de l’équité.</w:t>
      </w:r>
    </w:p>
    <w:p w:rsidR="008C505D" w:rsidRDefault="008C505D"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CHAPITRE PREMIER BIS : LES SOCIETES CIVILES PROFESSIONNELLES</w:t>
      </w:r>
    </w:p>
    <w:p w:rsidR="008C505D" w:rsidRPr="008D6211" w:rsidRDefault="008C505D" w:rsidP="008C505D">
      <w:pPr>
        <w:pStyle w:val="Paragraphedeliste"/>
        <w:numPr>
          <w:ilvl w:val="0"/>
          <w:numId w:val="20"/>
        </w:num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Loi n°98-19 du 26 mars 1998</w:t>
      </w:r>
      <w:r w:rsidR="000E427A">
        <w:rPr>
          <w:rFonts w:ascii="Times New Roman" w:hAnsi="Times New Roman" w:cs="Times New Roman"/>
          <w:b/>
          <w:bCs/>
          <w:sz w:val="24"/>
          <w:szCs w:val="24"/>
        </w:rPr>
        <w:t xml:space="preserve">, relative aux sociétés civiles professionnelles </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Il peut être constitué entre personnes physiques exerçant une même profession libérale ou exploitant un office public ou ministériel, une société civile professionnelle qui jouit de la personnalité morale.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La société civile professionnelle a pour objet l’exercice en commun de la profession de ses membres, nonobstant toute disposition législative ou réglementaire réservant aux personnes physiques </w:t>
      </w:r>
      <w:r w:rsidR="000E427A">
        <w:rPr>
          <w:rFonts w:ascii="Times New Roman" w:hAnsi="Times New Roman" w:cs="Times New Roman"/>
          <w:sz w:val="24"/>
          <w:szCs w:val="24"/>
        </w:rPr>
        <w:t>l’exercice de cette profession.</w:t>
      </w:r>
    </w:p>
    <w:p w:rsidR="0076192A" w:rsidRPr="00B451CD" w:rsidRDefault="0076192A" w:rsidP="00B451CD">
      <w:pPr>
        <w:pStyle w:val="Paragraphedeliste"/>
        <w:numPr>
          <w:ilvl w:val="0"/>
          <w:numId w:val="29"/>
        </w:numPr>
        <w:spacing w:line="360" w:lineRule="auto"/>
        <w:rPr>
          <w:rFonts w:ascii="Times New Roman" w:hAnsi="Times New Roman" w:cs="Times New Roman"/>
          <w:b/>
          <w:i/>
          <w:sz w:val="24"/>
          <w:szCs w:val="24"/>
        </w:rPr>
      </w:pPr>
      <w:r w:rsidRPr="00B451CD">
        <w:rPr>
          <w:rFonts w:ascii="Times New Roman" w:hAnsi="Times New Roman" w:cs="Times New Roman"/>
          <w:b/>
          <w:i/>
          <w:sz w:val="24"/>
          <w:szCs w:val="24"/>
        </w:rPr>
        <w:t xml:space="preserve">Il peut être constitué, entre personnes physiques exerçant une même profession libérale soumise à un statut législatif ou réglementaire ou dont le titre est protégé, et notamment entre officiers public et ministériels des sociétés civiles professionnelles qui jouissent de la personnalité morale et sont soumises aux dispositions de la présente loi </w:t>
      </w:r>
      <w:r w:rsidR="00B451CD" w:rsidRPr="00B451CD">
        <w:rPr>
          <w:rFonts w:ascii="Times New Roman" w:hAnsi="Times New Roman" w:cs="Times New Roman"/>
          <w:b/>
          <w:i/>
          <w:sz w:val="24"/>
          <w:szCs w:val="24"/>
        </w:rPr>
        <w:t>(article 1</w:t>
      </w:r>
      <w:r w:rsidR="00B451CD" w:rsidRPr="00B451CD">
        <w:rPr>
          <w:rFonts w:ascii="Times New Roman" w:hAnsi="Times New Roman" w:cs="Times New Roman"/>
          <w:b/>
          <w:i/>
          <w:sz w:val="24"/>
          <w:szCs w:val="24"/>
          <w:vertAlign w:val="superscript"/>
        </w:rPr>
        <w:t>re</w:t>
      </w:r>
      <w:r w:rsidR="00B451CD" w:rsidRPr="00B451CD">
        <w:rPr>
          <w:rFonts w:ascii="Times New Roman" w:hAnsi="Times New Roman" w:cs="Times New Roman"/>
          <w:b/>
          <w:i/>
          <w:sz w:val="24"/>
          <w:szCs w:val="24"/>
        </w:rPr>
        <w:t xml:space="preserve"> modifié par la loi n90 – 1258 du 31 décembre 1990, JORF 5 janvier 1991)</w:t>
      </w:r>
    </w:p>
    <w:p w:rsidR="0010369B" w:rsidRDefault="0010369B" w:rsidP="008C505D">
      <w:pPr>
        <w:spacing w:line="360" w:lineRule="auto"/>
        <w:rPr>
          <w:rFonts w:ascii="Times New Roman" w:hAnsi="Times New Roman" w:cs="Times New Roman"/>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 xml:space="preserve">Article : 810-2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Peuvent constituer entre elles une société professionnelle, les personnes qui, préalablement à la constitution de la société, exerçaient régulièrement la profession à la date d’entrée en vigueur de la présente loi, ainsi que celles réunissant toutes les conditions exigées par les lois et règlements, ont vocation à l’exercer.</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 associé ne peut être membre que d’une seule société civile professionnelle et  ne peut exercer la même profession à titre individuel.</w:t>
      </w:r>
    </w:p>
    <w:p w:rsidR="00B405BC" w:rsidRPr="00B405BC" w:rsidRDefault="00B405BC" w:rsidP="00B405BC">
      <w:pPr>
        <w:pStyle w:val="Paragraphedeliste"/>
        <w:numPr>
          <w:ilvl w:val="0"/>
          <w:numId w:val="29"/>
        </w:numPr>
        <w:spacing w:line="360" w:lineRule="auto"/>
        <w:rPr>
          <w:rFonts w:ascii="Times New Roman" w:hAnsi="Times New Roman" w:cs="Times New Roman"/>
          <w:b/>
          <w:i/>
          <w:sz w:val="24"/>
          <w:szCs w:val="24"/>
        </w:rPr>
      </w:pPr>
      <w:r w:rsidRPr="00B405BC">
        <w:rPr>
          <w:rFonts w:ascii="Times New Roman" w:hAnsi="Times New Roman" w:cs="Times New Roman"/>
          <w:b/>
          <w:i/>
          <w:sz w:val="24"/>
          <w:szCs w:val="24"/>
        </w:rPr>
        <w:t>A</w:t>
      </w:r>
      <w:r>
        <w:rPr>
          <w:rFonts w:ascii="Times New Roman" w:hAnsi="Times New Roman" w:cs="Times New Roman"/>
          <w:b/>
          <w:i/>
          <w:sz w:val="24"/>
          <w:szCs w:val="24"/>
        </w:rPr>
        <w:t xml:space="preserve">lors </w:t>
      </w:r>
      <w:r w:rsidRPr="00B405BC">
        <w:rPr>
          <w:rFonts w:ascii="Times New Roman" w:hAnsi="Times New Roman" w:cs="Times New Roman"/>
          <w:b/>
          <w:i/>
          <w:sz w:val="24"/>
          <w:szCs w:val="24"/>
        </w:rPr>
        <w:t xml:space="preserve"> les  avocats, les huissiers, les notaires peuvent se regrouper en société civile professionnelles </w:t>
      </w:r>
    </w:p>
    <w:p w:rsidR="008C505D" w:rsidRDefault="008C505D" w:rsidP="008C505D">
      <w:pPr>
        <w:spacing w:line="360" w:lineRule="auto"/>
        <w:rPr>
          <w:rFonts w:ascii="Times New Roman" w:hAnsi="Times New Roman" w:cs="Times New Roman"/>
          <w:sz w:val="24"/>
          <w:szCs w:val="24"/>
        </w:rPr>
      </w:pPr>
    </w:p>
    <w:p w:rsidR="0010369B" w:rsidRDefault="0010369B" w:rsidP="008C505D">
      <w:pPr>
        <w:spacing w:line="360" w:lineRule="auto"/>
        <w:rPr>
          <w:rFonts w:ascii="Times New Roman" w:hAnsi="Times New Roman" w:cs="Times New Roman"/>
          <w:b/>
          <w:bCs/>
          <w:sz w:val="24"/>
          <w:szCs w:val="24"/>
        </w:rPr>
      </w:pPr>
    </w:p>
    <w:p w:rsidR="0010369B" w:rsidRDefault="0010369B" w:rsidP="008C505D">
      <w:pPr>
        <w:spacing w:line="360" w:lineRule="auto"/>
        <w:rPr>
          <w:rFonts w:ascii="Times New Roman" w:hAnsi="Times New Roman" w:cs="Times New Roman"/>
          <w:b/>
          <w:bCs/>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SECTION II : CONSTITUTION DE LA SOCIETE CIVILE PROFESSIONNELLE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 xml:space="preserve">Article : 810- 3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sociétés civiles professionnelles sont librement constituées conformément aux lois et règlements.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Elles établissent par écrit leurs statuts qui fixent librement la durée de la soci</w:t>
      </w:r>
      <w:r w:rsidR="0010369B">
        <w:rPr>
          <w:rFonts w:ascii="Times New Roman" w:hAnsi="Times New Roman" w:cs="Times New Roman"/>
          <w:sz w:val="24"/>
          <w:szCs w:val="24"/>
        </w:rPr>
        <w:t>été qui ne peut excéder 99 ans.</w:t>
      </w:r>
    </w:p>
    <w:p w:rsidR="00B451CD" w:rsidRDefault="00B451CD" w:rsidP="008C505D">
      <w:pPr>
        <w:spacing w:line="360" w:lineRule="auto"/>
        <w:rPr>
          <w:rFonts w:ascii="Times New Roman" w:hAnsi="Times New Roman" w:cs="Times New Roman"/>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810-4</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raison sociale de la société civile professionnelle est constituée par les noms, qualifications et titres professionnels de l’un ou plusieurs d’entre eux suivi des mots « et autres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 doit figurer dans tous les documents et correspondances de la société avec la mention « Société civile professionnelle »  en caractère lisible suivie de la profession de ses membres.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nom d’un ou de plusieurs anciens associés peut être conservé dans la raison sociale à condition d’être précédé du mot « anciennement » et qu’il existe, au nombre des associés, une personne qui ait exercé la profession, au sein de la société avec l’ancien assoc</w:t>
      </w:r>
      <w:r w:rsidR="0010369B">
        <w:rPr>
          <w:rFonts w:ascii="Times New Roman" w:hAnsi="Times New Roman" w:cs="Times New Roman"/>
          <w:sz w:val="24"/>
          <w:szCs w:val="24"/>
        </w:rPr>
        <w:t>ié dont le nom serait maintenu.</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810-5</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associés doivent consacrer à la société toute leur activité professionnelle et s’informer mutuellement de cette activité sans que l’on puisse leur opposer la vio</w:t>
      </w:r>
      <w:r w:rsidR="0010369B">
        <w:rPr>
          <w:rFonts w:ascii="Times New Roman" w:hAnsi="Times New Roman" w:cs="Times New Roman"/>
          <w:sz w:val="24"/>
          <w:szCs w:val="24"/>
        </w:rPr>
        <w:t>lation de secret professionnel.</w:t>
      </w:r>
    </w:p>
    <w:p w:rsidR="008C505D" w:rsidRPr="00715348" w:rsidRDefault="008C505D" w:rsidP="008C505D">
      <w:pPr>
        <w:spacing w:line="360" w:lineRule="auto"/>
        <w:rPr>
          <w:rFonts w:ascii="Times New Roman" w:hAnsi="Times New Roman" w:cs="Times New Roman"/>
          <w:b/>
          <w:bCs/>
          <w:sz w:val="24"/>
          <w:szCs w:val="24"/>
        </w:rPr>
      </w:pPr>
      <w:r w:rsidRPr="00715348">
        <w:rPr>
          <w:rFonts w:ascii="Times New Roman" w:hAnsi="Times New Roman" w:cs="Times New Roman"/>
          <w:b/>
          <w:bCs/>
          <w:sz w:val="24"/>
          <w:szCs w:val="24"/>
        </w:rPr>
        <w:t>Article : 810-6</w:t>
      </w:r>
    </w:p>
    <w:p w:rsidR="008C505D" w:rsidRPr="00715348" w:rsidRDefault="008C505D" w:rsidP="008C505D">
      <w:pPr>
        <w:spacing w:line="360" w:lineRule="auto"/>
        <w:rPr>
          <w:rFonts w:ascii="Times New Roman" w:hAnsi="Times New Roman" w:cs="Times New Roman"/>
          <w:b/>
          <w:bCs/>
          <w:sz w:val="24"/>
          <w:szCs w:val="24"/>
        </w:rPr>
      </w:pPr>
      <w:r w:rsidRPr="00715348">
        <w:rPr>
          <w:rFonts w:ascii="Times New Roman" w:hAnsi="Times New Roman" w:cs="Times New Roman"/>
          <w:b/>
          <w:bCs/>
          <w:sz w:val="24"/>
          <w:szCs w:val="24"/>
        </w:rPr>
        <w:t>Le capital social est divisé en parts égales.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répartition des parts sociales est mentionnée dans les statuts compte tenu des apports en numéraires et de l’évaluation faite des apports en nature.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parts sociales doivent être souscrites en totalité par les associés avant la signature des statuts.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Celles qui représentent des apports en nature doivent être libérées intégralement dès </w:t>
      </w:r>
      <w:r w:rsidR="0010369B">
        <w:rPr>
          <w:rFonts w:ascii="Times New Roman" w:hAnsi="Times New Roman" w:cs="Times New Roman"/>
          <w:sz w:val="24"/>
          <w:szCs w:val="24"/>
        </w:rPr>
        <w:t xml:space="preserve">la constitution de la société. </w:t>
      </w:r>
    </w:p>
    <w:p w:rsidR="008C505D" w:rsidRPr="008D6211" w:rsidRDefault="008C505D" w:rsidP="008C505D">
      <w:pPr>
        <w:spacing w:line="360" w:lineRule="auto"/>
        <w:rPr>
          <w:rFonts w:ascii="Times New Roman" w:hAnsi="Times New Roman" w:cs="Times New Roman"/>
          <w:b/>
          <w:bCs/>
        </w:rPr>
      </w:pPr>
      <w:r w:rsidRPr="008D6211">
        <w:rPr>
          <w:rFonts w:ascii="Times New Roman" w:hAnsi="Times New Roman" w:cs="Times New Roman"/>
          <w:b/>
          <w:bCs/>
        </w:rPr>
        <w:t>SECTION III : FONCTIONNEMENT DE LA SOCIETE CIVILE PROFESSIONNELLE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810-7</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Tous les associés sont gérants, sauf disposition contraire des statuts qui peuvent désigner un ou plusieurs gérants parmi les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déterminent les conditions de nomination, et de révoc</w:t>
      </w:r>
      <w:r w:rsidR="0090013B">
        <w:rPr>
          <w:rFonts w:ascii="Times New Roman" w:hAnsi="Times New Roman" w:cs="Times New Roman"/>
          <w:sz w:val="24"/>
          <w:szCs w:val="24"/>
        </w:rPr>
        <w:t>ation des gérants, leur pouvoir</w:t>
      </w:r>
      <w:r>
        <w:rPr>
          <w:rFonts w:ascii="Times New Roman" w:hAnsi="Times New Roman" w:cs="Times New Roman"/>
          <w:sz w:val="24"/>
          <w:szCs w:val="24"/>
        </w:rPr>
        <w:t xml:space="preserve"> et la durée de leur mandat.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gérants sont responsable, individuellement ou solidairement selon les cas, envers la société ou en envers les tiers, soit des infractions aux lois et règlements, soit de la violation des statuts, soit des fau</w:t>
      </w:r>
      <w:r w:rsidR="0010369B">
        <w:rPr>
          <w:rFonts w:ascii="Times New Roman" w:hAnsi="Times New Roman" w:cs="Times New Roman"/>
          <w:sz w:val="24"/>
          <w:szCs w:val="24"/>
        </w:rPr>
        <w:t>tes commises dans leur gestion.</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810- 8</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Chaque associé dispose d’une seule voix quel que soit le nombre de parts sociales qu’il détient.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de la société civile professionnelle déterminent les modes de consultation des associés, les conditions dans lesquelles ils sont informés des affaires sociales ainsi que les règles de quorum et de majorité exigées pour la validité des décisions.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rémunérations de toute nature, versées en contrepartie de l’activité professionnelle des associés constituent des recettes de la société et sont perçues par celle-ci.</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Sauf dispositions contraires des statuts ou des textes régissant la société civile professionnelle et déterminant les modalités de répartition des bénéfices, chaque </w:t>
      </w:r>
      <w:proofErr w:type="gramStart"/>
      <w:r>
        <w:rPr>
          <w:rFonts w:ascii="Times New Roman" w:hAnsi="Times New Roman" w:cs="Times New Roman"/>
          <w:sz w:val="24"/>
          <w:szCs w:val="24"/>
        </w:rPr>
        <w:t>associés</w:t>
      </w:r>
      <w:proofErr w:type="gramEnd"/>
      <w:r>
        <w:rPr>
          <w:rFonts w:ascii="Times New Roman" w:hAnsi="Times New Roman" w:cs="Times New Roman"/>
          <w:sz w:val="24"/>
          <w:szCs w:val="24"/>
        </w:rPr>
        <w:t xml:space="preserve"> a droit à la même part dans les bénéfices.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810-9</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associés répondent solidairement et indéfiniment es dettes sociales à l’égard des tiers.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Cependant les statuts peuvent stipuler que, dans les rapports entre associés, chacun de ceux-ci est tenu des dettes sociales dans la proportion qu’ils déterminent.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créanciers ne peuvent poursuivre le paiement des dettes sociales contre un associé, qu’après avoir vainement mis en demeure la société civile professionnelle et à la condition de la mettre en cause.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Chaque associé répond sur l’ensemble de son patrimoine, des actes professionnels qu’il accomplit. La société civile professionnelle est solidairement responsable avec lui des conséquences dommageables de ces actes.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civile professionnelle ou les associés doivent contracter une assurance de respons</w:t>
      </w:r>
      <w:r w:rsidR="0010369B">
        <w:rPr>
          <w:rFonts w:ascii="Times New Roman" w:hAnsi="Times New Roman" w:cs="Times New Roman"/>
          <w:sz w:val="24"/>
          <w:szCs w:val="24"/>
        </w:rPr>
        <w:t>abilité civile professionnelle.</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810-10</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 associé peut se retirer de la société civile professionnelle, soit qu’il cède ses parts sociales, soit que la société lui rembourse la valeur desdits parts.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En cas de retrait d’un associé, la société civile professionnelle est soumise aux modifications d’inscriptions et le cessionnaire des parts sociales de la procédure d’agrément prévue par les lois et règlement applicables </w:t>
      </w:r>
      <w:r w:rsidR="00B451CD">
        <w:rPr>
          <w:rFonts w:ascii="Times New Roman" w:hAnsi="Times New Roman" w:cs="Times New Roman"/>
          <w:sz w:val="24"/>
          <w:szCs w:val="24"/>
        </w:rPr>
        <w:t>à chaque profession.</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810-11</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parts sociales sont librement cessibles entre associés.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Elles ne peuvent être transmises ou cédées qu’à des personnes exerçant la même profession.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La décision de transmission ou de cession des parts sociales doit être </w:t>
      </w:r>
      <w:proofErr w:type="gramStart"/>
      <w:r>
        <w:rPr>
          <w:rFonts w:ascii="Times New Roman" w:hAnsi="Times New Roman" w:cs="Times New Roman"/>
          <w:sz w:val="24"/>
          <w:szCs w:val="24"/>
        </w:rPr>
        <w:t>notifié</w:t>
      </w:r>
      <w:proofErr w:type="gramEnd"/>
      <w:r>
        <w:rPr>
          <w:rFonts w:ascii="Times New Roman" w:hAnsi="Times New Roman" w:cs="Times New Roman"/>
          <w:sz w:val="24"/>
          <w:szCs w:val="24"/>
        </w:rPr>
        <w:t xml:space="preserve"> à la société civile profession</w:t>
      </w:r>
      <w:r w:rsidR="0010369B">
        <w:rPr>
          <w:rFonts w:ascii="Times New Roman" w:hAnsi="Times New Roman" w:cs="Times New Roman"/>
          <w:sz w:val="24"/>
          <w:szCs w:val="24"/>
        </w:rPr>
        <w:t>nelle et à chacun des associés.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810-12</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de chaque société civile professionnelle déterminent les conditions de transmission et de cession des parts sociales, les majorités requises et les délais dans lesquels ces opérations doivent être exécutées.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la société civile professionnelle refuse de donner son consentement à transmission ou à la cession des parts sociales, les autres associés sont tenus, dans un délai de six mois à compter de ce refus, d’acquérir ou de faire ac</w:t>
      </w:r>
      <w:r w:rsidR="0010369B">
        <w:rPr>
          <w:rFonts w:ascii="Times New Roman" w:hAnsi="Times New Roman" w:cs="Times New Roman"/>
          <w:sz w:val="24"/>
          <w:szCs w:val="24"/>
        </w:rPr>
        <w:t>quérir lesdites parts sociales.</w:t>
      </w:r>
    </w:p>
    <w:p w:rsidR="00B405BC" w:rsidRDefault="00B405BC"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Pr="0010369B" w:rsidRDefault="002971E4" w:rsidP="008C505D">
      <w:pPr>
        <w:spacing w:line="360" w:lineRule="auto"/>
        <w:rPr>
          <w:rFonts w:ascii="Times New Roman" w:hAnsi="Times New Roman" w:cs="Times New Roman"/>
          <w:sz w:val="24"/>
          <w:szCs w:val="24"/>
        </w:rPr>
      </w:pP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SECTION IV : DISPOSITIONS DIVERSES</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810-13</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Sauf disposition contraire des statuts, la société civile professionnelle n’est pas dissoute par le décès, l’incapacité ou le retrait d’un associé pour toute autre cause. Elle n’est pas dissoute non plus lorsqu’un associé est frappé d’une interdiction définitive d’exercer sa profession.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 société civile professionnelle est dissoute de plein droit s’i ne subsiste qu’un seul 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En cas de décès, les ayants droits de l’associé décédé n’acquièrent pas la qualité d’associés et ne peuvent exercer aucun droit dans la société civile professionnelle. Ils conservent cependant leur vocation à participer au partage des bénéfices.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Toutefois, ils ont la faculté de céder les parts sociales de l’associé décédé à l’un des associés par préférence à un autre ou dans les conditions prévues à l’article 810-12.</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810-14</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de chaque société civile professionnelle peuvent prévoir la perte de la qualité d’associé ; en cas de condamnation pénale définitive ou en cas d’interdiction d’exercice temporaire de la profession.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L’associé frappé d’une interdiction définitive d’exercer la profession perd, au jour de cette interdiction, la qualité d’associé.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L’associé déchu de sa qualité d’associé cesse immédiatement d’exercer ses fonctions au sein de la société. Il ne peut plus assister aux assemblées générales de la société et percevoir ses apports, selon des modalités définies par l’assemblée générale</w:t>
      </w:r>
      <w:r w:rsidR="0010369B">
        <w:rPr>
          <w:rFonts w:ascii="Times New Roman" w:hAnsi="Times New Roman" w:cs="Times New Roman"/>
          <w:sz w:val="24"/>
          <w:szCs w:val="24"/>
        </w:rPr>
        <w:t xml:space="preserve"> de la société.</w:t>
      </w:r>
    </w:p>
    <w:p w:rsidR="008C505D" w:rsidRPr="008D6211" w:rsidRDefault="008C505D" w:rsidP="008C505D">
      <w:p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Article : 810-15</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de la société civile professionnelle peuvent prévoir les conditions dissolution ou de prorogation de la société.</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En cas de dissolution de la société civile professionnelle, chaque associé recouvre son droit à exercer individuellement sa profession dans le cadre des lois et règlements régissant la profession.</w:t>
      </w:r>
    </w:p>
    <w:p w:rsidR="008C505D" w:rsidRDefault="008C505D"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8C505D" w:rsidRPr="00355734" w:rsidRDefault="008C505D" w:rsidP="008C505D">
      <w:p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CHAPITRE II : L’ASSOCIATION</w:t>
      </w:r>
    </w:p>
    <w:p w:rsidR="008C505D" w:rsidRDefault="008C505D" w:rsidP="008C505D">
      <w:pPr>
        <w:pStyle w:val="Paragraphedeliste"/>
        <w:numPr>
          <w:ilvl w:val="0"/>
          <w:numId w:val="17"/>
        </w:num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Loi n°68- 08 du 26 mars 1968 modifiant la loi 66-70 du 13 juillet 1966.</w:t>
      </w:r>
    </w:p>
    <w:p w:rsidR="0010369B" w:rsidRPr="00B451CD" w:rsidRDefault="008C505D" w:rsidP="008C505D">
      <w:pPr>
        <w:pStyle w:val="Paragraphedeliste"/>
        <w:numPr>
          <w:ilvl w:val="0"/>
          <w:numId w:val="23"/>
        </w:numPr>
        <w:spacing w:line="360" w:lineRule="auto"/>
        <w:rPr>
          <w:rFonts w:ascii="Times New Roman" w:hAnsi="Times New Roman" w:cs="Times New Roman"/>
          <w:b/>
          <w:bCs/>
          <w:i/>
          <w:sz w:val="24"/>
          <w:szCs w:val="24"/>
        </w:rPr>
      </w:pPr>
      <w:r w:rsidRPr="00E06DE1">
        <w:rPr>
          <w:rFonts w:ascii="Times New Roman" w:hAnsi="Times New Roman" w:cs="Times New Roman"/>
          <w:b/>
          <w:bCs/>
          <w:i/>
          <w:sz w:val="24"/>
          <w:szCs w:val="24"/>
        </w:rPr>
        <w:t xml:space="preserve">Cette loi s’inspire de la loi française du 1 juillet 1901 </w:t>
      </w:r>
      <w:r>
        <w:rPr>
          <w:rFonts w:ascii="Times New Roman" w:hAnsi="Times New Roman" w:cs="Times New Roman"/>
          <w:b/>
          <w:bCs/>
          <w:i/>
          <w:sz w:val="24"/>
          <w:szCs w:val="24"/>
        </w:rPr>
        <w:t>relative au contrat d’association. Elle encadre le fonctionnement de toutes les associations ayant leur siège en France</w:t>
      </w:r>
    </w:p>
    <w:p w:rsidR="008C505D" w:rsidRPr="00355734" w:rsidRDefault="008C505D" w:rsidP="008C505D">
      <w:p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Article : 811</w:t>
      </w:r>
    </w:p>
    <w:p w:rsidR="008C505D" w:rsidRPr="00355734" w:rsidRDefault="008C505D" w:rsidP="008C505D">
      <w:p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Définition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L’association est le contrat par lequel deux ou plusieurs personnes mettent en commun leur activité, et au besoin, certains biens, dans un but déterminé autre que le partage de bénéfices.</w:t>
      </w:r>
    </w:p>
    <w:p w:rsidR="008C505D" w:rsidRPr="002677C6" w:rsidRDefault="008C505D" w:rsidP="008C505D">
      <w:pPr>
        <w:pStyle w:val="Paragraphedeliste"/>
        <w:numPr>
          <w:ilvl w:val="0"/>
          <w:numId w:val="23"/>
        </w:numPr>
        <w:spacing w:line="360" w:lineRule="auto"/>
        <w:rPr>
          <w:rFonts w:ascii="Times New Roman" w:hAnsi="Times New Roman" w:cs="Times New Roman"/>
          <w:b/>
          <w:i/>
          <w:sz w:val="24"/>
          <w:szCs w:val="24"/>
        </w:rPr>
      </w:pPr>
      <w:r w:rsidRPr="002677C6">
        <w:rPr>
          <w:rFonts w:ascii="Times New Roman" w:hAnsi="Times New Roman" w:cs="Times New Roman"/>
          <w:b/>
          <w:i/>
          <w:sz w:val="24"/>
          <w:szCs w:val="24"/>
        </w:rPr>
        <w:t>L’article 1</w:t>
      </w:r>
      <w:r w:rsidRPr="002677C6">
        <w:rPr>
          <w:rFonts w:ascii="Times New Roman" w:hAnsi="Times New Roman" w:cs="Times New Roman"/>
          <w:b/>
          <w:i/>
          <w:sz w:val="24"/>
          <w:szCs w:val="24"/>
          <w:vertAlign w:val="superscript"/>
        </w:rPr>
        <w:t>er</w:t>
      </w:r>
      <w:r w:rsidRPr="002677C6">
        <w:rPr>
          <w:rFonts w:ascii="Times New Roman" w:hAnsi="Times New Roman" w:cs="Times New Roman"/>
          <w:b/>
          <w:i/>
          <w:sz w:val="24"/>
          <w:szCs w:val="24"/>
        </w:rPr>
        <w:t xml:space="preserve"> de la loi du 1 juillet 1901 définit l’association comme étant la convention par laquelle deux ou plusieurs personnes mettent en commun d’une façon permanent leurs connaissances ou leurs activités dans un but autre que de partager des bénéfices.</w:t>
      </w:r>
    </w:p>
    <w:p w:rsidR="008C505D" w:rsidRDefault="008C505D" w:rsidP="008C505D">
      <w:pPr>
        <w:pStyle w:val="Paragraphedeliste"/>
        <w:numPr>
          <w:ilvl w:val="0"/>
          <w:numId w:val="22"/>
        </w:numPr>
        <w:spacing w:line="360" w:lineRule="auto"/>
        <w:rPr>
          <w:rFonts w:ascii="Times New Roman" w:hAnsi="Times New Roman" w:cs="Times New Roman"/>
          <w:b/>
          <w:i/>
          <w:sz w:val="24"/>
          <w:szCs w:val="24"/>
        </w:rPr>
      </w:pPr>
      <w:r w:rsidRPr="00E06DE1">
        <w:rPr>
          <w:rFonts w:ascii="Times New Roman" w:hAnsi="Times New Roman" w:cs="Times New Roman"/>
          <w:b/>
          <w:i/>
          <w:sz w:val="24"/>
          <w:szCs w:val="24"/>
        </w:rPr>
        <w:t>Selon le dictionnaire du doyen CORNU, l’association est constitué d’après la loi du 1 juillet 1901, entre des personnes qui décident de mettre en commun de façon permanente leurs connaissances ou leur activités dans un but autre que de partager des bénéfices (pêche, chasse, sport, culture etc.</w:t>
      </w:r>
    </w:p>
    <w:p w:rsidR="008C505D" w:rsidRPr="00E06DE1" w:rsidRDefault="008C505D" w:rsidP="008C505D">
      <w:pPr>
        <w:pStyle w:val="Paragraphedeliste"/>
        <w:numPr>
          <w:ilvl w:val="0"/>
          <w:numId w:val="22"/>
        </w:numPr>
        <w:spacing w:line="360" w:lineRule="auto"/>
        <w:rPr>
          <w:rFonts w:ascii="Times New Roman" w:hAnsi="Times New Roman" w:cs="Times New Roman"/>
          <w:b/>
          <w:i/>
          <w:sz w:val="24"/>
          <w:szCs w:val="24"/>
        </w:rPr>
      </w:pPr>
      <w:r>
        <w:rPr>
          <w:rFonts w:ascii="Times New Roman" w:hAnsi="Times New Roman" w:cs="Times New Roman"/>
          <w:b/>
          <w:i/>
          <w:sz w:val="24"/>
          <w:szCs w:val="24"/>
        </w:rPr>
        <w:t>C’est un groupement plus ou moins organisé de personnes nommés sociétaires qui s’unissent en vue d’un but déterminé en vertu des limites du droit d’association.</w:t>
      </w:r>
    </w:p>
    <w:p w:rsidR="008C505D" w:rsidRPr="00355734" w:rsidRDefault="008C505D" w:rsidP="008C505D">
      <w:p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Article : 812</w:t>
      </w:r>
    </w:p>
    <w:p w:rsidR="008C505D" w:rsidRPr="00355734" w:rsidRDefault="008C505D" w:rsidP="008C505D">
      <w:pPr>
        <w:spacing w:line="360" w:lineRule="auto"/>
        <w:rPr>
          <w:rFonts w:ascii="Times New Roman" w:hAnsi="Times New Roman" w:cs="Times New Roman"/>
          <w:b/>
          <w:bCs/>
          <w:sz w:val="24"/>
          <w:szCs w:val="24"/>
        </w:rPr>
      </w:pPr>
      <w:r w:rsidRPr="00355734">
        <w:rPr>
          <w:rFonts w:ascii="Times New Roman" w:hAnsi="Times New Roman" w:cs="Times New Roman"/>
          <w:b/>
          <w:bCs/>
          <w:sz w:val="24"/>
          <w:szCs w:val="24"/>
        </w:rPr>
        <w:t xml:space="preserve">Liberté d’association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L’association se forme librement sans aucune formalité que celle de la déclaration préalable et de l’enregistrement de cette déclaration.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L’autorité administrative compétente ne peut refuser l’enregistrement que pour des motifs de légalité et notamment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les statuts ne sont pas conformes aux dispositions de l’article 814 ci-après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l’objet de l’association est illicite ou s’il résulte de présomptions graves et concordantes que sa constitution est en fait destinée à porter atteinte à l’ordre public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-si l’association constitue en fait la reconduction d’une association dissoute par l’autorité judiciaire ou par le pouvoir exécutif dans les conditions prévues par l’article 816 ci-après.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 refus d’enregistrement doit être motivé ; il peut faire l’objet du recours pour excès de pouvoir devant la cour suprême.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associations étrangères sont soumises à autorisation préalable, conformément à la section III ci- après.</w:t>
      </w:r>
    </w:p>
    <w:p w:rsidR="008C505D" w:rsidRPr="00B36681" w:rsidRDefault="008C505D" w:rsidP="008C505D">
      <w:pPr>
        <w:spacing w:line="360" w:lineRule="auto"/>
        <w:rPr>
          <w:rFonts w:ascii="Times New Roman" w:hAnsi="Times New Roman" w:cs="Times New Roman"/>
          <w:b/>
          <w:i/>
          <w:sz w:val="24"/>
          <w:szCs w:val="24"/>
        </w:rPr>
      </w:pPr>
      <w:r>
        <w:rPr>
          <w:rFonts w:ascii="Times New Roman" w:hAnsi="Times New Roman" w:cs="Times New Roman"/>
          <w:sz w:val="24"/>
          <w:szCs w:val="24"/>
        </w:rPr>
        <w:t>Toutefois, les associations d’étudiants de l’enregistrement supérieur à caractère corporatif, confessionnel, sportif, culturel ou éducatif ne sont pas regardées comme des associations étrangères, quelle que soit la nationalité de leur membres, sous réserve qu’elles soient ouvertes aux étudiants de toute nationalité et que leurs statuts et leur activité soient conformes aux normes d’organisation et de fonctionnement fixées par décret.</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dispositions du présent chapitre ne s’appliquent aux associations régies par des textes spéciaux que dans la mesure où elles ne sont pas contraires à ces textes.</w:t>
      </w:r>
    </w:p>
    <w:p w:rsidR="008C505D" w:rsidRPr="00B36681" w:rsidRDefault="008C505D" w:rsidP="008C505D">
      <w:pPr>
        <w:pStyle w:val="Paragraphedeliste"/>
        <w:numPr>
          <w:ilvl w:val="0"/>
          <w:numId w:val="25"/>
        </w:numPr>
        <w:spacing w:line="360" w:lineRule="auto"/>
        <w:rPr>
          <w:rFonts w:ascii="Times New Roman" w:hAnsi="Times New Roman" w:cs="Times New Roman"/>
          <w:b/>
          <w:i/>
          <w:sz w:val="24"/>
          <w:szCs w:val="24"/>
        </w:rPr>
      </w:pPr>
      <w:r w:rsidRPr="00B36681">
        <w:rPr>
          <w:rFonts w:ascii="Times New Roman" w:hAnsi="Times New Roman" w:cs="Times New Roman"/>
          <w:b/>
          <w:i/>
          <w:sz w:val="24"/>
          <w:szCs w:val="24"/>
        </w:rPr>
        <w:t>Considérant qu’au nombre des principes fondamentaux  reconnus par les lois de la République et solennellement réaffirmés par le préambule de la constitution il y a lieu de ranger le principe de la liberté d’association.</w:t>
      </w:r>
      <w:r>
        <w:rPr>
          <w:rFonts w:ascii="Times New Roman" w:hAnsi="Times New Roman" w:cs="Times New Roman"/>
          <w:b/>
          <w:i/>
          <w:sz w:val="24"/>
          <w:szCs w:val="24"/>
        </w:rPr>
        <w:t xml:space="preserve"> Que ce principe est à la base des dispositions  générales de la loi du 1</w:t>
      </w:r>
      <w:r w:rsidRPr="00830A43">
        <w:rPr>
          <w:rFonts w:ascii="Times New Roman" w:hAnsi="Times New Roman" w:cs="Times New Roman"/>
          <w:b/>
          <w:i/>
          <w:sz w:val="24"/>
          <w:szCs w:val="24"/>
          <w:vertAlign w:val="superscript"/>
        </w:rPr>
        <w:t>er</w:t>
      </w:r>
      <w:r>
        <w:rPr>
          <w:rFonts w:ascii="Times New Roman" w:hAnsi="Times New Roman" w:cs="Times New Roman"/>
          <w:b/>
          <w:i/>
          <w:sz w:val="24"/>
          <w:szCs w:val="24"/>
        </w:rPr>
        <w:t xml:space="preserve"> juillet 1901 relative au contrat d’association.</w:t>
      </w:r>
    </w:p>
    <w:p w:rsidR="008C505D" w:rsidRDefault="008C505D" w:rsidP="008C505D">
      <w:pPr>
        <w:spacing w:line="360" w:lineRule="auto"/>
        <w:rPr>
          <w:rFonts w:ascii="Times New Roman" w:hAnsi="Times New Roman" w:cs="Times New Roman"/>
          <w:b/>
          <w:i/>
          <w:sz w:val="24"/>
          <w:szCs w:val="24"/>
        </w:rPr>
      </w:pPr>
      <w:r w:rsidRPr="00B36681">
        <w:rPr>
          <w:rFonts w:ascii="Times New Roman" w:hAnsi="Times New Roman" w:cs="Times New Roman"/>
          <w:b/>
          <w:i/>
          <w:sz w:val="24"/>
          <w:szCs w:val="24"/>
        </w:rPr>
        <w:t>Qu’en vertu de ce principe les associations se constituent librement et peuvent être rendues publiques sous la seule réserve du dépôt d’</w:t>
      </w:r>
      <w:r>
        <w:rPr>
          <w:rFonts w:ascii="Times New Roman" w:hAnsi="Times New Roman" w:cs="Times New Roman"/>
          <w:b/>
          <w:i/>
          <w:sz w:val="24"/>
          <w:szCs w:val="24"/>
        </w:rPr>
        <w:t>une déclaration préalable. Qu’ainsi, à l’exception des mesures susceptibles d’être prises à l’égard  de catégories particulières d’associations, la constitution d’association, alors même qu’elles paraîtraient entachées de nullité ou auraient un objet illicite, ne peut être soumise pour sa validité à l’intervention préalable de l’autorité administrative ou même de l’autorité judiciaire. Décision n 71-44 DC du 16 juillet 1971</w:t>
      </w:r>
    </w:p>
    <w:p w:rsidR="008C505D" w:rsidRPr="00B36681" w:rsidRDefault="008C505D" w:rsidP="008C505D">
      <w:pPr>
        <w:pStyle w:val="Paragraphedeliste"/>
        <w:numPr>
          <w:ilvl w:val="0"/>
          <w:numId w:val="24"/>
        </w:numPr>
        <w:spacing w:line="360" w:lineRule="auto"/>
        <w:rPr>
          <w:rFonts w:ascii="Times New Roman" w:hAnsi="Times New Roman" w:cs="Times New Roman"/>
          <w:b/>
          <w:i/>
          <w:sz w:val="24"/>
          <w:szCs w:val="24"/>
        </w:rPr>
      </w:pPr>
      <w:r w:rsidRPr="00B36681">
        <w:rPr>
          <w:rFonts w:ascii="Times New Roman" w:hAnsi="Times New Roman" w:cs="Times New Roman"/>
          <w:b/>
          <w:i/>
          <w:sz w:val="24"/>
          <w:szCs w:val="24"/>
        </w:rPr>
        <w:t xml:space="preserve">A travers cette décision </w:t>
      </w:r>
      <w:r>
        <w:rPr>
          <w:rFonts w:ascii="Times New Roman" w:hAnsi="Times New Roman" w:cs="Times New Roman"/>
          <w:b/>
          <w:i/>
          <w:sz w:val="24"/>
          <w:szCs w:val="24"/>
        </w:rPr>
        <w:t xml:space="preserve">qualifiée d’historique, </w:t>
      </w:r>
      <w:r w:rsidRPr="00B36681">
        <w:rPr>
          <w:rFonts w:ascii="Times New Roman" w:hAnsi="Times New Roman" w:cs="Times New Roman"/>
          <w:b/>
          <w:i/>
          <w:sz w:val="24"/>
          <w:szCs w:val="24"/>
        </w:rPr>
        <w:t xml:space="preserve">le juge constitutionnel a élevé à la dignité constitutionnelle le principe de la liberté d’association </w:t>
      </w:r>
    </w:p>
    <w:p w:rsidR="008C505D" w:rsidRDefault="008C505D"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2971E4" w:rsidRDefault="002971E4" w:rsidP="008C505D">
      <w:pPr>
        <w:spacing w:line="360" w:lineRule="auto"/>
        <w:rPr>
          <w:rFonts w:ascii="Times New Roman" w:hAnsi="Times New Roman" w:cs="Times New Roman"/>
          <w:sz w:val="24"/>
          <w:szCs w:val="24"/>
        </w:rPr>
      </w:pPr>
    </w:p>
    <w:p w:rsidR="008C505D" w:rsidRPr="008C505D" w:rsidRDefault="008C505D" w:rsidP="008C505D">
      <w:pPr>
        <w:pStyle w:val="Paragraphedeliste"/>
        <w:numPr>
          <w:ilvl w:val="0"/>
          <w:numId w:val="13"/>
        </w:numPr>
        <w:spacing w:line="360" w:lineRule="auto"/>
        <w:rPr>
          <w:rFonts w:ascii="Times New Roman" w:hAnsi="Times New Roman" w:cs="Times New Roman"/>
          <w:i/>
          <w:sz w:val="24"/>
          <w:szCs w:val="24"/>
        </w:rPr>
      </w:pPr>
      <w:r w:rsidRPr="008C505D">
        <w:rPr>
          <w:rFonts w:ascii="Times New Roman" w:hAnsi="Times New Roman" w:cs="Times New Roman"/>
          <w:i/>
          <w:sz w:val="24"/>
          <w:szCs w:val="24"/>
        </w:rPr>
        <w:t>Loi n°79-02 du 04 janvier 1979</w:t>
      </w:r>
    </w:p>
    <w:p w:rsidR="008C505D" w:rsidRPr="008C505D" w:rsidRDefault="008C505D" w:rsidP="008C505D">
      <w:pPr>
        <w:pStyle w:val="Paragraphedeliste"/>
        <w:numPr>
          <w:ilvl w:val="0"/>
          <w:numId w:val="13"/>
        </w:numPr>
        <w:spacing w:line="360" w:lineRule="auto"/>
        <w:rPr>
          <w:rFonts w:ascii="Times New Roman" w:hAnsi="Times New Roman" w:cs="Times New Roman"/>
          <w:b/>
          <w:bCs/>
          <w:i/>
          <w:sz w:val="24"/>
          <w:szCs w:val="24"/>
        </w:rPr>
      </w:pPr>
      <w:r w:rsidRPr="008C505D">
        <w:rPr>
          <w:rFonts w:ascii="Times New Roman" w:hAnsi="Times New Roman" w:cs="Times New Roman"/>
          <w:b/>
          <w:bCs/>
          <w:i/>
          <w:sz w:val="24"/>
          <w:szCs w:val="24"/>
        </w:rPr>
        <w:t xml:space="preserve">Décret n°97-347 du 2 avril 1997 portant délégation de pouvoir du Ministre de l’intérieur aux gouverneurs de région pour la délivrance de récépissé de déclaration d’association : </w:t>
      </w:r>
    </w:p>
    <w:p w:rsidR="008C505D" w:rsidRDefault="008C505D" w:rsidP="008C505D">
      <w:pPr>
        <w:spacing w:line="360" w:lineRule="auto"/>
        <w:rPr>
          <w:rFonts w:ascii="Times New Roman" w:hAnsi="Times New Roman" w:cs="Times New Roman"/>
          <w:i/>
          <w:iCs/>
          <w:sz w:val="24"/>
          <w:szCs w:val="24"/>
        </w:rPr>
      </w:pPr>
      <w:r w:rsidRPr="00D52340">
        <w:rPr>
          <w:rFonts w:ascii="Times New Roman" w:hAnsi="Times New Roman" w:cs="Times New Roman"/>
          <w:b/>
          <w:bCs/>
          <w:i/>
          <w:iCs/>
          <w:sz w:val="24"/>
          <w:szCs w:val="24"/>
        </w:rPr>
        <w:t>Article 1</w:t>
      </w:r>
      <w:r w:rsidRPr="00D52340">
        <w:rPr>
          <w:rFonts w:ascii="Times New Roman" w:hAnsi="Times New Roman" w:cs="Times New Roman"/>
          <w:b/>
          <w:bCs/>
          <w:i/>
          <w:iCs/>
          <w:sz w:val="24"/>
          <w:szCs w:val="24"/>
          <w:vertAlign w:val="superscript"/>
        </w:rPr>
        <w:t>er</w:t>
      </w:r>
      <w:r w:rsidRPr="00D52340">
        <w:rPr>
          <w:rFonts w:ascii="Times New Roman" w:hAnsi="Times New Roman" w:cs="Times New Roman"/>
          <w:i/>
          <w:iCs/>
          <w:sz w:val="24"/>
          <w:szCs w:val="24"/>
          <w:vertAlign w:val="superscript"/>
        </w:rPr>
        <w:t> </w:t>
      </w:r>
      <w:r w:rsidRPr="00D52340">
        <w:rPr>
          <w:rFonts w:ascii="Times New Roman" w:hAnsi="Times New Roman" w:cs="Times New Roman"/>
          <w:i/>
          <w:iCs/>
          <w:sz w:val="24"/>
          <w:szCs w:val="24"/>
        </w:rPr>
        <w:t>: Délégation de pouvoir est donnés aux gouverneurs de région pour délivrer, au nom du Ministre de l’intérieur, les récépissés de déclaration des associations à but d’éducation populaire et sportive à caractère culturel, communautaire, socio-professionnelle et de participation à l’effort de santé publique.</w:t>
      </w:r>
    </w:p>
    <w:p w:rsidR="008C505D" w:rsidRDefault="008C505D" w:rsidP="008C505D">
      <w:pPr>
        <w:spacing w:line="360" w:lineRule="auto"/>
        <w:rPr>
          <w:rFonts w:ascii="Times New Roman" w:hAnsi="Times New Roman" w:cs="Times New Roman"/>
          <w:i/>
          <w:iCs/>
          <w:sz w:val="24"/>
          <w:szCs w:val="24"/>
        </w:rPr>
      </w:pPr>
      <w:r>
        <w:rPr>
          <w:rFonts w:ascii="Times New Roman" w:hAnsi="Times New Roman" w:cs="Times New Roman"/>
          <w:i/>
          <w:iCs/>
          <w:sz w:val="24"/>
          <w:szCs w:val="24"/>
        </w:rPr>
        <w:t>Article : 2 – Sont exclues du champ d’application du présent décret, les associations religieuses, étrangères, ou celles dont les activités dépassent le cadre d’une région.</w:t>
      </w:r>
    </w:p>
    <w:p w:rsidR="008C505D" w:rsidRDefault="008C505D" w:rsidP="008C505D">
      <w:pPr>
        <w:spacing w:line="360" w:lineRule="auto"/>
        <w:rPr>
          <w:rFonts w:ascii="Times New Roman" w:hAnsi="Times New Roman" w:cs="Times New Roman"/>
          <w:i/>
          <w:iCs/>
          <w:sz w:val="24"/>
          <w:szCs w:val="24"/>
        </w:rPr>
      </w:pPr>
      <w:r w:rsidRPr="00ED4D74">
        <w:rPr>
          <w:rFonts w:ascii="Times New Roman" w:hAnsi="Times New Roman" w:cs="Times New Roman"/>
          <w:b/>
          <w:bCs/>
          <w:i/>
          <w:iCs/>
          <w:sz w:val="24"/>
          <w:szCs w:val="24"/>
        </w:rPr>
        <w:t>Article : 3</w:t>
      </w:r>
      <w:r>
        <w:rPr>
          <w:rFonts w:ascii="Times New Roman" w:hAnsi="Times New Roman" w:cs="Times New Roman"/>
          <w:i/>
          <w:iCs/>
          <w:sz w:val="24"/>
          <w:szCs w:val="24"/>
        </w:rPr>
        <w:t xml:space="preserve"> – Le gouverneur de région territorialement compétent est tenu de délivrer un récépissé de déclaration dans un délai n’excédant pas trois mois, mais à compter du dépôt du dossier de l’association, sauf de rejet  dûment motivé.</w:t>
      </w:r>
    </w:p>
    <w:p w:rsidR="008C505D" w:rsidRDefault="008C505D" w:rsidP="008C505D">
      <w:pPr>
        <w:spacing w:line="360" w:lineRule="auto"/>
        <w:rPr>
          <w:rFonts w:ascii="Times New Roman" w:hAnsi="Times New Roman" w:cs="Times New Roman"/>
          <w:i/>
          <w:iCs/>
          <w:sz w:val="24"/>
          <w:szCs w:val="24"/>
        </w:rPr>
      </w:pPr>
      <w:r>
        <w:rPr>
          <w:rFonts w:ascii="Times New Roman" w:hAnsi="Times New Roman" w:cs="Times New Roman"/>
          <w:i/>
          <w:iCs/>
          <w:sz w:val="24"/>
          <w:szCs w:val="24"/>
        </w:rPr>
        <w:t>Passé, ce délai, l’association est réputée reconnue et le récépissé de déclaration sera délivré sur simple présentation de l’accusé de dépôt.</w:t>
      </w: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Section première : Le contrat d’association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Article : 813</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 xml:space="preserve">Formation du contrat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règles générales sur la formation du contrat s’appliquent à l’association.</w:t>
      </w:r>
    </w:p>
    <w:p w:rsidR="008C505D" w:rsidRPr="003B7B44" w:rsidRDefault="008C505D" w:rsidP="008C505D">
      <w:pPr>
        <w:spacing w:line="360" w:lineRule="auto"/>
        <w:rPr>
          <w:rFonts w:ascii="Times New Roman" w:hAnsi="Times New Roman" w:cs="Times New Roman"/>
          <w:b/>
          <w:bCs/>
          <w:sz w:val="24"/>
          <w:szCs w:val="24"/>
        </w:rPr>
      </w:pPr>
      <w:r w:rsidRPr="003B7B44">
        <w:rPr>
          <w:rFonts w:ascii="Times New Roman" w:hAnsi="Times New Roman" w:cs="Times New Roman"/>
          <w:b/>
          <w:bCs/>
          <w:sz w:val="24"/>
          <w:szCs w:val="24"/>
        </w:rPr>
        <w:t>Article : 814</w:t>
      </w:r>
    </w:p>
    <w:p w:rsidR="008C505D" w:rsidRPr="003B7B44" w:rsidRDefault="008C505D" w:rsidP="008C505D">
      <w:pPr>
        <w:spacing w:line="360" w:lineRule="auto"/>
        <w:rPr>
          <w:rFonts w:ascii="Times New Roman" w:hAnsi="Times New Roman" w:cs="Times New Roman"/>
          <w:b/>
          <w:bCs/>
          <w:sz w:val="24"/>
          <w:szCs w:val="24"/>
        </w:rPr>
      </w:pPr>
      <w:r w:rsidRPr="003B7B44">
        <w:rPr>
          <w:rFonts w:ascii="Times New Roman" w:hAnsi="Times New Roman" w:cs="Times New Roman"/>
          <w:b/>
          <w:bCs/>
          <w:sz w:val="24"/>
          <w:szCs w:val="24"/>
        </w:rPr>
        <w:t>Statuts, objet social</w:t>
      </w:r>
    </w:p>
    <w:p w:rsidR="008C505D" w:rsidRPr="006E5F9A" w:rsidRDefault="008C505D" w:rsidP="008C505D">
      <w:pPr>
        <w:spacing w:line="360" w:lineRule="auto"/>
        <w:rPr>
          <w:rFonts w:ascii="Times New Roman" w:hAnsi="Times New Roman" w:cs="Times New Roman"/>
          <w:b/>
          <w:bCs/>
          <w:sz w:val="24"/>
          <w:szCs w:val="24"/>
        </w:rPr>
      </w:pPr>
      <w:r w:rsidRPr="006E5F9A">
        <w:rPr>
          <w:rFonts w:ascii="Times New Roman" w:hAnsi="Times New Roman" w:cs="Times New Roman"/>
          <w:b/>
          <w:bCs/>
          <w:sz w:val="24"/>
          <w:szCs w:val="24"/>
        </w:rPr>
        <w:t>(Loi n°68-08 du 26 mars 1968)</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doivent prévoir le nom et l’objet de l’association, le siège de son établissement, les conditions dans lesquelles se réuniront l’assemblée générale et le conseil d’administration, les noms, adresse, nationalité et profession des membres fondateurs.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L’objet de l’association doit être définie avec précision et  concerner une seule activité ou des activités étroitement connexes ; en particulier, les associations autres que les partis politiques également constitués ou les groupements qui leur sont rattachés ne peuvent avoir un objet politique et doivent interdite toute activité politique.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Est interdite pour l’admission dans l’association, toute discrimination fondée sur la race, le sexe, la religion sauf en ce qui concerne les associations à caractère exclusivement religieux, ou les opinions politiques ou les groupements qui leur sont rattachés.</w:t>
      </w:r>
    </w:p>
    <w:p w:rsidR="008C505D" w:rsidRPr="008D6211" w:rsidRDefault="008C505D" w:rsidP="008C505D">
      <w:pPr>
        <w:pStyle w:val="Paragraphedeliste"/>
        <w:numPr>
          <w:ilvl w:val="0"/>
          <w:numId w:val="14"/>
        </w:numPr>
        <w:spacing w:line="360" w:lineRule="auto"/>
        <w:rPr>
          <w:rFonts w:ascii="Times New Roman" w:hAnsi="Times New Roman" w:cs="Times New Roman"/>
          <w:b/>
          <w:bCs/>
          <w:sz w:val="24"/>
          <w:szCs w:val="24"/>
        </w:rPr>
      </w:pPr>
      <w:r w:rsidRPr="008D6211">
        <w:rPr>
          <w:rFonts w:ascii="Times New Roman" w:hAnsi="Times New Roman" w:cs="Times New Roman"/>
          <w:b/>
          <w:bCs/>
          <w:sz w:val="24"/>
          <w:szCs w:val="24"/>
        </w:rPr>
        <w:t>Loi n°79- 02 du 04 janvier 1979</w:t>
      </w:r>
    </w:p>
    <w:p w:rsidR="008C505D" w:rsidRPr="008C505D" w:rsidRDefault="008C505D" w:rsidP="008C505D">
      <w:pPr>
        <w:pStyle w:val="Paragraphedeliste"/>
        <w:numPr>
          <w:ilvl w:val="0"/>
          <w:numId w:val="24"/>
        </w:numPr>
        <w:spacing w:line="360" w:lineRule="auto"/>
        <w:rPr>
          <w:rFonts w:ascii="Times New Roman" w:hAnsi="Times New Roman" w:cs="Times New Roman"/>
          <w:b/>
          <w:bCs/>
          <w:i/>
          <w:iCs/>
          <w:sz w:val="24"/>
          <w:szCs w:val="24"/>
        </w:rPr>
      </w:pPr>
      <w:r w:rsidRPr="008C505D">
        <w:rPr>
          <w:rFonts w:ascii="Times New Roman" w:hAnsi="Times New Roman" w:cs="Times New Roman"/>
          <w:i/>
          <w:iCs/>
          <w:sz w:val="24"/>
          <w:szCs w:val="24"/>
        </w:rPr>
        <w:t xml:space="preserve">Lorsque les règles statutaires ne permettant pas de résoudre rapidement  un conflit entre des groupes opposées dans une association,  de nature à en geler le fonctionnement le juge des référés peut à titre provisoire désigner un administrateur séquestre. </w:t>
      </w:r>
      <w:r w:rsidRPr="008C505D">
        <w:rPr>
          <w:rFonts w:ascii="Times New Roman" w:hAnsi="Times New Roman" w:cs="Times New Roman"/>
          <w:b/>
          <w:bCs/>
          <w:i/>
          <w:iCs/>
          <w:sz w:val="24"/>
          <w:szCs w:val="24"/>
        </w:rPr>
        <w:t xml:space="preserve">CA Dakar n°124 du 7 mai 1971, </w:t>
      </w:r>
      <w:proofErr w:type="spellStart"/>
      <w:r w:rsidRPr="008C505D">
        <w:rPr>
          <w:rFonts w:ascii="Times New Roman" w:hAnsi="Times New Roman" w:cs="Times New Roman"/>
          <w:b/>
          <w:bCs/>
          <w:i/>
          <w:iCs/>
          <w:sz w:val="24"/>
          <w:szCs w:val="24"/>
        </w:rPr>
        <w:t>Elh</w:t>
      </w:r>
      <w:proofErr w:type="spellEnd"/>
      <w:r w:rsidRPr="008C505D">
        <w:rPr>
          <w:rFonts w:ascii="Times New Roman" w:hAnsi="Times New Roman" w:cs="Times New Roman"/>
          <w:b/>
          <w:bCs/>
          <w:i/>
          <w:iCs/>
          <w:sz w:val="24"/>
          <w:szCs w:val="24"/>
        </w:rPr>
        <w:t xml:space="preserve">. </w:t>
      </w:r>
      <w:proofErr w:type="spellStart"/>
      <w:r w:rsidRPr="008C505D">
        <w:rPr>
          <w:rFonts w:ascii="Times New Roman" w:hAnsi="Times New Roman" w:cs="Times New Roman"/>
          <w:b/>
          <w:bCs/>
          <w:i/>
          <w:iCs/>
          <w:sz w:val="24"/>
          <w:szCs w:val="24"/>
        </w:rPr>
        <w:t>Djimbo</w:t>
      </w:r>
      <w:proofErr w:type="spellEnd"/>
      <w:r w:rsidRPr="008C505D">
        <w:rPr>
          <w:rFonts w:ascii="Times New Roman" w:hAnsi="Times New Roman" w:cs="Times New Roman"/>
          <w:b/>
          <w:bCs/>
          <w:i/>
          <w:iCs/>
          <w:sz w:val="24"/>
          <w:szCs w:val="24"/>
        </w:rPr>
        <w:t xml:space="preserve"> Ndiaye c/ </w:t>
      </w:r>
      <w:proofErr w:type="spellStart"/>
      <w:r w:rsidRPr="008C505D">
        <w:rPr>
          <w:rFonts w:ascii="Times New Roman" w:hAnsi="Times New Roman" w:cs="Times New Roman"/>
          <w:b/>
          <w:bCs/>
          <w:i/>
          <w:iCs/>
          <w:sz w:val="24"/>
          <w:szCs w:val="24"/>
        </w:rPr>
        <w:t>Elhadji</w:t>
      </w:r>
      <w:proofErr w:type="spellEnd"/>
      <w:r w:rsidRPr="008C505D">
        <w:rPr>
          <w:rFonts w:ascii="Times New Roman" w:hAnsi="Times New Roman" w:cs="Times New Roman"/>
          <w:b/>
          <w:bCs/>
          <w:i/>
          <w:iCs/>
          <w:sz w:val="24"/>
          <w:szCs w:val="24"/>
        </w:rPr>
        <w:t xml:space="preserve"> </w:t>
      </w:r>
      <w:proofErr w:type="spellStart"/>
      <w:r w:rsidRPr="008C505D">
        <w:rPr>
          <w:rFonts w:ascii="Times New Roman" w:hAnsi="Times New Roman" w:cs="Times New Roman"/>
          <w:b/>
          <w:bCs/>
          <w:i/>
          <w:iCs/>
          <w:sz w:val="24"/>
          <w:szCs w:val="24"/>
        </w:rPr>
        <w:t>Sakho</w:t>
      </w:r>
      <w:proofErr w:type="spellEnd"/>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Article : 815</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Démission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Tout membre d’une association formée pour une durée indéterminée peut s’en retirer à tout moment, après paiement des cotisations échues et de celles de l’année courant.</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Article : 816</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Dissolution</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(Loi n°68- 08 du 26 mars 1968)</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L’association est dissoute par une décision unanime de ses membres ou suivant les dispositions prévues dans les statuts.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 peut être dissoute par décision du tribunal dans le ressort duquel se trouve le siège social.</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-pour nullité du contrat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-pour mésentente entre les associés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-pour méconnaissance grave ou répétée des obligations prévues à l’article 814 ci-dessus, que cette méconnaissance résulte des statuts eux-mêmes ou de l’activité réelle de l’association. Dans ce dernier cas cependant, le tribunal peut simplement constater la nullité des clauses, délibérations, actes ou de décisions contraires aux dites obligatoires ;</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-ou si l’association poursuit en fait un but lucratif.</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associations ne peuvent être dissoutes par le pouvoir exécutif que dans les cas prévus par l’article 821 ci-après ou par les lois particulières.</w:t>
      </w:r>
    </w:p>
    <w:p w:rsidR="008C505D" w:rsidRDefault="008C505D" w:rsidP="008C505D">
      <w:pPr>
        <w:spacing w:line="360" w:lineRule="auto"/>
        <w:rPr>
          <w:rFonts w:ascii="Times New Roman" w:hAnsi="Times New Roman" w:cs="Times New Roman"/>
          <w:b/>
          <w:bCs/>
          <w:i/>
          <w:iCs/>
          <w:sz w:val="24"/>
          <w:szCs w:val="24"/>
        </w:rPr>
      </w:pPr>
      <w:r w:rsidRPr="00FE3D18">
        <w:rPr>
          <w:rFonts w:ascii="Times New Roman" w:hAnsi="Times New Roman" w:cs="Times New Roman"/>
          <w:b/>
          <w:bCs/>
          <w:i/>
          <w:iCs/>
          <w:sz w:val="24"/>
          <w:szCs w:val="24"/>
        </w:rPr>
        <w:t>Sur la dissolution statutaire d’une centrale syndicale. CA Dakar n°73 du 24 mars 1972- THIAM- UNTS c/ CNTS- NGOM</w:t>
      </w:r>
      <w:r>
        <w:rPr>
          <w:rFonts w:ascii="Times New Roman" w:hAnsi="Times New Roman" w:cs="Times New Roman"/>
          <w:b/>
          <w:bCs/>
          <w:i/>
          <w:iCs/>
          <w:sz w:val="24"/>
          <w:szCs w:val="24"/>
        </w:rPr>
        <w:t>.</w:t>
      </w:r>
    </w:p>
    <w:p w:rsidR="008C505D" w:rsidRDefault="008C505D" w:rsidP="008C505D">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La loi 79- 02 du 04 janvier 1979 prévoit la dissolution de toute association dont l’activité  porte atteinte à l’ordre public.</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Article : 817</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Liquidation</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Sous réserve des dispositions législatives particulières, les biens de l’association dissoute sont dévolus ou liquidés conformément aux statuts.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A défaut de disposition statutaire, il est pourvu à la liquidation des biens de l’association dissoute par décision judiciaire prise soit à la requête de tout intéressé, soit à la diligence du ministère public.</w:t>
      </w:r>
    </w:p>
    <w:p w:rsidR="008C505D" w:rsidRPr="00D563F5" w:rsidRDefault="008C505D" w:rsidP="008C505D">
      <w:pPr>
        <w:spacing w:line="360" w:lineRule="auto"/>
        <w:rPr>
          <w:rFonts w:ascii="Times New Roman" w:hAnsi="Times New Roman" w:cs="Times New Roman"/>
          <w:b/>
          <w:bCs/>
          <w:sz w:val="24"/>
          <w:szCs w:val="24"/>
        </w:rPr>
      </w:pPr>
      <w:r w:rsidRPr="00D563F5">
        <w:rPr>
          <w:rFonts w:ascii="Times New Roman" w:hAnsi="Times New Roman" w:cs="Times New Roman"/>
          <w:b/>
          <w:bCs/>
          <w:sz w:val="24"/>
          <w:szCs w:val="24"/>
        </w:rPr>
        <w:t>Section II : La personnalité morale des associations</w:t>
      </w:r>
    </w:p>
    <w:p w:rsidR="008C505D" w:rsidRPr="00D563F5" w:rsidRDefault="008C505D" w:rsidP="008C505D">
      <w:pPr>
        <w:spacing w:line="360" w:lineRule="auto"/>
        <w:rPr>
          <w:rFonts w:ascii="Times New Roman" w:hAnsi="Times New Roman" w:cs="Times New Roman"/>
          <w:b/>
          <w:bCs/>
          <w:sz w:val="24"/>
          <w:szCs w:val="24"/>
        </w:rPr>
      </w:pPr>
      <w:r w:rsidRPr="00D563F5">
        <w:rPr>
          <w:rFonts w:ascii="Times New Roman" w:hAnsi="Times New Roman" w:cs="Times New Roman"/>
          <w:b/>
          <w:bCs/>
          <w:sz w:val="24"/>
          <w:szCs w:val="24"/>
        </w:rPr>
        <w:t>Article : 818</w:t>
      </w:r>
    </w:p>
    <w:p w:rsidR="008C505D" w:rsidRPr="00D563F5" w:rsidRDefault="008C505D" w:rsidP="008C505D">
      <w:pPr>
        <w:spacing w:line="360" w:lineRule="auto"/>
        <w:rPr>
          <w:rFonts w:ascii="Times New Roman" w:hAnsi="Times New Roman" w:cs="Times New Roman"/>
          <w:b/>
          <w:bCs/>
          <w:sz w:val="24"/>
          <w:szCs w:val="24"/>
        </w:rPr>
      </w:pPr>
      <w:r w:rsidRPr="00D563F5">
        <w:rPr>
          <w:rFonts w:ascii="Times New Roman" w:hAnsi="Times New Roman" w:cs="Times New Roman"/>
          <w:b/>
          <w:bCs/>
          <w:sz w:val="24"/>
          <w:szCs w:val="24"/>
        </w:rPr>
        <w:t>Déclaration des associations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Dès sa constitution, l’association devra être déclarée par dépôt de ses statuts auprès de l’autorité compétente.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statuts sont déposés en double exemplaire. Il sera donné récépissé de ce dépôt aux déclarants.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modifications survenues dans l’administration de l’association et celles qui seraient apportées aux statuts seront publiées dans les même forme.</w:t>
      </w:r>
    </w:p>
    <w:p w:rsidR="00195FCE" w:rsidRPr="001168FA" w:rsidRDefault="00195FCE" w:rsidP="001168FA">
      <w:pPr>
        <w:pStyle w:val="Paragraphedeliste"/>
        <w:numPr>
          <w:ilvl w:val="0"/>
          <w:numId w:val="24"/>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Conformément aux 8, 9 et 10 du décret 76 0040 fixant les obligations particulière auxquelles sont soumises les associations à but d’éducation populaire et sportive ainsi que les associations à caractère culturelle, le dossier de déclaration de ces associations comprend :</w:t>
      </w:r>
    </w:p>
    <w:p w:rsidR="00195FCE" w:rsidRPr="001168FA" w:rsidRDefault="00195FCE" w:rsidP="001168FA">
      <w:pPr>
        <w:pStyle w:val="Paragraphedeliste"/>
        <w:numPr>
          <w:ilvl w:val="0"/>
          <w:numId w:val="12"/>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Une lettre adressée au Ministre de l’intérieur, sous couvert du ministre de tutelle, par laquelle le président de l’association exprime son intention de déclarer l’association ;</w:t>
      </w:r>
    </w:p>
    <w:p w:rsidR="00195FCE" w:rsidRPr="001168FA" w:rsidRDefault="00195FCE" w:rsidP="001168FA">
      <w:pPr>
        <w:pStyle w:val="Paragraphedeliste"/>
        <w:numPr>
          <w:ilvl w:val="0"/>
          <w:numId w:val="12"/>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Deux exemplaires dactylographiés des statuts ;</w:t>
      </w:r>
    </w:p>
    <w:p w:rsidR="00195FCE" w:rsidRPr="001168FA" w:rsidRDefault="00195FCE" w:rsidP="001168FA">
      <w:pPr>
        <w:pStyle w:val="Paragraphedeliste"/>
        <w:numPr>
          <w:ilvl w:val="0"/>
          <w:numId w:val="12"/>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Quatre exemplaires du procès-verbal de l’assemblée constitutionnelle faisant obligation ressortir la composition du comité directeur ;</w:t>
      </w:r>
    </w:p>
    <w:p w:rsidR="00195FCE" w:rsidRPr="001168FA" w:rsidRDefault="00195FCE" w:rsidP="001168FA">
      <w:pPr>
        <w:pStyle w:val="Paragraphedeliste"/>
        <w:numPr>
          <w:ilvl w:val="0"/>
          <w:numId w:val="12"/>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 xml:space="preserve">Ensuite le dossier est déposé auprès du chef de la circonscription administrative la plus proche qui délivre un certificat de dépôt </w:t>
      </w:r>
      <w:r w:rsidR="001168FA" w:rsidRPr="001168FA">
        <w:rPr>
          <w:rFonts w:ascii="Times New Roman" w:hAnsi="Times New Roman" w:cs="Times New Roman"/>
          <w:i/>
          <w:sz w:val="24"/>
          <w:szCs w:val="24"/>
        </w:rPr>
        <w:t xml:space="preserve"> et le transmet par voie hiérarchique. </w:t>
      </w:r>
    </w:p>
    <w:p w:rsidR="001168FA" w:rsidRDefault="001168FA" w:rsidP="001168FA">
      <w:pPr>
        <w:pStyle w:val="Paragraphedeliste"/>
        <w:numPr>
          <w:ilvl w:val="0"/>
          <w:numId w:val="12"/>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 xml:space="preserve">Enfin la déclaration est enregistrée par le ministre de l’intérieur qui délivre au déclarant un récépissé de déclaration  </w:t>
      </w:r>
    </w:p>
    <w:p w:rsidR="001168FA" w:rsidRPr="001168FA" w:rsidRDefault="001168FA" w:rsidP="001168FA">
      <w:pPr>
        <w:pStyle w:val="Paragraphedeliste"/>
        <w:numPr>
          <w:ilvl w:val="0"/>
          <w:numId w:val="24"/>
        </w:numPr>
        <w:spacing w:line="360" w:lineRule="auto"/>
        <w:rPr>
          <w:rFonts w:ascii="Times New Roman" w:hAnsi="Times New Roman" w:cs="Times New Roman"/>
          <w:i/>
          <w:sz w:val="24"/>
          <w:szCs w:val="24"/>
        </w:rPr>
      </w:pPr>
      <w:r w:rsidRPr="001168FA">
        <w:rPr>
          <w:rFonts w:ascii="Times New Roman" w:hAnsi="Times New Roman" w:cs="Times New Roman"/>
          <w:i/>
          <w:sz w:val="24"/>
          <w:szCs w:val="24"/>
        </w:rPr>
        <w:t>Les modifications touchant au fonctionnement ou à l’organisation de l’association seront portées à la connaissance du ministre de l’intérieur</w:t>
      </w:r>
    </w:p>
    <w:p w:rsidR="008C505D" w:rsidRPr="0007453D" w:rsidRDefault="008C505D" w:rsidP="008C505D">
      <w:pPr>
        <w:spacing w:line="360" w:lineRule="auto"/>
        <w:rPr>
          <w:rFonts w:ascii="Times New Roman" w:hAnsi="Times New Roman" w:cs="Times New Roman"/>
          <w:b/>
          <w:bCs/>
          <w:sz w:val="24"/>
          <w:szCs w:val="24"/>
        </w:rPr>
      </w:pPr>
      <w:r w:rsidRPr="0007453D">
        <w:rPr>
          <w:rFonts w:ascii="Times New Roman" w:hAnsi="Times New Roman" w:cs="Times New Roman"/>
          <w:b/>
          <w:bCs/>
          <w:sz w:val="24"/>
          <w:szCs w:val="24"/>
        </w:rPr>
        <w:t>Article : 819</w:t>
      </w:r>
    </w:p>
    <w:p w:rsidR="008C505D" w:rsidRPr="0007453D" w:rsidRDefault="008C505D" w:rsidP="008C505D">
      <w:pPr>
        <w:spacing w:line="360" w:lineRule="auto"/>
        <w:rPr>
          <w:rFonts w:ascii="Times New Roman" w:hAnsi="Times New Roman" w:cs="Times New Roman"/>
          <w:b/>
          <w:bCs/>
          <w:sz w:val="24"/>
          <w:szCs w:val="24"/>
        </w:rPr>
      </w:pPr>
      <w:r w:rsidRPr="0007453D">
        <w:rPr>
          <w:rFonts w:ascii="Times New Roman" w:hAnsi="Times New Roman" w:cs="Times New Roman"/>
          <w:b/>
          <w:bCs/>
          <w:sz w:val="24"/>
          <w:szCs w:val="24"/>
        </w:rPr>
        <w:t>Capacité des associations</w:t>
      </w:r>
    </w:p>
    <w:p w:rsidR="008C505D" w:rsidRPr="00CD0CF6" w:rsidRDefault="008C505D" w:rsidP="008C505D">
      <w:pPr>
        <w:spacing w:line="360" w:lineRule="auto"/>
        <w:rPr>
          <w:rFonts w:ascii="Times New Roman" w:hAnsi="Times New Roman" w:cs="Times New Roman"/>
          <w:b/>
          <w:bCs/>
          <w:sz w:val="24"/>
          <w:szCs w:val="24"/>
        </w:rPr>
      </w:pPr>
      <w:r w:rsidRPr="00CD0CF6">
        <w:rPr>
          <w:rFonts w:ascii="Times New Roman" w:hAnsi="Times New Roman" w:cs="Times New Roman"/>
          <w:b/>
          <w:bCs/>
          <w:sz w:val="24"/>
          <w:szCs w:val="24"/>
        </w:rPr>
        <w:t>(</w:t>
      </w:r>
      <w:proofErr w:type="gramStart"/>
      <w:r w:rsidRPr="00CD0CF6">
        <w:rPr>
          <w:rFonts w:ascii="Times New Roman" w:hAnsi="Times New Roman" w:cs="Times New Roman"/>
          <w:b/>
          <w:bCs/>
          <w:sz w:val="24"/>
          <w:szCs w:val="24"/>
        </w:rPr>
        <w:t>loi</w:t>
      </w:r>
      <w:proofErr w:type="gramEnd"/>
      <w:r w:rsidRPr="00CD0CF6">
        <w:rPr>
          <w:rFonts w:ascii="Times New Roman" w:hAnsi="Times New Roman" w:cs="Times New Roman"/>
          <w:b/>
          <w:bCs/>
          <w:sz w:val="24"/>
          <w:szCs w:val="24"/>
        </w:rPr>
        <w:t xml:space="preserve"> n°68-08 du 26 mars 1968)</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L’association dont les statuts ont été régulièrement déposés et dont la déclaration a été enregistrée possède la personnalité morale ; elle peut recevoir les cotisations de ses membres et acquérir à titre onéreux, tous les biens, meubles ou immeubles nécessaires à son fonctionnement.</w:t>
      </w:r>
    </w:p>
    <w:p w:rsidR="008C505D" w:rsidRPr="008C505D" w:rsidRDefault="008C505D" w:rsidP="008C505D">
      <w:pPr>
        <w:pStyle w:val="Paragraphedeliste"/>
        <w:numPr>
          <w:ilvl w:val="0"/>
          <w:numId w:val="24"/>
        </w:numPr>
        <w:spacing w:line="360" w:lineRule="auto"/>
        <w:rPr>
          <w:rFonts w:ascii="Times New Roman" w:hAnsi="Times New Roman" w:cs="Times New Roman"/>
          <w:b/>
          <w:bCs/>
          <w:i/>
          <w:iCs/>
          <w:sz w:val="24"/>
          <w:szCs w:val="24"/>
        </w:rPr>
      </w:pPr>
      <w:r w:rsidRPr="008C505D">
        <w:rPr>
          <w:rFonts w:ascii="Times New Roman" w:hAnsi="Times New Roman" w:cs="Times New Roman"/>
          <w:b/>
          <w:bCs/>
          <w:i/>
          <w:iCs/>
          <w:sz w:val="24"/>
          <w:szCs w:val="24"/>
        </w:rPr>
        <w:t>Elle ne peut acquérir à titre gratuit que par libéralité d’un de ses membres.</w:t>
      </w:r>
    </w:p>
    <w:p w:rsidR="008C505D" w:rsidRPr="008C505D" w:rsidRDefault="008C505D" w:rsidP="008C505D">
      <w:pPr>
        <w:pStyle w:val="Paragraphedeliste"/>
        <w:numPr>
          <w:ilvl w:val="0"/>
          <w:numId w:val="24"/>
        </w:numPr>
        <w:spacing w:line="360" w:lineRule="auto"/>
        <w:rPr>
          <w:rFonts w:ascii="Times New Roman" w:hAnsi="Times New Roman" w:cs="Times New Roman"/>
          <w:b/>
          <w:bCs/>
          <w:i/>
          <w:iCs/>
          <w:sz w:val="24"/>
          <w:szCs w:val="24"/>
        </w:rPr>
      </w:pPr>
      <w:r w:rsidRPr="008C505D">
        <w:rPr>
          <w:rFonts w:ascii="Times New Roman" w:hAnsi="Times New Roman" w:cs="Times New Roman"/>
          <w:b/>
          <w:bCs/>
          <w:i/>
          <w:iCs/>
          <w:sz w:val="24"/>
          <w:szCs w:val="24"/>
        </w:rPr>
        <w:t>Précisé que la sanction de l’absence de capacité d’une association dépourvue de la capacité de jouissance, est une nullité de caractère absolue.</w:t>
      </w:r>
    </w:p>
    <w:p w:rsidR="008C505D" w:rsidRPr="008C505D" w:rsidRDefault="008C505D" w:rsidP="008C505D">
      <w:pPr>
        <w:pStyle w:val="Paragraphedeliste"/>
        <w:numPr>
          <w:ilvl w:val="0"/>
          <w:numId w:val="24"/>
        </w:numPr>
        <w:spacing w:line="360" w:lineRule="auto"/>
        <w:rPr>
          <w:rFonts w:ascii="Times New Roman" w:hAnsi="Times New Roman" w:cs="Times New Roman"/>
          <w:b/>
          <w:bCs/>
          <w:i/>
          <w:iCs/>
          <w:sz w:val="24"/>
          <w:szCs w:val="24"/>
        </w:rPr>
      </w:pPr>
      <w:r w:rsidRPr="008C505D">
        <w:rPr>
          <w:rFonts w:ascii="Times New Roman" w:hAnsi="Times New Roman" w:cs="Times New Roman"/>
          <w:b/>
          <w:bCs/>
          <w:i/>
          <w:iCs/>
          <w:sz w:val="24"/>
          <w:szCs w:val="24"/>
        </w:rPr>
        <w:t>L’association non déclarée n’ayant pas capacité d’ester en justice, son action doit être déclarée irrecevable. CA Dakar, 20 mars 1970 Consorts MBAYE c/ F.N.A.M.S. et Crédit foncier.</w:t>
      </w:r>
    </w:p>
    <w:p w:rsidR="008C505D" w:rsidRPr="008C505D" w:rsidRDefault="008C505D" w:rsidP="008C505D">
      <w:pPr>
        <w:pStyle w:val="Paragraphedeliste"/>
        <w:numPr>
          <w:ilvl w:val="0"/>
          <w:numId w:val="24"/>
        </w:numPr>
        <w:spacing w:line="360" w:lineRule="auto"/>
        <w:rPr>
          <w:rFonts w:ascii="Times New Roman" w:hAnsi="Times New Roman" w:cs="Times New Roman"/>
          <w:b/>
          <w:bCs/>
          <w:i/>
          <w:iCs/>
          <w:sz w:val="24"/>
          <w:szCs w:val="24"/>
        </w:rPr>
      </w:pPr>
      <w:r w:rsidRPr="008C505D">
        <w:rPr>
          <w:rFonts w:ascii="Times New Roman" w:hAnsi="Times New Roman" w:cs="Times New Roman"/>
          <w:b/>
          <w:bCs/>
          <w:i/>
          <w:iCs/>
          <w:sz w:val="24"/>
          <w:szCs w:val="24"/>
        </w:rPr>
        <w:t>L’association qui n’a pas été déclarée obéit aux règles relatives aux associations de fait. C.A Dakar n°176 du 7 mai 1976 – CISS c/SOW.</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Article : 820</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Association reconnu d’utilité publique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Une  association déclarée peut être reconnue d’utilité publique par décret. Elle peut bénéficier de subventions publiques et être autorisée à recevoir des dons et legs de toute personne.</w:t>
      </w:r>
    </w:p>
    <w:p w:rsidR="008C505D" w:rsidRPr="008C505D" w:rsidRDefault="008C505D" w:rsidP="008C505D">
      <w:pPr>
        <w:pStyle w:val="Paragraphedeliste"/>
        <w:numPr>
          <w:ilvl w:val="0"/>
          <w:numId w:val="14"/>
        </w:numPr>
        <w:spacing w:line="360" w:lineRule="auto"/>
        <w:rPr>
          <w:rFonts w:ascii="Times New Roman" w:hAnsi="Times New Roman" w:cs="Times New Roman"/>
          <w:b/>
          <w:bCs/>
          <w:i/>
          <w:sz w:val="24"/>
          <w:szCs w:val="24"/>
        </w:rPr>
      </w:pPr>
      <w:r w:rsidRPr="008C505D">
        <w:rPr>
          <w:rFonts w:ascii="Times New Roman" w:hAnsi="Times New Roman" w:cs="Times New Roman"/>
          <w:b/>
          <w:bCs/>
          <w:i/>
          <w:sz w:val="24"/>
          <w:szCs w:val="24"/>
        </w:rPr>
        <w:t>Décret n°76-193 du 17 février 1976 fixant les conditions d’octroi et de retrait de la reconnaissance d’utilité publique aux associations.</w:t>
      </w:r>
    </w:p>
    <w:p w:rsidR="008C505D" w:rsidRPr="008C505D" w:rsidRDefault="008C505D" w:rsidP="008C505D">
      <w:pPr>
        <w:pStyle w:val="Paragraphedeliste"/>
        <w:numPr>
          <w:ilvl w:val="0"/>
          <w:numId w:val="14"/>
        </w:numPr>
        <w:spacing w:line="360" w:lineRule="auto"/>
        <w:rPr>
          <w:rFonts w:ascii="Times New Roman" w:hAnsi="Times New Roman" w:cs="Times New Roman"/>
          <w:b/>
          <w:bCs/>
          <w:i/>
          <w:sz w:val="24"/>
          <w:szCs w:val="24"/>
        </w:rPr>
      </w:pPr>
      <w:r w:rsidRPr="008C505D">
        <w:rPr>
          <w:rFonts w:ascii="Times New Roman" w:hAnsi="Times New Roman" w:cs="Times New Roman"/>
          <w:b/>
          <w:bCs/>
          <w:i/>
          <w:sz w:val="24"/>
          <w:szCs w:val="24"/>
        </w:rPr>
        <w:t>Loi n°95- 11 du 7 avril 1995 instituant la fondation d’utilité publique au Sénégal.</w:t>
      </w:r>
    </w:p>
    <w:p w:rsidR="008C505D" w:rsidRDefault="008C505D" w:rsidP="008C505D">
      <w:pPr>
        <w:spacing w:line="360" w:lineRule="auto"/>
        <w:rPr>
          <w:rFonts w:ascii="Times New Roman" w:hAnsi="Times New Roman" w:cs="Times New Roman"/>
          <w:b/>
          <w:bCs/>
          <w:sz w:val="24"/>
          <w:szCs w:val="24"/>
        </w:rPr>
      </w:pPr>
      <w:r>
        <w:rPr>
          <w:rFonts w:ascii="Times New Roman" w:hAnsi="Times New Roman" w:cs="Times New Roman"/>
          <w:b/>
          <w:bCs/>
          <w:sz w:val="24"/>
          <w:szCs w:val="24"/>
        </w:rPr>
        <w:t>Article : 821</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Autres types d’associations à but d’éducation populaire et sportive et association à caractère culturel et les associations de participation à l’effort de santé publique.</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Les associations à but d’éducation populaire et sportive, les associations à caractère culturel, ainsi que les associations de participation à l’effort de santé publique peuvent être soumises par décret à des obligations particulières concernant les modalités  de déclaration et de leur enregistrement, le renouvellement obligatoire de la déclaration ainsi que les clauses qui doivent être insérées dans leurs statuts.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Elles peuvent, même lorsqu’elles ne sont pas reconnues d’utilité publique, recevoir des subventions de l’Etat ou des autres collectivités publiques.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Elles peuvent être dissoutes par décret en cas d’infraction aux dispositions prévues par les décrets visés à l’alinéa 1</w:t>
      </w:r>
      <w:r w:rsidRPr="00D77B8C">
        <w:rPr>
          <w:rFonts w:ascii="Times New Roman" w:hAnsi="Times New Roman" w:cs="Times New Roman"/>
          <w:sz w:val="24"/>
          <w:szCs w:val="24"/>
          <w:vertAlign w:val="superscript"/>
        </w:rPr>
        <w:t>er</w:t>
      </w:r>
      <w:r>
        <w:rPr>
          <w:rFonts w:ascii="Times New Roman" w:hAnsi="Times New Roman" w:cs="Times New Roman"/>
          <w:sz w:val="24"/>
          <w:szCs w:val="24"/>
        </w:rPr>
        <w:t xml:space="preserve"> ou si leur organisation ne présente pas de garanties techniques suffisantes par rapport au but assigné par les statuts.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Ne peuvent participer, pendant un délai de cinq ans à compter de la dissolution, à quelque titre que ce soit à la direction d’une association d’éducation populaire et sportive ou d’une association à caractère culturel, selon le cas, des individus ayant participé à quelque titre que ce soit à la gestion d’organisations dissoutes par application de l’alinéa précédent.</w:t>
      </w:r>
    </w:p>
    <w:p w:rsidR="008C505D" w:rsidRDefault="008C505D" w:rsidP="008C505D">
      <w:pPr>
        <w:pStyle w:val="Paragraphedeliste"/>
        <w:numPr>
          <w:ilvl w:val="0"/>
          <w:numId w:val="15"/>
        </w:numPr>
        <w:spacing w:line="360" w:lineRule="auto"/>
        <w:rPr>
          <w:rFonts w:ascii="Times New Roman" w:hAnsi="Times New Roman" w:cs="Times New Roman"/>
          <w:b/>
          <w:bCs/>
          <w:sz w:val="24"/>
          <w:szCs w:val="24"/>
        </w:rPr>
      </w:pPr>
      <w:r w:rsidRPr="0044417E">
        <w:rPr>
          <w:rFonts w:ascii="Times New Roman" w:hAnsi="Times New Roman" w:cs="Times New Roman"/>
          <w:b/>
          <w:bCs/>
          <w:sz w:val="24"/>
          <w:szCs w:val="24"/>
        </w:rPr>
        <w:t xml:space="preserve">Décret </w:t>
      </w:r>
      <w:r>
        <w:rPr>
          <w:rFonts w:ascii="Times New Roman" w:hAnsi="Times New Roman" w:cs="Times New Roman"/>
          <w:b/>
          <w:bCs/>
          <w:sz w:val="24"/>
          <w:szCs w:val="24"/>
        </w:rPr>
        <w:t>n°76-193 du 17 février 1976 fixant les conditions d’octroi et de retrait de la reconnaissance d’utilité publique aux associations</w:t>
      </w:r>
      <w:r w:rsidRPr="0044417E">
        <w:rPr>
          <w:rFonts w:ascii="Times New Roman" w:hAnsi="Times New Roman" w:cs="Times New Roman"/>
          <w:b/>
          <w:bCs/>
          <w:sz w:val="24"/>
          <w:szCs w:val="24"/>
        </w:rPr>
        <w:t xml:space="preserve">.  </w:t>
      </w:r>
    </w:p>
    <w:p w:rsidR="008C505D" w:rsidRDefault="008C505D" w:rsidP="008C505D">
      <w:pPr>
        <w:pStyle w:val="Paragraphedeliste"/>
        <w:numPr>
          <w:ilvl w:val="0"/>
          <w:numId w:val="18"/>
        </w:numPr>
        <w:spacing w:line="360" w:lineRule="auto"/>
        <w:rPr>
          <w:rFonts w:ascii="Times New Roman" w:hAnsi="Times New Roman" w:cs="Times New Roman"/>
          <w:i/>
          <w:iCs/>
          <w:sz w:val="24"/>
          <w:szCs w:val="24"/>
        </w:rPr>
      </w:pPr>
      <w:r w:rsidRPr="00355734">
        <w:rPr>
          <w:rFonts w:ascii="Times New Roman" w:hAnsi="Times New Roman" w:cs="Times New Roman"/>
          <w:i/>
          <w:iCs/>
          <w:sz w:val="24"/>
          <w:szCs w:val="24"/>
        </w:rPr>
        <w:t xml:space="preserve">la reconnaissance d’utilité publique permet de bénéficier de subventions publique et autorise à recevoir des dons et aide de toute personne (et non pas seulement des membres) </w:t>
      </w:r>
    </w:p>
    <w:p w:rsidR="008C505D" w:rsidRDefault="008C505D" w:rsidP="008C505D">
      <w:pPr>
        <w:pStyle w:val="Paragraphedeliste"/>
        <w:numPr>
          <w:ilvl w:val="0"/>
          <w:numId w:val="18"/>
        </w:numPr>
        <w:spacing w:line="360" w:lineRule="auto"/>
        <w:rPr>
          <w:rFonts w:ascii="Times New Roman" w:hAnsi="Times New Roman" w:cs="Times New Roman"/>
          <w:i/>
          <w:iCs/>
          <w:sz w:val="24"/>
          <w:szCs w:val="24"/>
        </w:rPr>
      </w:pPr>
      <w:r>
        <w:rPr>
          <w:rFonts w:ascii="Times New Roman" w:hAnsi="Times New Roman" w:cs="Times New Roman"/>
          <w:i/>
          <w:iCs/>
          <w:sz w:val="24"/>
          <w:szCs w:val="24"/>
        </w:rPr>
        <w:t>pour que l’association puisse être reconnue d’utilité publique, il faut qu’elle soit déclarée au autorisée au moins depuis deux ans.</w:t>
      </w:r>
    </w:p>
    <w:p w:rsidR="008C505D" w:rsidRPr="008E40C0" w:rsidRDefault="008C505D" w:rsidP="008C505D">
      <w:pPr>
        <w:pStyle w:val="spip"/>
        <w:numPr>
          <w:ilvl w:val="0"/>
          <w:numId w:val="18"/>
        </w:numPr>
        <w:rPr>
          <w:i/>
          <w:iCs/>
        </w:rPr>
      </w:pPr>
      <w:r w:rsidRPr="008E40C0">
        <w:rPr>
          <w:i/>
          <w:iCs/>
        </w:rPr>
        <w:t xml:space="preserve">la reconnaissance d’utilité publique peut être retirée par décret  dans ces cas ci-après : </w:t>
      </w:r>
    </w:p>
    <w:p w:rsidR="008C505D" w:rsidRPr="008E40C0" w:rsidRDefault="008C505D" w:rsidP="008C505D">
      <w:pPr>
        <w:pStyle w:val="spip"/>
        <w:numPr>
          <w:ilvl w:val="0"/>
          <w:numId w:val="19"/>
        </w:numPr>
        <w:rPr>
          <w:i/>
          <w:iCs/>
        </w:rPr>
      </w:pPr>
      <w:r w:rsidRPr="008E40C0">
        <w:rPr>
          <w:i/>
          <w:iCs/>
        </w:rPr>
        <w:t>Dans les cas d’irrégularités graves constatées dans le fonctionnement ou la gestion financière de l’association ;</w:t>
      </w:r>
    </w:p>
    <w:p w:rsidR="008C505D" w:rsidRPr="008E40C0" w:rsidRDefault="008C505D" w:rsidP="008C505D">
      <w:pPr>
        <w:pStyle w:val="spip"/>
        <w:numPr>
          <w:ilvl w:val="0"/>
          <w:numId w:val="19"/>
        </w:numPr>
        <w:rPr>
          <w:i/>
          <w:iCs/>
        </w:rPr>
      </w:pPr>
      <w:r w:rsidRPr="008E40C0">
        <w:rPr>
          <w:i/>
          <w:iCs/>
        </w:rPr>
        <w:t>Dans le cas où les activités de l’association ne correspondraient plus aux buts définis par les statuts ;</w:t>
      </w:r>
    </w:p>
    <w:p w:rsidR="008C505D" w:rsidRPr="008E40C0" w:rsidRDefault="008C505D" w:rsidP="008C505D">
      <w:pPr>
        <w:pStyle w:val="spip"/>
        <w:numPr>
          <w:ilvl w:val="0"/>
          <w:numId w:val="19"/>
        </w:numPr>
        <w:rPr>
          <w:i/>
          <w:iCs/>
        </w:rPr>
      </w:pPr>
      <w:r w:rsidRPr="008E40C0">
        <w:rPr>
          <w:i/>
          <w:iCs/>
        </w:rPr>
        <w:t>Dans le cas de modification des statuts non approuvées par le ministre de l’intérieur.</w:t>
      </w:r>
    </w:p>
    <w:p w:rsidR="008C505D" w:rsidRPr="008E40C0" w:rsidRDefault="008C505D" w:rsidP="008C505D">
      <w:pPr>
        <w:pStyle w:val="spip"/>
        <w:numPr>
          <w:ilvl w:val="0"/>
          <w:numId w:val="19"/>
        </w:numPr>
        <w:rPr>
          <w:i/>
          <w:iCs/>
        </w:rPr>
      </w:pPr>
      <w:r w:rsidRPr="008E40C0">
        <w:rPr>
          <w:i/>
          <w:iCs/>
        </w:rPr>
        <w:t>Le retrait est effectué après communication écrite à l’association des griefs relevés contre elle.</w:t>
      </w:r>
    </w:p>
    <w:p w:rsidR="008C505D" w:rsidRPr="008E40C0" w:rsidRDefault="008C505D" w:rsidP="008C505D">
      <w:pPr>
        <w:pStyle w:val="spip"/>
        <w:numPr>
          <w:ilvl w:val="0"/>
          <w:numId w:val="19"/>
        </w:numPr>
        <w:rPr>
          <w:i/>
          <w:iCs/>
        </w:rPr>
      </w:pPr>
      <w:r w:rsidRPr="008E40C0">
        <w:rPr>
          <w:i/>
          <w:iCs/>
        </w:rPr>
        <w:t>L’association dispose d’un mois à partir du jour de réception de la correspondance du ministre de l’intérieur, pour donner sa réponse écrite.</w:t>
      </w:r>
    </w:p>
    <w:p w:rsidR="008C505D" w:rsidRPr="0090013B" w:rsidRDefault="008C505D" w:rsidP="0090013B">
      <w:pPr>
        <w:pStyle w:val="spip"/>
        <w:numPr>
          <w:ilvl w:val="0"/>
          <w:numId w:val="19"/>
        </w:numPr>
        <w:rPr>
          <w:i/>
          <w:iCs/>
        </w:rPr>
      </w:pPr>
      <w:r w:rsidRPr="008E40C0">
        <w:rPr>
          <w:i/>
          <w:iCs/>
        </w:rPr>
        <w:t>Le retrait de la reconnaissance d’utilité publique n’affecte pas l’existence de l’association en tant que telle.</w:t>
      </w:r>
    </w:p>
    <w:p w:rsidR="008C505D" w:rsidRPr="0044417E" w:rsidRDefault="008C505D" w:rsidP="008C505D">
      <w:pPr>
        <w:pStyle w:val="Paragraphedeliste"/>
        <w:numPr>
          <w:ilvl w:val="0"/>
          <w:numId w:val="15"/>
        </w:numPr>
        <w:spacing w:line="360" w:lineRule="auto"/>
        <w:rPr>
          <w:rFonts w:ascii="Times New Roman" w:hAnsi="Times New Roman" w:cs="Times New Roman"/>
          <w:b/>
          <w:bCs/>
          <w:sz w:val="24"/>
          <w:szCs w:val="24"/>
        </w:rPr>
      </w:pPr>
      <w:r>
        <w:rPr>
          <w:rFonts w:ascii="Times New Roman" w:hAnsi="Times New Roman" w:cs="Times New Roman"/>
          <w:b/>
          <w:bCs/>
          <w:sz w:val="24"/>
          <w:szCs w:val="24"/>
        </w:rPr>
        <w:t>Décret n°2015- 534 du 21 avril 2015 portant reconnaissance d’utilité publique à l’association dénommée « </w:t>
      </w:r>
      <w:proofErr w:type="spellStart"/>
      <w:r>
        <w:rPr>
          <w:rFonts w:ascii="Times New Roman" w:hAnsi="Times New Roman" w:cs="Times New Roman"/>
          <w:b/>
          <w:bCs/>
          <w:sz w:val="24"/>
          <w:szCs w:val="24"/>
        </w:rPr>
        <w:t>Océanium</w:t>
      </w:r>
      <w:proofErr w:type="spellEnd"/>
      <w:r>
        <w:rPr>
          <w:rFonts w:ascii="Times New Roman" w:hAnsi="Times New Roman" w:cs="Times New Roman"/>
          <w:b/>
          <w:bCs/>
          <w:sz w:val="24"/>
          <w:szCs w:val="24"/>
        </w:rPr>
        <w:t xml:space="preserve"> de Dakar » </w:t>
      </w:r>
    </w:p>
    <w:p w:rsidR="008C505D" w:rsidRPr="008C505D" w:rsidRDefault="008C505D" w:rsidP="008C505D">
      <w:pPr>
        <w:pStyle w:val="Paragraphedeliste"/>
        <w:numPr>
          <w:ilvl w:val="0"/>
          <w:numId w:val="16"/>
        </w:numPr>
        <w:spacing w:line="360" w:lineRule="auto"/>
        <w:rPr>
          <w:rFonts w:ascii="Times New Roman" w:hAnsi="Times New Roman" w:cs="Times New Roman"/>
          <w:b/>
          <w:i/>
          <w:iCs/>
          <w:sz w:val="24"/>
          <w:szCs w:val="24"/>
        </w:rPr>
      </w:pPr>
      <w:r w:rsidRPr="008C505D">
        <w:rPr>
          <w:rFonts w:ascii="Times New Roman" w:hAnsi="Times New Roman" w:cs="Times New Roman"/>
          <w:b/>
          <w:i/>
          <w:iCs/>
          <w:sz w:val="24"/>
          <w:szCs w:val="24"/>
        </w:rPr>
        <w:t xml:space="preserve">Cette association a pour mission de favoriser et de développer par tous les moyens appropriés sur le plan </w:t>
      </w:r>
      <w:r w:rsidRPr="008C505D">
        <w:rPr>
          <w:rFonts w:ascii="Times New Roman" w:hAnsi="Times New Roman" w:cs="Times New Roman"/>
          <w:b/>
          <w:bCs/>
          <w:i/>
          <w:iCs/>
          <w:sz w:val="24"/>
          <w:szCs w:val="24"/>
        </w:rPr>
        <w:t>professionnel</w:t>
      </w:r>
      <w:r w:rsidRPr="008C505D">
        <w:rPr>
          <w:rFonts w:ascii="Times New Roman" w:hAnsi="Times New Roman" w:cs="Times New Roman"/>
          <w:b/>
          <w:i/>
          <w:iCs/>
          <w:sz w:val="24"/>
          <w:szCs w:val="24"/>
        </w:rPr>
        <w:t xml:space="preserve">, </w:t>
      </w:r>
      <w:r w:rsidRPr="008C505D">
        <w:rPr>
          <w:rFonts w:ascii="Times New Roman" w:hAnsi="Times New Roman" w:cs="Times New Roman"/>
          <w:b/>
          <w:bCs/>
          <w:i/>
          <w:iCs/>
          <w:sz w:val="24"/>
          <w:szCs w:val="24"/>
        </w:rPr>
        <w:t>scientifique,</w:t>
      </w:r>
      <w:r w:rsidRPr="008C505D">
        <w:rPr>
          <w:rFonts w:ascii="Times New Roman" w:hAnsi="Times New Roman" w:cs="Times New Roman"/>
          <w:b/>
          <w:i/>
          <w:iCs/>
          <w:sz w:val="24"/>
          <w:szCs w:val="24"/>
        </w:rPr>
        <w:t xml:space="preserve"> </w:t>
      </w:r>
      <w:r w:rsidRPr="008C505D">
        <w:rPr>
          <w:rFonts w:ascii="Times New Roman" w:hAnsi="Times New Roman" w:cs="Times New Roman"/>
          <w:b/>
          <w:bCs/>
          <w:i/>
          <w:iCs/>
          <w:sz w:val="24"/>
          <w:szCs w:val="24"/>
        </w:rPr>
        <w:t>sportif et des loisirs</w:t>
      </w:r>
      <w:r w:rsidRPr="008C505D">
        <w:rPr>
          <w:rFonts w:ascii="Times New Roman" w:hAnsi="Times New Roman" w:cs="Times New Roman"/>
          <w:b/>
          <w:i/>
          <w:iCs/>
          <w:sz w:val="24"/>
          <w:szCs w:val="24"/>
        </w:rPr>
        <w:t>, la connaissance du monde subaquatique et les travaux sous- marins par le moyen d’un centre international de plongée et d’un établissement de recherche pouvant comporter des laboratoires et musées océaniques ou observatoires de la mer.</w:t>
      </w:r>
    </w:p>
    <w:p w:rsidR="008C505D" w:rsidRPr="008C505D" w:rsidRDefault="008C505D" w:rsidP="008C505D">
      <w:pPr>
        <w:pStyle w:val="Paragraphedeliste"/>
        <w:numPr>
          <w:ilvl w:val="0"/>
          <w:numId w:val="16"/>
        </w:numPr>
        <w:spacing w:line="360" w:lineRule="auto"/>
        <w:rPr>
          <w:rFonts w:ascii="Times New Roman" w:hAnsi="Times New Roman" w:cs="Times New Roman"/>
          <w:b/>
          <w:i/>
          <w:iCs/>
          <w:sz w:val="24"/>
          <w:szCs w:val="24"/>
        </w:rPr>
      </w:pPr>
      <w:r w:rsidRPr="008C505D">
        <w:rPr>
          <w:rFonts w:ascii="Times New Roman" w:hAnsi="Times New Roman" w:cs="Times New Roman"/>
          <w:b/>
          <w:i/>
          <w:iCs/>
          <w:sz w:val="24"/>
          <w:szCs w:val="24"/>
        </w:rPr>
        <w:t xml:space="preserve">L’analyse des activités menées par cette association fait ressortir qu’elle mérite une reconnaissance d’utilité publique </w:t>
      </w:r>
    </w:p>
    <w:p w:rsidR="008C505D" w:rsidRPr="00956D4E" w:rsidRDefault="008C505D" w:rsidP="008C505D">
      <w:pPr>
        <w:spacing w:line="360" w:lineRule="auto"/>
        <w:rPr>
          <w:rFonts w:ascii="Times New Roman" w:hAnsi="Times New Roman" w:cs="Times New Roman"/>
          <w:b/>
          <w:bCs/>
          <w:sz w:val="24"/>
          <w:szCs w:val="24"/>
        </w:rPr>
      </w:pPr>
      <w:r w:rsidRPr="00956D4E">
        <w:rPr>
          <w:rFonts w:ascii="Times New Roman" w:hAnsi="Times New Roman" w:cs="Times New Roman"/>
          <w:b/>
          <w:bCs/>
          <w:sz w:val="24"/>
          <w:szCs w:val="24"/>
        </w:rPr>
        <w:t>Article : 822</w:t>
      </w:r>
    </w:p>
    <w:p w:rsidR="008C505D" w:rsidRPr="00956D4E" w:rsidRDefault="008C505D" w:rsidP="008C505D">
      <w:pPr>
        <w:spacing w:line="360" w:lineRule="auto"/>
        <w:rPr>
          <w:rFonts w:ascii="Times New Roman" w:hAnsi="Times New Roman" w:cs="Times New Roman"/>
          <w:b/>
          <w:bCs/>
          <w:sz w:val="24"/>
          <w:szCs w:val="24"/>
        </w:rPr>
      </w:pPr>
      <w:r w:rsidRPr="00956D4E">
        <w:rPr>
          <w:rFonts w:ascii="Times New Roman" w:hAnsi="Times New Roman" w:cs="Times New Roman"/>
          <w:b/>
          <w:bCs/>
          <w:sz w:val="24"/>
          <w:szCs w:val="24"/>
        </w:rPr>
        <w:t>Sanctions</w:t>
      </w:r>
    </w:p>
    <w:p w:rsidR="008C505D" w:rsidRDefault="008C505D" w:rsidP="008C505D">
      <w:pPr>
        <w:spacing w:line="360" w:lineRule="auto"/>
        <w:rPr>
          <w:rFonts w:ascii="Times New Roman" w:hAnsi="Times New Roman" w:cs="Times New Roman"/>
          <w:sz w:val="24"/>
          <w:szCs w:val="24"/>
        </w:rPr>
      </w:pPr>
      <w:r>
        <w:rPr>
          <w:rFonts w:ascii="Times New Roman" w:hAnsi="Times New Roman" w:cs="Times New Roman"/>
          <w:sz w:val="24"/>
          <w:szCs w:val="24"/>
        </w:rPr>
        <w:t>Sont frappés de nullité absolue tous actes entre vifs ou à cause de mort à titre onéreux ou gratuit, apparents ou simulés, accomplis directement ou par personne interposée qui ne respectent pas les dispositions ci-dessus, relatives à la capacité des associations.</w:t>
      </w:r>
    </w:p>
    <w:p w:rsidR="008C505D" w:rsidRDefault="008C505D" w:rsidP="008C505D">
      <w:pPr>
        <w:pStyle w:val="Paragraphedeliste"/>
        <w:numPr>
          <w:ilvl w:val="0"/>
          <w:numId w:val="12"/>
        </w:numPr>
        <w:spacing w:line="360" w:lineRule="auto"/>
        <w:rPr>
          <w:rFonts w:ascii="Times New Roman" w:hAnsi="Times New Roman" w:cs="Times New Roman"/>
          <w:b/>
          <w:bCs/>
          <w:i/>
          <w:iCs/>
          <w:sz w:val="24"/>
          <w:szCs w:val="24"/>
        </w:rPr>
      </w:pPr>
      <w:r w:rsidRPr="0045496D">
        <w:rPr>
          <w:rFonts w:ascii="Times New Roman" w:hAnsi="Times New Roman" w:cs="Times New Roman"/>
          <w:b/>
          <w:bCs/>
          <w:i/>
          <w:iCs/>
          <w:sz w:val="24"/>
          <w:szCs w:val="24"/>
        </w:rPr>
        <w:t>Sur la distinction entre nullité absolue et nullité d’ordre public. Voir C</w:t>
      </w:r>
      <w:r>
        <w:rPr>
          <w:rFonts w:ascii="Times New Roman" w:hAnsi="Times New Roman" w:cs="Times New Roman"/>
          <w:b/>
          <w:bCs/>
          <w:i/>
          <w:iCs/>
          <w:sz w:val="24"/>
          <w:szCs w:val="24"/>
        </w:rPr>
        <w:t xml:space="preserve">A Dakar, 20 mars 1970. </w:t>
      </w:r>
    </w:p>
    <w:p w:rsidR="0090013B" w:rsidRDefault="008C505D" w:rsidP="0090013B">
      <w:pPr>
        <w:spacing w:line="360"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Attendu qu’en admettant que cette nullité absolue constitue aussi une nullité d’ordre public, car les deux notions ne coïncident pas nécessairement, la nullité d’ordre public, tout au moins devant les juridictions civiles d’ordre judiciaire, ne peut être invoquée que par une personne justifiant d’intérêt juridique susceptible </w:t>
      </w:r>
      <w:r w:rsidR="0090013B">
        <w:rPr>
          <w:rFonts w:ascii="Times New Roman" w:hAnsi="Times New Roman" w:cs="Times New Roman"/>
          <w:b/>
          <w:bCs/>
          <w:i/>
          <w:iCs/>
          <w:sz w:val="24"/>
          <w:szCs w:val="24"/>
        </w:rPr>
        <w:t>d’ouvrir une action en justice.</w:t>
      </w:r>
    </w:p>
    <w:p w:rsidR="008C505D" w:rsidRDefault="008C505D" w:rsidP="008C505D">
      <w:pPr>
        <w:spacing w:line="360" w:lineRule="auto"/>
        <w:ind w:left="360"/>
        <w:rPr>
          <w:rFonts w:ascii="Times New Roman" w:hAnsi="Times New Roman" w:cs="Times New Roman"/>
          <w:b/>
          <w:bCs/>
          <w:i/>
          <w:iCs/>
          <w:sz w:val="24"/>
          <w:szCs w:val="24"/>
        </w:rPr>
      </w:pPr>
    </w:p>
    <w:p w:rsidR="002971E4" w:rsidRDefault="002971E4" w:rsidP="008C505D">
      <w:pPr>
        <w:spacing w:line="360" w:lineRule="auto"/>
        <w:ind w:left="360"/>
        <w:rPr>
          <w:rFonts w:ascii="Times New Roman" w:hAnsi="Times New Roman" w:cs="Times New Roman"/>
          <w:b/>
          <w:bCs/>
          <w:i/>
          <w:iCs/>
          <w:sz w:val="24"/>
          <w:szCs w:val="24"/>
        </w:rPr>
      </w:pPr>
    </w:p>
    <w:p w:rsidR="002971E4" w:rsidRDefault="002971E4" w:rsidP="008C505D">
      <w:pPr>
        <w:spacing w:line="360" w:lineRule="auto"/>
        <w:ind w:left="360"/>
        <w:rPr>
          <w:rFonts w:ascii="Times New Roman" w:hAnsi="Times New Roman" w:cs="Times New Roman"/>
          <w:b/>
          <w:bCs/>
          <w:i/>
          <w:iCs/>
          <w:sz w:val="24"/>
          <w:szCs w:val="24"/>
        </w:rPr>
      </w:pPr>
    </w:p>
    <w:p w:rsidR="002971E4" w:rsidRDefault="002971E4" w:rsidP="008C505D">
      <w:pPr>
        <w:spacing w:line="360" w:lineRule="auto"/>
        <w:ind w:left="360"/>
        <w:rPr>
          <w:rFonts w:ascii="Times New Roman" w:hAnsi="Times New Roman" w:cs="Times New Roman"/>
          <w:b/>
          <w:bCs/>
          <w:i/>
          <w:iCs/>
          <w:sz w:val="24"/>
          <w:szCs w:val="24"/>
        </w:rPr>
      </w:pP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Section III : Des associations étrangères</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Article : 823</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Définition</w:t>
      </w:r>
    </w:p>
    <w:p w:rsidR="008C505D" w:rsidRDefault="008C505D" w:rsidP="00AF3B85">
      <w:pPr>
        <w:spacing w:line="360" w:lineRule="auto"/>
        <w:ind w:left="360"/>
        <w:rPr>
          <w:rFonts w:ascii="Times New Roman" w:hAnsi="Times New Roman" w:cs="Times New Roman"/>
          <w:sz w:val="24"/>
          <w:szCs w:val="24"/>
        </w:rPr>
      </w:pPr>
      <w:r>
        <w:rPr>
          <w:rFonts w:ascii="Times New Roman" w:hAnsi="Times New Roman" w:cs="Times New Roman"/>
          <w:sz w:val="24"/>
          <w:szCs w:val="24"/>
        </w:rPr>
        <w:t>Sont associations étrangères, les associations et  les groupements présentant les caractères d’une association, qui ont leur siège à l’étranger ou qui, ayant leur siège au Sénégal, on un conseil d’administration composé en majorité d’étrangers ou dont le quart des membre</w:t>
      </w:r>
      <w:r w:rsidR="00AF3B85">
        <w:rPr>
          <w:rFonts w:ascii="Times New Roman" w:hAnsi="Times New Roman" w:cs="Times New Roman"/>
          <w:sz w:val="24"/>
          <w:szCs w:val="24"/>
        </w:rPr>
        <w:t>s est de nationalité étrangère.</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Article : 824</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Autorisation préalable</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Aucune association étrangère ne peut se former, ni exercer son activité sans autorisation préalable.</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Les déclarations prévues à l’article 818 lors de la constitution ou durant le fonctionnement de l’association doivent être accompagnées pour les associations étrangères, de la liste de leurs membres et d’une demande d’autorisation adressée à l’autorité compétente.</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Cette autorisation peut être retirée à tout moment.</w:t>
      </w:r>
    </w:p>
    <w:p w:rsidR="008C505D" w:rsidRPr="008C505D" w:rsidRDefault="008C505D" w:rsidP="008C505D">
      <w:pPr>
        <w:pStyle w:val="Paragraphedeliste"/>
        <w:numPr>
          <w:ilvl w:val="0"/>
          <w:numId w:val="27"/>
        </w:numPr>
        <w:spacing w:line="360" w:lineRule="auto"/>
        <w:rPr>
          <w:rFonts w:ascii="Times New Roman" w:hAnsi="Times New Roman" w:cs="Times New Roman"/>
          <w:b/>
          <w:i/>
          <w:sz w:val="24"/>
          <w:szCs w:val="24"/>
        </w:rPr>
      </w:pPr>
      <w:r w:rsidRPr="008C505D">
        <w:rPr>
          <w:rFonts w:ascii="Times New Roman" w:hAnsi="Times New Roman" w:cs="Times New Roman"/>
          <w:b/>
          <w:i/>
          <w:sz w:val="24"/>
          <w:szCs w:val="24"/>
        </w:rPr>
        <w:t xml:space="preserve">Considérant que l’acte attaqué, qui relève  des compétences dévolues au ministre de l’intérieur relativement aux conditions d’octroi et de retrait de l’autorisation prévue pour les </w:t>
      </w:r>
      <w:r w:rsidRPr="008C505D">
        <w:rPr>
          <w:rFonts w:ascii="Times New Roman" w:hAnsi="Times New Roman" w:cs="Times New Roman"/>
          <w:b/>
          <w:i/>
          <w:sz w:val="24"/>
          <w:szCs w:val="24"/>
        </w:rPr>
        <w:tab/>
        <w:t>associations étrangère exerçant des activités au Sénégal, en application des dispositions des articles 824 et suivant du COCC, ne s’inscrit pas dans la conduite des relations internationales ou diplomatique de l’Etat du Sénégal.</w:t>
      </w:r>
    </w:p>
    <w:p w:rsidR="008C505D" w:rsidRDefault="008C505D" w:rsidP="008C505D">
      <w:pPr>
        <w:spacing w:line="360" w:lineRule="auto"/>
        <w:ind w:left="360"/>
        <w:rPr>
          <w:rFonts w:ascii="Times New Roman" w:hAnsi="Times New Roman" w:cs="Times New Roman"/>
          <w:b/>
          <w:i/>
          <w:sz w:val="24"/>
          <w:szCs w:val="24"/>
        </w:rPr>
      </w:pPr>
      <w:r w:rsidRPr="00D7075A">
        <w:rPr>
          <w:rFonts w:ascii="Times New Roman" w:hAnsi="Times New Roman" w:cs="Times New Roman"/>
          <w:b/>
          <w:i/>
          <w:sz w:val="24"/>
          <w:szCs w:val="24"/>
        </w:rPr>
        <w:t>En substance la cour a retenu que l’acte d’autorisation ou de refus  d’autorisation d’une association étrangère relève des compétences dévolues au ministre de l’intérieur, en vertu des articles 824 et suivants du COCC et ne saurait constituer un acte de gouvernement s’inscrivant dans le cadre de la conduite des relations internationales ou diplomatiques de l’Etat du Sénégal.</w:t>
      </w:r>
      <w:r>
        <w:rPr>
          <w:rFonts w:ascii="Times New Roman" w:hAnsi="Times New Roman" w:cs="Times New Roman"/>
          <w:b/>
          <w:i/>
          <w:sz w:val="24"/>
          <w:szCs w:val="24"/>
        </w:rPr>
        <w:t xml:space="preserve"> (Voir Arrêt n 40 du 31 octobre 2019, l’Association internationale turque pour le développement et la solidarité  entre les peuples « BESKENT EGITIM » c/ Etat du Sénégal)</w:t>
      </w:r>
    </w:p>
    <w:p w:rsidR="008C505D" w:rsidRPr="0090013B" w:rsidRDefault="008C505D" w:rsidP="0090013B">
      <w:pPr>
        <w:pStyle w:val="Paragraphedeliste"/>
        <w:numPr>
          <w:ilvl w:val="0"/>
          <w:numId w:val="21"/>
        </w:numPr>
        <w:spacing w:line="360" w:lineRule="auto"/>
        <w:rPr>
          <w:rFonts w:ascii="Times New Roman" w:hAnsi="Times New Roman" w:cs="Times New Roman"/>
          <w:b/>
          <w:i/>
          <w:sz w:val="24"/>
          <w:szCs w:val="24"/>
        </w:rPr>
      </w:pPr>
      <w:r w:rsidRPr="00D7075A">
        <w:rPr>
          <w:rFonts w:ascii="Times New Roman" w:hAnsi="Times New Roman" w:cs="Times New Roman"/>
          <w:b/>
          <w:i/>
          <w:sz w:val="24"/>
          <w:szCs w:val="24"/>
        </w:rPr>
        <w:t>L’autorisation préalable pour les association</w:t>
      </w:r>
      <w:r>
        <w:rPr>
          <w:rFonts w:ascii="Times New Roman" w:hAnsi="Times New Roman" w:cs="Times New Roman"/>
          <w:b/>
          <w:i/>
          <w:sz w:val="24"/>
          <w:szCs w:val="24"/>
        </w:rPr>
        <w:t>s</w:t>
      </w:r>
      <w:r w:rsidRPr="00D7075A">
        <w:rPr>
          <w:rFonts w:ascii="Times New Roman" w:hAnsi="Times New Roman" w:cs="Times New Roman"/>
          <w:b/>
          <w:i/>
          <w:sz w:val="24"/>
          <w:szCs w:val="24"/>
        </w:rPr>
        <w:t xml:space="preserve"> étrangères permet à l’Etat d’exercer un contrôle sur les activités desdites associations</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Article : 825</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Capacité</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L’association étrangère autorisée à la capacité des associations déclarées.</w:t>
      </w:r>
    </w:p>
    <w:p w:rsidR="008C505D" w:rsidRDefault="008C505D" w:rsidP="0090013B">
      <w:pPr>
        <w:spacing w:line="360" w:lineRule="auto"/>
        <w:ind w:left="360"/>
        <w:rPr>
          <w:rFonts w:ascii="Times New Roman" w:hAnsi="Times New Roman" w:cs="Times New Roman"/>
          <w:sz w:val="24"/>
          <w:szCs w:val="24"/>
        </w:rPr>
      </w:pPr>
      <w:r>
        <w:rPr>
          <w:rFonts w:ascii="Times New Roman" w:hAnsi="Times New Roman" w:cs="Times New Roman"/>
          <w:sz w:val="24"/>
          <w:szCs w:val="24"/>
        </w:rPr>
        <w:t>Elle peut êt</w:t>
      </w:r>
      <w:r w:rsidR="0090013B">
        <w:rPr>
          <w:rFonts w:ascii="Times New Roman" w:hAnsi="Times New Roman" w:cs="Times New Roman"/>
          <w:sz w:val="24"/>
          <w:szCs w:val="24"/>
        </w:rPr>
        <w:t>re reconnue d’utilité publique.</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Article : 826</w:t>
      </w:r>
    </w:p>
    <w:p w:rsidR="008C505D" w:rsidRDefault="008C505D" w:rsidP="008C505D">
      <w:pPr>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Sanction</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Les associations étrangères qui ne sont pas régulièrement autorisées ou les groupements constitués en fraude des dispositions ci-dessus n’ont pas la personnalité morale et doivent cesser leur activité.</w:t>
      </w:r>
    </w:p>
    <w:p w:rsidR="008C505D" w:rsidRDefault="008C505D" w:rsidP="008C505D">
      <w:pPr>
        <w:spacing w:line="360" w:lineRule="auto"/>
        <w:ind w:left="360"/>
        <w:rPr>
          <w:rFonts w:ascii="Times New Roman" w:hAnsi="Times New Roman" w:cs="Times New Roman"/>
          <w:sz w:val="24"/>
          <w:szCs w:val="24"/>
        </w:rPr>
      </w:pPr>
      <w:r>
        <w:rPr>
          <w:rFonts w:ascii="Times New Roman" w:hAnsi="Times New Roman" w:cs="Times New Roman"/>
          <w:sz w:val="24"/>
          <w:szCs w:val="24"/>
        </w:rPr>
        <w:t>Il est pourvu à la liquidation des biens du groupement par décision judiciaire prise soit à la requête de tout intéressé, soit à la diligence du ministère public.</w:t>
      </w:r>
    </w:p>
    <w:p w:rsidR="008C505D" w:rsidRDefault="008C505D" w:rsidP="008C505D">
      <w:pPr>
        <w:spacing w:line="360" w:lineRule="auto"/>
        <w:ind w:left="360"/>
        <w:rPr>
          <w:rFonts w:ascii="Times New Roman" w:hAnsi="Times New Roman" w:cs="Times New Roman"/>
          <w:sz w:val="24"/>
          <w:szCs w:val="24"/>
        </w:rPr>
      </w:pPr>
    </w:p>
    <w:p w:rsidR="008C505D" w:rsidRDefault="008C505D" w:rsidP="008C505D">
      <w:pPr>
        <w:spacing w:line="360" w:lineRule="auto"/>
        <w:ind w:left="360"/>
        <w:rPr>
          <w:rFonts w:ascii="Times New Roman" w:hAnsi="Times New Roman" w:cs="Times New Roman"/>
          <w:sz w:val="24"/>
          <w:szCs w:val="24"/>
        </w:rPr>
      </w:pPr>
    </w:p>
    <w:p w:rsidR="008C505D" w:rsidRDefault="008C505D" w:rsidP="008C505D">
      <w:pPr>
        <w:spacing w:line="360" w:lineRule="auto"/>
        <w:ind w:left="360"/>
        <w:rPr>
          <w:rFonts w:ascii="Times New Roman" w:hAnsi="Times New Roman" w:cs="Times New Roman"/>
          <w:sz w:val="24"/>
          <w:szCs w:val="24"/>
        </w:rPr>
      </w:pPr>
    </w:p>
    <w:p w:rsidR="008C505D" w:rsidRDefault="008C505D" w:rsidP="008C505D">
      <w:pPr>
        <w:spacing w:line="360" w:lineRule="auto"/>
        <w:ind w:left="360"/>
        <w:rPr>
          <w:rFonts w:ascii="Times New Roman" w:hAnsi="Times New Roman" w:cs="Times New Roman"/>
          <w:sz w:val="24"/>
          <w:szCs w:val="24"/>
        </w:rPr>
      </w:pPr>
    </w:p>
    <w:p w:rsidR="008C505D" w:rsidRDefault="008C505D" w:rsidP="008C505D">
      <w:pPr>
        <w:spacing w:line="360" w:lineRule="auto"/>
        <w:ind w:left="360"/>
        <w:rPr>
          <w:rFonts w:ascii="Times New Roman" w:hAnsi="Times New Roman" w:cs="Times New Roman"/>
          <w:sz w:val="24"/>
          <w:szCs w:val="24"/>
        </w:rPr>
      </w:pPr>
    </w:p>
    <w:p w:rsidR="008C505D" w:rsidRPr="00B405BC" w:rsidRDefault="008C505D" w:rsidP="008C505D">
      <w:pPr>
        <w:spacing w:line="360" w:lineRule="auto"/>
        <w:rPr>
          <w:rFonts w:ascii="Times New Roman" w:hAnsi="Times New Roman" w:cs="Times New Roman"/>
          <w:b/>
          <w:bCs/>
          <w:sz w:val="24"/>
          <w:szCs w:val="24"/>
        </w:rPr>
      </w:pPr>
    </w:p>
    <w:p w:rsidR="008C505D" w:rsidRPr="00122F50" w:rsidRDefault="008C505D" w:rsidP="008C505D">
      <w:pPr>
        <w:spacing w:line="360" w:lineRule="auto"/>
        <w:rPr>
          <w:rFonts w:ascii="Times New Roman" w:hAnsi="Times New Roman" w:cs="Times New Roman"/>
          <w:b/>
          <w:bCs/>
          <w:sz w:val="24"/>
          <w:szCs w:val="24"/>
        </w:rPr>
      </w:pPr>
    </w:p>
    <w:p w:rsidR="00B405BC" w:rsidRDefault="00B405BC" w:rsidP="0090013B">
      <w:pPr>
        <w:spacing w:line="360" w:lineRule="auto"/>
        <w:jc w:val="center"/>
        <w:rPr>
          <w:rFonts w:ascii="Times New Roman" w:hAnsi="Times New Roman" w:cs="Times New Roman"/>
          <w:b/>
          <w:sz w:val="36"/>
          <w:szCs w:val="24"/>
        </w:rPr>
      </w:pPr>
    </w:p>
    <w:p w:rsidR="00B405BC" w:rsidRDefault="00B405BC" w:rsidP="0090013B">
      <w:pPr>
        <w:spacing w:line="360" w:lineRule="auto"/>
        <w:jc w:val="center"/>
        <w:rPr>
          <w:rFonts w:ascii="Times New Roman" w:hAnsi="Times New Roman" w:cs="Times New Roman"/>
          <w:b/>
          <w:sz w:val="36"/>
          <w:szCs w:val="24"/>
        </w:rPr>
      </w:pPr>
    </w:p>
    <w:p w:rsidR="00027523" w:rsidRDefault="00027523" w:rsidP="0090013B">
      <w:pPr>
        <w:spacing w:line="360" w:lineRule="auto"/>
        <w:jc w:val="center"/>
        <w:rPr>
          <w:rFonts w:ascii="Times New Roman" w:hAnsi="Times New Roman" w:cs="Times New Roman"/>
          <w:b/>
          <w:sz w:val="36"/>
          <w:szCs w:val="24"/>
        </w:rPr>
      </w:pPr>
    </w:p>
    <w:p w:rsidR="00027523" w:rsidRDefault="00027523"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1D141F" w:rsidRDefault="001D141F" w:rsidP="0090013B">
      <w:pPr>
        <w:spacing w:line="360" w:lineRule="auto"/>
        <w:jc w:val="center"/>
        <w:rPr>
          <w:rFonts w:ascii="Times New Roman" w:hAnsi="Times New Roman" w:cs="Times New Roman"/>
          <w:b/>
          <w:sz w:val="36"/>
          <w:szCs w:val="24"/>
        </w:rPr>
      </w:pPr>
    </w:p>
    <w:p w:rsidR="008C505D" w:rsidRPr="0090013B" w:rsidRDefault="0090013B" w:rsidP="0090013B">
      <w:pPr>
        <w:spacing w:line="360" w:lineRule="auto"/>
        <w:jc w:val="center"/>
        <w:rPr>
          <w:rFonts w:ascii="Times New Roman" w:hAnsi="Times New Roman" w:cs="Times New Roman"/>
          <w:b/>
          <w:sz w:val="36"/>
          <w:szCs w:val="24"/>
        </w:rPr>
      </w:pPr>
      <w:r w:rsidRPr="0090013B">
        <w:rPr>
          <w:rFonts w:ascii="Times New Roman" w:hAnsi="Times New Roman" w:cs="Times New Roman"/>
          <w:b/>
          <w:sz w:val="36"/>
          <w:szCs w:val="24"/>
        </w:rPr>
        <w:t>ANNEXES</w:t>
      </w: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Default="008C505D" w:rsidP="008C505D">
      <w:pPr>
        <w:spacing w:line="360" w:lineRule="auto"/>
        <w:rPr>
          <w:rFonts w:ascii="Times New Roman" w:hAnsi="Times New Roman" w:cs="Times New Roman"/>
          <w:sz w:val="24"/>
          <w:szCs w:val="24"/>
        </w:rPr>
      </w:pPr>
    </w:p>
    <w:p w:rsidR="008C505D" w:rsidRPr="00226125" w:rsidRDefault="008C505D" w:rsidP="008C505D">
      <w:pPr>
        <w:spacing w:line="360" w:lineRule="auto"/>
        <w:rPr>
          <w:rFonts w:ascii="Times New Roman" w:hAnsi="Times New Roman" w:cs="Times New Roman"/>
          <w:sz w:val="24"/>
          <w:szCs w:val="24"/>
        </w:rPr>
      </w:pPr>
    </w:p>
    <w:p w:rsidR="008C505D" w:rsidRPr="00873418" w:rsidRDefault="008C505D" w:rsidP="008C505D">
      <w:pPr>
        <w:rPr>
          <w:sz w:val="24"/>
          <w:szCs w:val="24"/>
        </w:rPr>
      </w:pPr>
    </w:p>
    <w:p w:rsidR="008C505D" w:rsidRPr="00DD19C9" w:rsidRDefault="008C505D" w:rsidP="00941EA7">
      <w:pPr>
        <w:spacing w:line="360" w:lineRule="auto"/>
        <w:jc w:val="both"/>
        <w:rPr>
          <w:rFonts w:ascii="Times New Roman" w:hAnsi="Times New Roman" w:cs="Times New Roman"/>
          <w:sz w:val="24"/>
          <w:szCs w:val="24"/>
        </w:rPr>
      </w:pPr>
    </w:p>
    <w:sectPr w:rsidR="008C505D" w:rsidRPr="00DD19C9" w:rsidSect="002971E4">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E4" w:rsidRDefault="002971E4" w:rsidP="00DD19C9">
      <w:pPr>
        <w:spacing w:after="0" w:line="240" w:lineRule="auto"/>
      </w:pPr>
      <w:r>
        <w:separator/>
      </w:r>
    </w:p>
  </w:endnote>
  <w:endnote w:type="continuationSeparator" w:id="0">
    <w:p w:rsidR="002971E4" w:rsidRDefault="002971E4" w:rsidP="00DD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00645"/>
      <w:docPartObj>
        <w:docPartGallery w:val="Page Numbers (Bottom of Page)"/>
        <w:docPartUnique/>
      </w:docPartObj>
    </w:sdtPr>
    <w:sdtContent>
      <w:p w:rsidR="002971E4" w:rsidRDefault="002971E4">
        <w:pPr>
          <w:pStyle w:val="Pieddepage"/>
          <w:jc w:val="right"/>
        </w:pPr>
        <w:r>
          <w:fldChar w:fldCharType="begin"/>
        </w:r>
        <w:r>
          <w:instrText>PAGE   \* MERGEFORMAT</w:instrText>
        </w:r>
        <w:r>
          <w:fldChar w:fldCharType="separate"/>
        </w:r>
        <w:r w:rsidR="00191A7A">
          <w:rPr>
            <w:noProof/>
          </w:rPr>
          <w:t>4</w:t>
        </w:r>
        <w:r>
          <w:fldChar w:fldCharType="end"/>
        </w:r>
      </w:p>
    </w:sdtContent>
  </w:sdt>
  <w:p w:rsidR="002971E4" w:rsidRDefault="002971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E4" w:rsidRDefault="002971E4" w:rsidP="00DD19C9">
      <w:pPr>
        <w:spacing w:after="0" w:line="240" w:lineRule="auto"/>
      </w:pPr>
      <w:r>
        <w:separator/>
      </w:r>
    </w:p>
  </w:footnote>
  <w:footnote w:type="continuationSeparator" w:id="0">
    <w:p w:rsidR="002971E4" w:rsidRDefault="002971E4" w:rsidP="00DD19C9">
      <w:pPr>
        <w:spacing w:after="0" w:line="240" w:lineRule="auto"/>
      </w:pPr>
      <w:r>
        <w:continuationSeparator/>
      </w:r>
    </w:p>
  </w:footnote>
  <w:footnote w:id="1">
    <w:p w:rsidR="002971E4" w:rsidRPr="00FB3E52" w:rsidRDefault="002971E4" w:rsidP="0040193F">
      <w:pPr>
        <w:pStyle w:val="Notedebasdepage"/>
      </w:pPr>
      <w:r w:rsidRPr="00DD19C9">
        <w:rPr>
          <w:rStyle w:val="Appelnotedebasdep"/>
        </w:rPr>
        <w:footnoteRef/>
      </w:r>
      <w:r w:rsidRPr="00DD19C9">
        <w:t xml:space="preserve"> </w:t>
      </w:r>
      <w:r w:rsidRPr="00FB3E52">
        <w:rPr>
          <w:rFonts w:ascii="Times New Roman" w:hAnsi="Times New Roman" w:cs="Times New Roman"/>
        </w:rPr>
        <w:t>Rémy CABRILLAC, Droit des obligations, 13</w:t>
      </w:r>
      <w:r w:rsidRPr="00FB3E52">
        <w:rPr>
          <w:rFonts w:ascii="Times New Roman" w:hAnsi="Times New Roman" w:cs="Times New Roman"/>
          <w:vertAlign w:val="superscript"/>
        </w:rPr>
        <w:t>e</w:t>
      </w:r>
      <w:r w:rsidRPr="00FB3E52">
        <w:rPr>
          <w:rFonts w:ascii="Times New Roman" w:hAnsi="Times New Roman" w:cs="Times New Roman"/>
        </w:rPr>
        <w:t xml:space="preserve"> éd 2018, Dalloz P. 40 et 41.</w:t>
      </w:r>
    </w:p>
  </w:footnote>
  <w:footnote w:id="2">
    <w:p w:rsidR="002971E4" w:rsidRDefault="002971E4" w:rsidP="0040193F">
      <w:pPr>
        <w:pStyle w:val="Notedebasdepage"/>
      </w:pPr>
      <w:r w:rsidRPr="00FB3E52">
        <w:rPr>
          <w:rStyle w:val="Appelnotedebasdep"/>
        </w:rPr>
        <w:footnoteRef/>
      </w:r>
      <w:r w:rsidRPr="00FB3E52">
        <w:t xml:space="preserve"> </w:t>
      </w:r>
      <w:r w:rsidRPr="00FB3E52">
        <w:rPr>
          <w:rFonts w:ascii="Times New Roman" w:hAnsi="Times New Roman" w:cs="Times New Roman"/>
          <w:i/>
          <w:szCs w:val="24"/>
        </w:rPr>
        <w:t>Philippe Droit des obligations, MALAURIE, Laurent AYNES, LGDJ 8</w:t>
      </w:r>
      <w:r w:rsidRPr="00FB3E52">
        <w:rPr>
          <w:rFonts w:ascii="Times New Roman" w:hAnsi="Times New Roman" w:cs="Times New Roman"/>
          <w:i/>
          <w:szCs w:val="24"/>
          <w:vertAlign w:val="superscript"/>
        </w:rPr>
        <w:t>e</w:t>
      </w:r>
      <w:r w:rsidRPr="00FB3E52">
        <w:rPr>
          <w:rFonts w:ascii="Times New Roman" w:hAnsi="Times New Roman" w:cs="Times New Roman"/>
          <w:i/>
          <w:szCs w:val="24"/>
        </w:rPr>
        <w:t>Lexteno, P. 196</w:t>
      </w:r>
    </w:p>
  </w:footnote>
  <w:footnote w:id="3">
    <w:p w:rsidR="002971E4" w:rsidRPr="00FB3E52" w:rsidRDefault="002971E4">
      <w:pPr>
        <w:pStyle w:val="Notedebasdepage"/>
      </w:pPr>
      <w:r w:rsidRPr="00FB3E52">
        <w:rPr>
          <w:rStyle w:val="Appelnotedebasdep"/>
        </w:rPr>
        <w:footnoteRef/>
      </w:r>
      <w:r w:rsidRPr="00FB3E52">
        <w:t xml:space="preserve"> </w:t>
      </w:r>
      <w:r w:rsidRPr="00FB3E52">
        <w:rPr>
          <w:rFonts w:ascii="Times New Roman" w:hAnsi="Times New Roman" w:cs="Times New Roman"/>
          <w:i/>
          <w:szCs w:val="24"/>
        </w:rPr>
        <w:t>Encyclopédie de l’Afrique, 1982, P. 199</w:t>
      </w:r>
    </w:p>
  </w:footnote>
  <w:footnote w:id="4">
    <w:p w:rsidR="002971E4" w:rsidRPr="00FB3E52" w:rsidRDefault="002971E4">
      <w:pPr>
        <w:pStyle w:val="Notedebasdepage"/>
      </w:pPr>
      <w:r w:rsidRPr="00FB3E52">
        <w:rPr>
          <w:rStyle w:val="Appelnotedebasdep"/>
        </w:rPr>
        <w:footnoteRef/>
      </w:r>
      <w:r w:rsidRPr="00FB3E52">
        <w:t xml:space="preserve"> </w:t>
      </w:r>
      <w:r w:rsidRPr="00FB3E52">
        <w:rPr>
          <w:rFonts w:ascii="Times New Roman" w:hAnsi="Times New Roman" w:cs="Times New Roman"/>
          <w:i/>
          <w:sz w:val="22"/>
          <w:szCs w:val="24"/>
        </w:rPr>
        <w:t xml:space="preserve">http//www.previssima.fr. </w:t>
      </w:r>
      <w:proofErr w:type="gramStart"/>
      <w:r w:rsidRPr="00FB3E52">
        <w:rPr>
          <w:rFonts w:ascii="Times New Roman" w:hAnsi="Times New Roman" w:cs="Times New Roman"/>
          <w:i/>
          <w:sz w:val="22"/>
          <w:szCs w:val="24"/>
        </w:rPr>
        <w:t>lexique</w:t>
      </w:r>
      <w:proofErr w:type="gramEnd"/>
    </w:p>
  </w:footnote>
  <w:footnote w:id="5">
    <w:p w:rsidR="002971E4" w:rsidRDefault="002971E4" w:rsidP="008C505D">
      <w:pPr>
        <w:pStyle w:val="Notedebasdepage"/>
      </w:pPr>
      <w:r>
        <w:rPr>
          <w:rStyle w:val="Appelnotedebasdep"/>
        </w:rPr>
        <w:footnoteRef/>
      </w:r>
      <w:r>
        <w:t xml:space="preserve"> GOUBEAU dans son traité de droit civil, les personnes, 1989, LGDJ, cité par Guillaume WICKER, personne morale, répertoire Dalloz, septembre 2016</w:t>
      </w:r>
    </w:p>
  </w:footnote>
  <w:footnote w:id="6">
    <w:p w:rsidR="002971E4" w:rsidRDefault="002971E4" w:rsidP="008C505D">
      <w:pPr>
        <w:pStyle w:val="Notedebasdepage"/>
      </w:pPr>
      <w:r>
        <w:rPr>
          <w:rStyle w:val="Appelnotedebasdep"/>
        </w:rPr>
        <w:footnoteRef/>
      </w:r>
      <w:r>
        <w:t xml:space="preserve"> Papa Talla FALL, requiem pour le COCC, in le COCC, 50 ans après, vol.2, Harmattan 2018</w:t>
      </w:r>
    </w:p>
  </w:footnote>
  <w:footnote w:id="7">
    <w:p w:rsidR="002971E4" w:rsidRDefault="002971E4" w:rsidP="008C505D">
      <w:pPr>
        <w:pStyle w:val="Notedebasdepage"/>
      </w:pPr>
      <w:r>
        <w:rPr>
          <w:rStyle w:val="Appelnotedebasdep"/>
        </w:rPr>
        <w:footnoteRef/>
      </w:r>
      <w:r>
        <w:t xml:space="preserve"> </w:t>
      </w:r>
      <w:proofErr w:type="spellStart"/>
      <w:r>
        <w:t>Issac</w:t>
      </w:r>
      <w:proofErr w:type="spellEnd"/>
      <w:r>
        <w:t xml:space="preserve"> </w:t>
      </w:r>
      <w:proofErr w:type="spellStart"/>
      <w:r>
        <w:t>Yakhoba</w:t>
      </w:r>
      <w:proofErr w:type="spellEnd"/>
      <w:r>
        <w:t xml:space="preserve"> NDIAYE, Leçon inaugurale : le COCC, cinquante ans après (regard furtif), vol.1, Harmattan 2018</w:t>
      </w:r>
      <w:r>
        <w:tab/>
      </w:r>
    </w:p>
  </w:footnote>
  <w:footnote w:id="8">
    <w:p w:rsidR="002971E4" w:rsidRDefault="002971E4" w:rsidP="008C505D">
      <w:pPr>
        <w:pStyle w:val="Notedebasdepage"/>
      </w:pPr>
      <w:r>
        <w:rPr>
          <w:rStyle w:val="Appelnotedebasdep"/>
        </w:rPr>
        <w:footnoteRef/>
      </w:r>
      <w:r>
        <w:t xml:space="preserve"> Papa </w:t>
      </w:r>
      <w:proofErr w:type="spellStart"/>
      <w:r>
        <w:t>tall</w:t>
      </w:r>
      <w:proofErr w:type="spellEnd"/>
      <w:r>
        <w:t xml:space="preserve"> FALL, requiem pour les COCC, idem</w:t>
      </w:r>
    </w:p>
  </w:footnote>
  <w:footnote w:id="9">
    <w:p w:rsidR="002971E4" w:rsidRPr="00A8560E" w:rsidRDefault="002971E4" w:rsidP="008C505D">
      <w:pPr>
        <w:pStyle w:val="Notedebasdepage"/>
        <w:rPr>
          <w:rFonts w:ascii="Times New Roman" w:hAnsi="Times New Roman" w:cs="Times New Roman"/>
        </w:rPr>
      </w:pPr>
      <w:r w:rsidRPr="00A8560E">
        <w:rPr>
          <w:rStyle w:val="Appelnotedebasdep"/>
          <w:rFonts w:ascii="Times New Roman" w:hAnsi="Times New Roman" w:cs="Times New Roman"/>
        </w:rPr>
        <w:footnoteRef/>
      </w:r>
      <w:r w:rsidRPr="00A8560E">
        <w:rPr>
          <w:rFonts w:ascii="Times New Roman" w:hAnsi="Times New Roman" w:cs="Times New Roman"/>
        </w:rPr>
        <w:t xml:space="preserve"> Cité par </w:t>
      </w:r>
      <w:proofErr w:type="spellStart"/>
      <w:r w:rsidRPr="00A8560E">
        <w:rPr>
          <w:rFonts w:ascii="Times New Roman" w:hAnsi="Times New Roman" w:cs="Times New Roman"/>
        </w:rPr>
        <w:t>Mazvydas</w:t>
      </w:r>
      <w:proofErr w:type="spellEnd"/>
      <w:r w:rsidRPr="00A8560E">
        <w:rPr>
          <w:rFonts w:ascii="Times New Roman" w:hAnsi="Times New Roman" w:cs="Times New Roman"/>
        </w:rPr>
        <w:t xml:space="preserve">  MICHALAUSKAS, association in </w:t>
      </w:r>
      <w:proofErr w:type="spellStart"/>
      <w:r w:rsidRPr="00A8560E">
        <w:rPr>
          <w:rFonts w:ascii="Times New Roman" w:hAnsi="Times New Roman" w:cs="Times New Roman"/>
        </w:rPr>
        <w:t>Rép</w:t>
      </w:r>
      <w:proofErr w:type="spellEnd"/>
      <w:r w:rsidRPr="00A8560E">
        <w:rPr>
          <w:rFonts w:ascii="Times New Roman" w:hAnsi="Times New Roman" w:cs="Times New Roman"/>
        </w:rPr>
        <w:t>. Société Dalloz, avril 2005</w:t>
      </w:r>
    </w:p>
  </w:footnote>
  <w:footnote w:id="10">
    <w:p w:rsidR="002971E4" w:rsidRDefault="002971E4">
      <w:pPr>
        <w:pStyle w:val="Notedebasdepage"/>
      </w:pPr>
      <w:r>
        <w:rPr>
          <w:rStyle w:val="Appelnotedebasdep"/>
        </w:rPr>
        <w:footnoteRef/>
      </w:r>
      <w:r>
        <w:t xml:space="preserve"> Serge </w:t>
      </w:r>
      <w:proofErr w:type="spellStart"/>
      <w:r>
        <w:t>Braudo</w:t>
      </w:r>
      <w:proofErr w:type="spellEnd"/>
      <w:r>
        <w:t>, Dictionnaire du droit privé</w:t>
      </w:r>
    </w:p>
  </w:footnote>
  <w:footnote w:id="11">
    <w:p w:rsidR="002971E4" w:rsidRDefault="002971E4">
      <w:pPr>
        <w:pStyle w:val="Notedebasdepage"/>
      </w:pPr>
      <w:r>
        <w:rPr>
          <w:rStyle w:val="Appelnotedebasdep"/>
        </w:rPr>
        <w:footnoteRef/>
      </w:r>
      <w:r>
        <w:t xml:space="preserve"> A. Bamdé et J. Bourdoiseau, Le Droit dans tous ses états : l’apport en société,  https://aurelienbamde.com, consulté le 19 avril 2021 à 11h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158E"/>
    <w:multiLevelType w:val="hybridMultilevel"/>
    <w:tmpl w:val="20C210C8"/>
    <w:lvl w:ilvl="0" w:tplc="7AA44BC0">
      <w:numFmt w:val="bullet"/>
      <w:lvlText w:val="-"/>
      <w:lvlJc w:val="left"/>
      <w:pPr>
        <w:ind w:left="1504" w:hanging="360"/>
      </w:pPr>
      <w:rPr>
        <w:rFonts w:ascii="Calibri" w:eastAsiaTheme="minorHAnsi" w:hAnsi="Calibri" w:cs="Calibri" w:hint="default"/>
        <w:sz w:val="20"/>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1">
    <w:nsid w:val="0BD63D16"/>
    <w:multiLevelType w:val="hybridMultilevel"/>
    <w:tmpl w:val="0DA6DFD4"/>
    <w:lvl w:ilvl="0" w:tplc="7AA44BC0">
      <w:numFmt w:val="bullet"/>
      <w:lvlText w:val="-"/>
      <w:lvlJc w:val="left"/>
      <w:pPr>
        <w:ind w:left="1440" w:hanging="360"/>
      </w:pPr>
      <w:rPr>
        <w:rFonts w:ascii="Calibri" w:eastAsiaTheme="minorHAnsi" w:hAnsi="Calibri" w:cs="Calibri"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D5E11D0"/>
    <w:multiLevelType w:val="hybridMultilevel"/>
    <w:tmpl w:val="2E1087AC"/>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0D562E"/>
    <w:multiLevelType w:val="hybridMultilevel"/>
    <w:tmpl w:val="CE984926"/>
    <w:lvl w:ilvl="0" w:tplc="359E54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4302DBB"/>
    <w:multiLevelType w:val="hybridMultilevel"/>
    <w:tmpl w:val="25AC9938"/>
    <w:lvl w:ilvl="0" w:tplc="43A6940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721154"/>
    <w:multiLevelType w:val="hybridMultilevel"/>
    <w:tmpl w:val="CD2A79B6"/>
    <w:lvl w:ilvl="0" w:tplc="43A6940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AD648B"/>
    <w:multiLevelType w:val="hybridMultilevel"/>
    <w:tmpl w:val="1C66E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C775FB"/>
    <w:multiLevelType w:val="hybridMultilevel"/>
    <w:tmpl w:val="95B234B0"/>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F45B6F"/>
    <w:multiLevelType w:val="hybridMultilevel"/>
    <w:tmpl w:val="FBC68372"/>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97568F"/>
    <w:multiLevelType w:val="hybridMultilevel"/>
    <w:tmpl w:val="E108B542"/>
    <w:lvl w:ilvl="0" w:tplc="43A6940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9A6846"/>
    <w:multiLevelType w:val="hybridMultilevel"/>
    <w:tmpl w:val="4986F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C642FD8"/>
    <w:multiLevelType w:val="hybridMultilevel"/>
    <w:tmpl w:val="44F001B2"/>
    <w:lvl w:ilvl="0" w:tplc="359E54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FF87481"/>
    <w:multiLevelType w:val="hybridMultilevel"/>
    <w:tmpl w:val="B07C07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049149D"/>
    <w:multiLevelType w:val="hybridMultilevel"/>
    <w:tmpl w:val="1F8C9ACC"/>
    <w:lvl w:ilvl="0" w:tplc="43A6940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ED77BB"/>
    <w:multiLevelType w:val="hybridMultilevel"/>
    <w:tmpl w:val="2FA639A8"/>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5B79E2"/>
    <w:multiLevelType w:val="hybridMultilevel"/>
    <w:tmpl w:val="66CE850E"/>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2702AF"/>
    <w:multiLevelType w:val="hybridMultilevel"/>
    <w:tmpl w:val="0248BE1C"/>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24B0586"/>
    <w:multiLevelType w:val="hybridMultilevel"/>
    <w:tmpl w:val="AC549A06"/>
    <w:lvl w:ilvl="0" w:tplc="43A6940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A37BC2"/>
    <w:multiLevelType w:val="hybridMultilevel"/>
    <w:tmpl w:val="091A9C2C"/>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B1F2B58"/>
    <w:multiLevelType w:val="hybridMultilevel"/>
    <w:tmpl w:val="F1028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7146A8"/>
    <w:multiLevelType w:val="hybridMultilevel"/>
    <w:tmpl w:val="927C3C1E"/>
    <w:lvl w:ilvl="0" w:tplc="7AA44BC0">
      <w:numFmt w:val="bullet"/>
      <w:lvlText w:val="-"/>
      <w:lvlJc w:val="left"/>
      <w:pPr>
        <w:ind w:left="1080" w:hanging="360"/>
      </w:pPr>
      <w:rPr>
        <w:rFonts w:ascii="Calibri" w:eastAsiaTheme="minorHAnsi" w:hAnsi="Calibri" w:cs="Calibri"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5B947FF6"/>
    <w:multiLevelType w:val="hybridMultilevel"/>
    <w:tmpl w:val="8358259E"/>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0BC6114"/>
    <w:multiLevelType w:val="hybridMultilevel"/>
    <w:tmpl w:val="DE68E35A"/>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402CC6"/>
    <w:multiLevelType w:val="hybridMultilevel"/>
    <w:tmpl w:val="B89CC262"/>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A6340"/>
    <w:multiLevelType w:val="hybridMultilevel"/>
    <w:tmpl w:val="0B3C53D8"/>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16C0731"/>
    <w:multiLevelType w:val="hybridMultilevel"/>
    <w:tmpl w:val="4B80D9CC"/>
    <w:lvl w:ilvl="0" w:tplc="359E54D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1E07D41"/>
    <w:multiLevelType w:val="hybridMultilevel"/>
    <w:tmpl w:val="996C4168"/>
    <w:lvl w:ilvl="0" w:tplc="359E54DA">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7">
    <w:nsid w:val="75FA4770"/>
    <w:multiLevelType w:val="hybridMultilevel"/>
    <w:tmpl w:val="BC0ED5F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8">
    <w:nsid w:val="78E11320"/>
    <w:multiLevelType w:val="hybridMultilevel"/>
    <w:tmpl w:val="0B786D52"/>
    <w:lvl w:ilvl="0" w:tplc="359E54D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7E1D044D"/>
    <w:multiLevelType w:val="hybridMultilevel"/>
    <w:tmpl w:val="51E2AA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F6352B0"/>
    <w:multiLevelType w:val="hybridMultilevel"/>
    <w:tmpl w:val="46049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0"/>
  </w:num>
  <w:num w:numId="4">
    <w:abstractNumId w:val="10"/>
  </w:num>
  <w:num w:numId="5">
    <w:abstractNumId w:val="29"/>
  </w:num>
  <w:num w:numId="6">
    <w:abstractNumId w:val="1"/>
  </w:num>
  <w:num w:numId="7">
    <w:abstractNumId w:val="19"/>
  </w:num>
  <w:num w:numId="8">
    <w:abstractNumId w:val="22"/>
  </w:num>
  <w:num w:numId="9">
    <w:abstractNumId w:val="24"/>
  </w:num>
  <w:num w:numId="10">
    <w:abstractNumId w:val="21"/>
  </w:num>
  <w:num w:numId="11">
    <w:abstractNumId w:val="23"/>
  </w:num>
  <w:num w:numId="12">
    <w:abstractNumId w:val="30"/>
  </w:num>
  <w:num w:numId="13">
    <w:abstractNumId w:val="4"/>
  </w:num>
  <w:num w:numId="14">
    <w:abstractNumId w:val="17"/>
  </w:num>
  <w:num w:numId="15">
    <w:abstractNumId w:val="13"/>
  </w:num>
  <w:num w:numId="16">
    <w:abstractNumId w:val="25"/>
  </w:num>
  <w:num w:numId="17">
    <w:abstractNumId w:val="9"/>
  </w:num>
  <w:num w:numId="18">
    <w:abstractNumId w:val="2"/>
  </w:num>
  <w:num w:numId="19">
    <w:abstractNumId w:val="12"/>
  </w:num>
  <w:num w:numId="20">
    <w:abstractNumId w:val="5"/>
  </w:num>
  <w:num w:numId="21">
    <w:abstractNumId w:val="11"/>
  </w:num>
  <w:num w:numId="22">
    <w:abstractNumId w:val="8"/>
  </w:num>
  <w:num w:numId="23">
    <w:abstractNumId w:val="28"/>
  </w:num>
  <w:num w:numId="24">
    <w:abstractNumId w:val="16"/>
  </w:num>
  <w:num w:numId="25">
    <w:abstractNumId w:val="18"/>
  </w:num>
  <w:num w:numId="26">
    <w:abstractNumId w:val="14"/>
  </w:num>
  <w:num w:numId="27">
    <w:abstractNumId w:val="3"/>
  </w:num>
  <w:num w:numId="28">
    <w:abstractNumId w:val="26"/>
  </w:num>
  <w:num w:numId="29">
    <w:abstractNumId w:val="7"/>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92"/>
    <w:rsid w:val="0002528F"/>
    <w:rsid w:val="00027523"/>
    <w:rsid w:val="00065F08"/>
    <w:rsid w:val="0009370F"/>
    <w:rsid w:val="00095A4B"/>
    <w:rsid w:val="000A69B4"/>
    <w:rsid w:val="000B59D2"/>
    <w:rsid w:val="000D11DF"/>
    <w:rsid w:val="000D3ABB"/>
    <w:rsid w:val="000D6A6B"/>
    <w:rsid w:val="000E0263"/>
    <w:rsid w:val="000E427A"/>
    <w:rsid w:val="000E5953"/>
    <w:rsid w:val="000E68EE"/>
    <w:rsid w:val="0010369B"/>
    <w:rsid w:val="00105CC0"/>
    <w:rsid w:val="00113C56"/>
    <w:rsid w:val="001168FA"/>
    <w:rsid w:val="00135F2A"/>
    <w:rsid w:val="001460C1"/>
    <w:rsid w:val="00191A7A"/>
    <w:rsid w:val="00195FCE"/>
    <w:rsid w:val="00196ECB"/>
    <w:rsid w:val="001A067F"/>
    <w:rsid w:val="001A336E"/>
    <w:rsid w:val="001D141F"/>
    <w:rsid w:val="001E3D4C"/>
    <w:rsid w:val="001E631D"/>
    <w:rsid w:val="00220D33"/>
    <w:rsid w:val="0023470F"/>
    <w:rsid w:val="00235050"/>
    <w:rsid w:val="00236A05"/>
    <w:rsid w:val="00272089"/>
    <w:rsid w:val="002768DD"/>
    <w:rsid w:val="00277834"/>
    <w:rsid w:val="00283264"/>
    <w:rsid w:val="00285767"/>
    <w:rsid w:val="00292AB2"/>
    <w:rsid w:val="00293A02"/>
    <w:rsid w:val="002971E4"/>
    <w:rsid w:val="002A5BBD"/>
    <w:rsid w:val="002B01B4"/>
    <w:rsid w:val="002C1668"/>
    <w:rsid w:val="002C2B5F"/>
    <w:rsid w:val="002D4926"/>
    <w:rsid w:val="002D6BDB"/>
    <w:rsid w:val="002E0986"/>
    <w:rsid w:val="002F2655"/>
    <w:rsid w:val="0030294F"/>
    <w:rsid w:val="00311F1A"/>
    <w:rsid w:val="00316CCC"/>
    <w:rsid w:val="00327203"/>
    <w:rsid w:val="00331015"/>
    <w:rsid w:val="00332878"/>
    <w:rsid w:val="00340098"/>
    <w:rsid w:val="0034265F"/>
    <w:rsid w:val="003572C2"/>
    <w:rsid w:val="00362C3F"/>
    <w:rsid w:val="00362D04"/>
    <w:rsid w:val="0039188B"/>
    <w:rsid w:val="00393B77"/>
    <w:rsid w:val="00396F9A"/>
    <w:rsid w:val="003A7005"/>
    <w:rsid w:val="003C132D"/>
    <w:rsid w:val="003E4435"/>
    <w:rsid w:val="003F27FA"/>
    <w:rsid w:val="004004CA"/>
    <w:rsid w:val="0040193F"/>
    <w:rsid w:val="00404C6B"/>
    <w:rsid w:val="004337C8"/>
    <w:rsid w:val="00434C70"/>
    <w:rsid w:val="0044234C"/>
    <w:rsid w:val="00454BF9"/>
    <w:rsid w:val="00467B3D"/>
    <w:rsid w:val="004778A0"/>
    <w:rsid w:val="004A673B"/>
    <w:rsid w:val="004B11E0"/>
    <w:rsid w:val="004E53F4"/>
    <w:rsid w:val="004F7B05"/>
    <w:rsid w:val="004F7B87"/>
    <w:rsid w:val="00502535"/>
    <w:rsid w:val="005031CF"/>
    <w:rsid w:val="0051169E"/>
    <w:rsid w:val="00512C9C"/>
    <w:rsid w:val="00530650"/>
    <w:rsid w:val="00532499"/>
    <w:rsid w:val="00535077"/>
    <w:rsid w:val="005422FF"/>
    <w:rsid w:val="00551C80"/>
    <w:rsid w:val="00577DA8"/>
    <w:rsid w:val="00590DBC"/>
    <w:rsid w:val="005A42A1"/>
    <w:rsid w:val="005C5125"/>
    <w:rsid w:val="005D5AA8"/>
    <w:rsid w:val="005D7AAA"/>
    <w:rsid w:val="00600BF0"/>
    <w:rsid w:val="00610286"/>
    <w:rsid w:val="00610F66"/>
    <w:rsid w:val="00611553"/>
    <w:rsid w:val="0061464E"/>
    <w:rsid w:val="00621C1A"/>
    <w:rsid w:val="00642871"/>
    <w:rsid w:val="006708C8"/>
    <w:rsid w:val="00696EA5"/>
    <w:rsid w:val="006A34E2"/>
    <w:rsid w:val="006B0D75"/>
    <w:rsid w:val="006B3E87"/>
    <w:rsid w:val="006D0A65"/>
    <w:rsid w:val="006E2A5E"/>
    <w:rsid w:val="006F7A84"/>
    <w:rsid w:val="0070340F"/>
    <w:rsid w:val="00740709"/>
    <w:rsid w:val="007431E4"/>
    <w:rsid w:val="00745879"/>
    <w:rsid w:val="007511B1"/>
    <w:rsid w:val="0076192A"/>
    <w:rsid w:val="00765938"/>
    <w:rsid w:val="007678C1"/>
    <w:rsid w:val="00773566"/>
    <w:rsid w:val="00773C5A"/>
    <w:rsid w:val="00774B55"/>
    <w:rsid w:val="007750E1"/>
    <w:rsid w:val="007913C3"/>
    <w:rsid w:val="007B253B"/>
    <w:rsid w:val="007B7615"/>
    <w:rsid w:val="007E0891"/>
    <w:rsid w:val="007F1BFC"/>
    <w:rsid w:val="007F3042"/>
    <w:rsid w:val="007F3BBB"/>
    <w:rsid w:val="008044D9"/>
    <w:rsid w:val="00813E9A"/>
    <w:rsid w:val="00836E36"/>
    <w:rsid w:val="00851FEA"/>
    <w:rsid w:val="00871C2B"/>
    <w:rsid w:val="0088311D"/>
    <w:rsid w:val="008A5F15"/>
    <w:rsid w:val="008B0228"/>
    <w:rsid w:val="008B63B1"/>
    <w:rsid w:val="008C1C2C"/>
    <w:rsid w:val="008C322C"/>
    <w:rsid w:val="008C4D18"/>
    <w:rsid w:val="008C505D"/>
    <w:rsid w:val="008D07DC"/>
    <w:rsid w:val="008E17B4"/>
    <w:rsid w:val="0090013B"/>
    <w:rsid w:val="00914B10"/>
    <w:rsid w:val="00925092"/>
    <w:rsid w:val="00937EB7"/>
    <w:rsid w:val="00941EA7"/>
    <w:rsid w:val="009603ED"/>
    <w:rsid w:val="00987E1D"/>
    <w:rsid w:val="00991123"/>
    <w:rsid w:val="0099218F"/>
    <w:rsid w:val="00994673"/>
    <w:rsid w:val="00996D59"/>
    <w:rsid w:val="009A096E"/>
    <w:rsid w:val="009C509B"/>
    <w:rsid w:val="009C792E"/>
    <w:rsid w:val="009D50AF"/>
    <w:rsid w:val="009D5858"/>
    <w:rsid w:val="009D5ED0"/>
    <w:rsid w:val="009E0FF0"/>
    <w:rsid w:val="00A159FC"/>
    <w:rsid w:val="00A31B58"/>
    <w:rsid w:val="00A3420A"/>
    <w:rsid w:val="00A34CC7"/>
    <w:rsid w:val="00A531CC"/>
    <w:rsid w:val="00A60E0E"/>
    <w:rsid w:val="00A94BED"/>
    <w:rsid w:val="00A96984"/>
    <w:rsid w:val="00AA3743"/>
    <w:rsid w:val="00AD238C"/>
    <w:rsid w:val="00AE6D65"/>
    <w:rsid w:val="00AF12DE"/>
    <w:rsid w:val="00AF3B85"/>
    <w:rsid w:val="00B109B7"/>
    <w:rsid w:val="00B14BE5"/>
    <w:rsid w:val="00B34D25"/>
    <w:rsid w:val="00B405BC"/>
    <w:rsid w:val="00B451CD"/>
    <w:rsid w:val="00B46D0E"/>
    <w:rsid w:val="00B62593"/>
    <w:rsid w:val="00B7305F"/>
    <w:rsid w:val="00B95842"/>
    <w:rsid w:val="00BA24ED"/>
    <w:rsid w:val="00BA2963"/>
    <w:rsid w:val="00BB3025"/>
    <w:rsid w:val="00BD425F"/>
    <w:rsid w:val="00BE5549"/>
    <w:rsid w:val="00BF6D3E"/>
    <w:rsid w:val="00C411DA"/>
    <w:rsid w:val="00C467E1"/>
    <w:rsid w:val="00C661D0"/>
    <w:rsid w:val="00C83A43"/>
    <w:rsid w:val="00C86243"/>
    <w:rsid w:val="00CD675A"/>
    <w:rsid w:val="00D16ED6"/>
    <w:rsid w:val="00D22703"/>
    <w:rsid w:val="00D33F21"/>
    <w:rsid w:val="00D40858"/>
    <w:rsid w:val="00D5184C"/>
    <w:rsid w:val="00D749F0"/>
    <w:rsid w:val="00D83B78"/>
    <w:rsid w:val="00D8499D"/>
    <w:rsid w:val="00D918AD"/>
    <w:rsid w:val="00DB63F3"/>
    <w:rsid w:val="00DB6FA7"/>
    <w:rsid w:val="00DD19C9"/>
    <w:rsid w:val="00DF2582"/>
    <w:rsid w:val="00E021B8"/>
    <w:rsid w:val="00E13A92"/>
    <w:rsid w:val="00E15B53"/>
    <w:rsid w:val="00E25F66"/>
    <w:rsid w:val="00E50C29"/>
    <w:rsid w:val="00E50ED0"/>
    <w:rsid w:val="00E6148A"/>
    <w:rsid w:val="00E624A1"/>
    <w:rsid w:val="00E652C3"/>
    <w:rsid w:val="00E65B4B"/>
    <w:rsid w:val="00E91DF7"/>
    <w:rsid w:val="00EA2414"/>
    <w:rsid w:val="00EC304B"/>
    <w:rsid w:val="00ED3A2D"/>
    <w:rsid w:val="00EF66FC"/>
    <w:rsid w:val="00F033BB"/>
    <w:rsid w:val="00F30BCC"/>
    <w:rsid w:val="00F51926"/>
    <w:rsid w:val="00F620BA"/>
    <w:rsid w:val="00F8392A"/>
    <w:rsid w:val="00F8685C"/>
    <w:rsid w:val="00F9784A"/>
    <w:rsid w:val="00FA181B"/>
    <w:rsid w:val="00FB3E52"/>
    <w:rsid w:val="00FC3359"/>
    <w:rsid w:val="00FD737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BF9"/>
  </w:style>
  <w:style w:type="paragraph" w:styleId="Titre2">
    <w:name w:val="heading 2"/>
    <w:basedOn w:val="Normal"/>
    <w:link w:val="Titre2Car"/>
    <w:uiPriority w:val="9"/>
    <w:qFormat/>
    <w:rsid w:val="00FC335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792E"/>
    <w:pPr>
      <w:ind w:left="720"/>
      <w:contextualSpacing/>
    </w:pPr>
  </w:style>
  <w:style w:type="character" w:styleId="Lienhypertexte">
    <w:name w:val="Hyperlink"/>
    <w:basedOn w:val="Policepardfaut"/>
    <w:uiPriority w:val="99"/>
    <w:semiHidden/>
    <w:unhideWhenUsed/>
    <w:rsid w:val="00B95842"/>
    <w:rPr>
      <w:color w:val="0000FF"/>
      <w:u w:val="single"/>
    </w:rPr>
  </w:style>
  <w:style w:type="character" w:customStyle="1" w:styleId="Titre2Car">
    <w:name w:val="Titre 2 Car"/>
    <w:basedOn w:val="Policepardfaut"/>
    <w:link w:val="Titre2"/>
    <w:uiPriority w:val="9"/>
    <w:rsid w:val="00FC3359"/>
    <w:rPr>
      <w:rFonts w:ascii="Times New Roman" w:eastAsia="Times New Roman" w:hAnsi="Times New Roman" w:cs="Times New Roman"/>
      <w:b/>
      <w:bCs/>
      <w:sz w:val="36"/>
      <w:szCs w:val="36"/>
      <w:lang w:eastAsia="fr-FR"/>
    </w:rPr>
  </w:style>
  <w:style w:type="paragraph" w:customStyle="1" w:styleId="ccommunalinea">
    <w:name w:val="ccommunalinea"/>
    <w:basedOn w:val="Normal"/>
    <w:rsid w:val="00FC335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D19C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D19C9"/>
    <w:rPr>
      <w:sz w:val="20"/>
      <w:szCs w:val="20"/>
    </w:rPr>
  </w:style>
  <w:style w:type="character" w:styleId="Appelnotedebasdep">
    <w:name w:val="footnote reference"/>
    <w:basedOn w:val="Policepardfaut"/>
    <w:uiPriority w:val="99"/>
    <w:semiHidden/>
    <w:unhideWhenUsed/>
    <w:rsid w:val="00DD19C9"/>
    <w:rPr>
      <w:vertAlign w:val="superscript"/>
    </w:rPr>
  </w:style>
  <w:style w:type="paragraph" w:customStyle="1" w:styleId="spip">
    <w:name w:val="spip"/>
    <w:basedOn w:val="Normal"/>
    <w:rsid w:val="008C505D"/>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Sansinterligne">
    <w:name w:val="No Spacing"/>
    <w:link w:val="SansinterligneCar"/>
    <w:uiPriority w:val="1"/>
    <w:qFormat/>
    <w:rsid w:val="00F620B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rsid w:val="00F620BA"/>
    <w:rPr>
      <w:rFonts w:ascii="Calibri" w:eastAsia="Calibri" w:hAnsi="Calibri" w:cs="Times New Roman"/>
    </w:rPr>
  </w:style>
  <w:style w:type="paragraph" w:styleId="Textedebulles">
    <w:name w:val="Balloon Text"/>
    <w:basedOn w:val="Normal"/>
    <w:link w:val="TextedebullesCar"/>
    <w:uiPriority w:val="99"/>
    <w:semiHidden/>
    <w:unhideWhenUsed/>
    <w:rsid w:val="002971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1E4"/>
    <w:rPr>
      <w:rFonts w:ascii="Tahoma" w:hAnsi="Tahoma" w:cs="Tahoma"/>
      <w:sz w:val="16"/>
      <w:szCs w:val="16"/>
    </w:rPr>
  </w:style>
  <w:style w:type="paragraph" w:styleId="En-tte">
    <w:name w:val="header"/>
    <w:basedOn w:val="Normal"/>
    <w:link w:val="En-tteCar"/>
    <w:uiPriority w:val="99"/>
    <w:unhideWhenUsed/>
    <w:rsid w:val="002971E4"/>
    <w:pPr>
      <w:tabs>
        <w:tab w:val="center" w:pos="4536"/>
        <w:tab w:val="right" w:pos="9072"/>
      </w:tabs>
      <w:spacing w:after="0" w:line="240" w:lineRule="auto"/>
    </w:pPr>
  </w:style>
  <w:style w:type="character" w:customStyle="1" w:styleId="En-tteCar">
    <w:name w:val="En-tête Car"/>
    <w:basedOn w:val="Policepardfaut"/>
    <w:link w:val="En-tte"/>
    <w:uiPriority w:val="99"/>
    <w:rsid w:val="002971E4"/>
  </w:style>
  <w:style w:type="paragraph" w:styleId="Pieddepage">
    <w:name w:val="footer"/>
    <w:basedOn w:val="Normal"/>
    <w:link w:val="PieddepageCar"/>
    <w:uiPriority w:val="99"/>
    <w:unhideWhenUsed/>
    <w:rsid w:val="00297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A0A0B-C6D1-4710-AB31-3F201E93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39</Pages>
  <Words>8852</Words>
  <Characters>48690</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nene ak laye</dc:creator>
  <cp:lastModifiedBy>cheikh</cp:lastModifiedBy>
  <cp:revision>18</cp:revision>
  <cp:lastPrinted>2021-04-19T14:47:00Z</cp:lastPrinted>
  <dcterms:created xsi:type="dcterms:W3CDTF">2021-04-10T14:50:00Z</dcterms:created>
  <dcterms:modified xsi:type="dcterms:W3CDTF">2021-04-19T15:21:00Z</dcterms:modified>
</cp:coreProperties>
</file>