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EC976" w14:textId="77777777" w:rsidR="00185057" w:rsidRDefault="00185057" w:rsidP="00185057">
      <w:pPr>
        <w:jc w:val="center"/>
        <w:rPr>
          <w:rFonts w:ascii="Verdana" w:hAnsi="Verdana"/>
          <w:sz w:val="28"/>
          <w:szCs w:val="28"/>
        </w:rPr>
      </w:pPr>
    </w:p>
    <w:p w14:paraId="3B436EE9" w14:textId="77777777" w:rsidR="00185057" w:rsidRPr="00D83E6C" w:rsidRDefault="00185057" w:rsidP="00185057">
      <w:pPr>
        <w:jc w:val="center"/>
        <w:rPr>
          <w:rFonts w:ascii="Times New Roman" w:hAnsi="Times New Roman" w:cs="Times New Roman"/>
          <w:sz w:val="28"/>
          <w:szCs w:val="28"/>
        </w:rPr>
      </w:pPr>
      <w:r w:rsidRPr="00D83E6C">
        <w:rPr>
          <w:rFonts w:ascii="Times New Roman" w:hAnsi="Times New Roman" w:cs="Times New Roman"/>
          <w:sz w:val="28"/>
          <w:szCs w:val="28"/>
        </w:rPr>
        <w:t>REPUBLIQUE DU SENEGAL</w:t>
      </w:r>
    </w:p>
    <w:p w14:paraId="2502BF95" w14:textId="77777777" w:rsidR="00185057" w:rsidRDefault="00185057" w:rsidP="00185057">
      <w:pPr>
        <w:jc w:val="center"/>
        <w:rPr>
          <w:rFonts w:ascii="Times" w:hAnsi="Times"/>
          <w:sz w:val="20"/>
          <w:szCs w:val="20"/>
        </w:rPr>
      </w:pPr>
      <w:r w:rsidRPr="002A5262">
        <w:rPr>
          <w:rFonts w:ascii="Times" w:hAnsi="Times"/>
          <w:sz w:val="20"/>
          <w:szCs w:val="20"/>
        </w:rPr>
        <w:t>UN PEUPLE- UN BUT- UNE FOI</w:t>
      </w:r>
    </w:p>
    <w:p w14:paraId="757C6FEC" w14:textId="77777777" w:rsidR="00185057" w:rsidRDefault="00185057" w:rsidP="00185057">
      <w:pPr>
        <w:jc w:val="center"/>
        <w:rPr>
          <w:rFonts w:ascii="Times" w:hAnsi="Times"/>
          <w:sz w:val="20"/>
          <w:szCs w:val="20"/>
        </w:rPr>
      </w:pPr>
      <w:r>
        <w:rPr>
          <w:rFonts w:ascii="Helvetica" w:hAnsi="Helvetica" w:cs="Helvetica"/>
          <w:noProof/>
        </w:rPr>
        <w:drawing>
          <wp:inline distT="0" distB="0" distL="0" distR="0" wp14:anchorId="36CB26C1" wp14:editId="2A9A99A6">
            <wp:extent cx="2593232" cy="895057"/>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7046" cy="896373"/>
                    </a:xfrm>
                    <a:prstGeom prst="rect">
                      <a:avLst/>
                    </a:prstGeom>
                    <a:noFill/>
                    <a:ln>
                      <a:noFill/>
                    </a:ln>
                  </pic:spPr>
                </pic:pic>
              </a:graphicData>
            </a:graphic>
          </wp:inline>
        </w:drawing>
      </w:r>
    </w:p>
    <w:p w14:paraId="41DEA4CC" w14:textId="77777777" w:rsidR="00185057" w:rsidRPr="00D83E6C" w:rsidRDefault="00185057" w:rsidP="00185057">
      <w:pPr>
        <w:jc w:val="center"/>
        <w:rPr>
          <w:rFonts w:ascii="Times" w:hAnsi="Times"/>
          <w:sz w:val="32"/>
          <w:szCs w:val="32"/>
        </w:rPr>
      </w:pPr>
      <w:r w:rsidRPr="00D83E6C">
        <w:rPr>
          <w:rFonts w:ascii="Times" w:hAnsi="Times"/>
          <w:sz w:val="32"/>
          <w:szCs w:val="32"/>
        </w:rPr>
        <w:t>MINITERE DE LA JUSTICE</w:t>
      </w:r>
    </w:p>
    <w:p w14:paraId="15650DE3" w14:textId="77777777" w:rsidR="00185057" w:rsidRDefault="00185057" w:rsidP="00185057">
      <w:pPr>
        <w:jc w:val="center"/>
        <w:rPr>
          <w:rFonts w:ascii="Times New Roman" w:eastAsia="Verdana" w:hAnsi="Times New Roman" w:cs="Times New Roman"/>
          <w:sz w:val="28"/>
        </w:rPr>
      </w:pPr>
      <w:r w:rsidRPr="00D83E6C">
        <w:rPr>
          <w:rFonts w:ascii="Times New Roman" w:eastAsia="Verdana" w:hAnsi="Times New Roman" w:cs="Times New Roman"/>
          <w:sz w:val="28"/>
        </w:rPr>
        <w:t>CENTRE DE FORMATION JUDICIAIRE</w:t>
      </w:r>
    </w:p>
    <w:p w14:paraId="60D286E5" w14:textId="77777777" w:rsidR="00185057" w:rsidRPr="00D83E6C" w:rsidRDefault="00185057" w:rsidP="00185057">
      <w:pPr>
        <w:jc w:val="center"/>
        <w:rPr>
          <w:rFonts w:ascii="Times New Roman" w:eastAsia="Verdana" w:hAnsi="Times New Roman" w:cs="Times New Roman"/>
          <w:sz w:val="28"/>
        </w:rPr>
      </w:pPr>
      <w:r>
        <w:rPr>
          <w:rFonts w:ascii="Helvetica" w:hAnsi="Helvetica" w:cs="Helvetica"/>
          <w:noProof/>
        </w:rPr>
        <w:drawing>
          <wp:inline distT="0" distB="0" distL="0" distR="0" wp14:anchorId="08053F7D" wp14:editId="4C614B24">
            <wp:extent cx="3182815" cy="116522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5601" cy="1166245"/>
                    </a:xfrm>
                    <a:prstGeom prst="rect">
                      <a:avLst/>
                    </a:prstGeom>
                    <a:noFill/>
                    <a:ln>
                      <a:noFill/>
                    </a:ln>
                  </pic:spPr>
                </pic:pic>
              </a:graphicData>
            </a:graphic>
          </wp:inline>
        </w:drawing>
      </w:r>
    </w:p>
    <w:p w14:paraId="078DD955" w14:textId="5D7FE983" w:rsidR="00185057" w:rsidRPr="00D83E6C" w:rsidRDefault="00185057" w:rsidP="00185057">
      <w:pPr>
        <w:jc w:val="center"/>
        <w:rPr>
          <w:rFonts w:ascii="Times New Roman" w:eastAsia="Verdana" w:hAnsi="Times New Roman" w:cs="Times New Roman"/>
          <w:sz w:val="28"/>
          <w:szCs w:val="28"/>
        </w:rPr>
      </w:pPr>
      <w:r>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229863F5" wp14:editId="62EDF293">
                <wp:simplePos x="0" y="0"/>
                <wp:positionH relativeFrom="column">
                  <wp:posOffset>228600</wp:posOffset>
                </wp:positionH>
                <wp:positionV relativeFrom="paragraph">
                  <wp:posOffset>734695</wp:posOffset>
                </wp:positionV>
                <wp:extent cx="5372100" cy="1371600"/>
                <wp:effectExtent l="0" t="0" r="19050" b="1905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1371600"/>
                        </a:xfrm>
                        <a:prstGeom prst="rect">
                          <a:avLst/>
                        </a:prstGeom>
                        <a:ln/>
                        <a:extLst>
                          <a:ext uri="{C572A759-6A51-4108-AA02-DFA0A04FC94B}">
                            <ma14:wrappingTextBoxFlag xmlns:ma14="http://schemas.microsoft.com/office/mac/drawingml/2011/main" xmlns=""/>
                          </a:ext>
                        </a:extLst>
                      </wps:spPr>
                      <wps:style>
                        <a:lnRef idx="2">
                          <a:schemeClr val="dk1"/>
                        </a:lnRef>
                        <a:fillRef idx="1">
                          <a:schemeClr val="lt1"/>
                        </a:fillRef>
                        <a:effectRef idx="0">
                          <a:schemeClr val="dk1"/>
                        </a:effectRef>
                        <a:fontRef idx="minor">
                          <a:schemeClr val="dk1"/>
                        </a:fontRef>
                      </wps:style>
                      <wps:txbx>
                        <w:txbxContent>
                          <w:p w14:paraId="4B3F74A9" w14:textId="77777777" w:rsidR="00185057" w:rsidRPr="00B50000" w:rsidRDefault="00185057" w:rsidP="00185057">
                            <w:pPr>
                              <w:tabs>
                                <w:tab w:val="center" w:pos="4536"/>
                                <w:tab w:val="left" w:pos="6840"/>
                              </w:tabs>
                              <w:jc w:val="center"/>
                              <w:rPr>
                                <w:rFonts w:ascii="Verdana" w:eastAsia="Verdana" w:hAnsi="Verdana" w:cs="Verdana"/>
                                <w:b/>
                                <w:sz w:val="44"/>
                                <w:szCs w:val="44"/>
                              </w:rPr>
                            </w:pPr>
                            <w:r w:rsidRPr="00B50000">
                              <w:rPr>
                                <w:rFonts w:ascii="Verdana" w:eastAsia="Verdana" w:hAnsi="Verdana" w:cs="Verdana"/>
                                <w:b/>
                                <w:sz w:val="44"/>
                                <w:szCs w:val="44"/>
                              </w:rPr>
                              <w:t>ANNOTATION DES ARTICLES 254 à 304 DU CODE DE LA FAMILLE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863F5" id="_x0000_t202" coordsize="21600,21600" o:spt="202" path="m,l,21600r21600,l21600,xe">
                <v:stroke joinstyle="miter"/>
                <v:path gradientshapeok="t" o:connecttype="rect"/>
              </v:shapetype>
              <v:shape id="Zone de texte 4" o:spid="_x0000_s1026" type="#_x0000_t202" style="position:absolute;left:0;text-align:left;margin-left:18pt;margin-top:57.85pt;width:423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" fillcolor="white [3201]" strokecolor="black [3200]" strokeweight="2pt">
                <v:path arrowok="t"/>
                <v:textbox>
                  <w:txbxContent>
                    <w:p w14:paraId="4B3F74A9" w14:textId="77777777" w:rsidR="00185057" w:rsidRPr="00B50000" w:rsidRDefault="00185057" w:rsidP="00185057">
                      <w:pPr>
                        <w:tabs>
                          <w:tab w:val="center" w:pos="4536"/>
                          <w:tab w:val="left" w:pos="6840"/>
                        </w:tabs>
                        <w:jc w:val="center"/>
                        <w:rPr>
                          <w:rFonts w:ascii="Verdana" w:eastAsia="Verdana" w:hAnsi="Verdana" w:cs="Verdana"/>
                          <w:b/>
                          <w:sz w:val="44"/>
                          <w:szCs w:val="44"/>
                        </w:rPr>
                      </w:pPr>
                      <w:r w:rsidRPr="00B50000">
                        <w:rPr>
                          <w:rFonts w:ascii="Verdana" w:eastAsia="Verdana" w:hAnsi="Verdana" w:cs="Verdana"/>
                          <w:b/>
                          <w:sz w:val="44"/>
                          <w:szCs w:val="44"/>
                        </w:rPr>
                        <w:t>ANNOTATION DES ARTICLES 254 à 304 DU CODE DE LA FAMILLE</w:t>
                      </w:r>
                    </w:p>
                  </w:txbxContent>
                </v:textbox>
                <w10:wrap type="square"/>
              </v:shape>
            </w:pict>
          </mc:Fallback>
        </mc:AlternateContent>
      </w:r>
      <w:r w:rsidRPr="00D83E6C">
        <w:rPr>
          <w:rFonts w:ascii="Times New Roman" w:eastAsia="Verdana" w:hAnsi="Times New Roman" w:cs="Times New Roman"/>
          <w:sz w:val="28"/>
          <w:szCs w:val="28"/>
        </w:rPr>
        <w:t>SECTION MAGISTRATURE</w:t>
      </w:r>
    </w:p>
    <w:p w14:paraId="67D7590F" w14:textId="77777777" w:rsidR="00185057" w:rsidRDefault="00185057" w:rsidP="00185057">
      <w:pPr>
        <w:jc w:val="center"/>
        <w:rPr>
          <w:rFonts w:ascii="Verdana" w:eastAsia="Verdana" w:hAnsi="Verdana" w:cs="Verdana"/>
          <w:sz w:val="16"/>
        </w:rPr>
      </w:pPr>
    </w:p>
    <w:p w14:paraId="4B8083B8" w14:textId="77777777" w:rsidR="00185057" w:rsidRDefault="00185057" w:rsidP="00185057">
      <w:pPr>
        <w:jc w:val="center"/>
        <w:rPr>
          <w:rFonts w:ascii="Verdana" w:eastAsia="Verdana" w:hAnsi="Verdana" w:cs="Verdana"/>
          <w:b/>
        </w:rPr>
      </w:pPr>
    </w:p>
    <w:p w14:paraId="0F4B60AA" w14:textId="77777777" w:rsidR="00185057" w:rsidRDefault="00185057" w:rsidP="00185057">
      <w:pPr>
        <w:jc w:val="center"/>
        <w:rPr>
          <w:rFonts w:ascii="Times New Roman" w:eastAsia="Verdana" w:hAnsi="Times New Roman" w:cs="Times New Roman"/>
          <w:sz w:val="36"/>
          <w:szCs w:val="36"/>
        </w:rPr>
      </w:pPr>
    </w:p>
    <w:p w14:paraId="17C0319E" w14:textId="77777777" w:rsidR="00185057" w:rsidRDefault="00185057" w:rsidP="00185057">
      <w:pPr>
        <w:jc w:val="center"/>
        <w:rPr>
          <w:rFonts w:ascii="Times New Roman" w:eastAsia="Verdana" w:hAnsi="Times New Roman" w:cs="Times New Roman"/>
          <w:sz w:val="36"/>
          <w:szCs w:val="36"/>
        </w:rPr>
      </w:pPr>
    </w:p>
    <w:p w14:paraId="6278E0B9" w14:textId="77777777" w:rsidR="00185057" w:rsidRDefault="00185057" w:rsidP="00185057">
      <w:pPr>
        <w:jc w:val="center"/>
        <w:rPr>
          <w:rFonts w:ascii="Times New Roman" w:eastAsia="Verdana" w:hAnsi="Times New Roman" w:cs="Times New Roman"/>
          <w:sz w:val="36"/>
          <w:szCs w:val="36"/>
        </w:rPr>
      </w:pPr>
    </w:p>
    <w:p w14:paraId="1CFF89AC" w14:textId="77777777" w:rsidR="00185057" w:rsidRDefault="00185057" w:rsidP="00185057">
      <w:pPr>
        <w:jc w:val="center"/>
        <w:rPr>
          <w:rFonts w:ascii="Times New Roman" w:eastAsia="Verdana" w:hAnsi="Times New Roman" w:cs="Times New Roman"/>
          <w:sz w:val="36"/>
          <w:szCs w:val="36"/>
        </w:rPr>
      </w:pPr>
    </w:p>
    <w:p w14:paraId="60A37727" w14:textId="77777777" w:rsidR="00185057" w:rsidRDefault="00185057" w:rsidP="00185057">
      <w:pPr>
        <w:jc w:val="center"/>
        <w:rPr>
          <w:rFonts w:ascii="Times New Roman" w:eastAsia="Verdana" w:hAnsi="Times New Roman" w:cs="Times New Roman"/>
          <w:sz w:val="36"/>
          <w:szCs w:val="36"/>
        </w:rPr>
      </w:pPr>
    </w:p>
    <w:p w14:paraId="35DD67EA" w14:textId="77777777" w:rsidR="00185057" w:rsidRDefault="00185057" w:rsidP="00185057">
      <w:pPr>
        <w:jc w:val="center"/>
        <w:rPr>
          <w:rFonts w:ascii="Times New Roman" w:eastAsia="Verdana" w:hAnsi="Times New Roman" w:cs="Times New Roman"/>
          <w:sz w:val="36"/>
          <w:szCs w:val="36"/>
        </w:rPr>
      </w:pPr>
    </w:p>
    <w:p w14:paraId="32C8FAE7" w14:textId="77777777" w:rsidR="00185057" w:rsidRDefault="00185057" w:rsidP="00185057">
      <w:pPr>
        <w:jc w:val="center"/>
        <w:rPr>
          <w:rFonts w:ascii="Times New Roman" w:eastAsia="Verdana" w:hAnsi="Times New Roman" w:cs="Times New Roman"/>
          <w:sz w:val="36"/>
          <w:szCs w:val="36"/>
        </w:rPr>
      </w:pPr>
    </w:p>
    <w:p w14:paraId="3D3AABF8" w14:textId="77777777" w:rsidR="00185057" w:rsidRDefault="00185057" w:rsidP="00185057">
      <w:pPr>
        <w:jc w:val="center"/>
        <w:rPr>
          <w:rFonts w:ascii="Times New Roman" w:eastAsia="Verdana" w:hAnsi="Times New Roman" w:cs="Times New Roman"/>
          <w:sz w:val="36"/>
          <w:szCs w:val="36"/>
        </w:rPr>
      </w:pPr>
    </w:p>
    <w:p w14:paraId="4185B5DD" w14:textId="77777777" w:rsidR="00185057" w:rsidRDefault="00185057" w:rsidP="00185057">
      <w:pPr>
        <w:jc w:val="center"/>
        <w:rPr>
          <w:rFonts w:ascii="Times New Roman" w:eastAsia="Verdana" w:hAnsi="Times New Roman" w:cs="Times New Roman"/>
          <w:sz w:val="36"/>
          <w:szCs w:val="36"/>
        </w:rPr>
      </w:pPr>
    </w:p>
    <w:p w14:paraId="30D223D7" w14:textId="77777777" w:rsidR="00185057" w:rsidRDefault="00185057" w:rsidP="00185057">
      <w:pPr>
        <w:jc w:val="center"/>
        <w:rPr>
          <w:rFonts w:ascii="Times New Roman" w:eastAsia="Verdana" w:hAnsi="Times New Roman" w:cs="Times New Roman"/>
          <w:sz w:val="36"/>
          <w:szCs w:val="36"/>
        </w:rPr>
      </w:pPr>
    </w:p>
    <w:p w14:paraId="1C49F992" w14:textId="7FB3D3D2" w:rsidR="00185057" w:rsidRPr="00D83E6C" w:rsidRDefault="00185057" w:rsidP="00185057">
      <w:pPr>
        <w:jc w:val="center"/>
        <w:rPr>
          <w:rFonts w:ascii="Times New Roman" w:eastAsia="Verdana" w:hAnsi="Times New Roman" w:cs="Times New Roman"/>
          <w:sz w:val="36"/>
          <w:szCs w:val="36"/>
        </w:rPr>
      </w:pPr>
      <w:r w:rsidRPr="00D83E6C">
        <w:rPr>
          <w:rFonts w:ascii="Times New Roman" w:eastAsia="Verdana" w:hAnsi="Times New Roman" w:cs="Times New Roman"/>
          <w:sz w:val="36"/>
          <w:szCs w:val="36"/>
        </w:rPr>
        <w:t>Présenté par :</w:t>
      </w:r>
    </w:p>
    <w:p w14:paraId="5CF813B4" w14:textId="77777777" w:rsidR="00185057" w:rsidRDefault="00185057" w:rsidP="00185057">
      <w:pPr>
        <w:jc w:val="center"/>
        <w:rPr>
          <w:rFonts w:ascii="Verdana" w:eastAsia="Verdana" w:hAnsi="Verdana" w:cs="Verdana"/>
          <w:b/>
          <w:sz w:val="32"/>
          <w:szCs w:val="32"/>
        </w:rPr>
      </w:pPr>
      <w:r w:rsidRPr="00D83E6C">
        <w:rPr>
          <w:rFonts w:ascii="Times New Roman" w:eastAsia="Verdana" w:hAnsi="Times New Roman" w:cs="Times New Roman"/>
          <w:sz w:val="36"/>
          <w:szCs w:val="36"/>
        </w:rPr>
        <w:t>Papa Khalil FALL</w:t>
      </w:r>
    </w:p>
    <w:p w14:paraId="3418CD0A" w14:textId="77777777" w:rsidR="00185057" w:rsidRPr="00B50000" w:rsidRDefault="00185057" w:rsidP="00185057">
      <w:pPr>
        <w:jc w:val="center"/>
        <w:rPr>
          <w:rFonts w:ascii="Verdana" w:eastAsia="Verdana" w:hAnsi="Verdana" w:cs="Verdana"/>
          <w:b/>
          <w:sz w:val="32"/>
          <w:szCs w:val="32"/>
        </w:rPr>
      </w:pPr>
    </w:p>
    <w:p w14:paraId="367EBAA5" w14:textId="77777777" w:rsidR="00185057" w:rsidRDefault="00185057" w:rsidP="00185057">
      <w:pPr>
        <w:jc w:val="center"/>
      </w:pPr>
      <w:r w:rsidRPr="00D83E6C">
        <w:rPr>
          <w:rFonts w:ascii="Times New Roman" w:eastAsia="Verdana" w:hAnsi="Times New Roman" w:cs="Times New Roman"/>
          <w:sz w:val="32"/>
          <w:szCs w:val="32"/>
        </w:rPr>
        <w:t>Promotion 2016- 2018</w:t>
      </w:r>
    </w:p>
    <w:p w14:paraId="7F6750A5" w14:textId="77777777" w:rsidR="00185057" w:rsidRDefault="00185057" w:rsidP="00641DF4">
      <w:pPr>
        <w:widowControl w:val="0"/>
        <w:autoSpaceDE w:val="0"/>
        <w:autoSpaceDN w:val="0"/>
        <w:adjustRightInd w:val="0"/>
        <w:spacing w:after="240" w:line="360" w:lineRule="auto"/>
        <w:jc w:val="center"/>
        <w:rPr>
          <w:rFonts w:ascii="Times New Roman" w:hAnsi="Times New Roman" w:cs="Times New Roman"/>
          <w:bCs/>
          <w:u w:val="single"/>
        </w:rPr>
      </w:pPr>
    </w:p>
    <w:p w14:paraId="20BCD2FF" w14:textId="77777777" w:rsidR="00185057" w:rsidRDefault="00185057" w:rsidP="00641DF4">
      <w:pPr>
        <w:widowControl w:val="0"/>
        <w:autoSpaceDE w:val="0"/>
        <w:autoSpaceDN w:val="0"/>
        <w:adjustRightInd w:val="0"/>
        <w:spacing w:after="240" w:line="360" w:lineRule="auto"/>
        <w:jc w:val="center"/>
        <w:rPr>
          <w:rFonts w:ascii="Times New Roman" w:hAnsi="Times New Roman" w:cs="Times New Roman"/>
          <w:bCs/>
          <w:u w:val="single"/>
        </w:rPr>
      </w:pPr>
    </w:p>
    <w:p w14:paraId="296A506B" w14:textId="77777777" w:rsidR="00185057" w:rsidRDefault="00185057" w:rsidP="00641DF4">
      <w:pPr>
        <w:widowControl w:val="0"/>
        <w:autoSpaceDE w:val="0"/>
        <w:autoSpaceDN w:val="0"/>
        <w:adjustRightInd w:val="0"/>
        <w:spacing w:after="240" w:line="360" w:lineRule="auto"/>
        <w:jc w:val="center"/>
        <w:rPr>
          <w:rFonts w:ascii="Times New Roman" w:hAnsi="Times New Roman" w:cs="Times New Roman"/>
          <w:bCs/>
          <w:u w:val="single"/>
        </w:rPr>
      </w:pPr>
    </w:p>
    <w:p w14:paraId="443C8A67" w14:textId="77777777" w:rsidR="00185057" w:rsidRDefault="00185057" w:rsidP="00641DF4">
      <w:pPr>
        <w:widowControl w:val="0"/>
        <w:autoSpaceDE w:val="0"/>
        <w:autoSpaceDN w:val="0"/>
        <w:adjustRightInd w:val="0"/>
        <w:spacing w:after="240" w:line="360" w:lineRule="auto"/>
        <w:jc w:val="center"/>
        <w:rPr>
          <w:rFonts w:ascii="Times New Roman" w:hAnsi="Times New Roman" w:cs="Times New Roman"/>
          <w:bCs/>
          <w:u w:val="single"/>
        </w:rPr>
      </w:pPr>
    </w:p>
    <w:p w14:paraId="3EEED85E" w14:textId="2616022B" w:rsidR="00520499" w:rsidRPr="00E950A8" w:rsidRDefault="00520499" w:rsidP="00641DF4">
      <w:pPr>
        <w:widowControl w:val="0"/>
        <w:autoSpaceDE w:val="0"/>
        <w:autoSpaceDN w:val="0"/>
        <w:adjustRightInd w:val="0"/>
        <w:spacing w:after="240" w:line="360" w:lineRule="auto"/>
        <w:jc w:val="center"/>
        <w:rPr>
          <w:rFonts w:ascii="Times New Roman" w:hAnsi="Times New Roman" w:cs="Times New Roman"/>
          <w:u w:val="single"/>
        </w:rPr>
      </w:pPr>
      <w:r w:rsidRPr="00E950A8">
        <w:rPr>
          <w:rFonts w:ascii="Times New Roman" w:hAnsi="Times New Roman" w:cs="Times New Roman"/>
          <w:bCs/>
          <w:u w:val="single"/>
        </w:rPr>
        <w:lastRenderedPageBreak/>
        <w:t>LIVRE IV</w:t>
      </w:r>
    </w:p>
    <w:p w14:paraId="6BEF62AA" w14:textId="0E47EE35" w:rsidR="00520499" w:rsidRPr="00E950A8" w:rsidRDefault="00520499" w:rsidP="00641DF4">
      <w:pPr>
        <w:widowControl w:val="0"/>
        <w:autoSpaceDE w:val="0"/>
        <w:autoSpaceDN w:val="0"/>
        <w:adjustRightInd w:val="0"/>
        <w:spacing w:after="240" w:line="360" w:lineRule="auto"/>
        <w:jc w:val="center"/>
        <w:rPr>
          <w:rFonts w:ascii="Times New Roman" w:hAnsi="Times New Roman" w:cs="Times New Roman"/>
          <w:u w:val="single"/>
        </w:rPr>
      </w:pPr>
      <w:r w:rsidRPr="00E950A8">
        <w:rPr>
          <w:rFonts w:ascii="Times New Roman" w:hAnsi="Times New Roman" w:cs="Times New Roman"/>
          <w:bCs/>
          <w:u w:val="single"/>
        </w:rPr>
        <w:t>DE LA PARENTE ET DE L’ALLIANCE</w:t>
      </w:r>
    </w:p>
    <w:p w14:paraId="59A90FC3" w14:textId="788A2A29" w:rsidR="00520499" w:rsidRPr="00E950A8" w:rsidRDefault="00520499" w:rsidP="00641DF4">
      <w:pPr>
        <w:widowControl w:val="0"/>
        <w:autoSpaceDE w:val="0"/>
        <w:autoSpaceDN w:val="0"/>
        <w:adjustRightInd w:val="0"/>
        <w:spacing w:after="240" w:line="360" w:lineRule="auto"/>
        <w:jc w:val="center"/>
        <w:rPr>
          <w:rFonts w:ascii="Times New Roman" w:hAnsi="Times New Roman" w:cs="Times New Roman"/>
          <w:u w:val="single"/>
        </w:rPr>
      </w:pPr>
      <w:r w:rsidRPr="00E950A8">
        <w:rPr>
          <w:rFonts w:ascii="Times New Roman" w:hAnsi="Times New Roman" w:cs="Times New Roman"/>
          <w:bCs/>
          <w:u w:val="single"/>
        </w:rPr>
        <w:t>CHAPITRE PREMIER</w:t>
      </w:r>
    </w:p>
    <w:p w14:paraId="45CE9D5B" w14:textId="67806EF6" w:rsidR="00520499" w:rsidRPr="00E950A8" w:rsidRDefault="00520499" w:rsidP="00641DF4">
      <w:pPr>
        <w:widowControl w:val="0"/>
        <w:autoSpaceDE w:val="0"/>
        <w:autoSpaceDN w:val="0"/>
        <w:adjustRightInd w:val="0"/>
        <w:spacing w:after="240" w:line="360" w:lineRule="auto"/>
        <w:jc w:val="center"/>
        <w:rPr>
          <w:rFonts w:ascii="Times New Roman" w:hAnsi="Times New Roman" w:cs="Times New Roman"/>
          <w:u w:val="single"/>
        </w:rPr>
      </w:pPr>
      <w:r w:rsidRPr="00E950A8">
        <w:rPr>
          <w:rFonts w:ascii="Times New Roman" w:hAnsi="Times New Roman" w:cs="Times New Roman"/>
          <w:bCs/>
          <w:u w:val="single"/>
        </w:rPr>
        <w:t>ETABLISSEMENT DE LA PARENTE ET DE L’ALLIANCE</w:t>
      </w:r>
    </w:p>
    <w:p w14:paraId="22778D05"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254 </w:t>
      </w:r>
    </w:p>
    <w:p w14:paraId="5F69ADF0"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Lignes de parenté </w:t>
      </w:r>
    </w:p>
    <w:p w14:paraId="7442C812" w14:textId="77777777" w:rsidR="00520499" w:rsidRPr="00E950A8" w:rsidRDefault="00C764E5"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La parenté résulte de la filia</w:t>
      </w:r>
      <w:r w:rsidR="00520499" w:rsidRPr="00E950A8">
        <w:rPr>
          <w:rFonts w:ascii="Times New Roman" w:hAnsi="Times New Roman" w:cs="Times New Roman"/>
        </w:rPr>
        <w:t xml:space="preserve">tion et d’elle seule. Les filiations successives forment une ligne de parenté. </w:t>
      </w:r>
    </w:p>
    <w:p w14:paraId="41024C5B"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La ligne directe de parenté comprend les personnes qui descendent les unes des autres. L</w:t>
      </w:r>
      <w:r w:rsidR="00C764E5" w:rsidRPr="00E950A8">
        <w:rPr>
          <w:rFonts w:ascii="Times New Roman" w:hAnsi="Times New Roman" w:cs="Times New Roman"/>
        </w:rPr>
        <w:t>a descendance s’établit en sui</w:t>
      </w:r>
      <w:r w:rsidRPr="00E950A8">
        <w:rPr>
          <w:rFonts w:ascii="Times New Roman" w:hAnsi="Times New Roman" w:cs="Times New Roman"/>
        </w:rPr>
        <w:t>vant le cours des générations, l’ascendance, en le remontant. Les ascendants du côté du père forment la ligne paternelle et du côté de la mère</w:t>
      </w:r>
      <w:r w:rsidR="00C764E5" w:rsidRPr="00E950A8">
        <w:rPr>
          <w:rFonts w:ascii="Times New Roman" w:hAnsi="Times New Roman" w:cs="Times New Roman"/>
        </w:rPr>
        <w:t xml:space="preserve"> la ligne mater</w:t>
      </w:r>
      <w:r w:rsidRPr="00E950A8">
        <w:rPr>
          <w:rFonts w:ascii="Times New Roman" w:hAnsi="Times New Roman" w:cs="Times New Roman"/>
        </w:rPr>
        <w:t xml:space="preserve">nelle. </w:t>
      </w:r>
    </w:p>
    <w:p w14:paraId="1038159B" w14:textId="77777777" w:rsidR="00520499" w:rsidRPr="00E950A8" w:rsidRDefault="00C764E5"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Sont parents en ligne collatérale les personnes qui descen</w:t>
      </w:r>
      <w:r w:rsidR="00520499" w:rsidRPr="00E950A8">
        <w:rPr>
          <w:rFonts w:ascii="Times New Roman" w:hAnsi="Times New Roman" w:cs="Times New Roman"/>
        </w:rPr>
        <w:t>dent d’un auteur commun, sans descendre les unes des autres. Les collatéraux par le père sont des consanguins, par la mère, ut</w:t>
      </w:r>
      <w:r w:rsidRPr="00E950A8">
        <w:rPr>
          <w:rFonts w:ascii="Times New Roman" w:hAnsi="Times New Roman" w:cs="Times New Roman"/>
        </w:rPr>
        <w:t>érins. Sont germains les colla</w:t>
      </w:r>
      <w:r w:rsidR="00520499" w:rsidRPr="00E950A8">
        <w:rPr>
          <w:rFonts w:ascii="Times New Roman" w:hAnsi="Times New Roman" w:cs="Times New Roman"/>
        </w:rPr>
        <w:t xml:space="preserve">téraux qui ont une double parenté par le père et par la mère. </w:t>
      </w:r>
    </w:p>
    <w:p w14:paraId="52A186EB"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255 </w:t>
      </w:r>
    </w:p>
    <w:p w14:paraId="19C1B44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Degré de parenté </w:t>
      </w:r>
    </w:p>
    <w:p w14:paraId="372D9F2C"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 proximité de la parenté se calcule en degrés, chaque degré correspond à un intervalle entre deux générations dans la ligne de parenté. </w:t>
      </w:r>
    </w:p>
    <w:p w14:paraId="6C40283C" w14:textId="77777777" w:rsidR="00520499" w:rsidRPr="00E950A8" w:rsidRDefault="00C764E5"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En ligne directe, la numéra</w:t>
      </w:r>
      <w:r w:rsidR="00520499" w:rsidRPr="00E950A8">
        <w:rPr>
          <w:rFonts w:ascii="Times New Roman" w:hAnsi="Times New Roman" w:cs="Times New Roman"/>
        </w:rPr>
        <w:t xml:space="preserve">tion des intervalles qui séparent les personnes considérées donne leur degré de parenté. </w:t>
      </w:r>
    </w:p>
    <w:p w14:paraId="651B14C7" w14:textId="48D9AAB4" w:rsidR="009F6C08"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En ligne collatérale, le degré de parenté est calculé par leur auteur commun. </w:t>
      </w:r>
    </w:p>
    <w:p w14:paraId="617690BB" w14:textId="3290506B" w:rsidR="009F6C08" w:rsidRDefault="00831E9F"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C’est à dire qu’en</w:t>
      </w:r>
      <w:r w:rsidR="009F6C08" w:rsidRPr="00E950A8">
        <w:rPr>
          <w:rFonts w:ascii="Times New Roman" w:hAnsi="Times New Roman" w:cs="Times New Roman"/>
          <w:i/>
        </w:rPr>
        <w:t xml:space="preserve"> ligne </w:t>
      </w:r>
      <w:r w:rsidRPr="00E950A8">
        <w:rPr>
          <w:rFonts w:ascii="Times New Roman" w:hAnsi="Times New Roman" w:cs="Times New Roman"/>
          <w:i/>
        </w:rPr>
        <w:t>collatérale, le degré de parenté</w:t>
      </w:r>
      <w:r w:rsidR="009F6C08" w:rsidRPr="00E950A8">
        <w:rPr>
          <w:rFonts w:ascii="Times New Roman" w:hAnsi="Times New Roman" w:cs="Times New Roman"/>
          <w:i/>
        </w:rPr>
        <w:t xml:space="preserve"> se calcule en additionnant les intervalles qui séparent chacun des deux parents considérés de leur</w:t>
      </w:r>
      <w:r w:rsidR="00751CF1" w:rsidRPr="00E950A8">
        <w:rPr>
          <w:rFonts w:ascii="Times New Roman" w:hAnsi="Times New Roman" w:cs="Times New Roman"/>
          <w:i/>
        </w:rPr>
        <w:t xml:space="preserve"> auteur</w:t>
      </w:r>
      <w:r w:rsidR="009F6C08" w:rsidRPr="00E950A8">
        <w:rPr>
          <w:rFonts w:ascii="Times New Roman" w:hAnsi="Times New Roman" w:cs="Times New Roman"/>
          <w:i/>
        </w:rPr>
        <w:t xml:space="preserve"> en commun.</w:t>
      </w:r>
    </w:p>
    <w:p w14:paraId="52A49AE7" w14:textId="77777777" w:rsidR="001D2919" w:rsidRPr="00E950A8" w:rsidRDefault="001D2919" w:rsidP="001142C0">
      <w:pPr>
        <w:widowControl w:val="0"/>
        <w:autoSpaceDE w:val="0"/>
        <w:autoSpaceDN w:val="0"/>
        <w:adjustRightInd w:val="0"/>
        <w:spacing w:after="240" w:line="360" w:lineRule="auto"/>
        <w:jc w:val="both"/>
        <w:rPr>
          <w:rFonts w:ascii="Times New Roman" w:hAnsi="Times New Roman" w:cs="Times New Roman"/>
          <w:i/>
        </w:rPr>
      </w:pPr>
    </w:p>
    <w:p w14:paraId="6575500F"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lastRenderedPageBreak/>
        <w:t xml:space="preserve">Article 256 </w:t>
      </w:r>
      <w:bookmarkStart w:id="0" w:name="_GoBack"/>
      <w:bookmarkEnd w:id="0"/>
    </w:p>
    <w:p w14:paraId="608D3979"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Qualification de la parenté </w:t>
      </w:r>
    </w:p>
    <w:p w14:paraId="24E2B19F"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 parenté se qualifie d’après la nature du lien qui rattache les parents. Elle est suivant les cas légitime, naturelle, adoptive. </w:t>
      </w:r>
    </w:p>
    <w:p w14:paraId="7A0FBF7F" w14:textId="4EED4534" w:rsidR="009F3E3A" w:rsidRPr="00E950A8" w:rsidRDefault="00023923"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Sauf les exceptions détermi</w:t>
      </w:r>
      <w:r w:rsidR="00520499" w:rsidRPr="00E950A8">
        <w:rPr>
          <w:rFonts w:ascii="Times New Roman" w:hAnsi="Times New Roman" w:cs="Times New Roman"/>
        </w:rPr>
        <w:t xml:space="preserve">nées par le Code, la parenté ne produit aucun effet au-delà du 6e degré. </w:t>
      </w:r>
    </w:p>
    <w:p w14:paraId="499285D8"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257 </w:t>
      </w:r>
    </w:p>
    <w:p w14:paraId="152581D1"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Preuve de la parenté </w:t>
      </w:r>
    </w:p>
    <w:p w14:paraId="4919E796" w14:textId="1448460B" w:rsidR="00AF2265"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 parenté se prouve par les actes de l’état civil. Cependant, lorsque l’état des personnes n’est pas en cause, une parenté ancienne, qui ne peut être </w:t>
      </w:r>
      <w:r w:rsidR="00486073" w:rsidRPr="00E950A8">
        <w:rPr>
          <w:rFonts w:ascii="Times New Roman" w:hAnsi="Times New Roman" w:cs="Times New Roman"/>
        </w:rPr>
        <w:t>éta</w:t>
      </w:r>
      <w:r w:rsidRPr="00E950A8">
        <w:rPr>
          <w:rFonts w:ascii="Times New Roman" w:hAnsi="Times New Roman" w:cs="Times New Roman"/>
        </w:rPr>
        <w:t xml:space="preserve">blie par des preuves régulières impossibles à réunir, peut se prouver par tous moyens pour les effets successoraux qui en résultent. </w:t>
      </w:r>
    </w:p>
    <w:p w14:paraId="69BE7B07" w14:textId="733A5988" w:rsidR="00CF4FB6" w:rsidRPr="001D2919" w:rsidRDefault="00C17BEB" w:rsidP="001142C0">
      <w:pPr>
        <w:spacing w:line="360" w:lineRule="auto"/>
        <w:jc w:val="both"/>
        <w:rPr>
          <w:rFonts w:ascii="Times New Roman" w:hAnsi="Times New Roman" w:cs="Times New Roman"/>
          <w:b/>
        </w:rPr>
      </w:pPr>
      <w:r w:rsidRPr="001D2919">
        <w:rPr>
          <w:rFonts w:ascii="Times New Roman" w:hAnsi="Times New Roman" w:cs="Times New Roman"/>
          <w:b/>
          <w:i/>
        </w:rPr>
        <w:t>ORDONNANCE DE</w:t>
      </w:r>
      <w:r w:rsidR="001D2919" w:rsidRPr="001D2919">
        <w:rPr>
          <w:rFonts w:ascii="Times New Roman" w:hAnsi="Times New Roman" w:cs="Times New Roman"/>
          <w:b/>
          <w:i/>
        </w:rPr>
        <w:t xml:space="preserve"> REFERE N°4990, RENDUE LE 02 décembre </w:t>
      </w:r>
      <w:r w:rsidRPr="001D2919">
        <w:rPr>
          <w:rFonts w:ascii="Times New Roman" w:hAnsi="Times New Roman" w:cs="Times New Roman"/>
          <w:b/>
          <w:i/>
        </w:rPr>
        <w:t>2015 Les héritiers de feu Jean</w:t>
      </w:r>
      <w:r w:rsidRPr="00E950A8">
        <w:rPr>
          <w:rFonts w:ascii="Times New Roman" w:hAnsi="Times New Roman" w:cs="Times New Roman"/>
          <w:i/>
        </w:rPr>
        <w:t xml:space="preserve"> </w:t>
      </w:r>
      <w:r w:rsidRPr="001D2919">
        <w:rPr>
          <w:rFonts w:ascii="Times New Roman" w:hAnsi="Times New Roman" w:cs="Times New Roman"/>
          <w:b/>
          <w:i/>
        </w:rPr>
        <w:t>Baptiste Ndiaga POUYE à savoir Mathe POUYE, Ibrahima POUYE, Awa POUYE et autres contre Mor KONTE et Mbissine FAYE :</w:t>
      </w:r>
      <w:r w:rsidR="00CF4FB6" w:rsidRPr="001D2919">
        <w:rPr>
          <w:rFonts w:ascii="Times New Roman" w:hAnsi="Times New Roman" w:cs="Times New Roman"/>
          <w:b/>
        </w:rPr>
        <w:t xml:space="preserve"> </w:t>
      </w:r>
    </w:p>
    <w:p w14:paraId="45D97FF1" w14:textId="4B82A63E" w:rsidR="00CF4FB6" w:rsidRPr="00E950A8" w:rsidRDefault="00CF4FB6" w:rsidP="001142C0">
      <w:pPr>
        <w:spacing w:line="360" w:lineRule="auto"/>
        <w:jc w:val="both"/>
        <w:rPr>
          <w:rFonts w:ascii="Times New Roman" w:hAnsi="Times New Roman" w:cs="Times New Roman"/>
          <w:i/>
        </w:rPr>
      </w:pPr>
      <w:r w:rsidRPr="00E950A8">
        <w:rPr>
          <w:rFonts w:ascii="Times New Roman" w:hAnsi="Times New Roman" w:cs="Times New Roman"/>
          <w:i/>
        </w:rPr>
        <w:t>Attendu que pour obtenir l’ordonnance à pied de requête déférée à la censure, et qui a interdit la vente et toute mutation de la villa n°5533 objet du titre foncier n°13.293/GRD jusqu’à l’issue de la liquidation de la succession de Jean Baptiste Ndiaga POUYE, Mor KONTE et Mbissine FAYE ont soutenu qu’ils sont des enfants adoptifs du défunt et ont acquis cette possession d’état puisqu’ayant vécu depuis leur enfance avec le couple Jean Baptiste POUYE et Hélène Diabou DIOUF, les appelant père et mère, étant considérés en retour comme des enfants légitimes par le couple ainsi que par les tiers et ayant acquis cette commune renommée ;</w:t>
      </w:r>
    </w:p>
    <w:p w14:paraId="541E700C" w14:textId="2660B9F4" w:rsidR="005F6C41" w:rsidRPr="00E950A8" w:rsidRDefault="00CF4FB6" w:rsidP="001142C0">
      <w:pPr>
        <w:spacing w:line="360" w:lineRule="auto"/>
        <w:jc w:val="both"/>
        <w:rPr>
          <w:rFonts w:ascii="Times New Roman" w:hAnsi="Times New Roman" w:cs="Times New Roman"/>
          <w:i/>
        </w:rPr>
      </w:pPr>
      <w:r w:rsidRPr="00E950A8">
        <w:rPr>
          <w:rFonts w:ascii="Times New Roman" w:hAnsi="Times New Roman" w:cs="Times New Roman"/>
          <w:i/>
        </w:rPr>
        <w:t>Le Tribunal a jugé que la qualité d’enfant adoptif avec vocation successorale ne peut non plus être présumée, ni se fonder sur une commune renommée, mais doit être prouvée conformément aux dispositions des articles 223 et suivants du Code la Famille ;</w:t>
      </w:r>
    </w:p>
    <w:p w14:paraId="67CA7E5C" w14:textId="1AC9319B" w:rsidR="005F6C41" w:rsidRPr="001D2919" w:rsidRDefault="005F6C41" w:rsidP="001142C0">
      <w:pPr>
        <w:spacing w:line="360" w:lineRule="auto"/>
        <w:jc w:val="both"/>
        <w:rPr>
          <w:rFonts w:ascii="Times New Roman" w:hAnsi="Times New Roman" w:cs="Times New Roman"/>
          <w:b/>
          <w:i/>
        </w:rPr>
      </w:pPr>
      <w:r w:rsidRPr="001D2919">
        <w:rPr>
          <w:rFonts w:ascii="Times New Roman" w:hAnsi="Times New Roman" w:cs="Times New Roman"/>
          <w:b/>
          <w:i/>
        </w:rPr>
        <w:t>Tribunal d’Instance Hors Classe de Dakar, jugement N° 458 du 12 février 2016, affaire Mor</w:t>
      </w:r>
      <w:r w:rsidRPr="00E950A8">
        <w:rPr>
          <w:rFonts w:ascii="Times New Roman" w:hAnsi="Times New Roman" w:cs="Times New Roman"/>
          <w:i/>
        </w:rPr>
        <w:t xml:space="preserve"> </w:t>
      </w:r>
      <w:r w:rsidRPr="001D2919">
        <w:rPr>
          <w:rFonts w:ascii="Times New Roman" w:hAnsi="Times New Roman" w:cs="Times New Roman"/>
          <w:b/>
          <w:i/>
        </w:rPr>
        <w:t>KONTEYE et Mbissine FAYE contre succession Jean Baptiste Ndiaga POUYE :</w:t>
      </w:r>
    </w:p>
    <w:p w14:paraId="5C88A81D" w14:textId="2747E027" w:rsidR="005F6C41" w:rsidRPr="00E950A8" w:rsidRDefault="005F6C41" w:rsidP="001142C0">
      <w:pPr>
        <w:tabs>
          <w:tab w:val="left" w:pos="1980"/>
        </w:tabs>
        <w:spacing w:line="360" w:lineRule="auto"/>
        <w:jc w:val="both"/>
        <w:rPr>
          <w:rFonts w:ascii="Times New Roman" w:hAnsi="Times New Roman" w:cs="Times New Roman"/>
          <w:i/>
        </w:rPr>
      </w:pPr>
      <w:r w:rsidRPr="00E950A8">
        <w:rPr>
          <w:rFonts w:ascii="Times New Roman" w:hAnsi="Times New Roman" w:cs="Times New Roman"/>
        </w:rPr>
        <w:t>« </w:t>
      </w:r>
      <w:r w:rsidRPr="00E950A8">
        <w:rPr>
          <w:rFonts w:ascii="Times New Roman" w:hAnsi="Times New Roman" w:cs="Times New Roman"/>
          <w:i/>
        </w:rPr>
        <w:t xml:space="preserve">Attendu que l’argument des demandeurs (Mor KONTEYE et Mbissine FAYE ) selon lequel ils sont les enfants adoptifs de Jean Baptiste Ndiaga POUYE et de son épouse et qu’ils ont acquis la possession d’état parce que ayant vécu avec le couple depuis leur prime enfance les appelant ainsi père et mère et en retour étaient considérés comme des enfants légitimes ceux-ci et les tiers, ne peut </w:t>
      </w:r>
      <w:r w:rsidRPr="00E950A8">
        <w:rPr>
          <w:rFonts w:ascii="Times New Roman" w:hAnsi="Times New Roman" w:cs="Times New Roman"/>
          <w:i/>
        </w:rPr>
        <w:lastRenderedPageBreak/>
        <w:t>prospérer en l’espèce dès lors qu’aucun jugement en placement d’adoption de Mor KONTEYE  et Mbissine FAYE n’a été produit aux débats ;</w:t>
      </w:r>
    </w:p>
    <w:p w14:paraId="62567852" w14:textId="7CAA2B31" w:rsidR="005F6C41" w:rsidRPr="00E950A8" w:rsidRDefault="005F6C41" w:rsidP="001142C0">
      <w:pPr>
        <w:tabs>
          <w:tab w:val="left" w:pos="1980"/>
        </w:tabs>
        <w:spacing w:line="360" w:lineRule="auto"/>
        <w:jc w:val="both"/>
        <w:rPr>
          <w:rFonts w:ascii="Times New Roman" w:hAnsi="Times New Roman" w:cs="Times New Roman"/>
          <w:i/>
        </w:rPr>
      </w:pPr>
      <w:r w:rsidRPr="00E950A8">
        <w:rPr>
          <w:rFonts w:ascii="Times New Roman" w:hAnsi="Times New Roman" w:cs="Times New Roman"/>
          <w:i/>
        </w:rPr>
        <w:t>Que dès lors, Mbissine FAYE n’a aucune qualité pour intenter cette action ;</w:t>
      </w:r>
    </w:p>
    <w:p w14:paraId="3380C892" w14:textId="0B6EFAA2" w:rsidR="005F6C41" w:rsidRPr="00E950A8" w:rsidRDefault="005F6C41" w:rsidP="001142C0">
      <w:pPr>
        <w:tabs>
          <w:tab w:val="left" w:pos="1980"/>
        </w:tabs>
        <w:spacing w:line="360" w:lineRule="auto"/>
        <w:jc w:val="both"/>
        <w:rPr>
          <w:rFonts w:ascii="Times New Roman" w:hAnsi="Times New Roman" w:cs="Times New Roman"/>
          <w:bCs/>
          <w:i/>
        </w:rPr>
      </w:pPr>
      <w:r w:rsidRPr="00E950A8">
        <w:rPr>
          <w:rFonts w:ascii="Times New Roman" w:hAnsi="Times New Roman" w:cs="Times New Roman"/>
          <w:i/>
        </w:rPr>
        <w:t>Que donc, il échet déclarer l’action irrecevable pour défaut de qualité à agir de</w:t>
      </w:r>
      <w:r w:rsidRPr="00E950A8">
        <w:rPr>
          <w:rFonts w:ascii="Times New Roman" w:hAnsi="Times New Roman" w:cs="Times New Roman"/>
          <w:bCs/>
          <w:i/>
        </w:rPr>
        <w:t xml:space="preserve"> </w:t>
      </w:r>
      <w:r w:rsidRPr="00E950A8">
        <w:rPr>
          <w:rFonts w:ascii="Times New Roman" w:hAnsi="Times New Roman" w:cs="Times New Roman"/>
          <w:i/>
        </w:rPr>
        <w:t>Mor KONTEYE  et de Mbissine FAYE, en application des articles sus évoqués : 281 et 1-2  du code de procédure civile; »</w:t>
      </w:r>
    </w:p>
    <w:p w14:paraId="501ADB76" w14:textId="77777777" w:rsidR="00B813BE" w:rsidRPr="00E950A8" w:rsidRDefault="00B813BE" w:rsidP="001142C0">
      <w:pPr>
        <w:pStyle w:val="Style"/>
        <w:spacing w:line="360" w:lineRule="auto"/>
        <w:ind w:left="9"/>
        <w:jc w:val="both"/>
        <w:rPr>
          <w:rFonts w:ascii="Times New Roman" w:hAnsi="Times New Roman" w:cs="Times New Roman"/>
          <w:b/>
          <w:i/>
        </w:rPr>
      </w:pPr>
      <w:r w:rsidRPr="00E950A8">
        <w:rPr>
          <w:rFonts w:ascii="Times New Roman" w:hAnsi="Times New Roman" w:cs="Times New Roman"/>
          <w:b/>
          <w:i/>
        </w:rPr>
        <w:t>Cour de Cassation chambre civile et commerciale, Arrêt N°106 du 04 juin 1993</w:t>
      </w:r>
    </w:p>
    <w:p w14:paraId="1E9E251D" w14:textId="5218EB2B" w:rsidR="00B813BE" w:rsidRPr="001D2919" w:rsidRDefault="00B813BE" w:rsidP="001142C0">
      <w:pPr>
        <w:pStyle w:val="Style"/>
        <w:spacing w:line="360" w:lineRule="auto"/>
        <w:ind w:left="9"/>
        <w:jc w:val="both"/>
        <w:rPr>
          <w:rFonts w:ascii="Times New Roman" w:hAnsi="Times New Roman" w:cs="Times New Roman"/>
          <w:b/>
          <w:i/>
        </w:rPr>
      </w:pPr>
      <w:r w:rsidRPr="001D2919">
        <w:rPr>
          <w:rFonts w:ascii="Times New Roman" w:hAnsi="Times New Roman" w:cs="Times New Roman"/>
          <w:b/>
          <w:i/>
        </w:rPr>
        <w:t xml:space="preserve"> MATOUCK Nagi Farès </w:t>
      </w:r>
      <w:r w:rsidRPr="001D2919">
        <w:rPr>
          <w:rFonts w:ascii="Times New Roman" w:hAnsi="Times New Roman" w:cs="Times New Roman"/>
          <w:b/>
          <w:i/>
          <w:iCs/>
          <w:w w:val="108"/>
        </w:rPr>
        <w:t xml:space="preserve">C / </w:t>
      </w:r>
      <w:r w:rsidRPr="001D2919">
        <w:rPr>
          <w:rFonts w:ascii="Times New Roman" w:hAnsi="Times New Roman" w:cs="Times New Roman"/>
          <w:b/>
          <w:i/>
        </w:rPr>
        <w:t>Dame Veuve MATOUK</w:t>
      </w:r>
      <w:r w:rsidR="00C17BEB" w:rsidRPr="001D2919">
        <w:rPr>
          <w:rFonts w:ascii="Times New Roman" w:hAnsi="Times New Roman" w:cs="Times New Roman"/>
          <w:b/>
          <w:i/>
        </w:rPr>
        <w:t> :</w:t>
      </w:r>
    </w:p>
    <w:p w14:paraId="340289C0" w14:textId="77777777" w:rsidR="00B813BE" w:rsidRPr="001D2919" w:rsidRDefault="00B813BE" w:rsidP="001142C0">
      <w:pPr>
        <w:pStyle w:val="Style"/>
        <w:spacing w:line="360" w:lineRule="auto"/>
        <w:ind w:left="9"/>
        <w:jc w:val="both"/>
        <w:rPr>
          <w:rFonts w:ascii="Times New Roman" w:hAnsi="Times New Roman" w:cs="Times New Roman"/>
          <w:b/>
          <w:i/>
        </w:rPr>
      </w:pPr>
      <w:r w:rsidRPr="001D2919">
        <w:rPr>
          <w:rFonts w:ascii="Times New Roman" w:hAnsi="Times New Roman" w:cs="Times New Roman"/>
          <w:b/>
          <w:i/>
        </w:rPr>
        <w:t>POURVOI EN CASSATION – DESAVEU DE PATERNITE – PREUVE DE LA PARENTE - ACTE D’ETAT CIVIL – ACTION DE PETITION D’HEREDITE – PREUVE PAR TOUS MOYENS</w:t>
      </w:r>
    </w:p>
    <w:p w14:paraId="606B57C6" w14:textId="57FA47CC" w:rsidR="00B813BE" w:rsidRPr="00E950A8" w:rsidRDefault="00B813BE" w:rsidP="001142C0">
      <w:pPr>
        <w:pStyle w:val="Style"/>
        <w:spacing w:line="360" w:lineRule="auto"/>
        <w:ind w:left="9"/>
        <w:jc w:val="both"/>
        <w:rPr>
          <w:rFonts w:ascii="Times New Roman" w:hAnsi="Times New Roman" w:cs="Times New Roman"/>
          <w:i/>
        </w:rPr>
      </w:pPr>
      <w:r w:rsidRPr="00E950A8">
        <w:rPr>
          <w:rFonts w:ascii="Times New Roman" w:hAnsi="Times New Roman" w:cs="Times New Roman"/>
          <w:i/>
        </w:rPr>
        <w:t>La Cour a rappelé que si la parenté se prouve par les actes de l’état civil, le juge saisi d’une non d’une question d’état proprement dite, mais d’une action en pétition d’hérédité peut accepter comme moyens de preuve des actes autres que ceux dont la loi exige la production lorsqu’on veut acquérir un état civil contesté.</w:t>
      </w:r>
    </w:p>
    <w:p w14:paraId="471598FB" w14:textId="29E5EFF6" w:rsidR="00C33CCE" w:rsidRPr="00E950A8" w:rsidRDefault="00B813BE" w:rsidP="001142C0">
      <w:pPr>
        <w:pStyle w:val="Style"/>
        <w:spacing w:line="360" w:lineRule="auto"/>
        <w:ind w:left="9"/>
        <w:jc w:val="both"/>
        <w:rPr>
          <w:rFonts w:ascii="Times New Roman" w:hAnsi="Times New Roman" w:cs="Times New Roman"/>
          <w:i/>
        </w:rPr>
      </w:pPr>
      <w:r w:rsidRPr="00E950A8">
        <w:rPr>
          <w:rFonts w:ascii="Times New Roman" w:hAnsi="Times New Roman" w:cs="Times New Roman"/>
          <w:i/>
        </w:rPr>
        <w:t>Que la Cour d’Appel a dénaturé les faits de la cause en estimant que les consorts MATOUK en produisant l’acte de notoriété rectificatif du 22 novembre 1978 ne rapportaient pas la preuve du lien de parenté allégué avec Michel MATOUK.</w:t>
      </w:r>
      <w:r w:rsidR="00C33CCE" w:rsidRPr="00E950A8">
        <w:rPr>
          <w:rFonts w:ascii="Times New Roman" w:hAnsi="Times New Roman" w:cs="Times New Roman"/>
          <w:i/>
        </w:rPr>
        <w:t xml:space="preserve"> </w:t>
      </w:r>
    </w:p>
    <w:p w14:paraId="3E41A8B5" w14:textId="18092EDA" w:rsidR="00B813BE" w:rsidRPr="00E950A8" w:rsidRDefault="00B813BE" w:rsidP="001142C0">
      <w:pPr>
        <w:pStyle w:val="Style"/>
        <w:spacing w:line="360" w:lineRule="auto"/>
        <w:ind w:left="9"/>
        <w:jc w:val="both"/>
        <w:rPr>
          <w:rFonts w:ascii="Times New Roman" w:hAnsi="Times New Roman" w:cs="Times New Roman"/>
          <w:i/>
          <w:u w:val="single"/>
        </w:rPr>
      </w:pPr>
      <w:r w:rsidRPr="00E950A8">
        <w:rPr>
          <w:rFonts w:ascii="Times New Roman" w:hAnsi="Times New Roman" w:cs="Times New Roman"/>
          <w:i/>
          <w:u w:val="single"/>
        </w:rPr>
        <w:t>Commentaire :</w:t>
      </w:r>
    </w:p>
    <w:p w14:paraId="33B3D7E2" w14:textId="0C5716B3" w:rsidR="00AF2265" w:rsidRPr="00E950A8" w:rsidRDefault="00AF2265"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Les progrès scientifiques permettent depuis plusieurs décennies de savoir</w:t>
      </w:r>
      <w:r w:rsidRPr="00E950A8">
        <w:rPr>
          <w:rFonts w:ascii="Times New Roman" w:hAnsi="Times New Roman" w:cs="Times New Roman"/>
        </w:rPr>
        <w:t xml:space="preserve"> </w:t>
      </w:r>
      <w:r w:rsidRPr="00E950A8">
        <w:rPr>
          <w:rFonts w:ascii="Times New Roman" w:hAnsi="Times New Roman" w:cs="Times New Roman"/>
          <w:i/>
        </w:rPr>
        <w:t>avec certitude qui est le géniteur de l’enfant. </w:t>
      </w:r>
      <w:r w:rsidR="00B813BE" w:rsidRPr="00E950A8">
        <w:rPr>
          <w:rFonts w:ascii="Times New Roman" w:hAnsi="Times New Roman" w:cs="Times New Roman"/>
          <w:i/>
        </w:rPr>
        <w:t xml:space="preserve"> </w:t>
      </w:r>
      <w:r w:rsidRPr="00E950A8">
        <w:rPr>
          <w:rFonts w:ascii="Times New Roman" w:hAnsi="Times New Roman" w:cs="Times New Roman"/>
          <w:i/>
        </w:rPr>
        <w:t>Certes on s’accorde depuis longtemps à dire que la réalité biologique ne peut à elle seule permettre de fonder ou de détruire un lien juridique de filiation. Il n’en reste pas moins que sur quelques points particuliers, est à nouveau posée la question de la force des principes juridiques ; à l’heure où tout un chacun peut savoir par des tests ADN qui est le parent génétique d’un enfant. Deux illustrations attestent de la prégnance des difficultés ainsi posées, sur la paternité et la maternité. Il en résulte un étonnant renversement de perspective, la paternité tend à devenir de plus en plus certaine et la maternité incertaine.</w:t>
      </w:r>
    </w:p>
    <w:p w14:paraId="2A002DEE" w14:textId="13188DC2" w:rsidR="00B813BE" w:rsidRPr="00E950A8" w:rsidRDefault="00B813BE"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Plusieurs affaires attestent de cette difficulté. Ainsi dans une espèce soumise récemment à la Cour</w:t>
      </w:r>
      <w:r w:rsidR="001C28C9">
        <w:rPr>
          <w:rStyle w:val="Appelnotedebasdep"/>
          <w:rFonts w:ascii="Times New Roman" w:hAnsi="Times New Roman" w:cs="Times New Roman"/>
          <w:i/>
        </w:rPr>
        <w:footnoteReference w:id="1"/>
      </w:r>
      <w:r w:rsidRPr="00E950A8">
        <w:rPr>
          <w:rFonts w:ascii="Times New Roman" w:hAnsi="Times New Roman" w:cs="Times New Roman"/>
          <w:i/>
        </w:rPr>
        <w:t xml:space="preserve"> d’appel de Douai, le 6 juin 2013, un enfant souhaitait agir en contestation de paternité, après avoir appris que l’homme qui l’a reconnu n’est pas son père biologique, et alors qu’il n’a plus de liens </w:t>
      </w:r>
      <w:r w:rsidRPr="00E950A8">
        <w:rPr>
          <w:rFonts w:ascii="Times New Roman" w:hAnsi="Times New Roman" w:cs="Times New Roman"/>
          <w:i/>
        </w:rPr>
        <w:lastRenderedPageBreak/>
        <w:t xml:space="preserve">avec lui depuis de nombreuses années. </w:t>
      </w:r>
    </w:p>
    <w:p w14:paraId="6CAA3EF8" w14:textId="77777777" w:rsidR="00B813BE" w:rsidRPr="00E950A8" w:rsidRDefault="00B813BE"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 xml:space="preserve">L’action est toutefois irrecevable, car en vertu de l’article 333 du code civil, la reconnaissance a été corroborée par une possession d’état conforme de plus de 5 ans. Ce qui veut dire que pendant plus de 5 ans, cet homme s’est comporté comme un père et que tout le monde le considérait comme tel. Est alors invoqué devant la Cour d’appel la contrariété de l’article 333 du code civil à l’article 8 de la Convention européenne des droits de l’homme. La cour d’appel n’admet pas une telle contrariété. Elle rappelle la jurisprudence de la Cour européenne des droits de l’homme qui considère comme légitime le souci de sécurité des liens juridiques et familiaux et donc la prescription. Elle note par ailleurs que l’interdiction de contester la filiation qui résulte de l’article 333 du code civil n'apparaît pas porter une atteinte disproportionnée au respect de la vie privée et familiale de l’enfant, « </w:t>
      </w:r>
      <w:r w:rsidRPr="00E950A8">
        <w:rPr>
          <w:rFonts w:ascii="Times New Roman" w:hAnsi="Times New Roman" w:cs="Times New Roman"/>
          <w:i/>
          <w:iCs/>
        </w:rPr>
        <w:t xml:space="preserve">dès lors qu'il est de l'intérêt d'un enfant de s'inscrire dans deux lignées plutôt qu'une ». </w:t>
      </w:r>
    </w:p>
    <w:p w14:paraId="4ABE2B61" w14:textId="5EDBE0B9" w:rsidR="00B813BE" w:rsidRPr="00E950A8" w:rsidRDefault="00B813BE"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 xml:space="preserve">La motivation ainsi retenue peut laisser perplexe. Il n’est tout d’abord pas certain que la jurisprudence de la Cour européenne soit sur cette voie. Elle a ainsi pu décider qu’une législation interdisant au mari de contester sa paternité, alors même qu’une expertise génétique révélait qu’il n’était pas le père, « n'a pas ménagé un juste équilibre entre l'intérêt général de la protection de la sécurité juridique des liens familiaux et le droit du requérant à obtenir un réexamen de la présomption légale de paternité à la lumière des preuves biologiques » (CEDH, 12 janv. 2006, </w:t>
      </w:r>
      <w:r w:rsidRPr="00E950A8">
        <w:rPr>
          <w:rFonts w:ascii="Times New Roman" w:hAnsi="Times New Roman" w:cs="Times New Roman"/>
          <w:i/>
          <w:iCs/>
        </w:rPr>
        <w:t>Mizzi c/Malte</w:t>
      </w:r>
      <w:r w:rsidRPr="00E950A8">
        <w:rPr>
          <w:rFonts w:ascii="Times New Roman" w:hAnsi="Times New Roman" w:cs="Times New Roman"/>
          <w:i/>
        </w:rPr>
        <w:t xml:space="preserve">, req. n° 26111/02), ou encore qu’un homme devait pouvoir contester sa paternité, même hors délai, lorsque celle-ci ne correspondait plus à la réalité biologique et que cette contestation était conforme au souhait des intéressés (CEDH, 10 oct. 2006, </w:t>
      </w:r>
      <w:r w:rsidRPr="00E950A8">
        <w:rPr>
          <w:rFonts w:ascii="Times New Roman" w:hAnsi="Times New Roman" w:cs="Times New Roman"/>
          <w:i/>
          <w:iCs/>
        </w:rPr>
        <w:t>Paulik c./ Slovaquie</w:t>
      </w:r>
      <w:r w:rsidRPr="00E950A8">
        <w:rPr>
          <w:rFonts w:ascii="Times New Roman" w:hAnsi="Times New Roman" w:cs="Times New Roman"/>
          <w:i/>
        </w:rPr>
        <w:t xml:space="preserve">, req. n° 10699/05). Pour autant, une législation qui prévoit un délai de prescription pour contester la paternité n’est pas contraire à l’article 8 de la Convention (CEDH, 8 janv. 2007, </w:t>
      </w:r>
      <w:r w:rsidRPr="00E950A8">
        <w:rPr>
          <w:rFonts w:ascii="Times New Roman" w:hAnsi="Times New Roman" w:cs="Times New Roman"/>
          <w:i/>
          <w:iCs/>
        </w:rPr>
        <w:t>K. C/ Rép. Tchèque</w:t>
      </w:r>
      <w:r w:rsidRPr="00E950A8">
        <w:rPr>
          <w:rFonts w:ascii="Times New Roman" w:hAnsi="Times New Roman" w:cs="Times New Roman"/>
          <w:i/>
        </w:rPr>
        <w:t>, req. n° 39277/06) et il n’y a rien d’arbitraire à donner plus de poids à une filiation établie fut-elle contraire à la vérité biologique si elle a été stable et n’est pas contestée par l’enfant (CEDH 6 déc. 2011, n° 2899/05 Iyilik c/ Turquie)</w:t>
      </w:r>
      <w:r w:rsidR="001C28C9">
        <w:rPr>
          <w:rStyle w:val="Appelnotedebasdep"/>
          <w:rFonts w:ascii="Times New Roman" w:hAnsi="Times New Roman" w:cs="Times New Roman"/>
          <w:i/>
        </w:rPr>
        <w:footnoteReference w:id="2"/>
      </w:r>
      <w:r w:rsidRPr="00E950A8">
        <w:rPr>
          <w:rFonts w:ascii="Times New Roman" w:hAnsi="Times New Roman" w:cs="Times New Roman"/>
          <w:i/>
        </w:rPr>
        <w:t xml:space="preserve">. </w:t>
      </w:r>
    </w:p>
    <w:p w14:paraId="70109FB8" w14:textId="591590BA" w:rsidR="003C381C" w:rsidRPr="00E950A8" w:rsidRDefault="00327C90"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i/>
        </w:rPr>
        <w:t>La loi 2009-17 du 09 mars 2009 portant code d’éthique pour la recherche en santé r</w:t>
      </w:r>
      <w:r w:rsidR="003C381C" w:rsidRPr="00E950A8">
        <w:rPr>
          <w:rFonts w:ascii="Times New Roman" w:hAnsi="Times New Roman" w:cs="Times New Roman"/>
          <w:i/>
        </w:rPr>
        <w:t>e</w:t>
      </w:r>
      <w:r w:rsidRPr="00E950A8">
        <w:rPr>
          <w:rFonts w:ascii="Times New Roman" w:hAnsi="Times New Roman" w:cs="Times New Roman"/>
          <w:i/>
        </w:rPr>
        <w:t>ste silencieux</w:t>
      </w:r>
      <w:r w:rsidR="001C28C9">
        <w:rPr>
          <w:rStyle w:val="Appelnotedebasdep"/>
          <w:rFonts w:ascii="Times New Roman" w:hAnsi="Times New Roman" w:cs="Times New Roman"/>
          <w:i/>
        </w:rPr>
        <w:footnoteReference w:id="3"/>
      </w:r>
      <w:r w:rsidRPr="00E950A8">
        <w:rPr>
          <w:rFonts w:ascii="Times New Roman" w:hAnsi="Times New Roman" w:cs="Times New Roman"/>
          <w:i/>
        </w:rPr>
        <w:t xml:space="preserve"> sur les </w:t>
      </w:r>
      <w:r w:rsidR="003C381C" w:rsidRPr="00E950A8">
        <w:rPr>
          <w:rFonts w:ascii="Times New Roman" w:hAnsi="Times New Roman" w:cs="Times New Roman"/>
          <w:i/>
        </w:rPr>
        <w:t>relations entre enfants et parents d</w:t>
      </w:r>
      <w:r w:rsidR="00AF2265" w:rsidRPr="00E950A8">
        <w:rPr>
          <w:rFonts w:ascii="Times New Roman" w:hAnsi="Times New Roman" w:cs="Times New Roman"/>
          <w:i/>
        </w:rPr>
        <w:t>ans le cadre de la Procréation Médicalement A</w:t>
      </w:r>
      <w:r w:rsidR="003C381C" w:rsidRPr="00E950A8">
        <w:rPr>
          <w:rFonts w:ascii="Times New Roman" w:hAnsi="Times New Roman" w:cs="Times New Roman"/>
          <w:i/>
        </w:rPr>
        <w:t>ssistée</w:t>
      </w:r>
      <w:r w:rsidR="00AF2265" w:rsidRPr="00E950A8">
        <w:rPr>
          <w:rFonts w:ascii="Times New Roman" w:hAnsi="Times New Roman" w:cs="Times New Roman"/>
          <w:i/>
        </w:rPr>
        <w:t xml:space="preserve"> (PMA)</w:t>
      </w:r>
      <w:r w:rsidR="003C381C" w:rsidRPr="00E950A8">
        <w:rPr>
          <w:rFonts w:ascii="Times New Roman" w:hAnsi="Times New Roman" w:cs="Times New Roman"/>
          <w:i/>
        </w:rPr>
        <w:t xml:space="preserve">, sur la maternité de substitution. L’article L152-1 de la loi n° 94-654 du 29 juillet 1994 </w:t>
      </w:r>
      <w:r w:rsidR="003C381C" w:rsidRPr="00E950A8">
        <w:rPr>
          <w:rFonts w:ascii="Times New Roman" w:hAnsi="Times New Roman" w:cs="Times New Roman"/>
          <w:i/>
        </w:rPr>
        <w:lastRenderedPageBreak/>
        <w:t>relative au don et à l’utilisation des éléments et produits du corps humain, à l’assistance médicale à la procréation et au diagnostic prénatal</w:t>
      </w:r>
      <w:r w:rsidR="003C381C" w:rsidRPr="00E950A8">
        <w:rPr>
          <w:rFonts w:ascii="Times New Roman" w:hAnsi="Times New Roman" w:cs="Times New Roman"/>
          <w:i/>
          <w:position w:val="13"/>
        </w:rPr>
        <w:t xml:space="preserve"> </w:t>
      </w:r>
      <w:r w:rsidR="003C381C" w:rsidRPr="00E950A8">
        <w:rPr>
          <w:rFonts w:ascii="Times New Roman" w:hAnsi="Times New Roman" w:cs="Times New Roman"/>
          <w:i/>
        </w:rPr>
        <w:t xml:space="preserve">définit la PMA comme un ensemble de « pratiques cliniques et biologiques permettant la conception </w:t>
      </w:r>
      <w:r w:rsidR="003C381C" w:rsidRPr="00E950A8">
        <w:rPr>
          <w:rFonts w:ascii="Times New Roman" w:hAnsi="Times New Roman" w:cs="Times New Roman"/>
          <w:i/>
          <w:iCs/>
        </w:rPr>
        <w:t>in vitro</w:t>
      </w:r>
      <w:r w:rsidR="003C381C" w:rsidRPr="00E950A8">
        <w:rPr>
          <w:rFonts w:ascii="Times New Roman" w:hAnsi="Times New Roman" w:cs="Times New Roman"/>
          <w:i/>
        </w:rPr>
        <w:t>, le transfert d’embryons, et l’insémination artificielle ainsi que toute technique d’effet équivalent permettant la procréation en dehors du processus naturel</w:t>
      </w:r>
      <w:r w:rsidR="003C381C" w:rsidRPr="00E950A8">
        <w:rPr>
          <w:rFonts w:ascii="Times New Roman" w:hAnsi="Times New Roman" w:cs="Times New Roman"/>
          <w:i/>
          <w:position w:val="13"/>
        </w:rPr>
        <w:t xml:space="preserve"> </w:t>
      </w:r>
      <w:r w:rsidR="003C381C" w:rsidRPr="00E950A8">
        <w:rPr>
          <w:rFonts w:ascii="Times New Roman" w:hAnsi="Times New Roman" w:cs="Times New Roman"/>
          <w:i/>
        </w:rPr>
        <w:t>».</w:t>
      </w:r>
      <w:r w:rsidR="003C381C" w:rsidRPr="00E950A8">
        <w:rPr>
          <w:rFonts w:ascii="Times New Roman" w:hAnsi="Times New Roman" w:cs="Times New Roman"/>
        </w:rPr>
        <w:t xml:space="preserve"> </w:t>
      </w:r>
      <w:r w:rsidR="003C381C" w:rsidRPr="00E950A8">
        <w:rPr>
          <w:rFonts w:ascii="Times New Roman" w:hAnsi="Times New Roman" w:cs="Times New Roman"/>
          <w:i/>
        </w:rPr>
        <w:t xml:space="preserve">Cette définition a été complétée comme suit « dont la liste est fixée par arrêté du ministre chargé de la santé, après avis de l’Agence de la biomédecine » par la loi n° 2004-800 du 6 août </w:t>
      </w:r>
      <w:r w:rsidR="003A7EB4" w:rsidRPr="00E950A8">
        <w:rPr>
          <w:rFonts w:ascii="Times New Roman" w:hAnsi="Times New Roman" w:cs="Times New Roman"/>
          <w:i/>
        </w:rPr>
        <w:t>2004, relative à la bioéthique</w:t>
      </w:r>
      <w:r w:rsidR="003C381C" w:rsidRPr="00E950A8">
        <w:rPr>
          <w:rFonts w:ascii="Times New Roman" w:hAnsi="Times New Roman" w:cs="Times New Roman"/>
          <w:i/>
        </w:rPr>
        <w:t>. Cette loi interdit le clonage reproductif qu’elle criminalise au même titre que la pratique eugénique</w:t>
      </w:r>
      <w:r w:rsidR="003C381C" w:rsidRPr="00E950A8">
        <w:rPr>
          <w:rFonts w:ascii="Times New Roman" w:hAnsi="Times New Roman" w:cs="Times New Roman"/>
        </w:rPr>
        <w:t xml:space="preserve">. </w:t>
      </w:r>
    </w:p>
    <w:p w14:paraId="0AA7DC28" w14:textId="66C2DD6E" w:rsidR="003C381C" w:rsidRPr="00E950A8" w:rsidRDefault="003C381C"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La PMA met en exergue la question de l’établissement de la filiation : le donneur de sperme doit-il revendiquer sa paternité</w:t>
      </w:r>
      <w:r w:rsidRPr="00E950A8">
        <w:rPr>
          <w:rFonts w:ascii="Times New Roman" w:hAnsi="Times New Roman" w:cs="Times New Roman"/>
          <w:i/>
          <w:position w:val="13"/>
        </w:rPr>
        <w:t xml:space="preserve"> </w:t>
      </w:r>
      <w:r w:rsidRPr="00E950A8">
        <w:rPr>
          <w:rFonts w:ascii="Times New Roman" w:hAnsi="Times New Roman" w:cs="Times New Roman"/>
          <w:i/>
        </w:rPr>
        <w:t>? L’homme stérile qui a donné son consentement à la PMA doit-il être dépossédé de ses fonctions paternelles s’il souhaite les assumer ?</w:t>
      </w:r>
      <w:r w:rsidR="002B5303" w:rsidRPr="00E950A8">
        <w:rPr>
          <w:rFonts w:ascii="Times New Roman" w:hAnsi="Times New Roman" w:cs="Times New Roman"/>
          <w:i/>
        </w:rPr>
        <w:t xml:space="preserve"> Peut-il désavouer l’enfant né de la PMA ? </w:t>
      </w:r>
      <w:r w:rsidRPr="00E950A8">
        <w:rPr>
          <w:rFonts w:ascii="Times New Roman" w:hAnsi="Times New Roman" w:cs="Times New Roman"/>
          <w:i/>
        </w:rPr>
        <w:t>Doit-il y avoir une action en recherche de paternité</w:t>
      </w:r>
      <w:r w:rsidRPr="00E950A8">
        <w:rPr>
          <w:rFonts w:ascii="Times New Roman" w:hAnsi="Times New Roman" w:cs="Times New Roman"/>
          <w:i/>
          <w:position w:val="13"/>
        </w:rPr>
        <w:t xml:space="preserve"> </w:t>
      </w:r>
      <w:r w:rsidRPr="00E950A8">
        <w:rPr>
          <w:rFonts w:ascii="Times New Roman" w:hAnsi="Times New Roman" w:cs="Times New Roman"/>
          <w:i/>
        </w:rPr>
        <w:t xml:space="preserve">? Doit-on révéler l’identité du donneur ? </w:t>
      </w:r>
      <w:r w:rsidR="002B5303" w:rsidRPr="00E950A8">
        <w:rPr>
          <w:rFonts w:ascii="Times New Roman" w:hAnsi="Times New Roman" w:cs="Times New Roman"/>
          <w:i/>
        </w:rPr>
        <w:t>Autant de questions auxquelles le juge sénégalais pas encore</w:t>
      </w:r>
      <w:r w:rsidR="00AF2265" w:rsidRPr="00E950A8">
        <w:rPr>
          <w:rFonts w:ascii="Times New Roman" w:hAnsi="Times New Roman" w:cs="Times New Roman"/>
          <w:i/>
        </w:rPr>
        <w:t xml:space="preserve"> eu l’opportunité d’y répondre.</w:t>
      </w:r>
    </w:p>
    <w:p w14:paraId="68BF668F" w14:textId="19C31590" w:rsidR="002B4968" w:rsidRDefault="003C381C"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En France, l’action en recherche de paternité est possible. Elle peut être exercée aussi bien par la mère que par l’enfant sauf s’il s’agit là d’une procréation biologique et non artificielle. Aux termes de l’article 311-19 du code civil, en cas de PMA exogène c’est-à-dire avec tiers donneur, aucun lien de filiation ne peut être établi entre l’auteur du don et l’enfant issu de la procréation. Ainsi, aucun donneur de sperme ne peut revendiquer sa paternité. Cette disposition s’inscrit dans la même logique que l’article 16-8 du code civil qui précise qu’aucune information permettant d’identifier à la fois celui qui a fait un don d’un élément ou d’un produit de son corps et celui qui l’a reçu ne peut être divulguée. On a posé comme règle, au travers de cette disposition l’anonymisation des relations entre l’enfant et le donneur, et entre celui-ci et le bénéficiaire du don. En effet, l’impossibilité d’établir la filiation à l’égard du donneur se heurte à l’article 7 de la convention de New York du 26 novembre 1990 relative aux droits de l’enfant qui dispose que l’enfant a « dans la mesure du possible, le droit de connaitre ses parents ». C’est la consécration du droit de connaître ses origines. On se rend compte qu’une grande partie de la doctrine y est largement favorable</w:t>
      </w:r>
      <w:r w:rsidRPr="00E950A8">
        <w:rPr>
          <w:rFonts w:ascii="Times New Roman" w:hAnsi="Times New Roman" w:cs="Times New Roman"/>
          <w:i/>
          <w:position w:val="13"/>
        </w:rPr>
        <w:t xml:space="preserve"> </w:t>
      </w:r>
      <w:r w:rsidRPr="00E950A8">
        <w:rPr>
          <w:rFonts w:ascii="Times New Roman" w:hAnsi="Times New Roman" w:cs="Times New Roman"/>
          <w:i/>
        </w:rPr>
        <w:t xml:space="preserve">; et même la Cour européenne des droits de l’homme dans l’arrêt </w:t>
      </w:r>
      <w:r w:rsidRPr="00E950A8">
        <w:rPr>
          <w:rFonts w:ascii="Times New Roman" w:hAnsi="Times New Roman" w:cs="Times New Roman"/>
          <w:i/>
          <w:iCs/>
        </w:rPr>
        <w:t xml:space="preserve">Gaskin </w:t>
      </w:r>
      <w:r w:rsidRPr="00E950A8">
        <w:rPr>
          <w:rFonts w:ascii="Times New Roman" w:hAnsi="Times New Roman" w:cs="Times New Roman"/>
          <w:i/>
        </w:rPr>
        <w:t>c/ Royaume uni</w:t>
      </w:r>
      <w:r w:rsidR="001C28C9">
        <w:rPr>
          <w:rStyle w:val="Appelnotedebasdep"/>
          <w:rFonts w:ascii="Times New Roman" w:hAnsi="Times New Roman" w:cs="Times New Roman"/>
          <w:i/>
        </w:rPr>
        <w:footnoteReference w:id="4"/>
      </w:r>
      <w:r w:rsidRPr="00E950A8">
        <w:rPr>
          <w:rFonts w:ascii="Times New Roman" w:hAnsi="Times New Roman" w:cs="Times New Roman"/>
          <w:i/>
        </w:rPr>
        <w:t xml:space="preserve">. </w:t>
      </w:r>
    </w:p>
    <w:p w14:paraId="6D42B3B7" w14:textId="77777777" w:rsidR="009B094B" w:rsidRDefault="009B094B" w:rsidP="001142C0">
      <w:pPr>
        <w:widowControl w:val="0"/>
        <w:autoSpaceDE w:val="0"/>
        <w:autoSpaceDN w:val="0"/>
        <w:adjustRightInd w:val="0"/>
        <w:spacing w:after="240" w:line="360" w:lineRule="auto"/>
        <w:jc w:val="both"/>
        <w:rPr>
          <w:rFonts w:ascii="Times New Roman" w:hAnsi="Times New Roman" w:cs="Times New Roman"/>
          <w:i/>
        </w:rPr>
      </w:pPr>
    </w:p>
    <w:p w14:paraId="1F0491BE" w14:textId="77777777" w:rsidR="009B094B" w:rsidRPr="00E950A8" w:rsidRDefault="009B094B" w:rsidP="001142C0">
      <w:pPr>
        <w:widowControl w:val="0"/>
        <w:autoSpaceDE w:val="0"/>
        <w:autoSpaceDN w:val="0"/>
        <w:adjustRightInd w:val="0"/>
        <w:spacing w:after="240" w:line="360" w:lineRule="auto"/>
        <w:jc w:val="both"/>
        <w:rPr>
          <w:rFonts w:ascii="Times New Roman" w:hAnsi="Times New Roman" w:cs="Times New Roman"/>
          <w:i/>
        </w:rPr>
      </w:pPr>
    </w:p>
    <w:p w14:paraId="101C51D7"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258 </w:t>
      </w:r>
    </w:p>
    <w:p w14:paraId="297C4DDE"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Alliance </w:t>
      </w:r>
    </w:p>
    <w:p w14:paraId="20C4104C"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L’alliance naît du mariage et ne peut résulter que de lui dans les conditions déterminées ci- après. </w:t>
      </w:r>
    </w:p>
    <w:p w14:paraId="1CB1F480"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Un lien d’alliance unit un époux aux parents de son conjoint. Il existe en ligne </w:t>
      </w:r>
      <w:r w:rsidR="00486073" w:rsidRPr="00E950A8">
        <w:rPr>
          <w:rFonts w:ascii="Times New Roman" w:hAnsi="Times New Roman" w:cs="Times New Roman"/>
        </w:rPr>
        <w:t>directe avec les ascendants et des</w:t>
      </w:r>
      <w:r w:rsidRPr="00E950A8">
        <w:rPr>
          <w:rFonts w:ascii="Times New Roman" w:hAnsi="Times New Roman" w:cs="Times New Roman"/>
        </w:rPr>
        <w:t>cendants de l’autre époux, en lign</w:t>
      </w:r>
      <w:r w:rsidR="00486073" w:rsidRPr="00E950A8">
        <w:rPr>
          <w:rFonts w:ascii="Times New Roman" w:hAnsi="Times New Roman" w:cs="Times New Roman"/>
        </w:rPr>
        <w:t>e collatérale avec les collaté</w:t>
      </w:r>
      <w:r w:rsidRPr="00E950A8">
        <w:rPr>
          <w:rFonts w:ascii="Times New Roman" w:hAnsi="Times New Roman" w:cs="Times New Roman"/>
        </w:rPr>
        <w:t xml:space="preserve">raux du conjoint. La proximité de la parenté à l’égard d’un époux fixe le degré de l’alliance à l’égard de l’autre. </w:t>
      </w:r>
    </w:p>
    <w:p w14:paraId="71FD9183"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Le</w:t>
      </w:r>
      <w:r w:rsidR="00486073" w:rsidRPr="00E950A8">
        <w:rPr>
          <w:rFonts w:ascii="Times New Roman" w:hAnsi="Times New Roman" w:cs="Times New Roman"/>
        </w:rPr>
        <w:t>s effets de l’alliance se limi</w:t>
      </w:r>
      <w:r w:rsidRPr="00E950A8">
        <w:rPr>
          <w:rFonts w:ascii="Times New Roman" w:hAnsi="Times New Roman" w:cs="Times New Roman"/>
        </w:rPr>
        <w:t xml:space="preserve">tent à ceux prévus par la loi. </w:t>
      </w:r>
    </w:p>
    <w:p w14:paraId="42C68A5D" w14:textId="2089A3A7" w:rsidR="001D291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Il n’existe aucun lien d’alliance entre </w:t>
      </w:r>
      <w:r w:rsidR="00486073" w:rsidRPr="00E950A8">
        <w:rPr>
          <w:rFonts w:ascii="Times New Roman" w:hAnsi="Times New Roman" w:cs="Times New Roman"/>
        </w:rPr>
        <w:t>coépouses</w:t>
      </w:r>
      <w:r w:rsidR="00023923" w:rsidRPr="00E950A8">
        <w:rPr>
          <w:rFonts w:ascii="Times New Roman" w:hAnsi="Times New Roman" w:cs="Times New Roman"/>
        </w:rPr>
        <w:t>, entre personnes ayant été successive</w:t>
      </w:r>
      <w:r w:rsidR="003573F6">
        <w:rPr>
          <w:rFonts w:ascii="Times New Roman" w:hAnsi="Times New Roman" w:cs="Times New Roman"/>
        </w:rPr>
        <w:t>ment mariées à la même per</w:t>
      </w:r>
      <w:r w:rsidRPr="00E950A8">
        <w:rPr>
          <w:rFonts w:ascii="Times New Roman" w:hAnsi="Times New Roman" w:cs="Times New Roman"/>
        </w:rPr>
        <w:t xml:space="preserve">sonne, entre un époux et les alliés de son conjoint, entre les parents de deux époux. </w:t>
      </w:r>
    </w:p>
    <w:p w14:paraId="2FAE0354"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259 </w:t>
      </w:r>
    </w:p>
    <w:p w14:paraId="41C268B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Durée de l’alliance </w:t>
      </w:r>
    </w:p>
    <w:p w14:paraId="5A37D4A0" w14:textId="77777777" w:rsidR="00520499" w:rsidRPr="00E950A8" w:rsidRDefault="00023923"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Sauf pour les emp</w:t>
      </w:r>
      <w:r w:rsidR="00520499" w:rsidRPr="00E950A8">
        <w:rPr>
          <w:rFonts w:ascii="Times New Roman" w:hAnsi="Times New Roman" w:cs="Times New Roman"/>
        </w:rPr>
        <w:t>êchements à mariage et dans les conditions prévu</w:t>
      </w:r>
      <w:r w:rsidR="00486073" w:rsidRPr="00E950A8">
        <w:rPr>
          <w:rFonts w:ascii="Times New Roman" w:hAnsi="Times New Roman" w:cs="Times New Roman"/>
        </w:rPr>
        <w:t>es par l’article 110, l’allian</w:t>
      </w:r>
      <w:r w:rsidR="00520499" w:rsidRPr="00E950A8">
        <w:rPr>
          <w:rFonts w:ascii="Times New Roman" w:hAnsi="Times New Roman" w:cs="Times New Roman"/>
        </w:rPr>
        <w:t xml:space="preserve">ce prend fin avec le mariage. </w:t>
      </w:r>
    </w:p>
    <w:p w14:paraId="2AE4D50B" w14:textId="49EE41C6" w:rsidR="00520499" w:rsidRPr="00E950A8" w:rsidRDefault="00520499" w:rsidP="00641DF4">
      <w:pPr>
        <w:widowControl w:val="0"/>
        <w:autoSpaceDE w:val="0"/>
        <w:autoSpaceDN w:val="0"/>
        <w:adjustRightInd w:val="0"/>
        <w:spacing w:after="240" w:line="360" w:lineRule="auto"/>
        <w:jc w:val="center"/>
        <w:rPr>
          <w:rFonts w:ascii="Times New Roman" w:hAnsi="Times New Roman" w:cs="Times New Roman"/>
          <w:u w:val="single"/>
        </w:rPr>
      </w:pPr>
      <w:r w:rsidRPr="00E950A8">
        <w:rPr>
          <w:rFonts w:ascii="Times New Roman" w:hAnsi="Times New Roman" w:cs="Times New Roman"/>
          <w:bCs/>
          <w:u w:val="single"/>
        </w:rPr>
        <w:t>CHAPITRE II</w:t>
      </w:r>
    </w:p>
    <w:p w14:paraId="27CDD573" w14:textId="545E355A" w:rsidR="00520499" w:rsidRPr="00E950A8" w:rsidRDefault="00520499" w:rsidP="00641DF4">
      <w:pPr>
        <w:widowControl w:val="0"/>
        <w:autoSpaceDE w:val="0"/>
        <w:autoSpaceDN w:val="0"/>
        <w:adjustRightInd w:val="0"/>
        <w:spacing w:after="240" w:line="360" w:lineRule="auto"/>
        <w:jc w:val="center"/>
        <w:rPr>
          <w:rFonts w:ascii="Times New Roman" w:hAnsi="Times New Roman" w:cs="Times New Roman"/>
          <w:u w:val="single"/>
        </w:rPr>
      </w:pPr>
      <w:r w:rsidRPr="00E950A8">
        <w:rPr>
          <w:rFonts w:ascii="Times New Roman" w:hAnsi="Times New Roman" w:cs="Times New Roman"/>
          <w:bCs/>
          <w:u w:val="single"/>
        </w:rPr>
        <w:t>L’OBLIGATION ALIMENTAIRE</w:t>
      </w:r>
    </w:p>
    <w:p w14:paraId="1E825713" w14:textId="6425E700"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Article 260</w:t>
      </w:r>
      <w:r w:rsidR="00831E9F" w:rsidRPr="00E950A8">
        <w:rPr>
          <w:rFonts w:ascii="Times New Roman" w:hAnsi="Times New Roman" w:cs="Times New Roman"/>
          <w:u w:val="single"/>
        </w:rPr>
        <w:t> :</w:t>
      </w:r>
    </w:p>
    <w:p w14:paraId="09533385"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Définition et renvoi </w:t>
      </w:r>
    </w:p>
    <w:p w14:paraId="57EC30F5"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L’obligation alimentaire rend une personne débitrice d’une autre pour la satisfaction des besoins essentiels de la vie du créancier. </w:t>
      </w:r>
    </w:p>
    <w:p w14:paraId="1B1F1753"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Elle résulte de la loi ou d’une convention et s’exécute dans</w:t>
      </w:r>
      <w:r w:rsidR="00023923" w:rsidRPr="00E950A8">
        <w:rPr>
          <w:rFonts w:ascii="Times New Roman" w:hAnsi="Times New Roman" w:cs="Times New Roman"/>
        </w:rPr>
        <w:t xml:space="preserve"> les conditions prévues au pré</w:t>
      </w:r>
      <w:r w:rsidRPr="00E950A8">
        <w:rPr>
          <w:rFonts w:ascii="Times New Roman" w:hAnsi="Times New Roman" w:cs="Times New Roman"/>
        </w:rPr>
        <w:t xml:space="preserve">sent chapitre. </w:t>
      </w:r>
    </w:p>
    <w:p w14:paraId="12CE8959"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Le legs d’aliments est régi par les dispositions relatives aux testaments. </w:t>
      </w:r>
    </w:p>
    <w:p w14:paraId="1877C5AB" w14:textId="53FDC7FE" w:rsidR="00520499" w:rsidRDefault="00520499" w:rsidP="00641DF4">
      <w:pPr>
        <w:widowControl w:val="0"/>
        <w:autoSpaceDE w:val="0"/>
        <w:autoSpaceDN w:val="0"/>
        <w:adjustRightInd w:val="0"/>
        <w:spacing w:after="240" w:line="360" w:lineRule="auto"/>
        <w:jc w:val="center"/>
        <w:rPr>
          <w:rFonts w:ascii="Times New Roman" w:hAnsi="Times New Roman" w:cs="Times New Roman"/>
          <w:bCs/>
          <w:iCs/>
          <w:u w:val="single"/>
        </w:rPr>
      </w:pPr>
      <w:r w:rsidRPr="00E950A8">
        <w:rPr>
          <w:rFonts w:ascii="Times New Roman" w:hAnsi="Times New Roman" w:cs="Times New Roman"/>
          <w:bCs/>
          <w:iCs/>
          <w:u w:val="single"/>
        </w:rPr>
        <w:t>SECTION PREMIERE - OBLIGATION ALIMENTAIRE LEGALE</w:t>
      </w:r>
    </w:p>
    <w:p w14:paraId="0D57E4F7" w14:textId="77777777" w:rsidR="009B094B" w:rsidRPr="00E950A8" w:rsidRDefault="009B094B" w:rsidP="001142C0">
      <w:pPr>
        <w:widowControl w:val="0"/>
        <w:autoSpaceDE w:val="0"/>
        <w:autoSpaceDN w:val="0"/>
        <w:adjustRightInd w:val="0"/>
        <w:spacing w:after="240" w:line="360" w:lineRule="auto"/>
        <w:jc w:val="both"/>
        <w:rPr>
          <w:rFonts w:ascii="Times New Roman" w:hAnsi="Times New Roman" w:cs="Times New Roman"/>
          <w:u w:val="single"/>
        </w:rPr>
      </w:pPr>
    </w:p>
    <w:p w14:paraId="58FE402D" w14:textId="77EC6A45" w:rsidR="001C28C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261 </w:t>
      </w:r>
    </w:p>
    <w:p w14:paraId="497749BD"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Conditions d’existence (loi n° 89-01 du 17 janvier 1989) </w:t>
      </w:r>
    </w:p>
    <w:p w14:paraId="0054C4E9"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L’obligation alimentaire n’est due que: </w:t>
      </w:r>
    </w:p>
    <w:p w14:paraId="4F12CBAD"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 si la personne qui réclame des aliments justifie des besoins vitaux auxquels elle ne peut faire face par ses revenus; </w:t>
      </w:r>
    </w:p>
    <w:p w14:paraId="18E7C118" w14:textId="77777777" w:rsidR="00670B9D"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 si la personne poursuivie a des ressources suffisantes pour fournir des aliments. </w:t>
      </w:r>
    </w:p>
    <w:p w14:paraId="1AD27BE6" w14:textId="0DE77676" w:rsidR="00670B9D" w:rsidRPr="001D2919" w:rsidRDefault="00670B9D" w:rsidP="001142C0">
      <w:pPr>
        <w:widowControl w:val="0"/>
        <w:autoSpaceDE w:val="0"/>
        <w:autoSpaceDN w:val="0"/>
        <w:adjustRightInd w:val="0"/>
        <w:spacing w:after="240" w:line="360" w:lineRule="auto"/>
        <w:jc w:val="both"/>
        <w:rPr>
          <w:rFonts w:ascii="Times New Roman" w:hAnsi="Times New Roman" w:cs="Times New Roman"/>
          <w:b/>
        </w:rPr>
      </w:pPr>
      <w:r w:rsidRPr="001D2919">
        <w:rPr>
          <w:rFonts w:ascii="Times New Roman" w:hAnsi="Times New Roman" w:cs="Times New Roman"/>
          <w:b/>
          <w:i/>
        </w:rPr>
        <w:t>Tribunal d’Instance de Saint Louis Jugement N°283 du 06 novembre 2013 affaire Ndiaga Maïga</w:t>
      </w:r>
      <w:r w:rsidRPr="00E950A8">
        <w:rPr>
          <w:rFonts w:ascii="Times New Roman" w:hAnsi="Times New Roman" w:cs="Times New Roman"/>
          <w:i/>
        </w:rPr>
        <w:t xml:space="preserve"> </w:t>
      </w:r>
      <w:r w:rsidRPr="001D2919">
        <w:rPr>
          <w:rFonts w:ascii="Times New Roman" w:hAnsi="Times New Roman" w:cs="Times New Roman"/>
          <w:b/>
          <w:i/>
        </w:rPr>
        <w:t xml:space="preserve">contre Mahawa KOUROUMA ; </w:t>
      </w:r>
      <w:r w:rsidRPr="001D2919">
        <w:rPr>
          <w:rFonts w:ascii="Times New Roman" w:hAnsi="Times New Roman" w:cs="Times New Roman"/>
          <w:b/>
          <w:i/>
          <w:iCs/>
        </w:rPr>
        <w:t>Main levée de pension</w:t>
      </w:r>
      <w:r w:rsidRPr="001D2919">
        <w:rPr>
          <w:rFonts w:ascii="Times New Roman" w:hAnsi="Times New Roman" w:cs="Times New Roman"/>
          <w:b/>
          <w:i/>
        </w:rPr>
        <w:t xml:space="preserve"> </w:t>
      </w:r>
      <w:r w:rsidRPr="001D2919">
        <w:rPr>
          <w:rFonts w:ascii="Times New Roman" w:hAnsi="Times New Roman" w:cs="Times New Roman"/>
          <w:b/>
          <w:i/>
          <w:iCs/>
        </w:rPr>
        <w:t>alimentaire en raison de l’atteinte de la</w:t>
      </w:r>
      <w:r w:rsidRPr="00E950A8">
        <w:rPr>
          <w:rFonts w:ascii="Times New Roman" w:hAnsi="Times New Roman" w:cs="Times New Roman"/>
          <w:i/>
          <w:iCs/>
        </w:rPr>
        <w:t xml:space="preserve"> </w:t>
      </w:r>
      <w:r w:rsidRPr="001D2919">
        <w:rPr>
          <w:rFonts w:ascii="Times New Roman" w:hAnsi="Times New Roman" w:cs="Times New Roman"/>
          <w:b/>
          <w:i/>
          <w:iCs/>
        </w:rPr>
        <w:t>majorité par l’enfant :</w:t>
      </w:r>
      <w:r w:rsidRPr="001D2919">
        <w:rPr>
          <w:rFonts w:ascii="Times New Roman" w:hAnsi="Times New Roman" w:cs="Times New Roman"/>
          <w:b/>
          <w:i/>
        </w:rPr>
        <w:t xml:space="preserve"> </w:t>
      </w:r>
    </w:p>
    <w:p w14:paraId="644DE18B" w14:textId="03B83DF3" w:rsidR="00670B9D" w:rsidRPr="00E950A8" w:rsidRDefault="00670B9D" w:rsidP="001142C0">
      <w:pPr>
        <w:spacing w:line="360" w:lineRule="auto"/>
        <w:jc w:val="both"/>
        <w:rPr>
          <w:rFonts w:ascii="Times New Roman" w:hAnsi="Times New Roman" w:cs="Times New Roman"/>
          <w:i/>
        </w:rPr>
      </w:pPr>
      <w:r w:rsidRPr="00E950A8">
        <w:rPr>
          <w:rFonts w:ascii="Times New Roman" w:hAnsi="Times New Roman" w:cs="Times New Roman"/>
          <w:i/>
        </w:rPr>
        <w:t>Le Tribunal a ordonné la main levée en estimant qu’il ne ressort pas des pièces du dossier que l’enfant justifie toujours de besoins vitaux auxquels il ne peut faire face par ses revenus, en ce que il est devenu majeur. Que dès lors , que l’une des conditions d’existence de l’obligation alimentaire légale de l’article 261 du code de la famille,  n’est plus réunie pour justifier le paiement par le demandeur de la pension alimentaire.</w:t>
      </w:r>
    </w:p>
    <w:p w14:paraId="2535E601"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262 </w:t>
      </w:r>
    </w:p>
    <w:p w14:paraId="1FC583F0"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Obligation alimentaire dans le mariage et à sa dissolution (loi n° 89-01 du 17 janvier 1989) </w:t>
      </w:r>
    </w:p>
    <w:p w14:paraId="77636447"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Dans le mariage, l’obligation alimentaire entre époux et des époux envers les enfants fait partie des charges du mariage et s’exécute comme obligation d’entretien dans les conditions prévues au titre des régimes matrimoniaux. </w:t>
      </w:r>
    </w:p>
    <w:p w14:paraId="2D26B6D7" w14:textId="59DC5971"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En cas de séparation de corps, la pension alimentaire telle qu’elle est fixée, suivant le mode de séparation, par le juge ou par les parties, se substitue à l’obligation d’entretien. </w:t>
      </w:r>
    </w:p>
    <w:p w14:paraId="41411199" w14:textId="77777777" w:rsidR="00520499" w:rsidRPr="00E950A8" w:rsidRDefault="00486073"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Dans le cas où le mari a obte</w:t>
      </w:r>
      <w:r w:rsidR="00520499" w:rsidRPr="00E950A8">
        <w:rPr>
          <w:rFonts w:ascii="Times New Roman" w:hAnsi="Times New Roman" w:cs="Times New Roman"/>
        </w:rPr>
        <w:t>nu</w:t>
      </w:r>
      <w:r w:rsidRPr="00E950A8">
        <w:rPr>
          <w:rFonts w:ascii="Times New Roman" w:hAnsi="Times New Roman" w:cs="Times New Roman"/>
        </w:rPr>
        <w:t xml:space="preserve"> le divorce pour incompatibili</w:t>
      </w:r>
      <w:r w:rsidR="00520499" w:rsidRPr="00E950A8">
        <w:rPr>
          <w:rFonts w:ascii="Times New Roman" w:hAnsi="Times New Roman" w:cs="Times New Roman"/>
        </w:rPr>
        <w:t>té d’humeur ou maladie grave et</w:t>
      </w:r>
      <w:r w:rsidRPr="00E950A8">
        <w:rPr>
          <w:rFonts w:ascii="Times New Roman" w:hAnsi="Times New Roman" w:cs="Times New Roman"/>
        </w:rPr>
        <w:t xml:space="preserve"> incurable, une pension alimen</w:t>
      </w:r>
      <w:r w:rsidR="00520499" w:rsidRPr="00E950A8">
        <w:rPr>
          <w:rFonts w:ascii="Times New Roman" w:hAnsi="Times New Roman" w:cs="Times New Roman"/>
        </w:rPr>
        <w:t>taire est due à la femme par le mari pour compenser</w:t>
      </w:r>
      <w:r w:rsidRPr="00E950A8">
        <w:rPr>
          <w:rFonts w:ascii="Times New Roman" w:hAnsi="Times New Roman" w:cs="Times New Roman"/>
        </w:rPr>
        <w:t xml:space="preserve"> la dispari</w:t>
      </w:r>
      <w:r w:rsidR="00520499" w:rsidRPr="00E950A8">
        <w:rPr>
          <w:rFonts w:ascii="Times New Roman" w:hAnsi="Times New Roman" w:cs="Times New Roman"/>
        </w:rPr>
        <w:t>tion de l’obligation d’entretien. Elle prend effet à compter du jugement pour une durée six mois à un an lorsqu’il s’agit d’un divorce pour incompatibilité d’humeur et de trois ans au maximum lorsqu’il s’agit d’un divorce pour maladie grave et incurable. Elle cesse si le mari éta</w:t>
      </w:r>
      <w:r w:rsidRPr="00E950A8">
        <w:rPr>
          <w:rFonts w:ascii="Times New Roman" w:hAnsi="Times New Roman" w:cs="Times New Roman"/>
        </w:rPr>
        <w:t xml:space="preserve">blit qu’il n’a pas plus de </w:t>
      </w:r>
      <w:r w:rsidRPr="00E950A8">
        <w:rPr>
          <w:rFonts w:ascii="Times New Roman" w:hAnsi="Times New Roman" w:cs="Times New Roman"/>
        </w:rPr>
        <w:lastRenderedPageBreak/>
        <w:t>res</w:t>
      </w:r>
      <w:r w:rsidR="00520499" w:rsidRPr="00E950A8">
        <w:rPr>
          <w:rFonts w:ascii="Times New Roman" w:hAnsi="Times New Roman" w:cs="Times New Roman"/>
        </w:rPr>
        <w:t xml:space="preserve">sources ou si la femme se remarie avant l’expiration de ces délais. </w:t>
      </w:r>
    </w:p>
    <w:p w14:paraId="784CFCF6" w14:textId="77777777" w:rsidR="00520499" w:rsidRPr="00E950A8" w:rsidRDefault="00486073"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La succession du mari prédécédé doit à la veuve les ali</w:t>
      </w:r>
      <w:r w:rsidR="00520499" w:rsidRPr="00E950A8">
        <w:rPr>
          <w:rFonts w:ascii="Times New Roman" w:hAnsi="Times New Roman" w:cs="Times New Roman"/>
        </w:rPr>
        <w:t>ments et le logement pendant le délai de 300 jours suivant le décès. Cette obligation cesse si la</w:t>
      </w:r>
      <w:r w:rsidRPr="00E950A8">
        <w:rPr>
          <w:rFonts w:ascii="Times New Roman" w:hAnsi="Times New Roman" w:cs="Times New Roman"/>
        </w:rPr>
        <w:t xml:space="preserve"> veuve se remarie avant l’expi</w:t>
      </w:r>
      <w:r w:rsidR="00520499" w:rsidRPr="00E950A8">
        <w:rPr>
          <w:rFonts w:ascii="Times New Roman" w:hAnsi="Times New Roman" w:cs="Times New Roman"/>
        </w:rPr>
        <w:t xml:space="preserve">ration du délai. </w:t>
      </w:r>
    </w:p>
    <w:p w14:paraId="7A57F231" w14:textId="34275753" w:rsidR="00CF4FB6" w:rsidRPr="00E950A8" w:rsidRDefault="00F11282" w:rsidP="001142C0">
      <w:pPr>
        <w:spacing w:line="360" w:lineRule="auto"/>
        <w:jc w:val="both"/>
        <w:rPr>
          <w:rFonts w:ascii="Times New Roman" w:hAnsi="Times New Roman" w:cs="Times New Roman"/>
          <w:i/>
        </w:rPr>
      </w:pPr>
      <w:r w:rsidRPr="00E950A8">
        <w:rPr>
          <w:rFonts w:ascii="Times New Roman" w:hAnsi="Times New Roman" w:cs="Times New Roman"/>
          <w:i/>
        </w:rPr>
        <w:t>Cf article 375 du même Code et 593 du Code de procédure civile. qu’il ressort de l’article 593 susvisé que, faute pour l’un des époux de remplir son obligation de contribuer aux charges du ménage, l’autre époux peut obtenir du tribunal d’instance l’autorisation de disposer une partie des revenus du conjoint compte tenu des besoins vitaux de la famille et que la décision à intervenir sera exécutoire par provision. (Tribunal d’Instance de Mbour JUGEMENT CIVIL N°195 du 08 MAI 2017 affaire Maïrame Demba DIALLO contre Amadou Tidiane SY OBJET Contribution aux charges du ménage).</w:t>
      </w:r>
    </w:p>
    <w:p w14:paraId="4A2ABE85" w14:textId="77777777" w:rsidR="001D2919" w:rsidRDefault="004966FE" w:rsidP="001142C0">
      <w:pPr>
        <w:widowControl w:val="0"/>
        <w:autoSpaceDE w:val="0"/>
        <w:autoSpaceDN w:val="0"/>
        <w:adjustRightInd w:val="0"/>
        <w:spacing w:after="240" w:line="360" w:lineRule="auto"/>
        <w:jc w:val="both"/>
        <w:rPr>
          <w:rFonts w:ascii="Times New Roman" w:hAnsi="Times New Roman" w:cs="Times New Roman"/>
          <w:bCs/>
          <w:i/>
        </w:rPr>
      </w:pPr>
      <w:r w:rsidRPr="001D2919">
        <w:rPr>
          <w:rFonts w:ascii="Times New Roman" w:hAnsi="Times New Roman" w:cs="Times New Roman"/>
          <w:b/>
          <w:bCs/>
          <w:i/>
        </w:rPr>
        <w:t xml:space="preserve">ARRÊT N°112 DU 2 SEPTEMBRE 2015 ; </w:t>
      </w:r>
      <w:r w:rsidR="000E2450" w:rsidRPr="001D2919">
        <w:rPr>
          <w:rFonts w:ascii="Times New Roman" w:hAnsi="Times New Roman" w:cs="Times New Roman"/>
          <w:b/>
          <w:bCs/>
          <w:i/>
        </w:rPr>
        <w:t>LÉMOU SAMB contre</w:t>
      </w:r>
      <w:r w:rsidRPr="001D2919">
        <w:rPr>
          <w:rFonts w:ascii="Times New Roman" w:hAnsi="Times New Roman" w:cs="Times New Roman"/>
          <w:b/>
          <w:bCs/>
          <w:i/>
        </w:rPr>
        <w:t xml:space="preserve"> SALIF SECK :</w:t>
      </w:r>
      <w:r w:rsidRPr="00E950A8">
        <w:rPr>
          <w:rFonts w:ascii="Times New Roman" w:hAnsi="Times New Roman" w:cs="Times New Roman"/>
          <w:bCs/>
          <w:i/>
        </w:rPr>
        <w:t xml:space="preserve"> </w:t>
      </w:r>
    </w:p>
    <w:p w14:paraId="636829B8" w14:textId="64DBC1A4" w:rsidR="004966FE" w:rsidRPr="00E950A8" w:rsidRDefault="004966FE" w:rsidP="001142C0">
      <w:pPr>
        <w:widowControl w:val="0"/>
        <w:autoSpaceDE w:val="0"/>
        <w:autoSpaceDN w:val="0"/>
        <w:adjustRightInd w:val="0"/>
        <w:spacing w:after="240" w:line="360" w:lineRule="auto"/>
        <w:jc w:val="both"/>
        <w:rPr>
          <w:rFonts w:ascii="Times New Roman" w:hAnsi="Times New Roman" w:cs="Times New Roman"/>
          <w:i/>
          <w:iCs/>
        </w:rPr>
      </w:pPr>
      <w:r w:rsidRPr="00E950A8">
        <w:rPr>
          <w:rFonts w:ascii="Times New Roman" w:hAnsi="Times New Roman" w:cs="Times New Roman"/>
          <w:i/>
          <w:iCs/>
        </w:rPr>
        <w:t xml:space="preserve">Viole ces textes, le tribunal régional qui déboute l’épouse de sa demande de pension alimentaire au motif que les enfants sont majeurs, alors que le parent qui a des ressources suffisantes a l’obligation d’entretien de son enfant majeur, mais sans ressources, qui poursuit des études dans des conditions satisfaisantes. </w:t>
      </w:r>
    </w:p>
    <w:p w14:paraId="3C91562A"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263 </w:t>
      </w:r>
    </w:p>
    <w:p w14:paraId="2EA35935" w14:textId="3D16EDFC" w:rsidR="00520499" w:rsidRPr="00E950A8" w:rsidRDefault="00486073"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Obligation alimentaire résul</w:t>
      </w:r>
      <w:r w:rsidR="005632E8" w:rsidRPr="00E950A8">
        <w:rPr>
          <w:rFonts w:ascii="Times New Roman" w:hAnsi="Times New Roman" w:cs="Times New Roman"/>
          <w:bCs/>
          <w:u w:val="single"/>
        </w:rPr>
        <w:t>tant de la parenté</w:t>
      </w:r>
      <w:r w:rsidR="00520499" w:rsidRPr="00E950A8">
        <w:rPr>
          <w:rFonts w:ascii="Times New Roman" w:hAnsi="Times New Roman" w:cs="Times New Roman"/>
          <w:bCs/>
          <w:u w:val="single"/>
        </w:rPr>
        <w:t xml:space="preserve"> </w:t>
      </w:r>
    </w:p>
    <w:p w14:paraId="4BA218D3" w14:textId="45B4E282" w:rsidR="00520499" w:rsidRPr="00E950A8" w:rsidRDefault="00486073"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L’obligation alimentaire résultant de la parenté est réci</w:t>
      </w:r>
      <w:r w:rsidR="00520499" w:rsidRPr="00E950A8">
        <w:rPr>
          <w:rFonts w:ascii="Times New Roman" w:hAnsi="Times New Roman" w:cs="Times New Roman"/>
        </w:rPr>
        <w:t>proque. Entre parents légitimes, elle existe en ligne directe sans lim</w:t>
      </w:r>
      <w:r w:rsidR="004966FE" w:rsidRPr="00E950A8">
        <w:rPr>
          <w:rFonts w:ascii="Times New Roman" w:hAnsi="Times New Roman" w:cs="Times New Roman"/>
        </w:rPr>
        <w:t>itation de degré. En ligne col</w:t>
      </w:r>
      <w:r w:rsidR="00520499" w:rsidRPr="00E950A8">
        <w:rPr>
          <w:rFonts w:ascii="Times New Roman" w:hAnsi="Times New Roman" w:cs="Times New Roman"/>
        </w:rPr>
        <w:t xml:space="preserve">latérale, elle existe </w:t>
      </w:r>
      <w:r w:rsidRPr="00E950A8">
        <w:rPr>
          <w:rFonts w:ascii="Times New Roman" w:hAnsi="Times New Roman" w:cs="Times New Roman"/>
        </w:rPr>
        <w:t>entre frères et sœurs</w:t>
      </w:r>
      <w:r w:rsidR="00520499" w:rsidRPr="00E950A8">
        <w:rPr>
          <w:rFonts w:ascii="Times New Roman" w:hAnsi="Times New Roman" w:cs="Times New Roman"/>
        </w:rPr>
        <w:t xml:space="preserve"> germains, utérins ou consanguins à l’exclusion de leurs descendants. </w:t>
      </w:r>
    </w:p>
    <w:p w14:paraId="249F36F0"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Les enfants naturels dont la filiation est régulièrement établie ont, vis à vis de leurs auteurs, les mêmes droits et les mêmes obligations alimentaires que les enfants légitimes. </w:t>
      </w:r>
    </w:p>
    <w:p w14:paraId="0B0B5854"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 parenté adoptive crée une obligation alimentaire entre adoptant et </w:t>
      </w:r>
      <w:r w:rsidR="00486073" w:rsidRPr="00E950A8">
        <w:rPr>
          <w:rFonts w:ascii="Times New Roman" w:hAnsi="Times New Roman" w:cs="Times New Roman"/>
        </w:rPr>
        <w:t>adoptée</w:t>
      </w:r>
      <w:r w:rsidRPr="00E950A8">
        <w:rPr>
          <w:rFonts w:ascii="Times New Roman" w:hAnsi="Times New Roman" w:cs="Times New Roman"/>
        </w:rPr>
        <w:t>. Dans l’a</w:t>
      </w:r>
      <w:r w:rsidR="00486073" w:rsidRPr="00E950A8">
        <w:rPr>
          <w:rFonts w:ascii="Times New Roman" w:hAnsi="Times New Roman" w:cs="Times New Roman"/>
        </w:rPr>
        <w:t>doption plénière, cette obliga</w:t>
      </w:r>
      <w:r w:rsidRPr="00E950A8">
        <w:rPr>
          <w:rFonts w:ascii="Times New Roman" w:hAnsi="Times New Roman" w:cs="Times New Roman"/>
        </w:rPr>
        <w:t>tion s’étend aux autres parents dans les mêmes conditions qu’en cas de filiation légitime. Dans l’adoption limitée, lorsque cet</w:t>
      </w:r>
      <w:r w:rsidR="00486073" w:rsidRPr="00E950A8">
        <w:rPr>
          <w:rFonts w:ascii="Times New Roman" w:hAnsi="Times New Roman" w:cs="Times New Roman"/>
        </w:rPr>
        <w:t>te obligation alimentaire, res</w:t>
      </w:r>
      <w:r w:rsidRPr="00E950A8">
        <w:rPr>
          <w:rFonts w:ascii="Times New Roman" w:hAnsi="Times New Roman" w:cs="Times New Roman"/>
        </w:rPr>
        <w:t xml:space="preserve">treinte à l’adoptant et l’adopté, ne peut être exécutée, l’adopté peut réclamer des aliments à sa famille d’origine. </w:t>
      </w:r>
    </w:p>
    <w:p w14:paraId="55B6F271" w14:textId="77777777" w:rsidR="001D2919" w:rsidRDefault="00B434DC" w:rsidP="001142C0">
      <w:pPr>
        <w:spacing w:line="360" w:lineRule="auto"/>
        <w:jc w:val="both"/>
        <w:rPr>
          <w:rFonts w:ascii="Times New Roman" w:hAnsi="Times New Roman" w:cs="Times New Roman"/>
          <w:i/>
        </w:rPr>
      </w:pPr>
      <w:r w:rsidRPr="001D2919">
        <w:rPr>
          <w:rFonts w:ascii="Times New Roman" w:hAnsi="Times New Roman" w:cs="Times New Roman"/>
          <w:b/>
          <w:i/>
        </w:rPr>
        <w:t>Tribunal de Première Instance de Saint Louis, jugement N° 40 du 07 mars 2012 Ndèye</w:t>
      </w:r>
      <w:r w:rsidRPr="001D2919">
        <w:rPr>
          <w:rFonts w:ascii="Times New Roman" w:hAnsi="Times New Roman" w:cs="Times New Roman"/>
          <w:b/>
        </w:rPr>
        <w:t xml:space="preserve"> </w:t>
      </w:r>
      <w:r w:rsidRPr="001D2919">
        <w:rPr>
          <w:rFonts w:ascii="Times New Roman" w:hAnsi="Times New Roman" w:cs="Times New Roman"/>
          <w:b/>
          <w:i/>
        </w:rPr>
        <w:t>Fatim</w:t>
      </w:r>
      <w:r w:rsidRPr="00E950A8">
        <w:rPr>
          <w:rFonts w:ascii="Times New Roman" w:hAnsi="Times New Roman" w:cs="Times New Roman"/>
          <w:i/>
        </w:rPr>
        <w:t xml:space="preserve"> </w:t>
      </w:r>
      <w:r w:rsidRPr="001D2919">
        <w:rPr>
          <w:rFonts w:ascii="Times New Roman" w:hAnsi="Times New Roman" w:cs="Times New Roman"/>
          <w:b/>
          <w:i/>
        </w:rPr>
        <w:t>DIOUF contre Alain NDIONE :</w:t>
      </w:r>
    </w:p>
    <w:p w14:paraId="21798632" w14:textId="4BD5582D" w:rsidR="00B434DC" w:rsidRPr="00E950A8" w:rsidRDefault="001D2919" w:rsidP="001142C0">
      <w:pPr>
        <w:spacing w:line="360" w:lineRule="auto"/>
        <w:jc w:val="both"/>
        <w:rPr>
          <w:rFonts w:ascii="Times New Roman" w:hAnsi="Times New Roman" w:cs="Times New Roman"/>
          <w:i/>
        </w:rPr>
      </w:pPr>
      <w:r>
        <w:rPr>
          <w:rFonts w:ascii="Times New Roman" w:hAnsi="Times New Roman" w:cs="Times New Roman"/>
          <w:i/>
        </w:rPr>
        <w:lastRenderedPageBreak/>
        <w:t xml:space="preserve"> L</w:t>
      </w:r>
      <w:r w:rsidR="00B434DC" w:rsidRPr="001D2919">
        <w:rPr>
          <w:rFonts w:ascii="Times New Roman" w:hAnsi="Times New Roman" w:cs="Times New Roman"/>
          <w:i/>
        </w:rPr>
        <w:t>e Tribunal a décidé que la demande d’allocation de pension</w:t>
      </w:r>
      <w:r w:rsidR="00B434DC" w:rsidRPr="00E950A8">
        <w:rPr>
          <w:rFonts w:ascii="Times New Roman" w:hAnsi="Times New Roman" w:cs="Times New Roman"/>
          <w:i/>
        </w:rPr>
        <w:t xml:space="preserve"> alimentaire de Ndéye Fatim DIOUF au profit de sa petite fille se justifie de par son état d’indigence, et les besoins vitaux de sa petite fille dont elle a la charge.</w:t>
      </w:r>
      <w:r w:rsidR="00B434DC" w:rsidRPr="00E950A8">
        <w:rPr>
          <w:rFonts w:ascii="Times New Roman" w:hAnsi="Times New Roman" w:cs="Times New Roman"/>
          <w:b/>
        </w:rPr>
        <w:t xml:space="preserve">                                                            </w:t>
      </w:r>
    </w:p>
    <w:p w14:paraId="4D48386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264 </w:t>
      </w:r>
    </w:p>
    <w:p w14:paraId="66A88F7F"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Oblig</w:t>
      </w:r>
      <w:r w:rsidR="00486073" w:rsidRPr="00E950A8">
        <w:rPr>
          <w:rFonts w:ascii="Times New Roman" w:hAnsi="Times New Roman" w:cs="Times New Roman"/>
          <w:bCs/>
          <w:u w:val="single"/>
        </w:rPr>
        <w:t>ation alimentaire résul</w:t>
      </w:r>
      <w:r w:rsidRPr="00E950A8">
        <w:rPr>
          <w:rFonts w:ascii="Times New Roman" w:hAnsi="Times New Roman" w:cs="Times New Roman"/>
          <w:bCs/>
          <w:u w:val="single"/>
        </w:rPr>
        <w:t xml:space="preserve">tant de l’alliance </w:t>
      </w:r>
    </w:p>
    <w:p w14:paraId="6B95F14C"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Il n’y a d’obligation alimentaire réciproque qu’</w:t>
      </w:r>
      <w:r w:rsidR="00486073" w:rsidRPr="00E950A8">
        <w:rPr>
          <w:rFonts w:ascii="Times New Roman" w:hAnsi="Times New Roman" w:cs="Times New Roman"/>
        </w:rPr>
        <w:t>entre</w:t>
      </w:r>
      <w:r w:rsidRPr="00E950A8">
        <w:rPr>
          <w:rFonts w:ascii="Times New Roman" w:hAnsi="Times New Roman" w:cs="Times New Roman"/>
        </w:rPr>
        <w:t xml:space="preserve"> l’époux et les descendants au premier de</w:t>
      </w:r>
      <w:r w:rsidR="00486073" w:rsidRPr="00E950A8">
        <w:rPr>
          <w:rFonts w:ascii="Times New Roman" w:hAnsi="Times New Roman" w:cs="Times New Roman"/>
        </w:rPr>
        <w:t>gré du conjoint. Cette obligat</w:t>
      </w:r>
      <w:r w:rsidRPr="00E950A8">
        <w:rPr>
          <w:rFonts w:ascii="Times New Roman" w:hAnsi="Times New Roman" w:cs="Times New Roman"/>
        </w:rPr>
        <w:t xml:space="preserve">ion cesse avec le divorce ou le décès du conjoint qui produisait l’alliance même s’il survit des enfants nés de l’union. </w:t>
      </w:r>
    </w:p>
    <w:p w14:paraId="7256DB9B"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265 </w:t>
      </w:r>
    </w:p>
    <w:p w14:paraId="0933B1D6" w14:textId="77777777" w:rsidR="00520499" w:rsidRPr="00E950A8" w:rsidRDefault="00486073"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Obligation alimentaire résul</w:t>
      </w:r>
      <w:r w:rsidR="00520499" w:rsidRPr="00E950A8">
        <w:rPr>
          <w:rFonts w:ascii="Times New Roman" w:hAnsi="Times New Roman" w:cs="Times New Roman"/>
          <w:bCs/>
          <w:u w:val="single"/>
        </w:rPr>
        <w:t>t</w:t>
      </w:r>
      <w:r w:rsidRPr="00E950A8">
        <w:rPr>
          <w:rFonts w:ascii="Times New Roman" w:hAnsi="Times New Roman" w:cs="Times New Roman"/>
          <w:bCs/>
          <w:u w:val="single"/>
        </w:rPr>
        <w:t>ant de l’indication de paterni</w:t>
      </w:r>
      <w:r w:rsidR="00520499" w:rsidRPr="00E950A8">
        <w:rPr>
          <w:rFonts w:ascii="Times New Roman" w:hAnsi="Times New Roman" w:cs="Times New Roman"/>
          <w:bCs/>
          <w:u w:val="single"/>
        </w:rPr>
        <w:t xml:space="preserve">té </w:t>
      </w:r>
    </w:p>
    <w:p w14:paraId="1F3A2135"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w:t>
      </w:r>
      <w:r w:rsidR="00486073" w:rsidRPr="00E950A8">
        <w:rPr>
          <w:rFonts w:ascii="Times New Roman" w:hAnsi="Times New Roman" w:cs="Times New Roman"/>
        </w:rPr>
        <w:t>a décision judiciaire d’indica</w:t>
      </w:r>
      <w:r w:rsidRPr="00E950A8">
        <w:rPr>
          <w:rFonts w:ascii="Times New Roman" w:hAnsi="Times New Roman" w:cs="Times New Roman"/>
        </w:rPr>
        <w:t>tion de paternité fait naître une ob</w:t>
      </w:r>
      <w:r w:rsidR="00486073" w:rsidRPr="00E950A8">
        <w:rPr>
          <w:rFonts w:ascii="Times New Roman" w:hAnsi="Times New Roman" w:cs="Times New Roman"/>
        </w:rPr>
        <w:t>ligation alimentaire à la char</w:t>
      </w:r>
      <w:r w:rsidRPr="00E950A8">
        <w:rPr>
          <w:rFonts w:ascii="Times New Roman" w:hAnsi="Times New Roman" w:cs="Times New Roman"/>
        </w:rPr>
        <w:t xml:space="preserve">ge du père indiqué dans les conditions prévues à l’article 215. </w:t>
      </w:r>
    </w:p>
    <w:p w14:paraId="1418A627" w14:textId="20FE39D8" w:rsidR="00520499" w:rsidRPr="00E950A8" w:rsidRDefault="00520499" w:rsidP="00641DF4">
      <w:pPr>
        <w:widowControl w:val="0"/>
        <w:autoSpaceDE w:val="0"/>
        <w:autoSpaceDN w:val="0"/>
        <w:adjustRightInd w:val="0"/>
        <w:spacing w:after="240" w:line="360" w:lineRule="auto"/>
        <w:jc w:val="center"/>
        <w:rPr>
          <w:rFonts w:ascii="Times New Roman" w:hAnsi="Times New Roman" w:cs="Times New Roman"/>
          <w:u w:val="single"/>
        </w:rPr>
      </w:pPr>
      <w:r w:rsidRPr="00E950A8">
        <w:rPr>
          <w:rFonts w:ascii="Times New Roman" w:hAnsi="Times New Roman" w:cs="Times New Roman"/>
          <w:bCs/>
          <w:iCs/>
          <w:u w:val="single"/>
        </w:rPr>
        <w:t>SECTION Il - OBLIGATION ALIMENTAIRE CONVENTIONNELLE</w:t>
      </w:r>
    </w:p>
    <w:p w14:paraId="10AAECFA"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266 </w:t>
      </w:r>
    </w:p>
    <w:p w14:paraId="0851FF40" w14:textId="77777777" w:rsidR="00520499" w:rsidRPr="00E950A8" w:rsidRDefault="00486073"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Condition de validité et natu</w:t>
      </w:r>
      <w:r w:rsidR="00520499" w:rsidRPr="00E950A8">
        <w:rPr>
          <w:rFonts w:ascii="Times New Roman" w:hAnsi="Times New Roman" w:cs="Times New Roman"/>
          <w:bCs/>
          <w:u w:val="single"/>
        </w:rPr>
        <w:t xml:space="preserve">re du contrat </w:t>
      </w:r>
    </w:p>
    <w:p w14:paraId="4CB9F837" w14:textId="740AA408" w:rsidR="00520499" w:rsidRPr="00E950A8" w:rsidRDefault="002B5303"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Un contrat relatif au verse</w:t>
      </w:r>
      <w:r w:rsidR="00520499" w:rsidRPr="00E950A8">
        <w:rPr>
          <w:rFonts w:ascii="Times New Roman" w:hAnsi="Times New Roman" w:cs="Times New Roman"/>
        </w:rPr>
        <w:t>ment d’aliments peut être conclu à titre gratuit entre personnes</w:t>
      </w:r>
      <w:r w:rsidR="00A508CD" w:rsidRPr="00E950A8">
        <w:rPr>
          <w:rFonts w:ascii="Times New Roman" w:hAnsi="Times New Roman" w:cs="Times New Roman"/>
        </w:rPr>
        <w:t xml:space="preserve"> qui ne sont pas tenues légale</w:t>
      </w:r>
      <w:r w:rsidR="00520499" w:rsidRPr="00E950A8">
        <w:rPr>
          <w:rFonts w:ascii="Times New Roman" w:hAnsi="Times New Roman" w:cs="Times New Roman"/>
        </w:rPr>
        <w:t>ment à l’obligation alimentaire ou</w:t>
      </w:r>
      <w:r w:rsidR="00486073" w:rsidRPr="00E950A8">
        <w:rPr>
          <w:rFonts w:ascii="Times New Roman" w:hAnsi="Times New Roman" w:cs="Times New Roman"/>
        </w:rPr>
        <w:t xml:space="preserve"> lorsque les conditions d’exis</w:t>
      </w:r>
      <w:r w:rsidR="00520499" w:rsidRPr="00E950A8">
        <w:rPr>
          <w:rFonts w:ascii="Times New Roman" w:hAnsi="Times New Roman" w:cs="Times New Roman"/>
        </w:rPr>
        <w:t xml:space="preserve">tence de celle-ci ne sont pas remplies. </w:t>
      </w:r>
    </w:p>
    <w:p w14:paraId="15743824" w14:textId="77777777" w:rsidR="00520499" w:rsidRPr="00E950A8" w:rsidRDefault="00486073"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Cependant une telle conven</w:t>
      </w:r>
      <w:r w:rsidR="00520499" w:rsidRPr="00E950A8">
        <w:rPr>
          <w:rFonts w:ascii="Times New Roman" w:hAnsi="Times New Roman" w:cs="Times New Roman"/>
        </w:rPr>
        <w:t>tion, prouvée selon les règles du droit commun, ne pourra couvrir une période supérieure à un an et ne sera susce</w:t>
      </w:r>
      <w:r w:rsidRPr="00E950A8">
        <w:rPr>
          <w:rFonts w:ascii="Times New Roman" w:hAnsi="Times New Roman" w:cs="Times New Roman"/>
        </w:rPr>
        <w:t>ptible de renou</w:t>
      </w:r>
      <w:r w:rsidR="00520499" w:rsidRPr="00E950A8">
        <w:rPr>
          <w:rFonts w:ascii="Times New Roman" w:hAnsi="Times New Roman" w:cs="Times New Roman"/>
        </w:rPr>
        <w:t xml:space="preserve">vellement que dans le cas de vieillesse, d’infirmité ou de maladie du créancier d’aliments. </w:t>
      </w:r>
    </w:p>
    <w:p w14:paraId="269A6E9C"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Les prestations fournies en exécution du contrat constituent des libéralités soumises aux règles propres aux donations. </w:t>
      </w:r>
    </w:p>
    <w:p w14:paraId="0D920CA0" w14:textId="5507A2D2" w:rsidR="00520499" w:rsidRDefault="00520499" w:rsidP="00641DF4">
      <w:pPr>
        <w:widowControl w:val="0"/>
        <w:autoSpaceDE w:val="0"/>
        <w:autoSpaceDN w:val="0"/>
        <w:adjustRightInd w:val="0"/>
        <w:spacing w:after="240" w:line="360" w:lineRule="auto"/>
        <w:jc w:val="center"/>
        <w:rPr>
          <w:rFonts w:ascii="Times New Roman" w:hAnsi="Times New Roman" w:cs="Times New Roman"/>
          <w:bCs/>
          <w:iCs/>
          <w:u w:val="single"/>
        </w:rPr>
      </w:pPr>
      <w:r w:rsidRPr="00E950A8">
        <w:rPr>
          <w:rFonts w:ascii="Times New Roman" w:hAnsi="Times New Roman" w:cs="Times New Roman"/>
          <w:bCs/>
          <w:iCs/>
          <w:u w:val="single"/>
        </w:rPr>
        <w:t>SECTION III - EXÉCUTION DE L’OBLIGATION ALIMENTAIRE</w:t>
      </w:r>
    </w:p>
    <w:p w14:paraId="68084B49" w14:textId="77777777" w:rsidR="001142C0" w:rsidRPr="00E950A8" w:rsidRDefault="001142C0" w:rsidP="001142C0">
      <w:pPr>
        <w:widowControl w:val="0"/>
        <w:autoSpaceDE w:val="0"/>
        <w:autoSpaceDN w:val="0"/>
        <w:adjustRightInd w:val="0"/>
        <w:spacing w:after="240" w:line="360" w:lineRule="auto"/>
        <w:jc w:val="both"/>
        <w:rPr>
          <w:rFonts w:ascii="Times New Roman" w:hAnsi="Times New Roman" w:cs="Times New Roman"/>
          <w:u w:val="single"/>
        </w:rPr>
      </w:pPr>
    </w:p>
    <w:p w14:paraId="36FB013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lastRenderedPageBreak/>
        <w:t xml:space="preserve">Article 267 </w:t>
      </w:r>
    </w:p>
    <w:p w14:paraId="566A391A"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Objet </w:t>
      </w:r>
    </w:p>
    <w:p w14:paraId="441D7509"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A l’exception des cas où elle</w:t>
      </w:r>
      <w:r w:rsidR="00486073" w:rsidRPr="00E950A8">
        <w:rPr>
          <w:rFonts w:ascii="Times New Roman" w:hAnsi="Times New Roman" w:cs="Times New Roman"/>
        </w:rPr>
        <w:t xml:space="preserve"> constitue une charge du maria</w:t>
      </w:r>
      <w:r w:rsidRPr="00E950A8">
        <w:rPr>
          <w:rFonts w:ascii="Times New Roman" w:hAnsi="Times New Roman" w:cs="Times New Roman"/>
        </w:rPr>
        <w:t xml:space="preserve">ge ou un devoir résultant de la </w:t>
      </w:r>
      <w:r w:rsidR="00486073" w:rsidRPr="00E950A8">
        <w:rPr>
          <w:rFonts w:ascii="Times New Roman" w:hAnsi="Times New Roman" w:cs="Times New Roman"/>
        </w:rPr>
        <w:t>puissance paternelle, l’obliga</w:t>
      </w:r>
      <w:r w:rsidRPr="00E950A8">
        <w:rPr>
          <w:rFonts w:ascii="Times New Roman" w:hAnsi="Times New Roman" w:cs="Times New Roman"/>
        </w:rPr>
        <w:t xml:space="preserve">tion alimentaire se limite à la seule nourriture du créancier d’aliments. </w:t>
      </w:r>
    </w:p>
    <w:p w14:paraId="391FA4E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268 </w:t>
      </w:r>
    </w:p>
    <w:p w14:paraId="0E05E21A"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Mode d’exécution </w:t>
      </w:r>
    </w:p>
    <w:p w14:paraId="12BFAB0F" w14:textId="77777777" w:rsidR="00520499" w:rsidRDefault="00486073"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Au choix du débiteur, l’obliga</w:t>
      </w:r>
      <w:r w:rsidR="00520499" w:rsidRPr="00E950A8">
        <w:rPr>
          <w:rFonts w:ascii="Times New Roman" w:hAnsi="Times New Roman" w:cs="Times New Roman"/>
        </w:rPr>
        <w:t>tion s’exécute en argent ou en nature. Dans ce dernier cas, le dé</w:t>
      </w:r>
      <w:r w:rsidRPr="00E950A8">
        <w:rPr>
          <w:rFonts w:ascii="Times New Roman" w:hAnsi="Times New Roman" w:cs="Times New Roman"/>
        </w:rPr>
        <w:t>biteur offre d’exécuter l’obligation en nourrissant le créancier d’aliments. Le juge apprécie, en tenant compte des cir</w:t>
      </w:r>
      <w:r w:rsidR="00520499" w:rsidRPr="00E950A8">
        <w:rPr>
          <w:rFonts w:ascii="Times New Roman" w:hAnsi="Times New Roman" w:cs="Times New Roman"/>
        </w:rPr>
        <w:t>constances d’espèce, si l’offre d</w:t>
      </w:r>
      <w:r w:rsidRPr="00E950A8">
        <w:rPr>
          <w:rFonts w:ascii="Times New Roman" w:hAnsi="Times New Roman" w:cs="Times New Roman"/>
        </w:rPr>
        <w:t>oit être acceptée par le créan</w:t>
      </w:r>
      <w:r w:rsidR="00520499" w:rsidRPr="00E950A8">
        <w:rPr>
          <w:rFonts w:ascii="Times New Roman" w:hAnsi="Times New Roman" w:cs="Times New Roman"/>
        </w:rPr>
        <w:t>cier. Le débiteur ne peut jamais être contraint de recevoir dans</w:t>
      </w:r>
      <w:r w:rsidRPr="00E950A8">
        <w:rPr>
          <w:rFonts w:ascii="Times New Roman" w:hAnsi="Times New Roman" w:cs="Times New Roman"/>
        </w:rPr>
        <w:t xml:space="preserve"> sa demeure le créancier d’ali</w:t>
      </w:r>
      <w:r w:rsidR="00520499" w:rsidRPr="00E950A8">
        <w:rPr>
          <w:rFonts w:ascii="Times New Roman" w:hAnsi="Times New Roman" w:cs="Times New Roman"/>
        </w:rPr>
        <w:t xml:space="preserve">ments. </w:t>
      </w:r>
    </w:p>
    <w:p w14:paraId="0671718D" w14:textId="1C4E2BD8" w:rsidR="00B53214" w:rsidRPr="00B53214" w:rsidRDefault="00B53214" w:rsidP="001142C0">
      <w:pPr>
        <w:widowControl w:val="0"/>
        <w:autoSpaceDE w:val="0"/>
        <w:autoSpaceDN w:val="0"/>
        <w:adjustRightInd w:val="0"/>
        <w:spacing w:after="240" w:line="360" w:lineRule="auto"/>
        <w:jc w:val="both"/>
        <w:rPr>
          <w:rFonts w:ascii="Times" w:hAnsi="Times" w:cs="Times"/>
          <w:i/>
        </w:rPr>
      </w:pPr>
      <w:r w:rsidRPr="00B53214">
        <w:rPr>
          <w:rFonts w:ascii="Times New Roman" w:hAnsi="Times New Roman" w:cs="Times New Roman"/>
          <w:i/>
        </w:rPr>
        <w:t xml:space="preserve">Pour le dernier arrérage échu et les arrérages à échoir, les créanciers d’aliments peuvent, en vertu d’un titre exécutoire, pratiquer une saisie simplifiée sur la partie saisissable des salaires, rémunérations, traitements et pensions payés au débiteur d’aliments sur des fonds publics ou particuliers. </w:t>
      </w:r>
      <w:r>
        <w:rPr>
          <w:rFonts w:ascii="Times" w:hAnsi="Times" w:cs="Times"/>
          <w:i/>
        </w:rPr>
        <w:t xml:space="preserve"> </w:t>
      </w:r>
      <w:r w:rsidRPr="00B53214">
        <w:rPr>
          <w:rFonts w:ascii="Times New Roman" w:hAnsi="Times New Roman" w:cs="Times New Roman"/>
          <w:i/>
        </w:rPr>
        <w:t>Leur créance est préférée à toutes autres quel que soit le privilège dont ces dernières peuvent être assorties.</w:t>
      </w:r>
      <w:r>
        <w:rPr>
          <w:rFonts w:ascii="Times New Roman" w:hAnsi="Times New Roman" w:cs="Times New Roman"/>
          <w:i/>
        </w:rPr>
        <w:t xml:space="preserve"> (article 213 et suivants de l’Acte Uniforme portant organisation des Procédures Simplifiées de Recouvrement et des Voies d’Exécution).</w:t>
      </w:r>
      <w:r w:rsidRPr="00B53214">
        <w:rPr>
          <w:rFonts w:ascii="Times New Roman" w:hAnsi="Times New Roman" w:cs="Times New Roman"/>
          <w:i/>
        </w:rPr>
        <w:t xml:space="preserve"> </w:t>
      </w:r>
    </w:p>
    <w:p w14:paraId="5E1206FC"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269 </w:t>
      </w:r>
    </w:p>
    <w:p w14:paraId="74A2D5A6" w14:textId="77777777" w:rsidR="00520499" w:rsidRPr="00E950A8" w:rsidRDefault="00486073"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Pluralité de débiteurs d’ali</w:t>
      </w:r>
      <w:r w:rsidR="00520499" w:rsidRPr="00E950A8">
        <w:rPr>
          <w:rFonts w:ascii="Times New Roman" w:hAnsi="Times New Roman" w:cs="Times New Roman"/>
          <w:bCs/>
          <w:u w:val="single"/>
        </w:rPr>
        <w:t xml:space="preserve">ments </w:t>
      </w:r>
    </w:p>
    <w:p w14:paraId="25EB34EC"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Si plusieurs personnes sont tenues de l’obliga</w:t>
      </w:r>
      <w:r w:rsidR="00486073" w:rsidRPr="00E950A8">
        <w:rPr>
          <w:rFonts w:ascii="Times New Roman" w:hAnsi="Times New Roman" w:cs="Times New Roman"/>
        </w:rPr>
        <w:t>tion alimentai</w:t>
      </w:r>
      <w:r w:rsidRPr="00E950A8">
        <w:rPr>
          <w:rFonts w:ascii="Times New Roman" w:hAnsi="Times New Roman" w:cs="Times New Roman"/>
        </w:rPr>
        <w:t>re, le créancier d’aliments peut poursuivre indistinctement l’</w:t>
      </w:r>
      <w:r w:rsidR="00486073" w:rsidRPr="00E950A8">
        <w:rPr>
          <w:rFonts w:ascii="Times New Roman" w:hAnsi="Times New Roman" w:cs="Times New Roman"/>
        </w:rPr>
        <w:t>un quelconque d’entre les débi</w:t>
      </w:r>
      <w:r w:rsidRPr="00E950A8">
        <w:rPr>
          <w:rFonts w:ascii="Times New Roman" w:hAnsi="Times New Roman" w:cs="Times New Roman"/>
        </w:rPr>
        <w:t xml:space="preserve">teurs. </w:t>
      </w:r>
    </w:p>
    <w:p w14:paraId="4B59FFB3" w14:textId="77777777" w:rsidR="00520499" w:rsidRPr="00E950A8" w:rsidRDefault="00486073"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La dette alimentaire est soli</w:t>
      </w:r>
      <w:r w:rsidR="00520499" w:rsidRPr="00E950A8">
        <w:rPr>
          <w:rFonts w:ascii="Times New Roman" w:hAnsi="Times New Roman" w:cs="Times New Roman"/>
        </w:rPr>
        <w:t xml:space="preserve">daire entre les débiteurs. Celui qui a été condamné a un recours contre les autres débiteurs pour leur part et portion suivant les dispositions de l’article 237 du Code des Obligations civiles et commerciales. </w:t>
      </w:r>
    </w:p>
    <w:p w14:paraId="7DF4D0EF" w14:textId="213D2FF3" w:rsidR="00B53214" w:rsidRPr="00E950A8" w:rsidRDefault="003573F6" w:rsidP="001142C0">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Les débiteurs d’aliments peu</w:t>
      </w:r>
      <w:r w:rsidR="00520499" w:rsidRPr="00E950A8">
        <w:rPr>
          <w:rFonts w:ascii="Times New Roman" w:hAnsi="Times New Roman" w:cs="Times New Roman"/>
        </w:rPr>
        <w:t xml:space="preserve">vent valablement convenir que les aliments seront versés à leur créancier commun par l’un d’entre eux moyennant une contribution de chacun des débiteurs. Cette convention n’est opposable au créancier que s’il l’a acceptée et sauf révision décidée pour motif grave par le juge à la demande du créancier. </w:t>
      </w:r>
    </w:p>
    <w:p w14:paraId="394ADAF7"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lastRenderedPageBreak/>
        <w:t xml:space="preserve">Article 270 </w:t>
      </w:r>
    </w:p>
    <w:p w14:paraId="07BF120C"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Indisponibilité de la créance d’aliment </w:t>
      </w:r>
    </w:p>
    <w:p w14:paraId="27725683" w14:textId="25F466C8" w:rsidR="00B53214"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S’il n’en est autrement décidé par la loi, l’obligation alimentaire est intransmissible. Elle est incessible, insaisissable et e</w:t>
      </w:r>
      <w:r w:rsidR="003573F6">
        <w:rPr>
          <w:rFonts w:ascii="Times New Roman" w:hAnsi="Times New Roman" w:cs="Times New Roman"/>
        </w:rPr>
        <w:t>xclusivement attachée à la per</w:t>
      </w:r>
      <w:r w:rsidRPr="00E950A8">
        <w:rPr>
          <w:rFonts w:ascii="Times New Roman" w:hAnsi="Times New Roman" w:cs="Times New Roman"/>
        </w:rPr>
        <w:t xml:space="preserve">sonne du créancier. Elle ne peut s’éteindre par la compensation. Le créancier ne peut renoncer aux arrérages à échoir. </w:t>
      </w:r>
    </w:p>
    <w:p w14:paraId="285836E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271 </w:t>
      </w:r>
    </w:p>
    <w:p w14:paraId="5B3EF024"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Prescription abrégée des arrérages </w:t>
      </w:r>
    </w:p>
    <w:p w14:paraId="188F8613"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Tout arrérage qui n’a pas été perçu dans les deux mois qui suivent son échéance cesse d’être dû, sauf au créancier à établir que son inaction a une autre cause que l’absence de besoins. </w:t>
      </w:r>
    </w:p>
    <w:p w14:paraId="55173715" w14:textId="77777777" w:rsidR="00520499"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En cas de demand</w:t>
      </w:r>
      <w:r w:rsidR="00486073" w:rsidRPr="00E950A8">
        <w:rPr>
          <w:rFonts w:ascii="Times New Roman" w:hAnsi="Times New Roman" w:cs="Times New Roman"/>
        </w:rPr>
        <w:t>e en justi</w:t>
      </w:r>
      <w:r w:rsidRPr="00E950A8">
        <w:rPr>
          <w:rFonts w:ascii="Times New Roman" w:hAnsi="Times New Roman" w:cs="Times New Roman"/>
        </w:rPr>
        <w:t xml:space="preserve">ce, le créancier qui aura obtenu un jugement de condamnation pourra réclamer la somme échue depuis la demande en justice, sans que le débiteur puisse opposer la prescription de l’alinéa précédent. </w:t>
      </w:r>
    </w:p>
    <w:p w14:paraId="76A8F299"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272 </w:t>
      </w:r>
    </w:p>
    <w:p w14:paraId="4A6FCCD8"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Compétence </w:t>
      </w:r>
    </w:p>
    <w:p w14:paraId="3E125EA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Les actions relative</w:t>
      </w:r>
      <w:r w:rsidR="00486073" w:rsidRPr="00E950A8">
        <w:rPr>
          <w:rFonts w:ascii="Times New Roman" w:hAnsi="Times New Roman" w:cs="Times New Roman"/>
        </w:rPr>
        <w:t>s à l’obli</w:t>
      </w:r>
      <w:r w:rsidRPr="00E950A8">
        <w:rPr>
          <w:rFonts w:ascii="Times New Roman" w:hAnsi="Times New Roman" w:cs="Times New Roman"/>
        </w:rPr>
        <w:t>gation alimentaire, légale ou c</w:t>
      </w:r>
      <w:r w:rsidR="00486073" w:rsidRPr="00E950A8">
        <w:rPr>
          <w:rFonts w:ascii="Times New Roman" w:hAnsi="Times New Roman" w:cs="Times New Roman"/>
        </w:rPr>
        <w:t>onventionnelle, sont de la com</w:t>
      </w:r>
      <w:r w:rsidRPr="00E950A8">
        <w:rPr>
          <w:rFonts w:ascii="Times New Roman" w:hAnsi="Times New Roman" w:cs="Times New Roman"/>
        </w:rPr>
        <w:t xml:space="preserve">pétence du juge de paix. </w:t>
      </w:r>
    </w:p>
    <w:p w14:paraId="61C5DA86" w14:textId="77777777" w:rsidR="00520499" w:rsidRPr="00E950A8" w:rsidRDefault="00486073"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Aux choix du créancier d’ali</w:t>
      </w:r>
      <w:r w:rsidR="00520499" w:rsidRPr="00E950A8">
        <w:rPr>
          <w:rFonts w:ascii="Times New Roman" w:hAnsi="Times New Roman" w:cs="Times New Roman"/>
        </w:rPr>
        <w:t>ments, l’action peut être portée soit devant le juge de paix de</w:t>
      </w:r>
      <w:r w:rsidRPr="00E950A8">
        <w:rPr>
          <w:rFonts w:ascii="Times New Roman" w:hAnsi="Times New Roman" w:cs="Times New Roman"/>
        </w:rPr>
        <w:t xml:space="preserve"> son domicile ou de sa résiden</w:t>
      </w:r>
      <w:r w:rsidR="00520499" w:rsidRPr="00E950A8">
        <w:rPr>
          <w:rFonts w:ascii="Times New Roman" w:hAnsi="Times New Roman" w:cs="Times New Roman"/>
        </w:rPr>
        <w:t xml:space="preserve">ce, soit devant celui du domicile ou de la résidence du débiteur. </w:t>
      </w:r>
    </w:p>
    <w:p w14:paraId="786F0082" w14:textId="77777777" w:rsidR="001D2919" w:rsidRDefault="00D71182" w:rsidP="001142C0">
      <w:pPr>
        <w:widowControl w:val="0"/>
        <w:autoSpaceDE w:val="0"/>
        <w:autoSpaceDN w:val="0"/>
        <w:adjustRightInd w:val="0"/>
        <w:spacing w:after="240" w:line="360" w:lineRule="auto"/>
        <w:jc w:val="both"/>
        <w:rPr>
          <w:rFonts w:ascii="Times New Roman" w:hAnsi="Times New Roman" w:cs="Times New Roman"/>
          <w:bCs/>
          <w:i/>
        </w:rPr>
      </w:pPr>
      <w:r w:rsidRPr="001D2919">
        <w:rPr>
          <w:rFonts w:ascii="Times New Roman" w:hAnsi="Times New Roman" w:cs="Times New Roman"/>
          <w:b/>
          <w:bCs/>
          <w:i/>
        </w:rPr>
        <w:t>ARRÊT N°68 DU 17 JUIN 2015 ; PATRICK HÉNOT c/ LOUISE SARR :</w:t>
      </w:r>
      <w:r w:rsidRPr="00E950A8">
        <w:rPr>
          <w:rFonts w:ascii="Times New Roman" w:hAnsi="Times New Roman" w:cs="Times New Roman"/>
          <w:bCs/>
          <w:i/>
        </w:rPr>
        <w:t xml:space="preserve"> </w:t>
      </w:r>
    </w:p>
    <w:p w14:paraId="649F438D" w14:textId="55737A61" w:rsidR="00D71182" w:rsidRPr="00E950A8" w:rsidRDefault="00980207"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iCs/>
        </w:rPr>
        <w:t xml:space="preserve">Viole les articles 196, 215, 272 du code de la famille et 9 du décret 84-1194 du 20 octobre 1994 fixant la composition des cours d’appel, des tribunaux régionaux et départementaux, 114 du code de procédure civile et 4 de la loi n° 2014-26 du 3 novembre 2014 abrogeant et remplaçant la loi n° 84-19 du 2 février 1984 fixant l’organisation judiciaire, la cour d’appel qui a confirmé le jugement d’un tribunal régional (tribunal de grande instance) qui a fait droit à une action en indication de paternité, sans relever que cette juridiction, incompétente en la matière, devait renvoyer l’affaire devant le tribunal départemental (tribunal d’instance). </w:t>
      </w:r>
    </w:p>
    <w:p w14:paraId="7E5D26CF" w14:textId="094B6307" w:rsidR="00520499" w:rsidRPr="00E950A8" w:rsidRDefault="00520499" w:rsidP="00641DF4">
      <w:pPr>
        <w:widowControl w:val="0"/>
        <w:autoSpaceDE w:val="0"/>
        <w:autoSpaceDN w:val="0"/>
        <w:adjustRightInd w:val="0"/>
        <w:spacing w:after="240" w:line="360" w:lineRule="auto"/>
        <w:jc w:val="center"/>
        <w:rPr>
          <w:rFonts w:ascii="Times New Roman" w:hAnsi="Times New Roman" w:cs="Times New Roman"/>
          <w:u w:val="single"/>
        </w:rPr>
      </w:pPr>
      <w:r w:rsidRPr="00E950A8">
        <w:rPr>
          <w:rFonts w:ascii="Times New Roman" w:hAnsi="Times New Roman" w:cs="Times New Roman"/>
          <w:bCs/>
          <w:u w:val="single"/>
        </w:rPr>
        <w:lastRenderedPageBreak/>
        <w:t>LIVRE V</w:t>
      </w:r>
    </w:p>
    <w:p w14:paraId="56A6D520" w14:textId="2C22AC61" w:rsidR="00520499" w:rsidRPr="00E950A8" w:rsidRDefault="00520499" w:rsidP="00641DF4">
      <w:pPr>
        <w:widowControl w:val="0"/>
        <w:autoSpaceDE w:val="0"/>
        <w:autoSpaceDN w:val="0"/>
        <w:adjustRightInd w:val="0"/>
        <w:spacing w:after="240" w:line="360" w:lineRule="auto"/>
        <w:jc w:val="center"/>
        <w:rPr>
          <w:rFonts w:ascii="Times New Roman" w:hAnsi="Times New Roman" w:cs="Times New Roman"/>
          <w:u w:val="single"/>
        </w:rPr>
      </w:pPr>
      <w:r w:rsidRPr="00E950A8">
        <w:rPr>
          <w:rFonts w:ascii="Times New Roman" w:hAnsi="Times New Roman" w:cs="Times New Roman"/>
          <w:bCs/>
          <w:u w:val="single"/>
        </w:rPr>
        <w:t>DES INCAPACITES</w:t>
      </w:r>
    </w:p>
    <w:p w14:paraId="5743BC05" w14:textId="215467BD" w:rsidR="00A508CD"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273 </w:t>
      </w:r>
    </w:p>
    <w:p w14:paraId="2E15D6F9"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Définition </w:t>
      </w:r>
    </w:p>
    <w:p w14:paraId="16E4DD0F" w14:textId="173D4B3A" w:rsidR="00520499" w:rsidRDefault="00486073"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Sont frappées d’une incapaci</w:t>
      </w:r>
      <w:r w:rsidR="00520499" w:rsidRPr="00E950A8">
        <w:rPr>
          <w:rFonts w:ascii="Times New Roman" w:hAnsi="Times New Roman" w:cs="Times New Roman"/>
        </w:rPr>
        <w:t>t</w:t>
      </w:r>
      <w:r w:rsidR="004966FE" w:rsidRPr="00E950A8">
        <w:rPr>
          <w:rFonts w:ascii="Times New Roman" w:hAnsi="Times New Roman" w:cs="Times New Roman"/>
        </w:rPr>
        <w:t>é d’exercice les personnes aux</w:t>
      </w:r>
      <w:r w:rsidR="00520499" w:rsidRPr="00E950A8">
        <w:rPr>
          <w:rFonts w:ascii="Times New Roman" w:hAnsi="Times New Roman" w:cs="Times New Roman"/>
        </w:rPr>
        <w:t>quelles la loi enlève l’aptitude</w:t>
      </w:r>
      <w:r w:rsidRPr="00E950A8">
        <w:rPr>
          <w:rFonts w:ascii="Times New Roman" w:hAnsi="Times New Roman" w:cs="Times New Roman"/>
        </w:rPr>
        <w:t xml:space="preserve"> à participer au commerce juri</w:t>
      </w:r>
      <w:r w:rsidR="00520499" w:rsidRPr="00E950A8">
        <w:rPr>
          <w:rFonts w:ascii="Times New Roman" w:hAnsi="Times New Roman" w:cs="Times New Roman"/>
        </w:rPr>
        <w:t>dique pour les protéger contre leur inexp</w:t>
      </w:r>
      <w:r w:rsidRPr="00E950A8">
        <w:rPr>
          <w:rFonts w:ascii="Times New Roman" w:hAnsi="Times New Roman" w:cs="Times New Roman"/>
        </w:rPr>
        <w:t>érience ou la défaillance de leurs facultés intellec</w:t>
      </w:r>
      <w:r w:rsidR="00520499" w:rsidRPr="00E950A8">
        <w:rPr>
          <w:rFonts w:ascii="Times New Roman" w:hAnsi="Times New Roman" w:cs="Times New Roman"/>
        </w:rPr>
        <w:t xml:space="preserve">tuelles. </w:t>
      </w:r>
    </w:p>
    <w:p w14:paraId="0E419466" w14:textId="7F3BE4A4" w:rsidR="00935CC4" w:rsidRDefault="00935CC4"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La capacité est l’aptitude d’une personne à être sujet de droits et d’obligations, c’est à dire à acquérir des droits et à les exercer : en ce sens c’est attribut de la personnalité juridique puisque l’aptitude à être sujet de droit est la marque de la personnalité juridique dont tout être humain est doté dès sa naissance. Cette règle est cependant exceptionnellement remise en question car certaines personnes être peuvent être privées de tout ou partie des ces aptitudes : en ce sens la capacité, ou, à l’inverse, l’incapacité est un élément de l’état de la personne, qui renseigne sur le statut juridique de cette personne.</w:t>
      </w:r>
      <w:r w:rsidR="00251AB2">
        <w:rPr>
          <w:rFonts w:ascii="Times New Roman" w:hAnsi="Times New Roman" w:cs="Times New Roman"/>
          <w:i/>
        </w:rPr>
        <w:t xml:space="preserve"> On les classe les incapacités de différentes façons : selon leur fondement d’abord, ce qui conduit à distinguer les incapacités de protection et les incapacités de défiance ;selon leur objet ensuite, ce qui conduit à aborder la distinction essentielle entre les incapacités de jouissance et les incapacités d’exercice.</w:t>
      </w:r>
    </w:p>
    <w:p w14:paraId="623DFDBB" w14:textId="443DC0C8" w:rsidR="00251AB2" w:rsidRDefault="00251AB2"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Les incapacités de protection ont pour seul but de protéger certaines personnes, présumées incompétentes, faibles, qui pourraient de ce fait prendre de mauvaises décisions et accomplir des actes préjudiciables à leur intérêts. Cette présomption d’incompétence peut être posée soit en raison de l’âge, c’est le cas des mineurs ; soit en raison de l’état mental : les aliénés et tout les personnes dont les facultés mentales (ou même corporelles si cela à une incidence sur leur faculté d’exprimer volonté) sont altérées peu</w:t>
      </w:r>
      <w:r w:rsidR="00C11205">
        <w:rPr>
          <w:rFonts w:ascii="Times New Roman" w:hAnsi="Times New Roman" w:cs="Times New Roman"/>
          <w:i/>
        </w:rPr>
        <w:t>vent être frappés d’incapacités.</w:t>
      </w:r>
    </w:p>
    <w:p w14:paraId="347B1990" w14:textId="508B05C0" w:rsidR="00C11205" w:rsidRDefault="00C11205"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Il est important, à cet égard, de distinguer capacité et pouvoir : le pouvoir c’est le titre juridique qui permet à une personne d’accomplir des actes juridiques, par exemple sur des biens, soit parce qu’elle en est propriétaire, soit parce que par mandat, elle a reçu pouvoir d’agir au nom et pour le compte du propriétaire. La capacité moderne concerne l’aptitude intellectuelle de la personne à agir, que le droit lui reconnaît ou lui retire, plus ou moins largement. Les deux notions ne se superposent pas. Il est possible qu’une personne</w:t>
      </w:r>
      <w:r w:rsidR="00664A81">
        <w:rPr>
          <w:rFonts w:ascii="Times New Roman" w:hAnsi="Times New Roman" w:cs="Times New Roman"/>
          <w:i/>
        </w:rPr>
        <w:t xml:space="preserve"> incapable juridiquement puisse avoir reçu </w:t>
      </w:r>
      <w:r w:rsidR="00664A81">
        <w:rPr>
          <w:rFonts w:ascii="Times New Roman" w:hAnsi="Times New Roman" w:cs="Times New Roman"/>
          <w:i/>
        </w:rPr>
        <w:lastRenderedPageBreak/>
        <w:t>« pouvoir » pour agir sur les biens d’autrui, être désignée comme mandataire. Au contraire, une personne capable peut voir ses pouvoirs limités sur ses propres biens, par exemple, le régime matrimonial peut limiter les pouvoirs les pouvoirs d’un époux.</w:t>
      </w:r>
    </w:p>
    <w:p w14:paraId="2893FE2E" w14:textId="22F7112D" w:rsidR="00664A81" w:rsidRDefault="00664A81"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 xml:space="preserve">Les capacités de défiance ont pour but non plus de protéger l’incapable, mais de l’empêcher d’agir, soit à titre de sanction, soit pour protéger les tiers qui pourraient contracter avec lui. L’incapacité intervenait comme sanction pour l’interdit légal qui ne peut faire aucune libéralité, ni en recevoir, mais l’interdiction peuvent seulement être </w:t>
      </w:r>
      <w:r w:rsidR="00BF5D98">
        <w:rPr>
          <w:rFonts w:ascii="Times New Roman" w:hAnsi="Times New Roman" w:cs="Times New Roman"/>
          <w:i/>
        </w:rPr>
        <w:t>expressément</w:t>
      </w:r>
      <w:r>
        <w:rPr>
          <w:rFonts w:ascii="Times New Roman" w:hAnsi="Times New Roman" w:cs="Times New Roman"/>
          <w:i/>
        </w:rPr>
        <w:t xml:space="preserve"> </w:t>
      </w:r>
      <w:r w:rsidR="00BF5D98">
        <w:rPr>
          <w:rFonts w:ascii="Times New Roman" w:hAnsi="Times New Roman" w:cs="Times New Roman"/>
          <w:i/>
        </w:rPr>
        <w:t>prévues à titre complémentaire, notamment l’interdiction des droits civiques, civils et politiques.</w:t>
      </w:r>
    </w:p>
    <w:p w14:paraId="6CFA98EE" w14:textId="75D81772" w:rsidR="00BF5D98" w:rsidRDefault="00BF5D98"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Les incapacités de jouissance sont les plus complètes et les plus graves, mais aussi les plus ponctuelles car elles sont toujours circonscrites certains droits. Elles privent l’incapable de certains droits ou de certaines activités juridiques. Il s’agit en effet de priver l’individu purement et simplement de la possibilité d’être titulaire d’un droit et pas seulement de la possibilité d’être titulaire d’un droit et pas seulement de la possibilité de l’exercer.</w:t>
      </w:r>
    </w:p>
    <w:p w14:paraId="6E48B1C0" w14:textId="4059D589" w:rsidR="00BF5D98" w:rsidRDefault="00BF5D98"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Les incapacités d’exercice n’empêchent pas l’incapable d’être titulaire de droits, ni d’en jouir, par exemple d’être propriétaire et de profiter de son bien</w:t>
      </w:r>
      <w:r w:rsidR="00881EE5">
        <w:rPr>
          <w:rFonts w:ascii="Times New Roman" w:hAnsi="Times New Roman" w:cs="Times New Roman"/>
          <w:i/>
        </w:rPr>
        <w:t>, en l’habitant s’il s’agit d’un immeuble d’habitation ; mais elles l’empêchent d’exercer les droits lui même ou tout seul sans assistance, par exemple de consentir un bail ou de le vendre ; elles sont générales, et mettent en œuvre différentes techniques de protection</w:t>
      </w:r>
    </w:p>
    <w:p w14:paraId="6794C929" w14:textId="157D6AAB" w:rsidR="007E2357" w:rsidRDefault="00F56B3A"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Le droit a choisi de mettre en place trois systèmes différents qui ont pour vocation d’adapter la protection aux besoins effectifs de l’intéressé.</w:t>
      </w:r>
    </w:p>
    <w:p w14:paraId="03595779" w14:textId="10241543" w:rsidR="00F56B3A" w:rsidRDefault="00F56B3A"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La sauvegarde de justice est l’institution de protection minimale : l’intéressé restant, en fait capable de maîtriser sa vie, n’est frappé d’aucune incapacité juridique ; mais sa volonté étant atteinte par la maladie, la loi veille à ce que ses actes ne lui causent pas du tord en réservant à ceux-ci un sort particulier. La personnalité des individus destinés à être placées sous sauvegarde de justice explique l’organisation de ce régime, conçu essentiellement comme un régime de protection temporaire.</w:t>
      </w:r>
    </w:p>
    <w:p w14:paraId="252178CD" w14:textId="04DC85E1" w:rsidR="00F56B3A" w:rsidRDefault="00F56B3A"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La tutelle est ouverte lorsqu’une personne, en raison de l’altération de ses facultés morales ou corporelles, a besoin d’être présentée d’une manière continue dans les actes de la vie civile. Destinée à répondre aux plus graves</w:t>
      </w:r>
      <w:r w:rsidR="00AB54F9">
        <w:rPr>
          <w:rFonts w:ascii="Times New Roman" w:hAnsi="Times New Roman" w:cs="Times New Roman"/>
          <w:i/>
        </w:rPr>
        <w:t xml:space="preserve"> altérations des facultés d’un individu, elle apparaît comme le complet régime de protection : frappant d’une incapacité générale la personne sous tutelle, elle instaure un régime de représentation légale de l’incapable par le tuteur ; elle comporte un régime de </w:t>
      </w:r>
      <w:r w:rsidR="00AB54F9">
        <w:rPr>
          <w:rFonts w:ascii="Times New Roman" w:hAnsi="Times New Roman" w:cs="Times New Roman"/>
          <w:i/>
        </w:rPr>
        <w:lastRenderedPageBreak/>
        <w:t>représentation continue alors que la sauvegarde de justice adapte la protection aux besoins ponctuels.</w:t>
      </w:r>
    </w:p>
    <w:p w14:paraId="47C2CCA0" w14:textId="3B7E854A" w:rsidR="00AB54F9" w:rsidRDefault="00AB54F9"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La curatelle se situe à mi)chemin entre la sauvegarde de justice et la tutelle. Elle institue un régime non plus de représentation mais d’assistance : l’incapacité partielle qu’elle crée n’empêche pas à la personne d’agir, seule dans certains cas, avec l’assistance du curateur dans certains cas. Les causes justifiant sa mise en place étant moins graves que celles qui justifient la tutelle, elle ne comporte en outre comme organe de protection que le curateur et ne requiert l’intervention du juge des tutelles que dans certaines occasions.</w:t>
      </w:r>
    </w:p>
    <w:p w14:paraId="5AEFC5A7" w14:textId="492E563C" w:rsidR="00AB54F9" w:rsidRPr="007E2357" w:rsidRDefault="00AB54F9"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Outre ces trois modèles offerts au juges, le souci de flexibilité du droit à conduit le législateur à conférer au juge</w:t>
      </w:r>
      <w:r w:rsidR="00DD38A1">
        <w:rPr>
          <w:rFonts w:ascii="Times New Roman" w:hAnsi="Times New Roman" w:cs="Times New Roman"/>
          <w:i/>
        </w:rPr>
        <w:t xml:space="preserve"> un pouvoir d’aménagement considérable des trois régimes de protection : sauvegarde de justice avec ou sans désignation judicaire d’un mandataire, curatelle allégée ou aggravée, tutelle en gérance, administration légale sous contrôle judiciaire sont ainsi posées afin de permettre la meilleure adaptation possible du régime de protection  à la situation personnelle, patrimoniale et familiale de l’intéressé.</w:t>
      </w:r>
    </w:p>
    <w:p w14:paraId="7FF7FC3E" w14:textId="72ABE0D3" w:rsidR="007E2357"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274 </w:t>
      </w:r>
      <w:r w:rsidR="00576EC6">
        <w:rPr>
          <w:rFonts w:ascii="Times New Roman" w:hAnsi="Times New Roman" w:cs="Times New Roman"/>
          <w:u w:val="single"/>
        </w:rPr>
        <w:t xml:space="preserve">                                                                </w:t>
      </w:r>
    </w:p>
    <w:p w14:paraId="7E8100F1"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Actes permis aux incapables </w:t>
      </w:r>
    </w:p>
    <w:p w14:paraId="360E26AC" w14:textId="6395EE26" w:rsidR="00520499" w:rsidRPr="00E950A8" w:rsidRDefault="00486073"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Les incapables peuvent néan</w:t>
      </w:r>
      <w:r w:rsidR="00520499" w:rsidRPr="00E950A8">
        <w:rPr>
          <w:rFonts w:ascii="Times New Roman" w:hAnsi="Times New Roman" w:cs="Times New Roman"/>
        </w:rPr>
        <w:t>mo</w:t>
      </w:r>
      <w:r w:rsidR="00A508CD" w:rsidRPr="00E950A8">
        <w:rPr>
          <w:rFonts w:ascii="Times New Roman" w:hAnsi="Times New Roman" w:cs="Times New Roman"/>
        </w:rPr>
        <w:t>ins accomplir, suivant les dis</w:t>
      </w:r>
      <w:r w:rsidR="00520499" w:rsidRPr="00E950A8">
        <w:rPr>
          <w:rFonts w:ascii="Times New Roman" w:hAnsi="Times New Roman" w:cs="Times New Roman"/>
        </w:rPr>
        <w:t>positions du présent Code, les actes relatifs à leur état ou à l’adoption d’un régime</w:t>
      </w:r>
      <w:r w:rsidRPr="00E950A8">
        <w:rPr>
          <w:rFonts w:ascii="Times New Roman" w:hAnsi="Times New Roman" w:cs="Times New Roman"/>
        </w:rPr>
        <w:t xml:space="preserve"> matrimo</w:t>
      </w:r>
      <w:r w:rsidR="00520499" w:rsidRPr="00E950A8">
        <w:rPr>
          <w:rFonts w:ascii="Times New Roman" w:hAnsi="Times New Roman" w:cs="Times New Roman"/>
        </w:rPr>
        <w:t>nial</w:t>
      </w:r>
      <w:r w:rsidR="00A508CD" w:rsidRPr="00E950A8">
        <w:rPr>
          <w:rFonts w:ascii="Times New Roman" w:hAnsi="Times New Roman" w:cs="Times New Roman"/>
        </w:rPr>
        <w:t>. Ils peuvent faire des libéra</w:t>
      </w:r>
      <w:r w:rsidR="00520499" w:rsidRPr="00E950A8">
        <w:rPr>
          <w:rFonts w:ascii="Times New Roman" w:hAnsi="Times New Roman" w:cs="Times New Roman"/>
        </w:rPr>
        <w:t xml:space="preserve">lités ou en bénéficier suivant les dispositions du livre VIII. </w:t>
      </w:r>
    </w:p>
    <w:p w14:paraId="57EE578B"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Ils engagent leurs services, choisissent une profession ou adhèrent à un groupement en se conformant aux dispositions qui régissent chacune de ces matières. </w:t>
      </w:r>
    </w:p>
    <w:p w14:paraId="04FA0D33" w14:textId="1D2DEF54" w:rsidR="00AE7D02"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Ils accomplissent seuls, et en dehors des règles de protection légale ci-après déterminées, les actes de la vie courante et les</w:t>
      </w:r>
      <w:r w:rsidR="00486073" w:rsidRPr="00E950A8">
        <w:rPr>
          <w:rFonts w:ascii="Times New Roman" w:hAnsi="Times New Roman" w:cs="Times New Roman"/>
        </w:rPr>
        <w:t xml:space="preserve"> actes nécessaires à la conser</w:t>
      </w:r>
      <w:r w:rsidRPr="00E950A8">
        <w:rPr>
          <w:rFonts w:ascii="Times New Roman" w:hAnsi="Times New Roman" w:cs="Times New Roman"/>
        </w:rPr>
        <w:t xml:space="preserve">vation de leurs biens et de leurs droits. </w:t>
      </w:r>
    </w:p>
    <w:p w14:paraId="62CBB447"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275 </w:t>
      </w:r>
    </w:p>
    <w:p w14:paraId="3BCFFDA8"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Sanction des incapacités </w:t>
      </w:r>
    </w:p>
    <w:p w14:paraId="3542E528"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L’acte passé contrairement aux règles de protection des incapables est frappé de nullité relative suivant les dispositions des articles 86, 92 et 95 du Code des Obligations civiles et commerciales. </w:t>
      </w:r>
    </w:p>
    <w:p w14:paraId="625E022D" w14:textId="77777777" w:rsidR="00520499" w:rsidRPr="00E950A8" w:rsidRDefault="00486073"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lastRenderedPageBreak/>
        <w:t>Le mineur ne peut faire pro</w:t>
      </w:r>
      <w:r w:rsidR="00520499" w:rsidRPr="00E950A8">
        <w:rPr>
          <w:rFonts w:ascii="Times New Roman" w:hAnsi="Times New Roman" w:cs="Times New Roman"/>
        </w:rPr>
        <w:t>noncer une telle nullité que s’il e</w:t>
      </w:r>
      <w:r w:rsidRPr="00E950A8">
        <w:rPr>
          <w:rFonts w:ascii="Times New Roman" w:hAnsi="Times New Roman" w:cs="Times New Roman"/>
        </w:rPr>
        <w:t>st lésé. La lésion n’est cependant pas nécessaire pour l’an</w:t>
      </w:r>
      <w:r w:rsidR="00520499" w:rsidRPr="00E950A8">
        <w:rPr>
          <w:rFonts w:ascii="Times New Roman" w:hAnsi="Times New Roman" w:cs="Times New Roman"/>
        </w:rPr>
        <w:t xml:space="preserve">nulation des actes irréguliers en la forme. </w:t>
      </w:r>
    </w:p>
    <w:p w14:paraId="4B865F99" w14:textId="77777777" w:rsidR="00520499"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Le représentant légal du mineur ne peut invoquer la lésion pour faire prononcer la nullité d’un acte régulièrement passé dans l’exercice de ses fonctions. </w:t>
      </w:r>
    </w:p>
    <w:p w14:paraId="65679F40" w14:textId="77777777" w:rsidR="0065725F" w:rsidRDefault="0065725F"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Le majeur placé sous sauvegarde de justice conserve l’exercice de ses droits. Il n’est donc pas, au sens propre du terme, un  incapable. Il conserve la possibilité de faire lui même des actes juridiques sans être assisté, ni représenté. Ces actes sont valables en principe même s’ils ont été passés postérieurement au jour où a pris effet cette protection. Ce principe vaut tant pour les actes patrimoniaux quelle soit leur nature (actes d’administration ou de disposition) que les actes extrapatrimoniaux tels que le mariage, la reconnaissance d’un enfant naturel, le divorce…Toutefois, le majeur placé sous sauvegarde de justice est, par définition, une personne qui besoin d’être protégée dans les actes de la vie civile en raison d’une altération de ses facultés mentales ou corporelles. Le placement d’un majeur sous sauvegarde de justice produit en premier lieu des conséquences sur l’exercice éventuel d’une action en nullité d’un acte juridique pour trouble mental ( article 340 et suivants du présent Code) : par application du droit commun, la nullité d’un acte passé par un majeur placé sous sauvegarde de justice peut être demandée, à condition d’établir l’existence d’un trouble mental au moment de l’acte. Le placement du majeur sous sauvegarde de justice assouplit les conditions d’exercice de cette action en facilitant, en fait, la preuve du trouble mental, en autorisant l’exercice de l’action en nullité aussi bien du vivant de l’intéressé qu’après sa mort, en faisant courir le délai de prescription à compter du jour où le majeur a eu connaissance de l’acte, postérieurement à la cessation de la sauvegarde de justice, alors qu’en l’absence d’un régime de protection la prescription court à compter du jour où l’acte a été passé.</w:t>
      </w:r>
    </w:p>
    <w:p w14:paraId="28216E74" w14:textId="086A7EBB" w:rsidR="00EC538B" w:rsidRPr="00EC538B" w:rsidRDefault="0065725F"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Les actes passés par le majeur sous tutelles ne sont pas nuls ipso facto : l’intervention judiciaire est nécessaire pour prononcer la nullité. Mais le pouvoir d’appréciation du juge est très limité : le tribunal appelé à statuer sur le sort d’un acte passé par un majeur en tutelle doit nécessairement l’annuler sans examiner ni s’il entraine une quelconque lésion pour l’incapable (différence importante avec l’acte du mineur</w:t>
      </w:r>
      <w:r w:rsidR="0022635E">
        <w:rPr>
          <w:rFonts w:ascii="Times New Roman" w:hAnsi="Times New Roman" w:cs="Times New Roman"/>
          <w:i/>
        </w:rPr>
        <w:t xml:space="preserve"> ou d’un majeur sous sauvegarde de justice), ni s’il a été passé sous l’empire d’une crise affectant son consentement ; et les tiers qui auraient intérêt au maintien de l’acte ne sauraient pas même admis a prouvé qu’il est équilibré et a été passé au cours d’un intervalle lucide. L’une des utilité de l’ouverture de la tutelle consiste précisément, et égard à la difficulté qu’il y a à faire la preuve de l’insanité d’esprit au moment de la passation de l’acte, dans la constatation officielle d’une insanité d’esprit continue sans intervalles lucides : la tutelle étant </w:t>
      </w:r>
      <w:r w:rsidR="0022635E">
        <w:rPr>
          <w:rFonts w:ascii="Times New Roman" w:hAnsi="Times New Roman" w:cs="Times New Roman"/>
          <w:i/>
        </w:rPr>
        <w:lastRenderedPageBreak/>
        <w:t>ouverte il suffit de comparer la date de l’acte à la date de l’ouverture de la tutelle pour déterminer si cet acte tombe ou non sous le coup de la nullité.</w:t>
      </w:r>
      <w:r w:rsidR="00F07146">
        <w:rPr>
          <w:rFonts w:ascii="Times New Roman" w:hAnsi="Times New Roman" w:cs="Times New Roman"/>
          <w:i/>
        </w:rPr>
        <w:t xml:space="preserve"> Cette nullité peut être demandée par le tuteur, pendant la tutelle, par le majeur protégé après main levée de la mesure de protection, par ses héritiers après décès du majeur protégé.</w:t>
      </w:r>
      <w:r w:rsidR="00D90996">
        <w:rPr>
          <w:rFonts w:ascii="Times New Roman" w:hAnsi="Times New Roman" w:cs="Times New Roman"/>
          <w:i/>
        </w:rPr>
        <w:t xml:space="preserve"> L’action peut être exercée dans un délai de deux ans, qui court à compter</w:t>
      </w:r>
      <w:r w:rsidR="00EC538B" w:rsidRPr="00EC538B">
        <w:rPr>
          <w:rFonts w:ascii="Helvetica" w:hAnsi="Helvetica" w:cs="Helvetica"/>
          <w:sz w:val="26"/>
          <w:szCs w:val="26"/>
        </w:rPr>
        <w:t xml:space="preserve"> </w:t>
      </w:r>
      <w:r w:rsidR="00EC538B">
        <w:rPr>
          <w:rFonts w:ascii="Times New Roman" w:hAnsi="Times New Roman" w:cs="Times New Roman"/>
          <w:i/>
        </w:rPr>
        <w:t>du jour ou elles ont cessé (article 87 du Code de obligations civiles et commerciales).</w:t>
      </w:r>
    </w:p>
    <w:p w14:paraId="0E97821F" w14:textId="5D9B08D2" w:rsidR="0065725F" w:rsidRPr="0065725F" w:rsidRDefault="00F07146"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 xml:space="preserve"> En principe, les actes passés par le malade avant le jugement d’ouverture de la tutelle sont valables, à moins qu’ils n’aient était sous l’empire de la folie. Toutefois, la loi a jugé bon de faciliter la preuve, car la mise en tutelle ultérieure élève contre ces actes une forte présomption d’insanité.</w:t>
      </w:r>
      <w:r w:rsidR="00EC538B">
        <w:rPr>
          <w:rFonts w:ascii="Times New Roman" w:hAnsi="Times New Roman" w:cs="Times New Roman"/>
          <w:i/>
        </w:rPr>
        <w:t xml:space="preserve"> La jurisprudence considère que le rejet de la demande en nullité ne peut être seulement fondée sur le fait que la condition notoriété n’est pas remplie : les juges du fond doivent rechercher en outre si l’acte n’a pas été conclu sous l’empire d’un trouble mental. La Cour de Cassation assimile par ailleurs la connaissance personnelle qu’avait le bénéficiaire de l’acte litigieux, au moment de la conclusion de l’acte, de la situation personnelle de l’intéressé à la condition de notoriété. Enfin, elle ne permet que le cocontractant prouve que l’incapable était lucide</w:t>
      </w:r>
      <w:r w:rsidR="004E19A4">
        <w:rPr>
          <w:rFonts w:ascii="Times New Roman" w:hAnsi="Times New Roman" w:cs="Times New Roman"/>
          <w:i/>
        </w:rPr>
        <w:t xml:space="preserve"> lors de la passation de l’acte (Première chambre civile, 9 novembre 1977, JCP, 1978, IV, 12.). La Cour de cassation a reconnu au juge de u fond un pouvoir d’appréciation qu’ils n’ont pas à l’égard des actes postérieurs au jugement d’ouverture de la tutelle (Première chambre civile, 28 avril 1980, bulletin civil I, n°128), pouvoir qui autorise notamment à tenir compte de la bonne foi du contractant, du caractère équilibré ou non de l’acte, de l’éventuelle intervention d’un notaire…</w:t>
      </w:r>
    </w:p>
    <w:p w14:paraId="16B3A628" w14:textId="2C17C6B9" w:rsidR="00AE7D02" w:rsidRPr="00E950A8" w:rsidRDefault="00520499" w:rsidP="00641DF4">
      <w:pPr>
        <w:widowControl w:val="0"/>
        <w:autoSpaceDE w:val="0"/>
        <w:autoSpaceDN w:val="0"/>
        <w:adjustRightInd w:val="0"/>
        <w:spacing w:after="240" w:line="360" w:lineRule="auto"/>
        <w:jc w:val="center"/>
        <w:rPr>
          <w:rFonts w:ascii="Times New Roman" w:hAnsi="Times New Roman" w:cs="Times New Roman"/>
          <w:bCs/>
          <w:u w:val="single"/>
        </w:rPr>
      </w:pPr>
      <w:r w:rsidRPr="00E950A8">
        <w:rPr>
          <w:rFonts w:ascii="Times New Roman" w:hAnsi="Times New Roman" w:cs="Times New Roman"/>
          <w:bCs/>
          <w:u w:val="single"/>
        </w:rPr>
        <w:t>TITRE PREMIER DES MINEURS</w:t>
      </w:r>
    </w:p>
    <w:p w14:paraId="2A048EFE"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276 </w:t>
      </w:r>
    </w:p>
    <w:p w14:paraId="0BEE6AD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Définition </w:t>
      </w:r>
    </w:p>
    <w:p w14:paraId="54854EEF"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Est mineure la personne de l’un ou de l’autre sexe qui n’a pas encore l’âge de 18 ans accomplis. </w:t>
      </w:r>
    </w:p>
    <w:p w14:paraId="193213B3" w14:textId="114C668C" w:rsidR="00520499" w:rsidRPr="00E950A8" w:rsidRDefault="00906471"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Il est pourvu au gouverne</w:t>
      </w:r>
      <w:r w:rsidR="00520499" w:rsidRPr="00E950A8">
        <w:rPr>
          <w:rFonts w:ascii="Times New Roman" w:hAnsi="Times New Roman" w:cs="Times New Roman"/>
        </w:rPr>
        <w:t xml:space="preserve">ment de la personne du mineur par la puissance paternelle. </w:t>
      </w:r>
    </w:p>
    <w:p w14:paraId="312A6A95"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 gestion du patrimoine du mineur est assurée suivant les règles de l’administration légale ou de la tutelle. </w:t>
      </w:r>
    </w:p>
    <w:p w14:paraId="1FFDD62B" w14:textId="77777777" w:rsidR="001D2919" w:rsidRDefault="00F25911" w:rsidP="001142C0">
      <w:pPr>
        <w:spacing w:line="360" w:lineRule="auto"/>
        <w:jc w:val="both"/>
        <w:rPr>
          <w:rFonts w:ascii="Times New Roman" w:hAnsi="Times New Roman" w:cs="Times New Roman"/>
          <w:i/>
        </w:rPr>
      </w:pPr>
      <w:r w:rsidRPr="001D2919">
        <w:rPr>
          <w:rFonts w:ascii="Times New Roman" w:hAnsi="Times New Roman" w:cs="Times New Roman"/>
          <w:b/>
          <w:i/>
        </w:rPr>
        <w:lastRenderedPageBreak/>
        <w:t>TRIBUNAL REGIONAL HORS CLASSE DE DAKAR JUGEMENT CIVIL N° 1507 du 05 septembre 2016 affaire Mohamet SOW demande de jugement déclaratif d’absence de Cheikh</w:t>
      </w:r>
      <w:r w:rsidRPr="00E950A8">
        <w:rPr>
          <w:rFonts w:ascii="Times New Roman" w:hAnsi="Times New Roman" w:cs="Times New Roman"/>
          <w:i/>
        </w:rPr>
        <w:t xml:space="preserve"> </w:t>
      </w:r>
      <w:r w:rsidRPr="001D2919">
        <w:rPr>
          <w:rFonts w:ascii="Times New Roman" w:hAnsi="Times New Roman" w:cs="Times New Roman"/>
          <w:b/>
          <w:i/>
        </w:rPr>
        <w:t>Tidiane NDIAYE  formulée par Mamadou NDIAYE </w:t>
      </w:r>
      <w:r w:rsidRPr="00E950A8">
        <w:rPr>
          <w:rFonts w:ascii="Times New Roman" w:hAnsi="Times New Roman" w:cs="Times New Roman"/>
          <w:i/>
        </w:rPr>
        <w:t xml:space="preserve">: </w:t>
      </w:r>
    </w:p>
    <w:p w14:paraId="0AF3A2C1" w14:textId="680DE74A" w:rsidR="00670B9D" w:rsidRDefault="00F25911" w:rsidP="001142C0">
      <w:pPr>
        <w:spacing w:line="360" w:lineRule="auto"/>
        <w:jc w:val="both"/>
        <w:rPr>
          <w:rFonts w:ascii="Times New Roman" w:hAnsi="Times New Roman" w:cs="Times New Roman"/>
          <w:i/>
        </w:rPr>
      </w:pPr>
      <w:r w:rsidRPr="00E950A8">
        <w:rPr>
          <w:rFonts w:ascii="Times New Roman" w:hAnsi="Times New Roman" w:cs="Times New Roman"/>
          <w:i/>
        </w:rPr>
        <w:t xml:space="preserve">Après avoir </w:t>
      </w:r>
      <w:r w:rsidR="001D2919">
        <w:rPr>
          <w:rFonts w:ascii="Times New Roman" w:hAnsi="Times New Roman" w:cs="Times New Roman"/>
          <w:i/>
        </w:rPr>
        <w:t xml:space="preserve">déclaré </w:t>
      </w:r>
      <w:r w:rsidRPr="00E950A8">
        <w:rPr>
          <w:rFonts w:ascii="Times New Roman" w:hAnsi="Times New Roman" w:cs="Times New Roman"/>
          <w:i/>
        </w:rPr>
        <w:t>le père absent, le Tribunal a soumis les deux enfants mineurs au régime de l’administration légale de leur mère.</w:t>
      </w:r>
    </w:p>
    <w:p w14:paraId="40B75A5D" w14:textId="0FE37033" w:rsidR="00881EE5" w:rsidRDefault="00D82C06" w:rsidP="001142C0">
      <w:pPr>
        <w:spacing w:line="360" w:lineRule="auto"/>
        <w:jc w:val="both"/>
        <w:rPr>
          <w:rFonts w:ascii="Times New Roman" w:hAnsi="Times New Roman" w:cs="Times New Roman"/>
          <w:i/>
        </w:rPr>
      </w:pPr>
      <w:r>
        <w:rPr>
          <w:rFonts w:ascii="Times New Roman" w:hAnsi="Times New Roman" w:cs="Times New Roman"/>
          <w:i/>
        </w:rPr>
        <w:t>La convention des Nations Unies sur le droit de l’enfant, signée à New York le 26 janvier 1990 est à cet égard de première importance. Elle reconnaît en premier lieu à l’enfant le droit d’«exprimer librement son opinion sur toute question l’intéressant, les opinion de l’enfant étant dûment prises en considération eu égard à son âge et à son degré de maturité ». Elle confère en second lieu à l’enf</w:t>
      </w:r>
      <w:r w:rsidR="00881EE5">
        <w:rPr>
          <w:rFonts w:ascii="Times New Roman" w:hAnsi="Times New Roman" w:cs="Times New Roman"/>
          <w:i/>
        </w:rPr>
        <w:t>ant de multiples prérogatives :</w:t>
      </w:r>
      <w:r>
        <w:rPr>
          <w:rFonts w:ascii="Times New Roman" w:hAnsi="Times New Roman" w:cs="Times New Roman"/>
          <w:i/>
        </w:rPr>
        <w:t xml:space="preserve"> droit à liberté d’expression (article 13), d’association (article 16), de conscience (article 9), droit à la vie privée et familiale, droit à la réputation et à l’honneur (article 16), droit à la nationalité, droit de connaître ses parents </w:t>
      </w:r>
      <w:r w:rsidR="009B094B">
        <w:rPr>
          <w:rFonts w:ascii="Times New Roman" w:hAnsi="Times New Roman" w:cs="Times New Roman"/>
          <w:i/>
        </w:rPr>
        <w:t>« dans la mesure du possible » (</w:t>
      </w:r>
      <w:r>
        <w:rPr>
          <w:rFonts w:ascii="Times New Roman" w:hAnsi="Times New Roman" w:cs="Times New Roman"/>
          <w:i/>
        </w:rPr>
        <w:t>article 7)</w:t>
      </w:r>
      <w:r w:rsidR="009B094B">
        <w:rPr>
          <w:rFonts w:ascii="Times New Roman" w:hAnsi="Times New Roman" w:cs="Times New Roman"/>
          <w:i/>
        </w:rPr>
        <w:t>.</w:t>
      </w:r>
    </w:p>
    <w:p w14:paraId="4347A494" w14:textId="18E13454" w:rsidR="00520499" w:rsidRPr="00E950A8" w:rsidRDefault="00520499" w:rsidP="00641DF4">
      <w:pPr>
        <w:widowControl w:val="0"/>
        <w:autoSpaceDE w:val="0"/>
        <w:autoSpaceDN w:val="0"/>
        <w:adjustRightInd w:val="0"/>
        <w:spacing w:after="240" w:line="360" w:lineRule="auto"/>
        <w:jc w:val="center"/>
        <w:rPr>
          <w:rFonts w:ascii="Times New Roman" w:hAnsi="Times New Roman" w:cs="Times New Roman"/>
          <w:u w:val="single"/>
        </w:rPr>
      </w:pPr>
      <w:r w:rsidRPr="00E950A8">
        <w:rPr>
          <w:rFonts w:ascii="Times New Roman" w:hAnsi="Times New Roman" w:cs="Times New Roman"/>
          <w:bCs/>
          <w:u w:val="single"/>
        </w:rPr>
        <w:t>CHAPITRE PREMIER</w:t>
      </w:r>
    </w:p>
    <w:p w14:paraId="6478452C" w14:textId="750282BF" w:rsidR="00A6486D" w:rsidRPr="004332DE" w:rsidRDefault="00520499" w:rsidP="00641DF4">
      <w:pPr>
        <w:widowControl w:val="0"/>
        <w:autoSpaceDE w:val="0"/>
        <w:autoSpaceDN w:val="0"/>
        <w:adjustRightInd w:val="0"/>
        <w:spacing w:after="240" w:line="360" w:lineRule="auto"/>
        <w:jc w:val="center"/>
        <w:rPr>
          <w:rFonts w:ascii="Times New Roman" w:hAnsi="Times New Roman" w:cs="Times New Roman"/>
          <w:bCs/>
          <w:u w:val="single"/>
        </w:rPr>
      </w:pPr>
      <w:r w:rsidRPr="00E950A8">
        <w:rPr>
          <w:rFonts w:ascii="Times New Roman" w:hAnsi="Times New Roman" w:cs="Times New Roman"/>
          <w:bCs/>
          <w:u w:val="single"/>
        </w:rPr>
        <w:t>LA PUISSANCE PATERNELLE</w:t>
      </w:r>
    </w:p>
    <w:p w14:paraId="3E40EF36" w14:textId="4E374662"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iCs/>
          <w:u w:val="single"/>
        </w:rPr>
        <w:t>Paragraphe premier - L’attribution de la puissance paternelle</w:t>
      </w:r>
    </w:p>
    <w:p w14:paraId="545EF01B" w14:textId="7C5ECA73" w:rsidR="001D291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277 </w:t>
      </w:r>
    </w:p>
    <w:p w14:paraId="3127E015"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Enfants légitimes </w:t>
      </w:r>
    </w:p>
    <w:p w14:paraId="61CC43D1"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 puissance paternelle sur les enfants légitimes appartient conjointement au père et à la mère. </w:t>
      </w:r>
    </w:p>
    <w:p w14:paraId="74529FFC"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Durant le mariage, elle est exercée par le père en qualit</w:t>
      </w:r>
      <w:r w:rsidR="00486073" w:rsidRPr="00E950A8">
        <w:rPr>
          <w:rFonts w:ascii="Times New Roman" w:hAnsi="Times New Roman" w:cs="Times New Roman"/>
        </w:rPr>
        <w:t>é de chef de famille. Les déci</w:t>
      </w:r>
      <w:r w:rsidRPr="00E950A8">
        <w:rPr>
          <w:rFonts w:ascii="Times New Roman" w:hAnsi="Times New Roman" w:cs="Times New Roman"/>
        </w:rPr>
        <w:t>sio</w:t>
      </w:r>
      <w:r w:rsidR="00486073" w:rsidRPr="00E950A8">
        <w:rPr>
          <w:rFonts w:ascii="Times New Roman" w:hAnsi="Times New Roman" w:cs="Times New Roman"/>
        </w:rPr>
        <w:t>ns prises par le père, contrai</w:t>
      </w:r>
      <w:r w:rsidRPr="00E950A8">
        <w:rPr>
          <w:rFonts w:ascii="Times New Roman" w:hAnsi="Times New Roman" w:cs="Times New Roman"/>
        </w:rPr>
        <w:t>rement aux intérêts de l’enfant ou de la famille, peuvent être modifiées ou rapportées par le ju</w:t>
      </w:r>
      <w:r w:rsidR="00486073" w:rsidRPr="00E950A8">
        <w:rPr>
          <w:rFonts w:ascii="Times New Roman" w:hAnsi="Times New Roman" w:cs="Times New Roman"/>
        </w:rPr>
        <w:t>ge de paix du domicile de l’en</w:t>
      </w:r>
      <w:r w:rsidRPr="00E950A8">
        <w:rPr>
          <w:rFonts w:ascii="Times New Roman" w:hAnsi="Times New Roman" w:cs="Times New Roman"/>
        </w:rPr>
        <w:t xml:space="preserve">fant, à la demande de la mère, suivant la procédure prévue à l’article 287. </w:t>
      </w:r>
    </w:p>
    <w:p w14:paraId="20D07871"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La mère exerce la puissance pat</w:t>
      </w:r>
      <w:r w:rsidR="00486073" w:rsidRPr="00E950A8">
        <w:rPr>
          <w:rFonts w:ascii="Times New Roman" w:hAnsi="Times New Roman" w:cs="Times New Roman"/>
        </w:rPr>
        <w:t>ernelle, sauf décision contrai</w:t>
      </w:r>
      <w:r w:rsidRPr="00E950A8">
        <w:rPr>
          <w:rFonts w:ascii="Times New Roman" w:hAnsi="Times New Roman" w:cs="Times New Roman"/>
        </w:rPr>
        <w:t xml:space="preserve">re du juge de paix statuant en chambre du conseil: </w:t>
      </w:r>
    </w:p>
    <w:p w14:paraId="78A93E1F" w14:textId="77777777" w:rsidR="00520499" w:rsidRPr="00E950A8" w:rsidRDefault="00486073"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1° En cas de déchéance tota</w:t>
      </w:r>
      <w:r w:rsidR="00520499" w:rsidRPr="00E950A8">
        <w:rPr>
          <w:rFonts w:ascii="Times New Roman" w:hAnsi="Times New Roman" w:cs="Times New Roman"/>
        </w:rPr>
        <w:t>le ou partielle du père des droits de puissance paternelle, pour ceu</w:t>
      </w:r>
      <w:r w:rsidRPr="00E950A8">
        <w:rPr>
          <w:rFonts w:ascii="Times New Roman" w:hAnsi="Times New Roman" w:cs="Times New Roman"/>
        </w:rPr>
        <w:t>x des droits qui lui sont reti</w:t>
      </w:r>
      <w:r w:rsidR="00520499" w:rsidRPr="00E950A8">
        <w:rPr>
          <w:rFonts w:ascii="Times New Roman" w:hAnsi="Times New Roman" w:cs="Times New Roman"/>
        </w:rPr>
        <w:t xml:space="preserve">rés; </w:t>
      </w:r>
    </w:p>
    <w:p w14:paraId="0FC11883"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2° Dans le cas où le père n’a pl</w:t>
      </w:r>
      <w:r w:rsidR="00486073" w:rsidRPr="00E950A8">
        <w:rPr>
          <w:rFonts w:ascii="Times New Roman" w:hAnsi="Times New Roman" w:cs="Times New Roman"/>
        </w:rPr>
        <w:t>us la qualité de chef de famil</w:t>
      </w:r>
      <w:r w:rsidRPr="00E950A8">
        <w:rPr>
          <w:rFonts w:ascii="Times New Roman" w:hAnsi="Times New Roman" w:cs="Times New Roman"/>
        </w:rPr>
        <w:t xml:space="preserve">le, faute de pouvoir manifester sa volonté en raison de son incapacité, son absence, son éloignement ou pour toute autre cause; </w:t>
      </w:r>
    </w:p>
    <w:p w14:paraId="7DD606C5"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lastRenderedPageBreak/>
        <w:t>3° En cas de condamnation</w:t>
      </w:r>
      <w:r w:rsidR="00486073" w:rsidRPr="00E950A8">
        <w:rPr>
          <w:rFonts w:ascii="Times New Roman" w:hAnsi="Times New Roman" w:cs="Times New Roman"/>
        </w:rPr>
        <w:t xml:space="preserve"> du père pour abandon de famil</w:t>
      </w:r>
      <w:r w:rsidRPr="00E950A8">
        <w:rPr>
          <w:rFonts w:ascii="Times New Roman" w:hAnsi="Times New Roman" w:cs="Times New Roman"/>
        </w:rPr>
        <w:t xml:space="preserve">le; </w:t>
      </w:r>
    </w:p>
    <w:p w14:paraId="16CEA1B7"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4° En cas de délégation de puissance paternelle à la mère. </w:t>
      </w:r>
    </w:p>
    <w:p w14:paraId="101E9D8F" w14:textId="0C90BFA0" w:rsidR="00520499"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Si les époux vivent séparés, sans que cette séparation ait été judiciairement prononcée ou </w:t>
      </w:r>
      <w:r w:rsidR="00906471" w:rsidRPr="00E950A8">
        <w:rPr>
          <w:rFonts w:ascii="Times New Roman" w:hAnsi="Times New Roman" w:cs="Times New Roman"/>
        </w:rPr>
        <w:t>constatée, le Tribunal Départe</w:t>
      </w:r>
      <w:r w:rsidRPr="00E950A8">
        <w:rPr>
          <w:rFonts w:ascii="Times New Roman" w:hAnsi="Times New Roman" w:cs="Times New Roman"/>
        </w:rPr>
        <w:t>mental peut, dans l’intérêt de l’enfant et sur requête de la mère ou du ministère public, confier à la mère l’exercice de la puissance paternelle. Cette décision cesse d’avoir effet par l</w:t>
      </w:r>
      <w:r w:rsidR="00486073" w:rsidRPr="00E950A8">
        <w:rPr>
          <w:rFonts w:ascii="Times New Roman" w:hAnsi="Times New Roman" w:cs="Times New Roman"/>
        </w:rPr>
        <w:t>a réunion des époux, la sépara</w:t>
      </w:r>
      <w:r w:rsidRPr="00E950A8">
        <w:rPr>
          <w:rFonts w:ascii="Times New Roman" w:hAnsi="Times New Roman" w:cs="Times New Roman"/>
        </w:rPr>
        <w:t xml:space="preserve">tion de corps ou le divorce. </w:t>
      </w:r>
    </w:p>
    <w:p w14:paraId="5B89A1BA" w14:textId="70B73448" w:rsidR="00A6486D" w:rsidRDefault="00A6486D"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La puissance paternelle appartient aux père et mère pour protéger l’enfant dans sa sécurité, sa santé, et sa moralité. Ils ont à cet égard droit et devoir de garde, de surveillance et d’éducation. Cette mission de protection est largement définie la sécurité la santé, l’éducation  renvoyant à tout les besoins de l’enfant, matériels ou moraux. Elle est étroitement liée à l’incapacité du mineur non émancipé, incapacité tenant dans le fait qu’il est lui même inapte à assurer la protection de ses intérêts. Cette fonction de protection investit les parents</w:t>
      </w:r>
      <w:r w:rsidR="00DC6329">
        <w:rPr>
          <w:rFonts w:ascii="Times New Roman" w:hAnsi="Times New Roman" w:cs="Times New Roman"/>
          <w:i/>
        </w:rPr>
        <w:t xml:space="preserve"> de multiples prérogatives :décisions médicales, surveillance des relations, choix alimentaires, vestimentaires…Les parents assument ici le droit et le devoir tant de conclure des actes juridiques que d’accomplir des actes matériels. Leur mission se développe en outre aussi bien dans l’ordre matériel que le domaine intellectuel. La protection impose des mesures immédiates, à court terme, mais suppose aussi que les parents se placent dans la durée et prennent en compte le long terme. Les pouvoirs des parents en matière de santé sont toutefois considérablement limités</w:t>
      </w:r>
      <w:r w:rsidR="00F73A8A">
        <w:rPr>
          <w:rFonts w:ascii="Times New Roman" w:hAnsi="Times New Roman" w:cs="Times New Roman"/>
          <w:i/>
        </w:rPr>
        <w:t>. Ils le sont d’abord en raison des textes spéciaux instituant, sous des modalités diverses, des pré-capacités. Mais ils le sont aussi du fait des pouvoirs directement reconnus par la loi aux médecins eux mêmes.</w:t>
      </w:r>
    </w:p>
    <w:p w14:paraId="35D2BD5C" w14:textId="28E26AE0" w:rsidR="00F73A8A" w:rsidRDefault="00F73A8A"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L’éducation est l’une des finalités de la puissance paternelle. Pour reprendre cette expression doctrinale, éduquer l’enfant c’est « l’élever ». Tel est bien</w:t>
      </w:r>
      <w:r w:rsidR="003D0157">
        <w:rPr>
          <w:rFonts w:ascii="Times New Roman" w:hAnsi="Times New Roman" w:cs="Times New Roman"/>
          <w:i/>
        </w:rPr>
        <w:t xml:space="preserve"> le but ultime de l’autorité que de « conduire » l’enfant ( c’est le sens étymologique de l’éducation) jusqu’à la majorité et de lui apporter tout ce qui est nécessaire pour qu’il devienne un adulte accompli, intellectuellement, économiquement, juridiquement…</w:t>
      </w:r>
      <w:r>
        <w:rPr>
          <w:rFonts w:ascii="Times New Roman" w:hAnsi="Times New Roman" w:cs="Times New Roman"/>
          <w:i/>
        </w:rPr>
        <w:t>Les parents assurent l’éducation intellectuelle, morale professionnelle, civique, politique, religieuse…</w:t>
      </w:r>
      <w:r w:rsidR="003D0157">
        <w:rPr>
          <w:rFonts w:ascii="Times New Roman" w:hAnsi="Times New Roman" w:cs="Times New Roman"/>
          <w:i/>
        </w:rPr>
        <w:t xml:space="preserve">Le choix de la religion de l’enfant a suscité autrefois des questions délicates. Les principes de solution progressivement dégagés restent pertinents. Ce choix relevant de la fonction éducative, il appartient bien aux parents d’en décider (Tribunal de grande instance de Paris, 6 novembre1973, Gazette du palais, 1974, 1, 299, note BARBIER). Et comme, le plus souvent, les choix religieux ne peuvent prétendre à la qualification d’actes usuels, il appartient au père et à la mère d’en décider conjointement, si du moins ils exercent en commun leur </w:t>
      </w:r>
      <w:r w:rsidR="003D0157">
        <w:rPr>
          <w:rFonts w:ascii="Times New Roman" w:hAnsi="Times New Roman" w:cs="Times New Roman"/>
          <w:i/>
        </w:rPr>
        <w:lastRenderedPageBreak/>
        <w:t>autorité. De cette exigence de co-décision, résultent le cas échéant des difficultés particulièrement dif</w:t>
      </w:r>
      <w:r w:rsidR="004B3AAE">
        <w:rPr>
          <w:rFonts w:ascii="Times New Roman" w:hAnsi="Times New Roman" w:cs="Times New Roman"/>
          <w:i/>
        </w:rPr>
        <w:t>f</w:t>
      </w:r>
      <w:r w:rsidR="003D0157">
        <w:rPr>
          <w:rFonts w:ascii="Times New Roman" w:hAnsi="Times New Roman" w:cs="Times New Roman"/>
          <w:i/>
        </w:rPr>
        <w:t>iciles</w:t>
      </w:r>
      <w:r w:rsidR="004B3AAE">
        <w:rPr>
          <w:rFonts w:ascii="Times New Roman" w:hAnsi="Times New Roman" w:cs="Times New Roman"/>
          <w:i/>
        </w:rPr>
        <w:t xml:space="preserve"> à résoudre alors que la laïcité de l’Etat oblige le juge à respecter la plus stricte neutralité en la matière.</w:t>
      </w:r>
    </w:p>
    <w:p w14:paraId="0A165A52" w14:textId="3040687D" w:rsidR="00E865BF" w:rsidRPr="00A6486D" w:rsidRDefault="004B3AAE"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La garde est également une prérogative générale conférant aux parents le pouvoir de déterminer le mode de vie du mineur. Elle donne aux parents le droit et le devoir de fixer le domicile du mineur. Les parents ont le droit de retenir l’enfant auprès d‘eux et de lui imposer, comme le lieu de vie, la maison qu’ils ont choisie pour fixer</w:t>
      </w:r>
      <w:r w:rsidR="004F32C2">
        <w:rPr>
          <w:rFonts w:ascii="Times New Roman" w:hAnsi="Times New Roman" w:cs="Times New Roman"/>
          <w:i/>
        </w:rPr>
        <w:t xml:space="preserve"> la dominus familiale (le droit de déterminer la sépulture de l’enfant mineur n’est-il pas une sorte de prolongement de cette garde ?). Le droit de garde admet pour seule limite les cas de nécessité que  déterminer  la loi, manifestant par là le caractère très exceptionnel des dérogations éventuelles à cette faculté qu’ont les parents de retenir l’enfant auprès d’eux. La loi vise ainsi en particulier les mesures d’assistance éducatives, qui peuvent aller jusqu’au retrait de l’enfant du domicile familial ou encore la décision judiciaire de confier l’enfant à un tiers</w:t>
      </w:r>
      <w:r w:rsidR="001C28C9">
        <w:rPr>
          <w:rStyle w:val="Appelnotedebasdep"/>
          <w:rFonts w:ascii="Times New Roman" w:hAnsi="Times New Roman" w:cs="Times New Roman"/>
          <w:i/>
        </w:rPr>
        <w:footnoteReference w:id="5"/>
      </w:r>
      <w:r w:rsidR="004F32C2">
        <w:rPr>
          <w:rFonts w:ascii="Times New Roman" w:hAnsi="Times New Roman" w:cs="Times New Roman"/>
          <w:i/>
        </w:rPr>
        <w:t>.</w:t>
      </w:r>
      <w:r w:rsidR="00E865BF">
        <w:rPr>
          <w:rFonts w:ascii="Times New Roman" w:hAnsi="Times New Roman" w:cs="Times New Roman"/>
          <w:i/>
        </w:rPr>
        <w:t xml:space="preserve"> Dans le même sens, selon </w:t>
      </w:r>
      <w:r w:rsidR="00E865BF" w:rsidRPr="00E865BF">
        <w:rPr>
          <w:rFonts w:ascii="Times New Roman" w:hAnsi="Times New Roman" w:cs="Times New Roman"/>
          <w:i/>
        </w:rPr>
        <w:t>l’ar</w:t>
      </w:r>
      <w:r w:rsidR="00E865BF" w:rsidRPr="00E865BF">
        <w:rPr>
          <w:rFonts w:ascii="Times New Roman" w:hAnsi="Times New Roman" w:cs="Times New Roman"/>
          <w:bCs/>
          <w:i/>
        </w:rPr>
        <w:t>rticle 349 du Code pénal</w:t>
      </w:r>
      <w:r w:rsidR="00E865BF" w:rsidRPr="00E865BF">
        <w:rPr>
          <w:rFonts w:ascii="Times New Roman" w:hAnsi="Times New Roman" w:cs="Times New Roman"/>
          <w:i/>
        </w:rPr>
        <w:t xml:space="preserve"> « Quand il aura été statué sur la garde d'un mineur par décision de justice, provisoire ou définitive, le père, la mère ou toute personne qui ne représentera pas ce mineur à ceux qui ont le droit de le réclamer ou qui, même sans fraude ou violence l'enlèvera ou le détournera ou le fera enlever ou détourner des mains de ceux auxquels sa garde aura été confiée, ou des lieux ou ces derniers l'auront placé, sera puni d'un emprisonnement de deux mois à deux ans et d'une amende de 20.000 à 200.000 francs. Si le coupable a été déclaré déchu de la puissance paternelle, l'emprisonnement pourra être élevé jusqu'à trois ans. » </w:t>
      </w:r>
    </w:p>
    <w:p w14:paraId="018F33A5"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278 </w:t>
      </w:r>
    </w:p>
    <w:p w14:paraId="6DBCF95C"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Divorce ou séparation de corps </w:t>
      </w:r>
    </w:p>
    <w:p w14:paraId="05B73603" w14:textId="053370D0"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Le jugement prononçant ou co</w:t>
      </w:r>
      <w:r w:rsidR="00486073" w:rsidRPr="00E950A8">
        <w:rPr>
          <w:rFonts w:ascii="Times New Roman" w:hAnsi="Times New Roman" w:cs="Times New Roman"/>
        </w:rPr>
        <w:t>nstatant le divorce ou la sépa</w:t>
      </w:r>
      <w:r w:rsidRPr="00E950A8">
        <w:rPr>
          <w:rFonts w:ascii="Times New Roman" w:hAnsi="Times New Roman" w:cs="Times New Roman"/>
        </w:rPr>
        <w:t>ration de corps statue sur la garde de chacun des enfants qui, pour son plus gr</w:t>
      </w:r>
      <w:r w:rsidR="00486073" w:rsidRPr="00E950A8">
        <w:rPr>
          <w:rFonts w:ascii="Times New Roman" w:hAnsi="Times New Roman" w:cs="Times New Roman"/>
        </w:rPr>
        <w:t>and avanta</w:t>
      </w:r>
      <w:r w:rsidRPr="00E950A8">
        <w:rPr>
          <w:rFonts w:ascii="Times New Roman" w:hAnsi="Times New Roman" w:cs="Times New Roman"/>
        </w:rPr>
        <w:t xml:space="preserve">ge, sera confié à l’un ou l’autre </w:t>
      </w:r>
      <w:r w:rsidR="00486073" w:rsidRPr="00E950A8">
        <w:rPr>
          <w:rFonts w:ascii="Times New Roman" w:hAnsi="Times New Roman" w:cs="Times New Roman"/>
        </w:rPr>
        <w:t>des parents ou, s’il est néces</w:t>
      </w:r>
      <w:r w:rsidRPr="00E950A8">
        <w:rPr>
          <w:rFonts w:ascii="Times New Roman" w:hAnsi="Times New Roman" w:cs="Times New Roman"/>
        </w:rPr>
        <w:t>saire, à une tierce personne. Le gardien de l’enfant exerce les différents droits attachés à la p</w:t>
      </w:r>
      <w:r w:rsidR="00D71182" w:rsidRPr="00E950A8">
        <w:rPr>
          <w:rFonts w:ascii="Times New Roman" w:hAnsi="Times New Roman" w:cs="Times New Roman"/>
        </w:rPr>
        <w:t>uissance paternelle sur la per</w:t>
      </w:r>
      <w:r w:rsidR="00486073" w:rsidRPr="00E950A8">
        <w:rPr>
          <w:rFonts w:ascii="Times New Roman" w:hAnsi="Times New Roman" w:cs="Times New Roman"/>
        </w:rPr>
        <w:t>sonne et sur les biens de l’en</w:t>
      </w:r>
      <w:r w:rsidRPr="00E950A8">
        <w:rPr>
          <w:rFonts w:ascii="Times New Roman" w:hAnsi="Times New Roman" w:cs="Times New Roman"/>
        </w:rPr>
        <w:t>fant. Le tribunal</w:t>
      </w:r>
      <w:r w:rsidR="00486073" w:rsidRPr="00E950A8">
        <w:rPr>
          <w:rFonts w:ascii="Times New Roman" w:hAnsi="Times New Roman" w:cs="Times New Roman"/>
        </w:rPr>
        <w:t xml:space="preserve"> fixe les condi</w:t>
      </w:r>
      <w:r w:rsidRPr="00E950A8">
        <w:rPr>
          <w:rFonts w:ascii="Times New Roman" w:hAnsi="Times New Roman" w:cs="Times New Roman"/>
        </w:rPr>
        <w:t xml:space="preserve">tions dans lesquelles le parent privé de la garde pourra exercer un droit de visite. </w:t>
      </w:r>
    </w:p>
    <w:p w14:paraId="609FCC35"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Quelle que soit la personne à laquelle les enfants sont co</w:t>
      </w:r>
      <w:r w:rsidR="00486073" w:rsidRPr="00E950A8">
        <w:rPr>
          <w:rFonts w:ascii="Times New Roman" w:hAnsi="Times New Roman" w:cs="Times New Roman"/>
        </w:rPr>
        <w:t>nfiés, les père et mère contri</w:t>
      </w:r>
      <w:r w:rsidRPr="00E950A8">
        <w:rPr>
          <w:rFonts w:ascii="Times New Roman" w:hAnsi="Times New Roman" w:cs="Times New Roman"/>
        </w:rPr>
        <w:t>bu</w:t>
      </w:r>
      <w:r w:rsidR="00486073" w:rsidRPr="00E950A8">
        <w:rPr>
          <w:rFonts w:ascii="Times New Roman" w:hAnsi="Times New Roman" w:cs="Times New Roman"/>
        </w:rPr>
        <w:t>ent à l’entretien et à l’éduca</w:t>
      </w:r>
      <w:r w:rsidRPr="00E950A8">
        <w:rPr>
          <w:rFonts w:ascii="Times New Roman" w:hAnsi="Times New Roman" w:cs="Times New Roman"/>
        </w:rPr>
        <w:t xml:space="preserve">tion de l’enfant dans la mesure de leurs ressources. </w:t>
      </w:r>
    </w:p>
    <w:p w14:paraId="558DB182" w14:textId="77777777" w:rsidR="004966FE" w:rsidRDefault="004966FE"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 xml:space="preserve">Selon la convention internationale relative aux droits des enfants du 20 novembre 1989 l’intérêt de </w:t>
      </w:r>
      <w:r w:rsidRPr="00E950A8">
        <w:rPr>
          <w:rFonts w:ascii="Times New Roman" w:hAnsi="Times New Roman" w:cs="Times New Roman"/>
          <w:i/>
        </w:rPr>
        <w:lastRenderedPageBreak/>
        <w:t xml:space="preserve">l’enfant doit être une considération primordiale dans toutes les décisions qui les concernent qu’elles soient le fait des institutions publiques ou privées de protection sociale, des tribunaux, des autorités administratives ou des organes législatifs. </w:t>
      </w:r>
    </w:p>
    <w:p w14:paraId="5FF060A6" w14:textId="37DFA969" w:rsidR="00980207" w:rsidRPr="00E950A8" w:rsidRDefault="00980207" w:rsidP="001142C0">
      <w:pPr>
        <w:widowControl w:val="0"/>
        <w:autoSpaceDE w:val="0"/>
        <w:autoSpaceDN w:val="0"/>
        <w:adjustRightInd w:val="0"/>
        <w:spacing w:after="240" w:line="360" w:lineRule="auto"/>
        <w:jc w:val="both"/>
        <w:rPr>
          <w:rFonts w:ascii="Times New Roman" w:hAnsi="Times New Roman" w:cs="Times New Roman"/>
          <w:i/>
        </w:rPr>
      </w:pPr>
      <w:r w:rsidRPr="001D2919">
        <w:rPr>
          <w:rFonts w:ascii="Times New Roman" w:hAnsi="Times New Roman" w:cs="Times New Roman"/>
          <w:b/>
          <w:i/>
        </w:rPr>
        <w:t>Dans l’affaire n° 34/2015</w:t>
      </w:r>
      <w:r w:rsidRPr="00E950A8">
        <w:rPr>
          <w:rFonts w:ascii="Times New Roman" w:hAnsi="Times New Roman" w:cs="Times New Roman"/>
          <w:i/>
        </w:rPr>
        <w:t xml:space="preserve">, le pourvoi reprochait à la cour d’appel de violer les articles 3 et 12 de la Convention des Nations Unies sur les droits de l’enfant du 20 novembre 1989. Selon ce texte, l’enfant qui est capable de discernement doit être entendu pour exprimer son opinion sur toute question qui l’intéresse, notamment sur la mesure de garde à son encontre. </w:t>
      </w:r>
    </w:p>
    <w:p w14:paraId="23B8B352" w14:textId="77777777" w:rsidR="00980207" w:rsidRPr="00E950A8" w:rsidRDefault="00980207"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 xml:space="preserve">Le moyen a été rejeté, mais uniquement du fait de sa nouveauté. Il n’avait pas été soulevé devant les juges du fond que l’enfant était capable de discernement et devait en conséquence exprimer son opinion sur la mesure de garde envisagée. </w:t>
      </w:r>
    </w:p>
    <w:p w14:paraId="7943C009" w14:textId="3993F3EB" w:rsidR="00980207" w:rsidRPr="00E950A8" w:rsidRDefault="00980207"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 xml:space="preserve">Puisque le moyen a été rejeté du fait de sa nouveauté, on ne peut pas savoir ce que pense la Cour suprême de l’application de cette règle. Cela est fort regrettable puisque des litiges de cette nature qui arrivent jusqu’à la Cour suprême sont rares. </w:t>
      </w:r>
    </w:p>
    <w:p w14:paraId="1641E6F8" w14:textId="77777777" w:rsidR="001D2919" w:rsidRDefault="00AD06ED" w:rsidP="001142C0">
      <w:pPr>
        <w:spacing w:line="360" w:lineRule="auto"/>
        <w:jc w:val="both"/>
        <w:rPr>
          <w:rFonts w:ascii="Times New Roman" w:hAnsi="Times New Roman" w:cs="Times New Roman"/>
          <w:i/>
          <w:smallCaps/>
        </w:rPr>
      </w:pPr>
      <w:r w:rsidRPr="001D2919">
        <w:rPr>
          <w:rFonts w:ascii="Times New Roman" w:hAnsi="Times New Roman" w:cs="Times New Roman"/>
          <w:b/>
          <w:i/>
          <w:smallCaps/>
        </w:rPr>
        <w:t>Tribunal d’instance</w:t>
      </w:r>
      <w:r w:rsidRPr="001D2919">
        <w:rPr>
          <w:rFonts w:ascii="Times New Roman" w:hAnsi="Times New Roman" w:cs="Times New Roman"/>
          <w:b/>
          <w:i/>
        </w:rPr>
        <w:t xml:space="preserve"> </w:t>
      </w:r>
      <w:r w:rsidRPr="001D2919">
        <w:rPr>
          <w:rFonts w:ascii="Times New Roman" w:hAnsi="Times New Roman" w:cs="Times New Roman"/>
          <w:b/>
          <w:i/>
          <w:smallCaps/>
        </w:rPr>
        <w:t>de Ziguinchor</w:t>
      </w:r>
      <w:r w:rsidRPr="001D2919">
        <w:rPr>
          <w:rFonts w:ascii="Times New Roman" w:hAnsi="Times New Roman" w:cs="Times New Roman"/>
          <w:b/>
          <w:i/>
        </w:rPr>
        <w:t xml:space="preserve"> </w:t>
      </w:r>
      <w:r w:rsidRPr="001D2919">
        <w:rPr>
          <w:rFonts w:ascii="Times New Roman" w:hAnsi="Times New Roman" w:cs="Times New Roman"/>
          <w:b/>
          <w:i/>
          <w:smallCaps/>
        </w:rPr>
        <w:t>jugement civil N° </w:t>
      </w:r>
      <w:r w:rsidRPr="001D2919">
        <w:rPr>
          <w:rFonts w:ascii="Times New Roman" w:hAnsi="Times New Roman" w:cs="Times New Roman"/>
          <w:b/>
          <w:i/>
        </w:rPr>
        <w:t>278</w:t>
      </w:r>
      <w:r w:rsidRPr="001D2919">
        <w:rPr>
          <w:rFonts w:ascii="Times New Roman" w:hAnsi="Times New Roman" w:cs="Times New Roman"/>
          <w:b/>
          <w:i/>
          <w:smallCaps/>
        </w:rPr>
        <w:t xml:space="preserve"> du 19 décembre 2014 </w:t>
      </w:r>
      <w:r w:rsidRPr="001D2919">
        <w:rPr>
          <w:rFonts w:ascii="Times New Roman" w:hAnsi="Times New Roman" w:cs="Times New Roman"/>
          <w:b/>
          <w:i/>
        </w:rPr>
        <w:t>affaire </w:t>
      </w:r>
      <w:r w:rsidRPr="001D2919">
        <w:rPr>
          <w:rFonts w:ascii="Times New Roman" w:hAnsi="Times New Roman" w:cs="Times New Roman"/>
          <w:b/>
          <w:i/>
          <w:smallCaps/>
        </w:rPr>
        <w:t>Christina Marie LARELL</w:t>
      </w:r>
      <w:r w:rsidRPr="001D2919">
        <w:rPr>
          <w:rFonts w:ascii="Times New Roman" w:hAnsi="Times New Roman" w:cs="Times New Roman"/>
          <w:b/>
          <w:i/>
        </w:rPr>
        <w:t xml:space="preserve"> contre </w:t>
      </w:r>
      <w:r w:rsidRPr="001D2919">
        <w:rPr>
          <w:rFonts w:ascii="Times New Roman" w:hAnsi="Times New Roman" w:cs="Times New Roman"/>
          <w:b/>
          <w:i/>
          <w:smallCaps/>
        </w:rPr>
        <w:t>Laurent Pierre Luis BLANCHARD :</w:t>
      </w:r>
    </w:p>
    <w:p w14:paraId="62F869B2" w14:textId="79467B87" w:rsidR="00AD06ED" w:rsidRPr="00E950A8" w:rsidRDefault="00AD06ED" w:rsidP="001142C0">
      <w:pPr>
        <w:spacing w:line="360" w:lineRule="auto"/>
        <w:jc w:val="both"/>
        <w:rPr>
          <w:rFonts w:ascii="Times New Roman" w:hAnsi="Times New Roman" w:cs="Times New Roman"/>
          <w:i/>
        </w:rPr>
      </w:pPr>
      <w:r w:rsidRPr="001D2919">
        <w:rPr>
          <w:rFonts w:ascii="Times New Roman" w:hAnsi="Times New Roman" w:cs="Times New Roman"/>
          <w:i/>
          <w:smallCaps/>
        </w:rPr>
        <w:t xml:space="preserve"> </w:t>
      </w:r>
      <w:r w:rsidRPr="00E950A8">
        <w:rPr>
          <w:rFonts w:ascii="Times New Roman" w:hAnsi="Times New Roman" w:cs="Times New Roman"/>
          <w:i/>
          <w:smallCaps/>
        </w:rPr>
        <w:t>saisi d’une demande de garde d’enfant entre une demanderesse et un défendeur, respectivement de nationalité suédoise et française, le tribunal</w:t>
      </w:r>
      <w:r w:rsidR="000E2450" w:rsidRPr="00E950A8">
        <w:rPr>
          <w:rFonts w:ascii="Times New Roman" w:hAnsi="Times New Roman" w:cs="Times New Roman"/>
          <w:i/>
          <w:smallCaps/>
        </w:rPr>
        <w:t xml:space="preserve"> a jugé que « </w:t>
      </w:r>
      <w:r w:rsidRPr="00E950A8">
        <w:rPr>
          <w:rFonts w:ascii="Times New Roman" w:hAnsi="Times New Roman" w:cs="Times New Roman"/>
          <w:i/>
          <w:smallCaps/>
        </w:rPr>
        <w:t xml:space="preserve"> </w:t>
      </w:r>
      <w:r w:rsidR="000E2450" w:rsidRPr="00E950A8">
        <w:rPr>
          <w:rFonts w:ascii="Times New Roman" w:hAnsi="Times New Roman" w:cs="Times New Roman"/>
          <w:i/>
        </w:rPr>
        <w:t>la compétence du Tribunal étant déterminé aussi par le principe de la transposition des règles de compétence territoriale à l’ordre international, il appartient ainsi au juge du for, saisi d’un litige international impliquant des étrangers, de puiser dans l’ordre interne les critères de rattachement à appliquer aux litiges internationaux notamment ceux prévus par les articles 34 à 36 du code de procédure civile ; que la compétence territoriale du tribunal en matière de garde d’enfant n’étant prévue expressément ni par les articles  sus visés ni par des textes spéciaux , il convient de se référer en l’absence de disposition légale ou même à défaut d’une disposition expresse prévoyant une autre solution de compétence territoriale  à la solution de droit commun c'est-à-dire l’application de la règle « actor sequitur forum rei » posée par l’article 34 du code de procédure civile »</w:t>
      </w:r>
    </w:p>
    <w:p w14:paraId="6D69F327"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279 </w:t>
      </w:r>
    </w:p>
    <w:p w14:paraId="14A22092"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Décès de l’un des parents </w:t>
      </w:r>
    </w:p>
    <w:p w14:paraId="2AC84F31"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En cas de dissolution du mariage par décès, le conjoint su</w:t>
      </w:r>
      <w:r w:rsidR="00486073" w:rsidRPr="00E950A8">
        <w:rPr>
          <w:rFonts w:ascii="Times New Roman" w:hAnsi="Times New Roman" w:cs="Times New Roman"/>
        </w:rPr>
        <w:t>rvivant est investi de la puis</w:t>
      </w:r>
      <w:r w:rsidRPr="00E950A8">
        <w:rPr>
          <w:rFonts w:ascii="Times New Roman" w:hAnsi="Times New Roman" w:cs="Times New Roman"/>
        </w:rPr>
        <w:t xml:space="preserve">sance paternelle en même temps que de l’administration légale. En particulier la veuve est investie de </w:t>
      </w:r>
      <w:r w:rsidRPr="00E950A8">
        <w:rPr>
          <w:rFonts w:ascii="Times New Roman" w:hAnsi="Times New Roman" w:cs="Times New Roman"/>
        </w:rPr>
        <w:lastRenderedPageBreak/>
        <w:t>l’obligation de garder, d’entretenir et d’éduquer les enfants nés du mariage, à moins qu’elle ne demande au</w:t>
      </w:r>
      <w:r w:rsidR="00486073" w:rsidRPr="00E950A8">
        <w:rPr>
          <w:rFonts w:ascii="Times New Roman" w:hAnsi="Times New Roman" w:cs="Times New Roman"/>
        </w:rPr>
        <w:t xml:space="preserve"> juge d’en être déchargée. Tou</w:t>
      </w:r>
      <w:r w:rsidRPr="00E950A8">
        <w:rPr>
          <w:rFonts w:ascii="Times New Roman" w:hAnsi="Times New Roman" w:cs="Times New Roman"/>
        </w:rPr>
        <w:t xml:space="preserve">tefois, </w:t>
      </w:r>
      <w:r w:rsidR="00486073" w:rsidRPr="00E950A8">
        <w:rPr>
          <w:rFonts w:ascii="Times New Roman" w:hAnsi="Times New Roman" w:cs="Times New Roman"/>
        </w:rPr>
        <w:t>si l’intérêt de l’enfant l’exi</w:t>
      </w:r>
      <w:r w:rsidRPr="00E950A8">
        <w:rPr>
          <w:rFonts w:ascii="Times New Roman" w:hAnsi="Times New Roman" w:cs="Times New Roman"/>
        </w:rPr>
        <w:t xml:space="preserve">ge, tout parent intéressé peut demander que les conditions de garde, d’entretien et d’éducation de l’enfant soient fixées par le juge, notamment en cas de remariage de la veuve. </w:t>
      </w:r>
    </w:p>
    <w:p w14:paraId="40D46B92" w14:textId="1446664A" w:rsidR="00E529D3"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Le décès de celui qui avait été investi de la garde à la suite du divorce ou de la séparation de corps entraîne transfert de la puissance paternelle au parent survivant qui n’en a pas été déchu. Cependant, à la requête de tout parent intéressé, le juge peut décider, dans l’intérêt exclusif de l’enfant, de confier</w:t>
      </w:r>
      <w:r w:rsidR="00486073" w:rsidRPr="00E950A8">
        <w:rPr>
          <w:rFonts w:ascii="Times New Roman" w:hAnsi="Times New Roman" w:cs="Times New Roman"/>
        </w:rPr>
        <w:t xml:space="preserve"> sa garde à toute autre person</w:t>
      </w:r>
      <w:r w:rsidRPr="00E950A8">
        <w:rPr>
          <w:rFonts w:ascii="Times New Roman" w:hAnsi="Times New Roman" w:cs="Times New Roman"/>
        </w:rPr>
        <w:t xml:space="preserve">ne. </w:t>
      </w:r>
    </w:p>
    <w:p w14:paraId="58327D97"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280 </w:t>
      </w:r>
    </w:p>
    <w:p w14:paraId="2408EA5D"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Décès des deux parents </w:t>
      </w:r>
    </w:p>
    <w:p w14:paraId="0513C9D4"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Après la mort des deux parents, la puissance paternelle est exercée par le tuteur. Sous sa responsabilité, il prend soin de la personne du mineur, de sa garde et de son éducation. </w:t>
      </w:r>
    </w:p>
    <w:p w14:paraId="63328DE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L’entretien du mineur est assuré, suivant les règles de la tutelle, par ses revenus, s’il en a, et par ses parents et alliés tenus envers lui d’une obligation alimentaire. </w:t>
      </w:r>
    </w:p>
    <w:p w14:paraId="50E3450C" w14:textId="302F90E3" w:rsidR="00A6486D"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Les décisions engagea</w:t>
      </w:r>
      <w:r w:rsidR="00906471" w:rsidRPr="00E950A8">
        <w:rPr>
          <w:rFonts w:ascii="Times New Roman" w:hAnsi="Times New Roman" w:cs="Times New Roman"/>
        </w:rPr>
        <w:t>nt l’avenir du mineur sont sou</w:t>
      </w:r>
      <w:r w:rsidRPr="00E950A8">
        <w:rPr>
          <w:rFonts w:ascii="Times New Roman" w:hAnsi="Times New Roman" w:cs="Times New Roman"/>
        </w:rPr>
        <w:t xml:space="preserve">mises à la délibération du conseil de famille. Celle-ci peut faire l’objet d’un recours dans les conditions prévues par les articles 315 et 316 sous réserve des règles particulières au mariage et à l’adoption des mineurs. </w:t>
      </w:r>
    </w:p>
    <w:p w14:paraId="6C5DB0DB"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281 </w:t>
      </w:r>
    </w:p>
    <w:p w14:paraId="6156BB77"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Enfants naturels </w:t>
      </w:r>
    </w:p>
    <w:p w14:paraId="5762B273"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L’enfant dont la filiation est établie dès la naissance à l’égard de ses deux parents est assimilé à l’enfant légitime pour l’attribution de la puissance paternelle. </w:t>
      </w:r>
    </w:p>
    <w:p w14:paraId="0064C70A" w14:textId="2538EBB2"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L’enfant dont la filiation à l</w:t>
      </w:r>
      <w:r w:rsidR="00906471" w:rsidRPr="00E950A8">
        <w:rPr>
          <w:rFonts w:ascii="Times New Roman" w:hAnsi="Times New Roman" w:cs="Times New Roman"/>
        </w:rPr>
        <w:t>a naissance est établie unique</w:t>
      </w:r>
      <w:r w:rsidRPr="00E950A8">
        <w:rPr>
          <w:rFonts w:ascii="Times New Roman" w:hAnsi="Times New Roman" w:cs="Times New Roman"/>
        </w:rPr>
        <w:t>ment à l’égard de la mère est soumis à l’autorité de celle-ci, sauf au juge de paix, en cas de reconnaissance postérieure du père, à décider le transfert de la</w:t>
      </w:r>
      <w:r w:rsidR="00906471" w:rsidRPr="00E950A8">
        <w:rPr>
          <w:rFonts w:ascii="Times New Roman" w:hAnsi="Times New Roman" w:cs="Times New Roman"/>
        </w:rPr>
        <w:t xml:space="preserve"> puissance paternelle à ce der</w:t>
      </w:r>
      <w:r w:rsidRPr="00E950A8">
        <w:rPr>
          <w:rFonts w:ascii="Times New Roman" w:hAnsi="Times New Roman" w:cs="Times New Roman"/>
        </w:rPr>
        <w:t xml:space="preserve">nier, </w:t>
      </w:r>
      <w:r w:rsidR="00486073" w:rsidRPr="00E950A8">
        <w:rPr>
          <w:rFonts w:ascii="Times New Roman" w:hAnsi="Times New Roman" w:cs="Times New Roman"/>
        </w:rPr>
        <w:t>si l’intérêt de l’enfant l’exi</w:t>
      </w:r>
      <w:r w:rsidRPr="00E950A8">
        <w:rPr>
          <w:rFonts w:ascii="Times New Roman" w:hAnsi="Times New Roman" w:cs="Times New Roman"/>
        </w:rPr>
        <w:t xml:space="preserve">ge. </w:t>
      </w:r>
    </w:p>
    <w:p w14:paraId="35347545"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L’enfant dont la filiation n’est établie à l’égard d’aucun de ses parents est mis en tutelle. </w:t>
      </w:r>
    </w:p>
    <w:p w14:paraId="5A209CC0" w14:textId="60FBF907" w:rsidR="00312C6F" w:rsidRPr="00E950A8" w:rsidRDefault="00312C6F"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 xml:space="preserve">La filiation naturelle est le lien juridique qui unit un enfant à ses père et mère ou à l’un d’eux, lorsque ses parents n’étaient pas mariés ensemble au moment de sa conception ou de sa naissance. </w:t>
      </w:r>
    </w:p>
    <w:p w14:paraId="2BD62DEE" w14:textId="6BCED36A" w:rsidR="00E529D3" w:rsidRDefault="00312C6F"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bCs/>
          <w:i/>
        </w:rPr>
        <w:lastRenderedPageBreak/>
        <w:t xml:space="preserve"> </w:t>
      </w:r>
      <w:r w:rsidRPr="00E950A8">
        <w:rPr>
          <w:rFonts w:ascii="Times New Roman" w:hAnsi="Times New Roman" w:cs="Times New Roman"/>
          <w:i/>
        </w:rPr>
        <w:t xml:space="preserve">Traditionnellement, on distingue trois catégories d’enfants naturels. L’enfant </w:t>
      </w:r>
      <w:r w:rsidRPr="00E950A8">
        <w:rPr>
          <w:rFonts w:ascii="Times New Roman" w:hAnsi="Times New Roman" w:cs="Times New Roman"/>
          <w:i/>
          <w:iCs/>
        </w:rPr>
        <w:t xml:space="preserve">naturel simple </w:t>
      </w:r>
      <w:r w:rsidRPr="00E950A8">
        <w:rPr>
          <w:rFonts w:ascii="Times New Roman" w:hAnsi="Times New Roman" w:cs="Times New Roman"/>
          <w:i/>
        </w:rPr>
        <w:t xml:space="preserve">est celui qui est né d’un homme et d’une femme non mariés mais qui auraient pu l’être, aucun obstacle légal ne s’opposant à leur union. L’enfant est </w:t>
      </w:r>
      <w:r w:rsidRPr="00E950A8">
        <w:rPr>
          <w:rFonts w:ascii="Times New Roman" w:hAnsi="Times New Roman" w:cs="Times New Roman"/>
          <w:i/>
          <w:iCs/>
        </w:rPr>
        <w:t xml:space="preserve">adultérin </w:t>
      </w:r>
      <w:r w:rsidRPr="00E950A8">
        <w:rPr>
          <w:rFonts w:ascii="Times New Roman" w:hAnsi="Times New Roman" w:cs="Times New Roman"/>
          <w:i/>
        </w:rPr>
        <w:t xml:space="preserve">si son père (enfant adultérin </w:t>
      </w:r>
      <w:r w:rsidRPr="00E950A8">
        <w:rPr>
          <w:rFonts w:ascii="Times New Roman" w:hAnsi="Times New Roman" w:cs="Times New Roman"/>
          <w:i/>
          <w:iCs/>
        </w:rPr>
        <w:t>a patre</w:t>
      </w:r>
      <w:r w:rsidRPr="00E950A8">
        <w:rPr>
          <w:rFonts w:ascii="Times New Roman" w:hAnsi="Times New Roman" w:cs="Times New Roman"/>
          <w:i/>
        </w:rPr>
        <w:t xml:space="preserve">) ou sa mère (enfant adultérin </w:t>
      </w:r>
      <w:r w:rsidRPr="00E950A8">
        <w:rPr>
          <w:rFonts w:ascii="Times New Roman" w:hAnsi="Times New Roman" w:cs="Times New Roman"/>
          <w:i/>
          <w:iCs/>
        </w:rPr>
        <w:t>a matre</w:t>
      </w:r>
      <w:r w:rsidRPr="00E950A8">
        <w:rPr>
          <w:rFonts w:ascii="Times New Roman" w:hAnsi="Times New Roman" w:cs="Times New Roman"/>
          <w:i/>
        </w:rPr>
        <w:t xml:space="preserve">), voire ses deux parents (enfant doublement adultérin) étaient, à l’époque de sa conception, engagés dans les liens du mariage avec une tierce personne. Enfin, l’enfant est </w:t>
      </w:r>
      <w:r w:rsidRPr="00E950A8">
        <w:rPr>
          <w:rFonts w:ascii="Times New Roman" w:hAnsi="Times New Roman" w:cs="Times New Roman"/>
          <w:i/>
          <w:iCs/>
        </w:rPr>
        <w:t xml:space="preserve">incestueux </w:t>
      </w:r>
      <w:r w:rsidRPr="00E950A8">
        <w:rPr>
          <w:rFonts w:ascii="Times New Roman" w:hAnsi="Times New Roman" w:cs="Times New Roman"/>
          <w:i/>
        </w:rPr>
        <w:t xml:space="preserve">s’il est né d’un père et d’une mère dont le mariage était prohibé par la loi pour cause de parenté ou d’alliance. </w:t>
      </w:r>
    </w:p>
    <w:p w14:paraId="629A4A1A" w14:textId="027C4C12" w:rsidR="00AD2BAE" w:rsidRPr="00E950A8" w:rsidRDefault="00AD2BAE"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L’article prévoit l’ouverture automatique de la tutelle</w:t>
      </w:r>
      <w:r w:rsidR="002D1D78">
        <w:rPr>
          <w:rFonts w:ascii="Times New Roman" w:hAnsi="Times New Roman" w:cs="Times New Roman"/>
          <w:i/>
        </w:rPr>
        <w:t xml:space="preserve"> lorsque l’enfant naturel n’a ni père ni mère qui l’aient volontairement reconnu. Peu importe que le double lien de paternité et de maternité soit établi ou que l’enfant n’ait de filiation légalement établie qu’à l’égard de ses auteurs. La seule condition posée par le texte est négative : il faut qu’aucun de ses parents n’ait reconnu volontairement l’enfant. Lorsque la filiation résulte d’une décision judiciaire ; il est logique de présumer l’inaptitude des parents à s’occuper de la gestion du patrimoine de leur enfant dans l’intérêt de celui-ci. Par hypothèse on peut penser qu’il se désintéressent totalement de leur progéniture. Il y a donc fort à craindre que les parents ne fassent pas diligence pour requérir l’organisation de la tutelle en réunissant le conseil de famille c’est pourquoi le code prévoit qu’en</w:t>
      </w:r>
      <w:r w:rsidR="009F09B2">
        <w:rPr>
          <w:rFonts w:ascii="Times New Roman" w:hAnsi="Times New Roman" w:cs="Times New Roman"/>
          <w:i/>
        </w:rPr>
        <w:t xml:space="preserve"> </w:t>
      </w:r>
      <w:r w:rsidR="002D1D78">
        <w:rPr>
          <w:rFonts w:ascii="Times New Roman" w:hAnsi="Times New Roman" w:cs="Times New Roman"/>
          <w:i/>
        </w:rPr>
        <w:t xml:space="preserve">statuant sur </w:t>
      </w:r>
      <w:r w:rsidR="009F09B2">
        <w:rPr>
          <w:rFonts w:ascii="Times New Roman" w:hAnsi="Times New Roman" w:cs="Times New Roman"/>
          <w:i/>
        </w:rPr>
        <w:t>la filiation, le tribunal peut confier provisoirement l’enfant à un tiers, à charge pour lui de requérir cette organisation. On note que l’ouverture de la tutelle n’est pas irréversible : le juge des tutelles peut être saisi par le parent ayant reconnu l’enfant pour mettre fin à la tutelle et lui substituer l’administration légale.</w:t>
      </w:r>
    </w:p>
    <w:p w14:paraId="3883991B"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282 </w:t>
      </w:r>
    </w:p>
    <w:p w14:paraId="2B957C2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Enfants adoptifs </w:t>
      </w:r>
    </w:p>
    <w:p w14:paraId="20C88164"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La puissance paternelle sur l’enfant adopté appartient à l’adoptant. En cas d’adoption par deux époux, la puissance paternelle leur appartient conjointement et s’exer</w:t>
      </w:r>
      <w:r w:rsidR="00486073" w:rsidRPr="00E950A8">
        <w:rPr>
          <w:rFonts w:ascii="Times New Roman" w:hAnsi="Times New Roman" w:cs="Times New Roman"/>
        </w:rPr>
        <w:t>ce comme pour les enfants légi</w:t>
      </w:r>
      <w:r w:rsidRPr="00E950A8">
        <w:rPr>
          <w:rFonts w:ascii="Times New Roman" w:hAnsi="Times New Roman" w:cs="Times New Roman"/>
        </w:rPr>
        <w:t xml:space="preserve">times. </w:t>
      </w:r>
    </w:p>
    <w:p w14:paraId="4718AD06" w14:textId="7C0161CC"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iCs/>
          <w:u w:val="single"/>
        </w:rPr>
        <w:t>Paragraphe Il - Conséquences de la puissance paternelle</w:t>
      </w:r>
    </w:p>
    <w:p w14:paraId="18B294E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283 </w:t>
      </w:r>
    </w:p>
    <w:p w14:paraId="16070D9B"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Droits et devoirs </w:t>
      </w:r>
    </w:p>
    <w:p w14:paraId="27A1A2D1"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Le père ou celui qui exerce la puissance paternelle est chargé de la direction de l’enfant. Il ne peut </w:t>
      </w:r>
      <w:r w:rsidRPr="00E950A8">
        <w:rPr>
          <w:rFonts w:ascii="Times New Roman" w:hAnsi="Times New Roman" w:cs="Times New Roman"/>
        </w:rPr>
        <w:lastRenderedPageBreak/>
        <w:t xml:space="preserve">faire usage des droits de puissance paternelle que dans l’intérêt du mineur. </w:t>
      </w:r>
    </w:p>
    <w:p w14:paraId="7EEFE58B" w14:textId="77777777" w:rsidR="00520499"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Celui qui exerce la puissance paternelle est tenu d’entretenir l’enfant, de pourvoir à ses besoins et à son éducation. </w:t>
      </w:r>
    </w:p>
    <w:p w14:paraId="52ACD8A7" w14:textId="41F375CF" w:rsidR="00E529D3" w:rsidRDefault="00E529D3"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w:t>
      </w:r>
      <w:r w:rsidR="00EF67C6">
        <w:rPr>
          <w:rFonts w:ascii="Times New Roman" w:hAnsi="Times New Roman" w:cs="Times New Roman"/>
          <w:i/>
        </w:rPr>
        <w:t>e</w:t>
      </w:r>
      <w:r>
        <w:rPr>
          <w:rFonts w:ascii="Times New Roman" w:hAnsi="Times New Roman" w:cs="Times New Roman"/>
          <w:i/>
        </w:rPr>
        <w:t xml:space="preserve"> législateur encadre la puissance paternelle en la soumettant plus étroitement à l’intérêt</w:t>
      </w:r>
      <w:r w:rsidR="00EF67C6">
        <w:rPr>
          <w:rFonts w:ascii="Times New Roman" w:hAnsi="Times New Roman" w:cs="Times New Roman"/>
          <w:i/>
        </w:rPr>
        <w:t xml:space="preserve"> de l’enfant et en apportant à ce critère une précision d’importance. Elle appartient aux père et mère jusqu’à la majorité ou l’émancipation de l’enfant pour le protéger dans sa sécurité, sa santé et sa moralité, pour assurer son éducation et permettre son développement, dans le respect dû à sa personne. Il s’agit là d’un véritable impératif imposant aux parents de choisir la solution a priori conforme à la personnalité de l’enfant. </w:t>
      </w:r>
    </w:p>
    <w:p w14:paraId="47CA9643" w14:textId="22039769" w:rsidR="00EF67C6" w:rsidRDefault="00EF67C6"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 xml:space="preserve">Les parents peuvent faire respecter leurs prérogatives par les tiers mais aussi par l’enfant lui même. Ils peuvent ainsi, s’agissant de leur droit de garde, solliciter le concours de la force publique pour assurer la réintégration par l’enfant du domicile familial. </w:t>
      </w:r>
      <w:r w:rsidR="007D79EC">
        <w:rPr>
          <w:rFonts w:ascii="Times New Roman" w:hAnsi="Times New Roman" w:cs="Times New Roman"/>
          <w:i/>
        </w:rPr>
        <w:t>A supposer que le mineur soit retenu par un tiers, ils peuvent agir à l’encontre de ce dernier en dommage et intérêts ou le faire condamner à une astreinte de tant de jours, de semaines ou mois de retard apporté à la restitution de l’enfant (voire les articles 349 et suivants du Code pénal sur l’enlèvement et la séquestration d’un mineur, éventuellement d’ailleurs à l’encontre de l’autre parent, ce qui arrive parfois en cas de conflit parental aigu)</w:t>
      </w:r>
      <w:r w:rsidR="003914DC">
        <w:rPr>
          <w:rStyle w:val="Appelnotedebasdep"/>
          <w:rFonts w:ascii="Times New Roman" w:hAnsi="Times New Roman" w:cs="Times New Roman"/>
          <w:i/>
        </w:rPr>
        <w:footnoteReference w:id="6"/>
      </w:r>
      <w:r w:rsidR="007D79EC">
        <w:rPr>
          <w:rFonts w:ascii="Times New Roman" w:hAnsi="Times New Roman" w:cs="Times New Roman"/>
          <w:i/>
        </w:rPr>
        <w:t>.</w:t>
      </w:r>
    </w:p>
    <w:p w14:paraId="7E5A5324" w14:textId="7B94E7BB" w:rsidR="00977020" w:rsidRDefault="007D79EC"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Diverses sanctions, pénales ou civiles,  visent à assurer le respect, par les parents, de l’intérêts de l’enfant. C’est ainsi que le délaissement d’enfant par les parents, violation flagrante du devoir de garde, est une infraction pénale (abandon de fami</w:t>
      </w:r>
      <w:r w:rsidR="00977020">
        <w:rPr>
          <w:rFonts w:ascii="Times New Roman" w:hAnsi="Times New Roman" w:cs="Times New Roman"/>
          <w:i/>
        </w:rPr>
        <w:t>lle, article 350 du Code pénal).C’est ainsi également que le fait de ne pas remplir l’une quelconque des obligations parentales au point de compromettre la santé, la sécurité, la moralité ou l’éducation de l’enfant peut être sanctionné pénalement (article 307 bis du Code pénal).</w:t>
      </w:r>
    </w:p>
    <w:p w14:paraId="1A8AF8DB" w14:textId="66842428" w:rsidR="00977020" w:rsidRDefault="00977020"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Enfin, diverses mesures judiciaires de contrôle de la puissance paternelle peuvent être décidées :assistance éducative, retrait total ou partiel de la puissance paternelle, délégation forcée de la puissance paternelle, voire déclaration d’abandon permettant à l’enfant d’être ultérieurement adopté, tendent à protéger l’enfant soit s’efforçant de restaurer un exercice convenable de la puissance paternelle soit en soustrayant l’enfant à pouvoir jugé néfaste.</w:t>
      </w:r>
    </w:p>
    <w:p w14:paraId="3D31912A" w14:textId="77777777" w:rsidR="00641DF4" w:rsidRPr="00E529D3" w:rsidRDefault="00641DF4" w:rsidP="001142C0">
      <w:pPr>
        <w:widowControl w:val="0"/>
        <w:autoSpaceDE w:val="0"/>
        <w:autoSpaceDN w:val="0"/>
        <w:adjustRightInd w:val="0"/>
        <w:spacing w:after="240" w:line="360" w:lineRule="auto"/>
        <w:jc w:val="both"/>
        <w:rPr>
          <w:rFonts w:ascii="Times New Roman" w:hAnsi="Times New Roman" w:cs="Times New Roman"/>
          <w:i/>
        </w:rPr>
      </w:pPr>
    </w:p>
    <w:p w14:paraId="5445F97C"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lastRenderedPageBreak/>
        <w:t xml:space="preserve">Article 284 </w:t>
      </w:r>
    </w:p>
    <w:p w14:paraId="1B80EAC8"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Garde </w:t>
      </w:r>
    </w:p>
    <w:p w14:paraId="3BBBC13D" w14:textId="77777777" w:rsidR="00520499"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 garde comporte le droit et le devoir pour celui qui exerce la puissance paternelle de fixer chez lui la résidence de l’enfant, de surveiller ses actes et ses relations, de régler sa sépulture et faire respecter sa mémoire. </w:t>
      </w:r>
    </w:p>
    <w:p w14:paraId="78916721" w14:textId="73A0963D" w:rsidR="006B2682" w:rsidRPr="006B2682" w:rsidRDefault="006B2682"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Les mesures sur la garde des enfants et la pension alimentaire sont provisoires de nature et peuvent être révisées à tout moment, jusqu’à la majorité des enfants. Le jugement de divorce ne supprime pas les liens entre les enfants et leurs parents divorcés. Ces derniers disposent tous les deux de la puissance paternelle sur eux mais son exercice peut échapper au père à qui il revenait de droit durant tout le mariage en sa qualité de chef de famille. La personne qui assure la garde des enfants exerce sur eux la puissance paternelle avec ses attributs. Elle est administrateur légal de leurs personnes et de leurs biens, et est tenue de l’obligation de les entretenir et de les éduquer. Ce droit d’exercice de la puissance paternelle peut être révisée à tout moment lorsqu’il est établi que cette personne a manqué à ses obligations ou lorsque son comportement est de nature à porter gravement atteinte aux intérêts des enfants.</w:t>
      </w:r>
    </w:p>
    <w:p w14:paraId="2CF11F0C"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285 </w:t>
      </w:r>
    </w:p>
    <w:p w14:paraId="3940D9B0"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Correction </w:t>
      </w:r>
    </w:p>
    <w:p w14:paraId="07EC15F9"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Celui qui exerce la puissance paternelle peut infliger à l’enfant réprimandes et corrections dans la mesure compatible avec son âge et l’amendement de sa conduite. </w:t>
      </w:r>
    </w:p>
    <w:p w14:paraId="0713AD8E"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286 </w:t>
      </w:r>
    </w:p>
    <w:p w14:paraId="18F5C7A0"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Jouissance des biens de l’e</w:t>
      </w:r>
      <w:r w:rsidR="00486073" w:rsidRPr="00E950A8">
        <w:rPr>
          <w:rFonts w:ascii="Times New Roman" w:hAnsi="Times New Roman" w:cs="Times New Roman"/>
          <w:bCs/>
          <w:u w:val="single"/>
        </w:rPr>
        <w:t>n</w:t>
      </w:r>
      <w:r w:rsidRPr="00E950A8">
        <w:rPr>
          <w:rFonts w:ascii="Times New Roman" w:hAnsi="Times New Roman" w:cs="Times New Roman"/>
          <w:bCs/>
          <w:u w:val="single"/>
        </w:rPr>
        <w:t xml:space="preserve">fant </w:t>
      </w:r>
    </w:p>
    <w:p w14:paraId="27F810F4"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Celui qui exerce la puissance paternelle a la jouissance des biens de l’enfant jusqu’à l’âge de 18 ans accomplis. </w:t>
      </w:r>
    </w:p>
    <w:p w14:paraId="72AF3395" w14:textId="6503576C"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Les revenus de ces biens, d</w:t>
      </w:r>
      <w:r w:rsidR="00906471" w:rsidRPr="00E950A8">
        <w:rPr>
          <w:rFonts w:ascii="Times New Roman" w:hAnsi="Times New Roman" w:cs="Times New Roman"/>
        </w:rPr>
        <w:t>ont il est fait usage conformé</w:t>
      </w:r>
      <w:r w:rsidRPr="00E950A8">
        <w:rPr>
          <w:rFonts w:ascii="Times New Roman" w:hAnsi="Times New Roman" w:cs="Times New Roman"/>
        </w:rPr>
        <w:t xml:space="preserve">ment aux règles de l’usufruit, sont exclusivement consacrés à l’entretien et à l’éducation de l’enfant. </w:t>
      </w:r>
    </w:p>
    <w:p w14:paraId="465ADE41" w14:textId="77777777" w:rsidR="00520499"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Cette jouissance ne s’étend pas aux biens provenant d’un travail séparé de l’enfant, ni à ceux qui lui seront donnés ou l</w:t>
      </w:r>
      <w:r w:rsidR="00486073" w:rsidRPr="00E950A8">
        <w:rPr>
          <w:rFonts w:ascii="Times New Roman" w:hAnsi="Times New Roman" w:cs="Times New Roman"/>
        </w:rPr>
        <w:t>égués sous la condition expres</w:t>
      </w:r>
      <w:r w:rsidRPr="00E950A8">
        <w:rPr>
          <w:rFonts w:ascii="Times New Roman" w:hAnsi="Times New Roman" w:cs="Times New Roman"/>
        </w:rPr>
        <w:t>se</w:t>
      </w:r>
      <w:r w:rsidR="00486073" w:rsidRPr="00E950A8">
        <w:rPr>
          <w:rFonts w:ascii="Times New Roman" w:hAnsi="Times New Roman" w:cs="Times New Roman"/>
        </w:rPr>
        <w:t xml:space="preserve"> d’exclusion d’une telle jouis</w:t>
      </w:r>
      <w:r w:rsidRPr="00E950A8">
        <w:rPr>
          <w:rFonts w:ascii="Times New Roman" w:hAnsi="Times New Roman" w:cs="Times New Roman"/>
        </w:rPr>
        <w:t xml:space="preserve">sance, ni aux biens </w:t>
      </w:r>
      <w:r w:rsidRPr="00E950A8">
        <w:rPr>
          <w:rFonts w:ascii="Times New Roman" w:hAnsi="Times New Roman" w:cs="Times New Roman"/>
        </w:rPr>
        <w:lastRenderedPageBreak/>
        <w:t xml:space="preserve">provenant d’une succession dont le père ou la mère ont été exclus comme indignes. </w:t>
      </w:r>
    </w:p>
    <w:p w14:paraId="1D7A82E7" w14:textId="01386ACB" w:rsidR="00AF7C48" w:rsidRDefault="00AF7C48"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Le droit de jouissance légale des parents sur les biens de leur enfant consiste dans le droit qu’on</w:t>
      </w:r>
      <w:r w:rsidR="000E2134">
        <w:rPr>
          <w:rFonts w:ascii="Times New Roman" w:hAnsi="Times New Roman" w:cs="Times New Roman"/>
          <w:i/>
        </w:rPr>
        <w:t xml:space="preserve"> les pères et mère, lorsqu’ils exercent l’administration légale, de percevoir et s’approprier les revenus de leurs enfants mineurs de 18 ans. </w:t>
      </w:r>
    </w:p>
    <w:p w14:paraId="4266EA54" w14:textId="0D75F4DE" w:rsidR="000E2134" w:rsidRDefault="000E2134"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Usufruit légal, le droit de jouissance légale conserve une certaine particularité, en raison de son caractère familial, ce dispense les parents de certaines obligations, mais les charge aussi de certaines</w:t>
      </w:r>
      <w:r w:rsidR="00B02D83">
        <w:rPr>
          <w:rFonts w:ascii="Times New Roman" w:hAnsi="Times New Roman" w:cs="Times New Roman"/>
          <w:i/>
        </w:rPr>
        <w:t xml:space="preserve"> autres.</w:t>
      </w:r>
    </w:p>
    <w:p w14:paraId="570B5A93" w14:textId="15A973FC" w:rsidR="00273CE8" w:rsidRDefault="00B02D83"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Le caractère familial du droit de jouissance légal résulte d’abord du lien de filiation existant entre usufruitier et nu-propriétaire. Parce qu’il s’agit des parents auxquels la loi fait a priori confiance, les titulaires du droit de jouissance sont exceptionnellement dispensés de donner caution. La loi considère que l’affection des parents pour leur enfants constituent une garanties suffisante du respect, par eux de leur obligations. En outre, si l’on admet que le droit de jouissance légale est destiné à permettre aux parents de remplir correctement leur fonction parentale, il serait regrettable de les en priver sous prétexte qu’il ne peuvent fournir de caution présentant une solvabilité suffisante, encore qu’il existe des solutions intermédiaires.</w:t>
      </w:r>
      <w:r w:rsidR="00273CE8">
        <w:rPr>
          <w:rFonts w:ascii="Times New Roman" w:hAnsi="Times New Roman" w:cs="Times New Roman"/>
          <w:i/>
        </w:rPr>
        <w:t xml:space="preserve"> Cette destination particulière impose aux usufruitiers des charges particulières, dérogatoires du droit commun.</w:t>
      </w:r>
    </w:p>
    <w:p w14:paraId="20D34704" w14:textId="1E73D500" w:rsidR="00273CE8" w:rsidRDefault="00273CE8"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Les parents sont privés du droit de céder ou hypothéquer leur usufruit. L’usufruit ordinaire est, dans le patrimoine de l’usufruitier, un bien libre et disponible, qui peut donc être cédé à un tiers (article 595 du Code civil), être hypothéqué lorsqu’il porte sur un immeuble ou être saisi par les créanciers de l’usufruitier. Le droit de jouissance légale est au contraire indisponible, car il ne faut pas que les parents se privent d’une source de revenus qui leur permet de faire face à leur fonction parentale. Insaisissabilité et inaliénabilité ne concernent toutefois que le droit lui même ; l’excédent</w:t>
      </w:r>
      <w:r w:rsidR="00E542EF">
        <w:rPr>
          <w:rFonts w:ascii="Times New Roman" w:hAnsi="Times New Roman" w:cs="Times New Roman"/>
          <w:i/>
        </w:rPr>
        <w:t xml:space="preserve"> des revenus sur les charges peut être saisi par les créanciers des père et mère.</w:t>
      </w:r>
    </w:p>
    <w:p w14:paraId="2B740F18" w14:textId="1DB66E27" w:rsidR="00E542EF" w:rsidRDefault="00E542EF"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 xml:space="preserve">Aux charges habituelles pesant sur l’usufruitier, comme contrepartie de son droit, s’ajoutent en outre certaines charges particulières imposées par ledit article. Les revenus des biens de l’enfant doivent d’abord être employés à sa nourriture, son entretien, son éducation. Cette obligation ne se confond pas avec l’obligation d’entretien assumé par les parents : le devoir d’entretien pèse sur les parents indépendamment de l’attribution du droit de jouissance légale alors la charge envisagée ici ne pèse que sur l’attributaire du droit de jouissance légale. ; le quantum du devoir d’entretien se calcule en fonction des facultés des parents, alors que les frais d’entretien et d’éducation de l’enfant pesant sur l’usufruitier sont dépendants de ces facultés et se mesure seulement à l’aune du </w:t>
      </w:r>
      <w:r>
        <w:rPr>
          <w:rFonts w:ascii="Times New Roman" w:hAnsi="Times New Roman" w:cs="Times New Roman"/>
          <w:i/>
        </w:rPr>
        <w:lastRenderedPageBreak/>
        <w:t>pat</w:t>
      </w:r>
      <w:r w:rsidR="00DA7BD1">
        <w:rPr>
          <w:rFonts w:ascii="Times New Roman" w:hAnsi="Times New Roman" w:cs="Times New Roman"/>
          <w:i/>
        </w:rPr>
        <w:t>rimoine de l’enfant. En réalité, le devoir d’entretien est subsidiaire : la charge de l’enfant ne pèse sur le patrimoine personnel des parents qu’à défaut de revenu suffisants de l’enfant et seulement pour le surplus.</w:t>
      </w:r>
    </w:p>
    <w:p w14:paraId="7AAC85FC" w14:textId="2EF7356A" w:rsidR="00DA7BD1" w:rsidRPr="00AF7C48" w:rsidRDefault="00DA7BD1" w:rsidP="001142C0">
      <w:pPr>
        <w:widowControl w:val="0"/>
        <w:autoSpaceDE w:val="0"/>
        <w:autoSpaceDN w:val="0"/>
        <w:adjustRightInd w:val="0"/>
        <w:spacing w:after="240" w:line="360" w:lineRule="auto"/>
        <w:jc w:val="both"/>
        <w:rPr>
          <w:rFonts w:ascii="Times New Roman" w:hAnsi="Times New Roman" w:cs="Times New Roman"/>
          <w:i/>
        </w:rPr>
      </w:pPr>
      <w:r w:rsidRPr="00DA7BD1">
        <w:rPr>
          <w:rFonts w:ascii="Times New Roman" w:hAnsi="Times New Roman" w:cs="Times New Roman"/>
          <w:i/>
        </w:rPr>
        <w:t>Le législateur a limité l’assiette de l’usufruit en excluant les « biens provenant d’un travail séparé de l’enfant, ni à ceux qui lui seront donnés ou légués sous la condition expresse d’exclusion d’une telle jouissance, ni aux biens provenant d’une succession dont le père ou la mère ont été exclus comme indignes ».</w:t>
      </w:r>
    </w:p>
    <w:p w14:paraId="270D38A9"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287 </w:t>
      </w:r>
    </w:p>
    <w:p w14:paraId="41436517"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Contrôle judiciaire </w:t>
      </w:r>
    </w:p>
    <w:p w14:paraId="5189F7F3"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Les décisions prises à l’égard du mineur dans l’exercice de la puissance paternelle peuvent être déférées par tout parent intéressé au juge de paix du domicile du mineur. </w:t>
      </w:r>
    </w:p>
    <w:p w14:paraId="34FA01E4"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Après avoir régulièrement convoqué les parties ou toute autre personne dont l’audition semblerait utile, le juge statue par ordonnance. La procédure se déroule dans le cabinet du juge, en audience non publique, même pour le prononcé de l’ordonnance. Devant le tribunal de première instance, la procédure se déroule en chambre du </w:t>
      </w:r>
      <w:r w:rsidR="00C36E6E" w:rsidRPr="00E950A8">
        <w:rPr>
          <w:rFonts w:ascii="Times New Roman" w:hAnsi="Times New Roman" w:cs="Times New Roman"/>
        </w:rPr>
        <w:t>conseil, même en ce qui concer</w:t>
      </w:r>
      <w:r w:rsidRPr="00E950A8">
        <w:rPr>
          <w:rFonts w:ascii="Times New Roman" w:hAnsi="Times New Roman" w:cs="Times New Roman"/>
        </w:rPr>
        <w:t xml:space="preserve">ne le prononcé du jugement qui peut être déclaré exécutoire par provision. </w:t>
      </w:r>
    </w:p>
    <w:p w14:paraId="76274EC8"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288 </w:t>
      </w:r>
    </w:p>
    <w:p w14:paraId="5D064F62"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Fin de la puissance paternelle </w:t>
      </w:r>
    </w:p>
    <w:p w14:paraId="56203ED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 puissance paternelle prend fin par la majorité, le mariage ou l’émancipation. </w:t>
      </w:r>
    </w:p>
    <w:p w14:paraId="2E178896" w14:textId="5C11D0BC"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iCs/>
          <w:u w:val="single"/>
        </w:rPr>
        <w:t>Paragraphe III - Délégation de la puissance paternelle</w:t>
      </w:r>
    </w:p>
    <w:p w14:paraId="57DFAB19" w14:textId="32819F6E"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bCs/>
        </w:rPr>
        <w:t>(Loi n° 89-01 du 17 janvier 1989)</w:t>
      </w:r>
    </w:p>
    <w:p w14:paraId="3AB3B84C"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289 </w:t>
      </w:r>
    </w:p>
    <w:p w14:paraId="1BB209C3"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Conditions de fond </w:t>
      </w:r>
    </w:p>
    <w:p w14:paraId="182D42A0" w14:textId="19773C10" w:rsidR="00520499" w:rsidRPr="00E950A8" w:rsidRDefault="00C36E6E"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Le père ou la mère de l’en</w:t>
      </w:r>
      <w:r w:rsidR="00520499" w:rsidRPr="00E950A8">
        <w:rPr>
          <w:rFonts w:ascii="Times New Roman" w:hAnsi="Times New Roman" w:cs="Times New Roman"/>
        </w:rPr>
        <w:t xml:space="preserve">fant, à l’exclusion du tuteur peut déléguer la puissance paternelle </w:t>
      </w:r>
      <w:r w:rsidRPr="00E950A8">
        <w:rPr>
          <w:rFonts w:ascii="Times New Roman" w:hAnsi="Times New Roman" w:cs="Times New Roman"/>
        </w:rPr>
        <w:t>en tout ou partie à une person</w:t>
      </w:r>
      <w:r w:rsidR="00520499" w:rsidRPr="00E950A8">
        <w:rPr>
          <w:rFonts w:ascii="Times New Roman" w:hAnsi="Times New Roman" w:cs="Times New Roman"/>
        </w:rPr>
        <w:t>ne</w:t>
      </w:r>
      <w:r w:rsidRPr="00E950A8">
        <w:rPr>
          <w:rFonts w:ascii="Times New Roman" w:hAnsi="Times New Roman" w:cs="Times New Roman"/>
        </w:rPr>
        <w:t xml:space="preserve"> majeure, jouissant de la plei</w:t>
      </w:r>
      <w:r w:rsidR="00520499" w:rsidRPr="00E950A8">
        <w:rPr>
          <w:rFonts w:ascii="Times New Roman" w:hAnsi="Times New Roman" w:cs="Times New Roman"/>
        </w:rPr>
        <w:t>ne capacité civile. Toutefois, l</w:t>
      </w:r>
      <w:r w:rsidRPr="00E950A8">
        <w:rPr>
          <w:rFonts w:ascii="Times New Roman" w:hAnsi="Times New Roman" w:cs="Times New Roman"/>
        </w:rPr>
        <w:t>e délégué à la puissance pater</w:t>
      </w:r>
      <w:r w:rsidR="00520499" w:rsidRPr="00E950A8">
        <w:rPr>
          <w:rFonts w:ascii="Times New Roman" w:hAnsi="Times New Roman" w:cs="Times New Roman"/>
        </w:rPr>
        <w:t>nelle ne peut être tenu d</w:t>
      </w:r>
      <w:r w:rsidR="00AB3597" w:rsidRPr="00E950A8">
        <w:rPr>
          <w:rFonts w:ascii="Times New Roman" w:hAnsi="Times New Roman" w:cs="Times New Roman"/>
        </w:rPr>
        <w:t>’entre</w:t>
      </w:r>
      <w:r w:rsidR="00520499" w:rsidRPr="00E950A8">
        <w:rPr>
          <w:rFonts w:ascii="Times New Roman" w:hAnsi="Times New Roman" w:cs="Times New Roman"/>
        </w:rPr>
        <w:t xml:space="preserve">tenir l’enfant, de pourvoir à ses besoins et à son </w:t>
      </w:r>
      <w:r w:rsidR="00520499" w:rsidRPr="00E950A8">
        <w:rPr>
          <w:rFonts w:ascii="Times New Roman" w:hAnsi="Times New Roman" w:cs="Times New Roman"/>
        </w:rPr>
        <w:lastRenderedPageBreak/>
        <w:t>éducation que s</w:t>
      </w:r>
      <w:r w:rsidRPr="00E950A8">
        <w:rPr>
          <w:rFonts w:ascii="Times New Roman" w:hAnsi="Times New Roman" w:cs="Times New Roman"/>
        </w:rPr>
        <w:t>i la personne exerçant la puis</w:t>
      </w:r>
      <w:r w:rsidR="00520499" w:rsidRPr="00E950A8">
        <w:rPr>
          <w:rFonts w:ascii="Times New Roman" w:hAnsi="Times New Roman" w:cs="Times New Roman"/>
        </w:rPr>
        <w:t>sance paternelle établit qu’elle es</w:t>
      </w:r>
      <w:r w:rsidRPr="00E950A8">
        <w:rPr>
          <w:rFonts w:ascii="Times New Roman" w:hAnsi="Times New Roman" w:cs="Times New Roman"/>
        </w:rPr>
        <w:t>t elle même dans l’impossibili</w:t>
      </w:r>
      <w:r w:rsidR="00520499" w:rsidRPr="00E950A8">
        <w:rPr>
          <w:rFonts w:ascii="Times New Roman" w:hAnsi="Times New Roman" w:cs="Times New Roman"/>
        </w:rPr>
        <w:t xml:space="preserve">té </w:t>
      </w:r>
      <w:r w:rsidR="00AB3597" w:rsidRPr="00E950A8">
        <w:rPr>
          <w:rFonts w:ascii="Times New Roman" w:hAnsi="Times New Roman" w:cs="Times New Roman"/>
        </w:rPr>
        <w:t>absolue de s’acquitter de l’ensemble de ses devoirs. La per</w:t>
      </w:r>
      <w:r w:rsidR="00520499" w:rsidRPr="00E950A8">
        <w:rPr>
          <w:rFonts w:ascii="Times New Roman" w:hAnsi="Times New Roman" w:cs="Times New Roman"/>
        </w:rPr>
        <w:t>sonne ainsi choisie sera agréée dans les conditions prévues ci- a</w:t>
      </w:r>
      <w:r w:rsidRPr="00E950A8">
        <w:rPr>
          <w:rFonts w:ascii="Times New Roman" w:hAnsi="Times New Roman" w:cs="Times New Roman"/>
        </w:rPr>
        <w:t>près par le Président du Tribu</w:t>
      </w:r>
      <w:r w:rsidR="00520499" w:rsidRPr="00E950A8">
        <w:rPr>
          <w:rFonts w:ascii="Times New Roman" w:hAnsi="Times New Roman" w:cs="Times New Roman"/>
        </w:rPr>
        <w:t xml:space="preserve">nal départemental. </w:t>
      </w:r>
    </w:p>
    <w:p w14:paraId="1B61C43A"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290 </w:t>
      </w:r>
    </w:p>
    <w:p w14:paraId="10B19F38"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Conditions de forme </w:t>
      </w:r>
    </w:p>
    <w:p w14:paraId="0935D90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Sur requête adressée par la par</w:t>
      </w:r>
      <w:r w:rsidR="00C36E6E" w:rsidRPr="00E950A8">
        <w:rPr>
          <w:rFonts w:ascii="Times New Roman" w:hAnsi="Times New Roman" w:cs="Times New Roman"/>
        </w:rPr>
        <w:t>tie la plus diligente au Prési</w:t>
      </w:r>
      <w:r w:rsidRPr="00E950A8">
        <w:rPr>
          <w:rFonts w:ascii="Times New Roman" w:hAnsi="Times New Roman" w:cs="Times New Roman"/>
        </w:rPr>
        <w:t xml:space="preserve">dent du Tribunal départemental du domicile ou de la résidence du mineur, le père ou la mère exerçant la puissance paternelle et le délégué choisi par eux comparaissent en personne au jour fixé par le juge. </w:t>
      </w:r>
    </w:p>
    <w:p w14:paraId="71D37F10"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Il est précisé au juge les noms et qualités des parties, l’objet de la délégation et l’acceptation du délégué. </w:t>
      </w:r>
    </w:p>
    <w:p w14:paraId="59BE7861"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Lorsque toutes les conditions sont remplies et compte tenu de l’intérêt de l’enfant, le juge agrée le délégué à la puissance</w:t>
      </w:r>
      <w:r w:rsidR="00C36E6E" w:rsidRPr="00E950A8">
        <w:rPr>
          <w:rFonts w:ascii="Times New Roman" w:hAnsi="Times New Roman" w:cs="Times New Roman"/>
        </w:rPr>
        <w:t xml:space="preserve"> paternelle, ordonne la déléga</w:t>
      </w:r>
      <w:r w:rsidRPr="00E950A8">
        <w:rPr>
          <w:rFonts w:ascii="Times New Roman" w:hAnsi="Times New Roman" w:cs="Times New Roman"/>
        </w:rPr>
        <w:t xml:space="preserve">tion et précise au délégué les droits et devoirs dont il est investi. </w:t>
      </w:r>
    </w:p>
    <w:p w14:paraId="7B1D0CE8"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Le jugement ainsi intervenu est susceptible d’appel devant le tribunal régional. </w:t>
      </w:r>
    </w:p>
    <w:p w14:paraId="39BA9BD5" w14:textId="77777777" w:rsidR="005B29A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Le délai d’appel du Procureur de la République prend effet à compter du jour où ce dernier a eu con</w:t>
      </w:r>
      <w:r w:rsidR="00C36E6E" w:rsidRPr="00E950A8">
        <w:rPr>
          <w:rFonts w:ascii="Times New Roman" w:hAnsi="Times New Roman" w:cs="Times New Roman"/>
        </w:rPr>
        <w:t>naissance du jugement intervenu</w:t>
      </w:r>
      <w:r w:rsidRPr="00E950A8">
        <w:rPr>
          <w:rFonts w:ascii="Times New Roman" w:hAnsi="Times New Roman" w:cs="Times New Roman"/>
        </w:rPr>
        <w:t>.</w:t>
      </w:r>
    </w:p>
    <w:p w14:paraId="65D7AD0F" w14:textId="66379391" w:rsidR="005B29A9" w:rsidRPr="00E950A8" w:rsidRDefault="007531C3" w:rsidP="001142C0">
      <w:pPr>
        <w:widowControl w:val="0"/>
        <w:autoSpaceDE w:val="0"/>
        <w:autoSpaceDN w:val="0"/>
        <w:adjustRightInd w:val="0"/>
        <w:spacing w:after="240" w:line="360" w:lineRule="auto"/>
        <w:jc w:val="both"/>
        <w:rPr>
          <w:rFonts w:ascii="Times New Roman" w:hAnsi="Times New Roman" w:cs="Times New Roman"/>
          <w:i/>
        </w:rPr>
      </w:pPr>
      <w:r w:rsidRPr="001D2919">
        <w:rPr>
          <w:rFonts w:ascii="Times New Roman" w:hAnsi="Times New Roman" w:cs="Times New Roman"/>
          <w:b/>
          <w:i/>
        </w:rPr>
        <w:t xml:space="preserve">TRIBUNAL </w:t>
      </w:r>
      <w:r w:rsidR="005B29A9" w:rsidRPr="001D2919">
        <w:rPr>
          <w:rFonts w:ascii="Times New Roman" w:hAnsi="Times New Roman" w:cs="Times New Roman"/>
          <w:b/>
          <w:i/>
        </w:rPr>
        <w:t xml:space="preserve">D’INSTANCE HORS CLASSE DE DAKAR jugement </w:t>
      </w:r>
      <w:r w:rsidRPr="001D2919">
        <w:rPr>
          <w:rFonts w:ascii="Times New Roman" w:hAnsi="Times New Roman" w:cs="Times New Roman"/>
          <w:b/>
          <w:i/>
        </w:rPr>
        <w:t xml:space="preserve">du </w:t>
      </w:r>
      <w:r w:rsidR="005B29A9" w:rsidRPr="001D2919">
        <w:rPr>
          <w:rFonts w:ascii="Times New Roman" w:hAnsi="Times New Roman" w:cs="Times New Roman"/>
          <w:b/>
          <w:i/>
        </w:rPr>
        <w:t>02</w:t>
      </w:r>
      <w:r w:rsidRPr="001D2919">
        <w:rPr>
          <w:rFonts w:ascii="Times New Roman" w:hAnsi="Times New Roman" w:cs="Times New Roman"/>
          <w:b/>
          <w:i/>
        </w:rPr>
        <w:t xml:space="preserve"> janvier 2018 affaire</w:t>
      </w:r>
      <w:r w:rsidR="005B29A9" w:rsidRPr="001D2919">
        <w:rPr>
          <w:rFonts w:ascii="Times New Roman" w:hAnsi="Times New Roman" w:cs="Times New Roman"/>
          <w:b/>
          <w:i/>
        </w:rPr>
        <w:t xml:space="preserve"> Mouhamadou Moustapha DIAW</w:t>
      </w:r>
      <w:r w:rsidRPr="001D2919">
        <w:rPr>
          <w:rFonts w:ascii="Times New Roman" w:hAnsi="Times New Roman" w:cs="Times New Roman"/>
          <w:b/>
          <w:i/>
        </w:rPr>
        <w:t xml:space="preserve"> et</w:t>
      </w:r>
      <w:r w:rsidR="005B29A9" w:rsidRPr="001D2919">
        <w:rPr>
          <w:rFonts w:ascii="Times New Roman" w:hAnsi="Times New Roman" w:cs="Times New Roman"/>
          <w:b/>
          <w:i/>
        </w:rPr>
        <w:t xml:space="preserve"> Fatou DIABY TOURE (Rep</w:t>
      </w:r>
      <w:r w:rsidRPr="001D2919">
        <w:rPr>
          <w:rFonts w:ascii="Times New Roman" w:hAnsi="Times New Roman" w:cs="Times New Roman"/>
          <w:b/>
          <w:i/>
        </w:rPr>
        <w:t>résentée par Ibou DIONE) :</w:t>
      </w:r>
      <w:r w:rsidR="005B29A9" w:rsidRPr="00E950A8">
        <w:rPr>
          <w:rFonts w:ascii="Times New Roman" w:hAnsi="Times New Roman" w:cs="Times New Roman"/>
          <w:i/>
        </w:rPr>
        <w:t xml:space="preserve"> </w:t>
      </w:r>
      <w:r w:rsidRPr="00E950A8">
        <w:rPr>
          <w:rFonts w:ascii="Times New Roman" w:hAnsi="Times New Roman" w:cs="Times New Roman"/>
          <w:i/>
        </w:rPr>
        <w:t>homologation de la convention de d</w:t>
      </w:r>
      <w:r w:rsidR="005B29A9" w:rsidRPr="00E950A8">
        <w:rPr>
          <w:rFonts w:ascii="Times New Roman" w:hAnsi="Times New Roman" w:cs="Times New Roman"/>
          <w:i/>
        </w:rPr>
        <w:t>élégation de Puissance Paternelle</w:t>
      </w:r>
      <w:r w:rsidRPr="00E950A8">
        <w:rPr>
          <w:rFonts w:ascii="Times New Roman" w:hAnsi="Times New Roman" w:cs="Times New Roman"/>
          <w:i/>
        </w:rPr>
        <w:t xml:space="preserve"> au profit de la tante maternelle vivant en France</w:t>
      </w:r>
      <w:r w:rsidR="00EC759F" w:rsidRPr="00E950A8">
        <w:rPr>
          <w:rFonts w:ascii="Times New Roman" w:hAnsi="Times New Roman" w:cs="Times New Roman"/>
          <w:i/>
        </w:rPr>
        <w:t>, en l’investissant de tous les droits liés à la puissance paternelle.</w:t>
      </w:r>
    </w:p>
    <w:p w14:paraId="2DCD36CF" w14:textId="77777777" w:rsidR="001D2919" w:rsidRDefault="00EC759F" w:rsidP="001142C0">
      <w:pPr>
        <w:spacing w:line="360" w:lineRule="auto"/>
        <w:ind w:left="720" w:hanging="720"/>
        <w:jc w:val="both"/>
        <w:rPr>
          <w:rFonts w:ascii="Times New Roman" w:hAnsi="Times New Roman" w:cs="Times New Roman"/>
          <w:b/>
          <w:i/>
        </w:rPr>
      </w:pPr>
      <w:r w:rsidRPr="001D2919">
        <w:rPr>
          <w:rFonts w:ascii="Times New Roman" w:hAnsi="Times New Roman" w:cs="Times New Roman"/>
          <w:b/>
          <w:i/>
        </w:rPr>
        <w:t>Tribunal d’Instance Hors Classe de Dakar jugement N° 2</w:t>
      </w:r>
      <w:r w:rsidR="001D2919">
        <w:rPr>
          <w:rFonts w:ascii="Times New Roman" w:hAnsi="Times New Roman" w:cs="Times New Roman"/>
          <w:b/>
          <w:i/>
        </w:rPr>
        <w:t>063  du 04 juillet 2017 affaire</w:t>
      </w:r>
    </w:p>
    <w:p w14:paraId="7CA8F0BA" w14:textId="77777777" w:rsidR="001D2919" w:rsidRDefault="001D2919" w:rsidP="001142C0">
      <w:pPr>
        <w:spacing w:line="360" w:lineRule="auto"/>
        <w:ind w:left="720" w:hanging="720"/>
        <w:jc w:val="both"/>
        <w:rPr>
          <w:rFonts w:ascii="Times New Roman" w:hAnsi="Times New Roman" w:cs="Times New Roman"/>
          <w:i/>
        </w:rPr>
      </w:pPr>
      <w:r>
        <w:rPr>
          <w:rFonts w:ascii="Times New Roman" w:hAnsi="Times New Roman" w:cs="Times New Roman"/>
          <w:b/>
          <w:i/>
        </w:rPr>
        <w:t xml:space="preserve"> </w:t>
      </w:r>
      <w:r w:rsidR="00EC759F" w:rsidRPr="001D2919">
        <w:rPr>
          <w:rFonts w:ascii="Times New Roman" w:hAnsi="Times New Roman" w:cs="Times New Roman"/>
          <w:b/>
          <w:i/>
        </w:rPr>
        <w:t>Souleymane</w:t>
      </w:r>
      <w:r>
        <w:rPr>
          <w:rFonts w:ascii="Times New Roman" w:hAnsi="Times New Roman" w:cs="Times New Roman"/>
          <w:b/>
          <w:i/>
        </w:rPr>
        <w:t xml:space="preserve"> </w:t>
      </w:r>
      <w:r w:rsidR="00EC759F" w:rsidRPr="001D2919">
        <w:rPr>
          <w:rFonts w:ascii="Times New Roman" w:hAnsi="Times New Roman" w:cs="Times New Roman"/>
          <w:b/>
          <w:i/>
        </w:rPr>
        <w:t>DJIBA et Awa SANE</w:t>
      </w:r>
      <w:r w:rsidR="00643858" w:rsidRPr="001D2919">
        <w:rPr>
          <w:rFonts w:ascii="Times New Roman" w:hAnsi="Times New Roman" w:cs="Times New Roman"/>
          <w:b/>
          <w:i/>
        </w:rPr>
        <w:t> :</w:t>
      </w:r>
      <w:r w:rsidR="00643858" w:rsidRPr="00E950A8">
        <w:rPr>
          <w:rFonts w:ascii="Times New Roman" w:hAnsi="Times New Roman" w:cs="Times New Roman"/>
          <w:i/>
        </w:rPr>
        <w:t xml:space="preserve"> délégation de puissance paternelle à la mère de l’enfant</w:t>
      </w:r>
    </w:p>
    <w:p w14:paraId="61312214" w14:textId="1D7A83BC" w:rsidR="00EC759F" w:rsidRPr="001D2919" w:rsidRDefault="00641DF4" w:rsidP="001142C0">
      <w:pPr>
        <w:spacing w:line="360" w:lineRule="auto"/>
        <w:ind w:left="720" w:hanging="720"/>
        <w:jc w:val="both"/>
        <w:rPr>
          <w:rFonts w:ascii="Times New Roman" w:hAnsi="Times New Roman" w:cs="Times New Roman"/>
          <w:b/>
          <w:i/>
        </w:rPr>
      </w:pPr>
      <w:r>
        <w:rPr>
          <w:rFonts w:ascii="Times New Roman" w:hAnsi="Times New Roman" w:cs="Times New Roman"/>
          <w:i/>
        </w:rPr>
        <w:t xml:space="preserve"> mineur</w:t>
      </w:r>
      <w:r w:rsidR="00643858" w:rsidRPr="00E950A8">
        <w:rPr>
          <w:rFonts w:ascii="Times New Roman" w:hAnsi="Times New Roman" w:cs="Times New Roman"/>
          <w:i/>
        </w:rPr>
        <w:t>.</w:t>
      </w:r>
    </w:p>
    <w:p w14:paraId="2255E58F"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291 </w:t>
      </w:r>
    </w:p>
    <w:p w14:paraId="54545340"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Effets </w:t>
      </w:r>
    </w:p>
    <w:p w14:paraId="420A8FD9"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Le délégué à la puissance paternelle a sur l’enfant les droits et devoirs dont il a été investi. </w:t>
      </w:r>
    </w:p>
    <w:p w14:paraId="2A3D4A41"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Dans le cas où le délégué supporte l’ensemble des </w:t>
      </w:r>
      <w:r w:rsidR="00C36E6E" w:rsidRPr="00E950A8">
        <w:rPr>
          <w:rFonts w:ascii="Times New Roman" w:hAnsi="Times New Roman" w:cs="Times New Roman"/>
        </w:rPr>
        <w:t>charges attachées à la puissan</w:t>
      </w:r>
      <w:r w:rsidRPr="00E950A8">
        <w:rPr>
          <w:rFonts w:ascii="Times New Roman" w:hAnsi="Times New Roman" w:cs="Times New Roman"/>
        </w:rPr>
        <w:t xml:space="preserve">ce paternelle, il est </w:t>
      </w:r>
      <w:r w:rsidRPr="00E950A8">
        <w:rPr>
          <w:rFonts w:ascii="Times New Roman" w:hAnsi="Times New Roman" w:cs="Times New Roman"/>
        </w:rPr>
        <w:lastRenderedPageBreak/>
        <w:t>civilement responsable, solidairement avec les parents, du dommage causé par l’enfant mineur dans les conditions fixées par les articles</w:t>
      </w:r>
      <w:r w:rsidR="00C36E6E" w:rsidRPr="00E950A8">
        <w:rPr>
          <w:rFonts w:ascii="Times New Roman" w:hAnsi="Times New Roman" w:cs="Times New Roman"/>
        </w:rPr>
        <w:t xml:space="preserve"> 143 et 144 du Code des Obliga</w:t>
      </w:r>
      <w:r w:rsidRPr="00E950A8">
        <w:rPr>
          <w:rFonts w:ascii="Times New Roman" w:hAnsi="Times New Roman" w:cs="Times New Roman"/>
        </w:rPr>
        <w:t xml:space="preserve">tions civiles et commerciales. </w:t>
      </w:r>
    </w:p>
    <w:p w14:paraId="0C5671F7"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L’enfant n’est privé d’aucun des droits relevant de sa filiation et conserve notamment son nom et ses droits successoraux. </w:t>
      </w:r>
    </w:p>
    <w:p w14:paraId="6B5EB5BE"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292 </w:t>
      </w:r>
    </w:p>
    <w:p w14:paraId="2B6F2FE3"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bCs/>
        </w:rPr>
        <w:t xml:space="preserve">Fin de la délégation </w:t>
      </w:r>
    </w:p>
    <w:p w14:paraId="638CE6AA"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La délégation a la mêm</w:t>
      </w:r>
      <w:r w:rsidR="00C36E6E" w:rsidRPr="00E950A8">
        <w:rPr>
          <w:rFonts w:ascii="Times New Roman" w:hAnsi="Times New Roman" w:cs="Times New Roman"/>
        </w:rPr>
        <w:t>e durée que la puissance pater</w:t>
      </w:r>
      <w:r w:rsidRPr="00E950A8">
        <w:rPr>
          <w:rFonts w:ascii="Times New Roman" w:hAnsi="Times New Roman" w:cs="Times New Roman"/>
        </w:rPr>
        <w:t xml:space="preserve">nelle. </w:t>
      </w:r>
    </w:p>
    <w:p w14:paraId="2F79E160"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A la requête des parents, d</w:t>
      </w:r>
      <w:r w:rsidR="00C36E6E" w:rsidRPr="00E950A8">
        <w:rPr>
          <w:rFonts w:ascii="Times New Roman" w:hAnsi="Times New Roman" w:cs="Times New Roman"/>
        </w:rPr>
        <w:t>u délégué lui-même ou du minis</w:t>
      </w:r>
      <w:r w:rsidRPr="00E950A8">
        <w:rPr>
          <w:rFonts w:ascii="Times New Roman" w:hAnsi="Times New Roman" w:cs="Times New Roman"/>
        </w:rPr>
        <w:t>tè</w:t>
      </w:r>
      <w:r w:rsidR="00C36E6E" w:rsidRPr="00E950A8">
        <w:rPr>
          <w:rFonts w:ascii="Times New Roman" w:hAnsi="Times New Roman" w:cs="Times New Roman"/>
        </w:rPr>
        <w:t>re public, le Président du Tri</w:t>
      </w:r>
      <w:r w:rsidRPr="00E950A8">
        <w:rPr>
          <w:rFonts w:ascii="Times New Roman" w:hAnsi="Times New Roman" w:cs="Times New Roman"/>
        </w:rPr>
        <w:t xml:space="preserve">bunal départemental peut mettre fin à la délégation si le délégué demande à en être déchargé, si elle se révèle fâcheuse pour l’enfant ou si les conditions prévues par l’article 289 ne sont plus réunies. </w:t>
      </w:r>
    </w:p>
    <w:p w14:paraId="71C7DCA4"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 décision du juge peut faire l’objet d’un recours devant le Tribunal régional dans les conditions prévues à l’article 290. </w:t>
      </w:r>
    </w:p>
    <w:p w14:paraId="7829BE79" w14:textId="23E08FA9" w:rsidR="00A13B8D" w:rsidRPr="00E950A8" w:rsidRDefault="00A13B8D" w:rsidP="001142C0">
      <w:pPr>
        <w:pStyle w:val="Corpsdetexte2"/>
        <w:spacing w:line="360" w:lineRule="auto"/>
        <w:rPr>
          <w:i/>
        </w:rPr>
      </w:pPr>
      <w:r w:rsidRPr="001D2919">
        <w:rPr>
          <w:b/>
          <w:i/>
        </w:rPr>
        <w:t>TRIBUNAL D’INSTANCE HORS CLASSE DE DAKAR JUGEMENT N°2727 DU 29 AOUT 2017</w:t>
      </w:r>
      <w:r w:rsidRPr="001D2919">
        <w:rPr>
          <w:b/>
          <w:i/>
          <w:caps/>
        </w:rPr>
        <w:t xml:space="preserve"> affaire  </w:t>
      </w:r>
      <w:r w:rsidRPr="001D2919">
        <w:rPr>
          <w:b/>
          <w:i/>
        </w:rPr>
        <w:t xml:space="preserve">Moussa NDIAYE </w:t>
      </w:r>
      <w:r w:rsidRPr="001D2919">
        <w:rPr>
          <w:b/>
          <w:i/>
          <w:iCs/>
        </w:rPr>
        <w:t>contre</w:t>
      </w:r>
      <w:r w:rsidRPr="001D2919">
        <w:rPr>
          <w:b/>
          <w:i/>
        </w:rPr>
        <w:t xml:space="preserve"> El Hadji Seydou NDIAYE :</w:t>
      </w:r>
      <w:r w:rsidRPr="00E950A8">
        <w:rPr>
          <w:i/>
        </w:rPr>
        <w:t xml:space="preserve"> Rétractation de délégation</w:t>
      </w:r>
    </w:p>
    <w:p w14:paraId="5A21608C" w14:textId="4804154A" w:rsidR="00A13B8D" w:rsidRPr="00E950A8" w:rsidRDefault="00A13B8D" w:rsidP="001142C0">
      <w:pPr>
        <w:pStyle w:val="Corpsdetexte2"/>
        <w:spacing w:line="360" w:lineRule="auto"/>
        <w:rPr>
          <w:i/>
        </w:rPr>
      </w:pPr>
      <w:r w:rsidRPr="00E950A8">
        <w:rPr>
          <w:i/>
        </w:rPr>
        <w:t>de puissance paternelle.</w:t>
      </w:r>
    </w:p>
    <w:p w14:paraId="1B686555" w14:textId="31CDFE5A"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iCs/>
          <w:u w:val="single"/>
        </w:rPr>
        <w:t>Paragraphe IV - Assistance éducative</w:t>
      </w:r>
    </w:p>
    <w:p w14:paraId="0F043B22"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293 </w:t>
      </w:r>
    </w:p>
    <w:p w14:paraId="305D453E"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Renvoi </w:t>
      </w:r>
    </w:p>
    <w:p w14:paraId="053636B7"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Lorsque la santé, la sécurité, la moralité ou l’éducation d’un mineur sont compromises, celui ci peut faire l’objet des mesures d’assistance éducative prévues par les articles 593 à 607 du Code de Procédure pénale au titre de l’enfance en danger. </w:t>
      </w:r>
    </w:p>
    <w:p w14:paraId="0BDDC022" w14:textId="49E80FCE" w:rsidR="00520499" w:rsidRPr="00E950A8" w:rsidRDefault="00C36E6E"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Les frais d’entretien de l’en</w:t>
      </w:r>
      <w:r w:rsidR="00520499" w:rsidRPr="00E950A8">
        <w:rPr>
          <w:rFonts w:ascii="Times New Roman" w:hAnsi="Times New Roman" w:cs="Times New Roman"/>
        </w:rPr>
        <w:t>f</w:t>
      </w:r>
      <w:r w:rsidRPr="00E950A8">
        <w:rPr>
          <w:rFonts w:ascii="Times New Roman" w:hAnsi="Times New Roman" w:cs="Times New Roman"/>
        </w:rPr>
        <w:t>ant incombent à celui qui exer</w:t>
      </w:r>
      <w:r w:rsidR="00520499" w:rsidRPr="00E950A8">
        <w:rPr>
          <w:rFonts w:ascii="Times New Roman" w:hAnsi="Times New Roman" w:cs="Times New Roman"/>
        </w:rPr>
        <w:t>ce la puissance paternelle et aux personnes auxquelles les aliments peuvent être réclamés. Les allocations ou prestations f</w:t>
      </w:r>
      <w:r w:rsidR="00AB3597" w:rsidRPr="00E950A8">
        <w:rPr>
          <w:rFonts w:ascii="Times New Roman" w:hAnsi="Times New Roman" w:cs="Times New Roman"/>
        </w:rPr>
        <w:t>amiliales sont versées directement à la personne ou au servi</w:t>
      </w:r>
      <w:r w:rsidR="00520499" w:rsidRPr="00E950A8">
        <w:rPr>
          <w:rFonts w:ascii="Times New Roman" w:hAnsi="Times New Roman" w:cs="Times New Roman"/>
        </w:rPr>
        <w:t xml:space="preserve">ce auxquels l’enfant a été confié par la décision du président du tribunal pour enfants. </w:t>
      </w:r>
    </w:p>
    <w:p w14:paraId="55208DED"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Si la personne qui assume la puissance paternelle ou à qui l</w:t>
      </w:r>
      <w:r w:rsidR="00C36E6E" w:rsidRPr="00E950A8">
        <w:rPr>
          <w:rFonts w:ascii="Times New Roman" w:hAnsi="Times New Roman" w:cs="Times New Roman"/>
        </w:rPr>
        <w:t>es aliments peuvent être récla</w:t>
      </w:r>
      <w:r w:rsidRPr="00E950A8">
        <w:rPr>
          <w:rFonts w:ascii="Times New Roman" w:hAnsi="Times New Roman" w:cs="Times New Roman"/>
        </w:rPr>
        <w:t>més exerce une profession ou assure un emploi public ou pr</w:t>
      </w:r>
      <w:r w:rsidR="00C36E6E" w:rsidRPr="00E950A8">
        <w:rPr>
          <w:rFonts w:ascii="Times New Roman" w:hAnsi="Times New Roman" w:cs="Times New Roman"/>
        </w:rPr>
        <w:t>ivé, le simple avis de la déci</w:t>
      </w:r>
      <w:r w:rsidRPr="00E950A8">
        <w:rPr>
          <w:rFonts w:ascii="Times New Roman" w:hAnsi="Times New Roman" w:cs="Times New Roman"/>
        </w:rPr>
        <w:t xml:space="preserve">sion donné par le </w:t>
      </w:r>
      <w:r w:rsidRPr="00E950A8">
        <w:rPr>
          <w:rFonts w:ascii="Times New Roman" w:hAnsi="Times New Roman" w:cs="Times New Roman"/>
        </w:rPr>
        <w:lastRenderedPageBreak/>
        <w:t>président du</w:t>
      </w:r>
      <w:r w:rsidR="00C36E6E" w:rsidRPr="00E950A8">
        <w:rPr>
          <w:rFonts w:ascii="Times New Roman" w:hAnsi="Times New Roman" w:cs="Times New Roman"/>
        </w:rPr>
        <w:t xml:space="preserve"> tribunal pour enfants au débi</w:t>
      </w:r>
      <w:r w:rsidRPr="00E950A8">
        <w:rPr>
          <w:rFonts w:ascii="Times New Roman" w:hAnsi="Times New Roman" w:cs="Times New Roman"/>
        </w:rPr>
        <w:t>t</w:t>
      </w:r>
      <w:r w:rsidR="00C36E6E" w:rsidRPr="00E950A8">
        <w:rPr>
          <w:rFonts w:ascii="Times New Roman" w:hAnsi="Times New Roman" w:cs="Times New Roman"/>
        </w:rPr>
        <w:t>eur, à l’employeur ou à l’orga</w:t>
      </w:r>
      <w:r w:rsidRPr="00E950A8">
        <w:rPr>
          <w:rFonts w:ascii="Times New Roman" w:hAnsi="Times New Roman" w:cs="Times New Roman"/>
        </w:rPr>
        <w:t xml:space="preserve">nisme payeur vaut saisie-arrêt et permet paiement direct par celui ci, au profit de la personne ou de l’organisme habilité, de la part de frais précisée, jusqu’à l’avis donné de la rétractation de la mesure. </w:t>
      </w:r>
    </w:p>
    <w:p w14:paraId="5CF19211" w14:textId="0D72837E"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Jusqu’à l’âge de 21 ans, tou</w:t>
      </w:r>
      <w:r w:rsidR="00C03BF3" w:rsidRPr="00E950A8">
        <w:rPr>
          <w:rFonts w:ascii="Times New Roman" w:hAnsi="Times New Roman" w:cs="Times New Roman"/>
        </w:rPr>
        <w:t>te personne majeure peut égale</w:t>
      </w:r>
      <w:r w:rsidRPr="00E950A8">
        <w:rPr>
          <w:rFonts w:ascii="Times New Roman" w:hAnsi="Times New Roman" w:cs="Times New Roman"/>
        </w:rPr>
        <w:t xml:space="preserve">ment bénéficier d’une mesure de protection judiciaire dans les conditions fixées par décret. </w:t>
      </w:r>
    </w:p>
    <w:p w14:paraId="134941D6" w14:textId="77777777" w:rsidR="001D2919" w:rsidRDefault="00FE4D99" w:rsidP="001142C0">
      <w:pPr>
        <w:spacing w:line="360" w:lineRule="auto"/>
        <w:jc w:val="both"/>
        <w:rPr>
          <w:rFonts w:ascii="Times New Roman" w:hAnsi="Times New Roman" w:cs="Times New Roman"/>
          <w:b/>
          <w:i/>
        </w:rPr>
      </w:pPr>
      <w:r w:rsidRPr="001D2919">
        <w:rPr>
          <w:rFonts w:ascii="Times New Roman" w:hAnsi="Times New Roman" w:cs="Times New Roman"/>
          <w:b/>
          <w:i/>
        </w:rPr>
        <w:t>Tribunal pour Enfant de Sain</w:t>
      </w:r>
      <w:r w:rsidR="00DD31B2" w:rsidRPr="001D2919">
        <w:rPr>
          <w:rFonts w:ascii="Times New Roman" w:hAnsi="Times New Roman" w:cs="Times New Roman"/>
          <w:b/>
          <w:i/>
        </w:rPr>
        <w:t>t- Louis, jugement N°52 du 25 mai 2012 Le</w:t>
      </w:r>
      <w:r w:rsidRPr="001D2919">
        <w:rPr>
          <w:rFonts w:ascii="Times New Roman" w:hAnsi="Times New Roman" w:cs="Times New Roman"/>
          <w:b/>
          <w:i/>
        </w:rPr>
        <w:t xml:space="preserve"> Ministère Public contre Yaya BOYE Bara BOYE Aboubacar BOYE (CR : Batté BOYE)</w:t>
      </w:r>
      <w:r w:rsidR="00DD31B2" w:rsidRPr="001D2919">
        <w:rPr>
          <w:rFonts w:ascii="Times New Roman" w:hAnsi="Times New Roman" w:cs="Times New Roman"/>
          <w:b/>
          <w:i/>
        </w:rPr>
        <w:t> :</w:t>
      </w:r>
    </w:p>
    <w:p w14:paraId="6926A778" w14:textId="3D88F439" w:rsidR="00670B9D" w:rsidRDefault="001D2919" w:rsidP="001142C0">
      <w:pPr>
        <w:spacing w:line="360" w:lineRule="auto"/>
        <w:jc w:val="both"/>
        <w:rPr>
          <w:rFonts w:ascii="Times New Roman" w:hAnsi="Times New Roman" w:cs="Times New Roman"/>
          <w:i/>
        </w:rPr>
      </w:pPr>
      <w:r>
        <w:rPr>
          <w:rFonts w:ascii="Times New Roman" w:hAnsi="Times New Roman" w:cs="Times New Roman"/>
          <w:i/>
        </w:rPr>
        <w:t>L</w:t>
      </w:r>
      <w:r w:rsidR="00DD31B2" w:rsidRPr="00E950A8">
        <w:rPr>
          <w:rFonts w:ascii="Times New Roman" w:hAnsi="Times New Roman" w:cs="Times New Roman"/>
          <w:i/>
        </w:rPr>
        <w:t>e Tribunal a révisé la mesure de garde des enfants pour les confier à leur père et les a placé sous la liberté surveillée avec suivi de l’AEMO.</w:t>
      </w:r>
    </w:p>
    <w:p w14:paraId="55DEC7BC" w14:textId="71CFFDF3" w:rsidR="008B154D" w:rsidRDefault="008B154D" w:rsidP="001142C0">
      <w:pPr>
        <w:spacing w:line="360" w:lineRule="auto"/>
        <w:jc w:val="both"/>
        <w:rPr>
          <w:rFonts w:ascii="Times New Roman" w:hAnsi="Times New Roman" w:cs="Times New Roman"/>
          <w:i/>
          <w:u w:val="single"/>
        </w:rPr>
      </w:pPr>
      <w:r>
        <w:rPr>
          <w:rFonts w:ascii="Times New Roman" w:hAnsi="Times New Roman" w:cs="Times New Roman"/>
          <w:i/>
          <w:u w:val="single"/>
        </w:rPr>
        <w:t>Commentaire :</w:t>
      </w:r>
    </w:p>
    <w:p w14:paraId="4E88950A" w14:textId="64383BAD" w:rsidR="006311AF" w:rsidRDefault="006311AF" w:rsidP="001142C0">
      <w:pPr>
        <w:spacing w:line="360" w:lineRule="auto"/>
        <w:jc w:val="both"/>
        <w:rPr>
          <w:rFonts w:ascii="Times New Roman" w:hAnsi="Times New Roman" w:cs="Times New Roman"/>
          <w:i/>
        </w:rPr>
      </w:pPr>
      <w:r>
        <w:rPr>
          <w:rFonts w:ascii="Times New Roman" w:hAnsi="Times New Roman" w:cs="Times New Roman"/>
          <w:i/>
        </w:rPr>
        <w:t>L’assistance éducative n’est pas destinée à écarter les parents mais seulement à les assister. Cette orientation ne correspond pas seulement à une volonté de respecter les pouvoirs parentaux, mais aussi au souci de protéger l’enfant, dont les intérêts est de rester autant que possible auprès de ses parents.</w:t>
      </w:r>
    </w:p>
    <w:p w14:paraId="534E4159" w14:textId="035E346D" w:rsidR="008B154D" w:rsidRDefault="008B154D" w:rsidP="001142C0">
      <w:pPr>
        <w:spacing w:line="360" w:lineRule="auto"/>
        <w:jc w:val="both"/>
        <w:rPr>
          <w:rFonts w:ascii="Times New Roman" w:hAnsi="Times New Roman" w:cs="Times New Roman"/>
          <w:i/>
        </w:rPr>
      </w:pPr>
      <w:r>
        <w:rPr>
          <w:rFonts w:ascii="Times New Roman" w:hAnsi="Times New Roman" w:cs="Times New Roman"/>
          <w:i/>
        </w:rPr>
        <w:t>Les mesures d’assistance éducatives peuvent être prises</w:t>
      </w:r>
      <w:r w:rsidR="008B48A1">
        <w:rPr>
          <w:rFonts w:ascii="Times New Roman" w:hAnsi="Times New Roman" w:cs="Times New Roman"/>
          <w:i/>
        </w:rPr>
        <w:t xml:space="preserve"> dans deux situations, qui relèvent toutes deux de l’appréciation souveraine du juge, auxquelles la loi ajoute le recours obligatoire à l’assistance éducative lorsqu’un mineur de 21 ans se livre, même occasionnellement, à la prostitution (article 327 bis du Code pénal).</w:t>
      </w:r>
    </w:p>
    <w:p w14:paraId="0B0614F2" w14:textId="6F151D30" w:rsidR="008B48A1" w:rsidRDefault="008B48A1" w:rsidP="001142C0">
      <w:pPr>
        <w:spacing w:line="360" w:lineRule="auto"/>
        <w:jc w:val="both"/>
        <w:rPr>
          <w:rFonts w:ascii="Times New Roman" w:hAnsi="Times New Roman" w:cs="Times New Roman"/>
          <w:i/>
        </w:rPr>
      </w:pPr>
      <w:r>
        <w:rPr>
          <w:rFonts w:ascii="Times New Roman" w:hAnsi="Times New Roman" w:cs="Times New Roman"/>
          <w:i/>
        </w:rPr>
        <w:t>Le texte parle de « danger » et seulement pour « la santé, la sécurité ou la moralité », ce qui correspond a priori aux intérêts vitaux du mineur. Le juge peut ainsi êtr</w:t>
      </w:r>
      <w:r w:rsidR="006F3313">
        <w:rPr>
          <w:rFonts w:ascii="Times New Roman" w:hAnsi="Times New Roman" w:cs="Times New Roman"/>
          <w:i/>
        </w:rPr>
        <w:t xml:space="preserve">e saisi lorsque l’exercice de la </w:t>
      </w:r>
      <w:r>
        <w:rPr>
          <w:rFonts w:ascii="Times New Roman" w:hAnsi="Times New Roman" w:cs="Times New Roman"/>
          <w:i/>
        </w:rPr>
        <w:t xml:space="preserve"> p</w:t>
      </w:r>
      <w:r w:rsidR="006F3313">
        <w:rPr>
          <w:rFonts w:ascii="Times New Roman" w:hAnsi="Times New Roman" w:cs="Times New Roman"/>
          <w:i/>
        </w:rPr>
        <w:t>uissance paternelle par son titulaire présente un danger pour la santé de l’enfant : mauvais choix d’un traitement médical, voyage nuisible pour la santé, danger psychologique attaché aux conditions de vie offertes aux enfants. Il peut également intervenir si l’attitude parentale fait courir un risque à la sécurité de l’enfant. De même le juge peut être saisi si un danger pour la moralité de l’enfant résulte des options parentales. En France, la jurisprudence retient une interprétation souple des textes : le danger existe avant même qu’un risque ne soit avéré, ce qui confère à l’assistance éducative u caractère préventif évident.</w:t>
      </w:r>
    </w:p>
    <w:p w14:paraId="3023F906" w14:textId="23415117" w:rsidR="006F3313" w:rsidRDefault="006F3313" w:rsidP="001142C0">
      <w:pPr>
        <w:spacing w:line="360" w:lineRule="auto"/>
        <w:jc w:val="both"/>
        <w:rPr>
          <w:rFonts w:ascii="Times New Roman" w:hAnsi="Times New Roman" w:cs="Times New Roman"/>
          <w:i/>
        </w:rPr>
      </w:pPr>
      <w:r>
        <w:rPr>
          <w:rFonts w:ascii="Times New Roman" w:hAnsi="Times New Roman" w:cs="Times New Roman"/>
          <w:i/>
        </w:rPr>
        <w:t>Le texte organise l’intervention du juge dès que l’éducation de l’enfant est compromise</w:t>
      </w:r>
      <w:r w:rsidR="006977EE">
        <w:rPr>
          <w:rFonts w:ascii="Times New Roman" w:hAnsi="Times New Roman" w:cs="Times New Roman"/>
          <w:i/>
        </w:rPr>
        <w:t xml:space="preserve">. En France, le juge des enfants peut être saisi si «  les conditions de l’éducation sont gravement compromises ». Ce qui veut dire qu’il appartenait a priori  aux seuls parents de déterminer le mode d’éducation de l’enfant- le risque étant, à défaut, de voir s’instaurer une éducation officielle, signe avant-coureur du totalitarisme – et qu’il ne fallait intervenir que lorsque les conditions dans lesquelles se déroulait </w:t>
      </w:r>
      <w:r w:rsidR="006977EE">
        <w:rPr>
          <w:rFonts w:ascii="Times New Roman" w:hAnsi="Times New Roman" w:cs="Times New Roman"/>
          <w:i/>
        </w:rPr>
        <w:lastRenderedPageBreak/>
        <w:t xml:space="preserve">cette éducation librement choisie présentait pour l’enfant (Première chambre civile, 28 mars 1995 : conditions de vie des enfants d’une secte de nature à compromettre gravement l’évolution </w:t>
      </w:r>
      <w:r w:rsidR="00C81F9C">
        <w:rPr>
          <w:rFonts w:ascii="Times New Roman" w:hAnsi="Times New Roman" w:cs="Times New Roman"/>
          <w:i/>
        </w:rPr>
        <w:t>et l’équilibre psychologique du mineur). Se rattache à ce même soucis de respecter la sphère familiale l’article 1200, alinéa 4 du nouveau code de procédure civile qui dispose que « dans l’application de l’assistance éducative, il doit être tenu compte des convictions religieuses ou philosophiques du mineur et de sa famille ».</w:t>
      </w:r>
    </w:p>
    <w:p w14:paraId="7E23588A" w14:textId="77777777" w:rsidR="00A70765" w:rsidRDefault="00A70765" w:rsidP="001142C0">
      <w:pPr>
        <w:spacing w:line="360" w:lineRule="auto"/>
        <w:jc w:val="both"/>
        <w:rPr>
          <w:rFonts w:ascii="Times New Roman" w:hAnsi="Times New Roman" w:cs="Times New Roman"/>
          <w:i/>
        </w:rPr>
      </w:pPr>
      <w:r>
        <w:rPr>
          <w:rFonts w:ascii="Times New Roman" w:hAnsi="Times New Roman" w:cs="Times New Roman"/>
          <w:i/>
        </w:rPr>
        <w:t>L’article 293 du Code de la famille attribue compétence au président du tribunal pour enfant.</w:t>
      </w:r>
    </w:p>
    <w:p w14:paraId="1D0DDFFD" w14:textId="6DD82D32" w:rsidR="00A70765" w:rsidRDefault="00C81F9C" w:rsidP="001142C0">
      <w:pPr>
        <w:spacing w:line="360" w:lineRule="auto"/>
        <w:jc w:val="both"/>
        <w:rPr>
          <w:rFonts w:ascii="Times New Roman" w:hAnsi="Times New Roman" w:cs="Times New Roman"/>
          <w:i/>
        </w:rPr>
      </w:pPr>
      <w:r>
        <w:rPr>
          <w:rFonts w:ascii="Times New Roman" w:hAnsi="Times New Roman" w:cs="Times New Roman"/>
          <w:i/>
        </w:rPr>
        <w:t xml:space="preserve">La question de la répartition des compétences peut se poser entre le président du Tribunal pour enfants et </w:t>
      </w:r>
      <w:r w:rsidR="00997FD9">
        <w:rPr>
          <w:rFonts w:ascii="Times New Roman" w:hAnsi="Times New Roman" w:cs="Times New Roman"/>
          <w:i/>
        </w:rPr>
        <w:t>le juge des tutelles</w:t>
      </w:r>
      <w:r w:rsidR="00A70765">
        <w:rPr>
          <w:rFonts w:ascii="Times New Roman" w:hAnsi="Times New Roman" w:cs="Times New Roman"/>
          <w:i/>
        </w:rPr>
        <w:t>, mais aussi avec le juge du divorce</w:t>
      </w:r>
      <w:r w:rsidR="00997FD9">
        <w:rPr>
          <w:rFonts w:ascii="Times New Roman" w:hAnsi="Times New Roman" w:cs="Times New Roman"/>
          <w:i/>
        </w:rPr>
        <w:t xml:space="preserve">. </w:t>
      </w:r>
    </w:p>
    <w:p w14:paraId="1BD0A8A3" w14:textId="7B2140DD" w:rsidR="00C81F9C" w:rsidRDefault="00A70765" w:rsidP="001142C0">
      <w:pPr>
        <w:spacing w:line="360" w:lineRule="auto"/>
        <w:jc w:val="both"/>
        <w:rPr>
          <w:rFonts w:ascii="Times New Roman" w:hAnsi="Times New Roman" w:cs="Times New Roman"/>
          <w:i/>
        </w:rPr>
      </w:pPr>
      <w:r>
        <w:rPr>
          <w:rFonts w:ascii="Times New Roman" w:hAnsi="Times New Roman" w:cs="Times New Roman"/>
          <w:i/>
        </w:rPr>
        <w:t>En France le législateur s’est efforcé de régler les conflits pouvant surgir entre le juge du divorce</w:t>
      </w:r>
      <w:r w:rsidRPr="00A70765">
        <w:rPr>
          <w:rFonts w:ascii="Times New Roman" w:hAnsi="Times New Roman" w:cs="Times New Roman"/>
          <w:i/>
        </w:rPr>
        <w:t xml:space="preserve"> </w:t>
      </w:r>
      <w:r>
        <w:rPr>
          <w:rFonts w:ascii="Times New Roman" w:hAnsi="Times New Roman" w:cs="Times New Roman"/>
          <w:i/>
        </w:rPr>
        <w:t>le juge des enfants.</w:t>
      </w:r>
      <w:r w:rsidR="00997FD9">
        <w:rPr>
          <w:rFonts w:ascii="Times New Roman" w:hAnsi="Times New Roman" w:cs="Times New Roman"/>
          <w:i/>
        </w:rPr>
        <w:t xml:space="preserve"> C</w:t>
      </w:r>
      <w:r>
        <w:rPr>
          <w:rFonts w:ascii="Times New Roman" w:hAnsi="Times New Roman" w:cs="Times New Roman"/>
          <w:i/>
        </w:rPr>
        <w:t>e dernier a une c</w:t>
      </w:r>
      <w:r w:rsidR="00997FD9">
        <w:rPr>
          <w:rFonts w:ascii="Times New Roman" w:hAnsi="Times New Roman" w:cs="Times New Roman"/>
          <w:i/>
        </w:rPr>
        <w:t>ompétence qui ne vaut pas seulement pour l’instance initiale (mesure de placement) mais aussi à l’égard d’une demande de modification de la mesure (mesure tendant à la restitution de l’enfant (Première chambre civile, 29 octobre 1979, bulletin civil, I, n° 259). Ainsi, u</w:t>
      </w:r>
      <w:r w:rsidR="00C81F9C">
        <w:rPr>
          <w:rFonts w:ascii="Times New Roman" w:hAnsi="Times New Roman" w:cs="Times New Roman"/>
          <w:i/>
        </w:rPr>
        <w:t xml:space="preserve">ne procédure de divorce </w:t>
      </w:r>
      <w:r w:rsidR="00997FD9">
        <w:rPr>
          <w:rFonts w:ascii="Times New Roman" w:hAnsi="Times New Roman" w:cs="Times New Roman"/>
          <w:i/>
        </w:rPr>
        <w:t xml:space="preserve">ne fait pas </w:t>
      </w:r>
      <w:r w:rsidR="00C81F9C">
        <w:rPr>
          <w:rFonts w:ascii="Times New Roman" w:hAnsi="Times New Roman" w:cs="Times New Roman"/>
          <w:i/>
        </w:rPr>
        <w:t>obstacle à l’intervention du président du tribunal pour enfant au titre de l’assistance éducati</w:t>
      </w:r>
      <w:r>
        <w:rPr>
          <w:rFonts w:ascii="Times New Roman" w:hAnsi="Times New Roman" w:cs="Times New Roman"/>
          <w:i/>
        </w:rPr>
        <w:t>ve, c</w:t>
      </w:r>
      <w:r w:rsidR="00C81F9C">
        <w:rPr>
          <w:rFonts w:ascii="Times New Roman" w:hAnsi="Times New Roman" w:cs="Times New Roman"/>
          <w:i/>
        </w:rPr>
        <w:t xml:space="preserve">elle-ci supposant seulement que l’enfant coure un danger, le juge du divorce </w:t>
      </w:r>
      <w:r>
        <w:rPr>
          <w:rFonts w:ascii="Times New Roman" w:hAnsi="Times New Roman" w:cs="Times New Roman"/>
          <w:i/>
        </w:rPr>
        <w:t>conserve c</w:t>
      </w:r>
      <w:r w:rsidR="00997FD9">
        <w:rPr>
          <w:rFonts w:ascii="Times New Roman" w:hAnsi="Times New Roman" w:cs="Times New Roman"/>
          <w:i/>
        </w:rPr>
        <w:t>ompétence p</w:t>
      </w:r>
      <w:r>
        <w:rPr>
          <w:rFonts w:ascii="Times New Roman" w:hAnsi="Times New Roman" w:cs="Times New Roman"/>
          <w:i/>
        </w:rPr>
        <w:t>our fixer la garde de l’enfant. Selon l’article 375, le juge des enfants n’est compétent que « si un fait nouveau de nature à entrainer un danger pour le mineur s’est révélé postérieurement à la décision statuant sur les modalités de l’exercice de l’autorité parentale ou confiant l’enfant à un tiers ».</w:t>
      </w:r>
      <w:r w:rsidR="00FB7ADE">
        <w:rPr>
          <w:rFonts w:ascii="Times New Roman" w:hAnsi="Times New Roman" w:cs="Times New Roman"/>
          <w:i/>
        </w:rPr>
        <w:t xml:space="preserve"> La rédaction permet donc au juge des enfants d’intervenir en cas de naissance d’un danger après la décision du juge du divorce, d’un danger né avant cette décision. La règle ne s’applique pas seulement après prononcé du divorce ou de la séparation de corps ; il suffit qu’une procédure en divorce ou en séparation de corps soit engagée ; mais les mesures prises par le juge des enfants ne pourront alors » faire obstacle à la faculté qu’aura le juge aux affaires familiales de décider par application de l’article 373-3 à qui l »enfant devra être confié ». Le juge du divorce ou, plus largement, de la séparation de corps, n’est donc pas lié par les mesures prises par le juge des enfants au titre l’assistance éducative(François TERRE, Dominique FENOUILLET, Droit civil, 7</w:t>
      </w:r>
      <w:r w:rsidR="00FB7ADE" w:rsidRPr="00FB7ADE">
        <w:rPr>
          <w:rFonts w:ascii="Times New Roman" w:hAnsi="Times New Roman" w:cs="Times New Roman"/>
          <w:i/>
          <w:vertAlign w:val="superscript"/>
        </w:rPr>
        <w:t>e</w:t>
      </w:r>
      <w:r w:rsidR="00FB7ADE">
        <w:rPr>
          <w:rFonts w:ascii="Times New Roman" w:hAnsi="Times New Roman" w:cs="Times New Roman"/>
          <w:i/>
        </w:rPr>
        <w:t xml:space="preserve"> édition, P. 1057 et suivants.)</w:t>
      </w:r>
    </w:p>
    <w:p w14:paraId="11EBA143" w14:textId="17EFE098" w:rsidR="00C14A50" w:rsidRDefault="00C14A50" w:rsidP="001142C0">
      <w:pPr>
        <w:spacing w:line="360" w:lineRule="auto"/>
        <w:jc w:val="both"/>
        <w:rPr>
          <w:rFonts w:ascii="Times New Roman" w:hAnsi="Times New Roman" w:cs="Times New Roman"/>
          <w:i/>
        </w:rPr>
      </w:pPr>
      <w:r>
        <w:rPr>
          <w:rFonts w:ascii="Times New Roman" w:hAnsi="Times New Roman" w:cs="Times New Roman"/>
          <w:i/>
        </w:rPr>
        <w:t>Les parents, conjointement ou isolément, ainsi que le tuteur peuvent saisir le juge (article 595 et suivants du Code de procédure pénale). La personne et le service à qui l’enfant a été confié sont également dotés de ce droit. De même que le gardien de droit mais aussi de fait, peut importe</w:t>
      </w:r>
      <w:r w:rsidR="00066C5D">
        <w:rPr>
          <w:rFonts w:ascii="Times New Roman" w:hAnsi="Times New Roman" w:cs="Times New Roman"/>
          <w:i/>
        </w:rPr>
        <w:t xml:space="preserve"> qu’il ait été légalement ou judiciairement investi du « droit de garde ». Cette solution permet au tiers chez lequel l’enfant réside de saisir le juge de l’assistance éducative s’il lui apparaît que l’exercice par les parents de l’autorité parentale est préjudiciable au mineur.</w:t>
      </w:r>
    </w:p>
    <w:p w14:paraId="38FB3368" w14:textId="78DD22E5" w:rsidR="00066C5D" w:rsidRDefault="00066C5D" w:rsidP="001142C0">
      <w:pPr>
        <w:spacing w:line="360" w:lineRule="auto"/>
        <w:jc w:val="both"/>
        <w:rPr>
          <w:rFonts w:ascii="Times New Roman" w:hAnsi="Times New Roman" w:cs="Times New Roman"/>
          <w:i/>
        </w:rPr>
      </w:pPr>
      <w:r>
        <w:rPr>
          <w:rFonts w:ascii="Times New Roman" w:hAnsi="Times New Roman" w:cs="Times New Roman"/>
          <w:i/>
        </w:rPr>
        <w:lastRenderedPageBreak/>
        <w:t>Le mineur est habilité également à agir lui même. Cette disposition fait partie des dérogations au droit commun de la minorité, qui conduit en principe à interdire à l’incapable le droit d’agir seul en justice. Elle fait également figure d’exception dans l’ordre procédural, qui continue de protéger le mineur par la technique de l’incapacité à agir et se borne à lui reconnaître le droit d’être entendu dans toute procédure le concernant. Elle est d’ailleurs, a cet égard, bienvenue car elle introduit la souplesse dans un système qui, à défaut, serait excessivement rigide</w:t>
      </w:r>
      <w:r w:rsidR="00151A2F">
        <w:rPr>
          <w:rFonts w:ascii="Times New Roman" w:hAnsi="Times New Roman" w:cs="Times New Roman"/>
          <w:i/>
        </w:rPr>
        <w:t xml:space="preserve"> et risquerait de ne pas permettre la sauvegarde des intérêts fondamentaux de l’enfant.</w:t>
      </w:r>
    </w:p>
    <w:p w14:paraId="276CBF17" w14:textId="5166442B" w:rsidR="00C14A50" w:rsidRPr="008B154D" w:rsidRDefault="00151A2F" w:rsidP="001142C0">
      <w:pPr>
        <w:spacing w:line="360" w:lineRule="auto"/>
        <w:jc w:val="both"/>
        <w:rPr>
          <w:rFonts w:ascii="Times New Roman" w:hAnsi="Times New Roman" w:cs="Times New Roman"/>
          <w:i/>
        </w:rPr>
      </w:pPr>
      <w:r>
        <w:rPr>
          <w:rFonts w:ascii="Times New Roman" w:hAnsi="Times New Roman" w:cs="Times New Roman"/>
          <w:i/>
        </w:rPr>
        <w:t>Le Code de procédure pénale prévoit enfin que le juge peut être saisi par le Ministère Public, voire se saisir d’office.</w:t>
      </w:r>
    </w:p>
    <w:p w14:paraId="3A7D6F44"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294 </w:t>
      </w:r>
    </w:p>
    <w:p w14:paraId="79225C6A"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Enfant abandonné </w:t>
      </w:r>
    </w:p>
    <w:p w14:paraId="3640511C"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Les enfants, recueill</w:t>
      </w:r>
      <w:r w:rsidR="00C36E6E" w:rsidRPr="00E950A8">
        <w:rPr>
          <w:rFonts w:ascii="Times New Roman" w:hAnsi="Times New Roman" w:cs="Times New Roman"/>
        </w:rPr>
        <w:t>is par un particulier ou une œuvre</w:t>
      </w:r>
      <w:r w:rsidRPr="00E950A8">
        <w:rPr>
          <w:rFonts w:ascii="Times New Roman" w:hAnsi="Times New Roman" w:cs="Times New Roman"/>
        </w:rPr>
        <w:t xml:space="preserve"> privée,</w:t>
      </w:r>
      <w:r w:rsidR="00C36E6E" w:rsidRPr="00E950A8">
        <w:rPr>
          <w:rFonts w:ascii="Times New Roman" w:hAnsi="Times New Roman" w:cs="Times New Roman"/>
        </w:rPr>
        <w:t xml:space="preserve"> dont les parents se sont mani</w:t>
      </w:r>
      <w:r w:rsidRPr="00E950A8">
        <w:rPr>
          <w:rFonts w:ascii="Times New Roman" w:hAnsi="Times New Roman" w:cs="Times New Roman"/>
        </w:rPr>
        <w:t xml:space="preserve">festement désintéressés depuis plus d’un an, peuvent être </w:t>
      </w:r>
      <w:r w:rsidR="00C36E6E" w:rsidRPr="00E950A8">
        <w:rPr>
          <w:rFonts w:ascii="Times New Roman" w:hAnsi="Times New Roman" w:cs="Times New Roman"/>
        </w:rPr>
        <w:t>déclarés abandonnés par le tri</w:t>
      </w:r>
      <w:r w:rsidRPr="00E950A8">
        <w:rPr>
          <w:rFonts w:ascii="Times New Roman" w:hAnsi="Times New Roman" w:cs="Times New Roman"/>
        </w:rPr>
        <w:t>bunal de première instance à moins</w:t>
      </w:r>
      <w:r w:rsidR="00C36E6E" w:rsidRPr="00E950A8">
        <w:rPr>
          <w:rFonts w:ascii="Times New Roman" w:hAnsi="Times New Roman" w:cs="Times New Roman"/>
        </w:rPr>
        <w:t xml:space="preserve"> qu’un parent n’ait deman</w:t>
      </w:r>
      <w:r w:rsidRPr="00E950A8">
        <w:rPr>
          <w:rFonts w:ascii="Times New Roman" w:hAnsi="Times New Roman" w:cs="Times New Roman"/>
        </w:rPr>
        <w:t>dé dans les mêmes délais à en as</w:t>
      </w:r>
      <w:r w:rsidR="00C36E6E" w:rsidRPr="00E950A8">
        <w:rPr>
          <w:rFonts w:ascii="Times New Roman" w:hAnsi="Times New Roman" w:cs="Times New Roman"/>
        </w:rPr>
        <w:t>surer la charge et que le tribu</w:t>
      </w:r>
      <w:r w:rsidRPr="00E950A8">
        <w:rPr>
          <w:rFonts w:ascii="Times New Roman" w:hAnsi="Times New Roman" w:cs="Times New Roman"/>
        </w:rPr>
        <w:t xml:space="preserve">nal n’ait jugé cette demande conforme à l’intérêt de l’enfant. </w:t>
      </w:r>
    </w:p>
    <w:p w14:paraId="5C7469B9"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 simple rétractation du consentement à l’adoption ou la demande de nouvelles n’est pas une marque d’intérêt suffisante pour motiver de plein droit le </w:t>
      </w:r>
      <w:r w:rsidR="00C36E6E" w:rsidRPr="00E950A8">
        <w:rPr>
          <w:rFonts w:ascii="Times New Roman" w:hAnsi="Times New Roman" w:cs="Times New Roman"/>
        </w:rPr>
        <w:t>rejet d’une demande en déclaration d’abandon</w:t>
      </w:r>
      <w:r w:rsidRPr="00E950A8">
        <w:rPr>
          <w:rFonts w:ascii="Times New Roman" w:hAnsi="Times New Roman" w:cs="Times New Roman"/>
        </w:rPr>
        <w:t xml:space="preserve">. </w:t>
      </w:r>
    </w:p>
    <w:p w14:paraId="7908D424" w14:textId="77777777" w:rsidR="00520499" w:rsidRPr="00E950A8" w:rsidRDefault="00C36E6E"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La demande peut être présentée par la personne ou l’œuvre</w:t>
      </w:r>
      <w:r w:rsidR="00520499" w:rsidRPr="00E950A8">
        <w:rPr>
          <w:rFonts w:ascii="Times New Roman" w:hAnsi="Times New Roman" w:cs="Times New Roman"/>
        </w:rPr>
        <w:t xml:space="preserve"> qui a recueilli l’enfant, par un ser</w:t>
      </w:r>
      <w:r w:rsidRPr="00E950A8">
        <w:rPr>
          <w:rFonts w:ascii="Times New Roman" w:hAnsi="Times New Roman" w:cs="Times New Roman"/>
        </w:rPr>
        <w:t>vice social, ou par le ministè</w:t>
      </w:r>
      <w:r w:rsidR="00520499" w:rsidRPr="00E950A8">
        <w:rPr>
          <w:rFonts w:ascii="Times New Roman" w:hAnsi="Times New Roman" w:cs="Times New Roman"/>
        </w:rPr>
        <w:t xml:space="preserve">re public. </w:t>
      </w:r>
    </w:p>
    <w:p w14:paraId="62BF6588"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Lorsqu’il déclare l’enfant abandonné le tribunal, par la </w:t>
      </w:r>
      <w:r w:rsidR="00C36E6E" w:rsidRPr="00E950A8">
        <w:rPr>
          <w:rFonts w:ascii="Times New Roman" w:hAnsi="Times New Roman" w:cs="Times New Roman"/>
        </w:rPr>
        <w:t>même décision, délègue la puis</w:t>
      </w:r>
      <w:r w:rsidRPr="00E950A8">
        <w:rPr>
          <w:rFonts w:ascii="Times New Roman" w:hAnsi="Times New Roman" w:cs="Times New Roman"/>
        </w:rPr>
        <w:t>s</w:t>
      </w:r>
      <w:r w:rsidR="00C36E6E" w:rsidRPr="00E950A8">
        <w:rPr>
          <w:rFonts w:ascii="Times New Roman" w:hAnsi="Times New Roman" w:cs="Times New Roman"/>
        </w:rPr>
        <w:t>ance paternelle à toute person</w:t>
      </w:r>
      <w:r w:rsidRPr="00E950A8">
        <w:rPr>
          <w:rFonts w:ascii="Times New Roman" w:hAnsi="Times New Roman" w:cs="Times New Roman"/>
        </w:rPr>
        <w:t>ne susceptible de s’intéresser à l’e</w:t>
      </w:r>
      <w:r w:rsidR="00C36E6E" w:rsidRPr="00E950A8">
        <w:rPr>
          <w:rFonts w:ascii="Times New Roman" w:hAnsi="Times New Roman" w:cs="Times New Roman"/>
        </w:rPr>
        <w:t>nfant, à un service public spécialisé ou à une œuvre d’adop</w:t>
      </w:r>
      <w:r w:rsidRPr="00E950A8">
        <w:rPr>
          <w:rFonts w:ascii="Times New Roman" w:hAnsi="Times New Roman" w:cs="Times New Roman"/>
        </w:rPr>
        <w:t xml:space="preserve">tion agréée. </w:t>
      </w:r>
    </w:p>
    <w:p w14:paraId="63A7075E" w14:textId="04237E8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La tierce oppositio</w:t>
      </w:r>
      <w:r w:rsidR="00577899" w:rsidRPr="00E950A8">
        <w:rPr>
          <w:rFonts w:ascii="Times New Roman" w:hAnsi="Times New Roman" w:cs="Times New Roman"/>
        </w:rPr>
        <w:t>n n’est recevable qu’en cas de d</w:t>
      </w:r>
      <w:r w:rsidRPr="00E950A8">
        <w:rPr>
          <w:rFonts w:ascii="Times New Roman" w:hAnsi="Times New Roman" w:cs="Times New Roman"/>
        </w:rPr>
        <w:t xml:space="preserve">ol, de fraude ou d’erreur sur l’identité de l’enfant. </w:t>
      </w:r>
    </w:p>
    <w:p w14:paraId="19D28FBF"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Le tribunal compétent est c</w:t>
      </w:r>
      <w:r w:rsidR="00C36E6E" w:rsidRPr="00E950A8">
        <w:rPr>
          <w:rFonts w:ascii="Times New Roman" w:hAnsi="Times New Roman" w:cs="Times New Roman"/>
        </w:rPr>
        <w:t>elui du domicile ou de la rési</w:t>
      </w:r>
      <w:r w:rsidRPr="00E950A8">
        <w:rPr>
          <w:rFonts w:ascii="Times New Roman" w:hAnsi="Times New Roman" w:cs="Times New Roman"/>
        </w:rPr>
        <w:t xml:space="preserve">dence de l’enfant. </w:t>
      </w:r>
    </w:p>
    <w:p w14:paraId="09F198FE" w14:textId="77777777" w:rsidR="001D2919" w:rsidRDefault="009A4EA3" w:rsidP="001142C0">
      <w:pPr>
        <w:spacing w:line="360" w:lineRule="auto"/>
        <w:jc w:val="both"/>
        <w:rPr>
          <w:rFonts w:ascii="Times New Roman" w:hAnsi="Times New Roman" w:cs="Times New Roman"/>
          <w:i/>
        </w:rPr>
      </w:pPr>
      <w:r w:rsidRPr="001D2919">
        <w:rPr>
          <w:rFonts w:ascii="Times New Roman" w:hAnsi="Times New Roman" w:cs="Times New Roman"/>
          <w:b/>
          <w:bCs/>
          <w:i/>
        </w:rPr>
        <w:t>TRIBUNAL DE GRANDE INSTANCE HORS  CLASSE DE DAKAR jugement</w:t>
      </w:r>
      <w:r w:rsidRPr="001D2919">
        <w:rPr>
          <w:rFonts w:ascii="Times New Roman" w:hAnsi="Times New Roman" w:cs="Times New Roman"/>
          <w:b/>
          <w:i/>
        </w:rPr>
        <w:t xml:space="preserve"> N° 420</w:t>
      </w:r>
      <w:r w:rsidRPr="001D2919">
        <w:rPr>
          <w:rFonts w:ascii="Times New Roman" w:hAnsi="Times New Roman" w:cs="Times New Roman"/>
          <w:b/>
          <w:bCs/>
          <w:i/>
        </w:rPr>
        <w:t xml:space="preserve"> </w:t>
      </w:r>
      <w:r w:rsidRPr="001D2919">
        <w:rPr>
          <w:rFonts w:ascii="Times New Roman" w:hAnsi="Times New Roman" w:cs="Times New Roman"/>
          <w:b/>
          <w:i/>
        </w:rPr>
        <w:t>du 07 mars 2016</w:t>
      </w:r>
      <w:r w:rsidR="001D2919">
        <w:rPr>
          <w:rFonts w:ascii="Times New Roman" w:hAnsi="Times New Roman" w:cs="Times New Roman"/>
          <w:b/>
          <w:i/>
        </w:rPr>
        <w:t> </w:t>
      </w:r>
      <w:r w:rsidR="001D2919">
        <w:rPr>
          <w:rFonts w:ascii="Times New Roman" w:hAnsi="Times New Roman" w:cs="Times New Roman"/>
          <w:i/>
        </w:rPr>
        <w:t>:</w:t>
      </w:r>
    </w:p>
    <w:p w14:paraId="7CBBB36C" w14:textId="0A54AC22" w:rsidR="009A4EA3" w:rsidRPr="00E950A8" w:rsidRDefault="001D2919" w:rsidP="001142C0">
      <w:pPr>
        <w:spacing w:line="360" w:lineRule="auto"/>
        <w:jc w:val="both"/>
        <w:rPr>
          <w:rFonts w:ascii="Times New Roman" w:hAnsi="Times New Roman" w:cs="Times New Roman"/>
          <w:b/>
        </w:rPr>
      </w:pPr>
      <w:r>
        <w:rPr>
          <w:rFonts w:ascii="Times New Roman" w:hAnsi="Times New Roman" w:cs="Times New Roman"/>
          <w:i/>
        </w:rPr>
        <w:lastRenderedPageBreak/>
        <w:t>S</w:t>
      </w:r>
      <w:r w:rsidR="009A4EA3" w:rsidRPr="00E950A8">
        <w:rPr>
          <w:rFonts w:ascii="Times New Roman" w:hAnsi="Times New Roman" w:cs="Times New Roman"/>
          <w:i/>
        </w:rPr>
        <w:t>ur requête aux fins d’Abandon en vue d’Adoption de l’Enfant MICHEL SEYDINA SALL  né le 05 février 201 à Dakar par Monsieur THEIS HANSEN et Madame HELLE FRIIS HASTRUP résidant à Spoettruvej 8,1 floor, 2720 Vanloese, Danmark</w:t>
      </w:r>
      <w:r w:rsidR="00873F6F" w:rsidRPr="00E950A8">
        <w:rPr>
          <w:rFonts w:ascii="Times New Roman" w:hAnsi="Times New Roman" w:cs="Times New Roman"/>
          <w:b/>
        </w:rPr>
        <w:t>.</w:t>
      </w:r>
    </w:p>
    <w:p w14:paraId="39146E61" w14:textId="7FFF3C93" w:rsidR="00DD31B2" w:rsidRPr="00E950A8" w:rsidRDefault="0004278C" w:rsidP="001142C0">
      <w:pPr>
        <w:spacing w:line="360" w:lineRule="auto"/>
        <w:jc w:val="both"/>
        <w:rPr>
          <w:rFonts w:ascii="Times New Roman" w:hAnsi="Times New Roman" w:cs="Times New Roman"/>
          <w:i/>
        </w:rPr>
      </w:pPr>
      <w:r w:rsidRPr="00E950A8">
        <w:rPr>
          <w:rFonts w:ascii="Times New Roman" w:hAnsi="Times New Roman" w:cs="Times New Roman"/>
          <w:i/>
        </w:rPr>
        <w:t>Tribunal d’Instance Hors Classe de Dakar</w:t>
      </w:r>
      <w:r w:rsidR="00DD31B2" w:rsidRPr="00E950A8">
        <w:rPr>
          <w:rFonts w:ascii="Times New Roman" w:hAnsi="Times New Roman" w:cs="Times New Roman"/>
          <w:i/>
        </w:rPr>
        <w:t xml:space="preserve">, </w:t>
      </w:r>
      <w:r w:rsidRPr="00E950A8">
        <w:rPr>
          <w:rFonts w:ascii="Times New Roman" w:hAnsi="Times New Roman" w:cs="Times New Roman"/>
          <w:i/>
        </w:rPr>
        <w:t>Procès-verbal de consentement à l’adoption</w:t>
      </w:r>
      <w:r w:rsidR="00DD31B2" w:rsidRPr="00E950A8">
        <w:rPr>
          <w:rFonts w:ascii="Times New Roman" w:hAnsi="Times New Roman" w:cs="Times New Roman"/>
          <w:i/>
        </w:rPr>
        <w:t xml:space="preserve"> N° </w:t>
      </w:r>
      <w:r w:rsidRPr="00E950A8">
        <w:rPr>
          <w:rFonts w:ascii="Times New Roman" w:hAnsi="Times New Roman" w:cs="Times New Roman"/>
          <w:i/>
        </w:rPr>
        <w:t>2274 d</w:t>
      </w:r>
      <w:r w:rsidR="00DD31B2" w:rsidRPr="00E950A8">
        <w:rPr>
          <w:rFonts w:ascii="Times New Roman" w:hAnsi="Times New Roman" w:cs="Times New Roman"/>
          <w:i/>
        </w:rPr>
        <w:t>u 25.07.2017 affaire Fatou DIABY et Epoux NDIAYE</w:t>
      </w:r>
      <w:r w:rsidRPr="00E950A8">
        <w:rPr>
          <w:rFonts w:ascii="Times New Roman" w:hAnsi="Times New Roman" w:cs="Times New Roman"/>
          <w:i/>
        </w:rPr>
        <w:t> : homologation du consentement de la  mère et administratrice légale des biens de son enfant.</w:t>
      </w:r>
      <w:r w:rsidR="00DD31B2" w:rsidRPr="00E950A8">
        <w:rPr>
          <w:rFonts w:ascii="Times New Roman" w:hAnsi="Times New Roman" w:cs="Times New Roman"/>
          <w:i/>
        </w:rPr>
        <w:t xml:space="preserve"> </w:t>
      </w:r>
    </w:p>
    <w:p w14:paraId="3BB153BB" w14:textId="450AEF3A" w:rsidR="009A4EA3" w:rsidRPr="00E950A8" w:rsidRDefault="009A4EA3" w:rsidP="001142C0">
      <w:pPr>
        <w:spacing w:line="360" w:lineRule="auto"/>
        <w:jc w:val="both"/>
        <w:rPr>
          <w:rFonts w:ascii="Times New Roman" w:hAnsi="Times New Roman" w:cs="Times New Roman"/>
          <w:bCs/>
          <w:i/>
          <w:u w:val="single"/>
        </w:rPr>
      </w:pPr>
      <w:r w:rsidRPr="00E950A8">
        <w:rPr>
          <w:rFonts w:ascii="Times New Roman" w:hAnsi="Times New Roman" w:cs="Times New Roman"/>
          <w:bCs/>
          <w:i/>
          <w:u w:val="single"/>
        </w:rPr>
        <w:t>Commentaire :</w:t>
      </w:r>
    </w:p>
    <w:p w14:paraId="782F4472" w14:textId="213C8AA3" w:rsidR="00C004ED" w:rsidRPr="00E950A8" w:rsidRDefault="00C004ED"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 xml:space="preserve">Convention internationale des droits de l’enfant, article 20 : « Tout enfant qui est temporairement ou définitivement privé de son milieu familial, ou qui dans son propre intérêt ne peut être laissé dans ce milieu, a droit à une protection et une aide spéciales de l'État. (...) Les États parties prévoient pour cet enfant une protection de remplacement conforme à leur législation nationale. (...). Cette protection de remplacement peut notamment avoir la forme du placement dans une famille, de la kafala de droit islamique, de l'adoption ou, en cas de nécessité, du placement dans un établissement pour enfants approprié. Dans le choix entre ces solutions, il est dûment tenu compte de la nécessité d'une certaine continuité dans l'éducation de l'enfant, ainsi que de son origine ethnique, religieuse, culturelle et linguistique ». </w:t>
      </w:r>
    </w:p>
    <w:p w14:paraId="41B99CB6" w14:textId="72DC17F8" w:rsidR="00577899" w:rsidRPr="00E950A8" w:rsidRDefault="00577899"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Des voies de recours sont naturellement ouvertes contre le jugement du tribunal. Il y a tout d'abord l'appel. Il peut être interjeté par toute personne partie dans la cause et par le ministère public et ce, dans le mois qui suit la décision (article 237 alinéas 5e et 6e code de la famille). </w:t>
      </w:r>
    </w:p>
    <w:p w14:paraId="62E0CA8A" w14:textId="305A5BC1" w:rsidR="00577899" w:rsidRPr="00E950A8" w:rsidRDefault="00904098"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 xml:space="preserve">Quant à la tierce opposition, elle fait l'objet d'une réglementation dans l’alinéa 9 de l'article 237 du Code de la famille et celle-ci a été voulue restrictive pour écarter les risques d'utilisation abusive de cette voie de recours par des parents peu scrupuleux. Elle ne peut être exercée qu'en cas de dol ou de fraude imputable aux adoptants. Une double limitation restreint ainsi l'exercice de cette voie de recours: d'abord les cas d'ouverture sont au nombre de deux dol ou fraude alors dans le présent article 294,  il est question aussi de l'erreur sur l'identité de l'enfant dont l'existence peut se concevoir au stade de la décision d'abandon mais pas à celui du jugement définitif ; ensuite ne sont pris en considération que le dol et la fraude émanant des adoptants. Cette double restriction vise à réduire les possibilités de remise en cause du jugement d'adoption. Ce souci de sécurité et de stabilité commande aussi la question du délai requis pour l'exercice de cette voie de recours. Le code ne dit rien sur ce délai et il faut en conclure que la tierce opposition est ouverte sans limitation de durée. Mais alors cette voie de droit est-elle encore recevable contre un jugement d'adoption devenu définitif et transcrit sur les registres de l'état civil ? A notre avis tant que la </w:t>
      </w:r>
      <w:r w:rsidRPr="00E950A8">
        <w:rPr>
          <w:rFonts w:ascii="Times New Roman" w:hAnsi="Times New Roman" w:cs="Times New Roman"/>
          <w:i/>
        </w:rPr>
        <w:lastRenderedPageBreak/>
        <w:t xml:space="preserve">transcription n'est pas faite le recours contre le jugement est encore possible. Mais à partir de l'accomplissement de cette formalité, la tierce opposition ne doit plus être recevable puisqu'en vertu de l'article 99 du Code de la famille, les jugements d’état transcrits ou mentionnés sur les registres de l'état civil sont opposables à tous. Il y a donc une limite à partir de laquelle la tierce opposition ne peut plus être exercée contre le jugement d'adoption. </w:t>
      </w:r>
    </w:p>
    <w:p w14:paraId="3DE149C2"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i/>
          <w:u w:val="single"/>
        </w:rPr>
      </w:pPr>
      <w:r w:rsidRPr="00E950A8">
        <w:rPr>
          <w:rFonts w:ascii="Times New Roman" w:hAnsi="Times New Roman" w:cs="Times New Roman"/>
          <w:i/>
          <w:u w:val="single"/>
        </w:rPr>
        <w:t xml:space="preserve">Article 295 </w:t>
      </w:r>
    </w:p>
    <w:p w14:paraId="06D77A3C"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Enfant trouvé </w:t>
      </w:r>
    </w:p>
    <w:p w14:paraId="137912B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Lorsqu’un enfant nouveau-né a été trouvé, le juge de paix, avisé par l’officier de l’état civil, conformément à l’article 55, de la découverte de l’enfant et des premières mesures provisoires prises pour sa sauvegarde, modifie s’il y a lieu ces mesures et saisit le président du tribunal pour enfants. </w:t>
      </w:r>
    </w:p>
    <w:p w14:paraId="26CF8B7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Celui ci statue sur les mesu</w:t>
      </w:r>
      <w:r w:rsidR="00C36E6E" w:rsidRPr="00E950A8">
        <w:rPr>
          <w:rFonts w:ascii="Times New Roman" w:hAnsi="Times New Roman" w:cs="Times New Roman"/>
        </w:rPr>
        <w:t>res de garde et de protec</w:t>
      </w:r>
      <w:r w:rsidRPr="00E950A8">
        <w:rPr>
          <w:rFonts w:ascii="Times New Roman" w:hAnsi="Times New Roman" w:cs="Times New Roman"/>
        </w:rPr>
        <w:t xml:space="preserve">tion de l’enfant conformément aux dispositions concernant l’enfant en danger. </w:t>
      </w:r>
    </w:p>
    <w:p w14:paraId="03260251"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Les parents responsables de l’abandon pourront faire l’objet d’une mesure de déchéance de la puissance paternelle selon les dispositions du paragraphe suivant. </w:t>
      </w:r>
    </w:p>
    <w:p w14:paraId="643385BC" w14:textId="4462075E"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iCs/>
          <w:u w:val="single"/>
        </w:rPr>
        <w:t>Paragraphe V - Déchéance de la Puissance paternelle</w:t>
      </w:r>
    </w:p>
    <w:p w14:paraId="6D5C39D0" w14:textId="5C564FC3" w:rsidR="001D291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296 </w:t>
      </w:r>
    </w:p>
    <w:p w14:paraId="04A9528B"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Déchéance obligatoire </w:t>
      </w:r>
    </w:p>
    <w:p w14:paraId="6ED05232" w14:textId="2B5855D5" w:rsidR="00520499" w:rsidRPr="00E950A8" w:rsidRDefault="00C36E6E"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La déchéance de la puissan</w:t>
      </w:r>
      <w:r w:rsidR="00520499" w:rsidRPr="00E950A8">
        <w:rPr>
          <w:rFonts w:ascii="Times New Roman" w:hAnsi="Times New Roman" w:cs="Times New Roman"/>
        </w:rPr>
        <w:t xml:space="preserve">ce </w:t>
      </w:r>
      <w:r w:rsidRPr="00E950A8">
        <w:rPr>
          <w:rFonts w:ascii="Times New Roman" w:hAnsi="Times New Roman" w:cs="Times New Roman"/>
        </w:rPr>
        <w:t>paternelle s’attache obligatoi</w:t>
      </w:r>
      <w:r w:rsidR="00520499" w:rsidRPr="00E950A8">
        <w:rPr>
          <w:rFonts w:ascii="Times New Roman" w:hAnsi="Times New Roman" w:cs="Times New Roman"/>
        </w:rPr>
        <w:t>rement aux condamnations</w:t>
      </w:r>
      <w:r w:rsidR="00151A2F">
        <w:rPr>
          <w:rFonts w:ascii="Times New Roman" w:hAnsi="Times New Roman" w:cs="Times New Roman"/>
        </w:rPr>
        <w:t xml:space="preserve"> ci-</w:t>
      </w:r>
      <w:r w:rsidRPr="00E950A8">
        <w:rPr>
          <w:rFonts w:ascii="Times New Roman" w:hAnsi="Times New Roman" w:cs="Times New Roman"/>
        </w:rPr>
        <w:t>dessous énumérées, pronon</w:t>
      </w:r>
      <w:r w:rsidR="00520499" w:rsidRPr="00E950A8">
        <w:rPr>
          <w:rFonts w:ascii="Times New Roman" w:hAnsi="Times New Roman" w:cs="Times New Roman"/>
        </w:rPr>
        <w:t>cées contre le père, la mère ou toute autre personne exerçant la puissance paternelle</w:t>
      </w:r>
      <w:r w:rsidR="00151A2F">
        <w:rPr>
          <w:rFonts w:ascii="Times New Roman" w:hAnsi="Times New Roman" w:cs="Times New Roman"/>
        </w:rPr>
        <w:t xml:space="preserve"> </w:t>
      </w:r>
      <w:r w:rsidR="00520499" w:rsidRPr="00E950A8">
        <w:rPr>
          <w:rFonts w:ascii="Times New Roman" w:hAnsi="Times New Roman" w:cs="Times New Roman"/>
        </w:rPr>
        <w:t xml:space="preserve">: </w:t>
      </w:r>
    </w:p>
    <w:p w14:paraId="48EE2EBE" w14:textId="77777777" w:rsidR="00520499" w:rsidRPr="00E950A8" w:rsidRDefault="00C36E6E"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1° Condamnation pour excita</w:t>
      </w:r>
      <w:r w:rsidR="00520499" w:rsidRPr="00E950A8">
        <w:rPr>
          <w:rFonts w:ascii="Times New Roman" w:hAnsi="Times New Roman" w:cs="Times New Roman"/>
        </w:rPr>
        <w:t xml:space="preserve">tion à la débauche de ses propres enfants; </w:t>
      </w:r>
    </w:p>
    <w:p w14:paraId="7483FC1F"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2° Double condamnation pour excitation de mineurs à la débauche; </w:t>
      </w:r>
    </w:p>
    <w:p w14:paraId="066C2DF2"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3° Condamnation pour crime, ou pour délit passible de plus de 5 an</w:t>
      </w:r>
      <w:r w:rsidR="00C36E6E" w:rsidRPr="00E950A8">
        <w:rPr>
          <w:rFonts w:ascii="Times New Roman" w:hAnsi="Times New Roman" w:cs="Times New Roman"/>
        </w:rPr>
        <w:t>s d’emprisonnement, com</w:t>
      </w:r>
      <w:r w:rsidRPr="00E950A8">
        <w:rPr>
          <w:rFonts w:ascii="Times New Roman" w:hAnsi="Times New Roman" w:cs="Times New Roman"/>
        </w:rPr>
        <w:t xml:space="preserve">mis sur la personne de son enfant ou comme coauteur ou complice d’un crime ou d’un délit passible de plus de 5 ans d’emprisonnement commis par lui; </w:t>
      </w:r>
    </w:p>
    <w:p w14:paraId="7F2B59FA"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4° Double condamnation pour délit commis sur la personne de son enfant. </w:t>
      </w:r>
    </w:p>
    <w:p w14:paraId="3D27CD72" w14:textId="77777777" w:rsidR="00520499"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lastRenderedPageBreak/>
        <w:t>La déchéance obligatoire prive celui qui en est frappé de to</w:t>
      </w:r>
      <w:r w:rsidR="00C36E6E" w:rsidRPr="00E950A8">
        <w:rPr>
          <w:rFonts w:ascii="Times New Roman" w:hAnsi="Times New Roman" w:cs="Times New Roman"/>
        </w:rPr>
        <w:t>us les attributs de la puissan</w:t>
      </w:r>
      <w:r w:rsidRPr="00E950A8">
        <w:rPr>
          <w:rFonts w:ascii="Times New Roman" w:hAnsi="Times New Roman" w:cs="Times New Roman"/>
        </w:rPr>
        <w:t>ce paternelle sur tous les enf</w:t>
      </w:r>
      <w:r w:rsidR="00C36E6E" w:rsidRPr="00E950A8">
        <w:rPr>
          <w:rFonts w:ascii="Times New Roman" w:hAnsi="Times New Roman" w:cs="Times New Roman"/>
        </w:rPr>
        <w:t>ants dont il assurait la direc</w:t>
      </w:r>
      <w:r w:rsidRPr="00E950A8">
        <w:rPr>
          <w:rFonts w:ascii="Times New Roman" w:hAnsi="Times New Roman" w:cs="Times New Roman"/>
        </w:rPr>
        <w:t>tion. Par décision spéciale du tribunal prononçant la peine, la déchéance peut également enlever au condamné son droit alimentaire à l’égard des en</w:t>
      </w:r>
      <w:r w:rsidR="00C36E6E" w:rsidRPr="00E950A8">
        <w:rPr>
          <w:rFonts w:ascii="Times New Roman" w:hAnsi="Times New Roman" w:cs="Times New Roman"/>
        </w:rPr>
        <w:t>fants et le déchoir de la puis</w:t>
      </w:r>
      <w:r w:rsidRPr="00E950A8">
        <w:rPr>
          <w:rFonts w:ascii="Times New Roman" w:hAnsi="Times New Roman" w:cs="Times New Roman"/>
        </w:rPr>
        <w:t xml:space="preserve">sance paternelle sur les enfants à naître. </w:t>
      </w:r>
    </w:p>
    <w:p w14:paraId="76E18C97" w14:textId="12204EE2" w:rsidR="00151A2F" w:rsidRDefault="00151A2F" w:rsidP="001142C0">
      <w:pPr>
        <w:widowControl w:val="0"/>
        <w:autoSpaceDE w:val="0"/>
        <w:autoSpaceDN w:val="0"/>
        <w:adjustRightInd w:val="0"/>
        <w:spacing w:after="240" w:line="360" w:lineRule="auto"/>
        <w:jc w:val="both"/>
        <w:rPr>
          <w:rFonts w:ascii="Times New Roman" w:hAnsi="Times New Roman" w:cs="Times New Roman"/>
          <w:i/>
        </w:rPr>
      </w:pPr>
      <w:r w:rsidRPr="008D1BC6">
        <w:rPr>
          <w:rFonts w:ascii="Times New Roman" w:hAnsi="Times New Roman" w:cs="Times New Roman"/>
          <w:i/>
        </w:rPr>
        <w:t>Ce sont donc</w:t>
      </w:r>
      <w:r w:rsidR="008D1BC6">
        <w:rPr>
          <w:rFonts w:ascii="Times New Roman" w:hAnsi="Times New Roman" w:cs="Times New Roman"/>
          <w:i/>
        </w:rPr>
        <w:t xml:space="preserve"> les attitudes parentales les plus dangereuses pour l’enfant qui sont visées ici. Le retrait peut dan ces hypothèses être décidées par la juridiction pénale qui condamne le parent pour le crime ou le délit considéré (Cf article 34 du Code pénal « </w:t>
      </w:r>
      <w:r w:rsidR="008D1BC6" w:rsidRPr="008D1BC6">
        <w:rPr>
          <w:rFonts w:ascii="Times New Roman" w:hAnsi="Times New Roman" w:cs="Times New Roman"/>
          <w:i/>
        </w:rPr>
        <w:t>Les tribunaux jugeant correctionnellement pourront, dans certains cas, interdire, en tout ou en partie, l'exercice de droits civiques, civils et de famille suivan</w:t>
      </w:r>
      <w:r w:rsidR="008D1BC6">
        <w:rPr>
          <w:rFonts w:ascii="Times New Roman" w:hAnsi="Times New Roman" w:cs="Times New Roman"/>
          <w:i/>
        </w:rPr>
        <w:t>ts… »). La décision doit être fondée sur l’intérêt de l’enfant : elle s’impose, notamment, s’il est à craindre</w:t>
      </w:r>
      <w:r w:rsidR="00945774">
        <w:rPr>
          <w:rFonts w:ascii="Times New Roman" w:hAnsi="Times New Roman" w:cs="Times New Roman"/>
          <w:i/>
        </w:rPr>
        <w:t xml:space="preserve"> que les parents ne se livrent à nouveau à des infractions sur la personne de l’enfant ou s’il apparaît qu’il n’est manifestement pas dans leur intention d’assumer à nouveau correctement leur devoir d’éducation. A supposer que la juridiction répressive n’ait pas usé de cette faculté de retrait, la juridiction civile pourra encore se fonder sur le présent article 296 pour prononcer cette mesure.</w:t>
      </w:r>
    </w:p>
    <w:p w14:paraId="799ACEAC" w14:textId="64A19679" w:rsidR="003D612E" w:rsidRDefault="003D612E" w:rsidP="001142C0">
      <w:pPr>
        <w:widowControl w:val="0"/>
        <w:autoSpaceDE w:val="0"/>
        <w:autoSpaceDN w:val="0"/>
        <w:adjustRightInd w:val="0"/>
        <w:spacing w:after="240" w:line="360" w:lineRule="auto"/>
        <w:jc w:val="both"/>
        <w:rPr>
          <w:rFonts w:ascii="Times" w:hAnsi="Times" w:cs="Times"/>
        </w:rPr>
      </w:pPr>
      <w:r>
        <w:rPr>
          <w:rFonts w:ascii="Times New Roman" w:hAnsi="Times New Roman" w:cs="Times New Roman"/>
          <w:i/>
        </w:rPr>
        <w:t xml:space="preserve">Le retrait est en principe général puisqu’il porte de plein droit sur tous les attributs de la puissance paternelle, tant patrimoniaux que personnels, se rattachant à l’autorité parentale, ce qui concerne le droit de garde, le pouvoir de surveillance et d’éducation, le droit de consentir à l’émancipation, à  l’adoption, au mariage de l’enfant, l’administration légale, la jouissance légale…De même, en principe, concerne –t-il  tous les enfants mineurs déjà nés au moment du jugement. Il est laissé à l’appréciation  du juge </w:t>
      </w:r>
      <w:r w:rsidR="008524AB">
        <w:rPr>
          <w:rFonts w:ascii="Times New Roman" w:hAnsi="Times New Roman" w:cs="Times New Roman"/>
          <w:i/>
        </w:rPr>
        <w:t>la faculté d’étendre la déchéance aux enfants à naître par une décision spéciale.</w:t>
      </w:r>
    </w:p>
    <w:p w14:paraId="3B01718B"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297 </w:t>
      </w:r>
    </w:p>
    <w:p w14:paraId="416DC740"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Déchéance facultative </w:t>
      </w:r>
    </w:p>
    <w:p w14:paraId="2930E604" w14:textId="3B5D6180"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Peuvent être déchus de tout ou partie des attributs de la puissance paternelle à l’égard d’un ou de plusieurs des enfants qui leur étaient confiés, le père, </w:t>
      </w:r>
      <w:r w:rsidR="00C36E6E" w:rsidRPr="00E950A8">
        <w:rPr>
          <w:rFonts w:ascii="Times New Roman" w:hAnsi="Times New Roman" w:cs="Times New Roman"/>
        </w:rPr>
        <w:t>la mère ou toute personne exer</w:t>
      </w:r>
      <w:r w:rsidRPr="00E950A8">
        <w:rPr>
          <w:rFonts w:ascii="Times New Roman" w:hAnsi="Times New Roman" w:cs="Times New Roman"/>
        </w:rPr>
        <w:t xml:space="preserve">çant la puissance paternelle qui, condamné ou non, compromet </w:t>
      </w:r>
      <w:r w:rsidR="00C36E6E" w:rsidRPr="00E950A8">
        <w:rPr>
          <w:rFonts w:ascii="Times New Roman" w:hAnsi="Times New Roman" w:cs="Times New Roman"/>
        </w:rPr>
        <w:t>gravement par de mauvais traitements, des exemples perni</w:t>
      </w:r>
      <w:r w:rsidRPr="00E950A8">
        <w:rPr>
          <w:rFonts w:ascii="Times New Roman" w:hAnsi="Times New Roman" w:cs="Times New Roman"/>
        </w:rPr>
        <w:t xml:space="preserve">cieux d’inconduite notoire, par défaut de soins ou manque de direction, la santé, la sécurité ou la moralité du ou des enfants remis à sa garde. </w:t>
      </w:r>
    </w:p>
    <w:p w14:paraId="53F4E485" w14:textId="0E6DF03D"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L’action en déchéance ou en retrait de tout ou partie des droits de la puissance paternelle est intentée devant le tribunal </w:t>
      </w:r>
      <w:r w:rsidR="00C36E6E" w:rsidRPr="00E950A8">
        <w:rPr>
          <w:rFonts w:ascii="Times New Roman" w:hAnsi="Times New Roman" w:cs="Times New Roman"/>
        </w:rPr>
        <w:t>de première instance du domici</w:t>
      </w:r>
      <w:r w:rsidRPr="00E950A8">
        <w:rPr>
          <w:rFonts w:ascii="Times New Roman" w:hAnsi="Times New Roman" w:cs="Times New Roman"/>
        </w:rPr>
        <w:t>l</w:t>
      </w:r>
      <w:r w:rsidR="00151A2F">
        <w:rPr>
          <w:rFonts w:ascii="Times New Roman" w:hAnsi="Times New Roman" w:cs="Times New Roman"/>
        </w:rPr>
        <w:t>e ou de la résidence de la per</w:t>
      </w:r>
      <w:r w:rsidRPr="00E950A8">
        <w:rPr>
          <w:rFonts w:ascii="Times New Roman" w:hAnsi="Times New Roman" w:cs="Times New Roman"/>
        </w:rPr>
        <w:t xml:space="preserve">sonne exerçant la </w:t>
      </w:r>
      <w:r w:rsidRPr="00E950A8">
        <w:rPr>
          <w:rFonts w:ascii="Times New Roman" w:hAnsi="Times New Roman" w:cs="Times New Roman"/>
        </w:rPr>
        <w:lastRenderedPageBreak/>
        <w:t>puissance paternelle. Le ministère public es</w:t>
      </w:r>
      <w:r w:rsidR="00C36E6E" w:rsidRPr="00E950A8">
        <w:rPr>
          <w:rFonts w:ascii="Times New Roman" w:hAnsi="Times New Roman" w:cs="Times New Roman"/>
        </w:rPr>
        <w:t>t seul habilité à exercer l’ac</w:t>
      </w:r>
      <w:r w:rsidRPr="00E950A8">
        <w:rPr>
          <w:rFonts w:ascii="Times New Roman" w:hAnsi="Times New Roman" w:cs="Times New Roman"/>
        </w:rPr>
        <w:t>tion</w:t>
      </w:r>
      <w:r w:rsidR="00C36E6E" w:rsidRPr="00E950A8">
        <w:rPr>
          <w:rFonts w:ascii="Times New Roman" w:hAnsi="Times New Roman" w:cs="Times New Roman"/>
        </w:rPr>
        <w:t>. Il fait diligenter une enquê</w:t>
      </w:r>
      <w:r w:rsidRPr="00E950A8">
        <w:rPr>
          <w:rFonts w:ascii="Times New Roman" w:hAnsi="Times New Roman" w:cs="Times New Roman"/>
        </w:rPr>
        <w:t>te sur les faits reprochés, la situation de famille du mineur, la moralité des parents connus qui, d</w:t>
      </w:r>
      <w:r w:rsidR="00C36E6E" w:rsidRPr="00E950A8">
        <w:rPr>
          <w:rFonts w:ascii="Times New Roman" w:hAnsi="Times New Roman" w:cs="Times New Roman"/>
        </w:rPr>
        <w:t>ûment convoqués, présen</w:t>
      </w:r>
      <w:r w:rsidRPr="00E950A8">
        <w:rPr>
          <w:rFonts w:ascii="Times New Roman" w:hAnsi="Times New Roman" w:cs="Times New Roman"/>
        </w:rPr>
        <w:t>t</w:t>
      </w:r>
      <w:r w:rsidR="00C36E6E" w:rsidRPr="00E950A8">
        <w:rPr>
          <w:rFonts w:ascii="Times New Roman" w:hAnsi="Times New Roman" w:cs="Times New Roman"/>
        </w:rPr>
        <w:t>ent les observations et opposi</w:t>
      </w:r>
      <w:r w:rsidRPr="00E950A8">
        <w:rPr>
          <w:rFonts w:ascii="Times New Roman" w:hAnsi="Times New Roman" w:cs="Times New Roman"/>
        </w:rPr>
        <w:t xml:space="preserve">tions qu’ils jugent convenables. Le procès-verbal d’enquête est notifié au défendeur. </w:t>
      </w:r>
    </w:p>
    <w:p w14:paraId="74EF9D93"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Pendant l’instance le tribunal peut ordonner relativement à la garde et à l’éducation des enfants toutes mesure</w:t>
      </w:r>
      <w:r w:rsidR="00C36E6E" w:rsidRPr="00E950A8">
        <w:rPr>
          <w:rFonts w:ascii="Times New Roman" w:hAnsi="Times New Roman" w:cs="Times New Roman"/>
        </w:rPr>
        <w:t>s provi</w:t>
      </w:r>
      <w:r w:rsidRPr="00E950A8">
        <w:rPr>
          <w:rFonts w:ascii="Times New Roman" w:hAnsi="Times New Roman" w:cs="Times New Roman"/>
        </w:rPr>
        <w:t xml:space="preserve">soires jugées utiles. </w:t>
      </w:r>
    </w:p>
    <w:p w14:paraId="277D19BF" w14:textId="77777777" w:rsidR="00520499" w:rsidRPr="00E950A8" w:rsidRDefault="00C36E6E"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La chambre du conseil procè</w:t>
      </w:r>
      <w:r w:rsidR="00520499" w:rsidRPr="00E950A8">
        <w:rPr>
          <w:rFonts w:ascii="Times New Roman" w:hAnsi="Times New Roman" w:cs="Times New Roman"/>
        </w:rPr>
        <w:t xml:space="preserve">de à un examen de l’affaire sur </w:t>
      </w:r>
      <w:r w:rsidRPr="00E950A8">
        <w:rPr>
          <w:rFonts w:ascii="Times New Roman" w:hAnsi="Times New Roman" w:cs="Times New Roman"/>
        </w:rPr>
        <w:t>le vu du procès-verbal d’enquê</w:t>
      </w:r>
      <w:r w:rsidR="00520499" w:rsidRPr="00E950A8">
        <w:rPr>
          <w:rFonts w:ascii="Times New Roman" w:hAnsi="Times New Roman" w:cs="Times New Roman"/>
        </w:rPr>
        <w:t xml:space="preserve">te, après audition des parties et, s’il y a lieu, des parents et de toute autre personne dont le témoignage serait utile. </w:t>
      </w:r>
    </w:p>
    <w:p w14:paraId="05518C48"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Le jugement est prononcé en audience publique. Il est réputé contradictoire, nonobstant d</w:t>
      </w:r>
      <w:r w:rsidR="00C36E6E" w:rsidRPr="00E950A8">
        <w:rPr>
          <w:rFonts w:ascii="Times New Roman" w:hAnsi="Times New Roman" w:cs="Times New Roman"/>
        </w:rPr>
        <w:t>éfaut, et exécutoire par provi</w:t>
      </w:r>
      <w:r w:rsidRPr="00E950A8">
        <w:rPr>
          <w:rFonts w:ascii="Times New Roman" w:hAnsi="Times New Roman" w:cs="Times New Roman"/>
        </w:rPr>
        <w:t xml:space="preserve">sion en cas d’appel. </w:t>
      </w:r>
    </w:p>
    <w:p w14:paraId="247F5C1B" w14:textId="77777777" w:rsidR="00520499" w:rsidRPr="00E950A8" w:rsidRDefault="00C36E6E"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L’appel des jugements appar</w:t>
      </w:r>
      <w:r w:rsidR="00520499" w:rsidRPr="00E950A8">
        <w:rPr>
          <w:rFonts w:ascii="Times New Roman" w:hAnsi="Times New Roman" w:cs="Times New Roman"/>
        </w:rPr>
        <w:t xml:space="preserve">tient au ministère public et au défenseur. </w:t>
      </w:r>
    </w:p>
    <w:p w14:paraId="44FD4941" w14:textId="77777777" w:rsidR="00520499"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En prononçant la déchéance, le juge peut la limiter à certains a</w:t>
      </w:r>
      <w:r w:rsidR="00C36E6E" w:rsidRPr="00E950A8">
        <w:rPr>
          <w:rFonts w:ascii="Times New Roman" w:hAnsi="Times New Roman" w:cs="Times New Roman"/>
        </w:rPr>
        <w:t>ttributs de la puissance pater</w:t>
      </w:r>
      <w:r w:rsidRPr="00E950A8">
        <w:rPr>
          <w:rFonts w:ascii="Times New Roman" w:hAnsi="Times New Roman" w:cs="Times New Roman"/>
        </w:rPr>
        <w:t xml:space="preserve">nelle ou à certains enfants. </w:t>
      </w:r>
    </w:p>
    <w:p w14:paraId="58289F65" w14:textId="5D520A05" w:rsidR="00F63100" w:rsidRPr="00F63100" w:rsidRDefault="00F63100"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Cf article 350 du Code pénal « </w:t>
      </w:r>
      <w:r w:rsidRPr="00F63100">
        <w:rPr>
          <w:rFonts w:ascii="Times New Roman" w:hAnsi="Times New Roman" w:cs="Times New Roman"/>
          <w:i/>
        </w:rPr>
        <w:t>Sera puni d'un emprisonnement de trois mois à un an et d'une amende de 20.000 à 250.000 francs: 3) le père ou la mère, que la déchéance de la puissance paternelle ait été ou non prononcée à son encontre qui compromet gravement par des mauvais traitements, par des exemples pernicieux d'ivrognerie habituelle ou d'inconduite notoire, par un défaut de soins, ou par un abandon matériel, soit la santé, soit la sécurité, soit la moralité d'un</w:t>
      </w:r>
      <w:r>
        <w:rPr>
          <w:rFonts w:ascii="Times New Roman" w:hAnsi="Times New Roman" w:cs="Times New Roman"/>
          <w:i/>
        </w:rPr>
        <w:t xml:space="preserve"> ou plusieurs de leurs enfants. »</w:t>
      </w:r>
    </w:p>
    <w:p w14:paraId="20A88C87" w14:textId="266D18FA" w:rsidR="00F63100" w:rsidRDefault="00F63100" w:rsidP="001142C0">
      <w:pPr>
        <w:widowControl w:val="0"/>
        <w:autoSpaceDE w:val="0"/>
        <w:autoSpaceDN w:val="0"/>
        <w:adjustRightInd w:val="0"/>
        <w:spacing w:after="240" w:line="360" w:lineRule="auto"/>
        <w:jc w:val="both"/>
        <w:rPr>
          <w:rFonts w:ascii="Times" w:hAnsi="Times" w:cs="Times"/>
          <w:i/>
        </w:rPr>
      </w:pPr>
      <w:r>
        <w:rPr>
          <w:rFonts w:ascii="Times" w:hAnsi="Times" w:cs="Times"/>
          <w:i/>
        </w:rPr>
        <w:t>Le retrait peut intervenir en dehors de toute condamnation pénale à l’encontre de parents, il suffit que par leurs attitudes ils compromettent la santé, la sécurité, la moralité de leur enfant, ce qui suppose un début d’action : il ne suffit pas que le risque existe, il doit être avéré. Le texte rappelle l’article 293 du même Code</w:t>
      </w:r>
      <w:r w:rsidR="00A32530">
        <w:rPr>
          <w:rFonts w:ascii="Times" w:hAnsi="Times" w:cs="Times"/>
          <w:i/>
        </w:rPr>
        <w:t xml:space="preserve"> qui subordonne les mesures d’assistance éducative au danger que courraient la santé, la sécurité ou la moralité de l’enfant. Mais les hypothèses visées correspondent à des situations plus dangereuses pour l’enfant que celles auxquelles l’assistance éducative doit répondre. Le texte précise d’abord que les parents doivent « gravement compromettre » la santé, la moralité… de l’enfant. Son utilisation prouve qu’il est dans l ‘esprit du système de préférer l’assistance au retrait  d’autorité, et de n’avoir recours au second qu’en cas de nécessité. En outre </w:t>
      </w:r>
      <w:r w:rsidR="00A32530">
        <w:rPr>
          <w:rFonts w:ascii="Times" w:hAnsi="Times" w:cs="Times"/>
          <w:i/>
        </w:rPr>
        <w:lastRenderedPageBreak/>
        <w:t xml:space="preserve">la cause même du danger indifférente en cas d’assistance éducative et précisée, ici, manifeste un degré particulier de gravité. Il faut que la cause </w:t>
      </w:r>
      <w:r w:rsidR="007A3BA8">
        <w:rPr>
          <w:rFonts w:ascii="Times" w:hAnsi="Times" w:cs="Times"/>
          <w:i/>
        </w:rPr>
        <w:t xml:space="preserve">de ce danger se trouve dans une attitude parentale coupable : « mauvais traitement, défaut de soins,…) apparaissant ainsi comme la violation, par les parents, de leur devoir de veiller à la santé de l’enfant ; quant ‘aux comportements visés par la formule « inconduite notoire, manque de direction,… », ils attestent, de la part des parents, une évidente inaptitude à exercer leur mission conformément à l’intérêt de l’enfant. Une  telle énumération de comportements physiques ou moraux prouve que, même si la déchéance n’est plus destinée à sanctionnée des parents mais seulement à protéger des enfants – ce qui explique qu’elle puisse être prononcée à l’encontre de parents auxquels des fautes ne sont pas imputables (Première chambre civile, </w:t>
      </w:r>
      <w:r w:rsidR="00C77223">
        <w:rPr>
          <w:rFonts w:ascii="Times" w:hAnsi="Times" w:cs="Times"/>
          <w:i/>
        </w:rPr>
        <w:t>14 avril 1982) –, elle se fonde en pratique le plus souvent sur des faits fautifs et particulièrement graves des parents. Elle peut d’ailleurs intervenir à la suite d’une condamnation pénale alors même que le juge répressif ne l’aurait pas prononcée, soit qu’il n’ait pas jugé bon d’en décider ainsi, soit que l’infraction fondant la condamnation pénale ne lui en donne pas pouvoir. Ainsi, une condamnation pour abandon de famille pourra être retenue comme constituant un « défaut de soins » mettant en danger la santé de l’enfant ou sa sécurité ou même sa moralité ; de même une condamnation pour proxénétisme pour fonder un retrait de la puissance de la puissance paternelle…Plus généralement, tous les comportements délictueux peuvent justifier cette solution à condition de compromettre gravement la sécurité, la santé ou la moralité de l’enfant.</w:t>
      </w:r>
    </w:p>
    <w:p w14:paraId="5246B0BD" w14:textId="26167980" w:rsidR="00945774" w:rsidRPr="008524AB" w:rsidRDefault="006311AF" w:rsidP="001142C0">
      <w:pPr>
        <w:widowControl w:val="0"/>
        <w:autoSpaceDE w:val="0"/>
        <w:autoSpaceDN w:val="0"/>
        <w:adjustRightInd w:val="0"/>
        <w:spacing w:after="240" w:line="360" w:lineRule="auto"/>
        <w:jc w:val="both"/>
        <w:rPr>
          <w:rFonts w:ascii="Times" w:hAnsi="Times" w:cs="Times"/>
          <w:i/>
        </w:rPr>
      </w:pPr>
      <w:r>
        <w:rPr>
          <w:rFonts w:ascii="Times" w:hAnsi="Times" w:cs="Times"/>
          <w:i/>
        </w:rPr>
        <w:t>La déchéance peut être également être prononcée à l’encontre de parents qui, après avoir fait l’objet de mesures d’assistance éducative, s’abstiendraient pendant plus de deux ans d’exercer les prérogatives qu’ils avaient conserver malgré l’assistance.</w:t>
      </w:r>
    </w:p>
    <w:p w14:paraId="43F02D7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298 </w:t>
      </w:r>
    </w:p>
    <w:p w14:paraId="700CE274"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Effets communs à la déchéance obligatoire et facultative </w:t>
      </w:r>
    </w:p>
    <w:p w14:paraId="39586D22"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Tout individu déchu de la puissance paternelle ou auquel ont été retirés tout ou partie des droits de la puissance paternelle est incapable d’être tuteur, subrogé tuteur, ou membres d’un conseil de famille. </w:t>
      </w:r>
    </w:p>
    <w:p w14:paraId="105F87E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 déchéance totale d’un des parents entraîne transfert de la puissance paternelle à l’autre parent, sauf décision contraire du tribunal de première instance statuant en chambre du conseil sur requête du ministère public et ouvrant la tutelle. </w:t>
      </w:r>
    </w:p>
    <w:p w14:paraId="3BED2E2A" w14:textId="7780227B" w:rsidR="00520499" w:rsidRDefault="008524AB" w:rsidP="001142C0">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En cas de déchéance partiell</w:t>
      </w:r>
      <w:r w:rsidR="00520499" w:rsidRPr="00E950A8">
        <w:rPr>
          <w:rFonts w:ascii="Times New Roman" w:hAnsi="Times New Roman" w:cs="Times New Roman"/>
        </w:rPr>
        <w:t xml:space="preserve">e, les droits dont le retrait a été prononcé sont transférés à l’autre parent, sauf au tribunal à en déléguer l’exercice à une autre personne de son choix. </w:t>
      </w:r>
    </w:p>
    <w:p w14:paraId="09B7BBC7" w14:textId="2824A9C1" w:rsidR="008524AB" w:rsidRPr="008524AB" w:rsidRDefault="008524AB"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lastRenderedPageBreak/>
        <w:t>Il arrive que le prononcé de la déchéance suffise à la protection de l’enfant. Mais il arrive aussi que le sort de ce dernier nécessite d’autres décisions. L’article envisage ainsi l’hypothèse d’une carence parentale totale, lorsque la déchéance prononcée contre l’un des parents fait suite à une même mesure prononcée contre l’autre ou au décès de dernier. Le texte offre alors au tribunal amené à prononcée la déchéance la possibilité de désigner un tiers auquel l’enfant sera provisoirement confié</w:t>
      </w:r>
      <w:r w:rsidR="00244CB7">
        <w:rPr>
          <w:rFonts w:ascii="Times New Roman" w:hAnsi="Times New Roman" w:cs="Times New Roman"/>
          <w:i/>
        </w:rPr>
        <w:t xml:space="preserve"> – à charge pour lui de requérir l’ouverture de la tutelle. La reconnaît le même pouvoir au juge lorsque la puissance paternelle est dévolue à l’un des parents par l’effet du retrait prononcé contre l’autre. La raison est qu’il peut arriver qu’il ne soit pas dans l’intérêt de l’enfant  de résider avec le parent auquel la puissance paternelle a pourtant été dévolue, notamment en raison de la communauté de vie existant entre ce parent et celui auquel elle a été retirée, la promiscuité qui résulterait de la solution contraire risquant dangereuse pour l’enfant.</w:t>
      </w:r>
    </w:p>
    <w:p w14:paraId="1510D029"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299 </w:t>
      </w:r>
    </w:p>
    <w:p w14:paraId="410E72A3"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Résiliation de la puissance paternelle </w:t>
      </w:r>
    </w:p>
    <w:p w14:paraId="6250A477"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 déchéance résultant d’une condamnation pénale ne peut cesser que si le condamné a obtenu sa réhabilitation. </w:t>
      </w:r>
    </w:p>
    <w:p w14:paraId="0716DA56" w14:textId="16E5CBC1" w:rsidR="00091A5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D</w:t>
      </w:r>
      <w:r w:rsidR="00C36E6E" w:rsidRPr="00E950A8">
        <w:rPr>
          <w:rFonts w:ascii="Times New Roman" w:hAnsi="Times New Roman" w:cs="Times New Roman"/>
        </w:rPr>
        <w:t>ans les autres cas, la restitu</w:t>
      </w:r>
      <w:r w:rsidRPr="00E950A8">
        <w:rPr>
          <w:rFonts w:ascii="Times New Roman" w:hAnsi="Times New Roman" w:cs="Times New Roman"/>
        </w:rPr>
        <w:t xml:space="preserve">tion peut être accordée 3 ans après </w:t>
      </w:r>
      <w:r w:rsidR="00C36E6E" w:rsidRPr="00E950A8">
        <w:rPr>
          <w:rFonts w:ascii="Times New Roman" w:hAnsi="Times New Roman" w:cs="Times New Roman"/>
        </w:rPr>
        <w:t>que le jugement pronon</w:t>
      </w:r>
      <w:r w:rsidRPr="00E950A8">
        <w:rPr>
          <w:rFonts w:ascii="Times New Roman" w:hAnsi="Times New Roman" w:cs="Times New Roman"/>
        </w:rPr>
        <w:t xml:space="preserve">çant la déchéance n’est plus susceptible de voie de recours. Les règles de compétence et de procédure suivies pour cette restitution sont les mêmes que celles prévues par l’article 297. </w:t>
      </w:r>
    </w:p>
    <w:p w14:paraId="1B23693D" w14:textId="22A052D4" w:rsidR="00520499" w:rsidRPr="00E950A8" w:rsidRDefault="00520499" w:rsidP="00641DF4">
      <w:pPr>
        <w:widowControl w:val="0"/>
        <w:autoSpaceDE w:val="0"/>
        <w:autoSpaceDN w:val="0"/>
        <w:adjustRightInd w:val="0"/>
        <w:spacing w:after="240" w:line="360" w:lineRule="auto"/>
        <w:jc w:val="center"/>
        <w:rPr>
          <w:rFonts w:ascii="Times New Roman" w:hAnsi="Times New Roman" w:cs="Times New Roman"/>
          <w:u w:val="single"/>
        </w:rPr>
      </w:pPr>
      <w:r w:rsidRPr="00E950A8">
        <w:rPr>
          <w:rFonts w:ascii="Times New Roman" w:hAnsi="Times New Roman" w:cs="Times New Roman"/>
          <w:bCs/>
          <w:u w:val="single"/>
        </w:rPr>
        <w:t>CHAPITRE II</w:t>
      </w:r>
    </w:p>
    <w:p w14:paraId="6824526B" w14:textId="0CF5EE3E" w:rsidR="001B2678" w:rsidRPr="00E950A8" w:rsidRDefault="00520499" w:rsidP="00641DF4">
      <w:pPr>
        <w:widowControl w:val="0"/>
        <w:autoSpaceDE w:val="0"/>
        <w:autoSpaceDN w:val="0"/>
        <w:adjustRightInd w:val="0"/>
        <w:spacing w:after="240" w:line="360" w:lineRule="auto"/>
        <w:jc w:val="center"/>
        <w:rPr>
          <w:rFonts w:ascii="Times New Roman" w:hAnsi="Times New Roman" w:cs="Times New Roman"/>
          <w:bCs/>
          <w:u w:val="single"/>
        </w:rPr>
      </w:pPr>
      <w:r w:rsidRPr="00E950A8">
        <w:rPr>
          <w:rFonts w:ascii="Times New Roman" w:hAnsi="Times New Roman" w:cs="Times New Roman"/>
          <w:bCs/>
          <w:u w:val="single"/>
        </w:rPr>
        <w:t>ADMINISTRATION LEGALE</w:t>
      </w:r>
    </w:p>
    <w:p w14:paraId="7AA42722"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300 </w:t>
      </w:r>
    </w:p>
    <w:p w14:paraId="067E3EB0"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Attribution </w:t>
      </w:r>
    </w:p>
    <w:p w14:paraId="343798D1"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La personne qui exerce la</w:t>
      </w:r>
      <w:r w:rsidR="00C36E6E" w:rsidRPr="00E950A8">
        <w:rPr>
          <w:rFonts w:ascii="Times New Roman" w:hAnsi="Times New Roman" w:cs="Times New Roman"/>
        </w:rPr>
        <w:t xml:space="preserve"> puissance paternelle est admi</w:t>
      </w:r>
      <w:r w:rsidRPr="00E950A8">
        <w:rPr>
          <w:rFonts w:ascii="Times New Roman" w:hAnsi="Times New Roman" w:cs="Times New Roman"/>
        </w:rPr>
        <w:t xml:space="preserve">nistrateur légal des biens du mineur s’il y a lieu d’ouvrir la tutelle. </w:t>
      </w:r>
    </w:p>
    <w:p w14:paraId="53EE4A37"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301 </w:t>
      </w:r>
    </w:p>
    <w:p w14:paraId="77A1F3F9" w14:textId="77777777" w:rsidR="00520499" w:rsidRPr="00E950A8" w:rsidRDefault="00C36E6E"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Organisation de l’administra</w:t>
      </w:r>
      <w:r w:rsidR="00520499" w:rsidRPr="00E950A8">
        <w:rPr>
          <w:rFonts w:ascii="Times New Roman" w:hAnsi="Times New Roman" w:cs="Times New Roman"/>
          <w:bCs/>
          <w:u w:val="single"/>
        </w:rPr>
        <w:t xml:space="preserve">tion légale </w:t>
      </w:r>
    </w:p>
    <w:p w14:paraId="1B19890D" w14:textId="77777777" w:rsidR="00520499" w:rsidRPr="00E950A8" w:rsidRDefault="00C36E6E"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L’administrateur légal repré</w:t>
      </w:r>
      <w:r w:rsidR="00520499" w:rsidRPr="00E950A8">
        <w:rPr>
          <w:rFonts w:ascii="Times New Roman" w:hAnsi="Times New Roman" w:cs="Times New Roman"/>
        </w:rPr>
        <w:t xml:space="preserve">sente le mineur dans tous les actes de la vie civile qu’il ne peut ou ne </w:t>
      </w:r>
      <w:r w:rsidR="00520499" w:rsidRPr="00E950A8">
        <w:rPr>
          <w:rFonts w:ascii="Times New Roman" w:hAnsi="Times New Roman" w:cs="Times New Roman"/>
        </w:rPr>
        <w:lastRenderedPageBreak/>
        <w:t xml:space="preserve">doit effectuer lui- même conformément à l’article 274. </w:t>
      </w:r>
    </w:p>
    <w:p w14:paraId="3DAB7949"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Quand les intérêts du mineur sont en opposition avec ceux de l’administrateur légal, celui-ci doit, pour l’affaire envisagée, faire nommer un tuteur ad hoc par le juge des tutelles. </w:t>
      </w:r>
    </w:p>
    <w:p w14:paraId="7658BCE2"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L’administration légale est placée sous l’autorité du juge des tutelles, tel qu’il est désigné par l’article 306, qui exerce son pouvoir de surveillance et de contrôle. </w:t>
      </w:r>
    </w:p>
    <w:p w14:paraId="141E0D4E" w14:textId="77777777" w:rsidR="004B71EB" w:rsidRDefault="00A7207F"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En application du mécanisme de la représentation, l’acte conclu au nom et pour le compte du mineur, engage le mineur à l’égard du tiers ; le représentant n’est pas en principe personnellement engagé à l’égard du tiers ; il assume en revanche une responsabilité à l’égard du mineur s’il remplit sa mission. L’administ</w:t>
      </w:r>
      <w:r w:rsidR="00E65258" w:rsidRPr="00E950A8">
        <w:rPr>
          <w:rFonts w:ascii="Times New Roman" w:hAnsi="Times New Roman" w:cs="Times New Roman"/>
          <w:i/>
        </w:rPr>
        <w:t>rateur légal ne fait pas partie, en revanche, des personnes qui, sur le fondement de l’article 143 du Code des Obligations civiles et commerciales, doivent répondre des dommages causés par le mineur.</w:t>
      </w:r>
    </w:p>
    <w:p w14:paraId="4324241E" w14:textId="0A57C848" w:rsidR="004B71EB" w:rsidRDefault="00894662"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L’alinéa 2 du texte permet d’abord au juge des tutelles de nommer un administrateur ad hoc chargé de remplacer l’administrateur légal</w:t>
      </w:r>
      <w:r w:rsidR="00BA6D14">
        <w:rPr>
          <w:rFonts w:ascii="Times New Roman" w:hAnsi="Times New Roman" w:cs="Times New Roman"/>
          <w:i/>
        </w:rPr>
        <w:t xml:space="preserve"> et d’exercer la mission que lui confère la loi lorsque les intérêts de l’administrateur sont en opposition avec ceux du mineur, ce qui relève de l’appréciation souveraine du juge des tutelles. En présence d’un tel conflit la loi s’efforce de prévenir le danger d’une gestion du patrimoine du mineur détournée de sa fonction et contraire à l’intérêt de l’incapable en retirant le pouvoir de représentation  attribuée en principe à l’administrateur légal et en le conférant à un tiers. Encore faut-il que ce tiers soit désigné. Il appartient à l’administrateur lui même de saisir le juge des tutelles à cette fin. Ce qui peut conduire à une inertie de l’administrateur légal qui peut hésiter à saisir le juge.</w:t>
      </w:r>
    </w:p>
    <w:p w14:paraId="4553225D" w14:textId="5FF13251"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302 </w:t>
      </w:r>
    </w:p>
    <w:p w14:paraId="215A11CB" w14:textId="77777777" w:rsidR="00520499" w:rsidRPr="00E950A8" w:rsidRDefault="00C36E6E"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Fonctionnement de l’adminis</w:t>
      </w:r>
      <w:r w:rsidR="00520499" w:rsidRPr="00E950A8">
        <w:rPr>
          <w:rFonts w:ascii="Times New Roman" w:hAnsi="Times New Roman" w:cs="Times New Roman"/>
          <w:bCs/>
          <w:u w:val="single"/>
        </w:rPr>
        <w:t xml:space="preserve">tration légale </w:t>
      </w:r>
    </w:p>
    <w:p w14:paraId="17696194"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L’administrateur légal peut faire seul les actes qu’un tuteur peut accomplir sans aucune autorisation. Il est également habilité à passer les actes qu’un tuteur ne pourrait faire qu’avec l’autorisation du juge des tutelles ou du conseil de famille. </w:t>
      </w:r>
    </w:p>
    <w:p w14:paraId="40D13385"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L’administrateur légal ne peut sans l’autorisation préalable du Juge des tutelles: </w:t>
      </w:r>
    </w:p>
    <w:p w14:paraId="34B25D78"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 vendre de gré à gré; </w:t>
      </w:r>
    </w:p>
    <w:p w14:paraId="39B88A81"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 apporter en société </w:t>
      </w:r>
      <w:r w:rsidR="00C36E6E" w:rsidRPr="00E950A8">
        <w:rPr>
          <w:rFonts w:ascii="Times New Roman" w:hAnsi="Times New Roman" w:cs="Times New Roman"/>
        </w:rPr>
        <w:t>un immeuble ou un fonds de com</w:t>
      </w:r>
      <w:r w:rsidRPr="00E950A8">
        <w:rPr>
          <w:rFonts w:ascii="Times New Roman" w:hAnsi="Times New Roman" w:cs="Times New Roman"/>
        </w:rPr>
        <w:t xml:space="preserve">merce appartenant au mineur; </w:t>
      </w:r>
    </w:p>
    <w:p w14:paraId="77A63C65"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lastRenderedPageBreak/>
        <w:t xml:space="preserve">- contracter un emprunt au nom du mineur; </w:t>
      </w:r>
    </w:p>
    <w:p w14:paraId="3F67DE1C"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 renoncer pour lui à un droit; </w:t>
      </w:r>
    </w:p>
    <w:p w14:paraId="0EC0B5E9"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 consentir à un partage amiable. </w:t>
      </w:r>
    </w:p>
    <w:p w14:paraId="120F680A"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Les actes interdits au tuteur le</w:t>
      </w:r>
      <w:r w:rsidR="00C36E6E" w:rsidRPr="00E950A8">
        <w:rPr>
          <w:rFonts w:ascii="Times New Roman" w:hAnsi="Times New Roman" w:cs="Times New Roman"/>
        </w:rPr>
        <w:t xml:space="preserve"> sont également à l’administra</w:t>
      </w:r>
      <w:r w:rsidRPr="00E950A8">
        <w:rPr>
          <w:rFonts w:ascii="Times New Roman" w:hAnsi="Times New Roman" w:cs="Times New Roman"/>
        </w:rPr>
        <w:t xml:space="preserve">teur légal. </w:t>
      </w:r>
    </w:p>
    <w:p w14:paraId="74170A8A" w14:textId="12EED683" w:rsidR="00520499" w:rsidRPr="00E950A8" w:rsidRDefault="00C36E6E"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L’administrateur légal est res</w:t>
      </w:r>
      <w:r w:rsidR="00520499" w:rsidRPr="00E950A8">
        <w:rPr>
          <w:rFonts w:ascii="Times New Roman" w:hAnsi="Times New Roman" w:cs="Times New Roman"/>
        </w:rPr>
        <w:t>ponsable des fautes de gest</w:t>
      </w:r>
      <w:r w:rsidR="00916A4E" w:rsidRPr="00E950A8">
        <w:rPr>
          <w:rFonts w:ascii="Times New Roman" w:hAnsi="Times New Roman" w:cs="Times New Roman"/>
        </w:rPr>
        <w:t>ion qu’il a pu commettre, lors</w:t>
      </w:r>
      <w:r w:rsidR="00520499" w:rsidRPr="00E950A8">
        <w:rPr>
          <w:rFonts w:ascii="Times New Roman" w:hAnsi="Times New Roman" w:cs="Times New Roman"/>
        </w:rPr>
        <w:t xml:space="preserve">qu’elles causent un préjudice au mineur. </w:t>
      </w:r>
    </w:p>
    <w:p w14:paraId="54FE68C0" w14:textId="4B926352" w:rsidR="00A13B8D" w:rsidRPr="001D2919" w:rsidRDefault="00A13B8D" w:rsidP="001142C0">
      <w:pPr>
        <w:widowControl w:val="0"/>
        <w:autoSpaceDE w:val="0"/>
        <w:autoSpaceDN w:val="0"/>
        <w:adjustRightInd w:val="0"/>
        <w:spacing w:line="360" w:lineRule="auto"/>
        <w:jc w:val="both"/>
        <w:rPr>
          <w:rFonts w:ascii="Times New Roman" w:hAnsi="Times New Roman" w:cs="Times New Roman"/>
          <w:b/>
          <w:i/>
        </w:rPr>
      </w:pPr>
      <w:r w:rsidRPr="001D2919">
        <w:rPr>
          <w:rFonts w:ascii="Times New Roman" w:hAnsi="Times New Roman" w:cs="Times New Roman"/>
          <w:b/>
          <w:i/>
        </w:rPr>
        <w:t xml:space="preserve">Cour d'Appel de Dakar Chambre civile et commerciale arrêt N° 434 du 08 août 2003 </w:t>
      </w:r>
    </w:p>
    <w:p w14:paraId="6DAC63B9" w14:textId="5A3E1897" w:rsidR="00A13B8D" w:rsidRPr="00E950A8" w:rsidRDefault="00A13B8D" w:rsidP="001142C0">
      <w:pPr>
        <w:widowControl w:val="0"/>
        <w:tabs>
          <w:tab w:val="right" w:pos="18"/>
          <w:tab w:val="left" w:pos="256"/>
          <w:tab w:val="center" w:pos="288"/>
          <w:tab w:val="left" w:pos="512"/>
          <w:tab w:val="left" w:pos="768"/>
          <w:tab w:val="right" w:pos="8227"/>
          <w:tab w:val="left" w:pos="9072"/>
          <w:tab w:val="left" w:pos="17664"/>
          <w:tab w:val="center" w:pos="18176"/>
          <w:tab w:val="left" w:pos="26112"/>
          <w:tab w:val="left" w:pos="28675"/>
          <w:tab w:val="left" w:pos="29696"/>
        </w:tabs>
        <w:autoSpaceDE w:val="0"/>
        <w:autoSpaceDN w:val="0"/>
        <w:adjustRightInd w:val="0"/>
        <w:spacing w:line="360" w:lineRule="auto"/>
        <w:jc w:val="both"/>
        <w:rPr>
          <w:rFonts w:ascii="Times New Roman" w:hAnsi="Times New Roman" w:cs="Times New Roman"/>
          <w:i/>
        </w:rPr>
      </w:pPr>
      <w:r w:rsidRPr="001D2919">
        <w:rPr>
          <w:rFonts w:ascii="Times New Roman" w:hAnsi="Times New Roman" w:cs="Times New Roman"/>
          <w:b/>
          <w:i/>
        </w:rPr>
        <w:t>Ibrahima NDOYE contre Mamadou Ndoye - Rokhaya Ndoy</w:t>
      </w:r>
      <w:r w:rsidR="003E5B04" w:rsidRPr="001D2919">
        <w:rPr>
          <w:rFonts w:ascii="Times New Roman" w:hAnsi="Times New Roman" w:cs="Times New Roman"/>
          <w:b/>
          <w:i/>
        </w:rPr>
        <w:t>e - Fatma Ndoye - Mariama Ndoye</w:t>
      </w:r>
      <w:r w:rsidR="003E5B04" w:rsidRPr="00E950A8">
        <w:rPr>
          <w:rFonts w:ascii="Times New Roman" w:hAnsi="Times New Roman" w:cs="Times New Roman"/>
          <w:i/>
        </w:rPr>
        <w:t> :</w:t>
      </w:r>
    </w:p>
    <w:p w14:paraId="41A15903" w14:textId="4C9F5D6E" w:rsidR="0032197B" w:rsidRPr="00E950A8" w:rsidRDefault="0032197B" w:rsidP="001142C0">
      <w:pPr>
        <w:widowControl w:val="0"/>
        <w:autoSpaceDE w:val="0"/>
        <w:autoSpaceDN w:val="0"/>
        <w:adjustRightInd w:val="0"/>
        <w:spacing w:line="360" w:lineRule="auto"/>
        <w:jc w:val="both"/>
        <w:rPr>
          <w:rFonts w:ascii="Times New Roman" w:hAnsi="Times New Roman" w:cs="Times New Roman"/>
          <w:i/>
        </w:rPr>
      </w:pPr>
      <w:r w:rsidRPr="00E950A8">
        <w:rPr>
          <w:rFonts w:ascii="Times New Roman" w:hAnsi="Times New Roman" w:cs="Times New Roman"/>
          <w:i/>
        </w:rPr>
        <w:t>Considérant qu’il n’est pas discutable au vu des pièces produites au dossier que les peines et soins vendues par Aïssatou Camara ont appartenu effectivement à feu Secka Ndoye, père de Ibrahima Ndoye, que si du fait de la minorité du demandeur au moment du décès de Secka Ndoye, sa mère Aïssatou Camara  s’est trouvée investie légalement des droits de puissance paternelle sur le mineur, il échet de faire observer cependant que les règles de l’administration légale instituée à l’article 302 du Code de la famille lui interdisaient de vendre de gré à gré sans l’autorisation du juge des tutelles en dehors de la procédure de vente des biens immeubles appartenant à des mineurs </w:t>
      </w:r>
    </w:p>
    <w:p w14:paraId="0622D9E0" w14:textId="020D1CDA" w:rsidR="001D2919" w:rsidRPr="00E950A8" w:rsidRDefault="0032197B" w:rsidP="001142C0">
      <w:pPr>
        <w:widowControl w:val="0"/>
        <w:autoSpaceDE w:val="0"/>
        <w:autoSpaceDN w:val="0"/>
        <w:adjustRightInd w:val="0"/>
        <w:spacing w:line="360" w:lineRule="auto"/>
        <w:jc w:val="both"/>
        <w:rPr>
          <w:rFonts w:ascii="Times New Roman" w:hAnsi="Times New Roman" w:cs="Times New Roman"/>
          <w:i/>
        </w:rPr>
      </w:pPr>
      <w:r w:rsidRPr="00E950A8">
        <w:rPr>
          <w:rFonts w:ascii="Times New Roman" w:hAnsi="Times New Roman" w:cs="Times New Roman"/>
          <w:i/>
        </w:rPr>
        <w:t>Considérant cependant que l’action en nullité se prescrit dans le délai de 10 ans à compter du jour où la minorité a cessé ; qu’en l’espèce Ibrahima Ndoye qui est né le 29 janvier 1967 et qui a atteint l’âge de la majorité le 29 janvier 1988, avait jusqu’au 29 janvier 1998 pour se pourvoir en annulation ; que l’action introduite le 08 juin 1998 se trouve prescrite et cette prescription peut être soulevée d’office par la Cour saisie ; qu’il y a lieu dès lors de constater la prescription de l’action ;</w:t>
      </w:r>
    </w:p>
    <w:p w14:paraId="2D4541EA" w14:textId="333F8A8C" w:rsidR="00A13B8D" w:rsidRPr="00E950A8" w:rsidRDefault="0032197B" w:rsidP="001142C0">
      <w:pPr>
        <w:widowControl w:val="0"/>
        <w:tabs>
          <w:tab w:val="right" w:pos="18"/>
          <w:tab w:val="left" w:pos="256"/>
          <w:tab w:val="center" w:pos="288"/>
          <w:tab w:val="left" w:pos="512"/>
          <w:tab w:val="left" w:pos="768"/>
          <w:tab w:val="right" w:pos="8227"/>
          <w:tab w:val="left" w:pos="9072"/>
          <w:tab w:val="left" w:pos="17664"/>
          <w:tab w:val="center" w:pos="18176"/>
          <w:tab w:val="left" w:pos="26112"/>
          <w:tab w:val="left" w:pos="28675"/>
          <w:tab w:val="left" w:pos="29696"/>
        </w:tabs>
        <w:autoSpaceDE w:val="0"/>
        <w:autoSpaceDN w:val="0"/>
        <w:adjustRightInd w:val="0"/>
        <w:spacing w:line="360" w:lineRule="auto"/>
        <w:jc w:val="both"/>
        <w:rPr>
          <w:rFonts w:ascii="Times New Roman" w:hAnsi="Times New Roman" w:cs="Times New Roman"/>
          <w:i/>
          <w:u w:val="single"/>
        </w:rPr>
      </w:pPr>
      <w:r w:rsidRPr="00E950A8">
        <w:rPr>
          <w:rFonts w:ascii="Times New Roman" w:hAnsi="Times New Roman" w:cs="Times New Roman"/>
          <w:i/>
          <w:u w:val="single"/>
        </w:rPr>
        <w:t>Commentaire :</w:t>
      </w:r>
    </w:p>
    <w:p w14:paraId="1FC67CF0" w14:textId="632A022B" w:rsidR="00E65258" w:rsidRPr="00E950A8" w:rsidRDefault="00E65258"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L’administrateur légal assume ses fonctions sous le contrôle du juge des tutelles. Ce magistrat du Tribunal d’instance du domicile du mineur est doté d’un pouvoir général de surveillance des administrations légales de son ressort. Il peut notamment convoquer les administrateurs légaux, leur réclamer des éclaircissements, leur adresser des observations ou même prononcer des injonctions, auxquelles</w:t>
      </w:r>
      <w:r w:rsidR="00381B5B" w:rsidRPr="00E950A8">
        <w:rPr>
          <w:rFonts w:ascii="Times New Roman" w:hAnsi="Times New Roman" w:cs="Times New Roman"/>
          <w:i/>
        </w:rPr>
        <w:t xml:space="preserve"> les administrateurs devront  déférer sous peine d’amende (article 307 du même Code).</w:t>
      </w:r>
    </w:p>
    <w:p w14:paraId="3CE97493" w14:textId="57D2E185" w:rsidR="00381B5B" w:rsidRPr="00E950A8" w:rsidRDefault="00381B5B" w:rsidP="001142C0">
      <w:pPr>
        <w:widowControl w:val="0"/>
        <w:autoSpaceDE w:val="0"/>
        <w:autoSpaceDN w:val="0"/>
        <w:adjustRightInd w:val="0"/>
        <w:spacing w:after="240" w:line="360" w:lineRule="auto"/>
        <w:jc w:val="both"/>
        <w:rPr>
          <w:rFonts w:ascii="Times New Roman" w:hAnsi="Times New Roman" w:cs="Times New Roman"/>
          <w:i/>
        </w:rPr>
      </w:pPr>
      <w:r w:rsidRPr="00E950A8">
        <w:rPr>
          <w:rFonts w:ascii="Times New Roman" w:hAnsi="Times New Roman" w:cs="Times New Roman"/>
          <w:i/>
        </w:rPr>
        <w:t xml:space="preserve">Indépendamment de cette mission générale de surveillance, le juge des tutelles est investi d’attributions plus ponctuelles : il est compétent pour trancher les conflits éventuels pouvant surgir entre les administrateurs légaux, pour autoriser certains actes ou pour désigner l’administrateur ad hoc qui veillera aux intérêts du mineur en cas de conflits d’intérêts ; c’est également lui à que </w:t>
      </w:r>
      <w:r w:rsidRPr="00E950A8">
        <w:rPr>
          <w:rFonts w:ascii="Times New Roman" w:hAnsi="Times New Roman" w:cs="Times New Roman"/>
          <w:i/>
        </w:rPr>
        <w:lastRenderedPageBreak/>
        <w:t>revient la décision éventuelle d’ouvrir la tutelle.</w:t>
      </w:r>
    </w:p>
    <w:p w14:paraId="32FC5834"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 xml:space="preserve">Article 303 </w:t>
      </w:r>
    </w:p>
    <w:p w14:paraId="15D09756"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Tiers administrateur </w:t>
      </w:r>
    </w:p>
    <w:p w14:paraId="7E4A8CEA" w14:textId="77777777" w:rsidR="00520499" w:rsidRDefault="00520499" w:rsidP="001142C0">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Si des biens ont été donnés ou légués à un mineur sous la condition qu’ils ne seraient pas administrés par l’administrateur légal, le tiers administrateur doit se conformer pour la gestion de ces biens aux règles du préc</w:t>
      </w:r>
      <w:r w:rsidR="00C36E6E" w:rsidRPr="00E950A8">
        <w:rPr>
          <w:rFonts w:ascii="Times New Roman" w:hAnsi="Times New Roman" w:cs="Times New Roman"/>
        </w:rPr>
        <w:t>é</w:t>
      </w:r>
      <w:r w:rsidRPr="00E950A8">
        <w:rPr>
          <w:rFonts w:ascii="Times New Roman" w:hAnsi="Times New Roman" w:cs="Times New Roman"/>
        </w:rPr>
        <w:t xml:space="preserve">dent article. </w:t>
      </w:r>
    </w:p>
    <w:p w14:paraId="44F9D002" w14:textId="001C980C" w:rsidR="00D57E29" w:rsidRPr="00AA1428" w:rsidRDefault="00AA1428" w:rsidP="001142C0">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C’est alors la libéralité qui investit un tiers du pouvoir de gestion, qui, à défaut de précision dans la donation ou le testament, correspond à celui d’un administrateur légal sous contrôle judiciaire</w:t>
      </w:r>
      <w:r w:rsidR="00420B52">
        <w:rPr>
          <w:rFonts w:ascii="Times New Roman" w:hAnsi="Times New Roman" w:cs="Times New Roman"/>
          <w:i/>
        </w:rPr>
        <w:t xml:space="preserve">. Cette disposition est destinée à éviter le caractère éventuellement dissuasif de l’administration légale pour l’auteur de la libéralité, et ce dans l’intérêt du mineur gratifié ; elle est en outre souvent fondée sur la liberté de disposer à titrer gratuit, d’où découlerait la nécessité de protéger la liberté insérer dans les libéralités toutes les conditions qui ne sont pas contraires à la loi et aux bonnes mœurs, ce qui – dit on –est le cas ici. L’hypothèse la plus courante est celle de grands parents désireux de donner ou léguer à leurs petits enfants tel ou tel bien mais d’écarter leurs propres enfants de la gestion. Pour une illustration </w:t>
      </w:r>
      <w:r w:rsidR="001D3437">
        <w:rPr>
          <w:rFonts w:ascii="Times New Roman" w:hAnsi="Times New Roman" w:cs="Times New Roman"/>
          <w:i/>
        </w:rPr>
        <w:t xml:space="preserve">pratique : </w:t>
      </w:r>
      <w:r w:rsidR="00420B52">
        <w:rPr>
          <w:rFonts w:ascii="Times New Roman" w:hAnsi="Times New Roman" w:cs="Times New Roman"/>
          <w:i/>
        </w:rPr>
        <w:t>Première chambre civile, 7 octobre 1997</w:t>
      </w:r>
      <w:r w:rsidR="001D3437">
        <w:rPr>
          <w:rFonts w:ascii="Times New Roman" w:hAnsi="Times New Roman" w:cs="Times New Roman"/>
          <w:i/>
        </w:rPr>
        <w:t> ; l’arrêt admet que l’administrateur légal avait reçu mandat de l’administrateur ad hoc institué par testament de gérer le lien considéré. La solution est étonnante, car admettre qu’un mandat conventionnel, tacite de surcroit, porte sur un autre mandat dont la source est volontaire mais qui limite un pouvoir légal de représentation, semble excessif, cat il n’est pas facile de conjurer le statut d’un mandataire conventionnel avec celui d’un administrateur ad hoc aux obligations et pouvoirs conventionnellement, et à défaut légalement, définis.</w:t>
      </w:r>
    </w:p>
    <w:p w14:paraId="6E4C7AFB" w14:textId="27B2F175" w:rsidR="00091A59" w:rsidRPr="00E950A8" w:rsidRDefault="00C03BF3"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u w:val="single"/>
        </w:rPr>
        <w:t>Article 304</w:t>
      </w:r>
    </w:p>
    <w:p w14:paraId="425CD4BA" w14:textId="77777777" w:rsidR="00520499" w:rsidRPr="00E950A8" w:rsidRDefault="00520499" w:rsidP="001142C0">
      <w:pPr>
        <w:widowControl w:val="0"/>
        <w:autoSpaceDE w:val="0"/>
        <w:autoSpaceDN w:val="0"/>
        <w:adjustRightInd w:val="0"/>
        <w:spacing w:after="240" w:line="360" w:lineRule="auto"/>
        <w:jc w:val="both"/>
        <w:rPr>
          <w:rFonts w:ascii="Times New Roman" w:hAnsi="Times New Roman" w:cs="Times New Roman"/>
          <w:u w:val="single"/>
        </w:rPr>
      </w:pPr>
      <w:r w:rsidRPr="00E950A8">
        <w:rPr>
          <w:rFonts w:ascii="Times New Roman" w:hAnsi="Times New Roman" w:cs="Times New Roman"/>
          <w:bCs/>
          <w:u w:val="single"/>
        </w:rPr>
        <w:t xml:space="preserve">Fin de l’administration légale </w:t>
      </w:r>
    </w:p>
    <w:p w14:paraId="3D35CD0A" w14:textId="598B70D8" w:rsidR="00641DF4" w:rsidRDefault="00520499" w:rsidP="003E1474">
      <w:pPr>
        <w:widowControl w:val="0"/>
        <w:autoSpaceDE w:val="0"/>
        <w:autoSpaceDN w:val="0"/>
        <w:adjustRightInd w:val="0"/>
        <w:spacing w:after="240" w:line="360" w:lineRule="auto"/>
        <w:jc w:val="both"/>
        <w:rPr>
          <w:rFonts w:ascii="Times New Roman" w:hAnsi="Times New Roman" w:cs="Times New Roman"/>
        </w:rPr>
      </w:pPr>
      <w:r w:rsidRPr="00E950A8">
        <w:rPr>
          <w:rFonts w:ascii="Times New Roman" w:hAnsi="Times New Roman" w:cs="Times New Roman"/>
        </w:rPr>
        <w:t xml:space="preserve">L’administration légale cesse par la majorité ou l’émancipation de l’enfant. </w:t>
      </w:r>
    </w:p>
    <w:p w14:paraId="687D2E63" w14:textId="72DE5B84" w:rsidR="003E1474" w:rsidRDefault="003E1474" w:rsidP="003E1474">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L’émancipation légale : le mineur est émancipé de plain droit par le mariage dans le cas où il bénéficie d’une dispense d’âge pour se marier, et l’émancipation subsiste même en cas de rupture du mariage qui l’a provoquée.</w:t>
      </w:r>
    </w:p>
    <w:p w14:paraId="5574EC47" w14:textId="50C995BD" w:rsidR="003E1474" w:rsidRDefault="003E1474" w:rsidP="003E1474">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 xml:space="preserve">L’émancipation judiciaire concerne le mineur de 16 ans et elle est prononcée par le juge des tutelles, </w:t>
      </w:r>
      <w:r>
        <w:rPr>
          <w:rFonts w:ascii="Times New Roman" w:hAnsi="Times New Roman" w:cs="Times New Roman"/>
          <w:i/>
        </w:rPr>
        <w:lastRenderedPageBreak/>
        <w:t xml:space="preserve">seulement s’il </w:t>
      </w:r>
      <w:r w:rsidR="00461B7A">
        <w:rPr>
          <w:rFonts w:ascii="Times New Roman" w:hAnsi="Times New Roman" w:cs="Times New Roman"/>
          <w:i/>
        </w:rPr>
        <w:t>y en a de justes motifs, et après audition du mineur, ce qui permet au juge d’exercer son contrôle sur l’opportunité de l’émancipation, mais alourdit la procédure. Cour d’appel de Fort- de France, du 26 novembre 2010, juris-data n°2010-028234 : la cour a retenu que la formation à l’étranger d’une adolescente comme juste motif d’émancipation alors que le père s’y opposait, car cela allait lui faire perdre son autorité parentale et avec elle, le droit de visite qui lui avait été reconnu après sa séparation d’avec la mère.</w:t>
      </w:r>
    </w:p>
    <w:p w14:paraId="4ABB9F55" w14:textId="063DA4D0" w:rsidR="00591638" w:rsidRDefault="00591638" w:rsidP="003E1474">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L’administration légale pure et simple, et l’administration sous contrôle judiciaire prennent fin définitivement par l’arrivée de l’enfant à sa majorité, par son mariage, par son émancipation, par son remplacement par la tutelle en cas de décès simultané des deux parents ou de leur placement sous le régime de la tutelle des majeurs ou à titre de sanction par décision du juge des tutelles en de causes graves, c’est à dire en cas de mauvaise gestion des biens.</w:t>
      </w:r>
    </w:p>
    <w:p w14:paraId="239CC8A1" w14:textId="05E868B4" w:rsidR="00461B7A" w:rsidRPr="003E1474" w:rsidRDefault="00591638" w:rsidP="003E1474">
      <w:pPr>
        <w:widowControl w:val="0"/>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 xml:space="preserve">Le mineur émancipé a la pleine capacité civile, il peut, comme un majeur, effectuer tous les actes de la vie civile. </w:t>
      </w:r>
      <w:r w:rsidR="00461B7A">
        <w:rPr>
          <w:rFonts w:ascii="Times New Roman" w:hAnsi="Times New Roman" w:cs="Times New Roman"/>
          <w:i/>
        </w:rPr>
        <w:t>Néanmoins le mineur émancipé n’a pas la capacité civique : il n’a, notamment, pas le droit de vote qui reste lié à la majorité ;en ce qui concerne sa personne, il doit avoir l’autorisation de ses parents pour pouvoir se donner en adoption</w:t>
      </w:r>
      <w:r>
        <w:rPr>
          <w:rFonts w:ascii="Times New Roman" w:hAnsi="Times New Roman" w:cs="Times New Roman"/>
          <w:i/>
        </w:rPr>
        <w:t>.</w:t>
      </w:r>
    </w:p>
    <w:sectPr w:rsidR="00461B7A" w:rsidRPr="003E1474" w:rsidSect="001B2678">
      <w:footerReference w:type="even" r:id="rId10"/>
      <w:footerReference w:type="default" r:id="rId11"/>
      <w:pgSz w:w="11900" w:h="16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A00C5" w14:textId="77777777" w:rsidR="00DA4471" w:rsidRDefault="00DA4471" w:rsidP="001B2678">
      <w:r>
        <w:separator/>
      </w:r>
    </w:p>
  </w:endnote>
  <w:endnote w:type="continuationSeparator" w:id="0">
    <w:p w14:paraId="1742A812" w14:textId="77777777" w:rsidR="00DA4471" w:rsidRDefault="00DA4471" w:rsidP="001B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9DD6" w14:textId="77777777" w:rsidR="00461B7A" w:rsidRDefault="00461B7A" w:rsidP="00AF226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4783F78" w14:textId="77777777" w:rsidR="00461B7A" w:rsidRDefault="00461B7A" w:rsidP="001B2678">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55F0" w14:textId="16D37465" w:rsidR="00461B7A" w:rsidRDefault="00461B7A" w:rsidP="00AF226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85057">
      <w:rPr>
        <w:rStyle w:val="Numrodepage"/>
        <w:noProof/>
      </w:rPr>
      <w:t>3</w:t>
    </w:r>
    <w:r>
      <w:rPr>
        <w:rStyle w:val="Numrodepage"/>
      </w:rPr>
      <w:fldChar w:fldCharType="end"/>
    </w:r>
  </w:p>
  <w:p w14:paraId="465A77D7" w14:textId="77777777" w:rsidR="00461B7A" w:rsidRDefault="00461B7A" w:rsidP="001B2678">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100B4" w14:textId="77777777" w:rsidR="00DA4471" w:rsidRDefault="00DA4471" w:rsidP="001B2678">
      <w:r>
        <w:separator/>
      </w:r>
    </w:p>
  </w:footnote>
  <w:footnote w:type="continuationSeparator" w:id="0">
    <w:p w14:paraId="00767366" w14:textId="77777777" w:rsidR="00DA4471" w:rsidRDefault="00DA4471" w:rsidP="001B2678">
      <w:r>
        <w:continuationSeparator/>
      </w:r>
    </w:p>
  </w:footnote>
  <w:footnote w:id="1">
    <w:p w14:paraId="2ACC8C7B" w14:textId="7F9264A3" w:rsidR="00461B7A" w:rsidRPr="001C28C9" w:rsidRDefault="00461B7A" w:rsidP="001C28C9">
      <w:pPr>
        <w:widowControl w:val="0"/>
        <w:autoSpaceDE w:val="0"/>
        <w:autoSpaceDN w:val="0"/>
        <w:adjustRightInd w:val="0"/>
        <w:spacing w:after="240"/>
        <w:rPr>
          <w:rFonts w:ascii="Times New Roman" w:hAnsi="Times New Roman" w:cs="Times New Roman"/>
          <w:i/>
          <w:sz w:val="20"/>
          <w:szCs w:val="20"/>
        </w:rPr>
      </w:pPr>
      <w:r>
        <w:rPr>
          <w:rStyle w:val="Appelnotedebasdep"/>
        </w:rPr>
        <w:footnoteRef/>
      </w:r>
      <w:r>
        <w:t xml:space="preserve"> </w:t>
      </w:r>
      <w:r w:rsidRPr="001C28C9">
        <w:rPr>
          <w:rFonts w:ascii="Times New Roman" w:hAnsi="Times New Roman" w:cs="Times New Roman"/>
          <w:i/>
          <w:sz w:val="20"/>
          <w:szCs w:val="20"/>
        </w:rPr>
        <w:t xml:space="preserve">Rapport du groupe de travail Filiation, origines, parentalité </w:t>
      </w:r>
      <w:r w:rsidRPr="001C28C9">
        <w:rPr>
          <w:rFonts w:ascii="Times New Roman" w:hAnsi="Times New Roman" w:cs="Times New Roman"/>
          <w:bCs/>
          <w:i/>
          <w:sz w:val="20"/>
          <w:szCs w:val="20"/>
        </w:rPr>
        <w:t xml:space="preserve">Irène THERY </w:t>
      </w:r>
      <w:r w:rsidRPr="001C28C9">
        <w:rPr>
          <w:rFonts w:ascii="Times New Roman" w:hAnsi="Times New Roman" w:cs="Times New Roman"/>
          <w:i/>
          <w:sz w:val="20"/>
          <w:szCs w:val="20"/>
        </w:rPr>
        <w:t>présidente </w:t>
      </w:r>
      <w:r w:rsidRPr="001C28C9">
        <w:rPr>
          <w:rFonts w:ascii="Times New Roman" w:hAnsi="Times New Roman" w:cs="Times New Roman"/>
          <w:bCs/>
          <w:i/>
          <w:sz w:val="20"/>
          <w:szCs w:val="20"/>
        </w:rPr>
        <w:t xml:space="preserve">Anne-Marie LEROYER </w:t>
      </w:r>
      <w:r>
        <w:rPr>
          <w:rFonts w:ascii="Times New Roman" w:hAnsi="Times New Roman" w:cs="Times New Roman"/>
          <w:i/>
          <w:sz w:val="20"/>
          <w:szCs w:val="20"/>
        </w:rPr>
        <w:t>rapporteure, 2014, p. 95</w:t>
      </w:r>
    </w:p>
    <w:p w14:paraId="300308D8" w14:textId="16C37806" w:rsidR="00461B7A" w:rsidRDefault="00461B7A">
      <w:pPr>
        <w:pStyle w:val="Notedebasdepage"/>
      </w:pPr>
    </w:p>
  </w:footnote>
  <w:footnote w:id="2">
    <w:p w14:paraId="34490AA6" w14:textId="3F8226A5" w:rsidR="00461B7A" w:rsidRPr="001C28C9" w:rsidRDefault="00461B7A" w:rsidP="001C28C9">
      <w:pPr>
        <w:widowControl w:val="0"/>
        <w:autoSpaceDE w:val="0"/>
        <w:autoSpaceDN w:val="0"/>
        <w:adjustRightInd w:val="0"/>
        <w:spacing w:after="240"/>
        <w:rPr>
          <w:rFonts w:ascii="Times New Roman" w:hAnsi="Times New Roman" w:cs="Times New Roman"/>
          <w:i/>
          <w:sz w:val="20"/>
          <w:szCs w:val="20"/>
        </w:rPr>
      </w:pPr>
      <w:r>
        <w:rPr>
          <w:rStyle w:val="Appelnotedebasdep"/>
        </w:rPr>
        <w:footnoteRef/>
      </w:r>
      <w:r>
        <w:t xml:space="preserve"> </w:t>
      </w:r>
      <w:r w:rsidRPr="001C28C9">
        <w:rPr>
          <w:rFonts w:ascii="Times New Roman" w:hAnsi="Times New Roman" w:cs="Times New Roman"/>
          <w:i/>
          <w:sz w:val="20"/>
          <w:szCs w:val="20"/>
        </w:rPr>
        <w:t xml:space="preserve">Rapport du groupe de travail Filiation, origines, parentalité </w:t>
      </w:r>
      <w:r w:rsidRPr="001C28C9">
        <w:rPr>
          <w:rFonts w:ascii="Times New Roman" w:hAnsi="Times New Roman" w:cs="Times New Roman"/>
          <w:bCs/>
          <w:i/>
          <w:sz w:val="20"/>
          <w:szCs w:val="20"/>
        </w:rPr>
        <w:t xml:space="preserve">Irène THERY </w:t>
      </w:r>
      <w:r w:rsidRPr="001C28C9">
        <w:rPr>
          <w:rFonts w:ascii="Times New Roman" w:hAnsi="Times New Roman" w:cs="Times New Roman"/>
          <w:i/>
          <w:sz w:val="20"/>
          <w:szCs w:val="20"/>
        </w:rPr>
        <w:t>présidente </w:t>
      </w:r>
      <w:r w:rsidRPr="001C28C9">
        <w:rPr>
          <w:rFonts w:ascii="Times New Roman" w:hAnsi="Times New Roman" w:cs="Times New Roman"/>
          <w:bCs/>
          <w:i/>
          <w:sz w:val="20"/>
          <w:szCs w:val="20"/>
        </w:rPr>
        <w:t xml:space="preserve">Anne-Marie LEROYER </w:t>
      </w:r>
      <w:r>
        <w:rPr>
          <w:rFonts w:ascii="Times New Roman" w:hAnsi="Times New Roman" w:cs="Times New Roman"/>
          <w:i/>
          <w:sz w:val="20"/>
          <w:szCs w:val="20"/>
        </w:rPr>
        <w:t>rapporteure, 2014, p. 95</w:t>
      </w:r>
    </w:p>
  </w:footnote>
  <w:footnote w:id="3">
    <w:p w14:paraId="2B5E261C" w14:textId="076BE437" w:rsidR="00461B7A" w:rsidRPr="001C28C9" w:rsidRDefault="00461B7A" w:rsidP="001C28C9">
      <w:pPr>
        <w:widowControl w:val="0"/>
        <w:autoSpaceDE w:val="0"/>
        <w:autoSpaceDN w:val="0"/>
        <w:adjustRightInd w:val="0"/>
        <w:spacing w:after="240"/>
        <w:rPr>
          <w:rFonts w:ascii="Times New Roman" w:hAnsi="Times New Roman" w:cs="Times New Roman"/>
          <w:sz w:val="20"/>
          <w:szCs w:val="20"/>
        </w:rPr>
      </w:pPr>
      <w:r>
        <w:rPr>
          <w:rStyle w:val="Appelnotedebasdep"/>
        </w:rPr>
        <w:footnoteRef/>
      </w:r>
      <w:r w:rsidRPr="001C28C9">
        <w:rPr>
          <w:rFonts w:ascii="Times New Roman" w:hAnsi="Times New Roman" w:cs="Times New Roman"/>
          <w:sz w:val="20"/>
          <w:szCs w:val="20"/>
        </w:rPr>
        <w:t xml:space="preserve">Patrice BADJI </w:t>
      </w:r>
      <w:r w:rsidRPr="001C28C9">
        <w:rPr>
          <w:rFonts w:ascii="Times New Roman" w:hAnsi="Times New Roman" w:cs="Times New Roman"/>
          <w:i/>
          <w:sz w:val="20"/>
          <w:szCs w:val="20"/>
        </w:rPr>
        <w:t>« le législateur sénégalais face à la bioéthique »,</w:t>
      </w:r>
      <w:r w:rsidRPr="001C28C9">
        <w:rPr>
          <w:rFonts w:ascii="Times New Roman" w:hAnsi="Times New Roman" w:cs="Times New Roman"/>
          <w:sz w:val="20"/>
          <w:szCs w:val="20"/>
        </w:rPr>
        <w:t xml:space="preserve"> in dire le droit en Afrique Francophone, p. 51 et suivants</w:t>
      </w:r>
    </w:p>
  </w:footnote>
  <w:footnote w:id="4">
    <w:p w14:paraId="7B14689D" w14:textId="77777777" w:rsidR="00461B7A" w:rsidRPr="001C28C9" w:rsidRDefault="00461B7A" w:rsidP="001C28C9">
      <w:pPr>
        <w:widowControl w:val="0"/>
        <w:autoSpaceDE w:val="0"/>
        <w:autoSpaceDN w:val="0"/>
        <w:adjustRightInd w:val="0"/>
        <w:spacing w:after="240"/>
        <w:rPr>
          <w:rFonts w:ascii="Times New Roman" w:hAnsi="Times New Roman" w:cs="Times New Roman"/>
          <w:sz w:val="20"/>
          <w:szCs w:val="20"/>
        </w:rPr>
      </w:pPr>
      <w:r>
        <w:rPr>
          <w:rStyle w:val="Appelnotedebasdep"/>
        </w:rPr>
        <w:footnoteRef/>
      </w:r>
      <w:r>
        <w:t xml:space="preserve"> </w:t>
      </w:r>
      <w:r w:rsidRPr="001C28C9">
        <w:rPr>
          <w:rFonts w:ascii="Times New Roman" w:hAnsi="Times New Roman" w:cs="Times New Roman"/>
          <w:sz w:val="20"/>
          <w:szCs w:val="20"/>
        </w:rPr>
        <w:t xml:space="preserve">Patrice BADJI </w:t>
      </w:r>
      <w:r w:rsidRPr="001C28C9">
        <w:rPr>
          <w:rFonts w:ascii="Times New Roman" w:hAnsi="Times New Roman" w:cs="Times New Roman"/>
          <w:i/>
          <w:sz w:val="20"/>
          <w:szCs w:val="20"/>
        </w:rPr>
        <w:t>« le législateur sénégalais face à la bioéthique »,</w:t>
      </w:r>
      <w:r w:rsidRPr="001C28C9">
        <w:rPr>
          <w:rFonts w:ascii="Times New Roman" w:hAnsi="Times New Roman" w:cs="Times New Roman"/>
          <w:sz w:val="20"/>
          <w:szCs w:val="20"/>
        </w:rPr>
        <w:t xml:space="preserve"> in dire le droit en Afrique Francophone, p. 51 et suivants</w:t>
      </w:r>
    </w:p>
    <w:p w14:paraId="6C1EE33E" w14:textId="4C51D991" w:rsidR="00461B7A" w:rsidRDefault="00461B7A">
      <w:pPr>
        <w:pStyle w:val="Notedebasdepage"/>
      </w:pPr>
    </w:p>
  </w:footnote>
  <w:footnote w:id="5">
    <w:p w14:paraId="31F54AD1" w14:textId="0B9B3B2E" w:rsidR="00461B7A" w:rsidRPr="003914DC" w:rsidRDefault="00461B7A">
      <w:pPr>
        <w:pStyle w:val="Notedebasdepage"/>
        <w:rPr>
          <w:i/>
        </w:rPr>
      </w:pPr>
      <w:r w:rsidRPr="003914DC">
        <w:rPr>
          <w:rStyle w:val="Appelnotedebasdep"/>
          <w:i/>
        </w:rPr>
        <w:footnoteRef/>
      </w:r>
      <w:r w:rsidRPr="003914DC">
        <w:rPr>
          <w:i/>
        </w:rPr>
        <w:t xml:space="preserve"> </w:t>
      </w:r>
      <w:r w:rsidRPr="003914DC">
        <w:rPr>
          <w:rFonts w:ascii="Times New Roman" w:hAnsi="Times New Roman" w:cs="Times New Roman"/>
          <w:i/>
          <w:sz w:val="20"/>
          <w:szCs w:val="20"/>
        </w:rPr>
        <w:t>François TERRE et Dominique FENOUILLET, Droit civil, 7</w:t>
      </w:r>
      <w:r w:rsidRPr="003914DC">
        <w:rPr>
          <w:rFonts w:ascii="Times New Roman" w:hAnsi="Times New Roman" w:cs="Times New Roman"/>
          <w:i/>
          <w:sz w:val="20"/>
          <w:szCs w:val="20"/>
          <w:vertAlign w:val="superscript"/>
        </w:rPr>
        <w:t>e</w:t>
      </w:r>
      <w:r w:rsidRPr="003914DC">
        <w:rPr>
          <w:rFonts w:ascii="Times New Roman" w:hAnsi="Times New Roman" w:cs="Times New Roman"/>
          <w:i/>
          <w:sz w:val="20"/>
          <w:szCs w:val="20"/>
        </w:rPr>
        <w:t xml:space="preserve"> édition, p.1084</w:t>
      </w:r>
    </w:p>
  </w:footnote>
  <w:footnote w:id="6">
    <w:p w14:paraId="7ED45FF9" w14:textId="63BB2370" w:rsidR="00461B7A" w:rsidRPr="003914DC" w:rsidRDefault="00461B7A">
      <w:pPr>
        <w:pStyle w:val="Notedebasdepage"/>
        <w:rPr>
          <w:i/>
        </w:rPr>
      </w:pPr>
      <w:r w:rsidRPr="003914DC">
        <w:rPr>
          <w:rStyle w:val="Appelnotedebasdep"/>
          <w:i/>
        </w:rPr>
        <w:footnoteRef/>
      </w:r>
      <w:r w:rsidRPr="003914DC">
        <w:rPr>
          <w:i/>
        </w:rPr>
        <w:t xml:space="preserve"> </w:t>
      </w:r>
      <w:r w:rsidRPr="003914DC">
        <w:rPr>
          <w:rFonts w:ascii="Times New Roman" w:hAnsi="Times New Roman" w:cs="Times New Roman"/>
          <w:i/>
          <w:sz w:val="20"/>
          <w:szCs w:val="20"/>
        </w:rPr>
        <w:t>François TERRE et Dominique FENOUILLET, Droit civil, 7</w:t>
      </w:r>
      <w:r w:rsidRPr="003914DC">
        <w:rPr>
          <w:rFonts w:ascii="Times New Roman" w:hAnsi="Times New Roman" w:cs="Times New Roman"/>
          <w:i/>
          <w:sz w:val="20"/>
          <w:szCs w:val="20"/>
          <w:vertAlign w:val="superscript"/>
        </w:rPr>
        <w:t>e</w:t>
      </w:r>
      <w:r w:rsidRPr="003914DC">
        <w:rPr>
          <w:rFonts w:ascii="Times New Roman" w:hAnsi="Times New Roman" w:cs="Times New Roman"/>
          <w:i/>
          <w:sz w:val="20"/>
          <w:szCs w:val="20"/>
        </w:rPr>
        <w:t xml:space="preserve"> édition, p.997 et 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87EA8"/>
    <w:multiLevelType w:val="hybridMultilevel"/>
    <w:tmpl w:val="CA64D536"/>
    <w:lvl w:ilvl="0" w:tplc="70CA8C88">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499"/>
    <w:rsid w:val="00000F96"/>
    <w:rsid w:val="00023923"/>
    <w:rsid w:val="0004278C"/>
    <w:rsid w:val="00066C5D"/>
    <w:rsid w:val="00091A59"/>
    <w:rsid w:val="000E2134"/>
    <w:rsid w:val="000E2450"/>
    <w:rsid w:val="001142C0"/>
    <w:rsid w:val="00151A2F"/>
    <w:rsid w:val="00170E5E"/>
    <w:rsid w:val="001764D9"/>
    <w:rsid w:val="00185057"/>
    <w:rsid w:val="001B2678"/>
    <w:rsid w:val="001B4E51"/>
    <w:rsid w:val="001C28C9"/>
    <w:rsid w:val="001C660F"/>
    <w:rsid w:val="001D2919"/>
    <w:rsid w:val="001D3437"/>
    <w:rsid w:val="00215AA7"/>
    <w:rsid w:val="0022635E"/>
    <w:rsid w:val="0024499F"/>
    <w:rsid w:val="00244CB7"/>
    <w:rsid w:val="00251AB2"/>
    <w:rsid w:val="00273CE8"/>
    <w:rsid w:val="002B4968"/>
    <w:rsid w:val="002B5303"/>
    <w:rsid w:val="002D1D78"/>
    <w:rsid w:val="002F6073"/>
    <w:rsid w:val="00312C6F"/>
    <w:rsid w:val="0032197B"/>
    <w:rsid w:val="00327C90"/>
    <w:rsid w:val="003573F6"/>
    <w:rsid w:val="00381B5B"/>
    <w:rsid w:val="003914DC"/>
    <w:rsid w:val="003A7EB4"/>
    <w:rsid w:val="003C381C"/>
    <w:rsid w:val="003D0157"/>
    <w:rsid w:val="003D612E"/>
    <w:rsid w:val="003D741B"/>
    <w:rsid w:val="003E1474"/>
    <w:rsid w:val="003E5B04"/>
    <w:rsid w:val="00420B52"/>
    <w:rsid w:val="004332DE"/>
    <w:rsid w:val="00461B7A"/>
    <w:rsid w:val="00486073"/>
    <w:rsid w:val="004966FE"/>
    <w:rsid w:val="004B3AAE"/>
    <w:rsid w:val="004B71EB"/>
    <w:rsid w:val="004E10FE"/>
    <w:rsid w:val="004E19A4"/>
    <w:rsid w:val="004F32C2"/>
    <w:rsid w:val="00520499"/>
    <w:rsid w:val="005556FF"/>
    <w:rsid w:val="005632E8"/>
    <w:rsid w:val="00576EC6"/>
    <w:rsid w:val="00577899"/>
    <w:rsid w:val="00591638"/>
    <w:rsid w:val="005B29A9"/>
    <w:rsid w:val="005F6C41"/>
    <w:rsid w:val="006311AF"/>
    <w:rsid w:val="00641DF4"/>
    <w:rsid w:val="00643858"/>
    <w:rsid w:val="00651B34"/>
    <w:rsid w:val="0065725F"/>
    <w:rsid w:val="00664A81"/>
    <w:rsid w:val="00670B9D"/>
    <w:rsid w:val="006977EE"/>
    <w:rsid w:val="006B2682"/>
    <w:rsid w:val="006F0DF6"/>
    <w:rsid w:val="006F3313"/>
    <w:rsid w:val="00722000"/>
    <w:rsid w:val="00751CF1"/>
    <w:rsid w:val="007531C3"/>
    <w:rsid w:val="007A3BA8"/>
    <w:rsid w:val="007D79EC"/>
    <w:rsid w:val="007E2357"/>
    <w:rsid w:val="007E3D20"/>
    <w:rsid w:val="00831E9F"/>
    <w:rsid w:val="008524AB"/>
    <w:rsid w:val="00873F6F"/>
    <w:rsid w:val="00881EE5"/>
    <w:rsid w:val="00894662"/>
    <w:rsid w:val="008B154D"/>
    <w:rsid w:val="008B48A1"/>
    <w:rsid w:val="008D1BC6"/>
    <w:rsid w:val="008D3D29"/>
    <w:rsid w:val="00904098"/>
    <w:rsid w:val="00906471"/>
    <w:rsid w:val="00916A4E"/>
    <w:rsid w:val="00935CC4"/>
    <w:rsid w:val="00945774"/>
    <w:rsid w:val="00977020"/>
    <w:rsid w:val="00980207"/>
    <w:rsid w:val="00997FD9"/>
    <w:rsid w:val="009A4EA3"/>
    <w:rsid w:val="009B094B"/>
    <w:rsid w:val="009F09B2"/>
    <w:rsid w:val="009F3E3A"/>
    <w:rsid w:val="009F6C08"/>
    <w:rsid w:val="00A10667"/>
    <w:rsid w:val="00A13B8D"/>
    <w:rsid w:val="00A32530"/>
    <w:rsid w:val="00A508CD"/>
    <w:rsid w:val="00A6486D"/>
    <w:rsid w:val="00A70765"/>
    <w:rsid w:val="00A7207F"/>
    <w:rsid w:val="00AA1428"/>
    <w:rsid w:val="00AB3597"/>
    <w:rsid w:val="00AB54F9"/>
    <w:rsid w:val="00AB7C82"/>
    <w:rsid w:val="00AD06ED"/>
    <w:rsid w:val="00AD2BAE"/>
    <w:rsid w:val="00AE7D02"/>
    <w:rsid w:val="00AF2265"/>
    <w:rsid w:val="00AF7C48"/>
    <w:rsid w:val="00B02D83"/>
    <w:rsid w:val="00B434DC"/>
    <w:rsid w:val="00B53214"/>
    <w:rsid w:val="00B67249"/>
    <w:rsid w:val="00B813BE"/>
    <w:rsid w:val="00BA6D14"/>
    <w:rsid w:val="00BF5D98"/>
    <w:rsid w:val="00C004ED"/>
    <w:rsid w:val="00C03BF3"/>
    <w:rsid w:val="00C11205"/>
    <w:rsid w:val="00C14A50"/>
    <w:rsid w:val="00C17BEB"/>
    <w:rsid w:val="00C2542A"/>
    <w:rsid w:val="00C33CCE"/>
    <w:rsid w:val="00C36E6E"/>
    <w:rsid w:val="00C764E5"/>
    <w:rsid w:val="00C77223"/>
    <w:rsid w:val="00C81F9C"/>
    <w:rsid w:val="00CE0247"/>
    <w:rsid w:val="00CF4FB6"/>
    <w:rsid w:val="00D05DB0"/>
    <w:rsid w:val="00D57E29"/>
    <w:rsid w:val="00D71182"/>
    <w:rsid w:val="00D82C06"/>
    <w:rsid w:val="00D90996"/>
    <w:rsid w:val="00DA4471"/>
    <w:rsid w:val="00DA7BD1"/>
    <w:rsid w:val="00DC6329"/>
    <w:rsid w:val="00DD252B"/>
    <w:rsid w:val="00DD31B2"/>
    <w:rsid w:val="00DD38A1"/>
    <w:rsid w:val="00E47EF2"/>
    <w:rsid w:val="00E529D3"/>
    <w:rsid w:val="00E542EF"/>
    <w:rsid w:val="00E65258"/>
    <w:rsid w:val="00E865BF"/>
    <w:rsid w:val="00E950A8"/>
    <w:rsid w:val="00EC538B"/>
    <w:rsid w:val="00EC759F"/>
    <w:rsid w:val="00EF67C6"/>
    <w:rsid w:val="00F07146"/>
    <w:rsid w:val="00F11282"/>
    <w:rsid w:val="00F25911"/>
    <w:rsid w:val="00F30488"/>
    <w:rsid w:val="00F56B3A"/>
    <w:rsid w:val="00F63100"/>
    <w:rsid w:val="00F659F6"/>
    <w:rsid w:val="00F73A8A"/>
    <w:rsid w:val="00FB7ADE"/>
    <w:rsid w:val="00FE4D9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5D286"/>
  <w14:defaultImageDpi w14:val="300"/>
  <w15:docId w15:val="{8311C307-D6AA-4160-A1EA-9FDE1DAF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2049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20499"/>
    <w:rPr>
      <w:rFonts w:ascii="Lucida Grande" w:hAnsi="Lucida Grande" w:cs="Lucida Grande"/>
      <w:sz w:val="18"/>
      <w:szCs w:val="18"/>
    </w:rPr>
  </w:style>
  <w:style w:type="paragraph" w:styleId="Rvision">
    <w:name w:val="Revision"/>
    <w:hidden/>
    <w:uiPriority w:val="99"/>
    <w:semiHidden/>
    <w:rsid w:val="00520499"/>
  </w:style>
  <w:style w:type="paragraph" w:customStyle="1" w:styleId="Style">
    <w:name w:val="Style"/>
    <w:rsid w:val="005556FF"/>
    <w:pPr>
      <w:widowControl w:val="0"/>
      <w:autoSpaceDE w:val="0"/>
      <w:autoSpaceDN w:val="0"/>
      <w:adjustRightInd w:val="0"/>
    </w:pPr>
    <w:rPr>
      <w:rFonts w:ascii="Arial" w:hAnsi="Arial" w:cs="Arial"/>
    </w:rPr>
  </w:style>
  <w:style w:type="paragraph" w:styleId="Pieddepage">
    <w:name w:val="footer"/>
    <w:basedOn w:val="Normal"/>
    <w:link w:val="PieddepageCar"/>
    <w:uiPriority w:val="99"/>
    <w:unhideWhenUsed/>
    <w:rsid w:val="001B2678"/>
    <w:pPr>
      <w:tabs>
        <w:tab w:val="center" w:pos="4536"/>
        <w:tab w:val="right" w:pos="9072"/>
      </w:tabs>
    </w:pPr>
  </w:style>
  <w:style w:type="character" w:customStyle="1" w:styleId="PieddepageCar">
    <w:name w:val="Pied de page Car"/>
    <w:basedOn w:val="Policepardfaut"/>
    <w:link w:val="Pieddepage"/>
    <w:uiPriority w:val="99"/>
    <w:rsid w:val="001B2678"/>
  </w:style>
  <w:style w:type="character" w:styleId="Numrodepage">
    <w:name w:val="page number"/>
    <w:basedOn w:val="Policepardfaut"/>
    <w:uiPriority w:val="99"/>
    <w:semiHidden/>
    <w:unhideWhenUsed/>
    <w:rsid w:val="001B2678"/>
  </w:style>
  <w:style w:type="paragraph" w:styleId="Corpsdetexte2">
    <w:name w:val="Body Text 2"/>
    <w:basedOn w:val="Normal"/>
    <w:link w:val="Corpsdetexte2Car"/>
    <w:rsid w:val="009A4EA3"/>
    <w:pPr>
      <w:jc w:val="both"/>
    </w:pPr>
    <w:rPr>
      <w:rFonts w:ascii="Times New Roman" w:eastAsia="Times New Roman" w:hAnsi="Times New Roman" w:cs="Times New Roman"/>
    </w:rPr>
  </w:style>
  <w:style w:type="character" w:customStyle="1" w:styleId="Corpsdetexte2Car">
    <w:name w:val="Corps de texte 2 Car"/>
    <w:basedOn w:val="Policepardfaut"/>
    <w:link w:val="Corpsdetexte2"/>
    <w:rsid w:val="009A4EA3"/>
    <w:rPr>
      <w:rFonts w:ascii="Times New Roman" w:eastAsia="Times New Roman" w:hAnsi="Times New Roman" w:cs="Times New Roman"/>
    </w:rPr>
  </w:style>
  <w:style w:type="paragraph" w:styleId="Notedebasdepage">
    <w:name w:val="footnote text"/>
    <w:basedOn w:val="Normal"/>
    <w:link w:val="NotedebasdepageCar"/>
    <w:uiPriority w:val="99"/>
    <w:unhideWhenUsed/>
    <w:rsid w:val="001C28C9"/>
  </w:style>
  <w:style w:type="character" w:customStyle="1" w:styleId="NotedebasdepageCar">
    <w:name w:val="Note de bas de page Car"/>
    <w:basedOn w:val="Policepardfaut"/>
    <w:link w:val="Notedebasdepage"/>
    <w:uiPriority w:val="99"/>
    <w:rsid w:val="001C28C9"/>
  </w:style>
  <w:style w:type="character" w:styleId="Appelnotedebasdep">
    <w:name w:val="footnote reference"/>
    <w:basedOn w:val="Policepardfaut"/>
    <w:uiPriority w:val="99"/>
    <w:unhideWhenUsed/>
    <w:rsid w:val="001C28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ABE39-5CB9-484F-B729-E9BFDDC5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42</Pages>
  <Words>14238</Words>
  <Characters>78311</Characters>
  <Application>Microsoft Office Word</Application>
  <DocSecurity>0</DocSecurity>
  <Lines>652</Lines>
  <Paragraphs>184</Paragraphs>
  <ScaleCrop>false</ScaleCrop>
  <Company/>
  <LinksUpToDate>false</LinksUpToDate>
  <CharactersWithSpaces>92365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rmac</dc:creator>
  <cp:keywords/>
  <dc:description/>
  <cp:lastModifiedBy>DELL</cp:lastModifiedBy>
  <cp:revision>19</cp:revision>
  <dcterms:created xsi:type="dcterms:W3CDTF">2018-06-22T16:25:00Z</dcterms:created>
  <dcterms:modified xsi:type="dcterms:W3CDTF">2025-10-14T11:17:00Z</dcterms:modified>
</cp:coreProperties>
</file>