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592" w:rsidRPr="00E23592" w:rsidRDefault="00E61077" w:rsidP="00E23592">
      <w:pPr>
        <w:spacing w:line="360" w:lineRule="auto"/>
        <w:jc w:val="center"/>
        <w:rPr>
          <w:rFonts w:ascii="Tahoma" w:eastAsiaTheme="minorEastAsia" w:hAnsi="Tahoma" w:cs="Tahoma"/>
          <w:sz w:val="24"/>
          <w:szCs w:val="24"/>
          <w:lang w:eastAsia="fr-FR"/>
        </w:rPr>
      </w:pPr>
      <w:r>
        <w:rPr>
          <w:rFonts w:ascii="Tahoma" w:eastAsiaTheme="minorEastAsia" w:hAnsi="Tahoma" w:cs="Tahoma"/>
          <w:noProof/>
          <w:sz w:val="24"/>
          <w:szCs w:val="24"/>
          <w:lang w:eastAsia="fr-FR"/>
        </w:rPr>
        <w:pict>
          <v:line id="Connecteur droit 5" o:spid="_x0000_s1026" style="position:absolute;left:0;text-align:left;z-index:251660288;visibility:visibl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vVGwIAADU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" strokeweight="1.5pt"/>
        </w:pict>
      </w:r>
      <w:r w:rsidR="00E23592" w:rsidRPr="00E23592">
        <w:rPr>
          <w:rFonts w:ascii="Tahoma" w:eastAsiaTheme="minorEastAsia" w:hAnsi="Tahoma" w:cs="Tahoma"/>
          <w:sz w:val="24"/>
          <w:szCs w:val="24"/>
          <w:lang w:eastAsia="fr-FR"/>
        </w:rPr>
        <w:t>REPUBLIQUE DU SENEGAL</w:t>
      </w:r>
    </w:p>
    <w:p w:rsidR="00E23592" w:rsidRPr="00E23592" w:rsidRDefault="00E61077" w:rsidP="00E23592">
      <w:pPr>
        <w:spacing w:line="360" w:lineRule="auto"/>
        <w:jc w:val="center"/>
        <w:rPr>
          <w:rFonts w:ascii="Tahoma" w:eastAsiaTheme="minorEastAsia" w:hAnsi="Tahoma" w:cs="Tahoma"/>
          <w:i/>
          <w:sz w:val="19"/>
          <w:szCs w:val="19"/>
          <w:lang w:eastAsia="fr-FR"/>
        </w:rPr>
      </w:pPr>
      <w:r>
        <w:rPr>
          <w:rFonts w:ascii="Tahoma" w:eastAsiaTheme="minorEastAsia" w:hAnsi="Tahoma" w:cs="Tahoma"/>
          <w:noProof/>
          <w:sz w:val="24"/>
          <w:szCs w:val="24"/>
          <w:lang w:eastAsia="fr-FR"/>
        </w:rPr>
        <w:pict>
          <v:line id="Connecteur droit 4" o:spid="_x0000_s1028" style="position:absolute;left:0;text-align:left;z-index:251662336;visibility:visibl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" strokeweight="1.5pt"/>
        </w:pict>
      </w:r>
      <w:r w:rsidR="00E23592" w:rsidRPr="00E23592">
        <w:rPr>
          <w:rFonts w:ascii="Tahoma" w:eastAsiaTheme="minorEastAsia" w:hAnsi="Tahoma" w:cs="Tahoma"/>
          <w:i/>
          <w:sz w:val="19"/>
          <w:szCs w:val="19"/>
          <w:lang w:eastAsia="fr-FR"/>
        </w:rPr>
        <w:t>Un Peuple-Un But-Une Foi</w:t>
      </w:r>
    </w:p>
    <w:p w:rsidR="00E23592" w:rsidRPr="00E23592" w:rsidRDefault="00E23592" w:rsidP="00E23592">
      <w:pPr>
        <w:spacing w:after="0" w:line="360" w:lineRule="auto"/>
        <w:jc w:val="center"/>
        <w:rPr>
          <w:rFonts w:ascii="Tahoma" w:eastAsiaTheme="minorEastAsia" w:hAnsi="Tahoma" w:cs="Tahoma"/>
          <w:sz w:val="24"/>
          <w:szCs w:val="24"/>
          <w:lang w:eastAsia="fr-FR"/>
        </w:rPr>
      </w:pPr>
      <w:r w:rsidRPr="00E23592">
        <w:rPr>
          <w:rFonts w:ascii="Tahoma" w:eastAsiaTheme="minorEastAsia" w:hAnsi="Tahoma" w:cs="Tahoma"/>
          <w:sz w:val="24"/>
          <w:szCs w:val="24"/>
          <w:lang w:eastAsia="fr-FR"/>
        </w:rPr>
        <w:t>Ministère de la justice</w:t>
      </w:r>
    </w:p>
    <w:p w:rsidR="00E23592" w:rsidRPr="00E23592" w:rsidRDefault="00E23592" w:rsidP="00E23592">
      <w:pPr>
        <w:spacing w:line="360" w:lineRule="auto"/>
        <w:jc w:val="center"/>
        <w:rPr>
          <w:rFonts w:ascii="Baskerville Old Face" w:eastAsiaTheme="minorEastAsia" w:hAnsi="Baskerville Old Face" w:cs="Tahoma"/>
          <w:sz w:val="24"/>
          <w:szCs w:val="24"/>
          <w:lang w:eastAsia="fr-FR"/>
        </w:rPr>
      </w:pPr>
      <w:r w:rsidRPr="00E23592">
        <w:rPr>
          <w:rFonts w:ascii="Baskerville Old Face" w:eastAsiaTheme="minorEastAsia" w:hAnsi="Baskerville Old Face" w:cs="Tahoma"/>
          <w:sz w:val="24"/>
          <w:szCs w:val="24"/>
          <w:lang w:eastAsia="fr-FR"/>
        </w:rPr>
        <w:t>CENTRE DE FORMATION JUDICIAIRE</w:t>
      </w:r>
    </w:p>
    <w:p w:rsidR="00E23592" w:rsidRPr="00E23592" w:rsidRDefault="00E23592" w:rsidP="00E23592">
      <w:pPr>
        <w:spacing w:after="0" w:line="360" w:lineRule="auto"/>
        <w:rPr>
          <w:rFonts w:ascii="Tahoma" w:eastAsiaTheme="minorEastAsia" w:hAnsi="Tahoma" w:cs="Tahoma"/>
          <w:sz w:val="19"/>
          <w:szCs w:val="19"/>
          <w:lang w:eastAsia="fr-FR"/>
        </w:rPr>
      </w:pPr>
      <w:r w:rsidRPr="00E23592">
        <w:rPr>
          <w:rFonts w:ascii="Tahoma" w:eastAsiaTheme="minorEastAsia" w:hAnsi="Tahoma" w:cs="Tahoma"/>
          <w:noProof/>
          <w:sz w:val="19"/>
          <w:szCs w:val="19"/>
          <w:lang w:eastAsia="fr-FR"/>
        </w:rPr>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2"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sidRPr="00E23592">
        <w:rPr>
          <w:rFonts w:ascii="Tahoma" w:eastAsiaTheme="minorEastAsia" w:hAnsi="Tahoma" w:cs="Tahoma"/>
          <w:sz w:val="19"/>
          <w:szCs w:val="19"/>
          <w:lang w:eastAsia="fr-FR"/>
        </w:rPr>
        <w:br w:type="textWrapping" w:clear="all"/>
      </w:r>
    </w:p>
    <w:p w:rsidR="00E23592" w:rsidRPr="00E23592" w:rsidRDefault="00E23592" w:rsidP="00E23592">
      <w:pPr>
        <w:spacing w:line="360" w:lineRule="auto"/>
        <w:jc w:val="center"/>
        <w:rPr>
          <w:rFonts w:ascii="Bookman Old Style" w:eastAsiaTheme="minorEastAsia" w:hAnsi="Bookman Old Style" w:cs="Arial"/>
          <w:sz w:val="19"/>
          <w:szCs w:val="19"/>
          <w:lang w:eastAsia="fr-FR"/>
        </w:rPr>
      </w:pPr>
      <w:r w:rsidRPr="00E23592">
        <w:rPr>
          <w:rFonts w:ascii="Bookman Old Style" w:eastAsiaTheme="minorEastAsia" w:hAnsi="Bookman Old Style" w:cs="Arial"/>
          <w:noProof/>
          <w:sz w:val="19"/>
          <w:szCs w:val="19"/>
          <w:lang w:eastAsia="fr-FR"/>
        </w:rPr>
        <w:drawing>
          <wp:inline distT="0" distB="0" distL="0" distR="0">
            <wp:extent cx="5257800" cy="87630"/>
            <wp:effectExtent l="19050" t="0" r="0" b="0"/>
            <wp:docPr id="3"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E23592" w:rsidRPr="00E23592" w:rsidRDefault="00E61077" w:rsidP="00E23592">
      <w:pPr>
        <w:jc w:val="center"/>
        <w:rPr>
          <w:rFonts w:ascii="Tahoma" w:eastAsiaTheme="minorEastAsia" w:hAnsi="Tahoma" w:cs="Tahoma"/>
          <w:b/>
          <w:i/>
          <w:sz w:val="32"/>
          <w:szCs w:val="32"/>
          <w:lang w:eastAsia="fr-FR"/>
        </w:rPr>
      </w:pPr>
      <w:r>
        <w:rPr>
          <w:rFonts w:ascii="Tahoma" w:eastAsiaTheme="minorEastAsia" w:hAnsi="Tahoma" w:cs="Tahoma"/>
          <w:b/>
          <w:noProof/>
          <w:sz w:val="32"/>
          <w:szCs w:val="32"/>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027" type="#_x0000_t98" style="position:absolute;left:0;text-align:left;margin-left:53.65pt;margin-top:27.5pt;width:354.75pt;height:156.3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" fillcolor="#9eeaff" strokecolor="#46aac5">
            <v:fill color2="#e4f9ff" rotate="t" angle="180" colors="0 #9eeaff;22938f #bbefff;1 #e4f9ff" focus="100%" type="gradient"/>
            <v:shadow on="t" color="black" opacity="24903f" origin=",.5" offset="0,.55556mm"/>
            <v:textbox>
              <w:txbxContent>
                <w:p w:rsidR="00E5604F" w:rsidRPr="0047541E" w:rsidRDefault="00E5604F" w:rsidP="00E23592">
                  <w:pPr>
                    <w:jc w:val="center"/>
                    <w:rPr>
                      <w:rFonts w:ascii="Bernard MT Condensed" w:hAnsi="Bernard MT Condensed"/>
                      <w:i/>
                      <w:sz w:val="56"/>
                      <w:szCs w:val="56"/>
                    </w:rPr>
                  </w:pPr>
                  <w:r w:rsidRPr="0047541E">
                    <w:rPr>
                      <w:rFonts w:ascii="Times New Roman" w:hAnsi="Times New Roman" w:cs="Times New Roman"/>
                      <w:b/>
                      <w:sz w:val="56"/>
                      <w:szCs w:val="56"/>
                    </w:rPr>
                    <w:t xml:space="preserve">Annotation des articles 391 à 429 bis </w:t>
                  </w:r>
                  <w:r>
                    <w:rPr>
                      <w:rFonts w:ascii="Times New Roman" w:hAnsi="Times New Roman" w:cs="Times New Roman"/>
                      <w:b/>
                      <w:sz w:val="56"/>
                      <w:szCs w:val="56"/>
                    </w:rPr>
                    <w:t xml:space="preserve">                    du </w:t>
                  </w:r>
                  <w:r w:rsidRPr="0047541E">
                    <w:rPr>
                      <w:rFonts w:ascii="Times New Roman" w:hAnsi="Times New Roman" w:cs="Times New Roman"/>
                      <w:b/>
                      <w:sz w:val="56"/>
                      <w:szCs w:val="56"/>
                    </w:rPr>
                    <w:t>code  pénal</w:t>
                  </w:r>
                </w:p>
                <w:p w:rsidR="00E5604F" w:rsidRDefault="00E5604F" w:rsidP="00E23592">
                  <w:pPr>
                    <w:jc w:val="center"/>
                    <w:rPr>
                      <w:rFonts w:ascii="Bernard MT Condensed" w:hAnsi="Bernard MT Condensed"/>
                      <w:i/>
                      <w:sz w:val="32"/>
                      <w:szCs w:val="32"/>
                    </w:rPr>
                  </w:pPr>
                </w:p>
                <w:p w:rsidR="00E5604F" w:rsidRDefault="00E5604F" w:rsidP="00E23592">
                  <w:pPr>
                    <w:jc w:val="center"/>
                    <w:rPr>
                      <w:rFonts w:ascii="Bernard MT Condensed" w:hAnsi="Bernard MT Condensed"/>
                      <w:i/>
                      <w:sz w:val="32"/>
                      <w:szCs w:val="32"/>
                    </w:rPr>
                  </w:pPr>
                </w:p>
                <w:p w:rsidR="00E5604F" w:rsidRPr="00012C1E" w:rsidRDefault="00E5604F" w:rsidP="00E23592">
                  <w:pPr>
                    <w:jc w:val="center"/>
                    <w:rPr>
                      <w:rFonts w:ascii="Bernard MT Condensed" w:hAnsi="Bernard MT Condensed"/>
                      <w:i/>
                      <w:sz w:val="32"/>
                      <w:szCs w:val="32"/>
                    </w:rPr>
                  </w:pPr>
                </w:p>
                <w:p w:rsidR="00E5604F" w:rsidRPr="005A72EC" w:rsidRDefault="00E5604F" w:rsidP="00E23592">
                  <w:pPr>
                    <w:jc w:val="center"/>
                    <w:rPr>
                      <w:b/>
                      <w:sz w:val="32"/>
                      <w:szCs w:val="32"/>
                    </w:rPr>
                  </w:pPr>
                </w:p>
              </w:txbxContent>
            </v:textbox>
            <w10:wrap anchorx="margin"/>
          </v:shape>
        </w:pict>
      </w:r>
      <w:r w:rsidR="00E23592" w:rsidRPr="00E23592">
        <w:rPr>
          <w:rFonts w:ascii="Tahoma" w:eastAsiaTheme="minorEastAsia" w:hAnsi="Tahoma" w:cs="Tahoma"/>
          <w:b/>
          <w:i/>
          <w:sz w:val="32"/>
          <w:szCs w:val="32"/>
          <w:lang w:eastAsia="fr-FR"/>
        </w:rPr>
        <w:t>TRAVAUX DE FIN DE FORMATION</w:t>
      </w:r>
    </w:p>
    <w:p w:rsidR="00E23592" w:rsidRPr="00E23592" w:rsidRDefault="00E23592" w:rsidP="00E23592">
      <w:pPr>
        <w:jc w:val="center"/>
        <w:rPr>
          <w:rFonts w:eastAsiaTheme="minorEastAsia"/>
          <w:b/>
          <w:sz w:val="32"/>
          <w:szCs w:val="32"/>
          <w:lang w:eastAsia="fr-FR"/>
        </w:rPr>
      </w:pPr>
    </w:p>
    <w:p w:rsidR="00E23592" w:rsidRPr="00E23592" w:rsidRDefault="00E23592" w:rsidP="00E23592">
      <w:pPr>
        <w:jc w:val="center"/>
        <w:rPr>
          <w:rFonts w:eastAsiaTheme="minorEastAsia"/>
          <w:b/>
          <w:sz w:val="24"/>
          <w:szCs w:val="24"/>
          <w:lang w:eastAsia="fr-FR"/>
        </w:rPr>
      </w:pPr>
    </w:p>
    <w:p w:rsidR="00E23592" w:rsidRPr="00E23592" w:rsidRDefault="00E23592" w:rsidP="00E23592">
      <w:pPr>
        <w:jc w:val="center"/>
        <w:rPr>
          <w:rFonts w:eastAsiaTheme="minorEastAsia"/>
          <w:b/>
          <w:sz w:val="24"/>
          <w:szCs w:val="24"/>
          <w:lang w:eastAsia="fr-FR"/>
        </w:rPr>
      </w:pPr>
    </w:p>
    <w:p w:rsidR="00E23592" w:rsidRPr="00E23592" w:rsidRDefault="00E23592" w:rsidP="00E23592">
      <w:pPr>
        <w:jc w:val="center"/>
        <w:rPr>
          <w:rFonts w:eastAsiaTheme="minorEastAsia"/>
          <w:b/>
          <w:sz w:val="24"/>
          <w:szCs w:val="24"/>
          <w:lang w:eastAsia="fr-FR"/>
        </w:rPr>
      </w:pPr>
    </w:p>
    <w:p w:rsidR="00E23592" w:rsidRPr="00E23592" w:rsidRDefault="00E23592" w:rsidP="00E23592">
      <w:pPr>
        <w:jc w:val="center"/>
        <w:rPr>
          <w:rFonts w:eastAsiaTheme="minorEastAsia"/>
          <w:b/>
          <w:sz w:val="24"/>
          <w:szCs w:val="24"/>
          <w:lang w:eastAsia="fr-FR"/>
        </w:rPr>
      </w:pPr>
    </w:p>
    <w:p w:rsidR="00E23592" w:rsidRPr="00E23592" w:rsidRDefault="00E23592" w:rsidP="00E23592">
      <w:pPr>
        <w:tabs>
          <w:tab w:val="right" w:pos="9072"/>
        </w:tabs>
        <w:rPr>
          <w:rFonts w:ascii="Times New Roman" w:eastAsiaTheme="minorEastAsia" w:hAnsi="Times New Roman" w:cs="Times New Roman"/>
          <w:sz w:val="24"/>
          <w:szCs w:val="24"/>
          <w:lang w:eastAsia="fr-FR"/>
        </w:rPr>
      </w:pPr>
      <w:r w:rsidRPr="00E23592">
        <w:rPr>
          <w:rFonts w:ascii="Times New Roman" w:eastAsiaTheme="minorEastAsia" w:hAnsi="Times New Roman" w:cs="Times New Roman"/>
          <w:sz w:val="24"/>
          <w:szCs w:val="24"/>
          <w:lang w:eastAsia="fr-FR"/>
        </w:rPr>
        <w:t>      </w:t>
      </w:r>
    </w:p>
    <w:p w:rsidR="00E23592" w:rsidRPr="00E23592" w:rsidRDefault="00E23592" w:rsidP="00E23592">
      <w:pPr>
        <w:tabs>
          <w:tab w:val="right" w:pos="9072"/>
        </w:tabs>
        <w:jc w:val="center"/>
        <w:rPr>
          <w:rFonts w:ascii="Tahoma" w:eastAsiaTheme="minorEastAsia" w:hAnsi="Tahoma" w:cs="Tahoma"/>
          <w:b/>
          <w:i/>
          <w:sz w:val="32"/>
          <w:szCs w:val="24"/>
          <w:lang w:eastAsia="fr-FR"/>
        </w:rPr>
      </w:pPr>
      <w:r w:rsidRPr="00E23592">
        <w:rPr>
          <w:rFonts w:ascii="Tahoma" w:eastAsiaTheme="minorEastAsia" w:hAnsi="Tahoma" w:cs="Tahoma"/>
          <w:b/>
          <w:i/>
          <w:sz w:val="32"/>
          <w:szCs w:val="24"/>
          <w:lang w:eastAsia="fr-FR"/>
        </w:rPr>
        <w:t>Présentés par l’auditeur de justice :</w:t>
      </w:r>
    </w:p>
    <w:p w:rsidR="00E23592" w:rsidRPr="00E23592" w:rsidRDefault="00E23592" w:rsidP="00E23592">
      <w:pPr>
        <w:spacing w:after="0" w:line="360" w:lineRule="auto"/>
        <w:jc w:val="center"/>
        <w:rPr>
          <w:rFonts w:ascii="Algerian" w:eastAsiaTheme="minorEastAsia" w:hAnsi="Algerian" w:cs="Times New Roman"/>
          <w:b/>
          <w:sz w:val="44"/>
          <w:szCs w:val="44"/>
          <w:lang w:eastAsia="fr-FR"/>
        </w:rPr>
      </w:pPr>
      <w:proofErr w:type="spellStart"/>
      <w:r w:rsidRPr="00E23592">
        <w:rPr>
          <w:rFonts w:ascii="Algerian" w:eastAsiaTheme="minorEastAsia" w:hAnsi="Algerian" w:cs="Times New Roman"/>
          <w:b/>
          <w:sz w:val="44"/>
          <w:szCs w:val="44"/>
          <w:lang w:eastAsia="fr-FR"/>
        </w:rPr>
        <w:t>Malick</w:t>
      </w:r>
      <w:proofErr w:type="spellEnd"/>
      <w:r w:rsidRPr="00E23592">
        <w:rPr>
          <w:rFonts w:ascii="Algerian" w:eastAsiaTheme="minorEastAsia" w:hAnsi="Algerian" w:cs="Times New Roman"/>
          <w:b/>
          <w:sz w:val="44"/>
          <w:szCs w:val="44"/>
          <w:lang w:eastAsia="fr-FR"/>
        </w:rPr>
        <w:t xml:space="preserve"> SOW</w:t>
      </w:r>
    </w:p>
    <w:p w:rsidR="00E23592" w:rsidRPr="00E23592" w:rsidRDefault="00E23592" w:rsidP="00E23592">
      <w:pPr>
        <w:spacing w:after="0" w:line="360" w:lineRule="auto"/>
        <w:jc w:val="center"/>
        <w:rPr>
          <w:rFonts w:ascii="Tahoma" w:eastAsiaTheme="minorEastAsia" w:hAnsi="Tahoma" w:cs="Tahoma"/>
          <w:sz w:val="32"/>
          <w:szCs w:val="24"/>
          <w:lang w:eastAsia="fr-FR"/>
        </w:rPr>
      </w:pPr>
    </w:p>
    <w:p w:rsidR="00E23592" w:rsidRPr="00E23592" w:rsidRDefault="00E23592" w:rsidP="00E23592">
      <w:pPr>
        <w:spacing w:after="0" w:line="360" w:lineRule="auto"/>
        <w:jc w:val="center"/>
        <w:rPr>
          <w:rFonts w:ascii="Tahoma" w:eastAsiaTheme="minorEastAsia" w:hAnsi="Tahoma" w:cs="Tahoma"/>
          <w:sz w:val="28"/>
          <w:szCs w:val="24"/>
          <w:lang w:eastAsia="fr-FR"/>
        </w:rPr>
      </w:pPr>
      <w:r w:rsidRPr="00E23592">
        <w:rPr>
          <w:rFonts w:eastAsiaTheme="minorEastAsia"/>
          <w:noProof/>
          <w:lang w:eastAsia="fr-FR"/>
        </w:rPr>
        <w:drawing>
          <wp:inline distT="0" distB="0" distL="0" distR="0">
            <wp:extent cx="4010025" cy="1173460"/>
            <wp:effectExtent l="19050" t="0" r="9525" b="0"/>
            <wp:docPr id="6"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25" cy="1173460"/>
                    </a:xfrm>
                    <a:prstGeom prst="rect">
                      <a:avLst/>
                    </a:prstGeom>
                    <a:noFill/>
                    <a:ln w="9525">
                      <a:noFill/>
                      <a:miter lim="800000"/>
                      <a:headEnd/>
                      <a:tailEnd/>
                    </a:ln>
                  </pic:spPr>
                </pic:pic>
              </a:graphicData>
            </a:graphic>
          </wp:inline>
        </w:drawing>
      </w:r>
    </w:p>
    <w:p w:rsidR="00E23592" w:rsidRPr="00E23592" w:rsidRDefault="00E23592" w:rsidP="00E23592">
      <w:pPr>
        <w:spacing w:before="240" w:after="0"/>
        <w:jc w:val="center"/>
        <w:rPr>
          <w:rFonts w:ascii="Tahoma" w:eastAsiaTheme="minorEastAsia" w:hAnsi="Tahoma" w:cs="Tahoma"/>
          <w:b/>
          <w:sz w:val="28"/>
          <w:szCs w:val="24"/>
          <w:lang w:eastAsia="fr-FR"/>
        </w:rPr>
      </w:pPr>
      <w:r w:rsidRPr="00E23592">
        <w:rPr>
          <w:rFonts w:ascii="Tahoma" w:eastAsiaTheme="minorEastAsia" w:hAnsi="Tahoma" w:cs="Tahoma"/>
          <w:b/>
          <w:sz w:val="28"/>
          <w:szCs w:val="24"/>
          <w:lang w:eastAsia="fr-FR"/>
        </w:rPr>
        <w:t>Section Magistrature</w:t>
      </w:r>
    </w:p>
    <w:p w:rsidR="00E23592" w:rsidRPr="00E23592" w:rsidRDefault="00E23592" w:rsidP="00E23592">
      <w:pPr>
        <w:spacing w:after="0" w:line="360" w:lineRule="auto"/>
        <w:jc w:val="center"/>
        <w:rPr>
          <w:rFonts w:ascii="Tahoma" w:eastAsiaTheme="minorEastAsia" w:hAnsi="Tahoma" w:cs="Tahoma"/>
          <w:sz w:val="28"/>
          <w:szCs w:val="24"/>
          <w:lang w:eastAsia="fr-FR"/>
        </w:rPr>
      </w:pPr>
    </w:p>
    <w:p w:rsidR="00E23592" w:rsidRPr="00E23592" w:rsidRDefault="00E23592" w:rsidP="00E23592">
      <w:pPr>
        <w:spacing w:after="0"/>
        <w:jc w:val="center"/>
        <w:rPr>
          <w:rFonts w:ascii="Tahoma" w:eastAsiaTheme="minorEastAsia" w:hAnsi="Tahoma" w:cs="Tahoma"/>
          <w:b/>
          <w:i/>
          <w:sz w:val="32"/>
          <w:szCs w:val="24"/>
          <w:lang w:eastAsia="fr-FR"/>
        </w:rPr>
      </w:pPr>
      <w:r w:rsidRPr="00E23592">
        <w:rPr>
          <w:rFonts w:ascii="Tahoma" w:eastAsiaTheme="minorEastAsia" w:hAnsi="Tahoma" w:cs="Tahoma"/>
          <w:b/>
          <w:i/>
          <w:sz w:val="32"/>
          <w:szCs w:val="24"/>
          <w:lang w:eastAsia="fr-FR"/>
        </w:rPr>
        <w:t>Promotion 2016 – 2018</w:t>
      </w:r>
    </w:p>
    <w:p w:rsidR="00E23592" w:rsidRPr="00E23592" w:rsidRDefault="00E23592" w:rsidP="00E23592">
      <w:pPr>
        <w:rPr>
          <w:lang w:eastAsia="fr-FR"/>
        </w:rPr>
      </w:pPr>
    </w:p>
    <w:p w:rsidR="00A609A3" w:rsidRDefault="00A609A3" w:rsidP="00B93621">
      <w:pPr>
        <w:pStyle w:val="Titre1"/>
        <w:spacing w:line="360" w:lineRule="auto"/>
        <w:jc w:val="both"/>
      </w:pPr>
      <w:r>
        <w:lastRenderedPageBreak/>
        <w:t xml:space="preserve">«  </w:t>
      </w:r>
      <w:r w:rsidR="00631870">
        <w:rPr>
          <w:i/>
        </w:rPr>
        <w:t>En matière c</w:t>
      </w:r>
      <w:r w:rsidRPr="00B700CE">
        <w:rPr>
          <w:i/>
        </w:rPr>
        <w:t xml:space="preserve">riminelle, où il n’y a qu’un texte formel et préexistant qui </w:t>
      </w:r>
      <w:r w:rsidR="003831DA">
        <w:rPr>
          <w:i/>
        </w:rPr>
        <w:t xml:space="preserve">puisse fonder l’action du juge, </w:t>
      </w:r>
      <w:r w:rsidRPr="00B700CE">
        <w:rPr>
          <w:i/>
        </w:rPr>
        <w:t>faut des lois précises et point de jurisprudence</w:t>
      </w:r>
      <w:r>
        <w:t> » </w:t>
      </w:r>
      <w:r w:rsidRPr="00B700CE">
        <w:rPr>
          <w:rFonts w:ascii="Times New Roman" w:hAnsi="Times New Roman" w:cs="Times New Roman"/>
          <w:color w:val="auto"/>
          <w:sz w:val="24"/>
          <w:szCs w:val="24"/>
        </w:rPr>
        <w:t xml:space="preserve">: </w:t>
      </w:r>
      <w:r w:rsidRPr="00B700CE">
        <w:rPr>
          <w:rFonts w:ascii="Times New Roman" w:hAnsi="Times New Roman" w:cs="Times New Roman"/>
          <w:b w:val="0"/>
          <w:color w:val="auto"/>
          <w:sz w:val="24"/>
          <w:szCs w:val="24"/>
        </w:rPr>
        <w:t>ainsi s’exprimait Portalis</w:t>
      </w:r>
      <w:r w:rsidRPr="00B700CE">
        <w:rPr>
          <w:rStyle w:val="Appelnotedebasdep"/>
          <w:rFonts w:ascii="Times New Roman" w:hAnsi="Times New Roman" w:cs="Times New Roman"/>
          <w:b w:val="0"/>
          <w:color w:val="auto"/>
          <w:sz w:val="24"/>
          <w:szCs w:val="24"/>
        </w:rPr>
        <w:footnoteReference w:id="1"/>
      </w:r>
      <w:r w:rsidRPr="00B700CE">
        <w:rPr>
          <w:rFonts w:ascii="Times New Roman" w:hAnsi="Times New Roman" w:cs="Times New Roman"/>
          <w:b w:val="0"/>
          <w:color w:val="auto"/>
          <w:sz w:val="24"/>
          <w:szCs w:val="24"/>
        </w:rPr>
        <w:t>.</w:t>
      </w:r>
      <w:r w:rsidRPr="00B700CE">
        <w:rPr>
          <w:color w:val="auto"/>
        </w:rPr>
        <w:t xml:space="preserve"> </w:t>
      </w:r>
    </w:p>
    <w:p w:rsidR="00A609A3" w:rsidRDefault="00A609A3" w:rsidP="00B936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loi pénale serait nécessairement claire, précise et intelligible : dépourvue d’ambiguïté, elle échapperait en conséquence à toute interprétation. Malgré cette affirmation de Portalis, l’interprétation de la loi pénale s’avère souvent nécessaire du fait  de  son obscurité ; d’où la nécessité d’envisager une étude du code pénal à la lumière des décisions rendues et de la doctrine pour une meilleur compréhension des textes et une harmonisation dans leur interprétation.   </w:t>
      </w:r>
    </w:p>
    <w:p w:rsidR="00A609A3" w:rsidRDefault="00A609A3" w:rsidP="00B93621">
      <w:pPr>
        <w:spacing w:line="360" w:lineRule="auto"/>
        <w:jc w:val="both"/>
        <w:rPr>
          <w:rFonts w:ascii="Times New Roman" w:hAnsi="Times New Roman" w:cs="Times New Roman"/>
          <w:sz w:val="24"/>
          <w:szCs w:val="24"/>
        </w:rPr>
      </w:pPr>
      <w:r>
        <w:rPr>
          <w:rFonts w:ascii="Times New Roman" w:hAnsi="Times New Roman" w:cs="Times New Roman"/>
          <w:sz w:val="24"/>
          <w:szCs w:val="24"/>
        </w:rPr>
        <w:t>L’étude du texte d’incrimination es</w:t>
      </w:r>
      <w:r w:rsidR="005F7C51">
        <w:rPr>
          <w:rFonts w:ascii="Times New Roman" w:hAnsi="Times New Roman" w:cs="Times New Roman"/>
          <w:sz w:val="24"/>
          <w:szCs w:val="24"/>
        </w:rPr>
        <w:t xml:space="preserve">t en effet indispensable, </w:t>
      </w:r>
      <w:r>
        <w:rPr>
          <w:rFonts w:ascii="Times New Roman" w:hAnsi="Times New Roman" w:cs="Times New Roman"/>
          <w:sz w:val="24"/>
          <w:szCs w:val="24"/>
        </w:rPr>
        <w:t>en vertu du pri</w:t>
      </w:r>
      <w:r w:rsidR="005F7C51">
        <w:rPr>
          <w:rFonts w:ascii="Times New Roman" w:hAnsi="Times New Roman" w:cs="Times New Roman"/>
          <w:sz w:val="24"/>
          <w:szCs w:val="24"/>
        </w:rPr>
        <w:t>ncipe de la légalité criminelle,</w:t>
      </w:r>
      <w:r>
        <w:rPr>
          <w:rFonts w:ascii="Times New Roman" w:hAnsi="Times New Roman" w:cs="Times New Roman"/>
          <w:sz w:val="24"/>
          <w:szCs w:val="24"/>
        </w:rPr>
        <w:t xml:space="preserve"> et pose d’indiscutables problèmes d’interprétation qui doivent être réglés en respectant le principe d’interprétation </w:t>
      </w:r>
      <w:r w:rsidR="005F7C51">
        <w:rPr>
          <w:rFonts w:ascii="Times New Roman" w:hAnsi="Times New Roman" w:cs="Times New Roman"/>
          <w:sz w:val="24"/>
          <w:szCs w:val="24"/>
        </w:rPr>
        <w:t>stricte de la loi pénale. Aussi, l</w:t>
      </w:r>
      <w:r>
        <w:rPr>
          <w:rFonts w:ascii="Times New Roman" w:hAnsi="Times New Roman" w:cs="Times New Roman"/>
          <w:sz w:val="24"/>
          <w:szCs w:val="24"/>
        </w:rPr>
        <w:t>’étude d’un cas nécessite en effet de qualifier une situation de fait et de déterminer ainsi si elle correspond au comportement défini par un texte d’incrimination. Or, ce travail de qualification exige également une très grande rigueur et se voit d’ailleurs conditionné par l’interprétation retenue du texte</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w:t>
      </w:r>
    </w:p>
    <w:p w:rsidR="00A609A3" w:rsidRDefault="00A609A3" w:rsidP="00B93621">
      <w:pPr>
        <w:spacing w:line="360" w:lineRule="auto"/>
        <w:jc w:val="both"/>
        <w:rPr>
          <w:rFonts w:ascii="Times New Roman" w:hAnsi="Times New Roman" w:cs="Times New Roman"/>
          <w:sz w:val="24"/>
          <w:szCs w:val="24"/>
        </w:rPr>
      </w:pPr>
      <w:r>
        <w:rPr>
          <w:rFonts w:ascii="Times New Roman" w:hAnsi="Times New Roman" w:cs="Times New Roman"/>
          <w:sz w:val="24"/>
          <w:szCs w:val="24"/>
        </w:rPr>
        <w:t>Le texte du code pénal qui sert de base à notre annotation est issu de la loi n°65-60 du 21 juillet 1965, modifié</w:t>
      </w:r>
      <w:r w:rsidR="007929A0">
        <w:rPr>
          <w:rFonts w:ascii="Times New Roman" w:hAnsi="Times New Roman" w:cs="Times New Roman"/>
          <w:sz w:val="24"/>
          <w:szCs w:val="24"/>
        </w:rPr>
        <w:t>e</w:t>
      </w:r>
      <w:r>
        <w:rPr>
          <w:rFonts w:ascii="Times New Roman" w:hAnsi="Times New Roman" w:cs="Times New Roman"/>
          <w:sz w:val="24"/>
          <w:szCs w:val="24"/>
        </w:rPr>
        <w:t xml:space="preserve"> à plusieurs reprises. </w:t>
      </w:r>
    </w:p>
    <w:p w:rsidR="008C3302" w:rsidRDefault="00A609A3" w:rsidP="00B93621">
      <w:pPr>
        <w:spacing w:line="360" w:lineRule="auto"/>
        <w:jc w:val="both"/>
        <w:rPr>
          <w:rFonts w:ascii="Times New Roman" w:hAnsi="Times New Roman" w:cs="Times New Roman"/>
          <w:sz w:val="24"/>
          <w:szCs w:val="24"/>
        </w:rPr>
      </w:pPr>
      <w:r>
        <w:rPr>
          <w:rFonts w:ascii="Times New Roman" w:hAnsi="Times New Roman" w:cs="Times New Roman"/>
          <w:sz w:val="24"/>
          <w:szCs w:val="24"/>
        </w:rPr>
        <w:t>Toutefois</w:t>
      </w:r>
      <w:r w:rsidR="00BC2C64">
        <w:rPr>
          <w:rFonts w:ascii="Times New Roman" w:hAnsi="Times New Roman" w:cs="Times New Roman"/>
          <w:sz w:val="24"/>
          <w:szCs w:val="24"/>
        </w:rPr>
        <w:t>,</w:t>
      </w:r>
      <w:r>
        <w:rPr>
          <w:rFonts w:ascii="Times New Roman" w:hAnsi="Times New Roman" w:cs="Times New Roman"/>
          <w:sz w:val="24"/>
          <w:szCs w:val="24"/>
        </w:rPr>
        <w:t xml:space="preserve"> notre présente étude portera sur une partie du chapitre II du deuxième titre du code pénal, notamment </w:t>
      </w:r>
      <w:r w:rsidRPr="00186BE8">
        <w:rPr>
          <w:rFonts w:ascii="Times New Roman" w:hAnsi="Times New Roman" w:cs="Times New Roman"/>
          <w:b/>
          <w:sz w:val="24"/>
          <w:szCs w:val="24"/>
        </w:rPr>
        <w:t xml:space="preserve">les articles 391 à 429 bis du code pénal : </w:t>
      </w:r>
      <w:r w:rsidRPr="00BB57F3">
        <w:rPr>
          <w:rFonts w:ascii="Times New Roman" w:hAnsi="Times New Roman" w:cs="Times New Roman"/>
          <w:sz w:val="24"/>
          <w:szCs w:val="24"/>
        </w:rPr>
        <w:t>les violations des lois et règlements relatifs aux manufactures, aux commerces  et aux arts, les délits des fournisseurs et les destructions, dégradations, dommages et fausse alerte</w:t>
      </w:r>
      <w:r>
        <w:rPr>
          <w:rFonts w:ascii="Times New Roman" w:hAnsi="Times New Roman" w:cs="Times New Roman"/>
          <w:sz w:val="24"/>
          <w:szCs w:val="24"/>
        </w:rPr>
        <w:t>.</w:t>
      </w:r>
    </w:p>
    <w:p w:rsidR="00A609A3" w:rsidRDefault="00A609A3" w:rsidP="00B93621">
      <w:pPr>
        <w:spacing w:line="360" w:lineRule="auto"/>
        <w:jc w:val="both"/>
        <w:rPr>
          <w:rFonts w:ascii="Times New Roman" w:hAnsi="Times New Roman" w:cs="Times New Roman"/>
          <w:sz w:val="24"/>
          <w:szCs w:val="24"/>
        </w:rPr>
      </w:pPr>
    </w:p>
    <w:p w:rsidR="00A609A3" w:rsidRDefault="00A609A3" w:rsidP="00B93621">
      <w:pPr>
        <w:spacing w:line="360" w:lineRule="auto"/>
        <w:jc w:val="both"/>
        <w:rPr>
          <w:rFonts w:ascii="Times New Roman" w:hAnsi="Times New Roman" w:cs="Times New Roman"/>
          <w:sz w:val="24"/>
          <w:szCs w:val="24"/>
        </w:rPr>
      </w:pPr>
    </w:p>
    <w:p w:rsidR="00A609A3" w:rsidRDefault="00A609A3" w:rsidP="00B93621">
      <w:pPr>
        <w:spacing w:line="360" w:lineRule="auto"/>
        <w:jc w:val="both"/>
        <w:rPr>
          <w:rFonts w:ascii="Times New Roman" w:hAnsi="Times New Roman" w:cs="Times New Roman"/>
          <w:sz w:val="24"/>
          <w:szCs w:val="24"/>
        </w:rPr>
      </w:pPr>
    </w:p>
    <w:p w:rsidR="00A609A3" w:rsidRDefault="00A609A3" w:rsidP="00B93621">
      <w:pPr>
        <w:spacing w:line="360" w:lineRule="auto"/>
        <w:jc w:val="both"/>
        <w:rPr>
          <w:rFonts w:ascii="Times New Roman" w:hAnsi="Times New Roman" w:cs="Times New Roman"/>
          <w:sz w:val="24"/>
          <w:szCs w:val="24"/>
        </w:rPr>
      </w:pPr>
    </w:p>
    <w:p w:rsidR="00A609A3" w:rsidRPr="00A609A3" w:rsidRDefault="00A609A3" w:rsidP="00B93621">
      <w:pPr>
        <w:pBdr>
          <w:bottom w:val="single" w:sz="8" w:space="4" w:color="4F81BD" w:themeColor="accent1"/>
        </w:pBdr>
        <w:spacing w:after="300" w:line="360" w:lineRule="auto"/>
        <w:ind w:right="1" w:firstLine="278"/>
        <w:contextualSpacing/>
        <w:rPr>
          <w:rFonts w:asciiTheme="majorHAnsi" w:eastAsiaTheme="majorEastAsia" w:hAnsiTheme="majorHAnsi" w:cstheme="majorBidi"/>
          <w:color w:val="17365D" w:themeColor="text2" w:themeShade="BF"/>
          <w:spacing w:val="5"/>
          <w:kern w:val="28"/>
          <w:sz w:val="52"/>
          <w:szCs w:val="52"/>
          <w:lang w:eastAsia="fr-FR"/>
        </w:rPr>
      </w:pPr>
      <w:r w:rsidRPr="007B0B60">
        <w:rPr>
          <w:rFonts w:asciiTheme="majorHAnsi" w:eastAsiaTheme="majorEastAsia" w:hAnsiTheme="majorHAnsi" w:cstheme="majorBidi"/>
          <w:color w:val="17365D" w:themeColor="text2" w:themeShade="BF"/>
          <w:spacing w:val="5"/>
          <w:kern w:val="28"/>
          <w:sz w:val="52"/>
          <w:szCs w:val="52"/>
          <w:u w:val="single"/>
          <w:lang w:eastAsia="fr-FR"/>
        </w:rPr>
        <w:lastRenderedPageBreak/>
        <w:t>Paragraphe VI</w:t>
      </w:r>
      <w:r w:rsidRPr="00A609A3">
        <w:rPr>
          <w:rFonts w:asciiTheme="majorHAnsi" w:eastAsiaTheme="majorEastAsia" w:hAnsiTheme="majorHAnsi" w:cstheme="majorBidi"/>
          <w:color w:val="17365D" w:themeColor="text2" w:themeShade="BF"/>
          <w:spacing w:val="5"/>
          <w:kern w:val="28"/>
          <w:sz w:val="52"/>
          <w:szCs w:val="52"/>
          <w:lang w:eastAsia="fr-FR"/>
        </w:rPr>
        <w:t> : Violation des lois et règlements relatifs aux manufactures, au Commerce et aux arts</w:t>
      </w:r>
    </w:p>
    <w:p w:rsid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391</w:t>
      </w:r>
    </w:p>
    <w:p w:rsidR="00A609A3" w:rsidRPr="0011448F" w:rsidRDefault="00A609A3" w:rsidP="00B93621">
      <w:pPr>
        <w:spacing w:after="222" w:line="360" w:lineRule="auto"/>
        <w:ind w:left="-1" w:firstLine="278"/>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Toute violation des lois et règlements relatifs aux produits sénégalais qui s'exporteront à l'étranger, et qui ont pour objet de garantir la bonne qualité, les dimensions et la nature de la fabrication, sera punie d'une amende 20.000 à 500.000 francs, et de la confiscation des marchandises.  Ces deux peines pourront être prononcées cumulativement ou sépa</w:t>
      </w:r>
      <w:r w:rsidR="0011448F">
        <w:rPr>
          <w:rFonts w:ascii="Times New Roman" w:eastAsia="Arial" w:hAnsi="Times New Roman" w:cs="Times New Roman"/>
          <w:b/>
          <w:color w:val="000000"/>
          <w:sz w:val="24"/>
          <w:szCs w:val="24"/>
          <w:lang w:eastAsia="fr-FR"/>
        </w:rPr>
        <w:t>rément selon les circonstances.</w:t>
      </w:r>
    </w:p>
    <w:p w:rsidR="00A609A3" w:rsidRPr="00A609A3" w:rsidRDefault="00A609A3" w:rsidP="00B93621">
      <w:pPr>
        <w:spacing w:after="222" w:line="360" w:lineRule="auto"/>
        <w:ind w:left="1416"/>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sz w:val="20"/>
          <w:szCs w:val="20"/>
          <w:u w:val="single"/>
          <w:lang w:eastAsia="fr-FR"/>
        </w:rPr>
        <w:t>Commentai</w:t>
      </w:r>
      <w:r w:rsidR="003831DA">
        <w:rPr>
          <w:rFonts w:ascii="Times New Roman" w:eastAsia="Arial" w:hAnsi="Times New Roman" w:cs="Times New Roman"/>
          <w:b/>
          <w:sz w:val="20"/>
          <w:szCs w:val="20"/>
          <w:u w:val="single"/>
          <w:lang w:eastAsia="fr-FR"/>
        </w:rPr>
        <w:t>re</w:t>
      </w:r>
      <w:r w:rsidRPr="00A609A3">
        <w:rPr>
          <w:rFonts w:ascii="Times New Roman" w:eastAsia="Arial" w:hAnsi="Times New Roman" w:cs="Times New Roman"/>
          <w:b/>
          <w:sz w:val="20"/>
          <w:szCs w:val="20"/>
          <w:lang w:eastAsia="fr-FR"/>
        </w:rPr>
        <w:t> </w:t>
      </w:r>
      <w:r w:rsidRPr="00A609A3">
        <w:rPr>
          <w:rFonts w:ascii="Times New Roman" w:eastAsia="Arial" w:hAnsi="Times New Roman" w:cs="Times New Roman"/>
          <w:b/>
          <w:color w:val="000000"/>
          <w:sz w:val="20"/>
          <w:szCs w:val="20"/>
          <w:lang w:eastAsia="fr-FR"/>
        </w:rPr>
        <w:t xml:space="preserve">: </w:t>
      </w:r>
    </w:p>
    <w:p w:rsidR="00A609A3" w:rsidRPr="00A609A3" w:rsidRDefault="00A609A3" w:rsidP="00B93621">
      <w:pPr>
        <w:spacing w:after="222" w:line="360" w:lineRule="auto"/>
        <w:ind w:left="1416"/>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Cet article ne </w:t>
      </w:r>
      <w:r w:rsidR="009C732E">
        <w:rPr>
          <w:rFonts w:ascii="Times New Roman" w:eastAsia="Arial" w:hAnsi="Times New Roman" w:cs="Times New Roman"/>
          <w:color w:val="FF0000"/>
          <w:sz w:val="20"/>
          <w:szCs w:val="20"/>
          <w:lang w:eastAsia="fr-FR"/>
        </w:rPr>
        <w:t>prévoit</w:t>
      </w:r>
      <w:r w:rsidRPr="00A609A3">
        <w:rPr>
          <w:rFonts w:ascii="Times New Roman" w:eastAsia="Arial" w:hAnsi="Times New Roman" w:cs="Times New Roman"/>
          <w:color w:val="000000"/>
          <w:sz w:val="20"/>
          <w:szCs w:val="20"/>
          <w:lang w:eastAsia="fr-FR"/>
        </w:rPr>
        <w:t xml:space="preserve"> pas la peine d</w:t>
      </w:r>
      <w:r w:rsidR="009C732E">
        <w:rPr>
          <w:rFonts w:ascii="Times New Roman" w:eastAsia="Arial" w:hAnsi="Times New Roman" w:cs="Times New Roman"/>
          <w:color w:val="000000"/>
          <w:sz w:val="20"/>
          <w:szCs w:val="20"/>
          <w:lang w:eastAsia="fr-FR"/>
        </w:rPr>
        <w:t>’</w:t>
      </w:r>
      <w:r w:rsidRPr="00A609A3">
        <w:rPr>
          <w:rFonts w:ascii="Times New Roman" w:eastAsia="Arial" w:hAnsi="Times New Roman" w:cs="Times New Roman"/>
          <w:color w:val="000000"/>
          <w:sz w:val="20"/>
          <w:szCs w:val="20"/>
          <w:lang w:eastAsia="fr-FR"/>
        </w:rPr>
        <w:t>emprisonnement ; le délit qu’il réprimé n’emporte pas nécessairem</w:t>
      </w:r>
      <w:r w:rsidR="00D4131A">
        <w:rPr>
          <w:rFonts w:ascii="Times New Roman" w:eastAsia="Arial" w:hAnsi="Times New Roman" w:cs="Times New Roman"/>
          <w:color w:val="000000"/>
          <w:sz w:val="20"/>
          <w:szCs w:val="20"/>
          <w:lang w:eastAsia="fr-FR"/>
        </w:rPr>
        <w:t>ent la condamnation à l’amende.  L</w:t>
      </w:r>
      <w:r w:rsidRPr="00A609A3">
        <w:rPr>
          <w:rFonts w:ascii="Times New Roman" w:eastAsia="Arial" w:hAnsi="Times New Roman" w:cs="Times New Roman"/>
          <w:color w:val="000000"/>
          <w:sz w:val="20"/>
          <w:szCs w:val="20"/>
          <w:lang w:eastAsia="fr-FR"/>
        </w:rPr>
        <w:t xml:space="preserve">e tribunal peut ne prononcer que la </w:t>
      </w:r>
      <w:r w:rsidR="00D4131A">
        <w:rPr>
          <w:rFonts w:ascii="Times New Roman" w:eastAsia="Arial" w:hAnsi="Times New Roman" w:cs="Times New Roman"/>
          <w:color w:val="000000"/>
          <w:sz w:val="20"/>
          <w:szCs w:val="20"/>
          <w:lang w:eastAsia="fr-FR"/>
        </w:rPr>
        <w:t xml:space="preserve">confiscation des marchandises, </w:t>
      </w:r>
      <w:r w:rsidRPr="00A609A3">
        <w:rPr>
          <w:rFonts w:ascii="Times New Roman" w:eastAsia="Arial" w:hAnsi="Times New Roman" w:cs="Times New Roman"/>
          <w:color w:val="000000"/>
          <w:sz w:val="20"/>
          <w:szCs w:val="20"/>
          <w:lang w:eastAsia="fr-FR"/>
        </w:rPr>
        <w:t xml:space="preserve">mais il lui est possible de prononcer cumulativement les deux peines de confiscation et d’amende. </w:t>
      </w:r>
    </w:p>
    <w:p w:rsidR="00A609A3" w:rsidRPr="00A609A3" w:rsidRDefault="00A609A3" w:rsidP="00B93621">
      <w:pPr>
        <w:spacing w:after="222" w:line="360" w:lineRule="auto"/>
        <w:ind w:left="1415"/>
        <w:jc w:val="both"/>
        <w:rPr>
          <w:rFonts w:ascii="Arial" w:eastAsia="Arial" w:hAnsi="Arial" w:cs="Arial"/>
          <w:sz w:val="20"/>
          <w:szCs w:val="20"/>
          <w:lang w:eastAsia="fr-FR"/>
        </w:rPr>
      </w:pPr>
      <w:r w:rsidRPr="00A609A3">
        <w:rPr>
          <w:rFonts w:ascii="Times New Roman" w:eastAsia="Arial" w:hAnsi="Times New Roman" w:cs="Times New Roman"/>
          <w:sz w:val="20"/>
          <w:szCs w:val="20"/>
          <w:lang w:eastAsia="fr-FR"/>
        </w:rPr>
        <w:t xml:space="preserve">Pour ce qui est du champ d’application de l’article 391, il faut qu’il </w:t>
      </w:r>
      <w:r w:rsidR="009C732E">
        <w:rPr>
          <w:rFonts w:ascii="Times New Roman" w:eastAsia="Arial" w:hAnsi="Times New Roman" w:cs="Times New Roman"/>
          <w:sz w:val="20"/>
          <w:szCs w:val="20"/>
          <w:lang w:eastAsia="fr-FR"/>
        </w:rPr>
        <w:t>y’</w:t>
      </w:r>
      <w:r w:rsidRPr="00A609A3">
        <w:rPr>
          <w:rFonts w:ascii="Times New Roman" w:eastAsia="Arial" w:hAnsi="Times New Roman" w:cs="Times New Roman"/>
          <w:sz w:val="20"/>
          <w:szCs w:val="20"/>
          <w:lang w:eastAsia="fr-FR"/>
        </w:rPr>
        <w:t>ait une violation des règlements relatifs à l’exportation de marchandises fabriquées au Sénégal, et qu’elle ait portée sur la qualité, les dimensions</w:t>
      </w:r>
      <w:r w:rsidR="00217191">
        <w:rPr>
          <w:rFonts w:ascii="Times New Roman" w:eastAsia="Arial" w:hAnsi="Times New Roman" w:cs="Times New Roman"/>
          <w:sz w:val="20"/>
          <w:szCs w:val="20"/>
          <w:lang w:eastAsia="fr-FR"/>
        </w:rPr>
        <w:t xml:space="preserve"> et la nature de la fabrication (</w:t>
      </w:r>
      <w:r w:rsidR="00217191" w:rsidRPr="00B95FFE">
        <w:rPr>
          <w:rFonts w:ascii="Times New Roman" w:hAnsi="Times New Roman" w:cs="Times New Roman"/>
          <w:b/>
          <w:sz w:val="20"/>
          <w:szCs w:val="20"/>
        </w:rPr>
        <w:t>M. Carnot</w:t>
      </w:r>
      <w:r w:rsidR="00217191">
        <w:rPr>
          <w:rFonts w:ascii="Times New Roman" w:hAnsi="Times New Roman" w:cs="Times New Roman"/>
          <w:sz w:val="20"/>
          <w:szCs w:val="20"/>
        </w:rPr>
        <w:t xml:space="preserve">, Commentaire sur le code pénal, </w:t>
      </w:r>
      <w:commentRangeStart w:id="0"/>
      <w:r w:rsidR="00217191">
        <w:rPr>
          <w:rFonts w:ascii="Times New Roman" w:hAnsi="Times New Roman" w:cs="Times New Roman"/>
          <w:sz w:val="20"/>
          <w:szCs w:val="20"/>
        </w:rPr>
        <w:t>1825</w:t>
      </w:r>
      <w:commentRangeEnd w:id="0"/>
      <w:r w:rsidR="009C732E">
        <w:rPr>
          <w:rStyle w:val="Marquedecommentaire"/>
        </w:rPr>
        <w:commentReference w:id="0"/>
      </w:r>
      <w:r w:rsidR="00217191">
        <w:rPr>
          <w:rFonts w:ascii="Times New Roman" w:hAnsi="Times New Roman" w:cs="Times New Roman"/>
          <w:sz w:val="20"/>
          <w:szCs w:val="20"/>
        </w:rPr>
        <w:t xml:space="preserve">).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392</w:t>
      </w:r>
      <w:r w:rsidRPr="00A609A3">
        <w:rPr>
          <w:rFonts w:ascii="Times New Roman" w:eastAsia="Arial" w:hAnsi="Times New Roman" w:cs="Times New Roman"/>
          <w:b/>
          <w:color w:val="000000"/>
          <w:sz w:val="24"/>
          <w:szCs w:val="24"/>
          <w:lang w:eastAsia="fr-FR"/>
        </w:rPr>
        <w:t xml:space="preserve">   (Loi n° 69-72 du 23 décembre 1969)</w:t>
      </w:r>
    </w:p>
    <w:p w:rsidR="00A609A3" w:rsidRPr="00A609A3" w:rsidRDefault="00A609A3" w:rsidP="00B93621">
      <w:pPr>
        <w:spacing w:after="222" w:line="360" w:lineRule="auto"/>
        <w:ind w:left="-1" w:firstLine="278"/>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Sera puni d'un emprisonnement de 3 mois à 3 ans et d'une amende de 50.000 à 500.000 francs ou de l'une de ces deux peines seulement, quiconque, à l'aide de violences envers les personnes ou envers les choses, voies de fait, menaces, manœuvres frauduleuses ou propagation de fausses nouvelles, aura porté atteinte ou tenté de porter atteinte au libre exercice de l'industrie ou du travail.</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Sera puni d'un emprisonnement d'un mois à deux ans et d'une amende de 20.000 à 1 00.000francsou de l'une de ces deux peines seulement, quiconque, par l'un des moyens </w:t>
      </w:r>
      <w:r w:rsidRPr="00A609A3">
        <w:rPr>
          <w:rFonts w:ascii="Times New Roman" w:eastAsia="Arial" w:hAnsi="Times New Roman" w:cs="Times New Roman"/>
          <w:b/>
          <w:color w:val="000000"/>
          <w:sz w:val="24"/>
          <w:szCs w:val="24"/>
          <w:lang w:eastAsia="fr-FR"/>
        </w:rPr>
        <w:lastRenderedPageBreak/>
        <w:t>visés à l'alinéa précédent, dissuadera ou tentera de dissuader toute personne d'exercer ses droits et libertés en matière d'éducation ou de culture.</w:t>
      </w:r>
    </w:p>
    <w:p w:rsidR="00A609A3" w:rsidRPr="00A609A3" w:rsidRDefault="00A609A3" w:rsidP="00B93621">
      <w:pPr>
        <w:spacing w:after="0"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Sous réserve de l'exercice normal du droit de grève ou de la simple abstention concertée ou non de suivre un enseignement, sera puni des peines prévues à l'alinéa précédent quiconque aura participé à toute forme d'action collective ayant pour effet ou pour but de troubler le fonctionnement d'un établissement d'enseignement public ou privé, d'une institution de recherche ou d'un organisme culturel, notamment par l'occupation irrégulière des locaux de ces établissements, institutions ou organismes.</w:t>
      </w:r>
    </w:p>
    <w:p w:rsidR="00A609A3" w:rsidRPr="00A609A3" w:rsidRDefault="00A609A3" w:rsidP="00B93621">
      <w:pPr>
        <w:spacing w:after="0" w:line="360" w:lineRule="auto"/>
        <w:ind w:left="-1" w:firstLine="278"/>
        <w:jc w:val="both"/>
        <w:rPr>
          <w:rFonts w:ascii="Arial" w:eastAsia="Arial" w:hAnsi="Arial" w:cs="Arial"/>
          <w:b/>
          <w:color w:val="000000"/>
          <w:sz w:val="20"/>
          <w:lang w:eastAsia="fr-FR"/>
        </w:rPr>
      </w:pPr>
    </w:p>
    <w:p w:rsidR="00A609A3" w:rsidRPr="00A609A3" w:rsidRDefault="00A609A3" w:rsidP="00B93621">
      <w:pPr>
        <w:spacing w:after="0" w:line="360" w:lineRule="auto"/>
        <w:ind w:left="-1" w:firstLine="278"/>
        <w:jc w:val="both"/>
        <w:rPr>
          <w:rFonts w:ascii="Arial" w:eastAsia="Arial" w:hAnsi="Arial" w:cs="Arial"/>
          <w:b/>
          <w:color w:val="000000"/>
          <w:sz w:val="20"/>
          <w:lang w:eastAsia="fr-FR"/>
        </w:rPr>
      </w:pPr>
    </w:p>
    <w:p w:rsidR="00A609A3" w:rsidRPr="00A609A3" w:rsidRDefault="00A609A3" w:rsidP="00B93621">
      <w:pPr>
        <w:spacing w:after="222" w:line="360" w:lineRule="auto"/>
        <w:ind w:left="1358"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b/>
          <w:color w:val="000000"/>
          <w:sz w:val="20"/>
          <w:szCs w:val="20"/>
          <w:u w:val="single"/>
          <w:lang w:eastAsia="fr-FR"/>
        </w:rPr>
        <w:t>Jurisprudence</w:t>
      </w:r>
      <w:r w:rsidRPr="00A609A3">
        <w:rPr>
          <w:rFonts w:ascii="Times New Roman" w:eastAsia="Arial" w:hAnsi="Times New Roman" w:cs="Times New Roman"/>
          <w:b/>
          <w:color w:val="000000"/>
          <w:sz w:val="20"/>
          <w:szCs w:val="20"/>
          <w:lang w:eastAsia="fr-FR"/>
        </w:rPr>
        <w:t> :</w:t>
      </w:r>
    </w:p>
    <w:p w:rsidR="00A609A3" w:rsidRPr="00A609A3" w:rsidRDefault="00A609A3" w:rsidP="00B93621">
      <w:pPr>
        <w:spacing w:after="222" w:line="360" w:lineRule="auto"/>
        <w:ind w:left="638" w:right="1"/>
        <w:contextualSpacing/>
        <w:jc w:val="both"/>
        <w:rPr>
          <w:rFonts w:ascii="Times New Roman" w:eastAsia="Arial" w:hAnsi="Times New Roman" w:cs="Times New Roman"/>
          <w:color w:val="000000"/>
          <w:sz w:val="20"/>
          <w:szCs w:val="20"/>
          <w:lang w:eastAsia="fr-FR"/>
        </w:rPr>
      </w:pPr>
    </w:p>
    <w:p w:rsidR="00AB4F3E" w:rsidRPr="00AB4F3E" w:rsidRDefault="00AB4F3E" w:rsidP="00B93621">
      <w:pPr>
        <w:numPr>
          <w:ilvl w:val="0"/>
          <w:numId w:val="3"/>
        </w:numPr>
        <w:spacing w:after="0" w:line="360" w:lineRule="auto"/>
        <w:ind w:right="1"/>
        <w:contextualSpacing/>
        <w:jc w:val="both"/>
        <w:rPr>
          <w:rFonts w:ascii="Times New Roman" w:eastAsia="Arial" w:hAnsi="Times New Roman" w:cs="Times New Roman"/>
          <w:color w:val="000000"/>
          <w:sz w:val="20"/>
          <w:szCs w:val="20"/>
          <w:lang w:eastAsia="fr-FR"/>
        </w:rPr>
      </w:pPr>
      <w:r w:rsidRPr="00AB4F3E">
        <w:rPr>
          <w:rFonts w:ascii="Times New Roman" w:eastAsia="Arial" w:hAnsi="Times New Roman" w:cs="Times New Roman"/>
          <w:color w:val="000000"/>
          <w:sz w:val="20"/>
          <w:szCs w:val="20"/>
          <w:lang w:eastAsia="fr-FR"/>
        </w:rPr>
        <w:t>A justifié sa décision  la cour d’appel qui, après avoir relevé à l’encontre de l’huissier instrumentaire divers</w:t>
      </w:r>
      <w:r w:rsidR="009C732E">
        <w:rPr>
          <w:rFonts w:ascii="Times New Roman" w:eastAsia="Arial" w:hAnsi="Times New Roman" w:cs="Times New Roman"/>
          <w:color w:val="000000"/>
          <w:sz w:val="20"/>
          <w:szCs w:val="20"/>
          <w:lang w:eastAsia="fr-FR"/>
        </w:rPr>
        <w:t>es</w:t>
      </w:r>
      <w:r w:rsidRPr="00AB4F3E">
        <w:rPr>
          <w:rFonts w:ascii="Times New Roman" w:eastAsia="Arial" w:hAnsi="Times New Roman" w:cs="Times New Roman"/>
          <w:color w:val="000000"/>
          <w:sz w:val="20"/>
          <w:szCs w:val="20"/>
          <w:lang w:eastAsia="fr-FR"/>
        </w:rPr>
        <w:t xml:space="preserve"> fautes, dans l’exécution des décisions de justice, caractérisées comme un manquement aux obligations professionnelles de sécurité et de prudence prévues par le statut des huissiers de justice, a relaxé les prévenus des fins de la poursuite du délit d’atteinte au libre exercice de l’industrie ou du travail. </w:t>
      </w:r>
    </w:p>
    <w:p w:rsidR="00A609A3" w:rsidRPr="00AB4F3E" w:rsidRDefault="00AB4F3E" w:rsidP="00B93621">
      <w:pPr>
        <w:spacing w:after="0" w:line="360" w:lineRule="auto"/>
        <w:ind w:left="1416"/>
        <w:jc w:val="both"/>
        <w:textAlignment w:val="baseline"/>
        <w:rPr>
          <w:rFonts w:ascii="Times New Roman" w:eastAsia="Times New Roman" w:hAnsi="Times New Roman" w:cs="Times New Roman"/>
          <w:b/>
          <w:color w:val="000000"/>
          <w:sz w:val="20"/>
          <w:szCs w:val="20"/>
          <w:bdr w:val="none" w:sz="0" w:space="0" w:color="auto" w:frame="1"/>
          <w:lang w:eastAsia="fr-FR"/>
        </w:rPr>
      </w:pPr>
      <w:r w:rsidRPr="00AB4F3E">
        <w:rPr>
          <w:rFonts w:ascii="Times New Roman" w:eastAsia="Times New Roman" w:hAnsi="Times New Roman" w:cs="Times New Roman"/>
          <w:b/>
          <w:color w:val="000000"/>
          <w:sz w:val="20"/>
          <w:szCs w:val="20"/>
          <w:bdr w:val="none" w:sz="0" w:space="0" w:color="auto" w:frame="1"/>
          <w:lang w:eastAsia="fr-FR"/>
        </w:rPr>
        <w:t xml:space="preserve">Cour Suprême du Sénégal ARRÊT N° 52 DU 07 juin 2012 Jamal HASSAN c/ 1. </w:t>
      </w:r>
      <w:proofErr w:type="spellStart"/>
      <w:r w:rsidRPr="00AB4F3E">
        <w:rPr>
          <w:rFonts w:ascii="Times New Roman" w:eastAsia="Times New Roman" w:hAnsi="Times New Roman" w:cs="Times New Roman"/>
          <w:b/>
          <w:color w:val="000000"/>
          <w:sz w:val="20"/>
          <w:szCs w:val="20"/>
          <w:bdr w:val="none" w:sz="0" w:space="0" w:color="auto" w:frame="1"/>
          <w:lang w:eastAsia="fr-FR"/>
        </w:rPr>
        <w:t>Zouhair</w:t>
      </w:r>
      <w:proofErr w:type="spellEnd"/>
      <w:r w:rsidRPr="00AB4F3E">
        <w:rPr>
          <w:rFonts w:ascii="Times New Roman" w:eastAsia="Times New Roman" w:hAnsi="Times New Roman" w:cs="Times New Roman"/>
          <w:b/>
          <w:color w:val="000000"/>
          <w:sz w:val="20"/>
          <w:szCs w:val="20"/>
          <w:bdr w:val="none" w:sz="0" w:space="0" w:color="auto" w:frame="1"/>
          <w:lang w:eastAsia="fr-FR"/>
        </w:rPr>
        <w:t xml:space="preserve"> WAZNI  et </w:t>
      </w:r>
      <w:commentRangeStart w:id="1"/>
      <w:r w:rsidRPr="00AB4F3E">
        <w:rPr>
          <w:rFonts w:ascii="Times New Roman" w:eastAsia="Times New Roman" w:hAnsi="Times New Roman" w:cs="Times New Roman"/>
          <w:b/>
          <w:color w:val="000000"/>
          <w:sz w:val="20"/>
          <w:szCs w:val="20"/>
          <w:bdr w:val="none" w:sz="0" w:space="0" w:color="auto" w:frame="1"/>
          <w:lang w:eastAsia="fr-FR"/>
        </w:rPr>
        <w:t>autres</w:t>
      </w:r>
      <w:commentRangeEnd w:id="1"/>
      <w:r w:rsidR="009C732E">
        <w:rPr>
          <w:rStyle w:val="Marquedecommentaire"/>
        </w:rPr>
        <w:commentReference w:id="1"/>
      </w:r>
      <w:r w:rsidRPr="00AB4F3E">
        <w:rPr>
          <w:rFonts w:ascii="Times New Roman" w:eastAsia="Times New Roman" w:hAnsi="Times New Roman" w:cs="Times New Roman"/>
          <w:b/>
          <w:color w:val="000000"/>
          <w:sz w:val="20"/>
          <w:szCs w:val="20"/>
          <w:bdr w:val="none" w:sz="0" w:space="0" w:color="auto" w:frame="1"/>
          <w:lang w:eastAsia="fr-FR"/>
        </w:rPr>
        <w:t>;</w:t>
      </w:r>
    </w:p>
    <w:p w:rsidR="00A609A3" w:rsidRPr="00A609A3" w:rsidRDefault="00A609A3" w:rsidP="00B93621">
      <w:pPr>
        <w:spacing w:after="0" w:line="360" w:lineRule="auto"/>
        <w:ind w:left="1358"/>
        <w:contextualSpacing/>
        <w:jc w:val="both"/>
        <w:rPr>
          <w:rFonts w:ascii="Times New Roman" w:eastAsia="Arial" w:hAnsi="Times New Roman" w:cs="Times New Roman"/>
          <w:b/>
          <w:color w:val="000000"/>
          <w:sz w:val="20"/>
          <w:szCs w:val="20"/>
          <w:lang w:eastAsia="fr-FR"/>
        </w:rPr>
      </w:pPr>
    </w:p>
    <w:p w:rsidR="00A609A3" w:rsidRPr="00A609A3" w:rsidRDefault="00A609A3" w:rsidP="00B93621">
      <w:pPr>
        <w:numPr>
          <w:ilvl w:val="0"/>
          <w:numId w:val="3"/>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Il a été jugé que sont coupables  d’atteinte au libre exercice de l’industrie ou du travail, les salariés qui, prétextant sauvegarder leur entreprise, se sont interposés aux opérations d’enlèvement de ferraille résultant d’un accord conclu entre l’entreprise qui les emploie et une autre entreprise. </w:t>
      </w:r>
    </w:p>
    <w:p w:rsidR="00A609A3" w:rsidRPr="00A609A3" w:rsidRDefault="00A609A3" w:rsidP="00B93621">
      <w:pPr>
        <w:spacing w:after="222" w:line="360" w:lineRule="auto"/>
        <w:ind w:left="1358"/>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Tribunal régional de Thiès, jugement correctionnel n° N° 350/13 du 04 juin 2013</w:t>
      </w:r>
      <w:r w:rsidR="00D52048">
        <w:rPr>
          <w:rFonts w:ascii="Times New Roman" w:eastAsia="Arial" w:hAnsi="Times New Roman" w:cs="Times New Roman"/>
          <w:b/>
          <w:color w:val="000000"/>
          <w:sz w:val="20"/>
          <w:szCs w:val="20"/>
          <w:lang w:eastAsia="fr-FR"/>
        </w:rPr>
        <w:t xml:space="preserve">, Ministère public et </w:t>
      </w:r>
      <w:proofErr w:type="spellStart"/>
      <w:r w:rsidR="00D52048">
        <w:rPr>
          <w:rFonts w:ascii="Times New Roman" w:eastAsia="Arial" w:hAnsi="Times New Roman" w:cs="Times New Roman"/>
          <w:b/>
          <w:color w:val="000000"/>
          <w:sz w:val="20"/>
          <w:szCs w:val="20"/>
          <w:lang w:eastAsia="fr-FR"/>
        </w:rPr>
        <w:t>Transrail</w:t>
      </w:r>
      <w:proofErr w:type="spellEnd"/>
      <w:r w:rsidR="00D52048">
        <w:rPr>
          <w:rFonts w:ascii="Times New Roman" w:eastAsia="Arial" w:hAnsi="Times New Roman" w:cs="Times New Roman"/>
          <w:b/>
          <w:color w:val="000000"/>
          <w:sz w:val="20"/>
          <w:szCs w:val="20"/>
          <w:lang w:eastAsia="fr-FR"/>
        </w:rPr>
        <w:t xml:space="preserve"> c/ </w:t>
      </w:r>
      <w:proofErr w:type="spellStart"/>
      <w:r w:rsidR="00D52048">
        <w:rPr>
          <w:rFonts w:ascii="Times New Roman" w:eastAsia="Arial" w:hAnsi="Times New Roman" w:cs="Times New Roman"/>
          <w:b/>
          <w:color w:val="000000"/>
          <w:sz w:val="20"/>
          <w:szCs w:val="20"/>
          <w:lang w:eastAsia="fr-FR"/>
        </w:rPr>
        <w:t>Mame</w:t>
      </w:r>
      <w:proofErr w:type="spellEnd"/>
      <w:r w:rsidR="00D52048">
        <w:rPr>
          <w:rFonts w:ascii="Times New Roman" w:eastAsia="Arial" w:hAnsi="Times New Roman" w:cs="Times New Roman"/>
          <w:b/>
          <w:color w:val="000000"/>
          <w:sz w:val="20"/>
          <w:szCs w:val="20"/>
          <w:lang w:eastAsia="fr-FR"/>
        </w:rPr>
        <w:t xml:space="preserve"> </w:t>
      </w:r>
      <w:proofErr w:type="spellStart"/>
      <w:r w:rsidR="00D52048">
        <w:rPr>
          <w:rFonts w:ascii="Times New Roman" w:eastAsia="Arial" w:hAnsi="Times New Roman" w:cs="Times New Roman"/>
          <w:b/>
          <w:color w:val="000000"/>
          <w:sz w:val="20"/>
          <w:szCs w:val="20"/>
          <w:lang w:eastAsia="fr-FR"/>
        </w:rPr>
        <w:t>Demba</w:t>
      </w:r>
      <w:proofErr w:type="spellEnd"/>
      <w:r w:rsidR="00D52048">
        <w:rPr>
          <w:rFonts w:ascii="Times New Roman" w:eastAsia="Arial" w:hAnsi="Times New Roman" w:cs="Times New Roman"/>
          <w:b/>
          <w:color w:val="000000"/>
          <w:sz w:val="20"/>
          <w:szCs w:val="20"/>
          <w:lang w:eastAsia="fr-FR"/>
        </w:rPr>
        <w:t xml:space="preserve"> DIAKHATE et autres ;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393</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Lorsque les faits punis par l'article précédent auront été commis par suite d'un plan concerté, les coupables pourront être interdits de séjour, par l'arrêt ou le jugement, pendant deux ans au moins et cinq ans au plus.</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u w:val="single"/>
          <w:lang w:eastAsia="fr-FR"/>
        </w:rPr>
        <w:t>Article 394</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Tout directeur, commis, ouvrier de fabrique, qui aura communiqué ou tenté de communiquer à des étrangers ou à des Sénégalais résidant en pays étranger des secrets de la fabrique où il est employé, sera puni d'un emprisonnement de deux ans à cinq ans et d'une amende de 100.000 à 1.000.000 de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lastRenderedPageBreak/>
        <w:t>Il pourra, en outre, être privé des droits mentionnés en l'article 34 du présent Code, pendant cinq ans au moins et dix ans au plus à compter du jour où il aura subi sa peine, et frappé d'interdiction de séjour pendant le même nombre d'années.</w:t>
      </w:r>
    </w:p>
    <w:p w:rsidR="00A609A3" w:rsidRPr="00A609A3" w:rsidRDefault="00A609A3" w:rsidP="00B93621">
      <w:pPr>
        <w:spacing w:after="0"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ces secrets ont été communiqués à des</w:t>
      </w:r>
      <w:r w:rsidR="003B3D93">
        <w:rPr>
          <w:rFonts w:ascii="Times New Roman" w:eastAsia="Arial" w:hAnsi="Times New Roman" w:cs="Times New Roman"/>
          <w:b/>
          <w:color w:val="000000"/>
          <w:sz w:val="24"/>
          <w:szCs w:val="24"/>
          <w:lang w:eastAsia="fr-FR"/>
        </w:rPr>
        <w:t xml:space="preserve"> </w:t>
      </w:r>
      <w:r w:rsidRPr="00A609A3">
        <w:rPr>
          <w:rFonts w:ascii="Times New Roman" w:eastAsia="Arial" w:hAnsi="Times New Roman" w:cs="Times New Roman"/>
          <w:b/>
          <w:color w:val="000000"/>
          <w:sz w:val="24"/>
          <w:szCs w:val="24"/>
          <w:lang w:eastAsia="fr-FR"/>
        </w:rPr>
        <w:t>Sénégalais résidant au Sénégal, la peine sera d'un emprisonnement de trois mois à deux ans et d'une amende de 20.000 à 500.000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 maximum de la peine pr</w:t>
      </w:r>
      <w:r w:rsidR="003B3D93">
        <w:rPr>
          <w:rFonts w:ascii="Times New Roman" w:eastAsia="Arial" w:hAnsi="Times New Roman" w:cs="Times New Roman"/>
          <w:b/>
          <w:color w:val="000000"/>
          <w:sz w:val="24"/>
          <w:szCs w:val="24"/>
          <w:lang w:eastAsia="fr-FR"/>
        </w:rPr>
        <w:t>ononcée par les paragraphes 1</w:t>
      </w:r>
      <w:r w:rsidR="003B3D93" w:rsidRPr="003B3D93">
        <w:rPr>
          <w:rFonts w:ascii="Times New Roman" w:eastAsia="Arial" w:hAnsi="Times New Roman" w:cs="Times New Roman"/>
          <w:b/>
          <w:color w:val="000000"/>
          <w:sz w:val="24"/>
          <w:szCs w:val="24"/>
          <w:vertAlign w:val="superscript"/>
          <w:lang w:eastAsia="fr-FR"/>
        </w:rPr>
        <w:t>er</w:t>
      </w:r>
      <w:r w:rsidR="003B3D93">
        <w:rPr>
          <w:rFonts w:ascii="Times New Roman" w:eastAsia="Arial" w:hAnsi="Times New Roman" w:cs="Times New Roman"/>
          <w:b/>
          <w:color w:val="000000"/>
          <w:sz w:val="24"/>
          <w:szCs w:val="24"/>
          <w:lang w:eastAsia="fr-FR"/>
        </w:rPr>
        <w:t xml:space="preserve"> </w:t>
      </w:r>
      <w:r w:rsidRPr="00A609A3">
        <w:rPr>
          <w:rFonts w:ascii="Times New Roman" w:eastAsia="Arial" w:hAnsi="Times New Roman" w:cs="Times New Roman"/>
          <w:b/>
          <w:color w:val="000000"/>
          <w:sz w:val="24"/>
          <w:szCs w:val="24"/>
          <w:lang w:eastAsia="fr-FR"/>
        </w:rPr>
        <w:t xml:space="preserve"> et 3 du présent article sera nécessairement appliqué s'il s'agit de secrets de fabrique d'armes et munitions de guerre appartenant à l'Etat.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00BC2C64">
        <w:rPr>
          <w:rFonts w:ascii="Times New Roman" w:eastAsia="Arial" w:hAnsi="Times New Roman" w:cs="Times New Roman"/>
          <w:b/>
          <w:color w:val="000000"/>
          <w:sz w:val="20"/>
          <w:szCs w:val="20"/>
          <w:u w:val="single"/>
          <w:lang w:eastAsia="fr-FR"/>
        </w:rPr>
        <w:t>Commentaire</w:t>
      </w:r>
      <w:r w:rsidRPr="00A609A3">
        <w:rPr>
          <w:rFonts w:ascii="Times New Roman" w:eastAsia="Arial" w:hAnsi="Times New Roman" w:cs="Times New Roman"/>
          <w:b/>
          <w:color w:val="000000"/>
          <w:sz w:val="20"/>
          <w:szCs w:val="20"/>
          <w:lang w:eastAsia="fr-FR"/>
        </w:rPr>
        <w:t>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Cet article prévoit deux cas : celui où les secrets de la fabrique ont été livrés à des sénégalais résidant  au Sénégal, et celui où ils ont été livrés à des étrangers ou à des Sénégalais résidant en pays étranger.</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La commission de ce délit nécessite une condition préalable liée </w:t>
      </w:r>
      <w:r w:rsidR="00BD5EED">
        <w:rPr>
          <w:rFonts w:ascii="Times New Roman" w:eastAsia="Arial" w:hAnsi="Times New Roman" w:cs="Times New Roman"/>
          <w:color w:val="000000"/>
          <w:sz w:val="20"/>
          <w:szCs w:val="20"/>
          <w:lang w:eastAsia="fr-FR"/>
        </w:rPr>
        <w:t>à la qualité de l’agent pénal : l</w:t>
      </w:r>
      <w:r w:rsidRPr="00A609A3">
        <w:rPr>
          <w:rFonts w:ascii="Times New Roman" w:eastAsia="Arial" w:hAnsi="Times New Roman" w:cs="Times New Roman"/>
          <w:color w:val="000000"/>
          <w:sz w:val="20"/>
          <w:szCs w:val="20"/>
          <w:lang w:eastAsia="fr-FR"/>
        </w:rPr>
        <w:t xml:space="preserve">e texte ne vise que les directeurs, commis ou ouvriers de fabrique d’un établissement industriel. Ceux-là seulement qui connaissent les secrets de la fabrique, à raison de leur fonction, trahissent leur devoir en les communiquant.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Les éléments constitutifs de ce délit sont clairement indiqués : le 1</w:t>
      </w:r>
      <w:r w:rsidRPr="00A609A3">
        <w:rPr>
          <w:rFonts w:ascii="Times New Roman" w:eastAsia="Arial" w:hAnsi="Times New Roman" w:cs="Times New Roman"/>
          <w:color w:val="000000"/>
          <w:sz w:val="20"/>
          <w:szCs w:val="20"/>
          <w:vertAlign w:val="superscript"/>
          <w:lang w:eastAsia="fr-FR"/>
        </w:rPr>
        <w:t>er</w:t>
      </w:r>
      <w:r w:rsidRPr="00A609A3">
        <w:rPr>
          <w:rFonts w:ascii="Times New Roman" w:eastAsia="Arial" w:hAnsi="Times New Roman" w:cs="Times New Roman"/>
          <w:color w:val="000000"/>
          <w:sz w:val="20"/>
          <w:szCs w:val="20"/>
          <w:lang w:eastAsia="fr-FR"/>
        </w:rPr>
        <w:t xml:space="preserve">  est la communicati</w:t>
      </w:r>
      <w:r w:rsidR="00516C05">
        <w:rPr>
          <w:rFonts w:ascii="Times New Roman" w:eastAsia="Arial" w:hAnsi="Times New Roman" w:cs="Times New Roman"/>
          <w:color w:val="000000"/>
          <w:sz w:val="20"/>
          <w:szCs w:val="20"/>
          <w:lang w:eastAsia="fr-FR"/>
        </w:rPr>
        <w:t>on des secrets de la fabrique : l</w:t>
      </w:r>
      <w:r w:rsidRPr="00A609A3">
        <w:rPr>
          <w:rFonts w:ascii="Times New Roman" w:eastAsia="Arial" w:hAnsi="Times New Roman" w:cs="Times New Roman"/>
          <w:color w:val="000000"/>
          <w:sz w:val="20"/>
          <w:szCs w:val="20"/>
          <w:lang w:eastAsia="fr-FR"/>
        </w:rPr>
        <w:t>a condition essentielle du délit est donc que les moyens de fabrication qui ont été l’objet de la communication soient des secrets, c’est-à-dire, appartiennent exclusivement à la fabrique. Ainsi, il est évident que si la fabrique n’a fait qu’établir dans sa manufacture des instruments ou des moyens déjà employés ailleurs, la communication de ces moyens ne peut lui causer aucun préjudice ; ils sont connu</w:t>
      </w:r>
      <w:r w:rsidR="00F77621">
        <w:rPr>
          <w:rFonts w:ascii="Times New Roman" w:eastAsia="Arial" w:hAnsi="Times New Roman" w:cs="Times New Roman"/>
          <w:color w:val="000000"/>
          <w:sz w:val="20"/>
          <w:szCs w:val="20"/>
          <w:lang w:eastAsia="fr-FR"/>
        </w:rPr>
        <w:t>s</w:t>
      </w:r>
      <w:r w:rsidRPr="00A609A3">
        <w:rPr>
          <w:rFonts w:ascii="Times New Roman" w:eastAsia="Arial" w:hAnsi="Times New Roman" w:cs="Times New Roman"/>
          <w:color w:val="000000"/>
          <w:sz w:val="20"/>
          <w:szCs w:val="20"/>
          <w:lang w:eastAsia="fr-FR"/>
        </w:rPr>
        <w:t xml:space="preserve">, ils ne lui appartiennent pas en </w:t>
      </w:r>
      <w:commentRangeStart w:id="2"/>
      <w:r w:rsidRPr="00A609A3">
        <w:rPr>
          <w:rFonts w:ascii="Times New Roman" w:eastAsia="Arial" w:hAnsi="Times New Roman" w:cs="Times New Roman"/>
          <w:color w:val="000000"/>
          <w:sz w:val="20"/>
          <w:szCs w:val="20"/>
          <w:lang w:eastAsia="fr-FR"/>
        </w:rPr>
        <w:t>propre</w:t>
      </w:r>
      <w:commentRangeEnd w:id="2"/>
      <w:r w:rsidR="009C732E">
        <w:rPr>
          <w:rStyle w:val="Marquedecommentaire"/>
        </w:rPr>
        <w:commentReference w:id="2"/>
      </w:r>
      <w:r w:rsidRPr="00A609A3">
        <w:rPr>
          <w:rFonts w:ascii="Times New Roman" w:eastAsia="Arial" w:hAnsi="Times New Roman" w:cs="Times New Roman"/>
          <w:color w:val="000000"/>
          <w:sz w:val="20"/>
          <w:szCs w:val="20"/>
          <w:lang w:eastAsia="fr-FR"/>
        </w:rPr>
        <w:t>.</w:t>
      </w:r>
    </w:p>
    <w:p w:rsidR="00A609A3" w:rsidRPr="00A609A3" w:rsidRDefault="00E45EED" w:rsidP="00B93621">
      <w:pPr>
        <w:spacing w:after="222" w:line="360" w:lineRule="auto"/>
        <w:ind w:left="1413"/>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La second</w:t>
      </w:r>
      <w:r w:rsidR="00A609A3" w:rsidRPr="00A609A3">
        <w:rPr>
          <w:rFonts w:ascii="Times New Roman" w:eastAsia="Arial" w:hAnsi="Times New Roman" w:cs="Times New Roman"/>
          <w:color w:val="000000"/>
          <w:sz w:val="20"/>
          <w:szCs w:val="20"/>
          <w:lang w:eastAsia="fr-FR"/>
        </w:rPr>
        <w:t>e condition du délit est que la communication ait été frauduleuse. Toutefois, il importe peu que l’agent pénal ait profité de sa communication, la loi n’exige pas cette condition. (</w:t>
      </w:r>
      <w:r w:rsidR="00A609A3" w:rsidRPr="00A609A3">
        <w:rPr>
          <w:rFonts w:ascii="Times New Roman" w:eastAsia="Arial" w:hAnsi="Times New Roman" w:cs="Times New Roman"/>
          <w:b/>
          <w:color w:val="000000"/>
          <w:sz w:val="20"/>
          <w:szCs w:val="20"/>
          <w:lang w:eastAsia="fr-FR"/>
        </w:rPr>
        <w:t>Adolphe CHAUVEAU</w:t>
      </w:r>
      <w:r w:rsidR="00A609A3" w:rsidRPr="00A609A3">
        <w:rPr>
          <w:rFonts w:ascii="Times New Roman" w:eastAsia="Arial" w:hAnsi="Times New Roman" w:cs="Times New Roman"/>
          <w:color w:val="000000"/>
          <w:sz w:val="20"/>
          <w:szCs w:val="20"/>
          <w:lang w:eastAsia="fr-FR"/>
        </w:rPr>
        <w:t>, Théorie du code pén</w:t>
      </w:r>
      <w:r>
        <w:rPr>
          <w:rFonts w:ascii="Times New Roman" w:eastAsia="Arial" w:hAnsi="Times New Roman" w:cs="Times New Roman"/>
          <w:color w:val="000000"/>
          <w:sz w:val="20"/>
          <w:szCs w:val="20"/>
          <w:lang w:eastAsia="fr-FR"/>
        </w:rPr>
        <w:t xml:space="preserve">al : tome III, 1844, 348 </w:t>
      </w:r>
      <w:commentRangeStart w:id="3"/>
      <w:r>
        <w:rPr>
          <w:rFonts w:ascii="Times New Roman" w:eastAsia="Arial" w:hAnsi="Times New Roman" w:cs="Times New Roman"/>
          <w:color w:val="000000"/>
          <w:sz w:val="20"/>
          <w:szCs w:val="20"/>
          <w:lang w:eastAsia="fr-FR"/>
        </w:rPr>
        <w:t>pages</w:t>
      </w:r>
      <w:commentRangeEnd w:id="3"/>
      <w:r w:rsidR="009C732E">
        <w:rPr>
          <w:rStyle w:val="Marquedecommentaire"/>
        </w:rPr>
        <w:commentReference w:id="3"/>
      </w:r>
      <w:r>
        <w:rPr>
          <w:rFonts w:ascii="Times New Roman" w:eastAsia="Arial" w:hAnsi="Times New Roman" w:cs="Times New Roman"/>
          <w:color w:val="000000"/>
          <w:sz w:val="20"/>
          <w:szCs w:val="20"/>
          <w:lang w:eastAsia="fr-FR"/>
        </w:rPr>
        <w:t>)</w:t>
      </w:r>
      <w:r w:rsidR="00A609A3" w:rsidRPr="00A609A3">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46" w:line="360" w:lineRule="auto"/>
        <w:ind w:right="388"/>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 xml:space="preserve">Article 395 </w:t>
      </w:r>
    </w:p>
    <w:p w:rsidR="00A609A3" w:rsidRPr="00A609A3" w:rsidRDefault="00A609A3" w:rsidP="00B93621">
      <w:pPr>
        <w:spacing w:after="46" w:line="360" w:lineRule="auto"/>
        <w:ind w:right="38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Tous ceux:</w:t>
      </w:r>
    </w:p>
    <w:p w:rsidR="00A609A3" w:rsidRPr="00A609A3" w:rsidRDefault="00A609A3" w:rsidP="00B93621">
      <w:pPr>
        <w:numPr>
          <w:ilvl w:val="0"/>
          <w:numId w:val="1"/>
        </w:numPr>
        <w:spacing w:after="0" w:line="360" w:lineRule="auto"/>
        <w:ind w:righ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 par des faits faux ou calomnieux semés sciemment dans le public, par des offres jetées sur le marché à dessein de troubler les cours, par des sur offres faites aux prix que demandaient les vendeurs eux-mêmes, par des voies ou moyens frauduleux</w:t>
      </w:r>
    </w:p>
    <w:p w:rsidR="00A609A3" w:rsidRPr="00A609A3" w:rsidRDefault="00A609A3" w:rsidP="00B93621">
      <w:pPr>
        <w:spacing w:after="222" w:line="360" w:lineRule="auto"/>
        <w:ind w:left="-1"/>
        <w:jc w:val="both"/>
        <w:rPr>
          <w:rFonts w:ascii="Times New Roman" w:eastAsia="Arial" w:hAnsi="Times New Roman" w:cs="Times New Roman"/>
          <w:b/>
          <w:color w:val="000000"/>
          <w:sz w:val="24"/>
          <w:szCs w:val="24"/>
          <w:lang w:eastAsia="fr-FR"/>
        </w:rPr>
      </w:pPr>
      <w:proofErr w:type="gramStart"/>
      <w:r w:rsidRPr="00A609A3">
        <w:rPr>
          <w:rFonts w:ascii="Times New Roman" w:eastAsia="Arial" w:hAnsi="Times New Roman" w:cs="Times New Roman"/>
          <w:b/>
          <w:color w:val="000000"/>
          <w:sz w:val="24"/>
          <w:szCs w:val="24"/>
          <w:lang w:eastAsia="fr-FR"/>
        </w:rPr>
        <w:t>quelconques</w:t>
      </w:r>
      <w:proofErr w:type="gramEnd"/>
      <w:r w:rsidRPr="00A609A3">
        <w:rPr>
          <w:rFonts w:ascii="Times New Roman" w:eastAsia="Arial" w:hAnsi="Times New Roman" w:cs="Times New Roman"/>
          <w:b/>
          <w:color w:val="000000"/>
          <w:sz w:val="24"/>
          <w:szCs w:val="24"/>
          <w:lang w:eastAsia="fr-FR"/>
        </w:rPr>
        <w:t>;</w:t>
      </w:r>
    </w:p>
    <w:p w:rsidR="00A609A3" w:rsidRPr="00A609A3" w:rsidRDefault="00A609A3" w:rsidP="00B93621">
      <w:pPr>
        <w:numPr>
          <w:ilvl w:val="0"/>
          <w:numId w:val="1"/>
        </w:numPr>
        <w:spacing w:after="222" w:line="360" w:lineRule="auto"/>
        <w:ind w:righ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lastRenderedPageBreak/>
        <w:t>ou qui, en exerçant ou en tentant d'exercer, soit individuellement , soit par réunion ou coalition, une action sur le marché dans le but de se procurer un gain qui ne serait pas le résultat du jeu naturel de l'offre et de la demande; auront directement, ou par personne interposée, opéré ou tenté d'opérer la hausse ou la baisse artificielle du prix des denrées ou marchandises ou des effets publics ou privés, seront punis d'un emprisonnement de deux mois à deux ans et d'une amende de 50,000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 Tribunal pourra, de plus, prononcer contre les coupables, la peine de l'interdiction de séjour pour deux ans au moins et cinq au plus.</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396</w:t>
      </w:r>
    </w:p>
    <w:p w:rsidR="00A609A3" w:rsidRPr="00A609A3" w:rsidRDefault="00A609A3" w:rsidP="00B93621">
      <w:pPr>
        <w:spacing w:after="8"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La peine pourra être portée à trois ans si la hausse ou la baisse ont été opérées ou tentées sur des grains, farines, substance, farineuse, denrées alimentaires, boisson, combustibles ou engrais commerciaux.</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L'emprisonnement pourra être porté à cinq ans s'il s'agit de denrées ou marchandises qui ne rentrent pas dans l'exercice habituel de la profession du délinquant.</w:t>
      </w:r>
    </w:p>
    <w:p w:rsidR="00A609A3" w:rsidRPr="00A609A3" w:rsidRDefault="00A609A3" w:rsidP="00B93621">
      <w:pPr>
        <w:spacing w:after="222"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Dans les cas prévus au présent article, l'interdiction de séjour, qui pourra être prononcée sera de cinq ans au moins et dix ans au plus.</w:t>
      </w:r>
    </w:p>
    <w:p w:rsidR="00CF750C" w:rsidRPr="00A609A3" w:rsidRDefault="00A609A3" w:rsidP="00B93621">
      <w:pPr>
        <w:spacing w:after="186" w:line="360" w:lineRule="auto"/>
        <w:ind w:left="19" w:right="10" w:hanging="10"/>
        <w:jc w:val="both"/>
        <w:rPr>
          <w:rFonts w:ascii="Arial" w:eastAsia="Arial" w:hAnsi="Arial" w:cs="Arial"/>
          <w:b/>
          <w:color w:val="000000"/>
          <w:sz w:val="20"/>
          <w:lang w:eastAsia="fr-FR"/>
        </w:rPr>
      </w:pPr>
      <w:r w:rsidRPr="00C34597">
        <w:rPr>
          <w:rFonts w:ascii="Times New Roman" w:eastAsia="Arial" w:hAnsi="Times New Roman" w:cs="Times New Roman"/>
          <w:b/>
          <w:color w:val="000000"/>
          <w:sz w:val="24"/>
          <w:szCs w:val="24"/>
          <w:u w:val="single"/>
          <w:lang w:eastAsia="fr-FR"/>
        </w:rPr>
        <w:t>Article 397 à 401</w:t>
      </w:r>
      <w:r w:rsidRPr="00A609A3">
        <w:rPr>
          <w:rFonts w:ascii="Arial" w:eastAsia="Arial" w:hAnsi="Arial" w:cs="Arial"/>
          <w:b/>
          <w:color w:val="000000"/>
          <w:sz w:val="20"/>
          <w:lang w:eastAsia="fr-FR"/>
        </w:rPr>
        <w:t xml:space="preserve"> (Abrogé</w:t>
      </w:r>
      <w:r w:rsidR="00C34597">
        <w:rPr>
          <w:rFonts w:ascii="Arial" w:eastAsia="Arial" w:hAnsi="Arial" w:cs="Arial"/>
          <w:b/>
          <w:color w:val="000000"/>
          <w:sz w:val="20"/>
          <w:lang w:eastAsia="fr-FR"/>
        </w:rPr>
        <w:t>s</w:t>
      </w:r>
      <w:r w:rsidRPr="00A609A3">
        <w:rPr>
          <w:rFonts w:ascii="Arial" w:eastAsia="Arial" w:hAnsi="Arial" w:cs="Arial"/>
          <w:b/>
          <w:color w:val="000000"/>
          <w:sz w:val="20"/>
          <w:lang w:eastAsia="fr-FR"/>
        </w:rPr>
        <w:t xml:space="preserve"> par la loi 2008-09 du 25 janvier </w:t>
      </w:r>
      <w:commentRangeStart w:id="4"/>
      <w:r w:rsidRPr="00A609A3">
        <w:rPr>
          <w:rFonts w:ascii="Arial" w:eastAsia="Arial" w:hAnsi="Arial" w:cs="Arial"/>
          <w:b/>
          <w:color w:val="000000"/>
          <w:sz w:val="20"/>
          <w:lang w:eastAsia="fr-FR"/>
        </w:rPr>
        <w:t>2008</w:t>
      </w:r>
      <w:commentRangeEnd w:id="4"/>
      <w:r w:rsidR="009C732E">
        <w:rPr>
          <w:rStyle w:val="Marquedecommentaire"/>
        </w:rPr>
        <w:commentReference w:id="4"/>
      </w:r>
      <w:r w:rsidRPr="00A609A3">
        <w:rPr>
          <w:rFonts w:ascii="Arial" w:eastAsia="Arial" w:hAnsi="Arial" w:cs="Arial"/>
          <w:b/>
          <w:color w:val="000000"/>
          <w:sz w:val="20"/>
          <w:lang w:eastAsia="fr-FR"/>
        </w:rPr>
        <w:t>)</w:t>
      </w:r>
    </w:p>
    <w:p w:rsidR="00A609A3" w:rsidRPr="007B0B60" w:rsidRDefault="00A609A3" w:rsidP="00B93621">
      <w:pPr>
        <w:pBdr>
          <w:bottom w:val="single" w:sz="8" w:space="4" w:color="4F81BD" w:themeColor="accent1"/>
        </w:pBdr>
        <w:spacing w:after="300" w:line="360" w:lineRule="auto"/>
        <w:ind w:right="1" w:firstLine="278"/>
        <w:contextualSpacing/>
        <w:jc w:val="both"/>
        <w:rPr>
          <w:rFonts w:asciiTheme="majorHAnsi" w:eastAsiaTheme="majorEastAsia" w:hAnsiTheme="majorHAnsi" w:cstheme="majorBidi"/>
          <w:color w:val="17365D" w:themeColor="text2" w:themeShade="BF"/>
          <w:spacing w:val="5"/>
          <w:kern w:val="28"/>
          <w:sz w:val="52"/>
          <w:szCs w:val="52"/>
          <w:u w:val="single"/>
          <w:lang w:eastAsia="fr-FR"/>
        </w:rPr>
      </w:pPr>
      <w:r w:rsidRPr="007B0B60">
        <w:rPr>
          <w:rFonts w:asciiTheme="majorHAnsi" w:eastAsiaTheme="majorEastAsia" w:hAnsiTheme="majorHAnsi" w:cstheme="majorBidi"/>
          <w:color w:val="17365D" w:themeColor="text2" w:themeShade="BF"/>
          <w:spacing w:val="5"/>
          <w:kern w:val="28"/>
          <w:sz w:val="52"/>
          <w:szCs w:val="52"/>
          <w:u w:val="single"/>
          <w:lang w:eastAsia="fr-FR"/>
        </w:rPr>
        <w:t>Paragraphe VII</w:t>
      </w:r>
    </w:p>
    <w:p w:rsidR="00A609A3" w:rsidRPr="00A609A3" w:rsidRDefault="00A609A3" w:rsidP="00B93621">
      <w:pPr>
        <w:pBdr>
          <w:bottom w:val="single" w:sz="8" w:space="4" w:color="4F81BD" w:themeColor="accent1"/>
        </w:pBdr>
        <w:spacing w:after="300" w:line="360" w:lineRule="auto"/>
        <w:ind w:right="1" w:firstLine="278"/>
        <w:contextualSpacing/>
        <w:jc w:val="both"/>
        <w:rPr>
          <w:rFonts w:asciiTheme="majorHAnsi" w:eastAsiaTheme="majorEastAsia" w:hAnsiTheme="majorHAnsi" w:cstheme="majorBidi"/>
          <w:color w:val="17365D" w:themeColor="text2" w:themeShade="BF"/>
          <w:spacing w:val="5"/>
          <w:kern w:val="28"/>
          <w:sz w:val="52"/>
          <w:szCs w:val="52"/>
          <w:lang w:eastAsia="fr-FR"/>
        </w:rPr>
      </w:pPr>
      <w:r w:rsidRPr="00A609A3">
        <w:rPr>
          <w:rFonts w:asciiTheme="majorHAnsi" w:eastAsiaTheme="majorEastAsia" w:hAnsiTheme="majorHAnsi" w:cstheme="majorBidi"/>
          <w:color w:val="17365D" w:themeColor="text2" w:themeShade="BF"/>
          <w:spacing w:val="5"/>
          <w:kern w:val="28"/>
          <w:sz w:val="52"/>
          <w:szCs w:val="52"/>
          <w:lang w:eastAsia="fr-FR"/>
        </w:rPr>
        <w:t>Délits des fournisseurs</w:t>
      </w:r>
    </w:p>
    <w:p w:rsidR="00DC3928" w:rsidRDefault="00DC3928" w:rsidP="00B93621">
      <w:pPr>
        <w:spacing w:after="186" w:line="360" w:lineRule="auto"/>
        <w:ind w:left="19" w:right="15" w:hanging="10"/>
        <w:jc w:val="both"/>
        <w:rPr>
          <w:rFonts w:ascii="Times New Roman" w:eastAsia="Arial" w:hAnsi="Times New Roman" w:cs="Times New Roman"/>
          <w:b/>
          <w:color w:val="000000"/>
          <w:sz w:val="24"/>
          <w:szCs w:val="24"/>
          <w:u w:val="single"/>
          <w:lang w:eastAsia="fr-FR"/>
        </w:rPr>
      </w:pPr>
    </w:p>
    <w:p w:rsidR="00A609A3" w:rsidRPr="00A609A3" w:rsidRDefault="00A609A3" w:rsidP="00B93621">
      <w:pPr>
        <w:spacing w:after="186" w:line="360" w:lineRule="auto"/>
        <w:ind w:left="19" w:right="15"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402</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Tous individus chargés, comme membres de compagnie ou individuellement, de fournitures, d'entreprises ou régies pour le compte des forces armées, qui sans y avoir été contraints par une force majeure, auront fait manquer le service dont ils sont chargés, seront punis d'un emprisonnement de deux ans à cinq ans et d'une amende qui ne pourra excéder le quart des dommages intérêts; ni être au-dessous de 100.000 francs; le tout sans préjudice de peines plus fortes en cas d'intelligence avec l'ennemi.</w:t>
      </w:r>
    </w:p>
    <w:p w:rsidR="00B93621" w:rsidRPr="00A609A3" w:rsidRDefault="00B93621" w:rsidP="00B93621">
      <w:pPr>
        <w:spacing w:after="222" w:line="360" w:lineRule="auto"/>
        <w:ind w:left="-1" w:firstLine="278"/>
        <w:jc w:val="both"/>
        <w:rPr>
          <w:rFonts w:ascii="Times New Roman" w:eastAsia="Arial" w:hAnsi="Times New Roman" w:cs="Times New Roman"/>
          <w:b/>
          <w:color w:val="000000"/>
          <w:sz w:val="24"/>
          <w:szCs w:val="24"/>
          <w:lang w:eastAsia="fr-FR"/>
        </w:rPr>
      </w:pP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0"/>
          <w:szCs w:val="20"/>
          <w:lang w:eastAsia="fr-FR"/>
        </w:rPr>
        <w:tab/>
      </w:r>
      <w:r w:rsidRPr="00A609A3">
        <w:rPr>
          <w:rFonts w:ascii="Times New Roman" w:eastAsia="Arial" w:hAnsi="Times New Roman" w:cs="Times New Roman"/>
          <w:b/>
          <w:color w:val="000000"/>
          <w:sz w:val="20"/>
          <w:szCs w:val="20"/>
          <w:lang w:eastAsia="fr-FR"/>
        </w:rPr>
        <w:tab/>
      </w:r>
      <w:r w:rsidR="00B93621">
        <w:rPr>
          <w:rFonts w:ascii="Times New Roman" w:eastAsia="Arial" w:hAnsi="Times New Roman" w:cs="Times New Roman"/>
          <w:b/>
          <w:color w:val="000000"/>
          <w:sz w:val="20"/>
          <w:szCs w:val="20"/>
          <w:u w:val="single"/>
          <w:lang w:eastAsia="fr-FR"/>
        </w:rPr>
        <w:t>Commentaire</w:t>
      </w:r>
      <w:r w:rsidR="00DC3928">
        <w:rPr>
          <w:rFonts w:ascii="Times New Roman" w:eastAsia="Arial" w:hAnsi="Times New Roman" w:cs="Times New Roman"/>
          <w:b/>
          <w:color w:val="000000"/>
          <w:sz w:val="20"/>
          <w:szCs w:val="20"/>
          <w:u w:val="single"/>
          <w:lang w:eastAsia="fr-FR"/>
        </w:rPr>
        <w:t>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Les faits prévus et punis</w:t>
      </w:r>
      <w:r w:rsidR="0092147E">
        <w:rPr>
          <w:rFonts w:ascii="Times New Roman" w:eastAsia="Arial" w:hAnsi="Times New Roman" w:cs="Times New Roman"/>
          <w:color w:val="000000"/>
          <w:sz w:val="20"/>
          <w:szCs w:val="20"/>
          <w:lang w:eastAsia="fr-FR"/>
        </w:rPr>
        <w:t xml:space="preserve"> </w:t>
      </w:r>
      <w:r w:rsidR="00DA51B3">
        <w:rPr>
          <w:rFonts w:ascii="Times New Roman" w:eastAsia="Arial" w:hAnsi="Times New Roman" w:cs="Times New Roman"/>
          <w:color w:val="000000"/>
          <w:sz w:val="20"/>
          <w:szCs w:val="20"/>
          <w:lang w:eastAsia="fr-FR"/>
        </w:rPr>
        <w:t xml:space="preserve"> par la présente disposition</w:t>
      </w:r>
      <w:r w:rsidRPr="00A609A3">
        <w:rPr>
          <w:rFonts w:ascii="Times New Roman" w:eastAsia="Arial" w:hAnsi="Times New Roman" w:cs="Times New Roman"/>
          <w:color w:val="000000"/>
          <w:sz w:val="20"/>
          <w:szCs w:val="20"/>
          <w:lang w:eastAsia="fr-FR"/>
        </w:rPr>
        <w:t xml:space="preserve"> ne s’étendent  qu</w:t>
      </w:r>
      <w:r w:rsidR="00DA51B3">
        <w:rPr>
          <w:rFonts w:ascii="Times New Roman" w:eastAsia="Arial" w:hAnsi="Times New Roman" w:cs="Times New Roman"/>
          <w:color w:val="000000"/>
          <w:sz w:val="20"/>
          <w:szCs w:val="20"/>
          <w:lang w:eastAsia="fr-FR"/>
        </w:rPr>
        <w:t xml:space="preserve">’aux seuls fournisseurs des </w:t>
      </w:r>
      <w:r w:rsidRPr="00A609A3">
        <w:rPr>
          <w:rFonts w:ascii="Times New Roman" w:eastAsia="Arial" w:hAnsi="Times New Roman" w:cs="Times New Roman"/>
          <w:color w:val="000000"/>
          <w:sz w:val="20"/>
          <w:szCs w:val="20"/>
          <w:lang w:eastAsia="fr-FR"/>
        </w:rPr>
        <w:t xml:space="preserve"> armées. Ainsi la qualité de fournisseur est une condition préalable à cette infraction.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Relativement à la matérialité de ce délit, il faut que le service ait été manqué. Un simple retar</w:t>
      </w:r>
      <w:r w:rsidR="00661388">
        <w:rPr>
          <w:rFonts w:ascii="Times New Roman" w:eastAsia="Arial" w:hAnsi="Times New Roman" w:cs="Times New Roman"/>
          <w:color w:val="000000"/>
          <w:sz w:val="20"/>
          <w:szCs w:val="20"/>
          <w:lang w:eastAsia="fr-FR"/>
        </w:rPr>
        <w:t xml:space="preserve">d ne suffit pas.  </w:t>
      </w:r>
      <w:r w:rsidRPr="00A609A3">
        <w:rPr>
          <w:rFonts w:ascii="Times New Roman" w:eastAsia="Arial" w:hAnsi="Times New Roman" w:cs="Times New Roman"/>
          <w:color w:val="000000"/>
          <w:sz w:val="20"/>
          <w:szCs w:val="20"/>
          <w:lang w:eastAsia="fr-FR"/>
        </w:rPr>
        <w:t xml:space="preserve">Il faut en outre que le fournisseur ait agit volontairement, ou qu’il soit au moins en faute grave, </w:t>
      </w:r>
      <w:r w:rsidRPr="002D14DE">
        <w:rPr>
          <w:rFonts w:ascii="Times New Roman" w:eastAsia="Arial" w:hAnsi="Times New Roman" w:cs="Times New Roman"/>
          <w:color w:val="FF0000"/>
          <w:sz w:val="20"/>
          <w:szCs w:val="20"/>
          <w:lang w:eastAsia="fr-FR"/>
        </w:rPr>
        <w:t>quid s’il est coupable d’une simple</w:t>
      </w:r>
      <w:r w:rsidRPr="00A609A3">
        <w:rPr>
          <w:rFonts w:ascii="Times New Roman" w:eastAsia="Arial" w:hAnsi="Times New Roman" w:cs="Times New Roman"/>
          <w:color w:val="000000"/>
          <w:sz w:val="20"/>
          <w:szCs w:val="20"/>
          <w:lang w:eastAsia="fr-FR"/>
        </w:rPr>
        <w:t xml:space="preserve"> </w:t>
      </w:r>
      <w:commentRangeStart w:id="5"/>
      <w:r w:rsidRPr="00A609A3">
        <w:rPr>
          <w:rFonts w:ascii="Times New Roman" w:eastAsia="Arial" w:hAnsi="Times New Roman" w:cs="Times New Roman"/>
          <w:color w:val="000000"/>
          <w:sz w:val="20"/>
          <w:szCs w:val="20"/>
          <w:lang w:eastAsia="fr-FR"/>
        </w:rPr>
        <w:t>négligence</w:t>
      </w:r>
      <w:commentRangeEnd w:id="5"/>
      <w:r w:rsidR="002D14DE">
        <w:rPr>
          <w:rStyle w:val="Marquedecommentaire"/>
        </w:rPr>
        <w:commentReference w:id="5"/>
      </w:r>
      <w:r w:rsidRPr="00A609A3">
        <w:rPr>
          <w:rFonts w:ascii="Times New Roman" w:eastAsia="Arial" w:hAnsi="Times New Roman" w:cs="Times New Roman"/>
          <w:color w:val="000000"/>
          <w:sz w:val="20"/>
          <w:szCs w:val="20"/>
          <w:lang w:eastAsia="fr-FR"/>
        </w:rPr>
        <w:t>.</w:t>
      </w:r>
    </w:p>
    <w:p w:rsidR="00A609A3" w:rsidRPr="0092147E"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La poursuite de ces fournisseurs ne peut avoir lieu que sur la dénonciation du gouvernement (</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Théorie du code pénal : tome III, 1844, 348 pages)</w:t>
      </w:r>
    </w:p>
    <w:p w:rsidR="00A609A3" w:rsidRPr="00A609A3" w:rsidRDefault="00A609A3" w:rsidP="00B93621">
      <w:pPr>
        <w:spacing w:after="186" w:line="360" w:lineRule="auto"/>
        <w:ind w:left="19" w:right="15"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403</w:t>
      </w:r>
    </w:p>
    <w:p w:rsidR="00A609A3" w:rsidRPr="00A609A3" w:rsidRDefault="00A609A3" w:rsidP="00B93621">
      <w:pPr>
        <w:spacing w:after="268"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Lorsque la cessation du service proviendra du fait des agents des fournisseurs, les agents seront condamnés aux peines portées par le précédent article.</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Les fournisseurs et leurs agents seront également condamnés, lorsque les uns et les autres auront participé au délit.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00DC3928">
        <w:rPr>
          <w:rFonts w:ascii="Times New Roman" w:eastAsia="Arial" w:hAnsi="Times New Roman" w:cs="Times New Roman"/>
          <w:b/>
          <w:color w:val="000000"/>
          <w:sz w:val="20"/>
          <w:szCs w:val="20"/>
          <w:u w:val="single"/>
          <w:lang w:eastAsia="fr-FR"/>
        </w:rPr>
        <w:t>Commentaire :</w:t>
      </w:r>
    </w:p>
    <w:p w:rsidR="00A609A3" w:rsidRPr="00661388" w:rsidRDefault="00A609A3" w:rsidP="00B93621">
      <w:pPr>
        <w:spacing w:after="222" w:line="360" w:lineRule="auto"/>
        <w:ind w:left="1416"/>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 simple agent peut faire manquer le service aussi bien que le fournisseur. Cependant, si l’agent n’a fait qu’obéir aux ordres du fournisseur, sans connaître son projet et sans y prendre part, il est évident qu’</w:t>
      </w:r>
      <w:r w:rsidR="00661388">
        <w:rPr>
          <w:rFonts w:ascii="Times New Roman" w:eastAsia="Arial" w:hAnsi="Times New Roman" w:cs="Times New Roman"/>
          <w:color w:val="000000"/>
          <w:sz w:val="20"/>
          <w:szCs w:val="20"/>
          <w:lang w:eastAsia="fr-FR"/>
        </w:rPr>
        <w:t>auc</w:t>
      </w:r>
      <w:r w:rsidRPr="00A609A3">
        <w:rPr>
          <w:rFonts w:ascii="Times New Roman" w:eastAsia="Arial" w:hAnsi="Times New Roman" w:cs="Times New Roman"/>
          <w:color w:val="000000"/>
          <w:sz w:val="20"/>
          <w:szCs w:val="20"/>
          <w:lang w:eastAsia="fr-FR"/>
        </w:rPr>
        <w:t>une responsabilité ne devrait peser sur lui. L’obéissance passive n’est point sans doute une excuse pour l’inférieur qui, en exécution d’un ordre de son supérieur, commet un délit. Mais si l’inférieur n’a pas connu les effets de la mesure qui lui était prescrite, cette mesure ne saurait lui être imputable.</w:t>
      </w:r>
      <w:r w:rsidRPr="00A609A3">
        <w:rPr>
          <w:rFonts w:ascii="Arial" w:eastAsia="Arial" w:hAnsi="Arial" w:cs="Arial"/>
          <w:color w:val="000000"/>
          <w:sz w:val="20"/>
          <w:lang w:eastAsia="fr-FR"/>
        </w:rPr>
        <w:t xml:space="preserve"> </w:t>
      </w:r>
      <w:r w:rsidRPr="00A609A3">
        <w:rPr>
          <w:rFonts w:ascii="Times New Roman" w:eastAsia="Arial" w:hAnsi="Times New Roman" w:cs="Times New Roman"/>
          <w:color w:val="000000"/>
          <w:sz w:val="20"/>
          <w:szCs w:val="20"/>
          <w:lang w:eastAsia="fr-FR"/>
        </w:rPr>
        <w:t>(</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xml:space="preserve">, Théorie du code pénal </w:t>
      </w:r>
      <w:r w:rsidR="00661388">
        <w:rPr>
          <w:rFonts w:ascii="Times New Roman" w:eastAsia="Arial" w:hAnsi="Times New Roman" w:cs="Times New Roman"/>
          <w:color w:val="000000"/>
          <w:sz w:val="20"/>
          <w:szCs w:val="20"/>
          <w:lang w:eastAsia="fr-FR"/>
        </w:rPr>
        <w:t xml:space="preserve">: tome III, 1844, 348 pages)   </w:t>
      </w:r>
    </w:p>
    <w:p w:rsidR="00A609A3" w:rsidRPr="00A609A3" w:rsidRDefault="00A609A3" w:rsidP="00B93621">
      <w:pPr>
        <w:spacing w:after="186" w:line="360" w:lineRule="auto"/>
        <w:ind w:left="19" w:right="15"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404</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des fonctionnaires publics ou des agents, préposés ou salariés du Gouvernement, ont aidé les coupables à faire manquer le service, ils seront punis d'un emprisonnement de cinq à dix ans, sans préjudice des peines plus fortes en cas d'intelligence avec l'ennemi.</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405</w:t>
      </w:r>
    </w:p>
    <w:p w:rsidR="00A609A3" w:rsidRPr="00A609A3" w:rsidRDefault="00A609A3" w:rsidP="00DC3928">
      <w:pPr>
        <w:spacing w:after="222" w:line="360" w:lineRule="auto"/>
        <w:ind w:left="-1" w:firstLine="278"/>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Quoique le service n'ait pas manqué, si, par négligence, les livraisons et les travaux ont été retardés, ou s'il y a eu fraude sur la nature, la qualité ou la quantité des travaux </w:t>
      </w:r>
      <w:r w:rsidRPr="00A609A3">
        <w:rPr>
          <w:rFonts w:ascii="Times New Roman" w:eastAsia="Arial" w:hAnsi="Times New Roman" w:cs="Times New Roman"/>
          <w:b/>
          <w:color w:val="000000"/>
          <w:sz w:val="24"/>
          <w:szCs w:val="24"/>
          <w:lang w:eastAsia="fr-FR"/>
        </w:rPr>
        <w:lastRenderedPageBreak/>
        <w:t>ou main d'œuvre ou des choses fournies, les coupables seront punis d'un emprisonnement de six mois au moins et de cinq ans au plus et d'une amende qui ne pourra excéder le quart des dommages intérêts, ni être moindre de 50.000 francs.</w:t>
      </w:r>
    </w:p>
    <w:p w:rsidR="00A609A3" w:rsidRPr="00A609A3" w:rsidRDefault="00A609A3" w:rsidP="00B93621">
      <w:pPr>
        <w:spacing w:after="448"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Dans les divers cas prévus par les articles composant le présent paragraphe, la poursuite ne pourra être faite que sur la dénonciation du Gouvernement</w:t>
      </w:r>
      <w:r w:rsidRPr="00A609A3">
        <w:rPr>
          <w:rFonts w:ascii="Arial" w:eastAsia="Arial" w:hAnsi="Arial" w:cs="Arial"/>
          <w:b/>
          <w:color w:val="000000"/>
          <w:sz w:val="20"/>
          <w:lang w:eastAsia="fr-FR"/>
        </w:rPr>
        <w:t>.</w:t>
      </w:r>
    </w:p>
    <w:p w:rsidR="00A609A3" w:rsidRPr="001701AD" w:rsidRDefault="00A609A3" w:rsidP="00B93621">
      <w:pPr>
        <w:spacing w:after="222" w:line="360" w:lineRule="auto"/>
        <w:ind w:left="-1" w:firstLine="27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001701AD">
        <w:rPr>
          <w:rFonts w:ascii="Times New Roman" w:eastAsia="Arial" w:hAnsi="Times New Roman" w:cs="Times New Roman"/>
          <w:b/>
          <w:color w:val="000000"/>
          <w:sz w:val="20"/>
          <w:szCs w:val="20"/>
          <w:u w:val="single"/>
          <w:lang w:eastAsia="fr-FR"/>
        </w:rPr>
        <w:t>Commentaire</w:t>
      </w:r>
    </w:p>
    <w:p w:rsidR="001701AD" w:rsidRDefault="001701AD" w:rsidP="00B93621">
      <w:pPr>
        <w:spacing w:after="448" w:line="360" w:lineRule="auto"/>
        <w:ind w:left="1358" w:right="1"/>
        <w:contextualSpacing/>
        <w:jc w:val="both"/>
        <w:rPr>
          <w:rFonts w:ascii="Times New Roman" w:eastAsia="Arial" w:hAnsi="Times New Roman" w:cs="Times New Roman"/>
          <w:color w:val="000000"/>
          <w:sz w:val="20"/>
          <w:szCs w:val="20"/>
          <w:lang w:eastAsia="fr-FR"/>
        </w:rPr>
      </w:pPr>
      <w:r w:rsidRPr="001701AD">
        <w:rPr>
          <w:rFonts w:ascii="Times New Roman" w:eastAsia="Arial" w:hAnsi="Times New Roman" w:cs="Times New Roman"/>
          <w:color w:val="000000"/>
          <w:sz w:val="20"/>
          <w:szCs w:val="20"/>
          <w:lang w:eastAsia="fr-FR"/>
        </w:rPr>
        <w:t>Ce texte prévoit deux délits :</w:t>
      </w:r>
    </w:p>
    <w:p w:rsidR="00A609A3" w:rsidRPr="00A609A3" w:rsidRDefault="00A609A3" w:rsidP="00B93621">
      <w:pPr>
        <w:numPr>
          <w:ilvl w:val="0"/>
          <w:numId w:val="2"/>
        </w:numPr>
        <w:spacing w:after="448"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 retard causé par une simple négligence ;</w:t>
      </w:r>
    </w:p>
    <w:p w:rsidR="00A609A3" w:rsidRPr="00A609A3" w:rsidRDefault="00A609A3" w:rsidP="00B93621">
      <w:pPr>
        <w:numPr>
          <w:ilvl w:val="0"/>
          <w:numId w:val="2"/>
        </w:numPr>
        <w:spacing w:after="448"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La fraude sur la nature, la qualité ou la quantité des travaux, main d’œuvres ou des choses fournies. </w:t>
      </w:r>
    </w:p>
    <w:p w:rsidR="00A609A3" w:rsidRPr="00A609A3" w:rsidRDefault="00A609A3" w:rsidP="00B93621">
      <w:pPr>
        <w:spacing w:after="448" w:line="360" w:lineRule="auto"/>
        <w:ind w:left="1358"/>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Dans la 1</w:t>
      </w:r>
      <w:r w:rsidRPr="00A609A3">
        <w:rPr>
          <w:rFonts w:ascii="Times New Roman" w:eastAsia="Arial" w:hAnsi="Times New Roman" w:cs="Times New Roman"/>
          <w:color w:val="000000"/>
          <w:sz w:val="20"/>
          <w:szCs w:val="20"/>
          <w:vertAlign w:val="superscript"/>
          <w:lang w:eastAsia="fr-FR"/>
        </w:rPr>
        <w:t>ère</w:t>
      </w:r>
      <w:r w:rsidRPr="00A609A3">
        <w:rPr>
          <w:rFonts w:ascii="Times New Roman" w:eastAsia="Arial" w:hAnsi="Times New Roman" w:cs="Times New Roman"/>
          <w:color w:val="000000"/>
          <w:sz w:val="20"/>
          <w:szCs w:val="20"/>
          <w:lang w:eastAsia="fr-FR"/>
        </w:rPr>
        <w:t xml:space="preserve"> hypothèse, la loi pose deux conditions :</w:t>
      </w:r>
    </w:p>
    <w:p w:rsidR="00A609A3" w:rsidRPr="00A609A3" w:rsidRDefault="00224EFE" w:rsidP="00B93621">
      <w:pPr>
        <w:spacing w:after="448" w:line="360" w:lineRule="auto"/>
        <w:ind w:left="1358"/>
        <w:contextualSpacing/>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ab/>
      </w:r>
      <w:r w:rsidR="00A609A3" w:rsidRPr="00A609A3">
        <w:rPr>
          <w:rFonts w:ascii="Times New Roman" w:eastAsia="Arial" w:hAnsi="Times New Roman" w:cs="Times New Roman"/>
          <w:color w:val="000000"/>
          <w:sz w:val="20"/>
          <w:szCs w:val="20"/>
          <w:lang w:eastAsia="fr-FR"/>
        </w:rPr>
        <w:t xml:space="preserve"> </w:t>
      </w:r>
      <w:r>
        <w:rPr>
          <w:rFonts w:ascii="Times New Roman" w:eastAsia="Arial" w:hAnsi="Times New Roman" w:cs="Times New Roman"/>
          <w:color w:val="000000"/>
          <w:sz w:val="20"/>
          <w:szCs w:val="20"/>
          <w:lang w:eastAsia="fr-FR"/>
        </w:rPr>
        <w:t>-</w:t>
      </w:r>
      <w:r>
        <w:rPr>
          <w:rFonts w:ascii="Times New Roman" w:eastAsia="Arial" w:hAnsi="Times New Roman" w:cs="Times New Roman"/>
          <w:color w:val="000000"/>
          <w:sz w:val="20"/>
          <w:szCs w:val="20"/>
          <w:lang w:eastAsia="fr-FR"/>
        </w:rPr>
        <w:tab/>
      </w:r>
      <w:r w:rsidR="00A609A3" w:rsidRPr="00A609A3">
        <w:rPr>
          <w:rFonts w:ascii="Times New Roman" w:eastAsia="Arial" w:hAnsi="Times New Roman" w:cs="Times New Roman"/>
          <w:color w:val="000000"/>
          <w:sz w:val="20"/>
          <w:szCs w:val="20"/>
          <w:lang w:eastAsia="fr-FR"/>
        </w:rPr>
        <w:t>le service a été seulement retardé mais il n’a pas été manqué.</w:t>
      </w:r>
    </w:p>
    <w:p w:rsidR="00A609A3" w:rsidRPr="00A609A3" w:rsidRDefault="00224EFE" w:rsidP="00B93621">
      <w:pPr>
        <w:spacing w:after="448" w:line="360" w:lineRule="auto"/>
        <w:ind w:left="1358"/>
        <w:contextualSpacing/>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 xml:space="preserve"> -</w:t>
      </w:r>
      <w:r>
        <w:rPr>
          <w:rFonts w:ascii="Times New Roman" w:eastAsia="Arial" w:hAnsi="Times New Roman" w:cs="Times New Roman"/>
          <w:color w:val="000000"/>
          <w:sz w:val="20"/>
          <w:szCs w:val="20"/>
          <w:lang w:eastAsia="fr-FR"/>
        </w:rPr>
        <w:tab/>
      </w:r>
      <w:r w:rsidR="00A609A3" w:rsidRPr="00A609A3">
        <w:rPr>
          <w:rFonts w:ascii="Times New Roman" w:eastAsia="Arial" w:hAnsi="Times New Roman" w:cs="Times New Roman"/>
          <w:color w:val="000000"/>
          <w:sz w:val="20"/>
          <w:szCs w:val="20"/>
          <w:lang w:eastAsia="fr-FR"/>
        </w:rPr>
        <w:t xml:space="preserve"> les retards ne sont que le résultat d’une négligence. </w:t>
      </w:r>
    </w:p>
    <w:p w:rsidR="00A609A3" w:rsidRPr="00A609A3" w:rsidRDefault="00A609A3" w:rsidP="00B93621">
      <w:pPr>
        <w:spacing w:after="448" w:line="360" w:lineRule="auto"/>
        <w:ind w:left="1358"/>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Toutefois, il faut admettre que les retards causés par toute autre cause que par la négligence resteraient impunis puisque le texte n’a fait mention que de la négligence. </w:t>
      </w:r>
    </w:p>
    <w:p w:rsidR="00A609A3" w:rsidRPr="00A609A3" w:rsidRDefault="00A609A3" w:rsidP="00B93621">
      <w:pPr>
        <w:spacing w:after="448" w:line="360" w:lineRule="auto"/>
        <w:ind w:left="1358"/>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Dans la 2</w:t>
      </w:r>
      <w:r w:rsidRPr="00A609A3">
        <w:rPr>
          <w:rFonts w:ascii="Times New Roman" w:eastAsia="Arial" w:hAnsi="Times New Roman" w:cs="Times New Roman"/>
          <w:color w:val="000000"/>
          <w:sz w:val="20"/>
          <w:szCs w:val="20"/>
          <w:vertAlign w:val="superscript"/>
          <w:lang w:eastAsia="fr-FR"/>
        </w:rPr>
        <w:t>nde</w:t>
      </w:r>
      <w:r w:rsidRPr="00A609A3">
        <w:rPr>
          <w:rFonts w:ascii="Times New Roman" w:eastAsia="Arial" w:hAnsi="Times New Roman" w:cs="Times New Roman"/>
          <w:color w:val="000000"/>
          <w:sz w:val="20"/>
          <w:szCs w:val="20"/>
          <w:lang w:eastAsia="fr-FR"/>
        </w:rPr>
        <w:t xml:space="preserve"> hypothèse, la loi punit la fraude sur la nature, la quantité ou la qualité des travaux, main d’œuvres ou des choses fournies.</w:t>
      </w:r>
    </w:p>
    <w:p w:rsidR="00A609A3" w:rsidRDefault="00A609A3" w:rsidP="00B93621">
      <w:pPr>
        <w:spacing w:after="448" w:line="360" w:lineRule="auto"/>
        <w:ind w:left="1358"/>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Il est nécessaire, pour l’existence de ce délit, que les travaux, main d’œuvres ou choses fournies n’offrent pas la nature, la qualité ou la quantité stipulée  (</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xml:space="preserve">, Théorie du code pénal : tome III, 1844, 348 </w:t>
      </w:r>
      <w:commentRangeStart w:id="6"/>
      <w:r w:rsidRPr="00A609A3">
        <w:rPr>
          <w:rFonts w:ascii="Times New Roman" w:eastAsia="Arial" w:hAnsi="Times New Roman" w:cs="Times New Roman"/>
          <w:color w:val="000000"/>
          <w:sz w:val="20"/>
          <w:szCs w:val="20"/>
          <w:lang w:eastAsia="fr-FR"/>
        </w:rPr>
        <w:t>pages</w:t>
      </w:r>
      <w:commentRangeEnd w:id="6"/>
      <w:r w:rsidR="002D14DE">
        <w:rPr>
          <w:rStyle w:val="Marquedecommentaire"/>
        </w:rPr>
        <w:commentReference w:id="6"/>
      </w:r>
      <w:r w:rsidRPr="00A609A3">
        <w:rPr>
          <w:rFonts w:ascii="Times New Roman" w:eastAsia="Arial" w:hAnsi="Times New Roman" w:cs="Times New Roman"/>
          <w:color w:val="000000"/>
          <w:sz w:val="20"/>
          <w:szCs w:val="20"/>
          <w:lang w:eastAsia="fr-FR"/>
        </w:rPr>
        <w:t xml:space="preserve">). </w:t>
      </w:r>
    </w:p>
    <w:p w:rsidR="00661388" w:rsidRPr="00A609A3" w:rsidRDefault="00661388" w:rsidP="00B93621">
      <w:pPr>
        <w:spacing w:after="448" w:line="360" w:lineRule="auto"/>
        <w:ind w:left="1358"/>
        <w:contextualSpacing/>
        <w:jc w:val="both"/>
        <w:rPr>
          <w:rFonts w:ascii="Times New Roman" w:eastAsia="Arial" w:hAnsi="Times New Roman" w:cs="Times New Roman"/>
          <w:color w:val="000000"/>
          <w:sz w:val="20"/>
          <w:szCs w:val="20"/>
          <w:lang w:eastAsia="fr-FR"/>
        </w:rPr>
      </w:pPr>
    </w:p>
    <w:p w:rsidR="00A609A3" w:rsidRPr="00A609A3" w:rsidRDefault="00A609A3" w:rsidP="00B93621">
      <w:pPr>
        <w:pBdr>
          <w:bottom w:val="single" w:sz="8" w:space="4" w:color="4F81BD" w:themeColor="accent1"/>
        </w:pBdr>
        <w:spacing w:after="300" w:line="360" w:lineRule="auto"/>
        <w:ind w:right="1" w:firstLine="278"/>
        <w:contextualSpacing/>
        <w:jc w:val="both"/>
        <w:rPr>
          <w:rFonts w:asciiTheme="majorHAnsi" w:eastAsiaTheme="majorEastAsia" w:hAnsiTheme="majorHAnsi" w:cstheme="majorBidi"/>
          <w:color w:val="17365D" w:themeColor="text2" w:themeShade="BF"/>
          <w:spacing w:val="5"/>
          <w:kern w:val="28"/>
          <w:sz w:val="52"/>
          <w:szCs w:val="52"/>
          <w:lang w:eastAsia="fr-FR"/>
        </w:rPr>
      </w:pPr>
      <w:r w:rsidRPr="00764AA2">
        <w:rPr>
          <w:rFonts w:asciiTheme="majorHAnsi" w:eastAsiaTheme="majorEastAsia" w:hAnsiTheme="majorHAnsi" w:cstheme="majorBidi"/>
          <w:color w:val="17365D" w:themeColor="text2" w:themeShade="BF"/>
          <w:spacing w:val="5"/>
          <w:kern w:val="28"/>
          <w:sz w:val="52"/>
          <w:szCs w:val="52"/>
          <w:u w:val="single"/>
          <w:lang w:eastAsia="fr-FR"/>
        </w:rPr>
        <w:t>SECTION</w:t>
      </w:r>
      <w:r w:rsidRPr="00A609A3">
        <w:rPr>
          <w:rFonts w:asciiTheme="majorHAnsi" w:eastAsiaTheme="majorEastAsia" w:hAnsiTheme="majorHAnsi" w:cstheme="majorBidi"/>
          <w:color w:val="17365D" w:themeColor="text2" w:themeShade="BF"/>
          <w:spacing w:val="5"/>
          <w:kern w:val="28"/>
          <w:sz w:val="52"/>
          <w:szCs w:val="52"/>
          <w:lang w:eastAsia="fr-FR"/>
        </w:rPr>
        <w:t xml:space="preserve"> III</w:t>
      </w:r>
      <w:r w:rsidR="00764AA2">
        <w:rPr>
          <w:rFonts w:asciiTheme="majorHAnsi" w:eastAsiaTheme="majorEastAsia" w:hAnsiTheme="majorHAnsi" w:cstheme="majorBidi"/>
          <w:color w:val="17365D" w:themeColor="text2" w:themeShade="BF"/>
          <w:spacing w:val="5"/>
          <w:kern w:val="28"/>
          <w:sz w:val="52"/>
          <w:szCs w:val="52"/>
          <w:lang w:eastAsia="fr-FR"/>
        </w:rPr>
        <w:t> :</w:t>
      </w:r>
    </w:p>
    <w:p w:rsidR="00A609A3" w:rsidRPr="00A609A3" w:rsidRDefault="00B93621" w:rsidP="00B93621">
      <w:pPr>
        <w:pBdr>
          <w:bottom w:val="single" w:sz="8" w:space="4" w:color="4F81BD" w:themeColor="accent1"/>
        </w:pBdr>
        <w:spacing w:after="300" w:line="360" w:lineRule="auto"/>
        <w:ind w:right="1" w:firstLine="278"/>
        <w:contextualSpacing/>
        <w:rPr>
          <w:rFonts w:asciiTheme="majorHAnsi" w:eastAsiaTheme="majorEastAsia" w:hAnsiTheme="majorHAnsi" w:cstheme="majorBidi"/>
          <w:color w:val="17365D" w:themeColor="text2" w:themeShade="BF"/>
          <w:spacing w:val="5"/>
          <w:kern w:val="28"/>
          <w:sz w:val="52"/>
          <w:szCs w:val="52"/>
          <w:lang w:eastAsia="fr-FR"/>
        </w:rPr>
      </w:pPr>
      <w:r>
        <w:rPr>
          <w:rFonts w:asciiTheme="majorHAnsi" w:eastAsiaTheme="majorEastAsia" w:hAnsiTheme="majorHAnsi" w:cstheme="majorBidi"/>
          <w:color w:val="17365D" w:themeColor="text2" w:themeShade="BF"/>
          <w:spacing w:val="5"/>
          <w:kern w:val="28"/>
          <w:sz w:val="52"/>
          <w:szCs w:val="52"/>
          <w:lang w:eastAsia="fr-FR"/>
        </w:rPr>
        <w:t xml:space="preserve">DESTRUCTIONS, </w:t>
      </w:r>
      <w:r w:rsidR="00A609A3" w:rsidRPr="00A609A3">
        <w:rPr>
          <w:rFonts w:asciiTheme="majorHAnsi" w:eastAsiaTheme="majorEastAsia" w:hAnsiTheme="majorHAnsi" w:cstheme="majorBidi"/>
          <w:color w:val="17365D" w:themeColor="text2" w:themeShade="BF"/>
          <w:spacing w:val="5"/>
          <w:kern w:val="28"/>
          <w:sz w:val="52"/>
          <w:szCs w:val="52"/>
          <w:lang w:eastAsia="fr-FR"/>
        </w:rPr>
        <w:t xml:space="preserve">DEGRADATIONS, DOMMAGES ET FAUSSE ALERTE </w:t>
      </w:r>
    </w:p>
    <w:p w:rsidR="00661388" w:rsidRDefault="00661388"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406</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Quiconque aura volontairement mis le feu à des édifices, navires, aéronefs, bateaux, magasins, chantiers, quand ils sont habités ou servant à l'habitation, et généralement </w:t>
      </w:r>
      <w:r w:rsidRPr="00A609A3">
        <w:rPr>
          <w:rFonts w:ascii="Times New Roman" w:eastAsia="Arial" w:hAnsi="Times New Roman" w:cs="Times New Roman"/>
          <w:b/>
          <w:color w:val="000000"/>
          <w:sz w:val="24"/>
          <w:szCs w:val="24"/>
          <w:lang w:eastAsia="fr-FR"/>
        </w:rPr>
        <w:lastRenderedPageBreak/>
        <w:t xml:space="preserve">aux lieux habités ou servant à l'habitation, qu'ils appartiennent ou n'appartiennent pas à l'auteur du crime, sera puni de </w:t>
      </w:r>
      <w:commentRangeStart w:id="7"/>
      <w:r w:rsidRPr="00A609A3">
        <w:rPr>
          <w:rFonts w:ascii="Times New Roman" w:eastAsia="Arial" w:hAnsi="Times New Roman" w:cs="Times New Roman"/>
          <w:b/>
          <w:color w:val="000000"/>
          <w:sz w:val="24"/>
          <w:szCs w:val="24"/>
          <w:lang w:eastAsia="fr-FR"/>
        </w:rPr>
        <w:t>mort</w:t>
      </w:r>
      <w:commentRangeEnd w:id="7"/>
      <w:r w:rsidR="002D14DE">
        <w:rPr>
          <w:rStyle w:val="Marquedecommentaire"/>
        </w:rPr>
        <w:commentReference w:id="7"/>
      </w:r>
      <w:r w:rsidRPr="00A609A3">
        <w:rPr>
          <w:rFonts w:ascii="Times New Roman" w:eastAsia="Arial" w:hAnsi="Times New Roman" w:cs="Times New Roman"/>
          <w:b/>
          <w:color w:val="000000"/>
          <w:sz w:val="24"/>
          <w:szCs w:val="24"/>
          <w:lang w:eastAsia="fr-FR"/>
        </w:rPr>
        <w: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Sera puni de la même peine quiconque aura volontairement mis le feu, soit à des voitures ou wagons  contenant des personnes, soit à des voitures ou wagons ne contenant pas de personnes, mais faisant partie d'un convoi qui en contient.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volontairement mis le feu à des édifices, navires, aéronefs, bateaux, magasins, chantiers, lorsqu'ils ne sont ni habités, ni servant à l'habitation, ou à des forêts, bois, taillis, ou récoltes sur pied, lorsque ces objets ne lui appartiennent pas, sera puni des travaux forcés à perpétuité.</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Celui qui, en mettant ou en faisant mettre le feu à l'un des objets énumérés dans le paragraphe précédent et à lui-même appartenant aura volontairement causé un préjudice à autrui, sera puni des travaux forcés à temps de cinq à dix ans.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Sera puni de la même peine celui qui aura mis le feu sur l'ordre du propriétaire.</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volontairement mis ou tenté de mettre le feu, soit à des baraques ou paillotes lorsqu'elles ne sont ni habitées ni servant à l'habitation, soit à des pailles ou récoltes en tas ou en meules, soit à des bois disposés en tas ou en stères, soit à des voitures ou wagons chargés ou non chargés de marchandises, ou autres objets mobiliers ne faisant point partie d'un convoi contenant des personnes, si ces objets ne lui appartiennent pas, sera puni d'un emprisonnement de cinq à dix ans</w:t>
      </w:r>
      <w:r w:rsidRPr="00A609A3">
        <w:rPr>
          <w:rFonts w:ascii="Times New Roman" w:eastAsia="Arial" w:hAnsi="Times New Roman" w:cs="Times New Roman"/>
          <w:b/>
          <w:color w:val="000000"/>
          <w:sz w:val="24"/>
          <w:szCs w:val="24"/>
          <w:vertAlign w:val="superscript"/>
          <w:lang w:eastAsia="fr-FR"/>
        </w:rPr>
        <w:footnoteReference w:id="3"/>
      </w:r>
      <w:r w:rsidRPr="00A609A3">
        <w:rPr>
          <w:rFonts w:ascii="Times New Roman" w:eastAsia="Arial" w:hAnsi="Times New Roman" w:cs="Times New Roman"/>
          <w:b/>
          <w:color w:val="000000"/>
          <w:sz w:val="24"/>
          <w:szCs w:val="24"/>
          <w:lang w:eastAsia="fr-FR"/>
        </w:rPr>
        <w: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Celui qui, en mettant ou en faisant mettre le feu à l'un des objets énumérés dans le paragraphe précédent, et à lui-même appartenant aura volontairement causé un préjudice quelconque à autrui, sera puni de la même peine.</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Sera puni de la même peine celui qui aura mis ou tenté de mettre le feu sur l'ordre du propriétaire.</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Celui qui aura communiqué l'incendie à un des objets énumérés dans les précédents paragraphes, en mettant volontairement le feu à des objets quelconques appartenant soit </w:t>
      </w:r>
      <w:r w:rsidRPr="00A609A3">
        <w:rPr>
          <w:rFonts w:ascii="Times New Roman" w:eastAsia="Arial" w:hAnsi="Times New Roman" w:cs="Times New Roman"/>
          <w:b/>
          <w:color w:val="000000"/>
          <w:sz w:val="24"/>
          <w:szCs w:val="24"/>
          <w:lang w:eastAsia="fr-FR"/>
        </w:rPr>
        <w:lastRenderedPageBreak/>
        <w:t>à lui, soit à autrui, et placés de manière à communiquer ledit incendie sera puni de la même peine que s'il avait directement mis le feu à l'un desdits objets.</w:t>
      </w:r>
    </w:p>
    <w:p w:rsidR="00A609A3" w:rsidRPr="00A609A3" w:rsidRDefault="00A609A3" w:rsidP="00B93621">
      <w:pPr>
        <w:spacing w:after="222"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Dans tous les cas, si l'incendie a occasionné la mort ou une infirmité permanente d'une ou plusieurs personnes se trouvant sur les lieux incendiés, la peine sera celle de la mort.</w:t>
      </w:r>
    </w:p>
    <w:p w:rsidR="00A609A3" w:rsidRPr="00A609A3" w:rsidRDefault="00A609A3" w:rsidP="00B93621">
      <w:pPr>
        <w:spacing w:after="222" w:line="360" w:lineRule="auto"/>
        <w:ind w:left="708" w:firstLine="708"/>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u w:val="single"/>
          <w:lang w:eastAsia="fr-FR"/>
        </w:rPr>
        <w:t>Jurisprudence</w:t>
      </w:r>
      <w:r w:rsidRPr="00A609A3">
        <w:rPr>
          <w:rFonts w:ascii="Times New Roman" w:eastAsia="Arial" w:hAnsi="Times New Roman" w:cs="Times New Roman"/>
          <w:b/>
          <w:color w:val="000000"/>
          <w:sz w:val="20"/>
          <w:szCs w:val="20"/>
          <w:lang w:eastAsia="fr-FR"/>
        </w:rPr>
        <w:t xml:space="preserve"> : </w:t>
      </w:r>
    </w:p>
    <w:p w:rsidR="00A609A3" w:rsidRPr="00A609A3" w:rsidRDefault="00A609A3" w:rsidP="00B93621">
      <w:pPr>
        <w:numPr>
          <w:ilvl w:val="0"/>
          <w:numId w:val="3"/>
        </w:numPr>
        <w:spacing w:after="222" w:line="360" w:lineRule="auto"/>
        <w:ind w:right="1"/>
        <w:contextualSpacing/>
        <w:jc w:val="both"/>
        <w:rPr>
          <w:rFonts w:ascii="Times New Roman" w:eastAsia="Arial" w:hAnsi="Times New Roman" w:cs="Times New Roman"/>
          <w:b/>
          <w:i/>
          <w:color w:val="000000"/>
          <w:sz w:val="20"/>
          <w:szCs w:val="20"/>
          <w:lang w:eastAsia="fr-FR"/>
        </w:rPr>
      </w:pPr>
      <w:r w:rsidRPr="00A609A3">
        <w:rPr>
          <w:rFonts w:ascii="Times New Roman" w:eastAsia="Arial" w:hAnsi="Times New Roman" w:cs="Times New Roman"/>
          <w:color w:val="000000"/>
          <w:sz w:val="20"/>
          <w:szCs w:val="20"/>
          <w:lang w:eastAsia="fr-FR"/>
        </w:rPr>
        <w:t>Est coupable du crime d’incendie volontaire</w:t>
      </w:r>
      <w:r w:rsidR="00096305">
        <w:rPr>
          <w:rFonts w:ascii="Times New Roman" w:eastAsia="Arial" w:hAnsi="Times New Roman" w:cs="Times New Roman"/>
          <w:color w:val="000000"/>
          <w:sz w:val="20"/>
          <w:szCs w:val="20"/>
          <w:lang w:eastAsia="fr-FR"/>
        </w:rPr>
        <w:t xml:space="preserve"> de magasin prévu à l’alinéa 3 de l’article 406 du code pénal,</w:t>
      </w:r>
      <w:r w:rsidRPr="00A609A3">
        <w:rPr>
          <w:rFonts w:ascii="Times New Roman" w:eastAsia="Arial" w:hAnsi="Times New Roman" w:cs="Times New Roman"/>
          <w:color w:val="000000"/>
          <w:sz w:val="20"/>
          <w:szCs w:val="20"/>
          <w:lang w:eastAsia="fr-FR"/>
        </w:rPr>
        <w:t xml:space="preserve"> celui qui est désigné par tous les témoins comme ayant introduit de l’essence dans le magasin et qui, après avoir vainement accusé ces collègues, a reconnu être l’auteur de l’incendie  et ce depuis </w:t>
      </w:r>
      <w:commentRangeStart w:id="8"/>
      <w:r w:rsidRPr="00A609A3">
        <w:rPr>
          <w:rFonts w:ascii="Times New Roman" w:eastAsia="Arial" w:hAnsi="Times New Roman" w:cs="Times New Roman"/>
          <w:color w:val="000000"/>
          <w:sz w:val="20"/>
          <w:szCs w:val="20"/>
          <w:lang w:eastAsia="fr-FR"/>
        </w:rPr>
        <w:t>l’instruction</w:t>
      </w:r>
      <w:commentRangeEnd w:id="8"/>
      <w:r w:rsidR="006D094C">
        <w:rPr>
          <w:rStyle w:val="Marquedecommentaire"/>
        </w:rPr>
        <w:commentReference w:id="8"/>
      </w:r>
      <w:r w:rsidRPr="00A609A3">
        <w:rPr>
          <w:rFonts w:ascii="Times New Roman" w:eastAsia="Arial" w:hAnsi="Times New Roman" w:cs="Times New Roman"/>
          <w:color w:val="000000"/>
          <w:sz w:val="20"/>
          <w:szCs w:val="20"/>
          <w:lang w:eastAsia="fr-FR"/>
        </w:rPr>
        <w:t> </w:t>
      </w:r>
      <w:r w:rsidRPr="00A609A3">
        <w:rPr>
          <w:rFonts w:ascii="Times New Roman" w:eastAsia="Arial" w:hAnsi="Times New Roman" w:cs="Times New Roman"/>
          <w:i/>
          <w:color w:val="000000"/>
          <w:sz w:val="20"/>
          <w:szCs w:val="20"/>
          <w:lang w:eastAsia="fr-FR"/>
        </w:rPr>
        <w:t>;</w:t>
      </w:r>
    </w:p>
    <w:p w:rsidR="00A609A3" w:rsidRPr="00A609A3" w:rsidRDefault="00A609A3" w:rsidP="00B93621">
      <w:pPr>
        <w:spacing w:after="222" w:line="360" w:lineRule="auto"/>
        <w:ind w:left="1416"/>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Chambre Criminelle du tribunal de Grande Instance Hors Classe de Dakar, Jugement n°55 du 10 mars 2016, Ministère Public et Sylvie Angèle Renée DIA, partie civile C/ </w:t>
      </w:r>
      <w:proofErr w:type="spellStart"/>
      <w:r w:rsidRPr="00A609A3">
        <w:rPr>
          <w:rFonts w:ascii="Times New Roman" w:eastAsia="Arial" w:hAnsi="Times New Roman" w:cs="Times New Roman"/>
          <w:b/>
          <w:color w:val="000000"/>
          <w:sz w:val="20"/>
          <w:szCs w:val="20"/>
          <w:lang w:eastAsia="fr-FR"/>
        </w:rPr>
        <w:t>Salif</w:t>
      </w:r>
      <w:proofErr w:type="spellEnd"/>
      <w:r w:rsidRPr="00A609A3">
        <w:rPr>
          <w:rFonts w:ascii="Times New Roman" w:eastAsia="Arial" w:hAnsi="Times New Roman" w:cs="Times New Roman"/>
          <w:b/>
          <w:color w:val="000000"/>
          <w:sz w:val="20"/>
          <w:szCs w:val="20"/>
          <w:lang w:eastAsia="fr-FR"/>
        </w:rPr>
        <w:t xml:space="preserve"> SOUMARE  </w:t>
      </w:r>
    </w:p>
    <w:p w:rsidR="00A609A3" w:rsidRPr="00A609A3" w:rsidRDefault="00A609A3" w:rsidP="00B93621">
      <w:pPr>
        <w:numPr>
          <w:ilvl w:val="0"/>
          <w:numId w:val="4"/>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Les prévenus doivent être relaxés du délit d’incendie volontaire prévu à l’alinéa 9 de l’article 406 du code pénal pour défaut d’intention délictueuse s’il est établi que le feu s’est propagé de leurs champs  à l’hôtel sous l’effet du vent, la relation de cause à effet n’étant pas prouvée entre les deux incendies ; </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Cour d’Appel de Dakar arrêt n°400 rendu le 02 mai 2005 M</w:t>
      </w:r>
      <w:r w:rsidR="00616574">
        <w:rPr>
          <w:rFonts w:ascii="Times New Roman" w:eastAsia="Arial" w:hAnsi="Times New Roman" w:cs="Times New Roman"/>
          <w:b/>
          <w:color w:val="000000"/>
          <w:sz w:val="20"/>
          <w:szCs w:val="20"/>
          <w:lang w:eastAsia="fr-FR"/>
        </w:rPr>
        <w:t xml:space="preserve">inistère </w:t>
      </w:r>
      <w:r w:rsidRPr="00A609A3">
        <w:rPr>
          <w:rFonts w:ascii="Times New Roman" w:eastAsia="Arial" w:hAnsi="Times New Roman" w:cs="Times New Roman"/>
          <w:b/>
          <w:color w:val="000000"/>
          <w:sz w:val="20"/>
          <w:szCs w:val="20"/>
          <w:lang w:eastAsia="fr-FR"/>
        </w:rPr>
        <w:t>P</w:t>
      </w:r>
      <w:r w:rsidR="00616574">
        <w:rPr>
          <w:rFonts w:ascii="Times New Roman" w:eastAsia="Arial" w:hAnsi="Times New Roman" w:cs="Times New Roman"/>
          <w:b/>
          <w:color w:val="000000"/>
          <w:sz w:val="20"/>
          <w:szCs w:val="20"/>
          <w:lang w:eastAsia="fr-FR"/>
        </w:rPr>
        <w:t>ublic</w:t>
      </w:r>
      <w:r w:rsidRPr="00A609A3">
        <w:rPr>
          <w:rFonts w:ascii="Times New Roman" w:eastAsia="Arial" w:hAnsi="Times New Roman" w:cs="Times New Roman"/>
          <w:b/>
          <w:color w:val="000000"/>
          <w:sz w:val="20"/>
          <w:szCs w:val="20"/>
          <w:lang w:eastAsia="fr-FR"/>
        </w:rPr>
        <w:t xml:space="preserve"> et la Nouvelle Société d’Exploitation du Cap C/ </w:t>
      </w:r>
      <w:proofErr w:type="spellStart"/>
      <w:r w:rsidRPr="00A609A3">
        <w:rPr>
          <w:rFonts w:ascii="Times New Roman" w:eastAsia="Arial" w:hAnsi="Times New Roman" w:cs="Times New Roman"/>
          <w:b/>
          <w:color w:val="000000"/>
          <w:sz w:val="20"/>
          <w:szCs w:val="20"/>
          <w:lang w:eastAsia="fr-FR"/>
        </w:rPr>
        <w:t>Diamoteu</w:t>
      </w:r>
      <w:proofErr w:type="spellEnd"/>
      <w:r w:rsidRPr="00A609A3">
        <w:rPr>
          <w:rFonts w:ascii="Times New Roman" w:eastAsia="Arial" w:hAnsi="Times New Roman" w:cs="Times New Roman"/>
          <w:b/>
          <w:color w:val="000000"/>
          <w:sz w:val="20"/>
          <w:szCs w:val="20"/>
          <w:lang w:eastAsia="fr-FR"/>
        </w:rPr>
        <w:t xml:space="preserve"> DIATTA et autres</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p>
    <w:p w:rsidR="00A609A3" w:rsidRPr="00A609A3" w:rsidRDefault="00BC3FED" w:rsidP="00B93621">
      <w:pPr>
        <w:numPr>
          <w:ilvl w:val="0"/>
          <w:numId w:val="5"/>
        </w:numPr>
        <w:spacing w:after="222" w:line="360" w:lineRule="auto"/>
        <w:ind w:right="1"/>
        <w:contextualSpacing/>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Il a été jugé qu’e</w:t>
      </w:r>
      <w:r w:rsidR="00A609A3" w:rsidRPr="00A609A3">
        <w:rPr>
          <w:rFonts w:ascii="Times New Roman" w:eastAsia="Arial" w:hAnsi="Times New Roman" w:cs="Times New Roman"/>
          <w:color w:val="000000"/>
          <w:sz w:val="20"/>
          <w:szCs w:val="20"/>
          <w:lang w:eastAsia="fr-FR"/>
        </w:rPr>
        <w:t xml:space="preserve">st coupable du délit d’incendie volontaire prévu à l’alinéa 9 de l’article 406 du code pénal, celui qui a allumé un feu sur un tas d’herbes pour tuer un serpent, lorsque le feu s’est propagé jusqu’au domicile de la partie civile, suite à un vent violent qui a permis </w:t>
      </w:r>
      <w:r w:rsidR="00D90B6B">
        <w:rPr>
          <w:rFonts w:ascii="Times New Roman" w:eastAsia="Arial" w:hAnsi="Times New Roman" w:cs="Times New Roman"/>
          <w:color w:val="000000"/>
          <w:sz w:val="20"/>
          <w:szCs w:val="20"/>
          <w:lang w:eastAsia="fr-FR"/>
        </w:rPr>
        <w:t>une communication de l’incendie</w:t>
      </w:r>
      <w:r w:rsidR="00A609A3" w:rsidRPr="00A609A3">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Tribunal de Grande Instanc</w:t>
      </w:r>
      <w:r w:rsidR="00DA5192">
        <w:rPr>
          <w:rFonts w:ascii="Times New Roman" w:eastAsia="Arial" w:hAnsi="Times New Roman" w:cs="Times New Roman"/>
          <w:b/>
          <w:color w:val="000000"/>
          <w:sz w:val="20"/>
          <w:szCs w:val="20"/>
          <w:lang w:eastAsia="fr-FR"/>
        </w:rPr>
        <w:t>e de Ziguinchor, Jugement N° 145/2016, rendu le 05 avril 2016, Ministère Public et Boubacar SIDIKOU c/ Idrissa DIEDHIOU;</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p>
    <w:p w:rsidR="00A609A3" w:rsidRPr="00A609A3" w:rsidRDefault="00DC1789" w:rsidP="00B93621">
      <w:pPr>
        <w:numPr>
          <w:ilvl w:val="0"/>
          <w:numId w:val="6"/>
        </w:numPr>
        <w:spacing w:after="222" w:line="360" w:lineRule="auto"/>
        <w:ind w:right="1"/>
        <w:contextualSpacing/>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 xml:space="preserve"> L</w:t>
      </w:r>
      <w:r w:rsidR="00A609A3" w:rsidRPr="00A609A3">
        <w:rPr>
          <w:rFonts w:ascii="Times New Roman" w:eastAsia="Arial" w:hAnsi="Times New Roman" w:cs="Times New Roman"/>
          <w:color w:val="000000"/>
          <w:sz w:val="20"/>
          <w:szCs w:val="20"/>
          <w:lang w:eastAsia="fr-FR"/>
        </w:rPr>
        <w:t xml:space="preserve">a chambre d’accusation de la cour d’appel de Dakar  </w:t>
      </w:r>
      <w:r>
        <w:rPr>
          <w:rFonts w:ascii="Times New Roman" w:eastAsia="Arial" w:hAnsi="Times New Roman" w:cs="Times New Roman"/>
          <w:color w:val="000000"/>
          <w:sz w:val="20"/>
          <w:szCs w:val="20"/>
          <w:lang w:eastAsia="fr-FR"/>
        </w:rPr>
        <w:t xml:space="preserve">a retenu </w:t>
      </w:r>
      <w:r w:rsidR="00A609A3" w:rsidRPr="00A609A3">
        <w:rPr>
          <w:rFonts w:ascii="Times New Roman" w:eastAsia="Arial" w:hAnsi="Times New Roman" w:cs="Times New Roman"/>
          <w:color w:val="000000"/>
          <w:sz w:val="20"/>
          <w:szCs w:val="20"/>
          <w:lang w:eastAsia="fr-FR"/>
        </w:rPr>
        <w:t>que l’incendie volontaire d’un lieu servant à l’habitation est puni d’une peine criminelle par l’article 406 du code pénal, lequel n’exige pas la présence physique de l’habitant  au moment des faits.</w:t>
      </w:r>
    </w:p>
    <w:p w:rsidR="00A609A3" w:rsidRPr="00A609A3" w:rsidRDefault="00A609A3" w:rsidP="00B93621">
      <w:pPr>
        <w:spacing w:after="222" w:line="360" w:lineRule="auto"/>
        <w:ind w:left="2148"/>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color w:val="000000"/>
          <w:sz w:val="20"/>
          <w:szCs w:val="20"/>
          <w:lang w:eastAsia="fr-FR"/>
        </w:rPr>
        <w:t>Qu’il en résulte que la juridiction compétente pour le jugement de l’affaire est la Cour d’assises.</w:t>
      </w:r>
      <w:r w:rsidRPr="00A609A3">
        <w:rPr>
          <w:rFonts w:ascii="Times New Roman" w:eastAsia="Arial" w:hAnsi="Times New Roman" w:cs="Times New Roman"/>
          <w:b/>
          <w:color w:val="000000"/>
          <w:sz w:val="20"/>
          <w:szCs w:val="20"/>
          <w:lang w:eastAsia="fr-FR"/>
        </w:rPr>
        <w:t xml:space="preserve"> </w:t>
      </w:r>
    </w:p>
    <w:p w:rsidR="00A609A3" w:rsidRPr="00A609A3" w:rsidRDefault="00A609A3" w:rsidP="00B93621">
      <w:pPr>
        <w:spacing w:after="222" w:line="360" w:lineRule="auto"/>
        <w:ind w:left="1428"/>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Chambre d’Accusation de la Cour d’Appel de Dakar, a</w:t>
      </w:r>
      <w:r w:rsidR="00616574">
        <w:rPr>
          <w:rFonts w:ascii="Times New Roman" w:eastAsia="Arial" w:hAnsi="Times New Roman" w:cs="Times New Roman"/>
          <w:b/>
          <w:color w:val="000000"/>
          <w:sz w:val="20"/>
          <w:szCs w:val="20"/>
          <w:lang w:eastAsia="fr-FR"/>
        </w:rPr>
        <w:t xml:space="preserve">rrêt n° 12 du 15 janvier 2013 Ministère </w:t>
      </w:r>
      <w:r w:rsidRPr="00A609A3">
        <w:rPr>
          <w:rFonts w:ascii="Times New Roman" w:eastAsia="Arial" w:hAnsi="Times New Roman" w:cs="Times New Roman"/>
          <w:b/>
          <w:color w:val="000000"/>
          <w:sz w:val="20"/>
          <w:szCs w:val="20"/>
          <w:lang w:eastAsia="fr-FR"/>
        </w:rPr>
        <w:t>P</w:t>
      </w:r>
      <w:r w:rsidR="00616574">
        <w:rPr>
          <w:rFonts w:ascii="Times New Roman" w:eastAsia="Arial" w:hAnsi="Times New Roman" w:cs="Times New Roman"/>
          <w:b/>
          <w:color w:val="000000"/>
          <w:sz w:val="20"/>
          <w:szCs w:val="20"/>
          <w:lang w:eastAsia="fr-FR"/>
        </w:rPr>
        <w:t>ublic</w:t>
      </w:r>
      <w:r w:rsidRPr="00A609A3">
        <w:rPr>
          <w:rFonts w:ascii="Times New Roman" w:eastAsia="Arial" w:hAnsi="Times New Roman" w:cs="Times New Roman"/>
          <w:b/>
          <w:color w:val="000000"/>
          <w:sz w:val="20"/>
          <w:szCs w:val="20"/>
          <w:lang w:eastAsia="fr-FR"/>
        </w:rPr>
        <w:t xml:space="preserve"> c/ </w:t>
      </w:r>
      <w:proofErr w:type="spellStart"/>
      <w:r w:rsidRPr="00A609A3">
        <w:rPr>
          <w:rFonts w:ascii="Times New Roman" w:eastAsia="Arial" w:hAnsi="Times New Roman" w:cs="Times New Roman"/>
          <w:b/>
          <w:color w:val="000000"/>
          <w:sz w:val="20"/>
          <w:szCs w:val="20"/>
          <w:lang w:eastAsia="fr-FR"/>
        </w:rPr>
        <w:t>Dji</w:t>
      </w:r>
      <w:proofErr w:type="spellEnd"/>
      <w:r w:rsidRPr="00A609A3">
        <w:rPr>
          <w:rFonts w:ascii="Times New Roman" w:eastAsia="Arial" w:hAnsi="Times New Roman" w:cs="Times New Roman"/>
          <w:b/>
          <w:color w:val="000000"/>
          <w:sz w:val="20"/>
          <w:szCs w:val="20"/>
          <w:lang w:eastAsia="fr-FR"/>
        </w:rPr>
        <w:t xml:space="preserve"> DIEME  et Ibrahima GACKOU</w:t>
      </w:r>
      <w:r w:rsidR="00661388">
        <w:rPr>
          <w:rFonts w:ascii="Times New Roman" w:eastAsia="Arial" w:hAnsi="Times New Roman" w:cs="Times New Roman"/>
          <w:b/>
          <w:color w:val="000000"/>
          <w:sz w:val="20"/>
          <w:szCs w:val="20"/>
          <w:lang w:eastAsia="fr-FR"/>
        </w:rPr>
        <w:t>;</w:t>
      </w:r>
    </w:p>
    <w:p w:rsidR="00A609A3" w:rsidRPr="00A609A3" w:rsidRDefault="00A609A3" w:rsidP="00B93621">
      <w:pPr>
        <w:spacing w:after="222" w:line="360" w:lineRule="auto"/>
        <w:ind w:left="1428"/>
        <w:contextualSpacing/>
        <w:jc w:val="both"/>
        <w:rPr>
          <w:rFonts w:ascii="Times New Roman" w:eastAsia="Arial" w:hAnsi="Times New Roman" w:cs="Times New Roman"/>
          <w:b/>
          <w:color w:val="000000"/>
          <w:sz w:val="20"/>
          <w:szCs w:val="20"/>
          <w:lang w:eastAsia="fr-FR"/>
        </w:rPr>
      </w:pPr>
    </w:p>
    <w:p w:rsidR="00A609A3" w:rsidRPr="00A609A3" w:rsidRDefault="00A609A3" w:rsidP="00B93621">
      <w:pPr>
        <w:numPr>
          <w:ilvl w:val="0"/>
          <w:numId w:val="7"/>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lastRenderedPageBreak/>
        <w:t>le délit de d’incendie volontaire de voiture ne contenant pas de personnes et ne faisant pas partie d’un convoi qui en contient</w:t>
      </w:r>
      <w:r w:rsidR="00661388">
        <w:rPr>
          <w:rFonts w:ascii="Times New Roman" w:eastAsia="Arial" w:hAnsi="Times New Roman" w:cs="Times New Roman"/>
          <w:color w:val="000000"/>
          <w:sz w:val="20"/>
          <w:szCs w:val="20"/>
          <w:lang w:eastAsia="fr-FR"/>
        </w:rPr>
        <w:t>,</w:t>
      </w:r>
      <w:r w:rsidRPr="00A609A3">
        <w:rPr>
          <w:rFonts w:ascii="Times New Roman" w:eastAsia="Arial" w:hAnsi="Times New Roman" w:cs="Times New Roman"/>
          <w:color w:val="000000"/>
          <w:sz w:val="20"/>
          <w:szCs w:val="20"/>
          <w:lang w:eastAsia="fr-FR"/>
        </w:rPr>
        <w:t xml:space="preserve"> prévu à l’article 406 alinéa 6 du code pénal, est de la compétence du tribunal d’instance à la lecture de la loi 84-20 du 2 février 1984 fixant les attributions des tribunaux d’instance en matière correctionnelle.</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Tribunal de Grande Instance de Dakar, 3ième chambre correctionnelle Jugement  n° 131</w:t>
      </w:r>
      <w:r w:rsidR="008A57C6">
        <w:rPr>
          <w:rFonts w:ascii="Times New Roman" w:eastAsia="Arial" w:hAnsi="Times New Roman" w:cs="Times New Roman"/>
          <w:b/>
          <w:color w:val="000000"/>
          <w:sz w:val="20"/>
          <w:szCs w:val="20"/>
          <w:lang w:eastAsia="fr-FR"/>
        </w:rPr>
        <w:t>5/2017 rendu le 26 décembre 2017</w:t>
      </w:r>
      <w:r w:rsidR="00616574">
        <w:rPr>
          <w:rFonts w:ascii="Times New Roman" w:eastAsia="Arial" w:hAnsi="Times New Roman" w:cs="Times New Roman"/>
          <w:b/>
          <w:color w:val="000000"/>
          <w:sz w:val="20"/>
          <w:szCs w:val="20"/>
          <w:lang w:eastAsia="fr-FR"/>
        </w:rPr>
        <w:t xml:space="preserve"> Ministère Public et </w:t>
      </w:r>
      <w:proofErr w:type="spellStart"/>
      <w:r w:rsidR="00616574">
        <w:rPr>
          <w:rFonts w:ascii="Times New Roman" w:eastAsia="Arial" w:hAnsi="Times New Roman" w:cs="Times New Roman"/>
          <w:b/>
          <w:color w:val="000000"/>
          <w:sz w:val="20"/>
          <w:szCs w:val="20"/>
          <w:lang w:eastAsia="fr-FR"/>
        </w:rPr>
        <w:t>Elhadji</w:t>
      </w:r>
      <w:proofErr w:type="spellEnd"/>
      <w:r w:rsidR="00616574">
        <w:rPr>
          <w:rFonts w:ascii="Times New Roman" w:eastAsia="Arial" w:hAnsi="Times New Roman" w:cs="Times New Roman"/>
          <w:b/>
          <w:color w:val="000000"/>
          <w:sz w:val="20"/>
          <w:szCs w:val="20"/>
          <w:lang w:eastAsia="fr-FR"/>
        </w:rPr>
        <w:t xml:space="preserve"> THIOUNE c/ Bara NDIAYE. </w:t>
      </w:r>
    </w:p>
    <w:p w:rsidR="00A609A3" w:rsidRPr="00A609A3" w:rsidRDefault="00A609A3" w:rsidP="00083886">
      <w:pPr>
        <w:numPr>
          <w:ilvl w:val="0"/>
          <w:numId w:val="8"/>
        </w:numPr>
        <w:spacing w:before="100" w:beforeAutospacing="1" w:after="100" w:afterAutospacing="1" w:line="360" w:lineRule="auto"/>
        <w:ind w:right="1"/>
        <w:rPr>
          <w:rFonts w:ascii="Times New Roman" w:eastAsia="Times New Roman" w:hAnsi="Times New Roman" w:cs="Times New Roman"/>
          <w:lang w:eastAsia="fr-FR"/>
        </w:rPr>
      </w:pPr>
      <w:r w:rsidRPr="00A36440">
        <w:rPr>
          <w:rFonts w:ascii="Times New Roman" w:eastAsia="Times New Roman" w:hAnsi="Times New Roman" w:cs="Times New Roman"/>
          <w:color w:val="000000"/>
          <w:sz w:val="20"/>
          <w:szCs w:val="20"/>
          <w:lang w:eastAsia="fr-FR"/>
        </w:rPr>
        <w:t xml:space="preserve">La chambre d’accusation a retenu que </w:t>
      </w:r>
      <w:r w:rsidR="006A6B38">
        <w:rPr>
          <w:rFonts w:ascii="Times New Roman" w:eastAsia="Times New Roman" w:hAnsi="Times New Roman" w:cs="Times New Roman"/>
          <w:color w:val="000000"/>
          <w:sz w:val="20"/>
          <w:szCs w:val="20"/>
          <w:lang w:eastAsia="fr-FR"/>
        </w:rPr>
        <w:t xml:space="preserve"> lorsqu’il </w:t>
      </w:r>
      <w:r w:rsidRPr="00A36440">
        <w:rPr>
          <w:rFonts w:ascii="Times New Roman" w:eastAsia="Arial" w:hAnsi="Times New Roman" w:cs="Times New Roman"/>
          <w:color w:val="000000"/>
          <w:sz w:val="20"/>
          <w:szCs w:val="20"/>
          <w:lang w:eastAsia="fr-FR"/>
        </w:rPr>
        <w:t>ne ressort d’aucun élé</w:t>
      </w:r>
      <w:r w:rsidRPr="00A36440">
        <w:rPr>
          <w:rFonts w:ascii="Times New Roman" w:eastAsia="Times New Roman" w:hAnsi="Times New Roman" w:cs="Times New Roman"/>
          <w:color w:val="000000"/>
          <w:sz w:val="20"/>
          <w:szCs w:val="20"/>
          <w:lang w:eastAsia="fr-FR"/>
        </w:rPr>
        <w:t>ment objectif du dossier que les</w:t>
      </w:r>
      <w:r w:rsidRPr="00A36440">
        <w:rPr>
          <w:rFonts w:ascii="Times New Roman" w:eastAsia="Arial" w:hAnsi="Times New Roman" w:cs="Times New Roman"/>
          <w:color w:val="000000"/>
          <w:sz w:val="20"/>
          <w:szCs w:val="20"/>
          <w:lang w:eastAsia="fr-FR"/>
        </w:rPr>
        <w:t xml:space="preserve"> véhicules </w:t>
      </w:r>
      <w:r w:rsidRPr="00A36440">
        <w:rPr>
          <w:rFonts w:ascii="Times New Roman" w:eastAsia="Times New Roman" w:hAnsi="Times New Roman" w:cs="Times New Roman"/>
          <w:color w:val="000000"/>
          <w:sz w:val="20"/>
          <w:szCs w:val="20"/>
          <w:lang w:eastAsia="fr-FR"/>
        </w:rPr>
        <w:t>incendiés contenaient des personnes, encore</w:t>
      </w:r>
      <w:r w:rsidRPr="00A36440">
        <w:rPr>
          <w:rFonts w:ascii="Times New Roman" w:eastAsia="Arial" w:hAnsi="Times New Roman" w:cs="Times New Roman"/>
          <w:color w:val="000000"/>
          <w:sz w:val="20"/>
          <w:szCs w:val="20"/>
          <w:lang w:eastAsia="fr-FR"/>
        </w:rPr>
        <w:t xml:space="preserve"> qu’aucune victime d’une quelconque blessure résultant des faits incri</w:t>
      </w:r>
      <w:r w:rsidR="00083886">
        <w:rPr>
          <w:rFonts w:ascii="Times New Roman" w:eastAsia="Arial" w:hAnsi="Times New Roman" w:cs="Times New Roman"/>
          <w:color w:val="000000"/>
          <w:sz w:val="20"/>
          <w:szCs w:val="20"/>
          <w:lang w:eastAsia="fr-FR"/>
        </w:rPr>
        <w:t xml:space="preserve">minés n’a été enregistrée en la </w:t>
      </w:r>
      <w:r w:rsidRPr="00A36440">
        <w:rPr>
          <w:rFonts w:ascii="Times New Roman" w:eastAsia="Arial" w:hAnsi="Times New Roman" w:cs="Times New Roman"/>
          <w:color w:val="000000"/>
          <w:sz w:val="20"/>
          <w:szCs w:val="20"/>
          <w:lang w:eastAsia="fr-FR"/>
        </w:rPr>
        <w:t>cause</w:t>
      </w:r>
      <w:r w:rsidRPr="00A609A3">
        <w:rPr>
          <w:rFonts w:ascii="Times New Roman" w:eastAsia="Arial" w:hAnsi="Times New Roman" w:cs="Times New Roman"/>
          <w:color w:val="000000"/>
          <w:lang w:eastAsia="fr-FR"/>
        </w:rPr>
        <w:t xml:space="preserve">;                                                                                                                                   </w:t>
      </w:r>
      <w:r w:rsidR="006A6B38">
        <w:rPr>
          <w:rFonts w:ascii="Times New Roman" w:eastAsia="Arial" w:hAnsi="Times New Roman" w:cs="Times New Roman"/>
          <w:color w:val="000000"/>
          <w:lang w:eastAsia="fr-FR"/>
        </w:rPr>
        <w:t>que de</w:t>
      </w:r>
      <w:r w:rsidRPr="00A609A3">
        <w:rPr>
          <w:rFonts w:ascii="Times New Roman" w:eastAsia="Times New Roman" w:hAnsi="Times New Roman" w:cs="Times New Roman"/>
          <w:color w:val="000000"/>
          <w:sz w:val="20"/>
          <w:szCs w:val="20"/>
          <w:lang w:eastAsia="fr-FR"/>
        </w:rPr>
        <w:t xml:space="preserve"> tels </w:t>
      </w:r>
      <w:r w:rsidRPr="00A609A3">
        <w:rPr>
          <w:rFonts w:ascii="Times New Roman" w:eastAsia="Arial" w:hAnsi="Times New Roman" w:cs="Times New Roman"/>
          <w:color w:val="000000"/>
          <w:sz w:val="20"/>
          <w:szCs w:val="20"/>
          <w:lang w:eastAsia="fr-FR"/>
        </w:rPr>
        <w:t>les faits</w:t>
      </w:r>
      <w:r w:rsidRPr="00A609A3">
        <w:rPr>
          <w:rFonts w:ascii="Times New Roman" w:eastAsia="Times New Roman" w:hAnsi="Times New Roman" w:cs="Times New Roman"/>
          <w:color w:val="000000"/>
          <w:sz w:val="20"/>
          <w:szCs w:val="20"/>
          <w:lang w:eastAsia="fr-FR"/>
        </w:rPr>
        <w:t>, initialement qualifiés de crime au sens de l’article 406 alinéa 2 du code pénal,  s’analysent plutôt au</w:t>
      </w:r>
      <w:r w:rsidRPr="00A609A3">
        <w:rPr>
          <w:rFonts w:ascii="Times New Roman" w:eastAsia="Arial" w:hAnsi="Times New Roman" w:cs="Times New Roman"/>
          <w:color w:val="000000"/>
          <w:sz w:val="20"/>
          <w:szCs w:val="20"/>
          <w:lang w:eastAsia="fr-FR"/>
        </w:rPr>
        <w:t xml:space="preserve"> délit prévu à l’alinéa 6 du même article 406 susvisé qui incrimine et réprime l’incendie volontaire de voitures ou de wagons chargés ou non de marchandises, ou autres objets mobiliers ne faisant point partie d’un convoi contenant des </w:t>
      </w:r>
      <w:commentRangeStart w:id="9"/>
      <w:r w:rsidRPr="00A609A3">
        <w:rPr>
          <w:rFonts w:ascii="Times New Roman" w:eastAsia="Arial" w:hAnsi="Times New Roman" w:cs="Times New Roman"/>
          <w:color w:val="000000"/>
          <w:sz w:val="20"/>
          <w:szCs w:val="20"/>
          <w:lang w:eastAsia="fr-FR"/>
        </w:rPr>
        <w:t>personnes</w:t>
      </w:r>
      <w:commentRangeEnd w:id="9"/>
      <w:r w:rsidR="006D094C">
        <w:rPr>
          <w:rStyle w:val="Marquedecommentaire"/>
        </w:rPr>
        <w:commentReference w:id="9"/>
      </w:r>
      <w:r w:rsidRPr="00A609A3">
        <w:rPr>
          <w:rFonts w:ascii="Times New Roman" w:eastAsia="Arial" w:hAnsi="Times New Roman" w:cs="Times New Roman"/>
          <w:color w:val="000000"/>
          <w:sz w:val="24"/>
          <w:szCs w:val="24"/>
          <w:lang w:eastAsia="fr-FR"/>
        </w:rPr>
        <w:t>;</w:t>
      </w:r>
    </w:p>
    <w:p w:rsidR="00A609A3" w:rsidRPr="00A609A3" w:rsidRDefault="00A609A3" w:rsidP="00B93621">
      <w:pPr>
        <w:spacing w:before="100" w:beforeAutospacing="1" w:after="100" w:afterAutospacing="1" w:line="360" w:lineRule="auto"/>
        <w:ind w:left="1428"/>
        <w:jc w:val="both"/>
        <w:rPr>
          <w:rFonts w:ascii="Times New Roman" w:eastAsia="Times New Roman" w:hAnsi="Times New Roman" w:cs="Times New Roman"/>
          <w:b/>
          <w:lang w:eastAsia="fr-FR"/>
        </w:rPr>
      </w:pPr>
      <w:r w:rsidRPr="00A609A3">
        <w:rPr>
          <w:rFonts w:ascii="Times New Roman" w:eastAsia="Times New Roman" w:hAnsi="Times New Roman" w:cs="Times New Roman"/>
          <w:b/>
          <w:lang w:eastAsia="fr-FR"/>
        </w:rPr>
        <w:t xml:space="preserve">Chambre d’Accusation de la Cour d’Appel de Dakar arrêt n°236 du 26 novembre 2013 </w:t>
      </w:r>
      <w:r w:rsidR="00616574">
        <w:rPr>
          <w:rFonts w:ascii="Times New Roman" w:eastAsia="Times New Roman" w:hAnsi="Times New Roman" w:cs="Times New Roman"/>
          <w:b/>
          <w:lang w:eastAsia="fr-FR"/>
        </w:rPr>
        <w:t xml:space="preserve">Ministère </w:t>
      </w:r>
      <w:r w:rsidRPr="00A609A3">
        <w:rPr>
          <w:rFonts w:ascii="Times New Roman" w:eastAsia="Times New Roman" w:hAnsi="Times New Roman" w:cs="Times New Roman"/>
          <w:b/>
          <w:lang w:eastAsia="fr-FR"/>
        </w:rPr>
        <w:t>P</w:t>
      </w:r>
      <w:r w:rsidR="00616574">
        <w:rPr>
          <w:rFonts w:ascii="Times New Roman" w:eastAsia="Times New Roman" w:hAnsi="Times New Roman" w:cs="Times New Roman"/>
          <w:b/>
          <w:lang w:eastAsia="fr-FR"/>
        </w:rPr>
        <w:t>ublic</w:t>
      </w:r>
      <w:r w:rsidRPr="00A609A3">
        <w:rPr>
          <w:rFonts w:ascii="Times New Roman" w:eastAsia="Times New Roman" w:hAnsi="Times New Roman" w:cs="Times New Roman"/>
          <w:b/>
          <w:lang w:eastAsia="fr-FR"/>
        </w:rPr>
        <w:t xml:space="preserve"> c/ </w:t>
      </w:r>
      <w:proofErr w:type="spellStart"/>
      <w:r w:rsidRPr="00A609A3">
        <w:rPr>
          <w:rFonts w:ascii="Times New Roman" w:eastAsia="Times New Roman" w:hAnsi="Times New Roman" w:cs="Times New Roman"/>
          <w:b/>
          <w:lang w:eastAsia="fr-FR"/>
        </w:rPr>
        <w:t>Moutakhou</w:t>
      </w:r>
      <w:proofErr w:type="spellEnd"/>
      <w:r w:rsidRPr="00A609A3">
        <w:rPr>
          <w:rFonts w:ascii="Times New Roman" w:eastAsia="Times New Roman" w:hAnsi="Times New Roman" w:cs="Times New Roman"/>
          <w:b/>
          <w:lang w:eastAsia="fr-FR"/>
        </w:rPr>
        <w:t xml:space="preserve"> MANE et autres. </w:t>
      </w:r>
    </w:p>
    <w:p w:rsidR="00A609A3" w:rsidRPr="00DC1789" w:rsidRDefault="00A609A3" w:rsidP="00B93621">
      <w:pPr>
        <w:spacing w:before="100" w:beforeAutospacing="1" w:after="100" w:afterAutospacing="1" w:line="360" w:lineRule="auto"/>
        <w:ind w:left="1428"/>
        <w:jc w:val="both"/>
        <w:rPr>
          <w:rFonts w:ascii="Times New Roman" w:eastAsia="Times New Roman" w:hAnsi="Times New Roman" w:cs="Times New Roman"/>
          <w:b/>
          <w:lang w:eastAsia="fr-FR"/>
        </w:rPr>
      </w:pPr>
      <w:r w:rsidRPr="00322D53">
        <w:rPr>
          <w:rFonts w:ascii="Times New Roman" w:eastAsia="Times New Roman" w:hAnsi="Times New Roman" w:cs="Times New Roman"/>
          <w:b/>
          <w:sz w:val="20"/>
          <w:szCs w:val="20"/>
          <w:u w:val="single"/>
          <w:lang w:eastAsia="fr-FR"/>
        </w:rPr>
        <w:t>Commentaire</w:t>
      </w:r>
      <w:r w:rsidRPr="00A609A3">
        <w:rPr>
          <w:rFonts w:ascii="Times New Roman" w:eastAsia="Times New Roman" w:hAnsi="Times New Roman" w:cs="Times New Roman"/>
          <w:b/>
          <w:lang w:eastAsia="fr-FR"/>
        </w:rPr>
        <w:t>:</w:t>
      </w:r>
    </w:p>
    <w:p w:rsidR="00A609A3" w:rsidRPr="00A609A3" w:rsidRDefault="00A609A3" w:rsidP="00B93621">
      <w:pPr>
        <w:spacing w:before="100" w:beforeAutospacing="1" w:after="100" w:afterAutospacing="1" w:line="360" w:lineRule="auto"/>
        <w:ind w:left="1428"/>
        <w:jc w:val="both"/>
        <w:rPr>
          <w:rFonts w:ascii="Times New Roman" w:eastAsia="Times New Roman" w:hAnsi="Times New Roman" w:cs="Times New Roman"/>
          <w:lang w:eastAsia="fr-FR"/>
        </w:rPr>
      </w:pPr>
      <w:r w:rsidRPr="00A609A3">
        <w:rPr>
          <w:rFonts w:ascii="Times New Roman" w:eastAsia="Times New Roman" w:hAnsi="Times New Roman" w:cs="Times New Roman"/>
          <w:lang w:eastAsia="fr-FR"/>
        </w:rPr>
        <w:t>La définition du terme « incendie » n'est pas donnée par le législateur. Si l'on se réfère à la doctrine (</w:t>
      </w:r>
      <w:r w:rsidRPr="00A609A3">
        <w:rPr>
          <w:rFonts w:ascii="Times New Roman" w:eastAsia="Times New Roman" w:hAnsi="Times New Roman" w:cs="Times New Roman"/>
          <w:b/>
          <w:lang w:eastAsia="fr-FR"/>
        </w:rPr>
        <w:t>J. FOSSEREAU</w:t>
      </w:r>
      <w:r w:rsidRPr="00A609A3">
        <w:rPr>
          <w:rFonts w:ascii="Times New Roman" w:eastAsia="Times New Roman" w:hAnsi="Times New Roman" w:cs="Times New Roman"/>
          <w:lang w:eastAsia="fr-FR"/>
        </w:rPr>
        <w:t>, La notion d'incendie, 1963, LGDJ ; V. Incendie), la définition de l'acte matériel d'incendie consiste « à allumer le feu, c'est-à-dire à provoquer cette combustion rapide et brutale qui en se développant doit embraser le bien que le coupable cherche à détruire ou à détériorer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407</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La peine sera la même, d'après les distinctions faites en l'article précédent, contre ceux qui auront détruit volontairement en tout ou partie ou tenté de détruire par l'effet d'une mine ou de toute substance explosible les édifices, habitations, digues, chaussées, navires, aéronefs, bateaux, véhicules de toutes sortes, magasins ou chantiers, ou leurs dépendances, ponts, voies publiques ou privées et généralement tous objets mobiliers ou immobiliers de quelque nature qu'ils soient.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 dépôt, dans une intention criminelle, sur une voie publique ou privée, d'un engin explosif, sera assimilé à la tentative de meurtre prémédité.</w:t>
      </w:r>
    </w:p>
    <w:p w:rsidR="00A609A3" w:rsidRPr="00A609A3" w:rsidRDefault="00A609A3" w:rsidP="00DC3928">
      <w:pPr>
        <w:spacing w:after="222" w:line="360" w:lineRule="auto"/>
        <w:ind w:left="-1" w:firstLine="278"/>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lastRenderedPageBreak/>
        <w:t>Les personnes coupables des infractions mentionnées dans le présent article seront exemptes de peine, si, avant la consommation de ces infractions et avant toutes poursuites, elles en ont donné connaissance et révélé les auteurs aux autorités constituées, ou si, même après les poursuites commencées, elles ont procuré l'arrestation des autres coupables.</w:t>
      </w:r>
      <w:r w:rsidRPr="00A609A3">
        <w:rPr>
          <w:rFonts w:ascii="Times New Roman" w:eastAsia="Arial" w:hAnsi="Times New Roman" w:cs="Times New Roman"/>
          <w:b/>
          <w:color w:val="000000"/>
          <w:sz w:val="24"/>
          <w:szCs w:val="24"/>
          <w:lang w:eastAsia="fr-FR"/>
        </w:rPr>
        <w:tab/>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00322D53" w:rsidRPr="00322D53">
        <w:rPr>
          <w:rFonts w:ascii="Times New Roman" w:eastAsia="Arial" w:hAnsi="Times New Roman" w:cs="Times New Roman"/>
          <w:b/>
          <w:color w:val="000000"/>
          <w:sz w:val="20"/>
          <w:szCs w:val="20"/>
          <w:u w:val="single"/>
          <w:lang w:eastAsia="fr-FR"/>
        </w:rPr>
        <w:t>Commentaire</w:t>
      </w:r>
      <w:r w:rsidRPr="00A609A3">
        <w:rPr>
          <w:rFonts w:ascii="Times New Roman" w:eastAsia="Arial" w:hAnsi="Times New Roman" w:cs="Times New Roman"/>
          <w:b/>
          <w:color w:val="000000"/>
          <w:sz w:val="20"/>
          <w:szCs w:val="20"/>
          <w:lang w:eastAsia="fr-FR"/>
        </w:rPr>
        <w:t xml:space="preserve"> :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 moyen revêt ici une</w:t>
      </w:r>
      <w:r w:rsidR="006D094C">
        <w:rPr>
          <w:rFonts w:ascii="Times New Roman" w:eastAsia="Arial" w:hAnsi="Times New Roman" w:cs="Times New Roman"/>
          <w:color w:val="000000"/>
          <w:sz w:val="20"/>
          <w:szCs w:val="20"/>
          <w:lang w:eastAsia="fr-FR"/>
        </w:rPr>
        <w:t xml:space="preserve"> nature particulière et ce </w:t>
      </w:r>
      <w:proofErr w:type="spellStart"/>
      <w:r w:rsidR="006D094C">
        <w:rPr>
          <w:rFonts w:ascii="Times New Roman" w:eastAsia="Arial" w:hAnsi="Times New Roman" w:cs="Times New Roman"/>
          <w:color w:val="000000"/>
          <w:sz w:val="20"/>
          <w:szCs w:val="20"/>
          <w:lang w:eastAsia="fr-FR"/>
        </w:rPr>
        <w:t>quel</w:t>
      </w:r>
      <w:r w:rsidRPr="00A609A3">
        <w:rPr>
          <w:rFonts w:ascii="Times New Roman" w:eastAsia="Arial" w:hAnsi="Times New Roman" w:cs="Times New Roman"/>
          <w:color w:val="000000"/>
          <w:sz w:val="20"/>
          <w:szCs w:val="20"/>
          <w:lang w:eastAsia="fr-FR"/>
        </w:rPr>
        <w:t>que</w:t>
      </w:r>
      <w:proofErr w:type="spellEnd"/>
      <w:r w:rsidRPr="00A609A3">
        <w:rPr>
          <w:rFonts w:ascii="Times New Roman" w:eastAsia="Arial" w:hAnsi="Times New Roman" w:cs="Times New Roman"/>
          <w:color w:val="000000"/>
          <w:sz w:val="20"/>
          <w:szCs w:val="20"/>
          <w:lang w:eastAsia="fr-FR"/>
        </w:rPr>
        <w:t xml:space="preserve"> so</w:t>
      </w:r>
      <w:r w:rsidR="00083886">
        <w:rPr>
          <w:rFonts w:ascii="Times New Roman" w:eastAsia="Arial" w:hAnsi="Times New Roman" w:cs="Times New Roman"/>
          <w:color w:val="000000"/>
          <w:sz w:val="20"/>
          <w:szCs w:val="20"/>
          <w:lang w:eastAsia="fr-FR"/>
        </w:rPr>
        <w:t>it la nature de l’objet détruit</w:t>
      </w:r>
      <w:r w:rsidRPr="00A609A3">
        <w:rPr>
          <w:rFonts w:ascii="Times New Roman" w:eastAsia="Arial" w:hAnsi="Times New Roman" w:cs="Times New Roman"/>
          <w:color w:val="000000"/>
          <w:sz w:val="20"/>
          <w:szCs w:val="20"/>
          <w:lang w:eastAsia="fr-FR"/>
        </w:rPr>
        <w:t>. La loi vise la destruction par une mine ou toute substance explosible. Celle-ci comprend tous les explosifs sans distinguer selon leur origine (fabrication industrielle ou artisanale), leur présentation (importance ou volume sous lequel ils peuvent être utilisés) ou leur mode d'action (déflagration ou, plus souvent, détonation avec effets brisants). Ainsi, la jurisprudence Française a appliqué cette notion à une bombe fabriquée artisanalement (</w:t>
      </w:r>
      <w:r w:rsidRPr="00A609A3">
        <w:rPr>
          <w:rFonts w:ascii="Times New Roman" w:eastAsia="Arial" w:hAnsi="Times New Roman" w:cs="Times New Roman"/>
          <w:b/>
          <w:color w:val="000000"/>
          <w:sz w:val="20"/>
          <w:szCs w:val="20"/>
          <w:lang w:eastAsia="fr-FR"/>
        </w:rPr>
        <w:t xml:space="preserve">Criminel, 11 janv. 1985, Bulletin. criminel. N° </w:t>
      </w:r>
      <w:commentRangeStart w:id="10"/>
      <w:r w:rsidRPr="00A609A3">
        <w:rPr>
          <w:rFonts w:ascii="Times New Roman" w:eastAsia="Arial" w:hAnsi="Times New Roman" w:cs="Times New Roman"/>
          <w:b/>
          <w:color w:val="000000"/>
          <w:sz w:val="20"/>
          <w:szCs w:val="20"/>
          <w:lang w:eastAsia="fr-FR"/>
        </w:rPr>
        <w:t>226</w:t>
      </w:r>
      <w:commentRangeEnd w:id="10"/>
      <w:r w:rsidR="006D094C">
        <w:rPr>
          <w:rStyle w:val="Marquedecommentaire"/>
        </w:rPr>
        <w:commentReference w:id="10"/>
      </w:r>
      <w:r w:rsidRPr="00A609A3">
        <w:rPr>
          <w:rFonts w:ascii="Times New Roman" w:eastAsia="Arial" w:hAnsi="Times New Roman" w:cs="Times New Roman"/>
          <w:color w:val="000000"/>
          <w:sz w:val="20"/>
          <w:szCs w:val="20"/>
          <w:lang w:eastAsia="fr-FR"/>
        </w:rPr>
        <w:t>).</w:t>
      </w:r>
    </w:p>
    <w:p w:rsidR="00A609A3" w:rsidRPr="00B724C5"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Cependant, la doctrine considère qu’il aurait mieux valu faire prévaloir la notion d'explosion laissant libre l'individu d'utiliser n'importe quel moyen, que ce soit les substances par nature explosives, mais aussi tout autre moyen divers pour arriver à une explosion (</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Théorie du code pén</w:t>
      </w:r>
      <w:r w:rsidR="00083886">
        <w:rPr>
          <w:rFonts w:ascii="Times New Roman" w:eastAsia="Arial" w:hAnsi="Times New Roman" w:cs="Times New Roman"/>
          <w:color w:val="000000"/>
          <w:sz w:val="20"/>
          <w:szCs w:val="20"/>
          <w:lang w:eastAsia="fr-FR"/>
        </w:rPr>
        <w:t>al : tome III, 1844</w:t>
      </w:r>
      <w:proofErr w:type="gramStart"/>
      <w:r w:rsidR="00083886">
        <w:rPr>
          <w:rFonts w:ascii="Times New Roman" w:eastAsia="Arial" w:hAnsi="Times New Roman" w:cs="Times New Roman"/>
          <w:color w:val="000000"/>
          <w:sz w:val="20"/>
          <w:szCs w:val="20"/>
          <w:lang w:eastAsia="fr-FR"/>
        </w:rPr>
        <w:t xml:space="preserve">, </w:t>
      </w:r>
      <w:r w:rsidR="00B724C5">
        <w:rPr>
          <w:rFonts w:ascii="Times New Roman" w:eastAsia="Arial" w:hAnsi="Times New Roman" w:cs="Times New Roman"/>
          <w:color w:val="000000"/>
          <w:sz w:val="20"/>
          <w:szCs w:val="20"/>
          <w:lang w:eastAsia="fr-FR"/>
        </w:rPr>
        <w:t>)</w:t>
      </w:r>
      <w:proofErr w:type="gramEnd"/>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408</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La menace d'incendie ou de détruire, par l'effet d'une mine ou de toute substance explosible, les objets compris dans l'énumération de l'article précédent, sera punie de la peine portée contre la menace d'assassinat, et d'après les distinctions établies par les articles 290, 291 et 292.</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409</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volontairement, aura détruit ou renversé, par quelque moyen que ce soit, en tout ou en partie, des édifices, des ponts, digues ou chaussées où autres constructions qu'il savait appartenir à autrui, ou causé l'explosion de toute installation énergétique, sera puni d'un emprisonnement de cinq à dix ans et d'une amende qui ne pourra excéder le quart des restitutions et indemnités, ni être au-dessous de 1 00.000 francs.</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S'il y a eu homicide ou blessures, le coupable sera, dans le premier cas, </w:t>
      </w:r>
      <w:r w:rsidRPr="006D094C">
        <w:rPr>
          <w:rFonts w:ascii="Times New Roman" w:eastAsia="Arial" w:hAnsi="Times New Roman" w:cs="Times New Roman"/>
          <w:b/>
          <w:color w:val="FF0000"/>
          <w:sz w:val="24"/>
          <w:szCs w:val="24"/>
          <w:lang w:eastAsia="fr-FR"/>
        </w:rPr>
        <w:t>puni de mort</w:t>
      </w:r>
      <w:r w:rsidRPr="00A609A3">
        <w:rPr>
          <w:rFonts w:ascii="Times New Roman" w:eastAsia="Arial" w:hAnsi="Times New Roman" w:cs="Times New Roman"/>
          <w:b/>
          <w:color w:val="000000"/>
          <w:sz w:val="24"/>
          <w:szCs w:val="24"/>
          <w:lang w:eastAsia="fr-FR"/>
        </w:rPr>
        <w:t xml:space="preserve">, et, dans le second, puni des </w:t>
      </w:r>
      <w:r w:rsidRPr="006D094C">
        <w:rPr>
          <w:rFonts w:ascii="Times New Roman" w:eastAsia="Arial" w:hAnsi="Times New Roman" w:cs="Times New Roman"/>
          <w:b/>
          <w:color w:val="FF0000"/>
          <w:sz w:val="24"/>
          <w:szCs w:val="24"/>
          <w:lang w:eastAsia="fr-FR"/>
        </w:rPr>
        <w:t xml:space="preserve">travaux forcés à </w:t>
      </w:r>
      <w:commentRangeStart w:id="11"/>
      <w:r w:rsidRPr="006D094C">
        <w:rPr>
          <w:rFonts w:ascii="Times New Roman" w:eastAsia="Arial" w:hAnsi="Times New Roman" w:cs="Times New Roman"/>
          <w:b/>
          <w:color w:val="FF0000"/>
          <w:sz w:val="24"/>
          <w:szCs w:val="24"/>
          <w:lang w:eastAsia="fr-FR"/>
        </w:rPr>
        <w:t>perpétuité</w:t>
      </w:r>
      <w:commentRangeEnd w:id="11"/>
      <w:r w:rsidR="006D094C" w:rsidRPr="006D094C">
        <w:rPr>
          <w:rStyle w:val="Marquedecommentaire"/>
          <w:color w:val="FF0000"/>
        </w:rPr>
        <w:commentReference w:id="11"/>
      </w:r>
      <w:r w:rsidRPr="00A609A3">
        <w:rPr>
          <w:rFonts w:ascii="Times New Roman" w:eastAsia="Arial" w:hAnsi="Times New Roman" w:cs="Times New Roman"/>
          <w:b/>
          <w:color w:val="000000"/>
          <w:sz w:val="24"/>
          <w:szCs w:val="24"/>
          <w:lang w:eastAsia="fr-FR"/>
        </w:rPr>
        <w:t>.</w:t>
      </w:r>
    </w:p>
    <w:p w:rsidR="00DC3928" w:rsidRPr="00A609A3" w:rsidRDefault="00DC3928" w:rsidP="00B93621">
      <w:pPr>
        <w:spacing w:after="222" w:line="360" w:lineRule="auto"/>
        <w:ind w:left="-1" w:firstLine="278"/>
        <w:jc w:val="both"/>
        <w:rPr>
          <w:rFonts w:ascii="Arial" w:eastAsia="Arial" w:hAnsi="Arial" w:cs="Arial"/>
          <w:b/>
          <w:color w:val="000000"/>
          <w:sz w:val="20"/>
          <w:lang w:eastAsia="fr-FR"/>
        </w:rPr>
      </w:pPr>
    </w:p>
    <w:p w:rsidR="00A609A3" w:rsidRPr="00A609A3" w:rsidRDefault="00A609A3" w:rsidP="00B93621">
      <w:pPr>
        <w:spacing w:after="222" w:line="360" w:lineRule="auto"/>
        <w:ind w:left="1068" w:firstLine="70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0"/>
          <w:szCs w:val="20"/>
          <w:u w:val="single"/>
          <w:lang w:eastAsia="fr-FR"/>
        </w:rPr>
        <w:lastRenderedPageBreak/>
        <w:t xml:space="preserve">Jurisprudence </w:t>
      </w:r>
    </w:p>
    <w:p w:rsidR="00A609A3" w:rsidRPr="00A609A3" w:rsidRDefault="00A609A3" w:rsidP="00B93621">
      <w:pPr>
        <w:numPr>
          <w:ilvl w:val="0"/>
          <w:numId w:val="9"/>
        </w:numPr>
        <w:spacing w:after="222" w:line="360" w:lineRule="auto"/>
        <w:ind w:right="1"/>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color w:val="000000"/>
          <w:sz w:val="20"/>
          <w:szCs w:val="20"/>
          <w:lang w:eastAsia="fr-FR"/>
        </w:rPr>
        <w:t>Il a été jugé que l’exécution de la décision de justice ne peut être considérée comme un fait justificatif pour le délit de destruction de constructions appartenant à autr</w:t>
      </w:r>
      <w:r w:rsidR="00AB120C">
        <w:rPr>
          <w:rFonts w:ascii="Times New Roman" w:eastAsia="Arial" w:hAnsi="Times New Roman" w:cs="Times New Roman"/>
          <w:color w:val="000000"/>
          <w:sz w:val="20"/>
          <w:szCs w:val="20"/>
          <w:lang w:eastAsia="fr-FR"/>
        </w:rPr>
        <w:t>ui  que si elle donne pouvoir</w:t>
      </w:r>
      <w:r w:rsidRPr="00A609A3">
        <w:rPr>
          <w:rFonts w:ascii="Times New Roman" w:eastAsia="Arial" w:hAnsi="Times New Roman" w:cs="Times New Roman"/>
          <w:color w:val="000000"/>
          <w:sz w:val="20"/>
          <w:szCs w:val="20"/>
          <w:lang w:eastAsia="fr-FR"/>
        </w:rPr>
        <w:t xml:space="preserve"> à l’auteur des faits d’agir ; qu’ainsi, tombent  sous le coup de l’article 409 du code pénal,  les prévenus qui, bien que bénéficiant </w:t>
      </w:r>
      <w:r w:rsidR="00B724C5">
        <w:rPr>
          <w:rFonts w:ascii="Times New Roman" w:eastAsia="Arial" w:hAnsi="Times New Roman" w:cs="Times New Roman"/>
          <w:color w:val="000000"/>
          <w:sz w:val="20"/>
          <w:szCs w:val="20"/>
          <w:lang w:eastAsia="fr-FR"/>
        </w:rPr>
        <w:t>d’</w:t>
      </w:r>
      <w:r w:rsidRPr="00A609A3">
        <w:rPr>
          <w:rFonts w:ascii="Times New Roman" w:eastAsia="Arial" w:hAnsi="Times New Roman" w:cs="Times New Roman"/>
          <w:color w:val="000000"/>
          <w:sz w:val="20"/>
          <w:szCs w:val="20"/>
          <w:lang w:eastAsia="fr-FR"/>
        </w:rPr>
        <w:t>une décision du juge des référés ayant ordonné l’expulsion des parties civiles et la démolition des</w:t>
      </w:r>
      <w:r w:rsidR="00B724C5">
        <w:rPr>
          <w:rFonts w:ascii="Times New Roman" w:eastAsia="Arial" w:hAnsi="Times New Roman" w:cs="Times New Roman"/>
          <w:color w:val="000000"/>
          <w:sz w:val="20"/>
          <w:szCs w:val="20"/>
          <w:lang w:eastAsia="fr-FR"/>
        </w:rPr>
        <w:t xml:space="preserve"> constructions érigées par ces dernières</w:t>
      </w:r>
      <w:r w:rsidRPr="00A609A3">
        <w:rPr>
          <w:rFonts w:ascii="Times New Roman" w:eastAsia="Arial" w:hAnsi="Times New Roman" w:cs="Times New Roman"/>
          <w:color w:val="000000"/>
          <w:sz w:val="20"/>
          <w:szCs w:val="20"/>
          <w:lang w:eastAsia="fr-FR"/>
        </w:rPr>
        <w:t xml:space="preserve"> sur le t</w:t>
      </w:r>
      <w:r w:rsidR="00B724C5">
        <w:rPr>
          <w:rFonts w:ascii="Times New Roman" w:eastAsia="Arial" w:hAnsi="Times New Roman" w:cs="Times New Roman"/>
          <w:color w:val="000000"/>
          <w:sz w:val="20"/>
          <w:szCs w:val="20"/>
          <w:lang w:eastAsia="fr-FR"/>
        </w:rPr>
        <w:t>errain litigieux sous astreinte</w:t>
      </w:r>
      <w:r w:rsidRPr="00A609A3">
        <w:rPr>
          <w:rFonts w:ascii="Times New Roman" w:eastAsia="Arial" w:hAnsi="Times New Roman" w:cs="Times New Roman"/>
          <w:color w:val="000000"/>
          <w:sz w:val="20"/>
          <w:szCs w:val="20"/>
          <w:lang w:eastAsia="fr-FR"/>
        </w:rPr>
        <w:t>, ont dé</w:t>
      </w:r>
      <w:r w:rsidR="00957532">
        <w:rPr>
          <w:rFonts w:ascii="Times New Roman" w:eastAsia="Arial" w:hAnsi="Times New Roman" w:cs="Times New Roman"/>
          <w:color w:val="000000"/>
          <w:sz w:val="20"/>
          <w:szCs w:val="20"/>
          <w:lang w:eastAsia="fr-FR"/>
        </w:rPr>
        <w:t>truit lesdites constructions alors que</w:t>
      </w:r>
      <w:r w:rsidR="006D094C">
        <w:rPr>
          <w:rFonts w:ascii="Times New Roman" w:eastAsia="Arial" w:hAnsi="Times New Roman" w:cs="Times New Roman"/>
          <w:color w:val="000000"/>
          <w:sz w:val="20"/>
          <w:szCs w:val="20"/>
          <w:lang w:eastAsia="fr-FR"/>
        </w:rPr>
        <w:t xml:space="preserve"> l’ordre de détruire ava</w:t>
      </w:r>
      <w:r w:rsidR="00520D0B">
        <w:rPr>
          <w:rFonts w:ascii="Times New Roman" w:eastAsia="Arial" w:hAnsi="Times New Roman" w:cs="Times New Roman"/>
          <w:color w:val="000000"/>
          <w:sz w:val="20"/>
          <w:szCs w:val="20"/>
          <w:lang w:eastAsia="fr-FR"/>
        </w:rPr>
        <w:t>i</w:t>
      </w:r>
      <w:r w:rsidRPr="00A609A3">
        <w:rPr>
          <w:rFonts w:ascii="Times New Roman" w:eastAsia="Arial" w:hAnsi="Times New Roman" w:cs="Times New Roman"/>
          <w:color w:val="000000"/>
          <w:sz w:val="20"/>
          <w:szCs w:val="20"/>
          <w:lang w:eastAsia="fr-FR"/>
        </w:rPr>
        <w:t>t été donné aux par</w:t>
      </w:r>
      <w:r w:rsidR="002015BC">
        <w:rPr>
          <w:rFonts w:ascii="Times New Roman" w:eastAsia="Arial" w:hAnsi="Times New Roman" w:cs="Times New Roman"/>
          <w:color w:val="000000"/>
          <w:sz w:val="20"/>
          <w:szCs w:val="20"/>
          <w:lang w:eastAsia="fr-FR"/>
        </w:rPr>
        <w:t xml:space="preserve">ties civiles et non à </w:t>
      </w:r>
      <w:commentRangeStart w:id="12"/>
      <w:r w:rsidR="002015BC">
        <w:rPr>
          <w:rFonts w:ascii="Times New Roman" w:eastAsia="Arial" w:hAnsi="Times New Roman" w:cs="Times New Roman"/>
          <w:color w:val="000000"/>
          <w:sz w:val="20"/>
          <w:szCs w:val="20"/>
          <w:lang w:eastAsia="fr-FR"/>
        </w:rPr>
        <w:t>eux</w:t>
      </w:r>
      <w:commentRangeEnd w:id="12"/>
      <w:r w:rsidR="00520D0B">
        <w:rPr>
          <w:rStyle w:val="Marquedecommentaire"/>
        </w:rPr>
        <w:commentReference w:id="12"/>
      </w:r>
      <w:r w:rsidRPr="00A609A3">
        <w:rPr>
          <w:rFonts w:ascii="Times New Roman" w:eastAsia="Arial" w:hAnsi="Times New Roman" w:cs="Times New Roman"/>
          <w:b/>
          <w:color w:val="000000"/>
          <w:sz w:val="20"/>
          <w:szCs w:val="20"/>
          <w:lang w:eastAsia="fr-FR"/>
        </w:rPr>
        <w:t xml:space="preserve">. </w:t>
      </w:r>
    </w:p>
    <w:p w:rsidR="00A609A3" w:rsidRPr="00A609A3" w:rsidRDefault="00A609A3" w:rsidP="00957532">
      <w:pPr>
        <w:spacing w:after="222" w:line="360" w:lineRule="auto"/>
        <w:ind w:left="1765"/>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Cour d’Appel de Dakar arrêt n° 151 du 17 février 2016 Ministère Public et </w:t>
      </w:r>
      <w:proofErr w:type="spellStart"/>
      <w:r w:rsidRPr="00A609A3">
        <w:rPr>
          <w:rFonts w:ascii="Times New Roman" w:eastAsia="Arial" w:hAnsi="Times New Roman" w:cs="Times New Roman"/>
          <w:b/>
          <w:color w:val="000000"/>
          <w:sz w:val="20"/>
          <w:szCs w:val="20"/>
          <w:lang w:eastAsia="fr-FR"/>
        </w:rPr>
        <w:t>Ramatoulaye</w:t>
      </w:r>
      <w:proofErr w:type="spellEnd"/>
      <w:r w:rsidRPr="00A609A3">
        <w:rPr>
          <w:rFonts w:ascii="Times New Roman" w:eastAsia="Arial" w:hAnsi="Times New Roman" w:cs="Times New Roman"/>
          <w:b/>
          <w:color w:val="000000"/>
          <w:sz w:val="20"/>
          <w:szCs w:val="20"/>
          <w:lang w:eastAsia="fr-FR"/>
        </w:rPr>
        <w:t xml:space="preserve"> DIALLO  c/ </w:t>
      </w:r>
      <w:proofErr w:type="spellStart"/>
      <w:r w:rsidRPr="00A609A3">
        <w:rPr>
          <w:rFonts w:ascii="Times New Roman" w:eastAsia="Arial" w:hAnsi="Times New Roman" w:cs="Times New Roman"/>
          <w:b/>
          <w:color w:val="000000"/>
          <w:sz w:val="20"/>
          <w:szCs w:val="20"/>
          <w:lang w:eastAsia="fr-FR"/>
        </w:rPr>
        <w:t>Mame</w:t>
      </w:r>
      <w:proofErr w:type="spellEnd"/>
      <w:r w:rsidRPr="00A609A3">
        <w:rPr>
          <w:rFonts w:ascii="Times New Roman" w:eastAsia="Arial" w:hAnsi="Times New Roman" w:cs="Times New Roman"/>
          <w:b/>
          <w:color w:val="000000"/>
          <w:sz w:val="20"/>
          <w:szCs w:val="20"/>
          <w:lang w:eastAsia="fr-FR"/>
        </w:rPr>
        <w:t xml:space="preserve"> </w:t>
      </w:r>
      <w:proofErr w:type="spellStart"/>
      <w:r w:rsidRPr="00A609A3">
        <w:rPr>
          <w:rFonts w:ascii="Times New Roman" w:eastAsia="Arial" w:hAnsi="Times New Roman" w:cs="Times New Roman"/>
          <w:b/>
          <w:color w:val="000000"/>
          <w:sz w:val="20"/>
          <w:szCs w:val="20"/>
          <w:lang w:eastAsia="fr-FR"/>
        </w:rPr>
        <w:t>Fama</w:t>
      </w:r>
      <w:proofErr w:type="spellEnd"/>
      <w:r w:rsidRPr="00A609A3">
        <w:rPr>
          <w:rFonts w:ascii="Times New Roman" w:eastAsia="Arial" w:hAnsi="Times New Roman" w:cs="Times New Roman"/>
          <w:b/>
          <w:color w:val="000000"/>
          <w:sz w:val="20"/>
          <w:szCs w:val="20"/>
          <w:lang w:eastAsia="fr-FR"/>
        </w:rPr>
        <w:t xml:space="preserve"> GUEYE et autres. </w:t>
      </w:r>
    </w:p>
    <w:p w:rsidR="00A609A3" w:rsidRPr="00A609A3" w:rsidRDefault="00A609A3" w:rsidP="00B93621">
      <w:pPr>
        <w:numPr>
          <w:ilvl w:val="0"/>
          <w:numId w:val="10"/>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I</w:t>
      </w:r>
      <w:r w:rsidR="00520D0B">
        <w:rPr>
          <w:rFonts w:ascii="Times New Roman" w:eastAsia="Arial" w:hAnsi="Times New Roman" w:cs="Times New Roman"/>
          <w:color w:val="000000"/>
          <w:sz w:val="20"/>
          <w:szCs w:val="20"/>
          <w:lang w:eastAsia="fr-FR"/>
        </w:rPr>
        <w:t>l a été jugé que le prévenu qui</w:t>
      </w:r>
      <w:r w:rsidRPr="00A609A3">
        <w:rPr>
          <w:rFonts w:ascii="Times New Roman" w:eastAsia="Arial" w:hAnsi="Times New Roman" w:cs="Times New Roman"/>
          <w:color w:val="000000"/>
          <w:sz w:val="20"/>
          <w:szCs w:val="20"/>
          <w:lang w:eastAsia="fr-FR"/>
        </w:rPr>
        <w:t xml:space="preserve"> donne des instructions à d’autres personnes</w:t>
      </w:r>
      <w:r w:rsidR="00520D0B">
        <w:rPr>
          <w:rFonts w:ascii="Times New Roman" w:eastAsia="Arial" w:hAnsi="Times New Roman" w:cs="Times New Roman"/>
          <w:color w:val="000000"/>
          <w:sz w:val="20"/>
          <w:szCs w:val="20"/>
          <w:lang w:eastAsia="fr-FR"/>
        </w:rPr>
        <w:t xml:space="preserve"> de détruire des constructions </w:t>
      </w:r>
      <w:r w:rsidRPr="00A609A3">
        <w:rPr>
          <w:rFonts w:ascii="Times New Roman" w:eastAsia="Arial" w:hAnsi="Times New Roman" w:cs="Times New Roman"/>
          <w:color w:val="000000"/>
          <w:sz w:val="20"/>
          <w:szCs w:val="20"/>
          <w:lang w:eastAsia="fr-FR"/>
        </w:rPr>
        <w:t xml:space="preserve">érigées par la partie civile sur une parcelle dont la propriété est querellée entre les deux parties, se rend coupable de la complicité de destruction de constructions appartenant à autrui. </w:t>
      </w:r>
    </w:p>
    <w:p w:rsidR="00282853" w:rsidRDefault="00A609A3" w:rsidP="00B93621">
      <w:pPr>
        <w:spacing w:after="222" w:line="360" w:lineRule="auto"/>
        <w:ind w:left="177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Cour D’appel de Dakar  arrêt  n° 524 du  10 juillet 2009 ; Ministère  Public et Amadou Chérif DIOUF c/ </w:t>
      </w:r>
      <w:proofErr w:type="spellStart"/>
      <w:r w:rsidRPr="00A609A3">
        <w:rPr>
          <w:rFonts w:ascii="Times New Roman" w:eastAsia="Arial" w:hAnsi="Times New Roman" w:cs="Times New Roman"/>
          <w:b/>
          <w:color w:val="000000"/>
          <w:sz w:val="20"/>
          <w:szCs w:val="20"/>
          <w:lang w:eastAsia="fr-FR"/>
        </w:rPr>
        <w:t>Seynabou</w:t>
      </w:r>
      <w:proofErr w:type="spellEnd"/>
      <w:r w:rsidRPr="00A609A3">
        <w:rPr>
          <w:rFonts w:ascii="Times New Roman" w:eastAsia="Arial" w:hAnsi="Times New Roman" w:cs="Times New Roman"/>
          <w:b/>
          <w:color w:val="000000"/>
          <w:sz w:val="20"/>
          <w:szCs w:val="20"/>
          <w:lang w:eastAsia="fr-FR"/>
        </w:rPr>
        <w:t xml:space="preserve"> DRAME.</w:t>
      </w:r>
    </w:p>
    <w:p w:rsidR="004E0442" w:rsidRPr="004E0442" w:rsidRDefault="004E0442" w:rsidP="00B93621">
      <w:pPr>
        <w:spacing w:after="222" w:line="360" w:lineRule="auto"/>
        <w:ind w:left="1776"/>
        <w:contextualSpacing/>
        <w:jc w:val="both"/>
        <w:rPr>
          <w:rFonts w:ascii="Times New Roman" w:eastAsia="Arial" w:hAnsi="Times New Roman" w:cs="Times New Roman"/>
          <w:b/>
          <w:color w:val="000000"/>
          <w:sz w:val="20"/>
          <w:szCs w:val="20"/>
          <w:lang w:eastAsia="fr-FR"/>
        </w:rPr>
      </w:pPr>
    </w:p>
    <w:p w:rsidR="00A609A3" w:rsidRPr="00A609A3" w:rsidRDefault="00322D53" w:rsidP="00B93621">
      <w:pPr>
        <w:spacing w:after="222" w:line="360" w:lineRule="auto"/>
        <w:ind w:left="1334" w:firstLine="431"/>
        <w:jc w:val="both"/>
        <w:rPr>
          <w:rFonts w:ascii="Times New Roman" w:eastAsia="Arial" w:hAnsi="Times New Roman" w:cs="Times New Roman"/>
          <w:b/>
          <w:color w:val="000000"/>
          <w:sz w:val="20"/>
          <w:szCs w:val="20"/>
          <w:u w:val="single"/>
          <w:lang w:eastAsia="fr-FR"/>
        </w:rPr>
      </w:pPr>
      <w:r>
        <w:rPr>
          <w:rFonts w:ascii="Times New Roman" w:eastAsia="Arial" w:hAnsi="Times New Roman" w:cs="Times New Roman"/>
          <w:b/>
          <w:color w:val="000000"/>
          <w:sz w:val="20"/>
          <w:szCs w:val="20"/>
          <w:u w:val="single"/>
          <w:lang w:eastAsia="fr-FR"/>
        </w:rPr>
        <w:t>Commentaire</w:t>
      </w:r>
      <w:r w:rsidR="00A609A3" w:rsidRPr="00322D53">
        <w:rPr>
          <w:rFonts w:ascii="Times New Roman" w:eastAsia="Arial" w:hAnsi="Times New Roman" w:cs="Times New Roman"/>
          <w:b/>
          <w:color w:val="000000"/>
          <w:sz w:val="20"/>
          <w:szCs w:val="20"/>
          <w:lang w:eastAsia="fr-FR"/>
        </w:rPr>
        <w:t> :</w:t>
      </w:r>
    </w:p>
    <w:p w:rsidR="00A609A3" w:rsidRPr="00A609A3" w:rsidRDefault="00A609A3" w:rsidP="00B93621">
      <w:pPr>
        <w:spacing w:after="222" w:line="360" w:lineRule="auto"/>
        <w:ind w:left="1765"/>
        <w:jc w:val="both"/>
        <w:rPr>
          <w:rFonts w:ascii="Times New Roman" w:eastAsia="Arial" w:hAnsi="Times New Roman" w:cs="Times New Roman"/>
          <w:b/>
          <w:color w:val="000000"/>
          <w:sz w:val="20"/>
          <w:szCs w:val="20"/>
          <w:u w:val="single"/>
          <w:lang w:eastAsia="fr-FR"/>
        </w:rPr>
      </w:pPr>
      <w:r w:rsidRPr="00A609A3">
        <w:rPr>
          <w:rFonts w:ascii="Times New Roman" w:eastAsia="Verdana" w:hAnsi="Times New Roman" w:cs="Times New Roman"/>
          <w:color w:val="1B1B1B"/>
          <w:sz w:val="20"/>
          <w:szCs w:val="20"/>
          <w:lang w:eastAsia="fr-FR"/>
        </w:rPr>
        <w:t xml:space="preserve">Selon la jurisprudence française, la protection doit aussi englober toute sorte de terrain, même si aucune construction n'y est élevée. </w:t>
      </w:r>
    </w:p>
    <w:p w:rsidR="00A609A3" w:rsidRPr="00A609A3" w:rsidRDefault="00A609A3" w:rsidP="00B93621">
      <w:pPr>
        <w:spacing w:after="222" w:line="360" w:lineRule="auto"/>
        <w:ind w:left="1765"/>
        <w:jc w:val="both"/>
        <w:rPr>
          <w:rFonts w:ascii="Times New Roman" w:eastAsia="Arial" w:hAnsi="Times New Roman" w:cs="Times New Roman"/>
          <w:b/>
          <w:color w:val="000000"/>
          <w:sz w:val="20"/>
          <w:szCs w:val="20"/>
          <w:u w:val="single"/>
          <w:lang w:eastAsia="fr-FR"/>
        </w:rPr>
      </w:pPr>
      <w:r w:rsidRPr="00A609A3">
        <w:rPr>
          <w:rFonts w:ascii="Times New Roman" w:eastAsia="Verdana" w:hAnsi="Times New Roman" w:cs="Times New Roman"/>
          <w:color w:val="1B1B1B"/>
          <w:sz w:val="20"/>
          <w:szCs w:val="20"/>
          <w:lang w:eastAsia="fr-FR"/>
        </w:rPr>
        <w:t>Elle a ainsi déclaré coupable de ce délit  l'individu qui, intentionnellement à l'aide d'un engin de chantier, abîmerait la surface d'une prairie, arrachant la terre meuble, creusant des trous ou des sillons profonds. Ainsi, le fait de débroussailler un terrain est constitutif du délit de dégradation de bien (</w:t>
      </w:r>
      <w:r w:rsidRPr="00C17DE6">
        <w:rPr>
          <w:rFonts w:ascii="Times New Roman" w:eastAsia="Verdana" w:hAnsi="Times New Roman" w:cs="Times New Roman"/>
          <w:b/>
          <w:color w:val="1B1B1B"/>
          <w:sz w:val="20"/>
          <w:szCs w:val="20"/>
          <w:lang w:eastAsia="fr-FR"/>
        </w:rPr>
        <w:t>Crimin</w:t>
      </w:r>
      <w:r w:rsidR="00C17DE6" w:rsidRPr="00C17DE6">
        <w:rPr>
          <w:rFonts w:ascii="Times New Roman" w:eastAsia="Verdana" w:hAnsi="Times New Roman" w:cs="Times New Roman"/>
          <w:b/>
          <w:color w:val="1B1B1B"/>
          <w:sz w:val="20"/>
          <w:szCs w:val="20"/>
          <w:lang w:eastAsia="fr-FR"/>
        </w:rPr>
        <w:t>el. 28 nov. 2001</w:t>
      </w:r>
      <w:r w:rsidR="00C17DE6">
        <w:rPr>
          <w:rFonts w:ascii="Times New Roman" w:eastAsia="Verdana" w:hAnsi="Times New Roman" w:cs="Times New Roman"/>
          <w:color w:val="1B1B1B"/>
          <w:sz w:val="20"/>
          <w:szCs w:val="20"/>
          <w:lang w:eastAsia="fr-FR"/>
        </w:rPr>
        <w:t>, n° 00-87.761</w:t>
      </w:r>
      <w:r w:rsidRPr="00A609A3">
        <w:rPr>
          <w:rFonts w:ascii="Times New Roman" w:eastAsia="Verdana" w:hAnsi="Times New Roman" w:cs="Times New Roman"/>
          <w:color w:val="1B1B1B"/>
          <w:sz w:val="20"/>
          <w:szCs w:val="20"/>
          <w:lang w:eastAsia="fr-FR"/>
        </w:rPr>
        <w:t xml:space="preserve">, </w:t>
      </w:r>
      <w:proofErr w:type="spellStart"/>
      <w:r w:rsidR="00216D4D" w:rsidRPr="00A609A3">
        <w:rPr>
          <w:rFonts w:ascii="Times New Roman" w:eastAsia="Verdana" w:hAnsi="Times New Roman" w:cs="Times New Roman"/>
          <w:color w:val="1B1B1B"/>
          <w:sz w:val="20"/>
          <w:szCs w:val="20"/>
          <w:lang w:eastAsia="fr-FR"/>
        </w:rPr>
        <w:t>Légifrance</w:t>
      </w:r>
      <w:proofErr w:type="spellEnd"/>
      <w:r w:rsidRPr="00A609A3">
        <w:rPr>
          <w:rFonts w:ascii="Times New Roman" w:eastAsia="Verdana" w:hAnsi="Times New Roman" w:cs="Times New Roman"/>
          <w:color w:val="1B1B1B"/>
          <w:sz w:val="20"/>
          <w:szCs w:val="20"/>
          <w:lang w:eastAsia="fr-FR"/>
        </w:rPr>
        <w:t>).</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410</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par des voies de fait, se sera opposé à la confection de travaux autorisés par le Gouvernement ou à l'exécution d'une décision de justice rendue en matière foncière ou immobilière, sera puni d'un emprisonnement de trois mois à deux ans, et d'une amende qui ne pourra excéder le quart des dommages intérêts, ni être au-dessous de 50.000 francs.</w:t>
      </w:r>
    </w:p>
    <w:p w:rsidR="00A609A3" w:rsidRDefault="00A609A3" w:rsidP="00B93621">
      <w:pPr>
        <w:spacing w:after="222" w:line="360" w:lineRule="auto"/>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Les promoteurs subiront le maximum de la peine.</w:t>
      </w:r>
    </w:p>
    <w:p w:rsidR="00DC3928" w:rsidRPr="00A609A3" w:rsidRDefault="00DC3928" w:rsidP="00B93621">
      <w:pPr>
        <w:spacing w:after="222" w:line="360" w:lineRule="auto"/>
        <w:jc w:val="both"/>
        <w:rPr>
          <w:rFonts w:ascii="Times New Roman" w:eastAsia="Arial" w:hAnsi="Times New Roman" w:cs="Times New Roman"/>
          <w:b/>
          <w:color w:val="000000"/>
          <w:sz w:val="24"/>
          <w:szCs w:val="24"/>
          <w:lang w:eastAsia="fr-FR"/>
        </w:rPr>
      </w:pP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0"/>
          <w:szCs w:val="20"/>
          <w:u w:val="single"/>
          <w:lang w:eastAsia="fr-FR"/>
        </w:rPr>
        <w:lastRenderedPageBreak/>
        <w:t>Jurisprudence</w:t>
      </w:r>
    </w:p>
    <w:p w:rsidR="00A609A3" w:rsidRPr="00A609A3" w:rsidRDefault="00A609A3" w:rsidP="00B93621">
      <w:pPr>
        <w:numPr>
          <w:ilvl w:val="0"/>
          <w:numId w:val="11"/>
        </w:numPr>
        <w:spacing w:after="222" w:line="360" w:lineRule="auto"/>
        <w:ind w:right="1"/>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color w:val="000000"/>
          <w:sz w:val="20"/>
          <w:szCs w:val="20"/>
          <w:lang w:eastAsia="fr-FR"/>
        </w:rPr>
        <w:t xml:space="preserve">Il a été jugé que c’est à bon droit que le premier juge a relaxé le prévenu car l’article 410 du code pénal,  texte </w:t>
      </w:r>
      <w:r w:rsidR="00520D0B">
        <w:rPr>
          <w:rFonts w:ascii="Times New Roman" w:eastAsia="Arial" w:hAnsi="Times New Roman" w:cs="Times New Roman"/>
          <w:color w:val="000000"/>
          <w:sz w:val="20"/>
          <w:szCs w:val="20"/>
          <w:lang w:eastAsia="fr-FR"/>
        </w:rPr>
        <w:t xml:space="preserve">de </w:t>
      </w:r>
      <w:r w:rsidRPr="00A609A3">
        <w:rPr>
          <w:rFonts w:ascii="Times New Roman" w:eastAsia="Arial" w:hAnsi="Times New Roman" w:cs="Times New Roman"/>
          <w:color w:val="000000"/>
          <w:sz w:val="20"/>
          <w:szCs w:val="20"/>
          <w:lang w:eastAsia="fr-FR"/>
        </w:rPr>
        <w:t>base de la poursuite, sanctionne l’opposition à l’exécution d’une décision  rendue en matière foncière ou immobilière alors que la décision versée au dossier et aux débats est une ordonnance de référé expulsion constatant la résiliation d’un bail pour défaut de paiement de loyers</w:t>
      </w:r>
      <w:r w:rsidRPr="00A609A3">
        <w:rPr>
          <w:rFonts w:ascii="Times New Roman" w:eastAsia="Arial" w:hAnsi="Times New Roman" w:cs="Times New Roman"/>
          <w:b/>
          <w:color w:val="000000"/>
          <w:sz w:val="20"/>
          <w:szCs w:val="20"/>
          <w:lang w:eastAsia="fr-FR"/>
        </w:rPr>
        <w:t xml:space="preserve"> . </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Cour d’Appel de Dakar, arrêt n°131 rendu le 19 février 2001 Ministère Public et Marie HAGE c/ </w:t>
      </w:r>
      <w:proofErr w:type="spellStart"/>
      <w:r w:rsidRPr="00A609A3">
        <w:rPr>
          <w:rFonts w:ascii="Times New Roman" w:eastAsia="Arial" w:hAnsi="Times New Roman" w:cs="Times New Roman"/>
          <w:b/>
          <w:color w:val="000000"/>
          <w:sz w:val="20"/>
          <w:szCs w:val="20"/>
          <w:lang w:eastAsia="fr-FR"/>
        </w:rPr>
        <w:t>Adel</w:t>
      </w:r>
      <w:proofErr w:type="spellEnd"/>
      <w:r w:rsidRPr="00A609A3">
        <w:rPr>
          <w:rFonts w:ascii="Times New Roman" w:eastAsia="Arial" w:hAnsi="Times New Roman" w:cs="Times New Roman"/>
          <w:b/>
          <w:color w:val="000000"/>
          <w:sz w:val="20"/>
          <w:szCs w:val="20"/>
          <w:lang w:eastAsia="fr-FR"/>
        </w:rPr>
        <w:t xml:space="preserve"> FILFILI.</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p>
    <w:p w:rsidR="00A609A3" w:rsidRPr="00A609A3" w:rsidRDefault="00A609A3" w:rsidP="00B93621">
      <w:pPr>
        <w:numPr>
          <w:ilvl w:val="0"/>
          <w:numId w:val="12"/>
        </w:numPr>
        <w:spacing w:after="222" w:line="360" w:lineRule="auto"/>
        <w:ind w:right="1"/>
        <w:contextualSpacing/>
        <w:jc w:val="both"/>
        <w:rPr>
          <w:rFonts w:ascii="Times New Roman" w:hAnsi="Times New Roman" w:cs="Times New Roman"/>
          <w:sz w:val="20"/>
          <w:szCs w:val="20"/>
        </w:rPr>
      </w:pPr>
      <w:r w:rsidRPr="00A609A3">
        <w:rPr>
          <w:rFonts w:ascii="Times New Roman" w:hAnsi="Times New Roman" w:cs="Times New Roman"/>
          <w:sz w:val="20"/>
          <w:szCs w:val="20"/>
        </w:rPr>
        <w:t>La cour d’Appel a jugé que c’est à bon droit que le premier juge a retenu le délit  l’opposition aux travaux contre les prévenus qui, ont reconnu s’être opposés aux travaux entrepris par la partie civile sur un terrain dont cette dernière est attributaire et dont ils prétendaient avoir droit à l’exploitation.</w:t>
      </w:r>
    </w:p>
    <w:p w:rsidR="00A609A3" w:rsidRPr="00A609A3" w:rsidRDefault="00A609A3" w:rsidP="00B93621">
      <w:pPr>
        <w:spacing w:line="360" w:lineRule="auto"/>
        <w:ind w:left="1416"/>
        <w:jc w:val="both"/>
        <w:rPr>
          <w:rFonts w:ascii="Times New Roman" w:hAnsi="Times New Roman" w:cs="Times New Roman"/>
          <w:b/>
          <w:sz w:val="20"/>
          <w:szCs w:val="20"/>
        </w:rPr>
      </w:pPr>
      <w:r w:rsidRPr="00A609A3">
        <w:rPr>
          <w:rFonts w:ascii="Times New Roman" w:hAnsi="Times New Roman" w:cs="Times New Roman"/>
          <w:b/>
          <w:sz w:val="20"/>
          <w:szCs w:val="20"/>
        </w:rPr>
        <w:t xml:space="preserve">Cour d’Appel de Dakar arrêt </w:t>
      </w:r>
      <w:r w:rsidR="00411915">
        <w:rPr>
          <w:rFonts w:ascii="Times New Roman" w:hAnsi="Times New Roman" w:cs="Times New Roman"/>
          <w:b/>
          <w:sz w:val="20"/>
          <w:szCs w:val="20"/>
        </w:rPr>
        <w:t>n°816 du 05</w:t>
      </w:r>
      <w:r w:rsidRPr="00A609A3">
        <w:rPr>
          <w:rFonts w:ascii="Times New Roman" w:hAnsi="Times New Roman" w:cs="Times New Roman"/>
          <w:b/>
          <w:sz w:val="20"/>
          <w:szCs w:val="20"/>
        </w:rPr>
        <w:t xml:space="preserve"> septembre 2011, Ministère Public et </w:t>
      </w:r>
      <w:proofErr w:type="spellStart"/>
      <w:r w:rsidRPr="00A609A3">
        <w:rPr>
          <w:rFonts w:ascii="Times New Roman" w:hAnsi="Times New Roman" w:cs="Times New Roman"/>
          <w:b/>
          <w:sz w:val="20"/>
          <w:szCs w:val="20"/>
        </w:rPr>
        <w:t>Ngoné</w:t>
      </w:r>
      <w:proofErr w:type="spellEnd"/>
      <w:r w:rsidRPr="00A609A3">
        <w:rPr>
          <w:rFonts w:ascii="Times New Roman" w:hAnsi="Times New Roman" w:cs="Times New Roman"/>
          <w:b/>
          <w:sz w:val="20"/>
          <w:szCs w:val="20"/>
        </w:rPr>
        <w:t xml:space="preserve"> MARA c/ Issa NDOYE et </w:t>
      </w:r>
      <w:commentRangeStart w:id="13"/>
      <w:r w:rsidRPr="00A609A3">
        <w:rPr>
          <w:rFonts w:ascii="Times New Roman" w:hAnsi="Times New Roman" w:cs="Times New Roman"/>
          <w:b/>
          <w:sz w:val="20"/>
          <w:szCs w:val="20"/>
        </w:rPr>
        <w:t>autres</w:t>
      </w:r>
      <w:commentRangeEnd w:id="13"/>
      <w:r w:rsidR="00520D0B">
        <w:rPr>
          <w:rStyle w:val="Marquedecommentaire"/>
        </w:rPr>
        <w:commentReference w:id="13"/>
      </w:r>
      <w:r w:rsidRPr="00A609A3">
        <w:rPr>
          <w:rFonts w:ascii="Times New Roman" w:hAnsi="Times New Roman" w:cs="Times New Roman"/>
          <w:b/>
          <w:sz w:val="20"/>
          <w:szCs w:val="20"/>
        </w:rPr>
        <w:t xml:space="preserve">.  </w:t>
      </w:r>
    </w:p>
    <w:p w:rsidR="00A609A3" w:rsidRPr="00A609A3" w:rsidRDefault="00A609A3" w:rsidP="00B93621">
      <w:pPr>
        <w:numPr>
          <w:ilvl w:val="0"/>
          <w:numId w:val="13"/>
        </w:numPr>
        <w:spacing w:after="222" w:line="360" w:lineRule="auto"/>
        <w:ind w:right="1"/>
        <w:contextualSpacing/>
        <w:jc w:val="both"/>
        <w:rPr>
          <w:rFonts w:ascii="Times New Roman" w:hAnsi="Times New Roman" w:cs="Times New Roman"/>
          <w:sz w:val="20"/>
          <w:szCs w:val="20"/>
        </w:rPr>
      </w:pPr>
      <w:r w:rsidRPr="00A609A3">
        <w:rPr>
          <w:rFonts w:ascii="Times New Roman" w:hAnsi="Times New Roman" w:cs="Times New Roman"/>
          <w:sz w:val="20"/>
          <w:szCs w:val="20"/>
        </w:rPr>
        <w:t xml:space="preserve">Sont coupables du délit d’opposition à l’exécution d’une décision de justice les prévenus qui, après avoir été expulsés de la parcelle par décision de justice, exécutée suivant procès-verbal d’huissier, se sont réinstallés sur les lieux sans droit ni titre. </w:t>
      </w:r>
    </w:p>
    <w:p w:rsidR="00A609A3" w:rsidRDefault="00A609A3" w:rsidP="00B93621">
      <w:pPr>
        <w:spacing w:line="360" w:lineRule="auto"/>
        <w:ind w:left="1776"/>
        <w:contextualSpacing/>
        <w:jc w:val="both"/>
        <w:rPr>
          <w:rFonts w:ascii="Times New Roman" w:hAnsi="Times New Roman" w:cs="Times New Roman"/>
          <w:b/>
          <w:sz w:val="20"/>
          <w:szCs w:val="20"/>
        </w:rPr>
      </w:pPr>
      <w:r w:rsidRPr="00A609A3">
        <w:rPr>
          <w:rFonts w:ascii="Times New Roman" w:hAnsi="Times New Roman" w:cs="Times New Roman"/>
          <w:b/>
          <w:sz w:val="20"/>
          <w:szCs w:val="20"/>
        </w:rPr>
        <w:t xml:space="preserve">Cour d’Appel de Saint Louis  arrêt n°149 du 14 novembre 2012 Ministère Public et </w:t>
      </w:r>
      <w:proofErr w:type="spellStart"/>
      <w:r w:rsidRPr="00A609A3">
        <w:rPr>
          <w:rFonts w:ascii="Times New Roman" w:hAnsi="Times New Roman" w:cs="Times New Roman"/>
          <w:b/>
          <w:sz w:val="20"/>
          <w:szCs w:val="20"/>
        </w:rPr>
        <w:t>Mademba</w:t>
      </w:r>
      <w:proofErr w:type="spellEnd"/>
      <w:r w:rsidRPr="00A609A3">
        <w:rPr>
          <w:rFonts w:ascii="Times New Roman" w:hAnsi="Times New Roman" w:cs="Times New Roman"/>
          <w:b/>
          <w:sz w:val="20"/>
          <w:szCs w:val="20"/>
        </w:rPr>
        <w:t xml:space="preserve"> DIOP et </w:t>
      </w:r>
      <w:proofErr w:type="spellStart"/>
      <w:r w:rsidRPr="00A609A3">
        <w:rPr>
          <w:rFonts w:ascii="Times New Roman" w:hAnsi="Times New Roman" w:cs="Times New Roman"/>
          <w:b/>
          <w:sz w:val="20"/>
          <w:szCs w:val="20"/>
        </w:rPr>
        <w:t>Abibatou</w:t>
      </w:r>
      <w:proofErr w:type="spellEnd"/>
      <w:r w:rsidRPr="00A609A3">
        <w:rPr>
          <w:rFonts w:ascii="Times New Roman" w:hAnsi="Times New Roman" w:cs="Times New Roman"/>
          <w:b/>
          <w:sz w:val="20"/>
          <w:szCs w:val="20"/>
        </w:rPr>
        <w:t xml:space="preserve"> DIOP  C/ Ibrahima SOUARE et autres. </w:t>
      </w:r>
    </w:p>
    <w:p w:rsidR="00B95FFE" w:rsidRDefault="00B95FFE" w:rsidP="00B93621">
      <w:pPr>
        <w:spacing w:line="360" w:lineRule="auto"/>
        <w:contextualSpacing/>
        <w:jc w:val="both"/>
        <w:rPr>
          <w:rFonts w:ascii="Times New Roman" w:hAnsi="Times New Roman" w:cs="Times New Roman"/>
          <w:b/>
          <w:sz w:val="20"/>
          <w:szCs w:val="20"/>
        </w:rPr>
      </w:pPr>
    </w:p>
    <w:p w:rsidR="00B95FFE" w:rsidRDefault="00B95FFE" w:rsidP="00B93621">
      <w:pPr>
        <w:spacing w:line="360" w:lineRule="auto"/>
        <w:ind w:left="1776"/>
        <w:contextualSpacing/>
        <w:jc w:val="both"/>
        <w:rPr>
          <w:rFonts w:ascii="Times New Roman" w:hAnsi="Times New Roman" w:cs="Times New Roman"/>
          <w:b/>
          <w:sz w:val="20"/>
          <w:szCs w:val="20"/>
        </w:rPr>
      </w:pPr>
      <w:r w:rsidRPr="00B95FFE">
        <w:rPr>
          <w:rFonts w:ascii="Times New Roman" w:hAnsi="Times New Roman" w:cs="Times New Roman"/>
          <w:b/>
          <w:sz w:val="20"/>
          <w:szCs w:val="20"/>
          <w:u w:val="single"/>
        </w:rPr>
        <w:t>Commentaire</w:t>
      </w:r>
      <w:r>
        <w:rPr>
          <w:rFonts w:ascii="Times New Roman" w:hAnsi="Times New Roman" w:cs="Times New Roman"/>
          <w:b/>
          <w:sz w:val="20"/>
          <w:szCs w:val="20"/>
        </w:rPr>
        <w:t> :</w:t>
      </w:r>
    </w:p>
    <w:p w:rsidR="00B95FFE" w:rsidRPr="00B95FFE" w:rsidRDefault="00B95FFE" w:rsidP="00B93621">
      <w:pPr>
        <w:spacing w:line="360" w:lineRule="auto"/>
        <w:ind w:left="1776"/>
        <w:contextualSpacing/>
        <w:jc w:val="both"/>
        <w:rPr>
          <w:sz w:val="20"/>
          <w:szCs w:val="20"/>
        </w:rPr>
      </w:pPr>
      <w:r>
        <w:rPr>
          <w:rFonts w:ascii="Times New Roman" w:hAnsi="Times New Roman" w:cs="Times New Roman"/>
          <w:sz w:val="20"/>
          <w:szCs w:val="20"/>
        </w:rPr>
        <w:t xml:space="preserve">Cet article ne subordonne pas la punition des voies de fait au cas où elles auraient produit </w:t>
      </w:r>
      <w:r w:rsidR="00D41B3C">
        <w:rPr>
          <w:rFonts w:ascii="Times New Roman" w:hAnsi="Times New Roman" w:cs="Times New Roman"/>
          <w:sz w:val="20"/>
          <w:szCs w:val="20"/>
        </w:rPr>
        <w:t xml:space="preserve">leur effet : </w:t>
      </w:r>
      <w:r>
        <w:rPr>
          <w:rFonts w:ascii="Times New Roman" w:hAnsi="Times New Roman" w:cs="Times New Roman"/>
          <w:sz w:val="20"/>
          <w:szCs w:val="20"/>
        </w:rPr>
        <w:t xml:space="preserve">il suffit </w:t>
      </w:r>
      <w:r w:rsidR="00D41B3C">
        <w:rPr>
          <w:rFonts w:ascii="Times New Roman" w:hAnsi="Times New Roman" w:cs="Times New Roman"/>
          <w:sz w:val="20"/>
          <w:szCs w:val="20"/>
        </w:rPr>
        <w:t xml:space="preserve">simplement </w:t>
      </w:r>
      <w:r>
        <w:rPr>
          <w:rFonts w:ascii="Times New Roman" w:hAnsi="Times New Roman" w:cs="Times New Roman"/>
          <w:sz w:val="20"/>
          <w:szCs w:val="20"/>
        </w:rPr>
        <w:t>qu’il y</w:t>
      </w:r>
      <w:r w:rsidR="00520D0B">
        <w:rPr>
          <w:rFonts w:ascii="Times New Roman" w:hAnsi="Times New Roman" w:cs="Times New Roman"/>
          <w:sz w:val="20"/>
          <w:szCs w:val="20"/>
        </w:rPr>
        <w:t xml:space="preserve"> </w:t>
      </w:r>
      <w:r>
        <w:rPr>
          <w:rFonts w:ascii="Times New Roman" w:hAnsi="Times New Roman" w:cs="Times New Roman"/>
          <w:sz w:val="20"/>
          <w:szCs w:val="20"/>
        </w:rPr>
        <w:t>ait eu voies de fait dans un pareil dessein, pour constituer le délit prévu e</w:t>
      </w:r>
      <w:r w:rsidR="000C5C1A">
        <w:rPr>
          <w:rFonts w:ascii="Times New Roman" w:hAnsi="Times New Roman" w:cs="Times New Roman"/>
          <w:sz w:val="20"/>
          <w:szCs w:val="20"/>
        </w:rPr>
        <w:t>t puni par le présent article (</w:t>
      </w:r>
      <w:r w:rsidRPr="00B95FFE">
        <w:rPr>
          <w:rFonts w:ascii="Times New Roman" w:hAnsi="Times New Roman" w:cs="Times New Roman"/>
          <w:b/>
          <w:sz w:val="20"/>
          <w:szCs w:val="20"/>
        </w:rPr>
        <w:t>M. Carnot</w:t>
      </w:r>
      <w:r>
        <w:rPr>
          <w:rFonts w:ascii="Times New Roman" w:hAnsi="Times New Roman" w:cs="Times New Roman"/>
          <w:sz w:val="20"/>
          <w:szCs w:val="20"/>
        </w:rPr>
        <w:t>, Commentaire sur le cod</w:t>
      </w:r>
      <w:r w:rsidR="007C2E58">
        <w:rPr>
          <w:rFonts w:ascii="Times New Roman" w:hAnsi="Times New Roman" w:cs="Times New Roman"/>
          <w:sz w:val="20"/>
          <w:szCs w:val="20"/>
        </w:rPr>
        <w:t>e pénal</w:t>
      </w:r>
      <w:r>
        <w:rPr>
          <w:rFonts w:ascii="Times New Roman" w:hAnsi="Times New Roman" w:cs="Times New Roman"/>
          <w:sz w:val="20"/>
          <w:szCs w:val="20"/>
        </w:rPr>
        <w:t xml:space="preserve">, 1825)   </w:t>
      </w:r>
    </w:p>
    <w:p w:rsidR="00A609A3" w:rsidRPr="00A609A3" w:rsidRDefault="00A609A3" w:rsidP="00B93621">
      <w:pPr>
        <w:spacing w:after="222" w:line="360" w:lineRule="auto"/>
        <w:jc w:val="both"/>
        <w:rPr>
          <w:rFonts w:ascii="Arial" w:eastAsia="Arial" w:hAnsi="Arial" w:cs="Arial"/>
          <w:b/>
          <w:color w:val="000000"/>
          <w:sz w:val="20"/>
          <w:lang w:eastAsia="fr-FR"/>
        </w:rPr>
      </w:pP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411</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volontairement brûlé ou détruit, d'une manière quelconque, des registres, minutes ou actes originaux de l'autorité publique, des titres, billets, lettres de changes, effets de commerce ou de banque, contenant ou opérant obligation, disposition ou décharge;</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Quiconque aura sciemment détruit, soustrait, recelé, dissimulé ou altéré un document public ou privé de nature à faciliter la recherche des crimes et délits, la découverte des </w:t>
      </w:r>
      <w:r w:rsidRPr="00A609A3">
        <w:rPr>
          <w:rFonts w:ascii="Times New Roman" w:eastAsia="Arial" w:hAnsi="Times New Roman" w:cs="Times New Roman"/>
          <w:b/>
          <w:color w:val="000000"/>
          <w:sz w:val="24"/>
          <w:szCs w:val="24"/>
          <w:lang w:eastAsia="fr-FR"/>
        </w:rPr>
        <w:lastRenderedPageBreak/>
        <w:t>preuves ou le châtiment de leur auteur sera, sans préjudice des peines plus graves prévues par la loi, puni ainsi qu'il suit: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les pièces détruites sont des actes de l'autorité publique ou des effets de commerce ou de banque, la peine sera d'un emprisonnement de cinq ans à dix ans;</w:t>
      </w:r>
    </w:p>
    <w:p w:rsidR="00A609A3" w:rsidRPr="00A609A3" w:rsidRDefault="00A609A3" w:rsidP="00B93621">
      <w:pPr>
        <w:spacing w:after="455"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S'il s'agit de toute autre pièce, le coupable sera puni d'un emprisonnement de deux ans et d'une amende de 50.000 à 100.000 francs.</w:t>
      </w:r>
    </w:p>
    <w:p w:rsidR="00A609A3" w:rsidRPr="00A609A3" w:rsidRDefault="00A609A3" w:rsidP="00B93621">
      <w:pPr>
        <w:spacing w:after="455" w:line="360" w:lineRule="auto"/>
        <w:ind w:left="1066" w:firstLine="350"/>
        <w:jc w:val="both"/>
        <w:rPr>
          <w:rFonts w:ascii="Arial" w:eastAsia="Arial" w:hAnsi="Arial" w:cs="Arial"/>
          <w:b/>
          <w:color w:val="000000"/>
          <w:sz w:val="20"/>
          <w:u w:val="single"/>
          <w:lang w:eastAsia="fr-FR"/>
        </w:rPr>
      </w:pPr>
      <w:r w:rsidRPr="00A609A3">
        <w:rPr>
          <w:rFonts w:ascii="Arial" w:eastAsia="Arial" w:hAnsi="Arial" w:cs="Arial"/>
          <w:b/>
          <w:color w:val="000000"/>
          <w:sz w:val="20"/>
          <w:u w:val="single"/>
          <w:lang w:eastAsia="fr-FR"/>
        </w:rPr>
        <w:t xml:space="preserve">Jurisprudence </w:t>
      </w:r>
    </w:p>
    <w:p w:rsidR="00A609A3" w:rsidRPr="00A609A3" w:rsidRDefault="00A609A3" w:rsidP="00B93621">
      <w:pPr>
        <w:numPr>
          <w:ilvl w:val="0"/>
          <w:numId w:val="14"/>
        </w:numPr>
        <w:spacing w:after="455"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Il a été jugé que le billet de banque, qui a cours légal, est un signe monétaire qui ne contient ni opère obligation, disposition ou décharge et par conséquent, il ne rentre pas dans la catégorie des pièces dont l’incendie ou la destruction volontaire sont réprimés par l’article 411 du code pénal ;</w:t>
      </w:r>
    </w:p>
    <w:p w:rsidR="00A609A3" w:rsidRPr="00A609A3" w:rsidRDefault="00A609A3" w:rsidP="00B93621">
      <w:pPr>
        <w:spacing w:after="455" w:line="360" w:lineRule="auto"/>
        <w:ind w:left="1416"/>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szCs w:val="20"/>
          <w:lang w:eastAsia="fr-FR"/>
        </w:rPr>
        <w:t xml:space="preserve">Tribunal Correctionnel de Grande Instance Hors Classe de Dakar, Jugement N°4219 du 29 août 2017 ; Ministère public et Banque Centrale des Etats de l’Afrique de l’Ouest c/ 1. </w:t>
      </w:r>
      <w:proofErr w:type="spellStart"/>
      <w:r w:rsidRPr="00A609A3">
        <w:rPr>
          <w:rFonts w:ascii="Times New Roman" w:eastAsia="Arial" w:hAnsi="Times New Roman" w:cs="Times New Roman"/>
          <w:b/>
          <w:color w:val="000000"/>
          <w:sz w:val="20"/>
          <w:szCs w:val="20"/>
          <w:lang w:eastAsia="fr-FR"/>
        </w:rPr>
        <w:t>Stellio</w:t>
      </w:r>
      <w:proofErr w:type="spellEnd"/>
      <w:r w:rsidRPr="00A609A3">
        <w:rPr>
          <w:rFonts w:ascii="Times New Roman" w:eastAsia="Arial" w:hAnsi="Times New Roman" w:cs="Times New Roman"/>
          <w:b/>
          <w:color w:val="000000"/>
          <w:sz w:val="20"/>
          <w:szCs w:val="20"/>
          <w:lang w:eastAsia="fr-FR"/>
        </w:rPr>
        <w:t xml:space="preserve"> Gilles Robert Capo Chichi alias </w:t>
      </w:r>
      <w:proofErr w:type="spellStart"/>
      <w:r w:rsidRPr="00A609A3">
        <w:rPr>
          <w:rFonts w:ascii="Times New Roman" w:eastAsia="Arial" w:hAnsi="Times New Roman" w:cs="Times New Roman"/>
          <w:b/>
          <w:color w:val="000000"/>
          <w:sz w:val="20"/>
          <w:szCs w:val="20"/>
          <w:lang w:eastAsia="fr-FR"/>
        </w:rPr>
        <w:t>kémi</w:t>
      </w:r>
      <w:proofErr w:type="spellEnd"/>
      <w:r w:rsidRPr="00A609A3">
        <w:rPr>
          <w:rFonts w:ascii="Times New Roman" w:eastAsia="Arial" w:hAnsi="Times New Roman" w:cs="Times New Roman"/>
          <w:b/>
          <w:color w:val="000000"/>
          <w:sz w:val="20"/>
          <w:szCs w:val="20"/>
          <w:lang w:eastAsia="fr-FR"/>
        </w:rPr>
        <w:t xml:space="preserve"> </w:t>
      </w:r>
      <w:proofErr w:type="spellStart"/>
      <w:r w:rsidRPr="00A609A3">
        <w:rPr>
          <w:rFonts w:ascii="Times New Roman" w:eastAsia="Arial" w:hAnsi="Times New Roman" w:cs="Times New Roman"/>
          <w:b/>
          <w:color w:val="000000"/>
          <w:sz w:val="20"/>
          <w:szCs w:val="20"/>
          <w:lang w:eastAsia="fr-FR"/>
        </w:rPr>
        <w:t>Séba</w:t>
      </w:r>
      <w:proofErr w:type="spellEnd"/>
      <w:r w:rsidRPr="00A609A3">
        <w:rPr>
          <w:rFonts w:ascii="Times New Roman" w:eastAsia="Arial" w:hAnsi="Times New Roman" w:cs="Times New Roman"/>
          <w:b/>
          <w:color w:val="000000"/>
          <w:sz w:val="20"/>
          <w:szCs w:val="20"/>
          <w:lang w:eastAsia="fr-FR"/>
        </w:rPr>
        <w:t xml:space="preserve"> ; 2. Alioune Ibn </w:t>
      </w:r>
      <w:proofErr w:type="spellStart"/>
      <w:r w:rsidRPr="00A609A3">
        <w:rPr>
          <w:rFonts w:ascii="Times New Roman" w:eastAsia="Arial" w:hAnsi="Times New Roman" w:cs="Times New Roman"/>
          <w:b/>
          <w:color w:val="000000"/>
          <w:sz w:val="20"/>
          <w:szCs w:val="20"/>
          <w:lang w:eastAsia="fr-FR"/>
        </w:rPr>
        <w:t>Abatalib</w:t>
      </w:r>
      <w:proofErr w:type="spellEnd"/>
      <w:r w:rsidRPr="00A609A3">
        <w:rPr>
          <w:rFonts w:ascii="Times New Roman" w:eastAsia="Arial" w:hAnsi="Times New Roman" w:cs="Times New Roman"/>
          <w:b/>
          <w:color w:val="000000"/>
          <w:sz w:val="20"/>
          <w:szCs w:val="20"/>
          <w:lang w:eastAsia="fr-FR"/>
        </w:rPr>
        <w:t xml:space="preserve"> SOW</w:t>
      </w:r>
      <w:r w:rsidRPr="00A609A3">
        <w:rPr>
          <w:rFonts w:ascii="Times New Roman" w:eastAsia="Arial" w:hAnsi="Times New Roman" w:cs="Times New Roman"/>
          <w:b/>
          <w:color w:val="000000"/>
          <w:sz w:val="20"/>
          <w:lang w:eastAsia="fr-FR"/>
        </w:rPr>
        <w:t xml:space="preserve">   </w:t>
      </w:r>
      <w:r w:rsidR="00520D0B">
        <w:rPr>
          <w:rStyle w:val="Marquedecommentaire"/>
        </w:rPr>
        <w:commentReference w:id="14"/>
      </w:r>
    </w:p>
    <w:p w:rsidR="00A609A3" w:rsidRPr="00A609A3" w:rsidRDefault="00A609A3" w:rsidP="00B93621">
      <w:pPr>
        <w:numPr>
          <w:ilvl w:val="0"/>
          <w:numId w:val="15"/>
        </w:numPr>
        <w:spacing w:after="455" w:line="360" w:lineRule="auto"/>
        <w:ind w:right="1"/>
        <w:contextualSpacing/>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 xml:space="preserve">Tombent sous le coup de l’article 411 du code pénal, des participants à une marche  qui, se sont introduits dans une Mairie où des actes de vandalismes ont étés perpétrés ;  </w:t>
      </w:r>
      <w:r w:rsidRPr="00520D0B">
        <w:rPr>
          <w:rFonts w:ascii="Times New Roman" w:eastAsia="Arial" w:hAnsi="Times New Roman" w:cs="Times New Roman"/>
          <w:color w:val="FF0000"/>
          <w:sz w:val="20"/>
          <w:lang w:eastAsia="fr-FR"/>
        </w:rPr>
        <w:t>que</w:t>
      </w:r>
      <w:r w:rsidRPr="00A609A3">
        <w:rPr>
          <w:rFonts w:ascii="Times New Roman" w:eastAsia="Arial" w:hAnsi="Times New Roman" w:cs="Times New Roman"/>
          <w:color w:val="000000"/>
          <w:sz w:val="20"/>
          <w:lang w:eastAsia="fr-FR"/>
        </w:rPr>
        <w:t xml:space="preserve"> des registres, minutes et actes originaux du centre d’état civil  se trouvant dans les locaux de la Mairie ont été d’abord détruits puis brûlés ;</w:t>
      </w:r>
    </w:p>
    <w:p w:rsidR="00A609A3" w:rsidRDefault="00A609A3" w:rsidP="00B93621">
      <w:pPr>
        <w:spacing w:after="455" w:line="360" w:lineRule="auto"/>
        <w:ind w:left="1426"/>
        <w:contextualSpacing/>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lang w:eastAsia="fr-FR"/>
        </w:rPr>
        <w:t>Cour d’Appel de Dakar  arrêt  n° 440 du  15 avril  2011 ; Ministère  Public  c/ Moussa NIANG et autres.</w:t>
      </w:r>
    </w:p>
    <w:p w:rsidR="00490ABA" w:rsidRPr="00A609A3" w:rsidRDefault="00490ABA" w:rsidP="00B93621">
      <w:pPr>
        <w:spacing w:after="455" w:line="360" w:lineRule="auto"/>
        <w:ind w:left="1426"/>
        <w:contextualSpacing/>
        <w:jc w:val="both"/>
        <w:rPr>
          <w:rFonts w:ascii="Times New Roman" w:eastAsia="Arial" w:hAnsi="Times New Roman" w:cs="Times New Roman"/>
          <w:b/>
          <w:color w:val="000000"/>
          <w:sz w:val="20"/>
          <w:lang w:eastAsia="fr-FR"/>
        </w:rPr>
      </w:pPr>
    </w:p>
    <w:p w:rsidR="00A609A3" w:rsidRPr="00490ABA" w:rsidRDefault="00A609A3" w:rsidP="00B93621">
      <w:pPr>
        <w:spacing w:after="455" w:line="360" w:lineRule="auto"/>
        <w:ind w:left="1403"/>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u w:val="single"/>
          <w:lang w:eastAsia="fr-FR"/>
        </w:rPr>
        <w:t>Commentaire</w:t>
      </w:r>
      <w:r w:rsidRPr="00A609A3">
        <w:rPr>
          <w:rFonts w:ascii="Times New Roman" w:eastAsia="Arial" w:hAnsi="Times New Roman" w:cs="Times New Roman"/>
          <w:b/>
          <w:color w:val="000000"/>
          <w:sz w:val="20"/>
          <w:szCs w:val="20"/>
          <w:lang w:eastAsia="fr-FR"/>
        </w:rPr>
        <w:t> :</w:t>
      </w:r>
      <w:r w:rsidR="00490ABA">
        <w:rPr>
          <w:rFonts w:ascii="Times New Roman" w:eastAsia="Arial" w:hAnsi="Times New Roman" w:cs="Times New Roman"/>
          <w:b/>
          <w:color w:val="000000"/>
          <w:sz w:val="20"/>
          <w:szCs w:val="20"/>
          <w:lang w:eastAsia="fr-FR"/>
        </w:rPr>
        <w:t xml:space="preserve">                                                                                                                              </w:t>
      </w:r>
      <w:r w:rsidRPr="00A609A3">
        <w:rPr>
          <w:rFonts w:ascii="Times New Roman" w:eastAsia="Arial" w:hAnsi="Times New Roman" w:cs="Times New Roman"/>
          <w:color w:val="000000"/>
          <w:sz w:val="20"/>
          <w:szCs w:val="20"/>
          <w:lang w:eastAsia="fr-FR"/>
        </w:rPr>
        <w:t xml:space="preserve">Il résulte de la jurisprudence française que le délit de destruction, soustraction d’objet ou document de preuve en vue de faire obstacle à la manifestation de la vérité </w:t>
      </w:r>
      <w:r w:rsidRPr="00520D0B">
        <w:rPr>
          <w:rFonts w:ascii="Times New Roman" w:eastAsia="Arial" w:hAnsi="Times New Roman" w:cs="Times New Roman"/>
          <w:color w:val="FF0000"/>
          <w:sz w:val="20"/>
          <w:szCs w:val="20"/>
          <w:lang w:eastAsia="fr-FR"/>
        </w:rPr>
        <w:t xml:space="preserve">prévu </w:t>
      </w:r>
      <w:commentRangeStart w:id="15"/>
      <w:r w:rsidRPr="00520D0B">
        <w:rPr>
          <w:rFonts w:ascii="Times New Roman" w:eastAsia="Arial" w:hAnsi="Times New Roman" w:cs="Times New Roman"/>
          <w:color w:val="FF0000"/>
          <w:sz w:val="20"/>
          <w:szCs w:val="20"/>
          <w:lang w:eastAsia="fr-FR"/>
        </w:rPr>
        <w:t>par</w:t>
      </w:r>
      <w:commentRangeEnd w:id="15"/>
      <w:r w:rsidR="00520D0B">
        <w:rPr>
          <w:rStyle w:val="Marquedecommentaire"/>
        </w:rPr>
        <w:commentReference w:id="15"/>
      </w:r>
      <w:r w:rsidRPr="00520D0B">
        <w:rPr>
          <w:rFonts w:ascii="Times New Roman" w:eastAsia="Arial" w:hAnsi="Times New Roman" w:cs="Times New Roman"/>
          <w:color w:val="FF0000"/>
          <w:sz w:val="20"/>
          <w:szCs w:val="20"/>
          <w:lang w:eastAsia="fr-FR"/>
        </w:rPr>
        <w:t xml:space="preserve"> l’articl</w:t>
      </w:r>
      <w:r w:rsidRPr="00A609A3">
        <w:rPr>
          <w:rFonts w:ascii="Times New Roman" w:eastAsia="Arial" w:hAnsi="Times New Roman" w:cs="Times New Roman"/>
          <w:color w:val="000000"/>
          <w:sz w:val="20"/>
          <w:szCs w:val="20"/>
          <w:lang w:eastAsia="fr-FR"/>
        </w:rPr>
        <w:t>e  434-4 du code pénal (</w:t>
      </w:r>
      <w:r w:rsidRPr="00520D0B">
        <w:rPr>
          <w:rFonts w:ascii="Times New Roman" w:eastAsia="Arial" w:hAnsi="Times New Roman" w:cs="Times New Roman"/>
          <w:color w:val="FF0000"/>
          <w:sz w:val="20"/>
          <w:szCs w:val="20"/>
          <w:lang w:eastAsia="fr-FR"/>
        </w:rPr>
        <w:t>prévu à l’alinéa</w:t>
      </w:r>
      <w:r w:rsidRPr="00A609A3">
        <w:rPr>
          <w:rFonts w:ascii="Times New Roman" w:eastAsia="Arial" w:hAnsi="Times New Roman" w:cs="Times New Roman"/>
          <w:color w:val="000000"/>
          <w:sz w:val="20"/>
          <w:szCs w:val="20"/>
          <w:lang w:eastAsia="fr-FR"/>
        </w:rPr>
        <w:t xml:space="preserve"> 2 du présent article du code pénal Sénégalais) ne saurait s’appliquer à l’auteur principal et ne peut être constitué que par le fait de celui qui n’a pas participé à celle-ci (Criminel, 24 novembre 2010)</w:t>
      </w: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412</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Tout pillage, tout dégât de denrées ou marchandises, effets, propriétés mobilières, commis en réunion ou bande et à force ouverte, sera puni des travaux forcés à temps de </w:t>
      </w:r>
      <w:r w:rsidRPr="00A609A3">
        <w:rPr>
          <w:rFonts w:ascii="Times New Roman" w:eastAsia="Arial" w:hAnsi="Times New Roman" w:cs="Times New Roman"/>
          <w:b/>
          <w:color w:val="000000"/>
          <w:sz w:val="24"/>
          <w:szCs w:val="24"/>
          <w:lang w:eastAsia="fr-FR"/>
        </w:rPr>
        <w:lastRenderedPageBreak/>
        <w:t>dix à vingt ans; chacun des coupables sera de plus condamné à une amende de 25.000 à 500.000 francs.</w:t>
      </w:r>
    </w:p>
    <w:p w:rsidR="00A609A3" w:rsidRPr="00A609A3" w:rsidRDefault="00A609A3" w:rsidP="00B93621">
      <w:pPr>
        <w:spacing w:after="222" w:line="360" w:lineRule="auto"/>
        <w:ind w:left="708" w:firstLine="70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0"/>
          <w:szCs w:val="20"/>
          <w:u w:val="single"/>
          <w:lang w:eastAsia="fr-FR"/>
        </w:rPr>
        <w:t>Commentaire</w:t>
      </w:r>
      <w:r w:rsidR="00322D53" w:rsidRPr="00322D53">
        <w:rPr>
          <w:rFonts w:ascii="Times New Roman" w:eastAsia="Arial" w:hAnsi="Times New Roman" w:cs="Times New Roman"/>
          <w:b/>
          <w:color w:val="000000"/>
          <w:sz w:val="20"/>
          <w:szCs w:val="20"/>
          <w:lang w:eastAsia="fr-FR"/>
        </w:rPr>
        <w:t> :</w:t>
      </w:r>
    </w:p>
    <w:p w:rsidR="00A609A3" w:rsidRPr="00A609A3" w:rsidRDefault="00A609A3" w:rsidP="00B93621">
      <w:pPr>
        <w:spacing w:after="222" w:line="360" w:lineRule="auto"/>
        <w:ind w:left="1413" w:firstLine="3"/>
        <w:jc w:val="both"/>
        <w:rPr>
          <w:rFonts w:ascii="Times New Roman" w:eastAsia="Arial" w:hAnsi="Times New Roman" w:cs="Times New Roman"/>
          <w:color w:val="000000"/>
          <w:sz w:val="20"/>
          <w:szCs w:val="20"/>
          <w:lang w:eastAsia="fr-FR"/>
        </w:rPr>
      </w:pPr>
      <w:commentRangeStart w:id="16"/>
      <w:r w:rsidRPr="0069457F">
        <w:rPr>
          <w:rFonts w:ascii="Times New Roman" w:eastAsia="Arial" w:hAnsi="Times New Roman" w:cs="Times New Roman"/>
          <w:color w:val="FF0000"/>
          <w:sz w:val="20"/>
          <w:szCs w:val="20"/>
          <w:lang w:eastAsia="fr-FR"/>
        </w:rPr>
        <w:t>Trois dispositions doivent être remarquées</w:t>
      </w:r>
      <w:r w:rsidRPr="00A609A3">
        <w:rPr>
          <w:rFonts w:ascii="Times New Roman" w:eastAsia="Arial" w:hAnsi="Times New Roman" w:cs="Times New Roman"/>
          <w:color w:val="000000"/>
          <w:sz w:val="20"/>
          <w:szCs w:val="20"/>
          <w:lang w:eastAsia="fr-FR"/>
        </w:rPr>
        <w:t xml:space="preserve"> </w:t>
      </w:r>
      <w:commentRangeEnd w:id="16"/>
      <w:r w:rsidR="0069457F">
        <w:rPr>
          <w:rStyle w:val="Marquedecommentaire"/>
        </w:rPr>
        <w:commentReference w:id="16"/>
      </w:r>
      <w:r w:rsidRPr="00A609A3">
        <w:rPr>
          <w:rFonts w:ascii="Times New Roman" w:eastAsia="Arial" w:hAnsi="Times New Roman" w:cs="Times New Roman"/>
          <w:color w:val="000000"/>
          <w:sz w:val="20"/>
          <w:szCs w:val="20"/>
          <w:lang w:eastAsia="fr-FR"/>
        </w:rPr>
        <w:t xml:space="preserve">dans cet article : le crime n’existe qu’autant qu’il y’a eu pillage ou dégât de propriétés mobilières ; que ce pillage ou ce dégât de propriété a été commis en réunion ou en bande ; enfin qu’il a été commis à force ouverte.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69457F">
        <w:rPr>
          <w:rFonts w:ascii="Times New Roman" w:eastAsia="Arial" w:hAnsi="Times New Roman" w:cs="Times New Roman"/>
          <w:color w:val="FF0000"/>
          <w:sz w:val="20"/>
          <w:szCs w:val="20"/>
          <w:lang w:eastAsia="fr-FR"/>
        </w:rPr>
        <w:t>Les réunions et les bandes</w:t>
      </w:r>
      <w:r w:rsidRPr="00A609A3">
        <w:rPr>
          <w:rFonts w:ascii="Times New Roman" w:eastAsia="Arial" w:hAnsi="Times New Roman" w:cs="Times New Roman"/>
          <w:color w:val="000000"/>
          <w:sz w:val="20"/>
          <w:szCs w:val="20"/>
          <w:lang w:eastAsia="fr-FR"/>
        </w:rPr>
        <w:t xml:space="preserve"> diffèrent </w:t>
      </w:r>
      <w:r w:rsidRPr="0069457F">
        <w:rPr>
          <w:rFonts w:ascii="Times New Roman" w:eastAsia="Arial" w:hAnsi="Times New Roman" w:cs="Times New Roman"/>
          <w:color w:val="FF0000"/>
          <w:sz w:val="20"/>
          <w:szCs w:val="20"/>
          <w:lang w:eastAsia="fr-FR"/>
        </w:rPr>
        <w:t>en ce</w:t>
      </w:r>
      <w:r w:rsidRPr="00A609A3">
        <w:rPr>
          <w:rFonts w:ascii="Times New Roman" w:eastAsia="Arial" w:hAnsi="Times New Roman" w:cs="Times New Roman"/>
          <w:color w:val="000000"/>
          <w:sz w:val="20"/>
          <w:szCs w:val="20"/>
          <w:lang w:eastAsia="fr-FR"/>
        </w:rPr>
        <w:t xml:space="preserve"> que les premiers prennent leur gravité dans le nombre qui les composes, les autres dans le lien qui réunit ces individus.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La force ouverte quant à elle suppose non</w:t>
      </w:r>
      <w:r w:rsidR="0069457F">
        <w:rPr>
          <w:rFonts w:ascii="Times New Roman" w:eastAsia="Arial" w:hAnsi="Times New Roman" w:cs="Times New Roman"/>
          <w:color w:val="000000"/>
          <w:sz w:val="20"/>
          <w:szCs w:val="20"/>
          <w:lang w:eastAsia="fr-FR"/>
        </w:rPr>
        <w:t xml:space="preserve"> </w:t>
      </w:r>
      <w:r w:rsidRPr="00A609A3">
        <w:rPr>
          <w:rFonts w:ascii="Times New Roman" w:eastAsia="Arial" w:hAnsi="Times New Roman" w:cs="Times New Roman"/>
          <w:color w:val="000000"/>
          <w:sz w:val="20"/>
          <w:szCs w:val="20"/>
          <w:lang w:eastAsia="fr-FR"/>
        </w:rPr>
        <w:t>seulement la violence mais l’emploi public et flagrant de cette violence (</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Théorie du code pénal : tome III, 1844, 348 pages).</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Ainsi, la Cour de Cassation Française a jugé que des femmes attroupées dans un marché, qui s’emparent à force ouverte du blé vendu à un particulier, et se le font distribuer au prix qu’elle</w:t>
      </w:r>
      <w:r w:rsidR="0094292B">
        <w:rPr>
          <w:rFonts w:ascii="Times New Roman" w:eastAsia="Arial" w:hAnsi="Times New Roman" w:cs="Times New Roman"/>
          <w:color w:val="000000"/>
          <w:sz w:val="20"/>
          <w:szCs w:val="20"/>
          <w:lang w:eastAsia="fr-FR"/>
        </w:rPr>
        <w:t>s déterminent elles-mêmes commet</w:t>
      </w:r>
      <w:r w:rsidRPr="00A609A3">
        <w:rPr>
          <w:rFonts w:ascii="Times New Roman" w:eastAsia="Arial" w:hAnsi="Times New Roman" w:cs="Times New Roman"/>
          <w:color w:val="000000"/>
          <w:sz w:val="20"/>
          <w:szCs w:val="20"/>
          <w:lang w:eastAsia="fr-FR"/>
        </w:rPr>
        <w:t xml:space="preserve">tent un acte de pillage </w:t>
      </w:r>
      <w:r w:rsidR="0058192E" w:rsidRPr="00A609A3">
        <w:rPr>
          <w:rFonts w:ascii="Times New Roman" w:eastAsia="Arial" w:hAnsi="Times New Roman" w:cs="Times New Roman"/>
          <w:color w:val="000000"/>
          <w:sz w:val="20"/>
          <w:szCs w:val="20"/>
          <w:lang w:eastAsia="fr-FR"/>
        </w:rPr>
        <w:t>(Cassation</w:t>
      </w:r>
      <w:r w:rsidRPr="00A609A3">
        <w:rPr>
          <w:rFonts w:ascii="Times New Roman" w:eastAsia="Arial" w:hAnsi="Times New Roman" w:cs="Times New Roman"/>
          <w:color w:val="000000"/>
          <w:sz w:val="20"/>
          <w:szCs w:val="20"/>
          <w:lang w:eastAsia="fr-FR"/>
        </w:rPr>
        <w:t xml:space="preserve"> 17 janvier 1872).</w:t>
      </w:r>
      <w:r w:rsidR="0094292B">
        <w:rPr>
          <w:rFonts w:ascii="Times New Roman" w:eastAsia="Arial" w:hAnsi="Times New Roman" w:cs="Times New Roman"/>
          <w:color w:val="000000"/>
          <w:sz w:val="20"/>
          <w:szCs w:val="20"/>
          <w:lang w:eastAsia="fr-FR"/>
        </w:rPr>
        <w:t xml:space="preserve"> </w:t>
      </w:r>
      <w:r w:rsidRPr="00A609A3">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413</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Néanmoins, ceux qui prouveront avoir été entraînés par des provocations ou sollicitations à prendre part à ces violences, pourront n'être punis que de la peine de la détention criminelle de cinq à dix ans.</w:t>
      </w: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414</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les denrées pillées ou détruites sont des grains, grenailles ou farines, substances farineuses, pain, lait, vin ou autre boisson, la peine que subiront les chefs, instigateurs ou provocateurs seulement, sera le maximum des travaux forcés à temps et celui de l'amende prononcée par l'article 412.</w:t>
      </w:r>
    </w:p>
    <w:p w:rsidR="00DC3928" w:rsidRDefault="000D3F62" w:rsidP="00DC3928">
      <w:pPr>
        <w:spacing w:after="222" w:line="360" w:lineRule="auto"/>
        <w:ind w:left="1410"/>
        <w:jc w:val="both"/>
        <w:rPr>
          <w:rFonts w:ascii="Times New Roman" w:hAnsi="Times New Roman" w:cs="Times New Roman"/>
          <w:sz w:val="20"/>
          <w:szCs w:val="20"/>
        </w:rPr>
      </w:pPr>
      <w:r w:rsidRPr="000D3F62">
        <w:rPr>
          <w:rFonts w:ascii="Times New Roman" w:eastAsia="Arial" w:hAnsi="Times New Roman" w:cs="Times New Roman"/>
          <w:b/>
          <w:color w:val="000000"/>
          <w:sz w:val="20"/>
          <w:szCs w:val="20"/>
          <w:u w:val="single"/>
          <w:lang w:eastAsia="fr-FR"/>
        </w:rPr>
        <w:t>Commentaire</w:t>
      </w:r>
      <w:r>
        <w:rPr>
          <w:rFonts w:ascii="Times New Roman" w:eastAsia="Arial" w:hAnsi="Times New Roman" w:cs="Times New Roman"/>
          <w:b/>
          <w:color w:val="000000"/>
          <w:sz w:val="24"/>
          <w:szCs w:val="24"/>
          <w:lang w:eastAsia="fr-FR"/>
        </w:rPr>
        <w:t xml:space="preserve"> :                                                                                                                      </w:t>
      </w:r>
      <w:commentRangeStart w:id="17"/>
      <w:r w:rsidRPr="0069457F">
        <w:rPr>
          <w:rFonts w:ascii="Times New Roman" w:eastAsia="Arial" w:hAnsi="Times New Roman" w:cs="Times New Roman"/>
          <w:color w:val="FF0000"/>
          <w:sz w:val="20"/>
          <w:szCs w:val="20"/>
          <w:lang w:eastAsia="fr-FR"/>
        </w:rPr>
        <w:t>Cet article ne fait que substituer une peine à une autre</w:t>
      </w:r>
      <w:r>
        <w:rPr>
          <w:rFonts w:ascii="Times New Roman" w:eastAsia="Arial" w:hAnsi="Times New Roman" w:cs="Times New Roman"/>
          <w:color w:val="000000"/>
          <w:sz w:val="20"/>
          <w:szCs w:val="20"/>
          <w:lang w:eastAsia="fr-FR"/>
        </w:rPr>
        <w:t> </w:t>
      </w:r>
      <w:commentRangeEnd w:id="17"/>
      <w:r w:rsidR="0069457F">
        <w:rPr>
          <w:rStyle w:val="Marquedecommentaire"/>
        </w:rPr>
        <w:commentReference w:id="17"/>
      </w:r>
      <w:r>
        <w:rPr>
          <w:rFonts w:ascii="Times New Roman" w:eastAsia="Arial" w:hAnsi="Times New Roman" w:cs="Times New Roman"/>
          <w:color w:val="000000"/>
          <w:sz w:val="20"/>
          <w:szCs w:val="20"/>
          <w:lang w:eastAsia="fr-FR"/>
        </w:rPr>
        <w:t>: Il veut que le maximum des travaux forcés à temps soit prononcé contre les chefs, instigateurs ou provocations, lorsque le pillage ou la destruction a été des grains, grenailles ou farines, substances farineuses, pain, lait, vin ou autre boisson.</w:t>
      </w:r>
      <w:r w:rsidR="007C2E58">
        <w:rPr>
          <w:rFonts w:ascii="Times New Roman" w:eastAsia="Arial" w:hAnsi="Times New Roman" w:cs="Times New Roman"/>
          <w:color w:val="000000"/>
          <w:sz w:val="20"/>
          <w:szCs w:val="20"/>
          <w:lang w:eastAsia="fr-FR"/>
        </w:rPr>
        <w:t xml:space="preserve"> (</w:t>
      </w:r>
      <w:r w:rsidR="005A6286" w:rsidRPr="00B95FFE">
        <w:rPr>
          <w:rFonts w:ascii="Times New Roman" w:hAnsi="Times New Roman" w:cs="Times New Roman"/>
          <w:b/>
          <w:sz w:val="20"/>
          <w:szCs w:val="20"/>
        </w:rPr>
        <w:t>M. Carnot</w:t>
      </w:r>
      <w:r w:rsidR="005A6286">
        <w:rPr>
          <w:rFonts w:ascii="Times New Roman" w:hAnsi="Times New Roman" w:cs="Times New Roman"/>
          <w:sz w:val="20"/>
          <w:szCs w:val="20"/>
        </w:rPr>
        <w:t>, Commentaire sur le cod</w:t>
      </w:r>
      <w:r w:rsidR="00E873B4">
        <w:rPr>
          <w:rFonts w:ascii="Times New Roman" w:hAnsi="Times New Roman" w:cs="Times New Roman"/>
          <w:sz w:val="20"/>
          <w:szCs w:val="20"/>
        </w:rPr>
        <w:t>e pénal</w:t>
      </w:r>
      <w:r w:rsidR="005A6286">
        <w:rPr>
          <w:rFonts w:ascii="Times New Roman" w:hAnsi="Times New Roman" w:cs="Times New Roman"/>
          <w:sz w:val="20"/>
          <w:szCs w:val="20"/>
        </w:rPr>
        <w:t xml:space="preserve">, 1825)   </w:t>
      </w:r>
    </w:p>
    <w:p w:rsidR="00DC3928" w:rsidRDefault="00DC3928" w:rsidP="00DC3928">
      <w:pPr>
        <w:spacing w:after="222" w:line="360" w:lineRule="auto"/>
        <w:ind w:left="1410"/>
        <w:jc w:val="both"/>
        <w:rPr>
          <w:rFonts w:ascii="Times New Roman" w:hAnsi="Times New Roman" w:cs="Times New Roman"/>
          <w:sz w:val="20"/>
          <w:szCs w:val="20"/>
        </w:rPr>
      </w:pPr>
    </w:p>
    <w:p w:rsidR="00DC3928" w:rsidRPr="00DC3928" w:rsidRDefault="00DC3928" w:rsidP="00DC3928">
      <w:pPr>
        <w:spacing w:after="222" w:line="360" w:lineRule="auto"/>
        <w:ind w:left="1410"/>
        <w:jc w:val="both"/>
        <w:rPr>
          <w:rFonts w:ascii="Times New Roman" w:hAnsi="Times New Roman" w:cs="Times New Roman"/>
          <w:sz w:val="20"/>
          <w:szCs w:val="20"/>
        </w:rPr>
      </w:pP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lastRenderedPageBreak/>
        <w:t>Article 415</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à l'aide d'une liqueur corrosive ou par tout autre moyen, aura volontairement détérioré des marchandises, matières ou instruments quelconques servant à la fabrication, sera puni d'un emprisonnement d'un mois à deux ans, et d'une amende qui ne pourra excéder le quart des dommages intérêts, ni être moindre de 50.000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le délit a été commis par un ouvrier de la fabrique ou par un commis de la maison de commerce, l'emprisonnement sera de deux à cinq ans, sans préjudice de l'amende, ainsi qu'il vient d'être dit.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0"/>
          <w:szCs w:val="20"/>
          <w:u w:val="single"/>
          <w:lang w:eastAsia="fr-FR"/>
        </w:rPr>
        <w:t>Commentaire</w:t>
      </w:r>
      <w:r w:rsidR="00322D53" w:rsidRPr="00322D53">
        <w:rPr>
          <w:rFonts w:ascii="Times New Roman" w:eastAsia="Arial" w:hAnsi="Times New Roman" w:cs="Times New Roman"/>
          <w:b/>
          <w:color w:val="000000"/>
          <w:sz w:val="20"/>
          <w:szCs w:val="20"/>
          <w:lang w:eastAsia="fr-FR"/>
        </w:rPr>
        <w:t>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Le but de cet article est de protéger </w:t>
      </w:r>
      <w:r w:rsidR="0069457F">
        <w:rPr>
          <w:rFonts w:ascii="Times New Roman" w:eastAsia="Arial" w:hAnsi="Times New Roman" w:cs="Times New Roman"/>
          <w:color w:val="000000"/>
          <w:sz w:val="20"/>
          <w:szCs w:val="20"/>
          <w:lang w:eastAsia="fr-FR"/>
        </w:rPr>
        <w:t>(</w:t>
      </w:r>
      <w:r w:rsidRPr="0069457F">
        <w:rPr>
          <w:rFonts w:ascii="Times New Roman" w:eastAsia="Arial" w:hAnsi="Times New Roman" w:cs="Times New Roman"/>
          <w:color w:val="FF0000"/>
          <w:sz w:val="20"/>
          <w:szCs w:val="20"/>
          <w:lang w:eastAsia="fr-FR"/>
        </w:rPr>
        <w:t>les intérêts</w:t>
      </w:r>
      <w:r w:rsidRPr="00A609A3">
        <w:rPr>
          <w:rFonts w:ascii="Times New Roman" w:eastAsia="Arial" w:hAnsi="Times New Roman" w:cs="Times New Roman"/>
          <w:color w:val="000000"/>
          <w:sz w:val="20"/>
          <w:szCs w:val="20"/>
          <w:lang w:eastAsia="fr-FR"/>
        </w:rPr>
        <w:t xml:space="preserve"> </w:t>
      </w:r>
      <w:r w:rsidRPr="0069457F">
        <w:rPr>
          <w:rFonts w:ascii="Times New Roman" w:eastAsia="Arial" w:hAnsi="Times New Roman" w:cs="Times New Roman"/>
          <w:color w:val="FF0000"/>
          <w:sz w:val="20"/>
          <w:szCs w:val="20"/>
          <w:lang w:eastAsia="fr-FR"/>
        </w:rPr>
        <w:t>du</w:t>
      </w:r>
      <w:r w:rsidR="0069457F">
        <w:rPr>
          <w:rFonts w:ascii="Times New Roman" w:eastAsia="Arial" w:hAnsi="Times New Roman" w:cs="Times New Roman"/>
          <w:color w:val="FF0000"/>
          <w:sz w:val="20"/>
          <w:szCs w:val="20"/>
          <w:lang w:eastAsia="fr-FR"/>
        </w:rPr>
        <w:t>)</w:t>
      </w:r>
      <w:r w:rsidRPr="00A609A3">
        <w:rPr>
          <w:rFonts w:ascii="Times New Roman" w:eastAsia="Arial" w:hAnsi="Times New Roman" w:cs="Times New Roman"/>
          <w:color w:val="000000"/>
          <w:sz w:val="20"/>
          <w:szCs w:val="20"/>
          <w:lang w:eastAsia="fr-FR"/>
        </w:rPr>
        <w:t xml:space="preserve"> </w:t>
      </w:r>
      <w:r w:rsidR="0069457F">
        <w:rPr>
          <w:rFonts w:ascii="Times New Roman" w:eastAsia="Arial" w:hAnsi="Times New Roman" w:cs="Times New Roman"/>
          <w:color w:val="000000"/>
          <w:sz w:val="20"/>
          <w:szCs w:val="20"/>
          <w:lang w:eastAsia="fr-FR"/>
        </w:rPr>
        <w:t xml:space="preserve">le </w:t>
      </w:r>
      <w:r w:rsidRPr="00A609A3">
        <w:rPr>
          <w:rFonts w:ascii="Times New Roman" w:eastAsia="Arial" w:hAnsi="Times New Roman" w:cs="Times New Roman"/>
          <w:color w:val="000000"/>
          <w:sz w:val="20"/>
          <w:szCs w:val="20"/>
          <w:lang w:eastAsia="fr-FR"/>
        </w:rPr>
        <w:t xml:space="preserve">commerce et </w:t>
      </w:r>
      <w:r w:rsidR="0069457F">
        <w:rPr>
          <w:rFonts w:ascii="Times New Roman" w:eastAsia="Arial" w:hAnsi="Times New Roman" w:cs="Times New Roman"/>
          <w:color w:val="000000"/>
          <w:sz w:val="20"/>
          <w:szCs w:val="20"/>
          <w:lang w:eastAsia="fr-FR"/>
        </w:rPr>
        <w:t>l</w:t>
      </w:r>
      <w:r w:rsidRPr="00A609A3">
        <w:rPr>
          <w:rFonts w:ascii="Times New Roman" w:eastAsia="Arial" w:hAnsi="Times New Roman" w:cs="Times New Roman"/>
          <w:color w:val="000000"/>
          <w:sz w:val="20"/>
          <w:szCs w:val="20"/>
          <w:lang w:eastAsia="fr-FR"/>
        </w:rPr>
        <w:t xml:space="preserve">es manufactures en punissant les détériorations volontaires causées aux marchandises. </w:t>
      </w:r>
    </w:p>
    <w:p w:rsidR="00A609A3" w:rsidRPr="00A609A3" w:rsidRDefault="00A609A3" w:rsidP="00B93621">
      <w:pPr>
        <w:spacing w:after="222" w:line="360" w:lineRule="auto"/>
        <w:ind w:left="1410"/>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 moyen employé n’est point un élément de l’infraction car la loi vise tou</w:t>
      </w:r>
      <w:r w:rsidR="004E0442">
        <w:rPr>
          <w:rFonts w:ascii="Times New Roman" w:eastAsia="Arial" w:hAnsi="Times New Roman" w:cs="Times New Roman"/>
          <w:color w:val="000000"/>
          <w:sz w:val="20"/>
          <w:szCs w:val="20"/>
          <w:lang w:eastAsia="fr-FR"/>
        </w:rPr>
        <w:t>t moyen de destruction. Il s’en</w:t>
      </w:r>
      <w:r w:rsidR="0069457F">
        <w:rPr>
          <w:rFonts w:ascii="Times New Roman" w:eastAsia="Arial" w:hAnsi="Times New Roman" w:cs="Times New Roman"/>
          <w:color w:val="000000"/>
          <w:sz w:val="20"/>
          <w:szCs w:val="20"/>
          <w:lang w:eastAsia="fr-FR"/>
        </w:rPr>
        <w:t>suit que l</w:t>
      </w:r>
      <w:r w:rsidRPr="00A609A3">
        <w:rPr>
          <w:rFonts w:ascii="Times New Roman" w:eastAsia="Arial" w:hAnsi="Times New Roman" w:cs="Times New Roman"/>
          <w:color w:val="000000"/>
          <w:sz w:val="20"/>
          <w:szCs w:val="20"/>
          <w:lang w:eastAsia="fr-FR"/>
        </w:rPr>
        <w:t>a perpétration de ce délit ne nécessite que deux conditions :</w:t>
      </w:r>
      <w:r w:rsidR="004E0442">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222" w:line="360" w:lineRule="auto"/>
        <w:ind w:left="1410"/>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Le fait matériel du dégât fait aux marchandises et la volonté de causer le dommage. Relativement à la notion de marchandises</w:t>
      </w:r>
      <w:r w:rsidR="0069457F">
        <w:rPr>
          <w:rFonts w:ascii="Times New Roman" w:eastAsia="Arial" w:hAnsi="Times New Roman" w:cs="Times New Roman"/>
          <w:color w:val="000000"/>
          <w:sz w:val="20"/>
          <w:szCs w:val="20"/>
          <w:lang w:eastAsia="fr-FR"/>
        </w:rPr>
        <w:t>, elle a été définie</w:t>
      </w:r>
      <w:r w:rsidRPr="00A609A3">
        <w:rPr>
          <w:rFonts w:ascii="Times New Roman" w:eastAsia="Arial" w:hAnsi="Times New Roman" w:cs="Times New Roman"/>
          <w:color w:val="000000"/>
          <w:sz w:val="20"/>
          <w:szCs w:val="20"/>
          <w:lang w:eastAsia="fr-FR"/>
        </w:rPr>
        <w:t xml:space="preserve"> par la jurisprudence française comme « </w:t>
      </w:r>
      <w:r w:rsidRPr="00A609A3">
        <w:rPr>
          <w:rFonts w:ascii="Times New Roman" w:eastAsia="Arial" w:hAnsi="Times New Roman" w:cs="Times New Roman"/>
          <w:i/>
          <w:color w:val="000000"/>
          <w:sz w:val="20"/>
          <w:szCs w:val="20"/>
          <w:lang w:eastAsia="fr-FR"/>
        </w:rPr>
        <w:t>toutes les choses mobilières destinées ou livrées au commerce et qui se trouvent dans les mains soit du producteur, soit de celui qui en fait négoce</w:t>
      </w:r>
      <w:r w:rsidRPr="00A609A3">
        <w:rPr>
          <w:rFonts w:ascii="Times New Roman" w:eastAsia="Arial" w:hAnsi="Times New Roman" w:cs="Times New Roman"/>
          <w:color w:val="000000"/>
          <w:sz w:val="20"/>
          <w:szCs w:val="20"/>
          <w:lang w:eastAsia="fr-FR"/>
        </w:rPr>
        <w:t xml:space="preserve"> » (Jugement du tribunal correctionnel de la Seine du 22 février 1812 Gazette des tribunaux 23 février) </w:t>
      </w:r>
    </w:p>
    <w:p w:rsidR="00A609A3" w:rsidRPr="00A609A3" w:rsidRDefault="00A609A3" w:rsidP="00B93621">
      <w:pPr>
        <w:spacing w:after="222" w:line="360" w:lineRule="auto"/>
        <w:ind w:left="1410"/>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Théorie du code pénal : tome III, 1844, 348 pages).</w:t>
      </w:r>
    </w:p>
    <w:p w:rsidR="00A609A3" w:rsidRPr="00A609A3" w:rsidRDefault="00A609A3" w:rsidP="00B93621">
      <w:pPr>
        <w:spacing w:after="186" w:line="360" w:lineRule="auto"/>
        <w:ind w:left="19" w:right="11"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416</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dévasté des récoltes sur pied ou des plants venus naturellement ou faits de main d'homme, sera puni d'un emprisonnement de deux ans au moins et de cinq ans au plus.</w:t>
      </w:r>
    </w:p>
    <w:p w:rsidR="00A609A3" w:rsidRPr="00A609A3" w:rsidRDefault="00A609A3" w:rsidP="00B93621">
      <w:pPr>
        <w:spacing w:after="222" w:line="360" w:lineRule="auto"/>
        <w:ind w:left="277"/>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Les coupables pourront de plus être frappés d'interdiction de séjour pendant une durée de cinq à dix ans.</w:t>
      </w:r>
    </w:p>
    <w:p w:rsidR="00A609A3" w:rsidRPr="00A609A3" w:rsidRDefault="00A609A3" w:rsidP="00B93621">
      <w:pPr>
        <w:spacing w:after="222" w:line="360" w:lineRule="auto"/>
        <w:ind w:left="277"/>
        <w:jc w:val="both"/>
        <w:rPr>
          <w:rFonts w:ascii="Arial" w:eastAsia="Arial" w:hAnsi="Arial" w:cs="Arial"/>
          <w:b/>
          <w:color w:val="000000"/>
          <w:sz w:val="20"/>
          <w:szCs w:val="20"/>
          <w:u w:val="single"/>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0"/>
          <w:szCs w:val="20"/>
          <w:u w:val="single"/>
          <w:lang w:eastAsia="fr-FR"/>
        </w:rPr>
        <w:t xml:space="preserve">Jurisprudence </w:t>
      </w:r>
    </w:p>
    <w:p w:rsidR="00A609A3" w:rsidRPr="00A609A3" w:rsidRDefault="00A609A3" w:rsidP="00B93621">
      <w:pPr>
        <w:numPr>
          <w:ilvl w:val="0"/>
          <w:numId w:val="16"/>
        </w:numPr>
        <w:spacing w:after="222" w:line="360" w:lineRule="auto"/>
        <w:ind w:right="1"/>
        <w:contextualSpacing/>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Sont</w:t>
      </w:r>
      <w:r w:rsidRPr="00A609A3">
        <w:rPr>
          <w:rFonts w:ascii="Times New Roman" w:eastAsia="Arial" w:hAnsi="Times New Roman" w:cs="Times New Roman"/>
          <w:b/>
          <w:color w:val="000000"/>
          <w:sz w:val="20"/>
          <w:lang w:eastAsia="fr-FR"/>
        </w:rPr>
        <w:t xml:space="preserve"> </w:t>
      </w:r>
      <w:r w:rsidRPr="00A609A3">
        <w:rPr>
          <w:rFonts w:ascii="Times New Roman" w:eastAsia="Arial" w:hAnsi="Times New Roman" w:cs="Times New Roman"/>
          <w:color w:val="000000"/>
          <w:sz w:val="20"/>
          <w:lang w:eastAsia="fr-FR"/>
        </w:rPr>
        <w:t>coupables du délit de dévastation de récoltes les prévenus, propriétaires des bovins qui ont ravagé le champ de riz de la partie civile.</w:t>
      </w: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lang w:eastAsia="fr-FR"/>
        </w:rPr>
        <w:lastRenderedPageBreak/>
        <w:t xml:space="preserve">Cour d’Appel de Saint-Louis arrêt n°144 du 13 novembre 2016 Ministère Public et </w:t>
      </w:r>
      <w:proofErr w:type="spellStart"/>
      <w:r w:rsidRPr="00A609A3">
        <w:rPr>
          <w:rFonts w:ascii="Times New Roman" w:eastAsia="Arial" w:hAnsi="Times New Roman" w:cs="Times New Roman"/>
          <w:b/>
          <w:color w:val="000000"/>
          <w:sz w:val="20"/>
          <w:lang w:eastAsia="fr-FR"/>
        </w:rPr>
        <w:t>Abdoukhadre</w:t>
      </w:r>
      <w:proofErr w:type="spellEnd"/>
      <w:r w:rsidRPr="00A609A3">
        <w:rPr>
          <w:rFonts w:ascii="Times New Roman" w:eastAsia="Arial" w:hAnsi="Times New Roman" w:cs="Times New Roman"/>
          <w:b/>
          <w:color w:val="000000"/>
          <w:sz w:val="20"/>
          <w:lang w:eastAsia="fr-FR"/>
        </w:rPr>
        <w:t xml:space="preserve"> NIANG c/ </w:t>
      </w:r>
      <w:proofErr w:type="spellStart"/>
      <w:r w:rsidRPr="00A609A3">
        <w:rPr>
          <w:rFonts w:ascii="Times New Roman" w:eastAsia="Arial" w:hAnsi="Times New Roman" w:cs="Times New Roman"/>
          <w:b/>
          <w:color w:val="000000"/>
          <w:sz w:val="20"/>
          <w:lang w:eastAsia="fr-FR"/>
        </w:rPr>
        <w:t>Ameth</w:t>
      </w:r>
      <w:proofErr w:type="spellEnd"/>
      <w:r w:rsidRPr="00A609A3">
        <w:rPr>
          <w:rFonts w:ascii="Times New Roman" w:eastAsia="Arial" w:hAnsi="Times New Roman" w:cs="Times New Roman"/>
          <w:b/>
          <w:color w:val="000000"/>
          <w:sz w:val="20"/>
          <w:lang w:eastAsia="fr-FR"/>
        </w:rPr>
        <w:t xml:space="preserve"> </w:t>
      </w:r>
      <w:proofErr w:type="spellStart"/>
      <w:r w:rsidRPr="00A609A3">
        <w:rPr>
          <w:rFonts w:ascii="Times New Roman" w:eastAsia="Arial" w:hAnsi="Times New Roman" w:cs="Times New Roman"/>
          <w:b/>
          <w:color w:val="000000"/>
          <w:sz w:val="20"/>
          <w:lang w:eastAsia="fr-FR"/>
        </w:rPr>
        <w:t>Idy</w:t>
      </w:r>
      <w:proofErr w:type="spellEnd"/>
      <w:r w:rsidRPr="00A609A3">
        <w:rPr>
          <w:rFonts w:ascii="Times New Roman" w:eastAsia="Arial" w:hAnsi="Times New Roman" w:cs="Times New Roman"/>
          <w:b/>
          <w:color w:val="000000"/>
          <w:sz w:val="20"/>
          <w:lang w:eastAsia="fr-FR"/>
        </w:rPr>
        <w:t xml:space="preserve"> KA et autres.</w:t>
      </w: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lang w:eastAsia="fr-FR"/>
        </w:rPr>
        <w:t xml:space="preserve"> </w:t>
      </w:r>
    </w:p>
    <w:p w:rsidR="00A609A3" w:rsidRPr="00A609A3" w:rsidRDefault="00A609A3" w:rsidP="00B93621">
      <w:pPr>
        <w:numPr>
          <w:ilvl w:val="0"/>
          <w:numId w:val="17"/>
        </w:numPr>
        <w:spacing w:after="222" w:line="360" w:lineRule="auto"/>
        <w:ind w:right="1"/>
        <w:contextualSpacing/>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Il y’a lieu de relaxer le prévenu lorsqu’il ne résulte pas du dossier des éléments permettant de dire que les destructions résulte</w:t>
      </w:r>
      <w:r w:rsidR="0069457F">
        <w:rPr>
          <w:rFonts w:ascii="Times New Roman" w:eastAsia="Arial" w:hAnsi="Times New Roman" w:cs="Times New Roman"/>
          <w:color w:val="000000"/>
          <w:sz w:val="20"/>
          <w:lang w:eastAsia="fr-FR"/>
        </w:rPr>
        <w:t>nt</w:t>
      </w:r>
      <w:r w:rsidRPr="00A609A3">
        <w:rPr>
          <w:rFonts w:ascii="Times New Roman" w:eastAsia="Arial" w:hAnsi="Times New Roman" w:cs="Times New Roman"/>
          <w:color w:val="000000"/>
          <w:sz w:val="20"/>
          <w:lang w:eastAsia="fr-FR"/>
        </w:rPr>
        <w:t xml:space="preserve"> du fait de ses animaux ou de son comportement fautif. </w:t>
      </w: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lang w:eastAsia="fr-FR"/>
        </w:rPr>
        <w:t xml:space="preserve">Cour d’Appel de Dakar arrêt n° 37 du 12 janvier 2002 Ministère Public c/ Augustin moussé THIAW    </w:t>
      </w: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lang w:eastAsia="fr-FR"/>
        </w:rPr>
      </w:pPr>
    </w:p>
    <w:p w:rsidR="00A609A3" w:rsidRPr="00A609A3" w:rsidRDefault="00A609A3" w:rsidP="00B93621">
      <w:pPr>
        <w:numPr>
          <w:ilvl w:val="0"/>
          <w:numId w:val="18"/>
        </w:numPr>
        <w:spacing w:after="222" w:line="360" w:lineRule="auto"/>
        <w:ind w:right="1"/>
        <w:contextualSpacing/>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Il a été jugé que  s’il ne résulte d’aucun élément du dossier que le prévenu a dévasté des récoltes sur pied ou des plants venus naturellement ou faits de main d’homme ou qu’il a, sans droit,</w:t>
      </w:r>
      <w:r w:rsidR="00AE19FA">
        <w:rPr>
          <w:rFonts w:ascii="Times New Roman" w:eastAsia="Arial" w:hAnsi="Times New Roman" w:cs="Times New Roman"/>
          <w:color w:val="000000"/>
          <w:sz w:val="20"/>
          <w:lang w:eastAsia="fr-FR"/>
        </w:rPr>
        <w:t xml:space="preserve"> fait</w:t>
      </w:r>
      <w:r w:rsidRPr="00A609A3">
        <w:rPr>
          <w:rFonts w:ascii="Times New Roman" w:eastAsia="Arial" w:hAnsi="Times New Roman" w:cs="Times New Roman"/>
          <w:color w:val="000000"/>
          <w:sz w:val="20"/>
          <w:lang w:eastAsia="fr-FR"/>
        </w:rPr>
        <w:t xml:space="preserve"> pass</w:t>
      </w:r>
      <w:r w:rsidR="0069457F">
        <w:rPr>
          <w:rFonts w:ascii="Times New Roman" w:eastAsia="Arial" w:hAnsi="Times New Roman" w:cs="Times New Roman"/>
          <w:color w:val="000000"/>
          <w:sz w:val="20"/>
          <w:lang w:eastAsia="fr-FR"/>
        </w:rPr>
        <w:t>er</w:t>
      </w:r>
      <w:r w:rsidRPr="00A609A3">
        <w:rPr>
          <w:rFonts w:ascii="Times New Roman" w:eastAsia="Arial" w:hAnsi="Times New Roman" w:cs="Times New Roman"/>
          <w:color w:val="000000"/>
          <w:sz w:val="20"/>
          <w:lang w:eastAsia="fr-FR"/>
        </w:rPr>
        <w:t xml:space="preserve"> ou laissé passer les animaux sur le terrain d’autrui en semence préparé, chargé de fruits ou avant l’enlèvement de la récolte, </w:t>
      </w:r>
      <w:r w:rsidR="00DA2A75">
        <w:rPr>
          <w:rFonts w:ascii="Times New Roman" w:eastAsia="Arial" w:hAnsi="Times New Roman" w:cs="Times New Roman"/>
          <w:color w:val="000000"/>
          <w:sz w:val="20"/>
          <w:lang w:eastAsia="fr-FR"/>
        </w:rPr>
        <w:t xml:space="preserve">il ne saurait lui être imputé </w:t>
      </w:r>
      <w:r w:rsidRPr="00A609A3">
        <w:rPr>
          <w:rFonts w:ascii="Times New Roman" w:eastAsia="Arial" w:hAnsi="Times New Roman" w:cs="Times New Roman"/>
          <w:color w:val="000000"/>
          <w:sz w:val="20"/>
          <w:lang w:eastAsia="fr-FR"/>
        </w:rPr>
        <w:t xml:space="preserve"> l’infraction de dévastation de récoltes.  </w:t>
      </w:r>
      <w:r w:rsidR="0069457F">
        <w:rPr>
          <w:rStyle w:val="Marquedecommentaire"/>
        </w:rPr>
        <w:commentReference w:id="18"/>
      </w:r>
    </w:p>
    <w:p w:rsidR="00A609A3" w:rsidRPr="00A609A3" w:rsidRDefault="00A609A3" w:rsidP="00B93621">
      <w:pPr>
        <w:spacing w:after="222" w:line="360" w:lineRule="auto"/>
        <w:ind w:left="1776"/>
        <w:contextualSpacing/>
        <w:jc w:val="both"/>
        <w:rPr>
          <w:rFonts w:ascii="Times New Roman" w:eastAsia="Arial" w:hAnsi="Times New Roman" w:cs="Times New Roman"/>
          <w:b/>
          <w:color w:val="000000"/>
          <w:sz w:val="20"/>
          <w:lang w:eastAsia="fr-FR"/>
        </w:rPr>
      </w:pPr>
      <w:r w:rsidRPr="00A609A3">
        <w:rPr>
          <w:rFonts w:ascii="Times New Roman" w:eastAsia="Arial" w:hAnsi="Times New Roman" w:cs="Times New Roman"/>
          <w:b/>
          <w:color w:val="000000"/>
          <w:sz w:val="20"/>
          <w:lang w:eastAsia="fr-FR"/>
        </w:rPr>
        <w:t xml:space="preserve">Cour d’Appel de Dakar  arrêt  n° 721 du  31 juillet  2006 ; Ministère  Public  et Ibrahima SEYE c/ </w:t>
      </w:r>
      <w:proofErr w:type="spellStart"/>
      <w:r w:rsidRPr="00A609A3">
        <w:rPr>
          <w:rFonts w:ascii="Times New Roman" w:eastAsia="Arial" w:hAnsi="Times New Roman" w:cs="Times New Roman"/>
          <w:b/>
          <w:color w:val="000000"/>
          <w:sz w:val="20"/>
          <w:lang w:eastAsia="fr-FR"/>
        </w:rPr>
        <w:t>Aliou</w:t>
      </w:r>
      <w:proofErr w:type="spellEnd"/>
      <w:r w:rsidRPr="00A609A3">
        <w:rPr>
          <w:rFonts w:ascii="Times New Roman" w:eastAsia="Arial" w:hAnsi="Times New Roman" w:cs="Times New Roman"/>
          <w:b/>
          <w:color w:val="000000"/>
          <w:sz w:val="20"/>
          <w:lang w:eastAsia="fr-FR"/>
        </w:rPr>
        <w:t xml:space="preserve"> </w:t>
      </w:r>
      <w:commentRangeStart w:id="19"/>
      <w:r w:rsidRPr="00A609A3">
        <w:rPr>
          <w:rFonts w:ascii="Times New Roman" w:eastAsia="Arial" w:hAnsi="Times New Roman" w:cs="Times New Roman"/>
          <w:b/>
          <w:color w:val="000000"/>
          <w:sz w:val="20"/>
          <w:lang w:eastAsia="fr-FR"/>
        </w:rPr>
        <w:t>KA</w:t>
      </w:r>
      <w:commentRangeEnd w:id="19"/>
      <w:r w:rsidR="0069457F">
        <w:rPr>
          <w:rStyle w:val="Marquedecommentaire"/>
        </w:rPr>
        <w:commentReference w:id="19"/>
      </w:r>
      <w:r w:rsidRPr="00A609A3">
        <w:rPr>
          <w:rFonts w:ascii="Times New Roman" w:eastAsia="Arial" w:hAnsi="Times New Roman" w:cs="Times New Roman"/>
          <w:b/>
          <w:color w:val="000000"/>
          <w:sz w:val="20"/>
          <w:lang w:eastAsia="fr-FR"/>
        </w:rPr>
        <w:t xml:space="preserve">. </w:t>
      </w:r>
    </w:p>
    <w:p w:rsidR="00A609A3" w:rsidRPr="00A609A3" w:rsidRDefault="00A609A3" w:rsidP="00B93621">
      <w:pPr>
        <w:spacing w:after="222" w:line="360" w:lineRule="auto"/>
        <w:ind w:firstLine="278"/>
        <w:jc w:val="both"/>
        <w:rPr>
          <w:rFonts w:ascii="Times New Roman" w:eastAsia="Arial" w:hAnsi="Times New Roman" w:cs="Times New Roman"/>
          <w:b/>
          <w:color w:val="000000"/>
          <w:sz w:val="20"/>
          <w:u w:val="single"/>
          <w:lang w:eastAsia="fr-FR"/>
        </w:rPr>
      </w:pPr>
      <w:r w:rsidRPr="00A609A3">
        <w:rPr>
          <w:rFonts w:ascii="Times New Roman" w:eastAsia="Arial" w:hAnsi="Times New Roman" w:cs="Times New Roman"/>
          <w:b/>
          <w:color w:val="000000"/>
          <w:sz w:val="20"/>
          <w:lang w:eastAsia="fr-FR"/>
        </w:rPr>
        <w:tab/>
      </w:r>
      <w:r w:rsidRPr="00A609A3">
        <w:rPr>
          <w:rFonts w:ascii="Times New Roman" w:eastAsia="Arial" w:hAnsi="Times New Roman" w:cs="Times New Roman"/>
          <w:b/>
          <w:color w:val="000000"/>
          <w:sz w:val="20"/>
          <w:lang w:eastAsia="fr-FR"/>
        </w:rPr>
        <w:tab/>
      </w:r>
      <w:r w:rsidRPr="00A609A3">
        <w:rPr>
          <w:rFonts w:ascii="Times New Roman" w:eastAsia="Arial" w:hAnsi="Times New Roman" w:cs="Times New Roman"/>
          <w:b/>
          <w:color w:val="000000"/>
          <w:sz w:val="20"/>
          <w:u w:val="single"/>
          <w:lang w:eastAsia="fr-FR"/>
        </w:rPr>
        <w:t>Commentaire</w:t>
      </w:r>
    </w:p>
    <w:p w:rsidR="00A609A3" w:rsidRPr="00A609A3" w:rsidRDefault="00A609A3" w:rsidP="00B93621">
      <w:pPr>
        <w:spacing w:after="222" w:line="360" w:lineRule="auto"/>
        <w:ind w:left="1416"/>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 xml:space="preserve">On doit distinguer deux choses dans cette disposition : le fait de la dévastation et la nature de l’objet dévasté. </w:t>
      </w:r>
    </w:p>
    <w:p w:rsidR="00A609A3" w:rsidRPr="00A609A3" w:rsidRDefault="00A609A3" w:rsidP="00B93621">
      <w:pPr>
        <w:spacing w:after="222" w:line="360" w:lineRule="auto"/>
        <w:ind w:left="1416"/>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 xml:space="preserve">La dévastation est l’action de ruiner, de saccager des récoltes ou des plants. Elle doit être distinguée de l’enlèvement partiel de quelques plants ou de quelques parties de récoltes ; on peut enlever pour dévaster mais dans ce cas l’enlèvement doit être général et avoir pour but la dévastation. </w:t>
      </w:r>
    </w:p>
    <w:p w:rsidR="00A609A3" w:rsidRPr="00A609A3" w:rsidRDefault="00A609A3" w:rsidP="00B93621">
      <w:pPr>
        <w:spacing w:after="222" w:line="360" w:lineRule="auto"/>
        <w:ind w:left="1416"/>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lang w:eastAsia="fr-FR"/>
        </w:rPr>
        <w:t>Il faut également distinguer la dévastation du vol de récolte</w:t>
      </w:r>
      <w:r w:rsidR="0069457F">
        <w:rPr>
          <w:rFonts w:ascii="Times New Roman" w:eastAsia="Arial" w:hAnsi="Times New Roman" w:cs="Times New Roman"/>
          <w:color w:val="000000"/>
          <w:sz w:val="20"/>
          <w:lang w:eastAsia="fr-FR"/>
        </w:rPr>
        <w:t>s</w:t>
      </w:r>
      <w:r w:rsidRPr="00A609A3">
        <w:rPr>
          <w:rFonts w:ascii="Times New Roman" w:eastAsia="Arial" w:hAnsi="Times New Roman" w:cs="Times New Roman"/>
          <w:color w:val="000000"/>
          <w:sz w:val="20"/>
          <w:lang w:eastAsia="fr-FR"/>
        </w:rPr>
        <w:t xml:space="preserve">. Dans la dévastation,  </w:t>
      </w:r>
      <w:r w:rsidR="0091347E">
        <w:rPr>
          <w:rFonts w:ascii="Times New Roman" w:eastAsia="Arial" w:hAnsi="Times New Roman" w:cs="Times New Roman"/>
          <w:color w:val="000000"/>
          <w:sz w:val="20"/>
          <w:lang w:eastAsia="fr-FR"/>
        </w:rPr>
        <w:t xml:space="preserve">on ne cherche </w:t>
      </w:r>
      <w:r w:rsidRPr="00A609A3">
        <w:rPr>
          <w:rFonts w:ascii="Times New Roman" w:eastAsia="Arial" w:hAnsi="Times New Roman" w:cs="Times New Roman"/>
          <w:color w:val="000000"/>
          <w:sz w:val="20"/>
          <w:lang w:eastAsia="fr-FR"/>
        </w:rPr>
        <w:t xml:space="preserve"> pas à s’emparer des récolte</w:t>
      </w:r>
      <w:r w:rsidR="0069457F">
        <w:rPr>
          <w:rFonts w:ascii="Times New Roman" w:eastAsia="Arial" w:hAnsi="Times New Roman" w:cs="Times New Roman"/>
          <w:color w:val="000000"/>
          <w:sz w:val="20"/>
          <w:lang w:eastAsia="fr-FR"/>
        </w:rPr>
        <w:t>s</w:t>
      </w:r>
      <w:r w:rsidRPr="00A609A3">
        <w:rPr>
          <w:rFonts w:ascii="Times New Roman" w:eastAsia="Arial" w:hAnsi="Times New Roman" w:cs="Times New Roman"/>
          <w:color w:val="000000"/>
          <w:sz w:val="20"/>
          <w:lang w:eastAsia="fr-FR"/>
        </w:rPr>
        <w:t xml:space="preserve"> mais seulement le préjudice d’autrui. Du reste, le délit de dévastation suppose nécessairement la méchanceté, l’intention de nuire ;</w:t>
      </w:r>
      <w:r w:rsidR="0069457F">
        <w:rPr>
          <w:rFonts w:ascii="Times New Roman" w:eastAsia="Arial" w:hAnsi="Times New Roman" w:cs="Times New Roman"/>
          <w:color w:val="000000"/>
          <w:sz w:val="20"/>
          <w:lang w:eastAsia="fr-FR"/>
        </w:rPr>
        <w:t xml:space="preserve"> (</w:t>
      </w:r>
      <w:r w:rsidRPr="00A609A3">
        <w:rPr>
          <w:rFonts w:ascii="Times New Roman" w:eastAsia="Arial" w:hAnsi="Times New Roman" w:cs="Times New Roman"/>
          <w:color w:val="000000"/>
          <w:sz w:val="20"/>
          <w:lang w:eastAsia="fr-FR"/>
        </w:rPr>
        <w:t>tel est le caractère de la dévastation</w:t>
      </w:r>
      <w:r w:rsidR="0069457F">
        <w:rPr>
          <w:rFonts w:ascii="Times New Roman" w:eastAsia="Arial" w:hAnsi="Times New Roman" w:cs="Times New Roman"/>
          <w:color w:val="000000"/>
          <w:sz w:val="20"/>
          <w:lang w:eastAsia="fr-FR"/>
        </w:rPr>
        <w:t>)</w:t>
      </w:r>
      <w:r w:rsidRPr="00A609A3">
        <w:rPr>
          <w:rFonts w:ascii="Times New Roman" w:eastAsia="Arial" w:hAnsi="Times New Roman" w:cs="Times New Roman"/>
          <w:color w:val="000000"/>
          <w:sz w:val="20"/>
          <w:lang w:eastAsia="fr-FR"/>
        </w:rPr>
        <w:t xml:space="preserve">. Toutefois pour qu’elle soit punissable, un </w:t>
      </w:r>
      <w:r w:rsidRPr="0069457F">
        <w:rPr>
          <w:rFonts w:ascii="Times New Roman" w:eastAsia="Arial" w:hAnsi="Times New Roman" w:cs="Times New Roman"/>
          <w:color w:val="FF0000"/>
          <w:sz w:val="20"/>
          <w:lang w:eastAsia="fr-FR"/>
        </w:rPr>
        <w:t>deuxième</w:t>
      </w:r>
      <w:r w:rsidRPr="00A609A3">
        <w:rPr>
          <w:rFonts w:ascii="Times New Roman" w:eastAsia="Arial" w:hAnsi="Times New Roman" w:cs="Times New Roman"/>
          <w:color w:val="000000"/>
          <w:sz w:val="20"/>
          <w:lang w:eastAsia="fr-FR"/>
        </w:rPr>
        <w:t xml:space="preserve"> est nécessaire, il faut qu’elle ait atteint des récoltes au pied ou des plants venus naturellement ou fait de main d’homme. </w:t>
      </w:r>
      <w:r w:rsidRPr="00A609A3">
        <w:rPr>
          <w:rFonts w:ascii="Times New Roman" w:eastAsia="Arial" w:hAnsi="Times New Roman" w:cs="Times New Roman"/>
          <w:color w:val="000000"/>
          <w:sz w:val="20"/>
          <w:szCs w:val="20"/>
          <w:lang w:eastAsia="fr-FR"/>
        </w:rPr>
        <w:t>(</w:t>
      </w:r>
      <w:r w:rsidRPr="00A609A3">
        <w:rPr>
          <w:rFonts w:ascii="Times New Roman" w:eastAsia="Arial" w:hAnsi="Times New Roman" w:cs="Times New Roman"/>
          <w:b/>
          <w:color w:val="000000"/>
          <w:sz w:val="20"/>
          <w:szCs w:val="20"/>
          <w:lang w:eastAsia="fr-FR"/>
        </w:rPr>
        <w:t>Adolphe CHAUVEAU</w:t>
      </w:r>
      <w:r w:rsidRPr="00A609A3">
        <w:rPr>
          <w:rFonts w:ascii="Times New Roman" w:eastAsia="Arial" w:hAnsi="Times New Roman" w:cs="Times New Roman"/>
          <w:color w:val="000000"/>
          <w:sz w:val="20"/>
          <w:szCs w:val="20"/>
          <w:lang w:eastAsia="fr-FR"/>
        </w:rPr>
        <w:t>, Théorie du code pénal : tome III, 1844, 348 pages).</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417</w:t>
      </w:r>
    </w:p>
    <w:p w:rsidR="00A609A3" w:rsidRDefault="00A609A3" w:rsidP="00B93621">
      <w:pPr>
        <w:spacing w:after="222"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Quiconque aura abattu un ou plusieurs arbres qu'il savait appartenir à autrui, sera puni d'un emprisonnement qui ne sera pas au-dessous d'un mois ni au-dessus de six mois, à raison de chaque arbre, sans que la totalité puisse excéder cinq ans</w:t>
      </w:r>
      <w:r w:rsidRPr="00A609A3">
        <w:rPr>
          <w:rFonts w:ascii="Arial" w:eastAsia="Arial" w:hAnsi="Arial" w:cs="Arial"/>
          <w:b/>
          <w:color w:val="000000"/>
          <w:sz w:val="20"/>
          <w:lang w:eastAsia="fr-FR"/>
        </w:rPr>
        <w:t>.</w:t>
      </w:r>
    </w:p>
    <w:p w:rsidR="00723745" w:rsidRDefault="00723745" w:rsidP="00B93621">
      <w:pPr>
        <w:spacing w:after="222" w:line="360" w:lineRule="auto"/>
        <w:ind w:left="-1" w:firstLine="278"/>
        <w:jc w:val="both"/>
        <w:rPr>
          <w:rFonts w:ascii="Arial" w:eastAsia="Arial" w:hAnsi="Arial" w:cs="Arial"/>
          <w:b/>
          <w:color w:val="000000"/>
          <w:sz w:val="20"/>
          <w:lang w:eastAsia="fr-FR"/>
        </w:rPr>
      </w:pPr>
    </w:p>
    <w:p w:rsidR="00723745" w:rsidRPr="00A609A3" w:rsidRDefault="00723745" w:rsidP="00B93621">
      <w:pPr>
        <w:spacing w:after="222" w:line="360" w:lineRule="auto"/>
        <w:ind w:left="-1" w:firstLine="278"/>
        <w:jc w:val="both"/>
        <w:rPr>
          <w:rFonts w:ascii="Arial" w:eastAsia="Arial" w:hAnsi="Arial" w:cs="Arial"/>
          <w:b/>
          <w:color w:val="000000"/>
          <w:sz w:val="20"/>
          <w:lang w:eastAsia="fr-FR"/>
        </w:rPr>
      </w:pPr>
    </w:p>
    <w:p w:rsidR="00A609A3" w:rsidRPr="00A609A3" w:rsidRDefault="00A609A3" w:rsidP="00B93621">
      <w:pPr>
        <w:spacing w:after="222" w:line="360" w:lineRule="auto"/>
        <w:ind w:left="1428"/>
        <w:contextualSpacing/>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0"/>
          <w:szCs w:val="20"/>
          <w:u w:val="single"/>
          <w:lang w:eastAsia="fr-FR"/>
        </w:rPr>
        <w:lastRenderedPageBreak/>
        <w:t xml:space="preserve">Jurisprudence </w:t>
      </w:r>
    </w:p>
    <w:p w:rsidR="00A609A3" w:rsidRPr="00A609A3" w:rsidRDefault="00723745" w:rsidP="00B93621">
      <w:pPr>
        <w:numPr>
          <w:ilvl w:val="0"/>
          <w:numId w:val="19"/>
        </w:numPr>
        <w:spacing w:after="222" w:line="360" w:lineRule="auto"/>
        <w:ind w:right="1"/>
        <w:contextualSpacing/>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 xml:space="preserve">Il a été jugé que </w:t>
      </w:r>
      <w:r w:rsidR="0069457F">
        <w:rPr>
          <w:rFonts w:ascii="Times New Roman" w:eastAsia="Arial" w:hAnsi="Times New Roman" w:cs="Times New Roman"/>
          <w:color w:val="000000"/>
          <w:sz w:val="20"/>
          <w:szCs w:val="20"/>
          <w:lang w:eastAsia="fr-FR"/>
        </w:rPr>
        <w:t>l</w:t>
      </w:r>
      <w:r w:rsidR="00A609A3" w:rsidRPr="00A609A3">
        <w:rPr>
          <w:rFonts w:ascii="Times New Roman" w:eastAsia="Arial" w:hAnsi="Times New Roman" w:cs="Times New Roman"/>
          <w:color w:val="000000"/>
          <w:sz w:val="20"/>
          <w:szCs w:val="20"/>
          <w:lang w:eastAsia="fr-FR"/>
        </w:rPr>
        <w:t xml:space="preserve">’intention d’abattre des arbres appartenant à autrui n’est pas caractérisée dès lors que le prévenu a agi en exécution d’un marché conclu avec le propriétaire du terrain d’où sont plantés les </w:t>
      </w:r>
      <w:commentRangeStart w:id="20"/>
      <w:r w:rsidR="00A609A3" w:rsidRPr="00A609A3">
        <w:rPr>
          <w:rFonts w:ascii="Times New Roman" w:eastAsia="Arial" w:hAnsi="Times New Roman" w:cs="Times New Roman"/>
          <w:color w:val="000000"/>
          <w:sz w:val="20"/>
          <w:szCs w:val="20"/>
          <w:lang w:eastAsia="fr-FR"/>
        </w:rPr>
        <w:t>arbres</w:t>
      </w:r>
      <w:commentRangeEnd w:id="20"/>
      <w:r w:rsidR="0069457F">
        <w:rPr>
          <w:rStyle w:val="Marquedecommentaire"/>
        </w:rPr>
        <w:commentReference w:id="20"/>
      </w:r>
      <w:r w:rsidR="00A609A3" w:rsidRPr="00A609A3">
        <w:rPr>
          <w:rFonts w:ascii="Times New Roman" w:eastAsia="Arial" w:hAnsi="Times New Roman" w:cs="Times New Roman"/>
          <w:color w:val="000000"/>
          <w:sz w:val="20"/>
          <w:szCs w:val="20"/>
          <w:lang w:eastAsia="fr-FR"/>
        </w:rPr>
        <w:t>.</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Cour d’Appel de Dakar arrêt n° 115 du 30 janvier 2015 M P et Oumar BALDE et Autres C/ Touba KASSE</w:t>
      </w:r>
    </w:p>
    <w:p w:rsidR="00A609A3" w:rsidRPr="00A609A3" w:rsidRDefault="00A609A3" w:rsidP="00B93621">
      <w:pPr>
        <w:spacing w:after="222" w:line="360" w:lineRule="auto"/>
        <w:ind w:left="1068"/>
        <w:contextualSpacing/>
        <w:jc w:val="both"/>
        <w:rPr>
          <w:rFonts w:ascii="Times New Roman" w:eastAsia="Arial" w:hAnsi="Times New Roman" w:cs="Times New Roman"/>
          <w:color w:val="000000"/>
          <w:sz w:val="20"/>
          <w:szCs w:val="20"/>
          <w:lang w:eastAsia="fr-FR"/>
        </w:rPr>
      </w:pPr>
    </w:p>
    <w:p w:rsidR="00A609A3" w:rsidRPr="00A609A3" w:rsidRDefault="00A609A3" w:rsidP="00B93621">
      <w:pPr>
        <w:numPr>
          <w:ilvl w:val="0"/>
          <w:numId w:val="20"/>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Tombe sous le coup de l’article 4</w:t>
      </w:r>
      <w:r w:rsidR="00C611E2">
        <w:rPr>
          <w:rFonts w:ascii="Times New Roman" w:eastAsia="Arial" w:hAnsi="Times New Roman" w:cs="Times New Roman"/>
          <w:color w:val="000000"/>
          <w:sz w:val="20"/>
          <w:szCs w:val="20"/>
          <w:lang w:eastAsia="fr-FR"/>
        </w:rPr>
        <w:t>17 du code pénal le prévenu qui</w:t>
      </w:r>
      <w:r w:rsidRPr="00A609A3">
        <w:rPr>
          <w:rFonts w:ascii="Times New Roman" w:eastAsia="Arial" w:hAnsi="Times New Roman" w:cs="Times New Roman"/>
          <w:color w:val="000000"/>
          <w:sz w:val="20"/>
          <w:szCs w:val="20"/>
          <w:lang w:eastAsia="fr-FR"/>
        </w:rPr>
        <w:t xml:space="preserve"> a abattu un arbre dans le champ de la partie civile en soutenant que l’arbre y serait planté par son défunt père sans en rapporter la preuve. </w:t>
      </w:r>
    </w:p>
    <w:p w:rsidR="00A609A3" w:rsidRPr="00A609A3" w:rsidRDefault="00A609A3" w:rsidP="00B93621">
      <w:pPr>
        <w:spacing w:after="222" w:line="360" w:lineRule="auto"/>
        <w:ind w:left="1416"/>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Cour d’Appel de Dakar arrêt n° 292 du 14 avril 2008 M P et Albert TINE c/ Moussa TINE.</w:t>
      </w:r>
    </w:p>
    <w:p w:rsidR="00A609A3" w:rsidRPr="00A609A3" w:rsidRDefault="00A609A3" w:rsidP="00B93621">
      <w:pPr>
        <w:spacing w:after="222" w:line="360" w:lineRule="auto"/>
        <w:ind w:firstLine="278"/>
        <w:jc w:val="both"/>
        <w:rPr>
          <w:rFonts w:ascii="Times New Roman" w:eastAsia="Arial" w:hAnsi="Times New Roman" w:cs="Times New Roman"/>
          <w:b/>
          <w:color w:val="000000"/>
          <w:sz w:val="20"/>
          <w:szCs w:val="20"/>
          <w:u w:val="single"/>
          <w:lang w:eastAsia="fr-FR"/>
        </w:rPr>
      </w:pPr>
      <w:r w:rsidRPr="00A609A3">
        <w:rPr>
          <w:rFonts w:ascii="Arial" w:eastAsia="Arial" w:hAnsi="Arial" w:cs="Arial"/>
          <w:b/>
          <w:color w:val="000000"/>
          <w:sz w:val="16"/>
          <w:szCs w:val="16"/>
          <w:lang w:eastAsia="fr-FR"/>
        </w:rPr>
        <w:tab/>
      </w:r>
      <w:r w:rsidRPr="00A609A3">
        <w:rPr>
          <w:rFonts w:ascii="Arial" w:eastAsia="Arial" w:hAnsi="Arial" w:cs="Arial"/>
          <w:b/>
          <w:color w:val="000000"/>
          <w:sz w:val="16"/>
          <w:szCs w:val="16"/>
          <w:lang w:eastAsia="fr-FR"/>
        </w:rPr>
        <w:tab/>
      </w:r>
      <w:r w:rsidRPr="00A609A3">
        <w:rPr>
          <w:rFonts w:ascii="Times New Roman" w:eastAsia="Arial" w:hAnsi="Times New Roman" w:cs="Times New Roman"/>
          <w:b/>
          <w:color w:val="000000"/>
          <w:sz w:val="20"/>
          <w:szCs w:val="20"/>
          <w:u w:val="single"/>
          <w:lang w:eastAsia="fr-FR"/>
        </w:rPr>
        <w:t>Commentaire</w:t>
      </w:r>
    </w:p>
    <w:p w:rsidR="00A609A3" w:rsidRPr="00A609A3" w:rsidRDefault="00A609A3" w:rsidP="00B93621">
      <w:pPr>
        <w:spacing w:after="222" w:line="360" w:lineRule="auto"/>
        <w:ind w:firstLine="278"/>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ab/>
      </w:r>
      <w:r w:rsidRPr="00A609A3">
        <w:rPr>
          <w:rFonts w:ascii="Times New Roman" w:eastAsia="Arial" w:hAnsi="Times New Roman" w:cs="Times New Roman"/>
          <w:color w:val="000000"/>
          <w:sz w:val="20"/>
          <w:szCs w:val="20"/>
          <w:lang w:eastAsia="fr-FR"/>
        </w:rPr>
        <w:tab/>
        <w:t>Deux conditions sont nécessaires pour constituer ce délit :</w:t>
      </w:r>
    </w:p>
    <w:p w:rsidR="00A609A3" w:rsidRPr="00A609A3" w:rsidRDefault="00A609A3" w:rsidP="00B93621">
      <w:pPr>
        <w:numPr>
          <w:ilvl w:val="0"/>
          <w:numId w:val="2"/>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La coupe d’un ou de plusieurs arbres.</w:t>
      </w:r>
    </w:p>
    <w:p w:rsidR="00A609A3" w:rsidRPr="00A609A3" w:rsidRDefault="00A609A3" w:rsidP="00B93621">
      <w:pPr>
        <w:numPr>
          <w:ilvl w:val="0"/>
          <w:numId w:val="2"/>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La connaissance, de la part de l’agent, que ces arbres étaient de la propriété </w:t>
      </w:r>
      <w:commentRangeStart w:id="21"/>
      <w:r w:rsidRPr="00A609A3">
        <w:rPr>
          <w:rFonts w:ascii="Times New Roman" w:eastAsia="Arial" w:hAnsi="Times New Roman" w:cs="Times New Roman"/>
          <w:color w:val="000000"/>
          <w:sz w:val="20"/>
          <w:szCs w:val="20"/>
          <w:lang w:eastAsia="fr-FR"/>
        </w:rPr>
        <w:t>d’autrui</w:t>
      </w:r>
      <w:commentRangeEnd w:id="21"/>
      <w:r w:rsidR="00E5604F">
        <w:rPr>
          <w:rStyle w:val="Marquedecommentaire"/>
        </w:rPr>
        <w:commentReference w:id="21"/>
      </w:r>
      <w:r w:rsidRPr="00A609A3">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418</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Les peines seront les mêmes à raison de chaque arbre mutilé, coupé ou écorcé de manière à le faire périr.</w:t>
      </w:r>
    </w:p>
    <w:p w:rsidR="00C12FDC" w:rsidRDefault="00C12FDC" w:rsidP="00B93621">
      <w:pPr>
        <w:spacing w:after="222" w:line="360" w:lineRule="auto"/>
        <w:ind w:left="1416" w:firstLine="1"/>
        <w:jc w:val="both"/>
        <w:rPr>
          <w:rFonts w:ascii="Times New Roman" w:eastAsia="Arial" w:hAnsi="Times New Roman" w:cs="Times New Roman"/>
          <w:color w:val="000000"/>
          <w:sz w:val="20"/>
          <w:szCs w:val="20"/>
          <w:lang w:eastAsia="fr-FR"/>
        </w:rPr>
      </w:pPr>
      <w:r w:rsidRPr="00C12FDC">
        <w:rPr>
          <w:rFonts w:ascii="Times New Roman" w:eastAsia="Arial" w:hAnsi="Times New Roman" w:cs="Times New Roman"/>
          <w:b/>
          <w:color w:val="000000"/>
          <w:sz w:val="20"/>
          <w:szCs w:val="20"/>
          <w:u w:val="single"/>
          <w:lang w:eastAsia="fr-FR"/>
        </w:rPr>
        <w:t>Commentaire</w:t>
      </w:r>
      <w:r w:rsidRPr="00C12FDC">
        <w:rPr>
          <w:rFonts w:ascii="Times New Roman" w:eastAsia="Arial" w:hAnsi="Times New Roman" w:cs="Times New Roman"/>
          <w:b/>
          <w:color w:val="000000"/>
          <w:sz w:val="20"/>
          <w:szCs w:val="20"/>
          <w:lang w:eastAsia="fr-FR"/>
        </w:rPr>
        <w:t> :</w:t>
      </w:r>
      <w:r>
        <w:rPr>
          <w:rFonts w:ascii="Times New Roman" w:eastAsia="Arial" w:hAnsi="Times New Roman" w:cs="Times New Roman"/>
          <w:b/>
          <w:color w:val="000000"/>
          <w:sz w:val="20"/>
          <w:szCs w:val="20"/>
          <w:lang w:eastAsia="fr-FR"/>
        </w:rPr>
        <w:t xml:space="preserve">                                                                                                                                       </w:t>
      </w:r>
      <w:r w:rsidRPr="00C12FDC">
        <w:rPr>
          <w:rFonts w:ascii="Times New Roman" w:eastAsia="Arial" w:hAnsi="Times New Roman" w:cs="Times New Roman"/>
          <w:color w:val="000000"/>
          <w:sz w:val="20"/>
          <w:szCs w:val="20"/>
          <w:lang w:eastAsia="fr-FR"/>
        </w:rPr>
        <w:t>le</w:t>
      </w:r>
      <w:r>
        <w:rPr>
          <w:rFonts w:ascii="Times New Roman" w:eastAsia="Arial" w:hAnsi="Times New Roman" w:cs="Times New Roman"/>
          <w:color w:val="000000"/>
          <w:sz w:val="20"/>
          <w:szCs w:val="20"/>
          <w:lang w:eastAsia="fr-FR"/>
        </w:rPr>
        <w:t xml:space="preserve"> code assimile le cas où les arbres ont été mutilés ou écorcés, à celui où ils auraient été coupés ou abattus. Il a </w:t>
      </w:r>
      <w:r w:rsidRPr="00E5604F">
        <w:rPr>
          <w:rFonts w:ascii="Times New Roman" w:eastAsia="Arial" w:hAnsi="Times New Roman" w:cs="Times New Roman"/>
          <w:color w:val="FF0000"/>
          <w:sz w:val="20"/>
          <w:szCs w:val="20"/>
          <w:lang w:eastAsia="fr-FR"/>
        </w:rPr>
        <w:t>voulu</w:t>
      </w:r>
      <w:r>
        <w:rPr>
          <w:rFonts w:ascii="Times New Roman" w:eastAsia="Arial" w:hAnsi="Times New Roman" w:cs="Times New Roman"/>
          <w:color w:val="000000"/>
          <w:sz w:val="20"/>
          <w:szCs w:val="20"/>
          <w:lang w:eastAsia="fr-FR"/>
        </w:rPr>
        <w:t xml:space="preserve"> que les mêmes peines fussent infligées à l’auteur des faits dans les deux cas.</w:t>
      </w:r>
    </w:p>
    <w:p w:rsidR="00C12FDC" w:rsidRPr="00C12FDC" w:rsidRDefault="00C12FDC" w:rsidP="00B93621">
      <w:pPr>
        <w:spacing w:after="222" w:line="360" w:lineRule="auto"/>
        <w:ind w:left="1416" w:firstLine="1"/>
        <w:jc w:val="both"/>
        <w:rPr>
          <w:rFonts w:ascii="Times New Roman" w:eastAsia="Arial" w:hAnsi="Times New Roman" w:cs="Times New Roman"/>
          <w:color w:val="000000"/>
          <w:sz w:val="20"/>
          <w:szCs w:val="20"/>
          <w:lang w:eastAsia="fr-FR"/>
        </w:rPr>
      </w:pPr>
      <w:r>
        <w:rPr>
          <w:rFonts w:ascii="Times New Roman" w:eastAsia="Arial" w:hAnsi="Times New Roman" w:cs="Times New Roman"/>
          <w:color w:val="000000"/>
          <w:sz w:val="20"/>
          <w:szCs w:val="20"/>
          <w:lang w:eastAsia="fr-FR"/>
        </w:rPr>
        <w:t xml:space="preserve">Toutefois, </w:t>
      </w:r>
      <w:commentRangeStart w:id="22"/>
      <w:r w:rsidRPr="00E5604F">
        <w:rPr>
          <w:rFonts w:ascii="Times New Roman" w:eastAsia="Arial" w:hAnsi="Times New Roman" w:cs="Times New Roman"/>
          <w:color w:val="FF0000"/>
          <w:sz w:val="20"/>
          <w:szCs w:val="20"/>
          <w:lang w:eastAsia="fr-FR"/>
        </w:rPr>
        <w:t>pour rentrer dans les dispositions de l’article 417</w:t>
      </w:r>
      <w:commentRangeEnd w:id="22"/>
      <w:r w:rsidR="00E5604F">
        <w:rPr>
          <w:rStyle w:val="Marquedecommentaire"/>
        </w:rPr>
        <w:commentReference w:id="22"/>
      </w:r>
      <w:r>
        <w:rPr>
          <w:rFonts w:ascii="Times New Roman" w:eastAsia="Arial" w:hAnsi="Times New Roman" w:cs="Times New Roman"/>
          <w:color w:val="000000"/>
          <w:sz w:val="20"/>
          <w:szCs w:val="20"/>
          <w:lang w:eastAsia="fr-FR"/>
        </w:rPr>
        <w:t>, il faut que les arbres aient été mutilés ou écorcés de manière à les faire périr. (</w:t>
      </w:r>
      <w:r w:rsidRPr="00B95FFE">
        <w:rPr>
          <w:rFonts w:ascii="Times New Roman" w:hAnsi="Times New Roman" w:cs="Times New Roman"/>
          <w:b/>
          <w:sz w:val="20"/>
          <w:szCs w:val="20"/>
        </w:rPr>
        <w:t>M. Carnot</w:t>
      </w:r>
      <w:r>
        <w:rPr>
          <w:rFonts w:ascii="Times New Roman" w:hAnsi="Times New Roman" w:cs="Times New Roman"/>
          <w:sz w:val="20"/>
          <w:szCs w:val="20"/>
        </w:rPr>
        <w:t xml:space="preserve">, Commentaire sur le code pénal, 1825)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419</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S'il y a eu destruction d'une ou plusieurs greffes, l'emprisonnement sera d'un à trois mois à raison de chaque greffe, sans que la totalité puisse excéder deux ans.</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420</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coupé des grains ou des fourrages qu'il savait appartenir à autrui, sera puni d'un emprisonnement d'un à trois mois.</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lastRenderedPageBreak/>
        <w:t>Article 421</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L'emprisonnement sera de deux à six mois, s'il a été coupé du grain en vert.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Dans les cas prévus par le présent article et les cinq précédents, si le fait a été commis en haine d'un fonctionnement public à raison de ses fonctions, le coupable sera puni du maximum de la peine établie par l'article auquel le cas se référera.</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Il en sera de même, quiconque cette circonstance n'existe point, si le fait a été commis pendant la nuit.</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422</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Toute rupture, toute destruction d'instruments d'agriculture, de parcs de bestiaux, de cabanes de gardiens, sera punie d'un emprisonnement de deux mois à deux ans.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0"/>
          <w:szCs w:val="20"/>
          <w:u w:val="single"/>
          <w:lang w:eastAsia="fr-FR"/>
        </w:rPr>
        <w:t xml:space="preserve">Commentaire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Le fait matériel de ce délit est la rupture ou la destruction des instruments d’agriculture, des parcs de bestiaux, des cabanes de </w:t>
      </w:r>
      <w:commentRangeStart w:id="23"/>
      <w:r w:rsidRPr="00A609A3">
        <w:rPr>
          <w:rFonts w:ascii="Times New Roman" w:eastAsia="Arial" w:hAnsi="Times New Roman" w:cs="Times New Roman"/>
          <w:color w:val="000000"/>
          <w:sz w:val="20"/>
          <w:szCs w:val="20"/>
          <w:lang w:eastAsia="fr-FR"/>
        </w:rPr>
        <w:t>gardiens</w:t>
      </w:r>
      <w:commentRangeEnd w:id="23"/>
      <w:r w:rsidR="00E5604F">
        <w:rPr>
          <w:rStyle w:val="Marquedecommentaire"/>
        </w:rPr>
        <w:commentReference w:id="23"/>
      </w:r>
      <w:r w:rsidRPr="00A609A3">
        <w:rPr>
          <w:rFonts w:ascii="Times New Roman" w:eastAsia="Arial" w:hAnsi="Times New Roman" w:cs="Times New Roman"/>
          <w:color w:val="000000"/>
          <w:sz w:val="20"/>
          <w:szCs w:val="20"/>
          <w:lang w:eastAsia="fr-FR"/>
        </w:rPr>
        <w:t>.</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La loi n’a pas défini les moyens de destruction, to</w:t>
      </w:r>
      <w:r w:rsidR="00426B05">
        <w:rPr>
          <w:rFonts w:ascii="Times New Roman" w:eastAsia="Arial" w:hAnsi="Times New Roman" w:cs="Times New Roman"/>
          <w:color w:val="000000"/>
          <w:sz w:val="20"/>
          <w:szCs w:val="20"/>
          <w:lang w:eastAsia="fr-FR"/>
        </w:rPr>
        <w:t>us même l’incendie rentre</w:t>
      </w:r>
      <w:r w:rsidR="00E5604F">
        <w:rPr>
          <w:rFonts w:ascii="Times New Roman" w:eastAsia="Arial" w:hAnsi="Times New Roman" w:cs="Times New Roman"/>
          <w:color w:val="000000"/>
          <w:sz w:val="20"/>
          <w:szCs w:val="20"/>
          <w:lang w:eastAsia="fr-FR"/>
        </w:rPr>
        <w:t>nt</w:t>
      </w:r>
      <w:r w:rsidR="00426B05">
        <w:rPr>
          <w:rFonts w:ascii="Times New Roman" w:eastAsia="Arial" w:hAnsi="Times New Roman" w:cs="Times New Roman"/>
          <w:color w:val="000000"/>
          <w:sz w:val="20"/>
          <w:szCs w:val="20"/>
          <w:lang w:eastAsia="fr-FR"/>
        </w:rPr>
        <w:t xml:space="preserve"> dans c</w:t>
      </w:r>
      <w:r w:rsidRPr="00A609A3">
        <w:rPr>
          <w:rFonts w:ascii="Times New Roman" w:eastAsia="Arial" w:hAnsi="Times New Roman" w:cs="Times New Roman"/>
          <w:color w:val="000000"/>
          <w:sz w:val="20"/>
          <w:szCs w:val="20"/>
          <w:lang w:eastAsia="fr-FR"/>
        </w:rPr>
        <w:t xml:space="preserve">es termes.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L’intention qui mène ici l’agent pénal doit être la méchanceté, l’envie, la </w:t>
      </w:r>
      <w:commentRangeStart w:id="24"/>
      <w:r w:rsidRPr="00A609A3">
        <w:rPr>
          <w:rFonts w:ascii="Times New Roman" w:eastAsia="Arial" w:hAnsi="Times New Roman" w:cs="Times New Roman"/>
          <w:color w:val="000000"/>
          <w:sz w:val="20"/>
          <w:szCs w:val="20"/>
          <w:lang w:eastAsia="fr-FR"/>
        </w:rPr>
        <w:t>cupidité</w:t>
      </w:r>
      <w:commentRangeEnd w:id="24"/>
      <w:r w:rsidR="00E5604F">
        <w:rPr>
          <w:rStyle w:val="Marquedecommentaire"/>
        </w:rPr>
        <w:commentReference w:id="24"/>
      </w:r>
      <w:r w:rsidRPr="00A609A3">
        <w:rPr>
          <w:rFonts w:ascii="Times New Roman" w:eastAsia="Arial" w:hAnsi="Times New Roman" w:cs="Times New Roman"/>
          <w:color w:val="000000"/>
          <w:sz w:val="20"/>
          <w:szCs w:val="20"/>
          <w:lang w:eastAsia="fr-FR"/>
        </w:rPr>
        <w:t>…</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423</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cultivé ou occupé d'une manière quelconque un terrain dont autrui pouvait disposer, soit en vertu d'un titre foncier, soit en vertu d'une décision administrative ou judiciaire, sera puni d'un emprisonnement de six mois à trois ans et d'une amende qui ne saurait être inférieure à 50.000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(Loi n° 66-16 du 1er février 1966)</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Sera puni des mêmes peines quiconque aura occupé sans droit une terre faisant partie du domaine national ou immatriculée au nom de l'Etat ou d'une collectivité publique ou aura conclu ou tenté de conclure une convention ayant pour objet une telle terre.</w:t>
      </w:r>
    </w:p>
    <w:p w:rsidR="00DC3928" w:rsidRDefault="00DC3928" w:rsidP="00B93621">
      <w:pPr>
        <w:spacing w:after="222" w:line="360" w:lineRule="auto"/>
        <w:ind w:left="-1" w:firstLine="278"/>
        <w:jc w:val="both"/>
        <w:rPr>
          <w:rFonts w:ascii="Times New Roman" w:eastAsia="Arial" w:hAnsi="Times New Roman" w:cs="Times New Roman"/>
          <w:b/>
          <w:color w:val="000000"/>
          <w:sz w:val="24"/>
          <w:szCs w:val="24"/>
          <w:lang w:eastAsia="fr-FR"/>
        </w:rPr>
      </w:pPr>
    </w:p>
    <w:p w:rsidR="00DC3928" w:rsidRPr="00A609A3" w:rsidRDefault="00DC3928" w:rsidP="00B93621">
      <w:pPr>
        <w:spacing w:after="222" w:line="360" w:lineRule="auto"/>
        <w:ind w:left="-1" w:firstLine="278"/>
        <w:jc w:val="both"/>
        <w:rPr>
          <w:rFonts w:ascii="Arial" w:eastAsia="Arial" w:hAnsi="Arial" w:cs="Arial"/>
          <w:b/>
          <w:color w:val="000000"/>
          <w:sz w:val="20"/>
          <w:lang w:eastAsia="fr-FR"/>
        </w:rPr>
      </w:pPr>
    </w:p>
    <w:p w:rsidR="00A609A3" w:rsidRPr="00A609A3" w:rsidRDefault="00A609A3" w:rsidP="00B93621">
      <w:pPr>
        <w:spacing w:after="222" w:line="360" w:lineRule="auto"/>
        <w:ind w:left="707" w:firstLine="709"/>
        <w:jc w:val="both"/>
        <w:rPr>
          <w:rFonts w:ascii="Times New Roman" w:eastAsia="Arial" w:hAnsi="Times New Roman" w:cs="Times New Roman"/>
          <w:b/>
          <w:sz w:val="20"/>
          <w:szCs w:val="20"/>
          <w:u w:val="single"/>
          <w:lang w:eastAsia="fr-FR"/>
        </w:rPr>
      </w:pPr>
      <w:r w:rsidRPr="00A609A3">
        <w:rPr>
          <w:rFonts w:ascii="Times New Roman" w:eastAsia="Arial" w:hAnsi="Times New Roman" w:cs="Times New Roman"/>
          <w:b/>
          <w:sz w:val="20"/>
          <w:szCs w:val="20"/>
          <w:u w:val="single"/>
          <w:lang w:eastAsia="fr-FR"/>
        </w:rPr>
        <w:lastRenderedPageBreak/>
        <w:t>Jurisprudence</w:t>
      </w:r>
      <w:r w:rsidR="00694EDB">
        <w:rPr>
          <w:rFonts w:ascii="Times New Roman" w:eastAsia="Arial" w:hAnsi="Times New Roman" w:cs="Times New Roman"/>
          <w:b/>
          <w:sz w:val="20"/>
          <w:szCs w:val="20"/>
          <w:u w:val="single"/>
          <w:lang w:eastAsia="fr-FR"/>
        </w:rPr>
        <w:t> :</w:t>
      </w:r>
      <w:r w:rsidRPr="00A609A3">
        <w:rPr>
          <w:rFonts w:ascii="Times New Roman" w:eastAsia="Arial" w:hAnsi="Times New Roman" w:cs="Times New Roman"/>
          <w:b/>
          <w:sz w:val="20"/>
          <w:szCs w:val="20"/>
          <w:u w:val="single"/>
          <w:lang w:eastAsia="fr-FR"/>
        </w:rPr>
        <w:t xml:space="preserve"> </w:t>
      </w:r>
    </w:p>
    <w:p w:rsidR="00A609A3" w:rsidRPr="00A609A3" w:rsidRDefault="00A609A3" w:rsidP="00B93621">
      <w:pPr>
        <w:numPr>
          <w:ilvl w:val="0"/>
          <w:numId w:val="21"/>
        </w:numPr>
        <w:spacing w:after="222" w:line="360" w:lineRule="auto"/>
        <w:ind w:right="1"/>
        <w:contextualSpacing/>
        <w:jc w:val="both"/>
        <w:rPr>
          <w:rFonts w:ascii="Times New Roman" w:eastAsia="Times New Roman" w:hAnsi="Times New Roman" w:cs="Times New Roman"/>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Justifie sa décision une Cour d’Appel qui, pour écarter le délit d’occupation illégale de terrain appartenant à autrui, relève que le prévenu s’est prévalu d’un certificat administratif.</w:t>
      </w: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Cour Suprême du Sénégal ARRÊT N° 98 DU 15 NOVEMBRE 2012 </w:t>
      </w: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SERIGNE OUSMANE DIALLO c/BAYE MAMADOU CAMARA </w:t>
      </w:r>
    </w:p>
    <w:p w:rsidR="00A609A3" w:rsidRPr="00A609A3" w:rsidRDefault="00A609A3" w:rsidP="00B93621">
      <w:pPr>
        <w:spacing w:after="0" w:line="360" w:lineRule="auto"/>
        <w:jc w:val="both"/>
        <w:textAlignment w:val="baseline"/>
        <w:rPr>
          <w:rFonts w:ascii="Times New Roman" w:eastAsia="Times New Roman" w:hAnsi="Times New Roman" w:cs="Times New Roman"/>
          <w:b/>
          <w:color w:val="000000"/>
          <w:sz w:val="20"/>
          <w:szCs w:val="20"/>
          <w:bdr w:val="none" w:sz="0" w:space="0" w:color="auto" w:frame="1"/>
          <w:lang w:eastAsia="fr-FR"/>
        </w:rPr>
      </w:pPr>
    </w:p>
    <w:p w:rsidR="00A609A3" w:rsidRPr="00A609A3" w:rsidRDefault="00A609A3" w:rsidP="00B93621">
      <w:pPr>
        <w:numPr>
          <w:ilvl w:val="0"/>
          <w:numId w:val="22"/>
        </w:numPr>
        <w:spacing w:after="0" w:line="360" w:lineRule="auto"/>
        <w:ind w:right="1"/>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Arial" w:hAnsi="Times New Roman" w:cs="Times New Roman"/>
          <w:color w:val="000000"/>
          <w:sz w:val="20"/>
          <w:szCs w:val="20"/>
          <w:lang w:eastAsia="fr-FR"/>
        </w:rPr>
        <w:t>l’application de l’article 423 du code pénal exige la justification du droit pour celui qui revendique le terrain, un fait matériel d’occupation et l’absence de droit pour la personne poursuivie ; </w:t>
      </w:r>
    </w:p>
    <w:p w:rsidR="00A609A3" w:rsidRPr="00A609A3" w:rsidRDefault="00A609A3" w:rsidP="00B93621">
      <w:pPr>
        <w:spacing w:after="0" w:line="360" w:lineRule="auto"/>
        <w:ind w:left="926" w:firstLine="431"/>
        <w:contextualSpacing/>
        <w:jc w:val="both"/>
        <w:textAlignment w:val="baseline"/>
        <w:rPr>
          <w:rFonts w:ascii="Times New Roman" w:eastAsia="Times New Roman" w:hAnsi="Times New Roman" w:cs="Times New Roman"/>
          <w:b/>
          <w:sz w:val="20"/>
          <w:szCs w:val="20"/>
          <w:lang w:eastAsia="fr-FR"/>
        </w:rPr>
      </w:pPr>
      <w:r w:rsidRPr="00A609A3">
        <w:rPr>
          <w:rFonts w:ascii="Times New Roman" w:eastAsia="Times New Roman" w:hAnsi="Times New Roman" w:cs="Times New Roman"/>
          <w:b/>
          <w:sz w:val="20"/>
          <w:szCs w:val="20"/>
          <w:lang w:eastAsia="fr-FR"/>
        </w:rPr>
        <w:t>Cour d’Appel de Thiès  arrêt  n°44/15 Du 16-07-2015  Ministère Public</w:t>
      </w:r>
    </w:p>
    <w:p w:rsidR="00A609A3" w:rsidRPr="00A609A3" w:rsidRDefault="00A609A3" w:rsidP="00B93621">
      <w:pPr>
        <w:spacing w:after="0" w:line="360" w:lineRule="auto"/>
        <w:ind w:left="926" w:firstLine="431"/>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proofErr w:type="gramStart"/>
      <w:r w:rsidRPr="00A609A3">
        <w:rPr>
          <w:rFonts w:ascii="Times New Roman" w:eastAsia="Times New Roman" w:hAnsi="Times New Roman" w:cs="Times New Roman"/>
          <w:b/>
          <w:sz w:val="20"/>
          <w:szCs w:val="20"/>
          <w:lang w:eastAsia="fr-FR"/>
        </w:rPr>
        <w:t>et</w:t>
      </w:r>
      <w:proofErr w:type="gramEnd"/>
      <w:r w:rsidRPr="00A609A3">
        <w:rPr>
          <w:rFonts w:ascii="Times New Roman" w:eastAsia="Times New Roman" w:hAnsi="Times New Roman" w:cs="Times New Roman"/>
          <w:b/>
          <w:sz w:val="20"/>
          <w:szCs w:val="20"/>
          <w:lang w:eastAsia="fr-FR"/>
        </w:rPr>
        <w:t xml:space="preserve"> </w:t>
      </w:r>
      <w:proofErr w:type="spellStart"/>
      <w:r w:rsidRPr="00A609A3">
        <w:rPr>
          <w:rFonts w:ascii="Times New Roman" w:eastAsia="Times New Roman" w:hAnsi="Times New Roman" w:cs="Times New Roman"/>
          <w:b/>
          <w:sz w:val="20"/>
          <w:szCs w:val="20"/>
          <w:lang w:eastAsia="fr-FR"/>
        </w:rPr>
        <w:t>Fallou</w:t>
      </w:r>
      <w:proofErr w:type="spellEnd"/>
      <w:r w:rsidRPr="00A609A3">
        <w:rPr>
          <w:rFonts w:ascii="Times New Roman" w:eastAsia="Times New Roman" w:hAnsi="Times New Roman" w:cs="Times New Roman"/>
          <w:b/>
          <w:sz w:val="20"/>
          <w:szCs w:val="20"/>
          <w:lang w:eastAsia="fr-FR"/>
        </w:rPr>
        <w:t xml:space="preserve"> LEYE c/ Amy DIAKHOUMPA. </w:t>
      </w:r>
    </w:p>
    <w:p w:rsidR="00A609A3" w:rsidRPr="00A609A3" w:rsidRDefault="00A609A3" w:rsidP="00B93621">
      <w:pPr>
        <w:spacing w:after="0" w:line="360" w:lineRule="auto"/>
        <w:ind w:right="1"/>
        <w:jc w:val="both"/>
        <w:rPr>
          <w:rFonts w:ascii="Times New Roman" w:eastAsia="Times New Roman" w:hAnsi="Times New Roman" w:cs="Times New Roman"/>
          <w:b/>
          <w:iCs/>
          <w:sz w:val="20"/>
          <w:szCs w:val="20"/>
          <w:bdr w:val="none" w:sz="0" w:space="0" w:color="auto" w:frame="1"/>
          <w:lang w:eastAsia="fr-FR"/>
        </w:rPr>
      </w:pPr>
    </w:p>
    <w:p w:rsidR="00A609A3" w:rsidRPr="00A609A3" w:rsidRDefault="00A609A3" w:rsidP="00B93621">
      <w:pPr>
        <w:numPr>
          <w:ilvl w:val="0"/>
          <w:numId w:val="23"/>
        </w:numPr>
        <w:spacing w:after="0" w:line="360" w:lineRule="auto"/>
        <w:ind w:right="1"/>
        <w:contextualSpacing/>
        <w:jc w:val="both"/>
        <w:rPr>
          <w:rFonts w:ascii="Times New Roman" w:eastAsia="Times New Roman" w:hAnsi="Times New Roman" w:cs="Times New Roman"/>
          <w:b/>
          <w:i/>
          <w:sz w:val="20"/>
          <w:szCs w:val="20"/>
          <w:lang w:eastAsia="fr-FR"/>
        </w:rPr>
      </w:pPr>
      <w:r w:rsidRPr="00A609A3">
        <w:rPr>
          <w:rFonts w:ascii="Times New Roman" w:eastAsia="Times New Roman" w:hAnsi="Times New Roman" w:cs="Times New Roman"/>
          <w:sz w:val="20"/>
          <w:szCs w:val="20"/>
          <w:lang w:eastAsia="fr-FR"/>
        </w:rPr>
        <w:t xml:space="preserve">Viole l’article 423 du code pénal la chambre d’accusation qui, pour confirmer une ordonnance de non-lieu pour le chef d’occupation illégale de terrain appartenant à autrui s’est bornée à constater qu’il a été produit au dossier un certificat administratif d’où il apparaît qu’un individu a acheté un terrain d’une superficie de 17 hectares </w:t>
      </w:r>
      <w:r w:rsidR="00E5604F">
        <w:rPr>
          <w:rFonts w:ascii="Times New Roman" w:eastAsia="Times New Roman" w:hAnsi="Times New Roman" w:cs="Times New Roman"/>
          <w:sz w:val="20"/>
          <w:szCs w:val="20"/>
          <w:lang w:eastAsia="fr-FR"/>
        </w:rPr>
        <w:t>(</w:t>
      </w:r>
      <w:r w:rsidRPr="00E5604F">
        <w:rPr>
          <w:rFonts w:ascii="Times New Roman" w:eastAsia="Times New Roman" w:hAnsi="Times New Roman" w:cs="Times New Roman"/>
          <w:color w:val="FF0000"/>
          <w:sz w:val="20"/>
          <w:szCs w:val="20"/>
          <w:lang w:eastAsia="fr-FR"/>
        </w:rPr>
        <w:t xml:space="preserve">situé à </w:t>
      </w:r>
      <w:proofErr w:type="spellStart"/>
      <w:r w:rsidRPr="00E5604F">
        <w:rPr>
          <w:rFonts w:ascii="Times New Roman" w:eastAsia="Times New Roman" w:hAnsi="Times New Roman" w:cs="Times New Roman"/>
          <w:color w:val="FF0000"/>
          <w:sz w:val="20"/>
          <w:szCs w:val="20"/>
          <w:lang w:eastAsia="fr-FR"/>
        </w:rPr>
        <w:t>Diakhao</w:t>
      </w:r>
      <w:proofErr w:type="spellEnd"/>
      <w:r w:rsidR="00E5604F">
        <w:rPr>
          <w:rFonts w:ascii="Times New Roman" w:eastAsia="Times New Roman" w:hAnsi="Times New Roman" w:cs="Times New Roman"/>
          <w:color w:val="FF0000"/>
          <w:sz w:val="20"/>
          <w:szCs w:val="20"/>
          <w:lang w:eastAsia="fr-FR"/>
        </w:rPr>
        <w:t>)</w:t>
      </w:r>
      <w:r w:rsidRPr="00A609A3">
        <w:rPr>
          <w:rFonts w:ascii="Times New Roman" w:eastAsia="Times New Roman" w:hAnsi="Times New Roman" w:cs="Times New Roman"/>
          <w:sz w:val="20"/>
          <w:szCs w:val="20"/>
          <w:lang w:eastAsia="fr-FR"/>
        </w:rPr>
        <w:t xml:space="preserve">  et à relever que selon le conservateur foncier </w:t>
      </w:r>
      <w:r w:rsidR="00E5604F">
        <w:rPr>
          <w:rFonts w:ascii="Times New Roman" w:eastAsia="Times New Roman" w:hAnsi="Times New Roman" w:cs="Times New Roman"/>
          <w:sz w:val="20"/>
          <w:szCs w:val="20"/>
          <w:lang w:eastAsia="fr-FR"/>
        </w:rPr>
        <w:t>(</w:t>
      </w:r>
      <w:r w:rsidRPr="00E5604F">
        <w:rPr>
          <w:rFonts w:ascii="Times New Roman" w:eastAsia="Times New Roman" w:hAnsi="Times New Roman" w:cs="Times New Roman"/>
          <w:color w:val="FF0000"/>
          <w:sz w:val="20"/>
          <w:szCs w:val="20"/>
          <w:lang w:eastAsia="fr-FR"/>
        </w:rPr>
        <w:t>de Thiès</w:t>
      </w:r>
      <w:r w:rsidR="00E5604F">
        <w:rPr>
          <w:rFonts w:ascii="Times New Roman" w:eastAsia="Times New Roman" w:hAnsi="Times New Roman" w:cs="Times New Roman"/>
          <w:sz w:val="20"/>
          <w:szCs w:val="20"/>
          <w:lang w:eastAsia="fr-FR"/>
        </w:rPr>
        <w:t>)</w:t>
      </w:r>
      <w:r w:rsidRPr="00A609A3">
        <w:rPr>
          <w:rFonts w:ascii="Times New Roman" w:eastAsia="Times New Roman" w:hAnsi="Times New Roman" w:cs="Times New Roman"/>
          <w:sz w:val="20"/>
          <w:szCs w:val="20"/>
          <w:lang w:eastAsia="fr-FR"/>
        </w:rPr>
        <w:t xml:space="preserve">, le titre foncier </w:t>
      </w:r>
      <w:r w:rsidR="00E5604F">
        <w:rPr>
          <w:rFonts w:ascii="Times New Roman" w:eastAsia="Times New Roman" w:hAnsi="Times New Roman" w:cs="Times New Roman"/>
          <w:sz w:val="20"/>
          <w:szCs w:val="20"/>
          <w:lang w:eastAsia="fr-FR"/>
        </w:rPr>
        <w:t>(</w:t>
      </w:r>
      <w:r w:rsidRPr="00A609A3">
        <w:rPr>
          <w:rFonts w:ascii="Times New Roman" w:eastAsia="Times New Roman" w:hAnsi="Times New Roman" w:cs="Times New Roman"/>
          <w:sz w:val="20"/>
          <w:szCs w:val="20"/>
          <w:lang w:eastAsia="fr-FR"/>
        </w:rPr>
        <w:t>n°</w:t>
      </w:r>
      <w:commentRangeStart w:id="25"/>
      <w:r w:rsidRPr="00A609A3">
        <w:rPr>
          <w:rFonts w:ascii="Times New Roman" w:eastAsia="Times New Roman" w:hAnsi="Times New Roman" w:cs="Times New Roman"/>
          <w:sz w:val="20"/>
          <w:szCs w:val="20"/>
          <w:lang w:eastAsia="fr-FR"/>
        </w:rPr>
        <w:t>4221</w:t>
      </w:r>
      <w:commentRangeEnd w:id="25"/>
      <w:r w:rsidR="00E5604F">
        <w:rPr>
          <w:rStyle w:val="Marquedecommentaire"/>
        </w:rPr>
        <w:commentReference w:id="25"/>
      </w:r>
      <w:r w:rsidR="00E5604F">
        <w:rPr>
          <w:rFonts w:ascii="Times New Roman" w:eastAsia="Times New Roman" w:hAnsi="Times New Roman" w:cs="Times New Roman"/>
          <w:sz w:val="20"/>
          <w:szCs w:val="20"/>
          <w:lang w:eastAsia="fr-FR"/>
        </w:rPr>
        <w:t>)</w:t>
      </w:r>
      <w:r w:rsidRPr="00A609A3">
        <w:rPr>
          <w:rFonts w:ascii="Times New Roman" w:eastAsia="Times New Roman" w:hAnsi="Times New Roman" w:cs="Times New Roman"/>
          <w:sz w:val="20"/>
          <w:szCs w:val="20"/>
          <w:lang w:eastAsia="fr-FR"/>
        </w:rPr>
        <w:t xml:space="preserve"> appartient exclusivement à l’Etat du Sénégal , que par ailleurs la partie civile ne détient aucun titre de propriété , sans relever tous les faits nécessaire</w:t>
      </w:r>
      <w:r w:rsidR="00E5604F">
        <w:rPr>
          <w:rFonts w:ascii="Times New Roman" w:eastAsia="Times New Roman" w:hAnsi="Times New Roman" w:cs="Times New Roman"/>
          <w:sz w:val="20"/>
          <w:szCs w:val="20"/>
          <w:lang w:eastAsia="fr-FR"/>
        </w:rPr>
        <w:t>s</w:t>
      </w:r>
      <w:r w:rsidRPr="00A609A3">
        <w:rPr>
          <w:rFonts w:ascii="Times New Roman" w:eastAsia="Times New Roman" w:hAnsi="Times New Roman" w:cs="Times New Roman"/>
          <w:sz w:val="20"/>
          <w:szCs w:val="20"/>
          <w:lang w:eastAsia="fr-FR"/>
        </w:rPr>
        <w:t xml:space="preserve"> pour statuer sur le mal fondé de l’inculpation ni préciser s’il existe un lien entre le terrain acheté et le titre foncier de l’Etat ni rechercher  si le certificat administratif a été retiré ou </w:t>
      </w:r>
      <w:commentRangeStart w:id="26"/>
      <w:r w:rsidRPr="00A609A3">
        <w:rPr>
          <w:rFonts w:ascii="Times New Roman" w:eastAsia="Times New Roman" w:hAnsi="Times New Roman" w:cs="Times New Roman"/>
          <w:sz w:val="20"/>
          <w:szCs w:val="20"/>
          <w:lang w:eastAsia="fr-FR"/>
        </w:rPr>
        <w:t>annulé</w:t>
      </w:r>
      <w:commentRangeEnd w:id="26"/>
      <w:r w:rsidR="00E5604F">
        <w:rPr>
          <w:rStyle w:val="Marquedecommentaire"/>
        </w:rPr>
        <w:commentReference w:id="26"/>
      </w:r>
      <w:r w:rsidRPr="00A609A3">
        <w:rPr>
          <w:rFonts w:ascii="Times New Roman" w:eastAsia="Times New Roman" w:hAnsi="Times New Roman" w:cs="Times New Roman"/>
          <w:i/>
          <w:sz w:val="20"/>
          <w:szCs w:val="20"/>
          <w:lang w:eastAsia="fr-FR"/>
        </w:rPr>
        <w:t> ;</w:t>
      </w:r>
    </w:p>
    <w:p w:rsidR="00A609A3" w:rsidRPr="00A609A3" w:rsidRDefault="00A609A3" w:rsidP="00B93621">
      <w:pPr>
        <w:spacing w:after="0" w:line="360" w:lineRule="auto"/>
        <w:jc w:val="both"/>
        <w:textAlignment w:val="baseline"/>
        <w:rPr>
          <w:rFonts w:ascii="Times New Roman" w:eastAsia="Times New Roman" w:hAnsi="Times New Roman" w:cs="Times New Roman"/>
          <w:sz w:val="20"/>
          <w:szCs w:val="20"/>
          <w:bdr w:val="none" w:sz="0" w:space="0" w:color="auto" w:frame="1"/>
          <w:lang w:eastAsia="fr-FR"/>
        </w:rPr>
      </w:pP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 xml:space="preserve">Cour Suprême du Sénégal ARRÊT N° 70 DU 18 mars 2010 </w:t>
      </w:r>
      <w:proofErr w:type="spellStart"/>
      <w:r w:rsidRPr="00A609A3">
        <w:rPr>
          <w:rFonts w:ascii="Times New Roman" w:eastAsia="Times New Roman" w:hAnsi="Times New Roman" w:cs="Times New Roman"/>
          <w:b/>
          <w:color w:val="000000"/>
          <w:sz w:val="20"/>
          <w:szCs w:val="20"/>
          <w:bdr w:val="none" w:sz="0" w:space="0" w:color="auto" w:frame="1"/>
          <w:lang w:eastAsia="fr-FR"/>
        </w:rPr>
        <w:t>Ndeye</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w:t>
      </w:r>
      <w:proofErr w:type="spellStart"/>
      <w:r w:rsidRPr="00A609A3">
        <w:rPr>
          <w:rFonts w:ascii="Times New Roman" w:eastAsia="Times New Roman" w:hAnsi="Times New Roman" w:cs="Times New Roman"/>
          <w:b/>
          <w:color w:val="000000"/>
          <w:sz w:val="20"/>
          <w:szCs w:val="20"/>
          <w:bdr w:val="none" w:sz="0" w:space="0" w:color="auto" w:frame="1"/>
          <w:lang w:eastAsia="fr-FR"/>
        </w:rPr>
        <w:t>Ouly</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LO contre X </w:t>
      </w:r>
    </w:p>
    <w:p w:rsidR="00A609A3" w:rsidRPr="00A609A3" w:rsidRDefault="00A609A3" w:rsidP="00B93621">
      <w:pPr>
        <w:spacing w:after="0" w:line="360" w:lineRule="auto"/>
        <w:jc w:val="both"/>
        <w:textAlignment w:val="baseline"/>
        <w:rPr>
          <w:rFonts w:ascii="Times New Roman" w:eastAsia="Times New Roman" w:hAnsi="Times New Roman" w:cs="Times New Roman"/>
          <w:b/>
          <w:color w:val="000000"/>
          <w:sz w:val="20"/>
          <w:szCs w:val="20"/>
          <w:bdr w:val="none" w:sz="0" w:space="0" w:color="auto" w:frame="1"/>
          <w:lang w:eastAsia="fr-FR"/>
        </w:rPr>
      </w:pPr>
    </w:p>
    <w:p w:rsidR="00A609A3" w:rsidRPr="00A609A3" w:rsidRDefault="00A609A3" w:rsidP="00B93621">
      <w:pPr>
        <w:numPr>
          <w:ilvl w:val="0"/>
          <w:numId w:val="24"/>
        </w:numPr>
        <w:spacing w:after="0" w:line="360" w:lineRule="auto"/>
        <w:ind w:right="1"/>
        <w:contextualSpacing/>
        <w:jc w:val="both"/>
        <w:textAlignment w:val="baseline"/>
        <w:rPr>
          <w:rFonts w:ascii="Times New Roman" w:eastAsia="Times New Roman" w:hAnsi="Times New Roman" w:cs="Times New Roman"/>
          <w:b/>
          <w:i/>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 xml:space="preserve">Justifie sa décision une Cour d’appel qui a jugé que l’article 423 du code pénal </w:t>
      </w:r>
      <w:r w:rsidR="001774BD">
        <w:rPr>
          <w:rFonts w:ascii="Times New Roman" w:eastAsia="Times New Roman" w:hAnsi="Times New Roman" w:cs="Times New Roman"/>
          <w:color w:val="000000"/>
          <w:sz w:val="20"/>
          <w:szCs w:val="20"/>
          <w:bdr w:val="none" w:sz="0" w:space="0" w:color="auto" w:frame="1"/>
          <w:lang w:eastAsia="fr-FR"/>
        </w:rPr>
        <w:t xml:space="preserve">n’est pas applicable au prévenu </w:t>
      </w:r>
      <w:r w:rsidRPr="00A609A3">
        <w:rPr>
          <w:rFonts w:ascii="Times New Roman" w:eastAsia="Times New Roman" w:hAnsi="Times New Roman" w:cs="Times New Roman"/>
          <w:color w:val="000000"/>
          <w:sz w:val="20"/>
          <w:szCs w:val="20"/>
          <w:bdr w:val="none" w:sz="0" w:space="0" w:color="auto" w:frame="1"/>
          <w:lang w:eastAsia="fr-FR"/>
        </w:rPr>
        <w:t xml:space="preserve"> propr</w:t>
      </w:r>
      <w:r w:rsidR="001774BD">
        <w:rPr>
          <w:rFonts w:ascii="Times New Roman" w:eastAsia="Times New Roman" w:hAnsi="Times New Roman" w:cs="Times New Roman"/>
          <w:color w:val="000000"/>
          <w:sz w:val="20"/>
          <w:szCs w:val="20"/>
          <w:bdr w:val="none" w:sz="0" w:space="0" w:color="auto" w:frame="1"/>
          <w:lang w:eastAsia="fr-FR"/>
        </w:rPr>
        <w:t>iétaire et vendeur des peines et soins édifiés sur la parcelle</w:t>
      </w:r>
      <w:r w:rsidRPr="00A609A3">
        <w:rPr>
          <w:rFonts w:ascii="Times New Roman" w:eastAsia="Times New Roman" w:hAnsi="Times New Roman" w:cs="Times New Roman"/>
          <w:color w:val="000000"/>
          <w:sz w:val="20"/>
          <w:szCs w:val="20"/>
          <w:bdr w:val="none" w:sz="0" w:space="0" w:color="auto" w:frame="1"/>
          <w:lang w:eastAsia="fr-FR"/>
        </w:rPr>
        <w:t xml:space="preserve"> qu’il occupe, tant que l’intégral</w:t>
      </w:r>
      <w:r w:rsidR="001774BD">
        <w:rPr>
          <w:rFonts w:ascii="Times New Roman" w:eastAsia="Times New Roman" w:hAnsi="Times New Roman" w:cs="Times New Roman"/>
          <w:color w:val="000000"/>
          <w:sz w:val="20"/>
          <w:szCs w:val="20"/>
          <w:bdr w:val="none" w:sz="0" w:space="0" w:color="auto" w:frame="1"/>
          <w:lang w:eastAsia="fr-FR"/>
        </w:rPr>
        <w:t>ité du prix de vente</w:t>
      </w:r>
      <w:r w:rsidRPr="00A609A3">
        <w:rPr>
          <w:rFonts w:ascii="Times New Roman" w:eastAsia="Times New Roman" w:hAnsi="Times New Roman" w:cs="Times New Roman"/>
          <w:color w:val="000000"/>
          <w:sz w:val="20"/>
          <w:szCs w:val="20"/>
          <w:bdr w:val="none" w:sz="0" w:space="0" w:color="auto" w:frame="1"/>
          <w:lang w:eastAsia="fr-FR"/>
        </w:rPr>
        <w:t xml:space="preserve">, </w:t>
      </w:r>
      <w:r w:rsidR="001774BD">
        <w:rPr>
          <w:rFonts w:ascii="Times New Roman" w:eastAsia="Times New Roman" w:hAnsi="Times New Roman" w:cs="Times New Roman"/>
          <w:color w:val="000000"/>
          <w:sz w:val="20"/>
          <w:szCs w:val="20"/>
          <w:bdr w:val="none" w:sz="0" w:space="0" w:color="auto" w:frame="1"/>
          <w:lang w:eastAsia="fr-FR"/>
        </w:rPr>
        <w:t xml:space="preserve">condition d’effectivité de la vente </w:t>
      </w:r>
      <w:r w:rsidRPr="00A609A3">
        <w:rPr>
          <w:rFonts w:ascii="Times New Roman" w:eastAsia="Times New Roman" w:hAnsi="Times New Roman" w:cs="Times New Roman"/>
          <w:color w:val="000000"/>
          <w:sz w:val="20"/>
          <w:szCs w:val="20"/>
          <w:bdr w:val="none" w:sz="0" w:space="0" w:color="auto" w:frame="1"/>
          <w:lang w:eastAsia="fr-FR"/>
        </w:rPr>
        <w:t>comme prévu au protocole d’accord entre les parties,</w:t>
      </w:r>
      <w:r w:rsidR="001774BD">
        <w:rPr>
          <w:rFonts w:ascii="Times New Roman" w:eastAsia="Times New Roman" w:hAnsi="Times New Roman" w:cs="Times New Roman"/>
          <w:color w:val="000000"/>
          <w:sz w:val="20"/>
          <w:szCs w:val="20"/>
          <w:bdr w:val="none" w:sz="0" w:space="0" w:color="auto" w:frame="1"/>
          <w:lang w:eastAsia="fr-FR"/>
        </w:rPr>
        <w:t xml:space="preserve"> n’a pas été </w:t>
      </w:r>
      <w:r w:rsidRPr="00A609A3">
        <w:rPr>
          <w:rFonts w:ascii="Times New Roman" w:eastAsia="Times New Roman" w:hAnsi="Times New Roman" w:cs="Times New Roman"/>
          <w:color w:val="000000"/>
          <w:sz w:val="20"/>
          <w:szCs w:val="20"/>
          <w:bdr w:val="none" w:sz="0" w:space="0" w:color="auto" w:frame="1"/>
          <w:lang w:eastAsia="fr-FR"/>
        </w:rPr>
        <w:t xml:space="preserve"> intégralement payé</w:t>
      </w:r>
      <w:r w:rsidRPr="00A609A3">
        <w:rPr>
          <w:rFonts w:ascii="Times New Roman" w:eastAsia="Times New Roman" w:hAnsi="Times New Roman" w:cs="Times New Roman"/>
          <w:i/>
          <w:color w:val="000000"/>
          <w:sz w:val="20"/>
          <w:szCs w:val="20"/>
          <w:bdr w:val="none" w:sz="0" w:space="0" w:color="auto" w:frame="1"/>
          <w:lang w:eastAsia="fr-FR"/>
        </w:rPr>
        <w:t>.</w:t>
      </w:r>
    </w:p>
    <w:p w:rsidR="00A609A3" w:rsidRPr="00A609A3" w:rsidRDefault="00A609A3" w:rsidP="00B93621">
      <w:pPr>
        <w:spacing w:after="0" w:line="360" w:lineRule="auto"/>
        <w:ind w:left="1357"/>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 xml:space="preserve">Cour Suprême du Sénégal ARRÊT N° 75 DU 01 avril 2010   Moustapha </w:t>
      </w:r>
      <w:proofErr w:type="spellStart"/>
      <w:r w:rsidRPr="00A609A3">
        <w:rPr>
          <w:rFonts w:ascii="Times New Roman" w:eastAsia="Times New Roman" w:hAnsi="Times New Roman" w:cs="Times New Roman"/>
          <w:b/>
          <w:color w:val="000000"/>
          <w:sz w:val="20"/>
          <w:szCs w:val="20"/>
          <w:bdr w:val="none" w:sz="0" w:space="0" w:color="auto" w:frame="1"/>
          <w:lang w:eastAsia="fr-FR"/>
        </w:rPr>
        <w:t>Mboup</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C/  </w:t>
      </w:r>
      <w:proofErr w:type="spellStart"/>
      <w:r w:rsidRPr="00A609A3">
        <w:rPr>
          <w:rFonts w:ascii="Times New Roman" w:eastAsia="Times New Roman" w:hAnsi="Times New Roman" w:cs="Times New Roman"/>
          <w:b/>
          <w:color w:val="000000"/>
          <w:sz w:val="20"/>
          <w:szCs w:val="20"/>
          <w:bdr w:val="none" w:sz="0" w:space="0" w:color="auto" w:frame="1"/>
          <w:lang w:eastAsia="fr-FR"/>
        </w:rPr>
        <w:t>Momar</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Gueye </w:t>
      </w:r>
    </w:p>
    <w:p w:rsidR="00A609A3" w:rsidRPr="00A609A3" w:rsidRDefault="00A609A3" w:rsidP="00B93621">
      <w:pPr>
        <w:spacing w:after="0" w:line="360" w:lineRule="auto"/>
        <w:ind w:left="1357"/>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p>
    <w:p w:rsidR="00A609A3" w:rsidRPr="00A609A3" w:rsidRDefault="00A609A3" w:rsidP="00B93621">
      <w:pPr>
        <w:numPr>
          <w:ilvl w:val="0"/>
          <w:numId w:val="25"/>
        </w:numPr>
        <w:spacing w:after="0" w:line="360" w:lineRule="auto"/>
        <w:ind w:right="1"/>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 xml:space="preserve">A violé l’article 423 du code pénal, une cour d’appel qui, pour infirmer un jugement et relaxer une prévenue du chef d’occupation illégale du terrain d’autrui, a estimé qu’il ressort des pièces produites aux débats que la notification à une personne de l’attribution de la parcelle prétendue irrégulièrement occupée, ainsi que le paiement par elle des droits réclamés par l’administration ne suffisent pas pour établir son droit </w:t>
      </w:r>
      <w:r w:rsidRPr="00A609A3">
        <w:rPr>
          <w:rFonts w:ascii="Times New Roman" w:eastAsia="Times New Roman" w:hAnsi="Times New Roman" w:cs="Times New Roman"/>
          <w:color w:val="000000"/>
          <w:sz w:val="20"/>
          <w:szCs w:val="20"/>
          <w:bdr w:val="none" w:sz="0" w:space="0" w:color="auto" w:frame="1"/>
          <w:lang w:eastAsia="fr-FR"/>
        </w:rPr>
        <w:lastRenderedPageBreak/>
        <w:t>de propriété sur l’immeuble, alors que la loi n’exige pas de droit de propriété  sur le terrain litigieux à cette fin.</w:t>
      </w:r>
    </w:p>
    <w:p w:rsidR="00A609A3" w:rsidRPr="00A609A3" w:rsidRDefault="00A609A3" w:rsidP="00B93621">
      <w:pPr>
        <w:spacing w:after="0" w:line="360" w:lineRule="auto"/>
        <w:ind w:left="1357"/>
        <w:contextualSpacing/>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 xml:space="preserve">Cour Suprême du Sénégal Arrêt n°55 du 3 mars 2016 Henri DIEDHIOU c/ </w:t>
      </w:r>
      <w:proofErr w:type="spellStart"/>
      <w:r w:rsidRPr="00A609A3">
        <w:rPr>
          <w:rFonts w:ascii="Times New Roman" w:eastAsia="Times New Roman" w:hAnsi="Times New Roman" w:cs="Times New Roman"/>
          <w:b/>
          <w:color w:val="000000"/>
          <w:sz w:val="20"/>
          <w:szCs w:val="20"/>
          <w:bdr w:val="none" w:sz="0" w:space="0" w:color="auto" w:frame="1"/>
          <w:lang w:eastAsia="fr-FR"/>
        </w:rPr>
        <w:t>Mariama</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BÂ</w:t>
      </w:r>
    </w:p>
    <w:p w:rsidR="00A609A3" w:rsidRPr="00A609A3" w:rsidRDefault="00A609A3" w:rsidP="00B93621">
      <w:pPr>
        <w:spacing w:after="0" w:line="360" w:lineRule="auto"/>
        <w:jc w:val="both"/>
        <w:textAlignment w:val="baseline"/>
        <w:rPr>
          <w:rFonts w:ascii="Times New Roman" w:eastAsia="Times New Roman" w:hAnsi="Times New Roman" w:cs="Times New Roman"/>
          <w:b/>
          <w:color w:val="000000"/>
          <w:sz w:val="20"/>
          <w:szCs w:val="20"/>
          <w:bdr w:val="none" w:sz="0" w:space="0" w:color="auto" w:frame="1"/>
          <w:lang w:eastAsia="fr-FR"/>
        </w:rPr>
      </w:pPr>
    </w:p>
    <w:p w:rsidR="00A609A3" w:rsidRPr="00A609A3" w:rsidRDefault="00A609A3" w:rsidP="00B93621">
      <w:pPr>
        <w:numPr>
          <w:ilvl w:val="0"/>
          <w:numId w:val="26"/>
        </w:numPr>
        <w:spacing w:after="0" w:line="360" w:lineRule="auto"/>
        <w:ind w:right="1"/>
        <w:contextualSpacing/>
        <w:jc w:val="both"/>
        <w:textAlignment w:val="baseline"/>
        <w:rPr>
          <w:rFonts w:ascii="Times New Roman" w:eastAsia="Times New Roman" w:hAnsi="Times New Roman" w:cs="Times New Roman"/>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 xml:space="preserve">A bien appliqué l’article 423 code pénal, la cour d’appel qui, pour retenir le délit d’occupation illégale de terrain appartenant à autrui, a considéré que les parties civiles, en raison de leur qualité d’héritier résultant d’un jugement d’hérédité, contrairement au prévenu qui n’a excipé </w:t>
      </w:r>
      <w:r w:rsidRPr="00E0582D">
        <w:rPr>
          <w:rFonts w:ascii="Times New Roman" w:eastAsia="Times New Roman" w:hAnsi="Times New Roman" w:cs="Times New Roman"/>
          <w:color w:val="FF0000"/>
          <w:sz w:val="20"/>
          <w:szCs w:val="20"/>
          <w:bdr w:val="none" w:sz="0" w:space="0" w:color="auto" w:frame="1"/>
          <w:lang w:eastAsia="fr-FR"/>
        </w:rPr>
        <w:t>aucun titre</w:t>
      </w:r>
      <w:r w:rsidR="00E0582D">
        <w:rPr>
          <w:rFonts w:ascii="Times New Roman" w:eastAsia="Times New Roman" w:hAnsi="Times New Roman" w:cs="Times New Roman"/>
          <w:color w:val="FF0000"/>
          <w:sz w:val="20"/>
          <w:szCs w:val="20"/>
          <w:bdr w:val="none" w:sz="0" w:space="0" w:color="auto" w:frame="1"/>
          <w:lang w:eastAsia="fr-FR"/>
        </w:rPr>
        <w:t xml:space="preserve"> prévu</w:t>
      </w:r>
      <w:r w:rsidRPr="00A609A3">
        <w:rPr>
          <w:rFonts w:ascii="Times New Roman" w:eastAsia="Times New Roman" w:hAnsi="Times New Roman" w:cs="Times New Roman"/>
          <w:color w:val="000000"/>
          <w:sz w:val="20"/>
          <w:szCs w:val="20"/>
          <w:bdr w:val="none" w:sz="0" w:space="0" w:color="auto" w:frame="1"/>
          <w:lang w:eastAsia="fr-FR"/>
        </w:rPr>
        <w:t xml:space="preserve"> à l’article susvisé, sont seule habilitées à disposer du terrain litigieux ;</w:t>
      </w:r>
    </w:p>
    <w:p w:rsidR="00A609A3" w:rsidRPr="00A609A3" w:rsidRDefault="00A609A3" w:rsidP="00B93621">
      <w:pPr>
        <w:spacing w:after="0" w:line="360" w:lineRule="auto"/>
        <w:ind w:left="277"/>
        <w:jc w:val="both"/>
        <w:textAlignment w:val="baseline"/>
        <w:rPr>
          <w:rFonts w:ascii="Times New Roman" w:eastAsia="Times New Roman" w:hAnsi="Times New Roman" w:cs="Times New Roman"/>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 xml:space="preserve">  </w:t>
      </w:r>
      <w:r w:rsidR="00E0582D">
        <w:rPr>
          <w:rStyle w:val="Marquedecommentaire"/>
        </w:rPr>
        <w:commentReference w:id="27"/>
      </w: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Cour Suprême du Sénégal ARRÊT N° 26 du 07 mars 2013</w:t>
      </w: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proofErr w:type="spellStart"/>
      <w:r w:rsidRPr="00A609A3">
        <w:rPr>
          <w:rFonts w:ascii="Times New Roman" w:eastAsia="Times New Roman" w:hAnsi="Times New Roman" w:cs="Times New Roman"/>
          <w:b/>
          <w:color w:val="000000"/>
          <w:sz w:val="20"/>
          <w:szCs w:val="20"/>
          <w:bdr w:val="none" w:sz="0" w:space="0" w:color="auto" w:frame="1"/>
          <w:lang w:eastAsia="fr-FR"/>
        </w:rPr>
        <w:t>Matar</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THIANDOUM C/ Ministère Public et </w:t>
      </w:r>
      <w:proofErr w:type="spellStart"/>
      <w:r w:rsidRPr="00A609A3">
        <w:rPr>
          <w:rFonts w:ascii="Times New Roman" w:eastAsia="Times New Roman" w:hAnsi="Times New Roman" w:cs="Times New Roman"/>
          <w:b/>
          <w:color w:val="000000"/>
          <w:sz w:val="20"/>
          <w:szCs w:val="20"/>
          <w:bdr w:val="none" w:sz="0" w:space="0" w:color="auto" w:frame="1"/>
          <w:lang w:eastAsia="fr-FR"/>
        </w:rPr>
        <w:t>Momar</w:t>
      </w:r>
      <w:proofErr w:type="spellEnd"/>
      <w:r w:rsidRPr="00A609A3">
        <w:rPr>
          <w:rFonts w:ascii="Times New Roman" w:eastAsia="Times New Roman" w:hAnsi="Times New Roman" w:cs="Times New Roman"/>
          <w:b/>
          <w:color w:val="000000"/>
          <w:sz w:val="20"/>
          <w:szCs w:val="20"/>
          <w:bdr w:val="none" w:sz="0" w:space="0" w:color="auto" w:frame="1"/>
          <w:lang w:eastAsia="fr-FR"/>
        </w:rPr>
        <w:t xml:space="preserve"> GUEYE, partie civile ;  </w:t>
      </w:r>
    </w:p>
    <w:p w:rsidR="00A609A3" w:rsidRPr="00A609A3" w:rsidRDefault="00A609A3" w:rsidP="00B93621">
      <w:pPr>
        <w:spacing w:after="222" w:line="360" w:lineRule="auto"/>
        <w:jc w:val="both"/>
        <w:rPr>
          <w:rFonts w:ascii="Times New Roman" w:eastAsia="Times New Roman" w:hAnsi="Times New Roman" w:cs="Times New Roman"/>
          <w:color w:val="000000"/>
          <w:sz w:val="20"/>
          <w:szCs w:val="20"/>
          <w:bdr w:val="none" w:sz="0" w:space="0" w:color="auto" w:frame="1"/>
          <w:lang w:eastAsia="fr-FR"/>
        </w:rPr>
      </w:pPr>
    </w:p>
    <w:p w:rsidR="00A609A3" w:rsidRPr="00A609A3" w:rsidRDefault="00A609A3" w:rsidP="00B93621">
      <w:pPr>
        <w:numPr>
          <w:ilvl w:val="0"/>
          <w:numId w:val="27"/>
        </w:numPr>
        <w:spacing w:after="222" w:line="360" w:lineRule="auto"/>
        <w:ind w:right="1"/>
        <w:contextualSpacing/>
        <w:jc w:val="both"/>
        <w:rPr>
          <w:rFonts w:ascii="Times New Roman" w:eastAsia="Times New Roman" w:hAnsi="Times New Roman" w:cs="Times New Roman"/>
          <w:b/>
          <w:i/>
          <w:color w:val="000000"/>
          <w:sz w:val="20"/>
          <w:szCs w:val="20"/>
          <w:bdr w:val="none" w:sz="0" w:space="0" w:color="auto" w:frame="1"/>
          <w:lang w:eastAsia="fr-FR"/>
        </w:rPr>
      </w:pPr>
      <w:r w:rsidRPr="00A609A3">
        <w:rPr>
          <w:rFonts w:ascii="Times New Roman" w:eastAsia="Arial" w:hAnsi="Times New Roman" w:cs="Times New Roman"/>
          <w:color w:val="000000"/>
          <w:sz w:val="20"/>
          <w:szCs w:val="20"/>
          <w:lang w:eastAsia="fr-FR"/>
        </w:rPr>
        <w:t>Dès lors que la partie civile n’a pas prouvé sa propriété sur le terrain litigieux, il ne saurait être reproché au prévenu le délit d’occupation illégale qu’il ne pourrait matériellement commettre</w:t>
      </w:r>
      <w:r w:rsidRPr="00A609A3">
        <w:rPr>
          <w:rFonts w:ascii="Times New Roman" w:eastAsia="Arial" w:hAnsi="Times New Roman" w:cs="Times New Roman"/>
          <w:i/>
          <w:color w:val="000000"/>
          <w:sz w:val="20"/>
          <w:szCs w:val="20"/>
          <w:lang w:eastAsia="fr-FR"/>
        </w:rPr>
        <w:t> ;</w:t>
      </w:r>
    </w:p>
    <w:p w:rsidR="00A609A3" w:rsidRPr="00A609A3" w:rsidRDefault="00A609A3" w:rsidP="00B93621">
      <w:pPr>
        <w:spacing w:after="222" w:line="360" w:lineRule="auto"/>
        <w:ind w:left="1357" w:right="1"/>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Cour d’Appel de Dakar, </w:t>
      </w:r>
      <w:r w:rsidR="009B243B">
        <w:rPr>
          <w:rFonts w:ascii="Times New Roman" w:eastAsia="Arial" w:hAnsi="Times New Roman" w:cs="Times New Roman"/>
          <w:b/>
          <w:color w:val="000000"/>
          <w:sz w:val="20"/>
          <w:szCs w:val="20"/>
          <w:lang w:eastAsia="fr-FR"/>
        </w:rPr>
        <w:t>arrêt n° 922 du 02 novembre 2005</w:t>
      </w:r>
      <w:r w:rsidRPr="00A609A3">
        <w:rPr>
          <w:rFonts w:ascii="Times New Roman" w:eastAsia="Arial" w:hAnsi="Times New Roman" w:cs="Times New Roman"/>
          <w:b/>
          <w:color w:val="000000"/>
          <w:sz w:val="20"/>
          <w:szCs w:val="20"/>
          <w:lang w:eastAsia="fr-FR"/>
        </w:rPr>
        <w:t xml:space="preserve"> </w:t>
      </w:r>
      <w:r w:rsidRPr="00A609A3">
        <w:rPr>
          <w:rFonts w:ascii="Times New Roman" w:eastAsia="Times New Roman" w:hAnsi="Times New Roman" w:cs="Times New Roman"/>
          <w:b/>
          <w:sz w:val="20"/>
          <w:szCs w:val="20"/>
          <w:lang w:eastAsia="fr-FR"/>
        </w:rPr>
        <w:t xml:space="preserve">Ministère public et Mamadou </w:t>
      </w:r>
      <w:proofErr w:type="spellStart"/>
      <w:r w:rsidRPr="00A609A3">
        <w:rPr>
          <w:rFonts w:ascii="Times New Roman" w:eastAsia="Times New Roman" w:hAnsi="Times New Roman" w:cs="Times New Roman"/>
          <w:b/>
          <w:sz w:val="20"/>
          <w:szCs w:val="20"/>
          <w:lang w:eastAsia="fr-FR"/>
        </w:rPr>
        <w:t>Boya</w:t>
      </w:r>
      <w:proofErr w:type="spellEnd"/>
      <w:r w:rsidRPr="00A609A3">
        <w:rPr>
          <w:rFonts w:ascii="Times New Roman" w:eastAsia="Times New Roman" w:hAnsi="Times New Roman" w:cs="Times New Roman"/>
          <w:sz w:val="20"/>
          <w:szCs w:val="20"/>
          <w:lang w:eastAsia="fr-FR"/>
        </w:rPr>
        <w:t xml:space="preserve"> </w:t>
      </w:r>
      <w:r w:rsidRPr="00A609A3">
        <w:rPr>
          <w:rFonts w:ascii="Times New Roman" w:eastAsia="Times New Roman" w:hAnsi="Times New Roman" w:cs="Times New Roman"/>
          <w:b/>
          <w:sz w:val="20"/>
          <w:szCs w:val="20"/>
          <w:lang w:eastAsia="fr-FR"/>
        </w:rPr>
        <w:t xml:space="preserve">NIANG, partie civile </w:t>
      </w:r>
      <w:r w:rsidRPr="00A609A3">
        <w:rPr>
          <w:rFonts w:ascii="Times New Roman" w:eastAsia="Arial" w:hAnsi="Times New Roman" w:cs="Times New Roman"/>
          <w:b/>
          <w:color w:val="000000"/>
          <w:sz w:val="20"/>
          <w:szCs w:val="20"/>
          <w:lang w:eastAsia="fr-FR"/>
        </w:rPr>
        <w:t>Amadou Mama KEBE</w:t>
      </w:r>
      <w:r w:rsidR="009B243B">
        <w:rPr>
          <w:rFonts w:ascii="Times New Roman" w:eastAsia="Arial" w:hAnsi="Times New Roman" w:cs="Times New Roman"/>
          <w:b/>
          <w:color w:val="000000"/>
          <w:sz w:val="20"/>
          <w:szCs w:val="20"/>
          <w:lang w:eastAsia="fr-FR"/>
        </w:rPr>
        <w:t> ;</w:t>
      </w:r>
    </w:p>
    <w:p w:rsidR="00A609A3" w:rsidRPr="00A609A3" w:rsidRDefault="00B30AB0" w:rsidP="00B93621">
      <w:pPr>
        <w:numPr>
          <w:ilvl w:val="0"/>
          <w:numId w:val="28"/>
        </w:numPr>
        <w:spacing w:after="222" w:line="360" w:lineRule="auto"/>
        <w:ind w:right="1"/>
        <w:contextualSpacing/>
        <w:jc w:val="both"/>
        <w:rPr>
          <w:rFonts w:ascii="Times New Roman" w:eastAsia="Times New Roman" w:hAnsi="Times New Roman" w:cs="Times New Roman"/>
          <w:b/>
          <w:sz w:val="20"/>
          <w:szCs w:val="20"/>
          <w:lang w:eastAsia="fr-FR"/>
        </w:rPr>
      </w:pPr>
      <w:r>
        <w:rPr>
          <w:rFonts w:ascii="Times New Roman" w:eastAsia="Arial" w:hAnsi="Times New Roman" w:cs="Times New Roman"/>
          <w:color w:val="000000"/>
          <w:sz w:val="20"/>
          <w:szCs w:val="20"/>
          <w:lang w:eastAsia="fr-FR"/>
        </w:rPr>
        <w:t>Le tribunal</w:t>
      </w:r>
      <w:r w:rsidR="00A609A3" w:rsidRPr="00A609A3">
        <w:rPr>
          <w:rFonts w:ascii="Times New Roman" w:eastAsia="Arial" w:hAnsi="Times New Roman" w:cs="Times New Roman"/>
          <w:color w:val="000000"/>
          <w:sz w:val="20"/>
          <w:szCs w:val="20"/>
          <w:lang w:eastAsia="fr-FR"/>
        </w:rPr>
        <w:t xml:space="preserve"> correctionnel n’est pas habilité à prononcer l’expulsion d’un occupant irrégulier et la démolition des constructions édifiées, la réparation qu’il est autorisé à ordonner se limitant à des dommages et intérêts.</w:t>
      </w:r>
    </w:p>
    <w:p w:rsidR="00A609A3" w:rsidRPr="00A609A3" w:rsidRDefault="00A609A3" w:rsidP="00B93621">
      <w:pPr>
        <w:spacing w:after="222" w:line="360" w:lineRule="auto"/>
        <w:ind w:left="1357" w:right="1"/>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Cour d’Appel de Dakar arrêt n°622 du 05 mai 2014 M P et Moussa DIALLO C/ Benjamin MANGA</w:t>
      </w:r>
    </w:p>
    <w:p w:rsidR="00A609A3" w:rsidRPr="00A609A3" w:rsidRDefault="00A609A3" w:rsidP="00B93621">
      <w:pPr>
        <w:spacing w:after="222" w:line="360" w:lineRule="auto"/>
        <w:ind w:left="1357" w:right="1"/>
        <w:contextualSpacing/>
        <w:jc w:val="both"/>
        <w:rPr>
          <w:rFonts w:ascii="Times New Roman" w:eastAsia="Arial" w:hAnsi="Times New Roman" w:cs="Times New Roman"/>
          <w:b/>
          <w:color w:val="000000"/>
          <w:sz w:val="20"/>
          <w:szCs w:val="20"/>
          <w:lang w:eastAsia="fr-FR"/>
        </w:rPr>
      </w:pPr>
      <w:r w:rsidRPr="00A609A3">
        <w:rPr>
          <w:rFonts w:ascii="Times New Roman" w:eastAsia="Arial" w:hAnsi="Times New Roman" w:cs="Times New Roman"/>
          <w:b/>
          <w:color w:val="000000"/>
          <w:sz w:val="20"/>
          <w:szCs w:val="20"/>
          <w:lang w:eastAsia="fr-FR"/>
        </w:rPr>
        <w:t xml:space="preserve"> </w:t>
      </w:r>
    </w:p>
    <w:p w:rsidR="00A609A3" w:rsidRPr="00A609A3" w:rsidRDefault="00A609A3" w:rsidP="00B93621">
      <w:pPr>
        <w:numPr>
          <w:ilvl w:val="0"/>
          <w:numId w:val="29"/>
        </w:numPr>
        <w:spacing w:after="0" w:line="360" w:lineRule="auto"/>
        <w:ind w:right="1"/>
        <w:contextualSpacing/>
        <w:jc w:val="both"/>
        <w:textAlignment w:val="baseline"/>
        <w:rPr>
          <w:rFonts w:ascii="Times New Roman" w:eastAsia="Times New Roman" w:hAnsi="Times New Roman" w:cs="Times New Roman"/>
          <w:i/>
          <w:color w:val="000000"/>
          <w:sz w:val="20"/>
          <w:szCs w:val="20"/>
          <w:bdr w:val="none" w:sz="0" w:space="0" w:color="auto" w:frame="1"/>
          <w:lang w:eastAsia="fr-FR"/>
        </w:rPr>
      </w:pPr>
      <w:r w:rsidRPr="00A609A3">
        <w:rPr>
          <w:rFonts w:ascii="Times New Roman" w:eastAsia="Times New Roman" w:hAnsi="Times New Roman" w:cs="Times New Roman"/>
          <w:color w:val="000000"/>
          <w:sz w:val="20"/>
          <w:szCs w:val="20"/>
          <w:bdr w:val="none" w:sz="0" w:space="0" w:color="auto" w:frame="1"/>
          <w:lang w:eastAsia="fr-FR"/>
        </w:rPr>
        <w:t>C’est à bon droit qu’une cour d’appel qui, bien qu’ayant reconnu, nonobstant la bonne foi des défenderesses, leur occupation illégale d’un terrain dont le titre de propriété est établi au nom du demandeur, a refusé d’ordonner la démolition des constructions édifiées et l’expulsion des occupantes du terrain, dès lors que ces demandes portent sur des mesures d’exécution de la décision qui a reconnu l’occupation illégale de terrain</w:t>
      </w:r>
      <w:r w:rsidRPr="00A609A3">
        <w:rPr>
          <w:rFonts w:ascii="Times New Roman" w:eastAsia="Times New Roman" w:hAnsi="Times New Roman" w:cs="Times New Roman"/>
          <w:i/>
          <w:color w:val="000000"/>
          <w:sz w:val="20"/>
          <w:szCs w:val="20"/>
          <w:bdr w:val="none" w:sz="0" w:space="0" w:color="auto" w:frame="1"/>
          <w:lang w:eastAsia="fr-FR"/>
        </w:rPr>
        <w:t>. </w:t>
      </w:r>
    </w:p>
    <w:p w:rsidR="00A609A3" w:rsidRPr="00A609A3" w:rsidRDefault="00A609A3" w:rsidP="00B93621">
      <w:pPr>
        <w:spacing w:after="0" w:line="360" w:lineRule="auto"/>
        <w:jc w:val="both"/>
        <w:textAlignment w:val="baseline"/>
        <w:rPr>
          <w:rFonts w:ascii="Times New Roman" w:eastAsia="Times New Roman" w:hAnsi="Times New Roman" w:cs="Times New Roman"/>
          <w:color w:val="000000"/>
          <w:sz w:val="20"/>
          <w:szCs w:val="20"/>
          <w:bdr w:val="none" w:sz="0" w:space="0" w:color="auto" w:frame="1"/>
          <w:lang w:eastAsia="fr-FR"/>
        </w:rPr>
      </w:pPr>
    </w:p>
    <w:p w:rsidR="00A609A3" w:rsidRPr="00A609A3" w:rsidRDefault="00A609A3" w:rsidP="00B93621">
      <w:pPr>
        <w:spacing w:after="0" w:line="360" w:lineRule="auto"/>
        <w:ind w:left="649" w:firstLine="708"/>
        <w:jc w:val="both"/>
        <w:textAlignment w:val="baseline"/>
        <w:rPr>
          <w:rFonts w:ascii="Times New Roman" w:eastAsia="Times New Roman" w:hAnsi="Times New Roman" w:cs="Times New Roman"/>
          <w:b/>
          <w:color w:val="000000"/>
          <w:sz w:val="20"/>
          <w:szCs w:val="20"/>
          <w:bdr w:val="none" w:sz="0" w:space="0" w:color="auto" w:frame="1"/>
          <w:lang w:eastAsia="fr-FR"/>
        </w:rPr>
      </w:pPr>
      <w:r w:rsidRPr="00A609A3">
        <w:rPr>
          <w:rFonts w:ascii="Times New Roman" w:eastAsia="Times New Roman" w:hAnsi="Times New Roman" w:cs="Times New Roman"/>
          <w:b/>
          <w:color w:val="000000"/>
          <w:sz w:val="20"/>
          <w:szCs w:val="20"/>
          <w:bdr w:val="none" w:sz="0" w:space="0" w:color="auto" w:frame="1"/>
          <w:lang w:eastAsia="fr-FR"/>
        </w:rPr>
        <w:t>Cour Suprême du Sénégal ARRÊT N° 22 DU 05 mars 2015</w:t>
      </w:r>
    </w:p>
    <w:p w:rsidR="00A609A3" w:rsidRPr="00A609A3" w:rsidRDefault="00E61077" w:rsidP="00B93621">
      <w:pPr>
        <w:spacing w:after="222" w:line="360" w:lineRule="auto"/>
        <w:ind w:left="649" w:right="1" w:firstLine="708"/>
        <w:jc w:val="both"/>
        <w:rPr>
          <w:rFonts w:ascii="Times New Roman" w:eastAsia="Times New Roman" w:hAnsi="Times New Roman" w:cs="Times New Roman"/>
          <w:b/>
          <w:iCs/>
          <w:sz w:val="20"/>
          <w:szCs w:val="20"/>
          <w:bdr w:val="none" w:sz="0" w:space="0" w:color="auto" w:frame="1"/>
          <w:lang w:eastAsia="fr-FR"/>
        </w:rPr>
      </w:pPr>
      <w:hyperlink r:id="rId13" w:history="1">
        <w:r w:rsidR="00A609A3" w:rsidRPr="00A609A3">
          <w:rPr>
            <w:rFonts w:ascii="Times New Roman" w:eastAsia="Times New Roman" w:hAnsi="Times New Roman" w:cs="Times New Roman"/>
            <w:b/>
            <w:iCs/>
            <w:sz w:val="20"/>
            <w:szCs w:val="20"/>
            <w:bdr w:val="none" w:sz="0" w:space="0" w:color="auto" w:frame="1"/>
            <w:lang w:eastAsia="fr-FR"/>
          </w:rPr>
          <w:t>MAMADOU NDIM</w:t>
        </w:r>
      </w:hyperlink>
      <w:r w:rsidR="00A609A3" w:rsidRPr="00A609A3">
        <w:rPr>
          <w:rFonts w:ascii="Times New Roman" w:eastAsia="Times New Roman" w:hAnsi="Times New Roman" w:cs="Times New Roman"/>
          <w:b/>
          <w:sz w:val="20"/>
          <w:szCs w:val="20"/>
          <w:bdr w:val="none" w:sz="0" w:space="0" w:color="auto" w:frame="1"/>
          <w:lang w:eastAsia="fr-FR"/>
        </w:rPr>
        <w:t> c/</w:t>
      </w:r>
      <w:hyperlink r:id="rId14" w:history="1">
        <w:r w:rsidR="00A609A3" w:rsidRPr="00A609A3">
          <w:rPr>
            <w:rFonts w:ascii="Times New Roman" w:eastAsia="Times New Roman" w:hAnsi="Times New Roman" w:cs="Times New Roman"/>
            <w:b/>
            <w:iCs/>
            <w:sz w:val="20"/>
            <w:szCs w:val="20"/>
            <w:bdr w:val="none" w:sz="0" w:space="0" w:color="auto" w:frame="1"/>
            <w:lang w:eastAsia="fr-FR"/>
          </w:rPr>
          <w:t>MINISTERE PUBLIC - FATOU NDIAYE NDIR ET AUTRE</w:t>
        </w:r>
      </w:hyperlink>
    </w:p>
    <w:p w:rsidR="00A609A3" w:rsidRPr="00A609A3" w:rsidRDefault="00A609A3" w:rsidP="00B93621">
      <w:pPr>
        <w:numPr>
          <w:ilvl w:val="0"/>
          <w:numId w:val="30"/>
        </w:numPr>
        <w:spacing w:after="222" w:line="360" w:lineRule="auto"/>
        <w:ind w:right="1"/>
        <w:contextualSpacing/>
        <w:jc w:val="both"/>
        <w:rPr>
          <w:rFonts w:ascii="Times New Roman" w:eastAsia="Times New Roman" w:hAnsi="Times New Roman" w:cs="Times New Roman"/>
          <w:sz w:val="20"/>
          <w:szCs w:val="20"/>
          <w:lang w:eastAsia="fr-FR"/>
        </w:rPr>
      </w:pPr>
      <w:r w:rsidRPr="00A609A3">
        <w:rPr>
          <w:rFonts w:ascii="Times New Roman" w:eastAsia="Times New Roman" w:hAnsi="Times New Roman" w:cs="Times New Roman"/>
          <w:sz w:val="20"/>
          <w:szCs w:val="20"/>
          <w:lang w:eastAsia="fr-FR"/>
        </w:rPr>
        <w:t>Il a été jugé que la réparation résultant d’une infraction doit s’analyser en un octroi de dommages intérêts qui ne peuvent revêtir que la forme pécuniaire ; que le juge pénal de première instance ne pouvait ordonner l’expulsion de la personne reconnue coupable d’occupation illégale ainsi que la démolition des constructions érigées sur la parcelle, d’autant que l’action civile peut être exercée séparément de l’action publique.</w:t>
      </w:r>
    </w:p>
    <w:p w:rsidR="00A609A3" w:rsidRPr="00A609A3" w:rsidRDefault="00A609A3" w:rsidP="00B93621">
      <w:pPr>
        <w:spacing w:after="222" w:line="360" w:lineRule="auto"/>
        <w:ind w:left="1357" w:right="1"/>
        <w:contextualSpacing/>
        <w:jc w:val="both"/>
        <w:rPr>
          <w:rFonts w:ascii="Times New Roman" w:eastAsia="Times New Roman" w:hAnsi="Times New Roman" w:cs="Times New Roman"/>
          <w:b/>
          <w:sz w:val="20"/>
          <w:szCs w:val="20"/>
          <w:lang w:eastAsia="fr-FR"/>
        </w:rPr>
      </w:pPr>
      <w:r w:rsidRPr="00A609A3">
        <w:rPr>
          <w:rFonts w:ascii="Times New Roman" w:eastAsia="Times New Roman" w:hAnsi="Times New Roman" w:cs="Times New Roman"/>
          <w:b/>
          <w:sz w:val="20"/>
          <w:szCs w:val="20"/>
          <w:lang w:eastAsia="fr-FR"/>
        </w:rPr>
        <w:lastRenderedPageBreak/>
        <w:t>Cour d’Appel de Thiès arrêt n°11 du 21 janvier 2016 Ministère Public et Moussa DIALLO c/ Benjamin MANGA.</w:t>
      </w:r>
    </w:p>
    <w:p w:rsidR="00A609A3" w:rsidRPr="00A609A3" w:rsidRDefault="00A609A3" w:rsidP="00B93621">
      <w:pPr>
        <w:spacing w:after="222" w:line="360" w:lineRule="auto"/>
        <w:ind w:left="1357" w:right="1"/>
        <w:contextualSpacing/>
        <w:jc w:val="both"/>
        <w:rPr>
          <w:rFonts w:ascii="Times New Roman" w:eastAsia="Times New Roman" w:hAnsi="Times New Roman" w:cs="Times New Roman"/>
          <w:b/>
          <w:sz w:val="20"/>
          <w:szCs w:val="20"/>
          <w:lang w:eastAsia="fr-FR"/>
        </w:rPr>
      </w:pPr>
    </w:p>
    <w:p w:rsidR="00A609A3" w:rsidRPr="00A609A3" w:rsidRDefault="00A609A3" w:rsidP="00B93621">
      <w:pPr>
        <w:numPr>
          <w:ilvl w:val="0"/>
          <w:numId w:val="31"/>
        </w:numPr>
        <w:spacing w:after="222" w:line="360" w:lineRule="auto"/>
        <w:ind w:right="1"/>
        <w:contextualSpacing/>
        <w:jc w:val="both"/>
        <w:rPr>
          <w:rFonts w:ascii="Times New Roman" w:eastAsia="Times New Roman" w:hAnsi="Times New Roman" w:cs="Times New Roman"/>
          <w:sz w:val="20"/>
          <w:szCs w:val="20"/>
          <w:lang w:eastAsia="fr-FR"/>
        </w:rPr>
      </w:pPr>
      <w:r w:rsidRPr="00A609A3">
        <w:rPr>
          <w:rFonts w:ascii="Times New Roman" w:eastAsia="Times New Roman" w:hAnsi="Times New Roman" w:cs="Times New Roman"/>
          <w:sz w:val="20"/>
          <w:szCs w:val="20"/>
          <w:lang w:eastAsia="fr-FR"/>
        </w:rPr>
        <w:t>Est légalement justifiée une décision de Cour d’appel qui condamne un prévenu pour occupation illégale de terrain du domaine national, lorsque celui-ci malgré la décision de désaffectation de terrains supposé</w:t>
      </w:r>
      <w:r w:rsidR="002B27D7">
        <w:rPr>
          <w:rFonts w:ascii="Times New Roman" w:eastAsia="Times New Roman" w:hAnsi="Times New Roman" w:cs="Times New Roman"/>
          <w:sz w:val="20"/>
          <w:szCs w:val="20"/>
          <w:lang w:eastAsia="fr-FR"/>
        </w:rPr>
        <w:t>s</w:t>
      </w:r>
      <w:r w:rsidRPr="00A609A3">
        <w:rPr>
          <w:rFonts w:ascii="Times New Roman" w:eastAsia="Times New Roman" w:hAnsi="Times New Roman" w:cs="Times New Roman"/>
          <w:sz w:val="20"/>
          <w:szCs w:val="20"/>
          <w:lang w:eastAsia="fr-FR"/>
        </w:rPr>
        <w:t xml:space="preserve"> appartenir à ses grands-parents par le conseil rural y implante des piquets de bois.</w:t>
      </w:r>
    </w:p>
    <w:p w:rsidR="00A609A3" w:rsidRPr="00A609A3" w:rsidRDefault="00A609A3" w:rsidP="00B93621">
      <w:pPr>
        <w:spacing w:after="222" w:line="360" w:lineRule="auto"/>
        <w:ind w:left="926" w:right="1" w:firstLine="431"/>
        <w:contextualSpacing/>
        <w:jc w:val="both"/>
        <w:rPr>
          <w:rFonts w:ascii="Times New Roman" w:eastAsia="Times New Roman" w:hAnsi="Times New Roman" w:cs="Times New Roman"/>
          <w:b/>
          <w:sz w:val="20"/>
          <w:szCs w:val="20"/>
          <w:lang w:eastAsia="fr-FR"/>
        </w:rPr>
      </w:pPr>
      <w:r w:rsidRPr="008D1E02">
        <w:rPr>
          <w:rFonts w:ascii="Times New Roman" w:eastAsia="Times New Roman" w:hAnsi="Times New Roman" w:cs="Times New Roman"/>
          <w:b/>
          <w:sz w:val="20"/>
          <w:szCs w:val="20"/>
          <w:lang w:eastAsia="fr-FR"/>
        </w:rPr>
        <w:t>C</w:t>
      </w:r>
      <w:r w:rsidRPr="00A609A3">
        <w:rPr>
          <w:rFonts w:ascii="Times New Roman" w:eastAsia="Times New Roman" w:hAnsi="Times New Roman" w:cs="Times New Roman"/>
          <w:b/>
          <w:sz w:val="20"/>
          <w:szCs w:val="20"/>
          <w:lang w:eastAsia="fr-FR"/>
        </w:rPr>
        <w:t>our Suprême du Sénégal ARRÊT N° 85 du 20 novembre 2007</w:t>
      </w:r>
    </w:p>
    <w:p w:rsidR="00A609A3" w:rsidRDefault="00A609A3" w:rsidP="00B93621">
      <w:pPr>
        <w:spacing w:after="222" w:line="360" w:lineRule="auto"/>
        <w:ind w:left="855" w:right="1" w:firstLine="502"/>
        <w:contextualSpacing/>
        <w:jc w:val="both"/>
        <w:rPr>
          <w:rFonts w:ascii="Times New Roman" w:eastAsia="Times New Roman" w:hAnsi="Times New Roman" w:cs="Times New Roman"/>
          <w:sz w:val="20"/>
          <w:szCs w:val="20"/>
          <w:lang w:val="en-US" w:eastAsia="fr-FR"/>
        </w:rPr>
      </w:pPr>
      <w:proofErr w:type="spellStart"/>
      <w:r w:rsidRPr="00A609A3">
        <w:rPr>
          <w:rFonts w:ascii="Times New Roman" w:eastAsia="Times New Roman" w:hAnsi="Times New Roman" w:cs="Times New Roman"/>
          <w:b/>
          <w:sz w:val="20"/>
          <w:szCs w:val="20"/>
          <w:lang w:val="en-US" w:eastAsia="fr-FR"/>
        </w:rPr>
        <w:t>Yaya</w:t>
      </w:r>
      <w:proofErr w:type="spellEnd"/>
      <w:r w:rsidRPr="00A609A3">
        <w:rPr>
          <w:rFonts w:ascii="Times New Roman" w:eastAsia="Times New Roman" w:hAnsi="Times New Roman" w:cs="Times New Roman"/>
          <w:b/>
          <w:sz w:val="20"/>
          <w:szCs w:val="20"/>
          <w:lang w:val="en-US" w:eastAsia="fr-FR"/>
        </w:rPr>
        <w:t xml:space="preserve"> </w:t>
      </w:r>
      <w:proofErr w:type="spellStart"/>
      <w:r w:rsidRPr="00A609A3">
        <w:rPr>
          <w:rFonts w:ascii="Times New Roman" w:eastAsia="Times New Roman" w:hAnsi="Times New Roman" w:cs="Times New Roman"/>
          <w:b/>
          <w:sz w:val="20"/>
          <w:szCs w:val="20"/>
          <w:lang w:val="en-US" w:eastAsia="fr-FR"/>
        </w:rPr>
        <w:t>Abdoul</w:t>
      </w:r>
      <w:proofErr w:type="spellEnd"/>
      <w:r w:rsidRPr="00A609A3">
        <w:rPr>
          <w:rFonts w:ascii="Times New Roman" w:eastAsia="Times New Roman" w:hAnsi="Times New Roman" w:cs="Times New Roman"/>
          <w:b/>
          <w:sz w:val="20"/>
          <w:szCs w:val="20"/>
          <w:lang w:val="en-US" w:eastAsia="fr-FR"/>
        </w:rPr>
        <w:t xml:space="preserve"> KA C/ </w:t>
      </w:r>
      <w:proofErr w:type="spellStart"/>
      <w:r w:rsidRPr="00A609A3">
        <w:rPr>
          <w:rFonts w:ascii="Times New Roman" w:eastAsia="Times New Roman" w:hAnsi="Times New Roman" w:cs="Times New Roman"/>
          <w:b/>
          <w:sz w:val="20"/>
          <w:szCs w:val="20"/>
          <w:lang w:val="en-US" w:eastAsia="fr-FR"/>
        </w:rPr>
        <w:t>Sory</w:t>
      </w:r>
      <w:proofErr w:type="spellEnd"/>
      <w:r w:rsidRPr="00A609A3">
        <w:rPr>
          <w:rFonts w:ascii="Times New Roman" w:eastAsia="Times New Roman" w:hAnsi="Times New Roman" w:cs="Times New Roman"/>
          <w:b/>
          <w:sz w:val="20"/>
          <w:szCs w:val="20"/>
          <w:lang w:val="en-US" w:eastAsia="fr-FR"/>
        </w:rPr>
        <w:t xml:space="preserve"> KANE</w:t>
      </w:r>
      <w:r w:rsidRPr="00A609A3">
        <w:rPr>
          <w:rFonts w:ascii="Times New Roman" w:eastAsia="Times New Roman" w:hAnsi="Times New Roman" w:cs="Times New Roman"/>
          <w:sz w:val="20"/>
          <w:szCs w:val="20"/>
          <w:lang w:val="en-US" w:eastAsia="fr-FR"/>
        </w:rPr>
        <w:t xml:space="preserve">;  </w:t>
      </w:r>
    </w:p>
    <w:p w:rsidR="00E83806" w:rsidRDefault="007C19FD" w:rsidP="00B93621">
      <w:pPr>
        <w:pStyle w:val="Paragraphedeliste"/>
        <w:numPr>
          <w:ilvl w:val="0"/>
          <w:numId w:val="31"/>
        </w:numPr>
        <w:spacing w:after="222" w:line="360" w:lineRule="auto"/>
        <w:ind w:right="1"/>
        <w:jc w:val="both"/>
        <w:rPr>
          <w:rFonts w:ascii="Times New Roman" w:eastAsia="Times New Roman" w:hAnsi="Times New Roman" w:cs="Times New Roman"/>
          <w:sz w:val="20"/>
          <w:szCs w:val="20"/>
          <w:lang w:eastAsia="fr-FR"/>
        </w:rPr>
      </w:pPr>
      <w:r w:rsidRPr="007C19FD">
        <w:rPr>
          <w:rFonts w:ascii="Times New Roman" w:eastAsia="Times New Roman" w:hAnsi="Times New Roman" w:cs="Times New Roman"/>
          <w:sz w:val="20"/>
          <w:szCs w:val="20"/>
          <w:lang w:eastAsia="fr-FR"/>
        </w:rPr>
        <w:t xml:space="preserve">Il a été jugé que le fait pour le prévenu </w:t>
      </w:r>
      <w:r>
        <w:rPr>
          <w:rFonts w:ascii="Times New Roman" w:eastAsia="Times New Roman" w:hAnsi="Times New Roman" w:cs="Times New Roman"/>
          <w:sz w:val="20"/>
          <w:szCs w:val="20"/>
          <w:lang w:eastAsia="fr-FR"/>
        </w:rPr>
        <w:t xml:space="preserve"> de décharger</w:t>
      </w:r>
      <w:r w:rsidRPr="007C19FD">
        <w:rPr>
          <w:rFonts w:ascii="Times New Roman" w:eastAsia="Times New Roman" w:hAnsi="Times New Roman" w:cs="Times New Roman"/>
          <w:sz w:val="20"/>
          <w:szCs w:val="20"/>
          <w:lang w:eastAsia="fr-FR"/>
        </w:rPr>
        <w:t xml:space="preserve"> du </w:t>
      </w:r>
      <w:r>
        <w:rPr>
          <w:rFonts w:ascii="Times New Roman" w:eastAsia="Times New Roman" w:hAnsi="Times New Roman" w:cs="Times New Roman"/>
          <w:sz w:val="20"/>
          <w:szCs w:val="20"/>
          <w:lang w:eastAsia="fr-FR"/>
        </w:rPr>
        <w:t>sable sur un terrain du domaine national constitue un acte d’</w:t>
      </w:r>
      <w:r w:rsidR="00E83806">
        <w:rPr>
          <w:rFonts w:ascii="Times New Roman" w:eastAsia="Times New Roman" w:hAnsi="Times New Roman" w:cs="Times New Roman"/>
          <w:sz w:val="20"/>
          <w:szCs w:val="20"/>
          <w:lang w:eastAsia="fr-FR"/>
        </w:rPr>
        <w:t xml:space="preserve">occupation ; qu’ainsi, le prévenu est coupable du délit d’occupation sans droit ni titre de terrain du domaine national. </w:t>
      </w:r>
    </w:p>
    <w:p w:rsidR="00A609A3" w:rsidRPr="00C11805" w:rsidRDefault="00E83806" w:rsidP="00B93621">
      <w:pPr>
        <w:spacing w:after="222" w:line="360" w:lineRule="auto"/>
        <w:ind w:left="1416" w:right="1"/>
        <w:jc w:val="both"/>
        <w:rPr>
          <w:rFonts w:ascii="Times New Roman" w:eastAsia="Times New Roman" w:hAnsi="Times New Roman" w:cs="Times New Roman"/>
          <w:sz w:val="20"/>
          <w:szCs w:val="20"/>
          <w:lang w:eastAsia="fr-FR"/>
        </w:rPr>
      </w:pPr>
      <w:r w:rsidRPr="00C11805">
        <w:rPr>
          <w:rFonts w:ascii="Times New Roman" w:eastAsia="Times New Roman" w:hAnsi="Times New Roman" w:cs="Times New Roman"/>
          <w:b/>
          <w:sz w:val="20"/>
          <w:szCs w:val="20"/>
          <w:lang w:eastAsia="fr-FR"/>
        </w:rPr>
        <w:t>Tribunal de Grande Instance de Ziguinchor, jugement n°355/2017 du 05 juillet 2017, Ministère Public c/Ousmane COLY et Victor DIATTA ;</w:t>
      </w:r>
    </w:p>
    <w:p w:rsidR="00A609A3" w:rsidRPr="00A609A3" w:rsidRDefault="00A609A3" w:rsidP="00B93621">
      <w:pPr>
        <w:spacing w:after="222" w:line="360" w:lineRule="auto"/>
        <w:ind w:left="855" w:right="1" w:firstLine="502"/>
        <w:contextualSpacing/>
        <w:jc w:val="both"/>
        <w:rPr>
          <w:rFonts w:ascii="Times New Roman" w:eastAsia="Times New Roman" w:hAnsi="Times New Roman" w:cs="Times New Roman"/>
          <w:b/>
          <w:sz w:val="20"/>
          <w:szCs w:val="20"/>
          <w:u w:val="single"/>
          <w:lang w:val="fr-SN" w:eastAsia="fr-FR"/>
        </w:rPr>
      </w:pPr>
      <w:r w:rsidRPr="00A609A3">
        <w:rPr>
          <w:rFonts w:ascii="Times New Roman" w:eastAsia="Times New Roman" w:hAnsi="Times New Roman" w:cs="Times New Roman"/>
          <w:b/>
          <w:sz w:val="20"/>
          <w:szCs w:val="20"/>
          <w:u w:val="single"/>
          <w:lang w:val="fr-SN" w:eastAsia="fr-FR"/>
        </w:rPr>
        <w:t>Commentaire</w:t>
      </w:r>
      <w:r w:rsidRPr="00322D53">
        <w:rPr>
          <w:rFonts w:ascii="Times New Roman" w:eastAsia="Times New Roman" w:hAnsi="Times New Roman" w:cs="Times New Roman"/>
          <w:b/>
          <w:sz w:val="20"/>
          <w:szCs w:val="20"/>
          <w:lang w:val="fr-SN" w:eastAsia="fr-FR"/>
        </w:rPr>
        <w:t> :</w:t>
      </w:r>
    </w:p>
    <w:p w:rsidR="00A609A3" w:rsidRPr="00A609A3" w:rsidRDefault="00A609A3" w:rsidP="00B93621">
      <w:pPr>
        <w:spacing w:after="222" w:line="360" w:lineRule="auto"/>
        <w:ind w:left="1357" w:right="1"/>
        <w:contextualSpacing/>
        <w:jc w:val="both"/>
        <w:rPr>
          <w:rFonts w:ascii="Times New Roman" w:eastAsia="Times New Roman" w:hAnsi="Times New Roman" w:cs="Times New Roman"/>
          <w:sz w:val="20"/>
          <w:szCs w:val="20"/>
          <w:lang w:eastAsia="fr-FR"/>
        </w:rPr>
      </w:pPr>
      <w:r w:rsidRPr="00A609A3">
        <w:rPr>
          <w:rFonts w:ascii="Times New Roman" w:eastAsia="Times New Roman" w:hAnsi="Times New Roman" w:cs="Times New Roman"/>
          <w:sz w:val="20"/>
          <w:szCs w:val="20"/>
          <w:lang w:val="fr-SN" w:eastAsia="fr-FR"/>
        </w:rPr>
        <w:t xml:space="preserve">Le </w:t>
      </w:r>
      <w:r w:rsidRPr="00A609A3">
        <w:rPr>
          <w:rFonts w:ascii="Times New Roman" w:eastAsia="Times New Roman" w:hAnsi="Times New Roman" w:cs="Times New Roman"/>
          <w:sz w:val="20"/>
          <w:szCs w:val="20"/>
          <w:lang w:eastAsia="fr-FR"/>
        </w:rPr>
        <w:t xml:space="preserve"> délit d’occupation illégale de terrain appartenant à autrui</w:t>
      </w:r>
      <w:r w:rsidR="000D394D">
        <w:rPr>
          <w:rFonts w:ascii="Times New Roman" w:eastAsia="Times New Roman" w:hAnsi="Times New Roman" w:cs="Times New Roman"/>
          <w:sz w:val="20"/>
          <w:szCs w:val="20"/>
          <w:lang w:eastAsia="fr-FR"/>
        </w:rPr>
        <w:t xml:space="preserve">, prévu à l’alinéa 1 de l’article 423du code pénal, </w:t>
      </w:r>
      <w:r w:rsidRPr="00A609A3">
        <w:rPr>
          <w:rFonts w:ascii="Times New Roman" w:eastAsia="Times New Roman" w:hAnsi="Times New Roman" w:cs="Times New Roman"/>
          <w:sz w:val="20"/>
          <w:szCs w:val="20"/>
          <w:lang w:eastAsia="fr-FR"/>
        </w:rPr>
        <w:t xml:space="preserve"> exige pour sa commission :</w:t>
      </w:r>
    </w:p>
    <w:p w:rsidR="00A609A3" w:rsidRPr="000D394D" w:rsidRDefault="00B57099" w:rsidP="00B93621">
      <w:pPr>
        <w:pStyle w:val="Paragraphedeliste"/>
        <w:numPr>
          <w:ilvl w:val="0"/>
          <w:numId w:val="39"/>
        </w:numPr>
        <w:spacing w:after="222" w:line="360" w:lineRule="auto"/>
        <w:ind w:right="1"/>
        <w:jc w:val="both"/>
        <w:rPr>
          <w:rFonts w:ascii="Times New Roman" w:eastAsia="Times New Roman" w:hAnsi="Times New Roman" w:cs="Times New Roman"/>
          <w:sz w:val="20"/>
          <w:szCs w:val="20"/>
          <w:lang w:eastAsia="fr-FR"/>
        </w:rPr>
      </w:pPr>
      <w:r w:rsidRPr="000D394D">
        <w:rPr>
          <w:rFonts w:ascii="Times New Roman" w:eastAsia="Times New Roman" w:hAnsi="Times New Roman" w:cs="Times New Roman"/>
          <w:sz w:val="20"/>
          <w:szCs w:val="20"/>
          <w:lang w:eastAsia="fr-FR"/>
        </w:rPr>
        <w:t>U</w:t>
      </w:r>
      <w:r w:rsidR="00A609A3" w:rsidRPr="000D394D">
        <w:rPr>
          <w:rFonts w:ascii="Times New Roman" w:eastAsia="Times New Roman" w:hAnsi="Times New Roman" w:cs="Times New Roman"/>
          <w:sz w:val="20"/>
          <w:szCs w:val="20"/>
          <w:lang w:eastAsia="fr-FR"/>
        </w:rPr>
        <w:t>n terrain dont autrui pouvait disposer, soit en vertu d’un titre, soit en vertu d’une autorisation administrative ou judiciaire</w:t>
      </w:r>
      <w:r w:rsidR="00335353" w:rsidRPr="000D394D">
        <w:rPr>
          <w:rFonts w:ascii="Times New Roman" w:eastAsia="Times New Roman" w:hAnsi="Times New Roman" w:cs="Times New Roman"/>
          <w:sz w:val="20"/>
          <w:szCs w:val="20"/>
          <w:lang w:eastAsia="fr-FR"/>
        </w:rPr>
        <w:t xml:space="preserve"> (Cour d’Appel de Dakar, arrêt n° 922 du 02 novembre 2011)</w:t>
      </w:r>
      <w:r w:rsidR="00A609A3" w:rsidRPr="000D394D">
        <w:rPr>
          <w:rFonts w:ascii="Times New Roman" w:eastAsia="Times New Roman" w:hAnsi="Times New Roman" w:cs="Times New Roman"/>
          <w:sz w:val="20"/>
          <w:szCs w:val="20"/>
          <w:lang w:eastAsia="fr-FR"/>
        </w:rPr>
        <w:t xml:space="preserve">. </w:t>
      </w:r>
    </w:p>
    <w:p w:rsidR="00B57099" w:rsidRPr="000D394D" w:rsidRDefault="00A609A3" w:rsidP="00B93621">
      <w:pPr>
        <w:pStyle w:val="Paragraphedeliste"/>
        <w:numPr>
          <w:ilvl w:val="0"/>
          <w:numId w:val="39"/>
        </w:numPr>
        <w:spacing w:after="222" w:line="360" w:lineRule="auto"/>
        <w:ind w:right="1"/>
        <w:jc w:val="both"/>
        <w:rPr>
          <w:rFonts w:ascii="Times New Roman" w:eastAsia="Times New Roman" w:hAnsi="Times New Roman" w:cs="Times New Roman"/>
          <w:sz w:val="20"/>
          <w:szCs w:val="20"/>
          <w:lang w:eastAsia="fr-FR"/>
        </w:rPr>
      </w:pPr>
      <w:r w:rsidRPr="000D394D">
        <w:rPr>
          <w:rFonts w:ascii="Times New Roman" w:eastAsia="Times New Roman" w:hAnsi="Times New Roman" w:cs="Times New Roman"/>
          <w:b/>
          <w:sz w:val="20"/>
          <w:szCs w:val="20"/>
          <w:lang w:eastAsia="fr-FR"/>
        </w:rPr>
        <w:t>U</w:t>
      </w:r>
      <w:r w:rsidR="00270EF9" w:rsidRPr="000D394D">
        <w:rPr>
          <w:rFonts w:ascii="Times New Roman" w:eastAsia="Times New Roman" w:hAnsi="Times New Roman" w:cs="Times New Roman"/>
          <w:sz w:val="20"/>
          <w:szCs w:val="20"/>
          <w:lang w:eastAsia="fr-FR"/>
        </w:rPr>
        <w:t xml:space="preserve">ne </w:t>
      </w:r>
      <w:r w:rsidR="00B57099" w:rsidRPr="000D394D">
        <w:rPr>
          <w:rFonts w:ascii="Times New Roman" w:eastAsia="Times New Roman" w:hAnsi="Times New Roman" w:cs="Times New Roman"/>
          <w:sz w:val="20"/>
          <w:szCs w:val="20"/>
          <w:lang w:eastAsia="fr-FR"/>
        </w:rPr>
        <w:t>occupation</w:t>
      </w:r>
      <w:r w:rsidR="00807EDF">
        <w:rPr>
          <w:rFonts w:ascii="Times New Roman" w:eastAsia="Times New Roman" w:hAnsi="Times New Roman" w:cs="Times New Roman"/>
          <w:sz w:val="20"/>
          <w:szCs w:val="20"/>
          <w:lang w:eastAsia="fr-FR"/>
        </w:rPr>
        <w:t> : la notion d’occupation n’</w:t>
      </w:r>
      <w:r w:rsidR="000374D7">
        <w:rPr>
          <w:rFonts w:ascii="Times New Roman" w:eastAsia="Times New Roman" w:hAnsi="Times New Roman" w:cs="Times New Roman"/>
          <w:sz w:val="20"/>
          <w:szCs w:val="20"/>
          <w:lang w:eastAsia="fr-FR"/>
        </w:rPr>
        <w:t>a</w:t>
      </w:r>
      <w:r w:rsidR="00807EDF">
        <w:rPr>
          <w:rFonts w:ascii="Times New Roman" w:eastAsia="Times New Roman" w:hAnsi="Times New Roman" w:cs="Times New Roman"/>
          <w:sz w:val="20"/>
          <w:szCs w:val="20"/>
          <w:lang w:eastAsia="fr-FR"/>
        </w:rPr>
        <w:t xml:space="preserve"> pas été définie par le législateur,</w:t>
      </w:r>
      <w:r w:rsidR="000374D7">
        <w:rPr>
          <w:rFonts w:ascii="Times New Roman" w:eastAsia="Times New Roman" w:hAnsi="Times New Roman" w:cs="Times New Roman"/>
          <w:sz w:val="20"/>
          <w:szCs w:val="20"/>
          <w:lang w:eastAsia="fr-FR"/>
        </w:rPr>
        <w:t xml:space="preserve"> toutefois</w:t>
      </w:r>
      <w:r w:rsidR="00807EDF">
        <w:rPr>
          <w:rFonts w:ascii="Times New Roman" w:eastAsia="Times New Roman" w:hAnsi="Times New Roman" w:cs="Times New Roman"/>
          <w:sz w:val="20"/>
          <w:szCs w:val="20"/>
          <w:lang w:eastAsia="fr-FR"/>
        </w:rPr>
        <w:t xml:space="preserve"> le juge doit caractériser l’occupation. Ainsi, il a été jugé que le fait de déverser du </w:t>
      </w:r>
      <w:r w:rsidR="000374D7">
        <w:rPr>
          <w:rFonts w:ascii="Times New Roman" w:eastAsia="Times New Roman" w:hAnsi="Times New Roman" w:cs="Times New Roman"/>
          <w:sz w:val="20"/>
          <w:szCs w:val="20"/>
          <w:lang w:eastAsia="fr-FR"/>
        </w:rPr>
        <w:t>sable sur le terrain litigieux est un acte d’occupation</w:t>
      </w:r>
      <w:r w:rsidR="00807EDF">
        <w:rPr>
          <w:rFonts w:ascii="Times New Roman" w:eastAsia="Times New Roman" w:hAnsi="Times New Roman" w:cs="Times New Roman"/>
          <w:sz w:val="20"/>
          <w:szCs w:val="20"/>
          <w:lang w:eastAsia="fr-FR"/>
        </w:rPr>
        <w:t xml:space="preserve"> (</w:t>
      </w:r>
      <w:r w:rsidR="00807EDF" w:rsidRPr="007C19FD">
        <w:rPr>
          <w:rFonts w:ascii="Times New Roman" w:eastAsia="Times New Roman" w:hAnsi="Times New Roman" w:cs="Times New Roman"/>
          <w:b/>
          <w:sz w:val="20"/>
          <w:szCs w:val="20"/>
          <w:lang w:eastAsia="fr-FR"/>
        </w:rPr>
        <w:t>Tribunal de Grande Instance de Ziguinchor, jugement n°355/2017 du 05 juillet 2017</w:t>
      </w:r>
      <w:r w:rsidR="00807EDF">
        <w:rPr>
          <w:rFonts w:ascii="Times New Roman" w:eastAsia="Times New Roman" w:hAnsi="Times New Roman" w:cs="Times New Roman"/>
          <w:sz w:val="20"/>
          <w:szCs w:val="20"/>
          <w:lang w:eastAsia="fr-FR"/>
        </w:rPr>
        <w:t>)</w:t>
      </w:r>
    </w:p>
    <w:p w:rsidR="00A609A3" w:rsidRPr="000D394D" w:rsidRDefault="00B57099" w:rsidP="00B93621">
      <w:pPr>
        <w:pStyle w:val="Paragraphedeliste"/>
        <w:numPr>
          <w:ilvl w:val="0"/>
          <w:numId w:val="39"/>
        </w:numPr>
        <w:spacing w:after="222" w:line="360" w:lineRule="auto"/>
        <w:ind w:right="1"/>
        <w:jc w:val="both"/>
        <w:rPr>
          <w:rFonts w:ascii="Times New Roman" w:eastAsia="Times New Roman" w:hAnsi="Times New Roman" w:cs="Times New Roman"/>
          <w:sz w:val="20"/>
          <w:szCs w:val="20"/>
          <w:lang w:eastAsia="fr-FR"/>
        </w:rPr>
      </w:pPr>
      <w:r w:rsidRPr="000D394D">
        <w:rPr>
          <w:rFonts w:ascii="Times New Roman" w:eastAsia="Times New Roman" w:hAnsi="Times New Roman" w:cs="Times New Roman"/>
          <w:sz w:val="20"/>
          <w:szCs w:val="20"/>
          <w:lang w:eastAsia="fr-FR"/>
        </w:rPr>
        <w:t xml:space="preserve">Un défaut de titre de </w:t>
      </w:r>
      <w:r w:rsidR="00807EDF" w:rsidRPr="000D394D">
        <w:rPr>
          <w:rFonts w:ascii="Times New Roman" w:eastAsia="Times New Roman" w:hAnsi="Times New Roman" w:cs="Times New Roman"/>
          <w:sz w:val="20"/>
          <w:szCs w:val="20"/>
          <w:lang w:eastAsia="fr-FR"/>
        </w:rPr>
        <w:t>l’occupant</w:t>
      </w:r>
      <w:r w:rsidR="007C19FD">
        <w:rPr>
          <w:rFonts w:ascii="Times New Roman" w:eastAsia="Times New Roman" w:hAnsi="Times New Roman" w:cs="Times New Roman"/>
          <w:sz w:val="20"/>
          <w:szCs w:val="20"/>
          <w:lang w:eastAsia="fr-FR"/>
        </w:rPr>
        <w:t xml:space="preserve"> : l’occupant ne doit justifier ni d’un titre régulier, ni d’une autorisation. </w:t>
      </w:r>
    </w:p>
    <w:p w:rsidR="00A609A3" w:rsidRDefault="00A609A3" w:rsidP="00B93621">
      <w:pPr>
        <w:pStyle w:val="Paragraphedeliste"/>
        <w:numPr>
          <w:ilvl w:val="0"/>
          <w:numId w:val="39"/>
        </w:numPr>
        <w:spacing w:after="222" w:line="360" w:lineRule="auto"/>
        <w:ind w:right="1"/>
        <w:jc w:val="both"/>
        <w:rPr>
          <w:rFonts w:ascii="Times New Roman" w:eastAsia="Times New Roman" w:hAnsi="Times New Roman" w:cs="Times New Roman"/>
          <w:sz w:val="20"/>
          <w:szCs w:val="20"/>
          <w:lang w:eastAsia="fr-FR"/>
        </w:rPr>
      </w:pPr>
      <w:r w:rsidRPr="000D394D">
        <w:rPr>
          <w:rFonts w:ascii="Times New Roman" w:eastAsia="Times New Roman" w:hAnsi="Times New Roman" w:cs="Times New Roman"/>
          <w:b/>
          <w:sz w:val="20"/>
          <w:szCs w:val="20"/>
          <w:lang w:eastAsia="fr-FR"/>
        </w:rPr>
        <w:t>U</w:t>
      </w:r>
      <w:r w:rsidRPr="000D394D">
        <w:rPr>
          <w:rFonts w:ascii="Times New Roman" w:eastAsia="Times New Roman" w:hAnsi="Times New Roman" w:cs="Times New Roman"/>
          <w:sz w:val="20"/>
          <w:szCs w:val="20"/>
          <w:lang w:eastAsia="fr-FR"/>
        </w:rPr>
        <w:t>ne intention coupable : le délit est intentionnel, mais la jurisprudence procède dans ces types de délits, marqués par le non-respect d'une obligation imposée par la loi</w:t>
      </w:r>
      <w:r w:rsidR="006D02A0">
        <w:rPr>
          <w:rFonts w:ascii="Times New Roman" w:eastAsia="Times New Roman" w:hAnsi="Times New Roman" w:cs="Times New Roman"/>
          <w:sz w:val="20"/>
          <w:szCs w:val="20"/>
          <w:lang w:eastAsia="fr-FR"/>
        </w:rPr>
        <w:t>, par affirmation</w:t>
      </w:r>
      <w:r w:rsidRPr="000D394D">
        <w:rPr>
          <w:rFonts w:ascii="Times New Roman" w:eastAsia="Times New Roman" w:hAnsi="Times New Roman" w:cs="Times New Roman"/>
          <w:sz w:val="20"/>
          <w:szCs w:val="20"/>
          <w:lang w:eastAsia="fr-FR"/>
        </w:rPr>
        <w:t xml:space="preserve"> en précisant que la seule constatation de la violation en connaissance de cause d'une prescription légale ou réglementaire implique de la part de son auteur l'intention coupable exigée (Criminel. 12</w:t>
      </w:r>
      <w:r w:rsidR="00322D53" w:rsidRPr="000D394D">
        <w:rPr>
          <w:rFonts w:ascii="Times New Roman" w:eastAsia="Times New Roman" w:hAnsi="Times New Roman" w:cs="Times New Roman"/>
          <w:sz w:val="20"/>
          <w:szCs w:val="20"/>
          <w:lang w:eastAsia="fr-FR"/>
        </w:rPr>
        <w:t xml:space="preserve"> Juillet</w:t>
      </w:r>
      <w:r w:rsidRPr="000D394D">
        <w:rPr>
          <w:rFonts w:ascii="Times New Roman" w:eastAsia="Times New Roman" w:hAnsi="Times New Roman" w:cs="Times New Roman"/>
          <w:sz w:val="20"/>
          <w:szCs w:val="20"/>
          <w:lang w:eastAsia="fr-FR"/>
        </w:rPr>
        <w:t>. 1994, Bull. crim</w:t>
      </w:r>
      <w:r w:rsidR="006D02A0">
        <w:rPr>
          <w:rFonts w:ascii="Times New Roman" w:eastAsia="Times New Roman" w:hAnsi="Times New Roman" w:cs="Times New Roman"/>
          <w:sz w:val="20"/>
          <w:szCs w:val="20"/>
          <w:lang w:eastAsia="fr-FR"/>
        </w:rPr>
        <w:t>inel</w:t>
      </w:r>
      <w:r w:rsidRPr="000D394D">
        <w:rPr>
          <w:rFonts w:ascii="Times New Roman" w:eastAsia="Times New Roman" w:hAnsi="Times New Roman" w:cs="Times New Roman"/>
          <w:sz w:val="20"/>
          <w:szCs w:val="20"/>
          <w:lang w:eastAsia="fr-FR"/>
        </w:rPr>
        <w:t>. no 280 ; 7 déc</w:t>
      </w:r>
      <w:r w:rsidR="00322D53" w:rsidRPr="000D394D">
        <w:rPr>
          <w:rFonts w:ascii="Times New Roman" w:eastAsia="Times New Roman" w:hAnsi="Times New Roman" w:cs="Times New Roman"/>
          <w:sz w:val="20"/>
          <w:szCs w:val="20"/>
          <w:lang w:eastAsia="fr-FR"/>
        </w:rPr>
        <w:t>embre. 1999, Droit. pénal 2000</w:t>
      </w:r>
      <w:r w:rsidRPr="000D394D">
        <w:rPr>
          <w:rFonts w:ascii="Times New Roman" w:eastAsia="Times New Roman" w:hAnsi="Times New Roman" w:cs="Times New Roman"/>
          <w:sz w:val="20"/>
          <w:szCs w:val="20"/>
          <w:lang w:eastAsia="fr-FR"/>
        </w:rPr>
        <w:t>, obs</w:t>
      </w:r>
      <w:r w:rsidR="00322D53" w:rsidRPr="000D394D">
        <w:rPr>
          <w:rFonts w:ascii="Times New Roman" w:eastAsia="Times New Roman" w:hAnsi="Times New Roman" w:cs="Times New Roman"/>
          <w:sz w:val="20"/>
          <w:szCs w:val="20"/>
          <w:lang w:eastAsia="fr-FR"/>
        </w:rPr>
        <w:t>ervations</w:t>
      </w:r>
      <w:r w:rsidRPr="000D394D">
        <w:rPr>
          <w:rFonts w:ascii="Times New Roman" w:eastAsia="Times New Roman" w:hAnsi="Times New Roman" w:cs="Times New Roman"/>
          <w:sz w:val="20"/>
          <w:szCs w:val="20"/>
          <w:lang w:eastAsia="fr-FR"/>
        </w:rPr>
        <w:t>. J.-H. Robert).</w:t>
      </w:r>
      <w:r w:rsidR="006D02A0">
        <w:rPr>
          <w:rFonts w:ascii="Times New Roman" w:eastAsia="Times New Roman" w:hAnsi="Times New Roman" w:cs="Times New Roman"/>
          <w:sz w:val="20"/>
          <w:szCs w:val="20"/>
          <w:lang w:eastAsia="fr-FR"/>
        </w:rPr>
        <w:t xml:space="preserve"> </w:t>
      </w:r>
    </w:p>
    <w:p w:rsidR="006D02A0" w:rsidRDefault="006D02A0" w:rsidP="00B93621">
      <w:pPr>
        <w:pStyle w:val="Paragraphedeliste"/>
        <w:spacing w:after="222" w:line="360" w:lineRule="auto"/>
        <w:ind w:left="2115" w:right="1"/>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Toutefois, nous pensons que s’il est établi que le prévenu occupe le terrain de bonne foi, notamment s’il se prévaut d’un titre qu’il ne savait pas irrégulier, le délit n’est pas établi faute </w:t>
      </w:r>
      <w:commentRangeStart w:id="28"/>
      <w:r>
        <w:rPr>
          <w:rFonts w:ascii="Times New Roman" w:eastAsia="Times New Roman" w:hAnsi="Times New Roman" w:cs="Times New Roman"/>
          <w:sz w:val="20"/>
          <w:szCs w:val="20"/>
          <w:lang w:eastAsia="fr-FR"/>
        </w:rPr>
        <w:t>d’intention</w:t>
      </w:r>
      <w:commentRangeEnd w:id="28"/>
      <w:r w:rsidR="007E3A07">
        <w:rPr>
          <w:rStyle w:val="Marquedecommentaire"/>
        </w:rPr>
        <w:commentReference w:id="28"/>
      </w:r>
      <w:r>
        <w:rPr>
          <w:rFonts w:ascii="Times New Roman" w:eastAsia="Times New Roman" w:hAnsi="Times New Roman" w:cs="Times New Roman"/>
          <w:sz w:val="20"/>
          <w:szCs w:val="20"/>
          <w:lang w:eastAsia="fr-FR"/>
        </w:rPr>
        <w:t xml:space="preserve">. </w:t>
      </w:r>
    </w:p>
    <w:p w:rsidR="003A6564" w:rsidRDefault="00CC43C8" w:rsidP="00B93621">
      <w:pPr>
        <w:spacing w:after="222" w:line="360" w:lineRule="auto"/>
        <w:ind w:left="1410" w:right="1"/>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Relativement à la </w:t>
      </w:r>
      <w:r w:rsidR="003A6564">
        <w:rPr>
          <w:rFonts w:ascii="Times New Roman" w:eastAsia="Times New Roman" w:hAnsi="Times New Roman" w:cs="Times New Roman"/>
          <w:sz w:val="20"/>
          <w:szCs w:val="20"/>
          <w:lang w:eastAsia="fr-FR"/>
        </w:rPr>
        <w:t xml:space="preserve">mesure de démolition, d’abord </w:t>
      </w:r>
      <w:r>
        <w:rPr>
          <w:rFonts w:ascii="Times New Roman" w:eastAsia="Times New Roman" w:hAnsi="Times New Roman" w:cs="Times New Roman"/>
          <w:sz w:val="20"/>
          <w:szCs w:val="20"/>
          <w:lang w:eastAsia="fr-FR"/>
        </w:rPr>
        <w:t xml:space="preserve"> la Cour de Cassation Française la considérait comme   un</w:t>
      </w:r>
      <w:r w:rsidR="00685F9D">
        <w:rPr>
          <w:rFonts w:ascii="Times New Roman" w:eastAsia="Times New Roman" w:hAnsi="Times New Roman" w:cs="Times New Roman"/>
          <w:sz w:val="20"/>
          <w:szCs w:val="20"/>
          <w:lang w:eastAsia="fr-FR"/>
        </w:rPr>
        <w:t>e mesure de réparation civile (</w:t>
      </w:r>
      <w:r w:rsidRPr="001C223D">
        <w:rPr>
          <w:rFonts w:ascii="Times New Roman" w:eastAsia="Times New Roman" w:hAnsi="Times New Roman" w:cs="Times New Roman"/>
          <w:b/>
          <w:sz w:val="20"/>
          <w:szCs w:val="20"/>
          <w:lang w:eastAsia="fr-FR"/>
        </w:rPr>
        <w:t>Cassation, criminel 4 novembre 1954</w:t>
      </w:r>
      <w:r w:rsidR="00685F9D">
        <w:rPr>
          <w:rFonts w:ascii="Times New Roman" w:eastAsia="Times New Roman" w:hAnsi="Times New Roman" w:cs="Times New Roman"/>
          <w:sz w:val="20"/>
          <w:szCs w:val="20"/>
          <w:lang w:eastAsia="fr-FR"/>
        </w:rPr>
        <w:t xml:space="preserve">, Bulletin </w:t>
      </w:r>
      <w:r w:rsidR="00685F9D">
        <w:rPr>
          <w:rFonts w:ascii="Times New Roman" w:eastAsia="Times New Roman" w:hAnsi="Times New Roman" w:cs="Times New Roman"/>
          <w:sz w:val="20"/>
          <w:szCs w:val="20"/>
          <w:lang w:eastAsia="fr-FR"/>
        </w:rPr>
        <w:lastRenderedPageBreak/>
        <w:t xml:space="preserve">criminel n°217). Cette position n’a pas échappé aux critiques de la doctrine, notamment D MORENO qui a soutenu qu’une telle mesure n’a pas </w:t>
      </w:r>
      <w:r w:rsidR="00685F9D" w:rsidRPr="00B35F6B">
        <w:rPr>
          <w:rFonts w:ascii="Times New Roman" w:eastAsia="Times New Roman" w:hAnsi="Times New Roman" w:cs="Times New Roman"/>
          <w:i/>
          <w:sz w:val="20"/>
          <w:szCs w:val="20"/>
          <w:lang w:eastAsia="fr-FR"/>
        </w:rPr>
        <w:t xml:space="preserve">«  pour objet de réparer un préjudice mais de supprimer la situation </w:t>
      </w:r>
      <w:r w:rsidR="00B35F6B" w:rsidRPr="00B35F6B">
        <w:rPr>
          <w:rFonts w:ascii="Times New Roman" w:eastAsia="Times New Roman" w:hAnsi="Times New Roman" w:cs="Times New Roman"/>
          <w:i/>
          <w:sz w:val="20"/>
          <w:szCs w:val="20"/>
          <w:lang w:eastAsia="fr-FR"/>
        </w:rPr>
        <w:t>irrégulière résultant du délit</w:t>
      </w:r>
      <w:r w:rsidR="00B35F6B">
        <w:rPr>
          <w:rFonts w:ascii="Times New Roman" w:eastAsia="Times New Roman" w:hAnsi="Times New Roman" w:cs="Times New Roman"/>
          <w:sz w:val="20"/>
          <w:szCs w:val="20"/>
          <w:lang w:eastAsia="fr-FR"/>
        </w:rPr>
        <w:t> »</w:t>
      </w:r>
      <w:r w:rsidR="00685F9D">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 </w:t>
      </w:r>
      <w:r w:rsidR="00B35F6B">
        <w:rPr>
          <w:rFonts w:ascii="Times New Roman" w:eastAsia="Times New Roman" w:hAnsi="Times New Roman" w:cs="Times New Roman"/>
          <w:sz w:val="20"/>
          <w:szCs w:val="20"/>
          <w:lang w:eastAsia="fr-FR"/>
        </w:rPr>
        <w:t>(</w:t>
      </w:r>
      <w:r w:rsidR="00B35F6B" w:rsidRPr="001C223D">
        <w:rPr>
          <w:rFonts w:ascii="Times New Roman" w:eastAsia="Times New Roman" w:hAnsi="Times New Roman" w:cs="Times New Roman"/>
          <w:b/>
          <w:sz w:val="20"/>
          <w:szCs w:val="20"/>
          <w:lang w:eastAsia="fr-FR"/>
        </w:rPr>
        <w:t>D. MORENO</w:t>
      </w:r>
      <w:r w:rsidR="00B35F6B">
        <w:rPr>
          <w:rFonts w:ascii="Times New Roman" w:eastAsia="Times New Roman" w:hAnsi="Times New Roman" w:cs="Times New Roman"/>
          <w:sz w:val="20"/>
          <w:szCs w:val="20"/>
          <w:lang w:eastAsia="fr-FR"/>
        </w:rPr>
        <w:t>, le juge judiciaire et le droit de l’</w:t>
      </w:r>
      <w:r w:rsidR="003A6564">
        <w:rPr>
          <w:rFonts w:ascii="Times New Roman" w:eastAsia="Times New Roman" w:hAnsi="Times New Roman" w:cs="Times New Roman"/>
          <w:sz w:val="20"/>
          <w:szCs w:val="20"/>
          <w:lang w:eastAsia="fr-FR"/>
        </w:rPr>
        <w:t>urbanisme</w:t>
      </w:r>
      <w:r w:rsidR="00BD1358">
        <w:rPr>
          <w:rFonts w:ascii="Times New Roman" w:eastAsia="Times New Roman" w:hAnsi="Times New Roman" w:cs="Times New Roman"/>
          <w:sz w:val="20"/>
          <w:szCs w:val="20"/>
          <w:lang w:eastAsia="fr-FR"/>
        </w:rPr>
        <w:t>, LGDG 1991, p 37)</w:t>
      </w:r>
      <w:r w:rsidR="003A6564">
        <w:rPr>
          <w:rFonts w:ascii="Times New Roman" w:eastAsia="Times New Roman" w:hAnsi="Times New Roman" w:cs="Times New Roman"/>
          <w:sz w:val="20"/>
          <w:szCs w:val="20"/>
          <w:lang w:eastAsia="fr-FR"/>
        </w:rPr>
        <w:t xml:space="preserve">. Ensuite, la Cour de Cassation fit évoluer sa jurisprudence </w:t>
      </w:r>
      <w:r w:rsidR="00AB5ECF">
        <w:rPr>
          <w:rFonts w:ascii="Times New Roman" w:eastAsia="Times New Roman" w:hAnsi="Times New Roman" w:cs="Times New Roman"/>
          <w:sz w:val="20"/>
          <w:szCs w:val="20"/>
          <w:lang w:eastAsia="fr-FR"/>
        </w:rPr>
        <w:t xml:space="preserve">avec l’arrêt </w:t>
      </w:r>
      <w:proofErr w:type="spellStart"/>
      <w:r w:rsidR="00AB5ECF">
        <w:rPr>
          <w:rFonts w:ascii="Times New Roman" w:eastAsia="Times New Roman" w:hAnsi="Times New Roman" w:cs="Times New Roman"/>
          <w:sz w:val="20"/>
          <w:szCs w:val="20"/>
          <w:lang w:eastAsia="fr-FR"/>
        </w:rPr>
        <w:t>Claret</w:t>
      </w:r>
      <w:proofErr w:type="spellEnd"/>
      <w:r w:rsidR="00AB5ECF">
        <w:rPr>
          <w:rFonts w:ascii="Times New Roman" w:eastAsia="Times New Roman" w:hAnsi="Times New Roman" w:cs="Times New Roman"/>
          <w:sz w:val="20"/>
          <w:szCs w:val="20"/>
          <w:lang w:eastAsia="fr-FR"/>
        </w:rPr>
        <w:t xml:space="preserve">-Tournier en soutenant que si la mesure de démolition « se présente comme une réparation civile, n’en constitue pas moins également une peine », conférant ainsi à cette mesure un caractère mixte de </w:t>
      </w:r>
      <w:r w:rsidR="00B505EE">
        <w:rPr>
          <w:rFonts w:ascii="Times New Roman" w:eastAsia="Times New Roman" w:hAnsi="Times New Roman" w:cs="Times New Roman"/>
          <w:sz w:val="20"/>
          <w:szCs w:val="20"/>
          <w:lang w:eastAsia="fr-FR"/>
        </w:rPr>
        <w:t xml:space="preserve">réparation civile et de peine </w:t>
      </w:r>
      <w:r w:rsidR="00BD1358">
        <w:rPr>
          <w:rFonts w:ascii="Times New Roman" w:eastAsia="Times New Roman" w:hAnsi="Times New Roman" w:cs="Times New Roman"/>
          <w:sz w:val="20"/>
          <w:szCs w:val="20"/>
          <w:lang w:eastAsia="fr-FR"/>
        </w:rPr>
        <w:t>(</w:t>
      </w:r>
      <w:r w:rsidR="00B505EE" w:rsidRPr="001C223D">
        <w:rPr>
          <w:rFonts w:ascii="Times New Roman" w:eastAsia="Times New Roman" w:hAnsi="Times New Roman" w:cs="Times New Roman"/>
          <w:b/>
          <w:sz w:val="20"/>
          <w:szCs w:val="20"/>
          <w:lang w:eastAsia="fr-FR"/>
        </w:rPr>
        <w:t>Cassation</w:t>
      </w:r>
      <w:r w:rsidR="00BD1358" w:rsidRPr="001C223D">
        <w:rPr>
          <w:rFonts w:ascii="Times New Roman" w:eastAsia="Times New Roman" w:hAnsi="Times New Roman" w:cs="Times New Roman"/>
          <w:b/>
          <w:sz w:val="20"/>
          <w:szCs w:val="20"/>
          <w:lang w:eastAsia="fr-FR"/>
        </w:rPr>
        <w:t xml:space="preserve">, criminel 12 janvier </w:t>
      </w:r>
      <w:r w:rsidR="00BD1358" w:rsidRPr="007E3A07">
        <w:rPr>
          <w:rFonts w:ascii="Times New Roman" w:eastAsia="Times New Roman" w:hAnsi="Times New Roman" w:cs="Times New Roman"/>
          <w:b/>
          <w:color w:val="FF0000"/>
          <w:sz w:val="20"/>
          <w:szCs w:val="20"/>
          <w:lang w:eastAsia="fr-FR"/>
        </w:rPr>
        <w:t>1982</w:t>
      </w:r>
      <w:r w:rsidR="00BD1358">
        <w:rPr>
          <w:rFonts w:ascii="Times New Roman" w:eastAsia="Times New Roman" w:hAnsi="Times New Roman" w:cs="Times New Roman"/>
          <w:sz w:val="20"/>
          <w:szCs w:val="20"/>
          <w:lang w:eastAsia="fr-FR"/>
        </w:rPr>
        <w:t xml:space="preserve">, </w:t>
      </w:r>
      <w:r w:rsidR="00BD1358" w:rsidRPr="001C223D">
        <w:rPr>
          <w:rFonts w:ascii="Times New Roman" w:eastAsia="Times New Roman" w:hAnsi="Times New Roman" w:cs="Times New Roman"/>
          <w:sz w:val="20"/>
          <w:szCs w:val="20"/>
          <w:lang w:eastAsia="fr-FR"/>
        </w:rPr>
        <w:t>bulletin criminel n°162</w:t>
      </w:r>
      <w:r w:rsidR="00BD1358">
        <w:rPr>
          <w:rFonts w:ascii="Times New Roman" w:eastAsia="Times New Roman" w:hAnsi="Times New Roman" w:cs="Times New Roman"/>
          <w:sz w:val="20"/>
          <w:szCs w:val="20"/>
          <w:lang w:eastAsia="fr-FR"/>
        </w:rPr>
        <w:t>). Enfin, depuis 1989, la cour de cassation a finalement considéré, et ce de façon constante, que la mesure de démolition constitue  une mesure à caractère réel destinée à faire cesser une situation illicite</w:t>
      </w:r>
      <w:r w:rsidR="006A6637">
        <w:rPr>
          <w:rFonts w:ascii="Times New Roman" w:eastAsia="Times New Roman" w:hAnsi="Times New Roman" w:cs="Times New Roman"/>
          <w:sz w:val="20"/>
          <w:szCs w:val="20"/>
          <w:lang w:eastAsia="fr-FR"/>
        </w:rPr>
        <w:t xml:space="preserve"> résultant d’une infraction </w:t>
      </w:r>
      <w:r w:rsidR="00B505EE">
        <w:rPr>
          <w:rFonts w:ascii="Times New Roman" w:eastAsia="Times New Roman" w:hAnsi="Times New Roman" w:cs="Times New Roman"/>
          <w:sz w:val="20"/>
          <w:szCs w:val="20"/>
          <w:lang w:eastAsia="fr-FR"/>
        </w:rPr>
        <w:t xml:space="preserve"> </w:t>
      </w:r>
      <w:r w:rsidR="00BD1358">
        <w:rPr>
          <w:rFonts w:ascii="Times New Roman" w:eastAsia="Times New Roman" w:hAnsi="Times New Roman" w:cs="Times New Roman"/>
          <w:sz w:val="20"/>
          <w:szCs w:val="20"/>
          <w:lang w:eastAsia="fr-FR"/>
        </w:rPr>
        <w:t>(</w:t>
      </w:r>
      <w:r w:rsidR="00B505EE" w:rsidRPr="001C223D">
        <w:rPr>
          <w:rFonts w:ascii="Times New Roman" w:eastAsia="Times New Roman" w:hAnsi="Times New Roman" w:cs="Times New Roman"/>
          <w:b/>
          <w:sz w:val="20"/>
          <w:szCs w:val="20"/>
          <w:lang w:eastAsia="fr-FR"/>
        </w:rPr>
        <w:t>C</w:t>
      </w:r>
      <w:r w:rsidR="00BD1358" w:rsidRPr="001C223D">
        <w:rPr>
          <w:rFonts w:ascii="Times New Roman" w:eastAsia="Times New Roman" w:hAnsi="Times New Roman" w:cs="Times New Roman"/>
          <w:b/>
          <w:sz w:val="20"/>
          <w:szCs w:val="20"/>
          <w:lang w:eastAsia="fr-FR"/>
        </w:rPr>
        <w:t xml:space="preserve">assation, criminel 8 juin </w:t>
      </w:r>
      <w:r w:rsidR="00BD1358" w:rsidRPr="007E3A07">
        <w:rPr>
          <w:rFonts w:ascii="Times New Roman" w:eastAsia="Times New Roman" w:hAnsi="Times New Roman" w:cs="Times New Roman"/>
          <w:b/>
          <w:color w:val="FF0000"/>
          <w:sz w:val="20"/>
          <w:szCs w:val="20"/>
          <w:lang w:eastAsia="fr-FR"/>
        </w:rPr>
        <w:t>1989</w:t>
      </w:r>
      <w:r w:rsidR="00BD1358">
        <w:rPr>
          <w:rFonts w:ascii="Times New Roman" w:eastAsia="Times New Roman" w:hAnsi="Times New Roman" w:cs="Times New Roman"/>
          <w:sz w:val="20"/>
          <w:szCs w:val="20"/>
          <w:lang w:eastAsia="fr-FR"/>
        </w:rPr>
        <w:t>, bulletin criminel n°</w:t>
      </w:r>
      <w:commentRangeStart w:id="29"/>
      <w:r w:rsidR="00BD1358">
        <w:rPr>
          <w:rFonts w:ascii="Times New Roman" w:eastAsia="Times New Roman" w:hAnsi="Times New Roman" w:cs="Times New Roman"/>
          <w:sz w:val="20"/>
          <w:szCs w:val="20"/>
          <w:lang w:eastAsia="fr-FR"/>
        </w:rPr>
        <w:t>248</w:t>
      </w:r>
      <w:commentRangeEnd w:id="29"/>
      <w:r w:rsidR="007E3A07">
        <w:rPr>
          <w:rStyle w:val="Marquedecommentaire"/>
        </w:rPr>
        <w:commentReference w:id="29"/>
      </w:r>
      <w:r w:rsidR="00BD1358">
        <w:rPr>
          <w:rFonts w:ascii="Times New Roman" w:eastAsia="Times New Roman" w:hAnsi="Times New Roman" w:cs="Times New Roman"/>
          <w:sz w:val="20"/>
          <w:szCs w:val="20"/>
          <w:lang w:eastAsia="fr-FR"/>
        </w:rPr>
        <w:t xml:space="preserve">). </w:t>
      </w:r>
    </w:p>
    <w:p w:rsidR="00B505EE" w:rsidRDefault="00B505EE" w:rsidP="00B93621">
      <w:pPr>
        <w:spacing w:after="222" w:line="360" w:lineRule="auto"/>
        <w:ind w:left="1410" w:right="1"/>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Ainsi à la lumière de cette analyse, </w:t>
      </w:r>
      <w:r w:rsidRPr="007E3A07">
        <w:rPr>
          <w:rFonts w:ascii="Times New Roman" w:eastAsia="Times New Roman" w:hAnsi="Times New Roman" w:cs="Times New Roman"/>
          <w:color w:val="FF0000"/>
          <w:sz w:val="20"/>
          <w:szCs w:val="20"/>
          <w:lang w:eastAsia="fr-FR"/>
        </w:rPr>
        <w:t>nous pensons que</w:t>
      </w:r>
      <w:r>
        <w:rPr>
          <w:rFonts w:ascii="Times New Roman" w:eastAsia="Times New Roman" w:hAnsi="Times New Roman" w:cs="Times New Roman"/>
          <w:sz w:val="20"/>
          <w:szCs w:val="20"/>
          <w:lang w:eastAsia="fr-FR"/>
        </w:rPr>
        <w:t xml:space="preserve"> le juge pénal a le pouvoir d’ordonner la mesure de démolition des constructions à la suite d’une décision d’occupation illégale et ce même si la partie civile n’en a pas formulé la demande. </w:t>
      </w:r>
    </w:p>
    <w:p w:rsidR="00F6412C" w:rsidRDefault="00F6412C" w:rsidP="00B93621">
      <w:pPr>
        <w:spacing w:after="222" w:line="360" w:lineRule="auto"/>
        <w:ind w:left="1410" w:right="1"/>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Pour ce qui est du</w:t>
      </w:r>
      <w:r w:rsidR="00B505EE">
        <w:rPr>
          <w:rFonts w:ascii="Times New Roman" w:eastAsia="Times New Roman" w:hAnsi="Times New Roman" w:cs="Times New Roman"/>
          <w:sz w:val="20"/>
          <w:szCs w:val="20"/>
          <w:lang w:eastAsia="fr-FR"/>
        </w:rPr>
        <w:t xml:space="preserve"> délit prévu à l’alinéa 2 de l’article 423 du code pénal</w:t>
      </w:r>
      <w:r>
        <w:rPr>
          <w:rFonts w:ascii="Times New Roman" w:eastAsia="Times New Roman" w:hAnsi="Times New Roman" w:cs="Times New Roman"/>
          <w:sz w:val="20"/>
          <w:szCs w:val="20"/>
          <w:lang w:eastAsia="fr-FR"/>
        </w:rPr>
        <w:t>, l’occupation doit porter sur</w:t>
      </w:r>
      <w:r w:rsidR="001716C6">
        <w:rPr>
          <w:rFonts w:ascii="Times New Roman" w:eastAsia="Times New Roman" w:hAnsi="Times New Roman" w:cs="Times New Roman"/>
          <w:sz w:val="20"/>
          <w:szCs w:val="20"/>
          <w:lang w:eastAsia="fr-FR"/>
        </w:rPr>
        <w:t xml:space="preserve"> une</w:t>
      </w:r>
      <w:r w:rsidR="002B493B" w:rsidRPr="00F6412C">
        <w:rPr>
          <w:rFonts w:ascii="Times New Roman" w:eastAsia="Times New Roman" w:hAnsi="Times New Roman" w:cs="Times New Roman"/>
          <w:sz w:val="20"/>
          <w:szCs w:val="20"/>
          <w:lang w:eastAsia="fr-FR"/>
        </w:rPr>
        <w:t xml:space="preserve"> terre du domaine national ou immatriculée au nom de l’Etat ou d’une collectivité publique : le juge doit </w:t>
      </w:r>
      <w:r w:rsidR="001716C6">
        <w:rPr>
          <w:rFonts w:ascii="Times New Roman" w:eastAsia="Times New Roman" w:hAnsi="Times New Roman" w:cs="Times New Roman"/>
          <w:sz w:val="20"/>
          <w:szCs w:val="20"/>
          <w:lang w:eastAsia="fr-FR"/>
        </w:rPr>
        <w:t xml:space="preserve">ainsi </w:t>
      </w:r>
      <w:r w:rsidR="002B493B" w:rsidRPr="00F6412C">
        <w:rPr>
          <w:rFonts w:ascii="Times New Roman" w:eastAsia="Times New Roman" w:hAnsi="Times New Roman" w:cs="Times New Roman"/>
          <w:sz w:val="20"/>
          <w:szCs w:val="20"/>
          <w:lang w:eastAsia="fr-FR"/>
        </w:rPr>
        <w:t xml:space="preserve">s’assurer du régime de la terre. </w:t>
      </w:r>
    </w:p>
    <w:p w:rsidR="003A6564" w:rsidRPr="00F6412C" w:rsidRDefault="00F6412C" w:rsidP="00B93621">
      <w:pPr>
        <w:spacing w:after="222" w:line="360" w:lineRule="auto"/>
        <w:ind w:left="1410" w:right="1"/>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La loi incrimine aussi la</w:t>
      </w:r>
      <w:r w:rsidR="002B493B" w:rsidRPr="00F6412C">
        <w:rPr>
          <w:rFonts w:ascii="Times New Roman" w:eastAsia="Times New Roman" w:hAnsi="Times New Roman" w:cs="Times New Roman"/>
          <w:sz w:val="20"/>
          <w:szCs w:val="20"/>
          <w:lang w:eastAsia="fr-FR"/>
        </w:rPr>
        <w:t xml:space="preserve"> conclusion d’une convention</w:t>
      </w:r>
      <w:r w:rsidR="009F5600" w:rsidRPr="00F6412C">
        <w:rPr>
          <w:rFonts w:ascii="Times New Roman" w:eastAsia="Times New Roman" w:hAnsi="Times New Roman" w:cs="Times New Roman"/>
          <w:sz w:val="20"/>
          <w:szCs w:val="20"/>
          <w:lang w:eastAsia="fr-FR"/>
        </w:rPr>
        <w:t xml:space="preserve"> ayant pour obj</w:t>
      </w:r>
      <w:r w:rsidR="002B493B" w:rsidRPr="00F6412C">
        <w:rPr>
          <w:rFonts w:ascii="Times New Roman" w:eastAsia="Times New Roman" w:hAnsi="Times New Roman" w:cs="Times New Roman"/>
          <w:sz w:val="20"/>
          <w:szCs w:val="20"/>
          <w:lang w:eastAsia="fr-FR"/>
        </w:rPr>
        <w:t xml:space="preserve">et </w:t>
      </w:r>
      <w:r w:rsidR="000374D7">
        <w:rPr>
          <w:rFonts w:ascii="Times New Roman" w:eastAsia="Times New Roman" w:hAnsi="Times New Roman" w:cs="Times New Roman"/>
          <w:sz w:val="20"/>
          <w:szCs w:val="20"/>
          <w:lang w:eastAsia="fr-FR"/>
        </w:rPr>
        <w:t>une</w:t>
      </w:r>
      <w:r w:rsidR="000374D7" w:rsidRPr="00F6412C">
        <w:rPr>
          <w:rFonts w:ascii="Times New Roman" w:eastAsia="Times New Roman" w:hAnsi="Times New Roman" w:cs="Times New Roman"/>
          <w:sz w:val="20"/>
          <w:szCs w:val="20"/>
          <w:lang w:eastAsia="fr-FR"/>
        </w:rPr>
        <w:t xml:space="preserve"> terre du domaine national ou immatriculée au nom de l’Etat o</w:t>
      </w:r>
      <w:r w:rsidR="000374D7">
        <w:rPr>
          <w:rFonts w:ascii="Times New Roman" w:eastAsia="Times New Roman" w:hAnsi="Times New Roman" w:cs="Times New Roman"/>
          <w:sz w:val="20"/>
          <w:szCs w:val="20"/>
          <w:lang w:eastAsia="fr-FR"/>
        </w:rPr>
        <w:t xml:space="preserve">u d’une collectivité </w:t>
      </w:r>
      <w:commentRangeStart w:id="30"/>
      <w:r w:rsidR="000374D7">
        <w:rPr>
          <w:rFonts w:ascii="Times New Roman" w:eastAsia="Times New Roman" w:hAnsi="Times New Roman" w:cs="Times New Roman"/>
          <w:sz w:val="20"/>
          <w:szCs w:val="20"/>
          <w:lang w:eastAsia="fr-FR"/>
        </w:rPr>
        <w:t>publique</w:t>
      </w:r>
      <w:commentRangeEnd w:id="30"/>
      <w:r w:rsidR="007E3A07">
        <w:rPr>
          <w:rStyle w:val="Marquedecommentaire"/>
        </w:rPr>
        <w:commentReference w:id="30"/>
      </w:r>
      <w:r w:rsidR="001654F2">
        <w:rPr>
          <w:rFonts w:ascii="Times New Roman" w:eastAsia="Times New Roman" w:hAnsi="Times New Roman" w:cs="Times New Roman"/>
          <w:sz w:val="20"/>
          <w:szCs w:val="20"/>
          <w:lang w:eastAsia="fr-FR"/>
        </w:rPr>
        <w:t xml:space="preserve">. </w:t>
      </w:r>
      <w:r w:rsidR="002B493B" w:rsidRPr="00F6412C">
        <w:rPr>
          <w:rFonts w:ascii="Times New Roman" w:eastAsia="Times New Roman" w:hAnsi="Times New Roman" w:cs="Times New Roman"/>
          <w:sz w:val="20"/>
          <w:szCs w:val="20"/>
          <w:lang w:eastAsia="fr-FR"/>
        </w:rPr>
        <w:t xml:space="preserve">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424</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empoisonné des chevaux ou autres bêtes de voiture, de monture ou de charge, des bestiaux à cornes, des moutons, chèvres ou porcs, ou des poissons dans des étangs, viviers ou réservoirs, sera puni d’un emprisonnement d'un an à cinq ans, et d'une amende de 20.000 à 100.000 francs.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Il pourra, en outre, être interdit de séjour pendant une durée de deux ans au moins et cinq ans au plus.</w:t>
      </w:r>
    </w:p>
    <w:p w:rsidR="00A609A3" w:rsidRPr="00A609A3" w:rsidRDefault="00A609A3" w:rsidP="00B93621">
      <w:pPr>
        <w:spacing w:line="360" w:lineRule="auto"/>
        <w:ind w:firstLine="278"/>
        <w:jc w:val="both"/>
        <w:rPr>
          <w:rFonts w:ascii="Times New Roman" w:hAnsi="Times New Roman" w:cs="Times New Roman"/>
          <w:b/>
          <w:sz w:val="20"/>
          <w:szCs w:val="20"/>
          <w:u w:val="single"/>
        </w:rPr>
      </w:pPr>
      <w:r w:rsidRPr="00A609A3">
        <w:rPr>
          <w:rFonts w:ascii="Times New Roman" w:hAnsi="Times New Roman" w:cs="Times New Roman"/>
          <w:sz w:val="20"/>
          <w:szCs w:val="20"/>
        </w:rPr>
        <w:tab/>
      </w:r>
      <w:r w:rsidRPr="00A609A3">
        <w:rPr>
          <w:rFonts w:ascii="Times New Roman" w:hAnsi="Times New Roman" w:cs="Times New Roman"/>
          <w:sz w:val="20"/>
          <w:szCs w:val="20"/>
        </w:rPr>
        <w:tab/>
      </w:r>
      <w:r w:rsidRPr="00A609A3">
        <w:rPr>
          <w:rFonts w:ascii="Times New Roman" w:hAnsi="Times New Roman" w:cs="Times New Roman"/>
          <w:b/>
          <w:sz w:val="20"/>
          <w:szCs w:val="20"/>
          <w:u w:val="single"/>
        </w:rPr>
        <w:t>Jurisprudence</w:t>
      </w:r>
    </w:p>
    <w:p w:rsidR="00A609A3" w:rsidRPr="00A609A3" w:rsidRDefault="00335353" w:rsidP="00B93621">
      <w:pPr>
        <w:numPr>
          <w:ilvl w:val="0"/>
          <w:numId w:val="32"/>
        </w:numPr>
        <w:spacing w:after="222" w:line="360" w:lineRule="auto"/>
        <w:ind w:right="1"/>
        <w:contextualSpacing/>
        <w:jc w:val="both"/>
        <w:rPr>
          <w:rFonts w:ascii="Times New Roman" w:hAnsi="Times New Roman" w:cs="Times New Roman"/>
          <w:sz w:val="20"/>
          <w:szCs w:val="20"/>
        </w:rPr>
      </w:pPr>
      <w:r>
        <w:rPr>
          <w:rFonts w:ascii="Times New Roman" w:hAnsi="Times New Roman" w:cs="Times New Roman"/>
          <w:sz w:val="20"/>
          <w:szCs w:val="20"/>
        </w:rPr>
        <w:t>Il a été jugé que n</w:t>
      </w:r>
      <w:r w:rsidR="00A609A3" w:rsidRPr="00A609A3">
        <w:rPr>
          <w:rFonts w:ascii="Times New Roman" w:hAnsi="Times New Roman" w:cs="Times New Roman"/>
          <w:sz w:val="20"/>
          <w:szCs w:val="20"/>
        </w:rPr>
        <w:t>e tombe pas sous le coup de l’article 424 du c</w:t>
      </w:r>
      <w:r w:rsidR="007E3A07">
        <w:rPr>
          <w:rFonts w:ascii="Times New Roman" w:hAnsi="Times New Roman" w:cs="Times New Roman"/>
          <w:sz w:val="20"/>
          <w:szCs w:val="20"/>
        </w:rPr>
        <w:t>ode pénal, le prévenu qui a répa</w:t>
      </w:r>
      <w:r w:rsidR="00A609A3" w:rsidRPr="00A609A3">
        <w:rPr>
          <w:rFonts w:ascii="Times New Roman" w:hAnsi="Times New Roman" w:cs="Times New Roman"/>
          <w:sz w:val="20"/>
          <w:szCs w:val="20"/>
        </w:rPr>
        <w:t>ndu des substances t</w:t>
      </w:r>
      <w:r w:rsidR="00A46D7F">
        <w:rPr>
          <w:rFonts w:ascii="Times New Roman" w:hAnsi="Times New Roman" w:cs="Times New Roman"/>
          <w:sz w:val="20"/>
          <w:szCs w:val="20"/>
        </w:rPr>
        <w:t>oxique</w:t>
      </w:r>
      <w:r w:rsidR="007E3A07">
        <w:rPr>
          <w:rFonts w:ascii="Times New Roman" w:hAnsi="Times New Roman" w:cs="Times New Roman"/>
          <w:sz w:val="20"/>
          <w:szCs w:val="20"/>
        </w:rPr>
        <w:t>s</w:t>
      </w:r>
      <w:r w:rsidR="00A46D7F">
        <w:rPr>
          <w:rFonts w:ascii="Times New Roman" w:hAnsi="Times New Roman" w:cs="Times New Roman"/>
          <w:sz w:val="20"/>
          <w:szCs w:val="20"/>
        </w:rPr>
        <w:t xml:space="preserve"> dans ses plantations dans le but de</w:t>
      </w:r>
      <w:r w:rsidR="00A609A3" w:rsidRPr="00A609A3">
        <w:rPr>
          <w:rFonts w:ascii="Times New Roman" w:hAnsi="Times New Roman" w:cs="Times New Roman"/>
          <w:sz w:val="20"/>
          <w:szCs w:val="20"/>
        </w:rPr>
        <w:t xml:space="preserve"> préserver son champ.</w:t>
      </w:r>
    </w:p>
    <w:p w:rsidR="00A609A3" w:rsidRPr="00A609A3" w:rsidRDefault="00A609A3" w:rsidP="00B93621">
      <w:pPr>
        <w:spacing w:line="360" w:lineRule="auto"/>
        <w:ind w:left="1416"/>
        <w:contextualSpacing/>
        <w:jc w:val="both"/>
        <w:rPr>
          <w:rFonts w:ascii="Times New Roman" w:hAnsi="Times New Roman" w:cs="Times New Roman"/>
          <w:b/>
          <w:sz w:val="20"/>
          <w:szCs w:val="20"/>
        </w:rPr>
      </w:pPr>
      <w:r w:rsidRPr="00A609A3">
        <w:rPr>
          <w:rFonts w:ascii="Times New Roman" w:hAnsi="Times New Roman" w:cs="Times New Roman"/>
          <w:b/>
          <w:sz w:val="20"/>
          <w:szCs w:val="20"/>
        </w:rPr>
        <w:t xml:space="preserve">Cour d’Appel de Dakar arrêt n° 386 du 17 juin 2002 Ministère  Public et Lamine BOUSSO et </w:t>
      </w:r>
      <w:proofErr w:type="spellStart"/>
      <w:r w:rsidRPr="00A609A3">
        <w:rPr>
          <w:rFonts w:ascii="Times New Roman" w:hAnsi="Times New Roman" w:cs="Times New Roman"/>
          <w:b/>
          <w:sz w:val="20"/>
          <w:szCs w:val="20"/>
        </w:rPr>
        <w:t>Galo</w:t>
      </w:r>
      <w:proofErr w:type="spellEnd"/>
      <w:r w:rsidRPr="00A609A3">
        <w:rPr>
          <w:rFonts w:ascii="Times New Roman" w:hAnsi="Times New Roman" w:cs="Times New Roman"/>
          <w:b/>
          <w:sz w:val="20"/>
          <w:szCs w:val="20"/>
        </w:rPr>
        <w:t xml:space="preserve"> SOW c/ Cheikh NDIAYE dit BAÏLA</w:t>
      </w:r>
    </w:p>
    <w:p w:rsidR="00A609A3" w:rsidRPr="00A609A3" w:rsidRDefault="00A609A3" w:rsidP="00B93621">
      <w:pPr>
        <w:spacing w:line="360" w:lineRule="auto"/>
        <w:ind w:left="1416"/>
        <w:contextualSpacing/>
        <w:jc w:val="both"/>
        <w:rPr>
          <w:rFonts w:ascii="Times New Roman" w:hAnsi="Times New Roman" w:cs="Times New Roman"/>
          <w:b/>
          <w:sz w:val="20"/>
          <w:szCs w:val="20"/>
        </w:rPr>
      </w:pPr>
    </w:p>
    <w:p w:rsidR="00A609A3" w:rsidRPr="00A609A3" w:rsidRDefault="00A609A3" w:rsidP="00B93621">
      <w:pPr>
        <w:numPr>
          <w:ilvl w:val="0"/>
          <w:numId w:val="33"/>
        </w:numPr>
        <w:spacing w:after="222" w:line="360" w:lineRule="auto"/>
        <w:ind w:right="1"/>
        <w:contextualSpacing/>
        <w:jc w:val="both"/>
        <w:rPr>
          <w:rFonts w:ascii="Times New Roman" w:hAnsi="Times New Roman" w:cs="Times New Roman"/>
          <w:sz w:val="20"/>
          <w:szCs w:val="20"/>
        </w:rPr>
      </w:pPr>
      <w:r w:rsidRPr="00A609A3">
        <w:rPr>
          <w:rFonts w:ascii="Times New Roman" w:hAnsi="Times New Roman" w:cs="Times New Roman"/>
          <w:sz w:val="20"/>
          <w:szCs w:val="20"/>
        </w:rPr>
        <w:lastRenderedPageBreak/>
        <w:t xml:space="preserve">Tombe sous le coup de l’article 424 du code pénal, le prévenu qui, conscient de la dangerosité et la toxicité du produit pour les animaux qui viennent s’attaquer à son verger, l’a volontairement entreposé au milieu de son </w:t>
      </w:r>
      <w:commentRangeStart w:id="31"/>
      <w:r w:rsidRPr="00A609A3">
        <w:rPr>
          <w:rFonts w:ascii="Times New Roman" w:hAnsi="Times New Roman" w:cs="Times New Roman"/>
          <w:sz w:val="20"/>
          <w:szCs w:val="20"/>
        </w:rPr>
        <w:t>verger</w:t>
      </w:r>
      <w:commentRangeEnd w:id="31"/>
      <w:r w:rsidR="007E3A07">
        <w:rPr>
          <w:rStyle w:val="Marquedecommentaire"/>
        </w:rPr>
        <w:commentReference w:id="31"/>
      </w:r>
      <w:r w:rsidRPr="00A609A3">
        <w:rPr>
          <w:rFonts w:ascii="Times New Roman" w:hAnsi="Times New Roman" w:cs="Times New Roman"/>
          <w:sz w:val="20"/>
          <w:szCs w:val="20"/>
        </w:rPr>
        <w:t>.</w:t>
      </w:r>
    </w:p>
    <w:p w:rsidR="00A609A3" w:rsidRPr="00A609A3" w:rsidRDefault="00A609A3" w:rsidP="00B93621">
      <w:pPr>
        <w:spacing w:line="360" w:lineRule="auto"/>
        <w:ind w:left="1416"/>
        <w:jc w:val="both"/>
        <w:rPr>
          <w:rFonts w:ascii="Times New Roman" w:hAnsi="Times New Roman" w:cs="Times New Roman"/>
          <w:sz w:val="20"/>
          <w:szCs w:val="20"/>
        </w:rPr>
      </w:pPr>
      <w:r w:rsidRPr="00A609A3">
        <w:rPr>
          <w:rFonts w:ascii="Times New Roman" w:hAnsi="Times New Roman" w:cs="Times New Roman"/>
          <w:b/>
          <w:sz w:val="20"/>
          <w:szCs w:val="20"/>
        </w:rPr>
        <w:t xml:space="preserve">Cour d’Appel de Dakar arrêt n° 267 du 07 mars 2012 Ministère Public et </w:t>
      </w:r>
      <w:proofErr w:type="spellStart"/>
      <w:r w:rsidRPr="00A609A3">
        <w:rPr>
          <w:rFonts w:ascii="Times New Roman" w:hAnsi="Times New Roman" w:cs="Times New Roman"/>
          <w:b/>
          <w:sz w:val="20"/>
          <w:szCs w:val="20"/>
        </w:rPr>
        <w:t>Mariama</w:t>
      </w:r>
      <w:proofErr w:type="spellEnd"/>
      <w:r w:rsidRPr="00A609A3">
        <w:rPr>
          <w:rFonts w:ascii="Times New Roman" w:hAnsi="Times New Roman" w:cs="Times New Roman"/>
          <w:b/>
          <w:sz w:val="20"/>
          <w:szCs w:val="20"/>
        </w:rPr>
        <w:t xml:space="preserve"> DIA c/ </w:t>
      </w:r>
      <w:proofErr w:type="spellStart"/>
      <w:r w:rsidRPr="00A609A3">
        <w:rPr>
          <w:rFonts w:ascii="Times New Roman" w:hAnsi="Times New Roman" w:cs="Times New Roman"/>
          <w:b/>
          <w:sz w:val="20"/>
          <w:szCs w:val="20"/>
        </w:rPr>
        <w:t>Demba</w:t>
      </w:r>
      <w:proofErr w:type="spellEnd"/>
      <w:r w:rsidRPr="00A609A3">
        <w:rPr>
          <w:rFonts w:ascii="Times New Roman" w:hAnsi="Times New Roman" w:cs="Times New Roman"/>
          <w:b/>
          <w:sz w:val="20"/>
          <w:szCs w:val="20"/>
        </w:rPr>
        <w:t xml:space="preserve"> </w:t>
      </w:r>
      <w:proofErr w:type="spellStart"/>
      <w:r w:rsidRPr="00A609A3">
        <w:rPr>
          <w:rFonts w:ascii="Times New Roman" w:hAnsi="Times New Roman" w:cs="Times New Roman"/>
          <w:b/>
          <w:sz w:val="20"/>
          <w:szCs w:val="20"/>
        </w:rPr>
        <w:t>Diop</w:t>
      </w:r>
      <w:proofErr w:type="spellEnd"/>
      <w:r w:rsidRPr="00A609A3">
        <w:rPr>
          <w:rFonts w:ascii="Times New Roman" w:hAnsi="Times New Roman" w:cs="Times New Roman"/>
          <w:b/>
          <w:sz w:val="20"/>
          <w:szCs w:val="20"/>
        </w:rPr>
        <w:t xml:space="preserve"> SENE</w:t>
      </w:r>
    </w:p>
    <w:p w:rsidR="00A609A3" w:rsidRPr="00A609A3" w:rsidRDefault="00A609A3" w:rsidP="00B93621">
      <w:pPr>
        <w:spacing w:after="186" w:line="360" w:lineRule="auto"/>
        <w:ind w:left="19" w:right="12"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425</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Ceux qui, sans nécessité, auront </w:t>
      </w:r>
      <w:proofErr w:type="gramStart"/>
      <w:r w:rsidRPr="00A609A3">
        <w:rPr>
          <w:rFonts w:ascii="Times New Roman" w:eastAsia="Arial" w:hAnsi="Times New Roman" w:cs="Times New Roman"/>
          <w:b/>
          <w:color w:val="000000"/>
          <w:sz w:val="24"/>
          <w:szCs w:val="24"/>
          <w:lang w:eastAsia="fr-FR"/>
        </w:rPr>
        <w:t>tué</w:t>
      </w:r>
      <w:proofErr w:type="gramEnd"/>
      <w:r w:rsidRPr="00A609A3">
        <w:rPr>
          <w:rFonts w:ascii="Times New Roman" w:eastAsia="Arial" w:hAnsi="Times New Roman" w:cs="Times New Roman"/>
          <w:b/>
          <w:color w:val="000000"/>
          <w:sz w:val="24"/>
          <w:szCs w:val="24"/>
          <w:lang w:eastAsia="fr-FR"/>
        </w:rPr>
        <w:t xml:space="preserve"> ou mutilé l'un des animaux mentionnés au précédent article, seront punis ainsi qu'il suit:</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 le délit a été commis dans les bâtiments, enclos et dépendances ou sur les terres dont le maître de l'animal tué, ou mutilé était propriétaire, locataire, colon ou fermier, la peine sera un emprisonnement d'un mois à un an;</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S'il a été commis dans tout autre lieu, l'emprisonnement sera d'un à six mois.</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Le maximum de la peine sera toujours prononcé en cas de violation de clôture.</w:t>
      </w:r>
    </w:p>
    <w:p w:rsidR="00A609A3" w:rsidRPr="00A609A3" w:rsidRDefault="00A609A3" w:rsidP="00B93621">
      <w:pPr>
        <w:spacing w:after="222" w:line="360" w:lineRule="auto"/>
        <w:ind w:firstLine="278"/>
        <w:jc w:val="both"/>
        <w:rPr>
          <w:rFonts w:ascii="Times New Roman" w:eastAsia="Arial" w:hAnsi="Times New Roman" w:cs="Times New Roman"/>
          <w:b/>
          <w:color w:val="000000"/>
          <w:sz w:val="20"/>
          <w:u w:val="single"/>
          <w:lang w:eastAsia="fr-FR"/>
        </w:rPr>
      </w:pPr>
      <w:r w:rsidRPr="00A609A3">
        <w:rPr>
          <w:rFonts w:ascii="Times New Roman" w:eastAsia="Arial" w:hAnsi="Times New Roman" w:cs="Times New Roman"/>
          <w:color w:val="000000"/>
          <w:sz w:val="20"/>
          <w:lang w:eastAsia="fr-FR"/>
        </w:rPr>
        <w:tab/>
      </w:r>
      <w:r w:rsidRPr="00A609A3">
        <w:rPr>
          <w:rFonts w:ascii="Times New Roman" w:eastAsia="Arial" w:hAnsi="Times New Roman" w:cs="Times New Roman"/>
          <w:color w:val="000000"/>
          <w:sz w:val="20"/>
          <w:lang w:eastAsia="fr-FR"/>
        </w:rPr>
        <w:tab/>
      </w:r>
      <w:r w:rsidRPr="00A609A3">
        <w:rPr>
          <w:rFonts w:ascii="Times New Roman" w:eastAsia="Arial" w:hAnsi="Times New Roman" w:cs="Times New Roman"/>
          <w:b/>
          <w:color w:val="000000"/>
          <w:sz w:val="20"/>
          <w:u w:val="single"/>
          <w:lang w:eastAsia="fr-FR"/>
        </w:rPr>
        <w:t>Jurisprudence</w:t>
      </w:r>
      <w:r w:rsidRPr="00A609A3">
        <w:rPr>
          <w:rFonts w:ascii="Times New Roman" w:eastAsia="Arial" w:hAnsi="Times New Roman" w:cs="Times New Roman"/>
          <w:b/>
          <w:color w:val="000000"/>
          <w:sz w:val="20"/>
          <w:lang w:eastAsia="fr-FR"/>
        </w:rPr>
        <w:t> :</w:t>
      </w:r>
    </w:p>
    <w:p w:rsidR="00A609A3" w:rsidRPr="00A609A3" w:rsidRDefault="00A609A3" w:rsidP="00B93621">
      <w:pPr>
        <w:numPr>
          <w:ilvl w:val="0"/>
          <w:numId w:val="34"/>
        </w:numPr>
        <w:spacing w:after="222" w:line="360" w:lineRule="auto"/>
        <w:ind w:right="1"/>
        <w:contextualSpacing/>
        <w:jc w:val="both"/>
        <w:rPr>
          <w:rFonts w:ascii="Times New Roman" w:eastAsia="Arial" w:hAnsi="Times New Roman" w:cs="Times New Roman"/>
          <w:color w:val="000000"/>
          <w:sz w:val="20"/>
          <w:lang w:eastAsia="fr-FR"/>
        </w:rPr>
      </w:pPr>
      <w:r w:rsidRPr="00A609A3">
        <w:rPr>
          <w:rFonts w:ascii="Times New Roman" w:eastAsia="Arial" w:hAnsi="Times New Roman" w:cs="Times New Roman"/>
          <w:color w:val="000000"/>
          <w:sz w:val="20"/>
          <w:lang w:eastAsia="fr-FR"/>
        </w:rPr>
        <w:t>Est coupable de mutilation d’animaux à corne</w:t>
      </w:r>
      <w:r w:rsidR="007E3A07">
        <w:rPr>
          <w:rFonts w:ascii="Times New Roman" w:eastAsia="Arial" w:hAnsi="Times New Roman" w:cs="Times New Roman"/>
          <w:color w:val="000000"/>
          <w:sz w:val="20"/>
          <w:lang w:eastAsia="fr-FR"/>
        </w:rPr>
        <w:t>s</w:t>
      </w:r>
      <w:r w:rsidRPr="00A609A3">
        <w:rPr>
          <w:rFonts w:ascii="Times New Roman" w:eastAsia="Arial" w:hAnsi="Times New Roman" w:cs="Times New Roman"/>
          <w:color w:val="000000"/>
          <w:sz w:val="20"/>
          <w:lang w:eastAsia="fr-FR"/>
        </w:rPr>
        <w:t>, le prévenu qui a reconnu avoir volontairement infligé des blessures aux vaches qui, en furie</w:t>
      </w:r>
      <w:r w:rsidR="002B27D7">
        <w:rPr>
          <w:rFonts w:ascii="Times New Roman" w:eastAsia="Arial" w:hAnsi="Times New Roman" w:cs="Times New Roman"/>
          <w:color w:val="000000"/>
          <w:sz w:val="20"/>
          <w:lang w:eastAsia="fr-FR"/>
        </w:rPr>
        <w:t>,</w:t>
      </w:r>
      <w:r w:rsidRPr="00A609A3">
        <w:rPr>
          <w:rFonts w:ascii="Times New Roman" w:eastAsia="Arial" w:hAnsi="Times New Roman" w:cs="Times New Roman"/>
          <w:color w:val="000000"/>
          <w:sz w:val="20"/>
          <w:lang w:eastAsia="fr-FR"/>
        </w:rPr>
        <w:t xml:space="preserve"> traversaient son champ sans </w:t>
      </w:r>
      <w:commentRangeStart w:id="32"/>
      <w:r w:rsidRPr="00A609A3">
        <w:rPr>
          <w:rFonts w:ascii="Times New Roman" w:eastAsia="Arial" w:hAnsi="Times New Roman" w:cs="Times New Roman"/>
          <w:color w:val="000000"/>
          <w:sz w:val="20"/>
          <w:lang w:eastAsia="fr-FR"/>
        </w:rPr>
        <w:t>autorisation</w:t>
      </w:r>
      <w:commentRangeEnd w:id="32"/>
      <w:r w:rsidR="007E3A07">
        <w:rPr>
          <w:rStyle w:val="Marquedecommentaire"/>
        </w:rPr>
        <w:commentReference w:id="32"/>
      </w:r>
      <w:r w:rsidRPr="00A609A3">
        <w:rPr>
          <w:rFonts w:ascii="Times New Roman" w:eastAsia="Arial" w:hAnsi="Times New Roman" w:cs="Times New Roman"/>
          <w:color w:val="000000"/>
          <w:sz w:val="20"/>
          <w:lang w:eastAsia="fr-FR"/>
        </w:rPr>
        <w:t xml:space="preserve">. </w:t>
      </w:r>
    </w:p>
    <w:p w:rsidR="00A609A3" w:rsidRPr="00A609A3" w:rsidRDefault="00A609A3" w:rsidP="00B93621">
      <w:pPr>
        <w:spacing w:after="222" w:line="360" w:lineRule="auto"/>
        <w:ind w:left="1357"/>
        <w:contextualSpacing/>
        <w:jc w:val="both"/>
        <w:rPr>
          <w:rFonts w:ascii="Arial" w:eastAsia="Arial" w:hAnsi="Arial" w:cs="Arial"/>
          <w:b/>
          <w:color w:val="000000"/>
          <w:sz w:val="20"/>
          <w:lang w:eastAsia="fr-FR"/>
        </w:rPr>
      </w:pPr>
      <w:r w:rsidRPr="00A609A3">
        <w:rPr>
          <w:rFonts w:ascii="Times New Roman" w:eastAsia="Arial" w:hAnsi="Times New Roman" w:cs="Times New Roman"/>
          <w:b/>
          <w:color w:val="000000"/>
          <w:sz w:val="20"/>
          <w:lang w:eastAsia="fr-FR"/>
        </w:rPr>
        <w:t>Cour d’Appel de Dakar arrêt n° 921 du 02 novembre 2005 M</w:t>
      </w:r>
      <w:r w:rsidR="008D0B79">
        <w:rPr>
          <w:rFonts w:ascii="Times New Roman" w:eastAsia="Arial" w:hAnsi="Times New Roman" w:cs="Times New Roman"/>
          <w:b/>
          <w:color w:val="000000"/>
          <w:sz w:val="20"/>
          <w:lang w:eastAsia="fr-FR"/>
        </w:rPr>
        <w:t>inistère</w:t>
      </w:r>
      <w:r w:rsidRPr="00A609A3">
        <w:rPr>
          <w:rFonts w:ascii="Times New Roman" w:eastAsia="Arial" w:hAnsi="Times New Roman" w:cs="Times New Roman"/>
          <w:b/>
          <w:color w:val="000000"/>
          <w:sz w:val="20"/>
          <w:lang w:eastAsia="fr-FR"/>
        </w:rPr>
        <w:t xml:space="preserve"> P</w:t>
      </w:r>
      <w:r w:rsidR="008D0B79">
        <w:rPr>
          <w:rFonts w:ascii="Times New Roman" w:eastAsia="Arial" w:hAnsi="Times New Roman" w:cs="Times New Roman"/>
          <w:b/>
          <w:color w:val="000000"/>
          <w:sz w:val="20"/>
          <w:lang w:eastAsia="fr-FR"/>
        </w:rPr>
        <w:t>ublic</w:t>
      </w:r>
      <w:r w:rsidRPr="00A609A3">
        <w:rPr>
          <w:rFonts w:ascii="Times New Roman" w:eastAsia="Arial" w:hAnsi="Times New Roman" w:cs="Times New Roman"/>
          <w:b/>
          <w:color w:val="000000"/>
          <w:sz w:val="20"/>
          <w:lang w:eastAsia="fr-FR"/>
        </w:rPr>
        <w:t xml:space="preserve"> et Fatima Omar THIAM C/ Alassane Abou BA. </w:t>
      </w:r>
    </w:p>
    <w:p w:rsidR="00A609A3" w:rsidRPr="00A609A3" w:rsidRDefault="00A609A3" w:rsidP="00B93621">
      <w:pPr>
        <w:spacing w:after="186" w:line="360" w:lineRule="auto"/>
        <w:ind w:left="19" w:right="12"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426</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Quiconque aura, sans nécessité, tué ou mutilé un animal domestique dans un lieu dont celui à qui cet animal appartient est propriétaire, locataire, colon ou fermier, sera puni d'un emprisonnement d'un mois à six mois.</w:t>
      </w:r>
    </w:p>
    <w:p w:rsidR="00A609A3" w:rsidRPr="00A609A3" w:rsidRDefault="00A609A3" w:rsidP="00B93621">
      <w:pPr>
        <w:spacing w:after="41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S'il y a eu violation de clôture, le maximum de la peine sera prononcé.</w:t>
      </w:r>
    </w:p>
    <w:p w:rsidR="00A609A3" w:rsidRPr="00A609A3" w:rsidRDefault="00A609A3" w:rsidP="00B93621">
      <w:pPr>
        <w:spacing w:after="186" w:line="360" w:lineRule="auto"/>
        <w:ind w:left="19" w:right="12"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427</w:t>
      </w:r>
    </w:p>
    <w:p w:rsid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Dans les cas prévus par les articles 416 et suivants jusqu'à l'article 426 inclusivement, il sera prononcé une amende qui ne pourra excéder le quart des restitutions et dommages intérêts, ni être au-dessous de 20.000 francs.</w:t>
      </w:r>
    </w:p>
    <w:p w:rsidR="00DC3928" w:rsidRPr="00A609A3" w:rsidRDefault="00DC3928" w:rsidP="00B93621">
      <w:pPr>
        <w:spacing w:after="222" w:line="360" w:lineRule="auto"/>
        <w:ind w:left="-1" w:firstLine="278"/>
        <w:jc w:val="both"/>
        <w:rPr>
          <w:rFonts w:ascii="Times New Roman" w:eastAsia="Arial" w:hAnsi="Times New Roman" w:cs="Times New Roman"/>
          <w:b/>
          <w:color w:val="000000"/>
          <w:sz w:val="24"/>
          <w:szCs w:val="24"/>
          <w:lang w:eastAsia="fr-FR"/>
        </w:rPr>
      </w:pPr>
    </w:p>
    <w:p w:rsidR="00A609A3" w:rsidRPr="00A609A3" w:rsidRDefault="00A609A3" w:rsidP="00B93621">
      <w:pPr>
        <w:spacing w:after="186" w:line="360" w:lineRule="auto"/>
        <w:ind w:right="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lastRenderedPageBreak/>
        <w:t>Article 428</w:t>
      </w:r>
    </w:p>
    <w:p w:rsidR="00A609A3" w:rsidRPr="00A609A3" w:rsidRDefault="00A609A3" w:rsidP="00B93621">
      <w:pPr>
        <w:spacing w:after="222"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Quiconque aura, en tout ou partie, comblé des fossés, détruit des clôtures, de quelques matériaux qu'elles soient faites, coupé ou arraché des haies vives ou sèches; quiconque aura supprimé des bornes ou pieds corniers, ou autres arbres plantés ou reconnus pour établir les limites entre différents héritages, sera puni d'un emprisonnement qui ne pourra être au-dessous d'un mois ni excéder une année, et d'une amende égale au quart des restitutions et des dommages intérêts qui, dans aucun cas, ne pourra être au-dessous de 50.000 francs</w:t>
      </w:r>
      <w:r w:rsidRPr="00A609A3">
        <w:rPr>
          <w:rFonts w:ascii="Arial" w:eastAsia="Arial" w:hAnsi="Arial" w:cs="Arial"/>
          <w:b/>
          <w:color w:val="000000"/>
          <w:sz w:val="20"/>
          <w:lang w:eastAsia="fr-FR"/>
        </w:rPr>
        <w:t>.</w:t>
      </w:r>
    </w:p>
    <w:p w:rsidR="00A609A3" w:rsidRPr="00A609A3" w:rsidRDefault="00A609A3" w:rsidP="00B93621">
      <w:pPr>
        <w:spacing w:after="222" w:line="360" w:lineRule="auto"/>
        <w:ind w:firstLine="708"/>
        <w:jc w:val="both"/>
        <w:rPr>
          <w:rFonts w:ascii="Times New Roman" w:eastAsia="Arial" w:hAnsi="Times New Roman" w:cs="Times New Roman"/>
          <w:b/>
          <w:color w:val="000000"/>
          <w:sz w:val="20"/>
          <w:szCs w:val="20"/>
          <w:lang w:eastAsia="fr-FR"/>
        </w:rPr>
      </w:pPr>
      <w:r w:rsidRPr="00A609A3">
        <w:rPr>
          <w:rFonts w:ascii="Arial" w:eastAsia="Arial" w:hAnsi="Arial" w:cs="Arial"/>
          <w:i/>
          <w:color w:val="000000"/>
          <w:sz w:val="20"/>
          <w:lang w:eastAsia="fr-FR"/>
        </w:rPr>
        <w:t xml:space="preserve">     </w:t>
      </w:r>
      <w:r w:rsidRPr="00A609A3">
        <w:rPr>
          <w:rFonts w:ascii="Arial" w:eastAsia="Arial" w:hAnsi="Arial" w:cs="Arial"/>
          <w:i/>
          <w:color w:val="000000"/>
          <w:sz w:val="20"/>
          <w:lang w:eastAsia="fr-FR"/>
        </w:rPr>
        <w:tab/>
      </w:r>
      <w:r w:rsidRPr="00A609A3">
        <w:rPr>
          <w:rFonts w:ascii="Times New Roman" w:eastAsia="Arial" w:hAnsi="Times New Roman" w:cs="Times New Roman"/>
          <w:b/>
          <w:i/>
          <w:color w:val="000000"/>
          <w:sz w:val="20"/>
          <w:szCs w:val="20"/>
          <w:u w:val="single"/>
          <w:lang w:eastAsia="fr-FR"/>
        </w:rPr>
        <w:t>Jurisprudence</w:t>
      </w:r>
      <w:r w:rsidRPr="00A609A3">
        <w:rPr>
          <w:rFonts w:ascii="Times New Roman" w:eastAsia="Arial" w:hAnsi="Times New Roman" w:cs="Times New Roman"/>
          <w:b/>
          <w:color w:val="000000"/>
          <w:sz w:val="20"/>
          <w:szCs w:val="20"/>
          <w:u w:val="single"/>
          <w:lang w:eastAsia="fr-FR"/>
        </w:rPr>
        <w:t> </w:t>
      </w:r>
      <w:r w:rsidRPr="00A609A3">
        <w:rPr>
          <w:rFonts w:ascii="Times New Roman" w:eastAsia="Arial" w:hAnsi="Times New Roman" w:cs="Times New Roman"/>
          <w:b/>
          <w:color w:val="000000"/>
          <w:sz w:val="20"/>
          <w:szCs w:val="20"/>
          <w:lang w:eastAsia="fr-FR"/>
        </w:rPr>
        <w:t xml:space="preserve">: </w:t>
      </w:r>
    </w:p>
    <w:p w:rsidR="00A609A3" w:rsidRPr="00A609A3" w:rsidRDefault="00A609A3" w:rsidP="00B93621">
      <w:pPr>
        <w:numPr>
          <w:ilvl w:val="0"/>
          <w:numId w:val="35"/>
        </w:numPr>
        <w:spacing w:after="222" w:line="360" w:lineRule="auto"/>
        <w:ind w:right="1"/>
        <w:contextualSpacing/>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 xml:space="preserve">Est coupable de complicité de destruction de clôture, l’occupant sans droit ni titre d’un terrain d’autrui qui, pour mieux assoir son occupation, donne instructions à d’autres personnes de détruire la clôture érigée sur ledit  terrain par le </w:t>
      </w:r>
      <w:commentRangeStart w:id="33"/>
      <w:r w:rsidRPr="00A609A3">
        <w:rPr>
          <w:rFonts w:ascii="Times New Roman" w:eastAsia="Arial" w:hAnsi="Times New Roman" w:cs="Times New Roman"/>
          <w:color w:val="000000"/>
          <w:sz w:val="20"/>
          <w:szCs w:val="20"/>
          <w:lang w:eastAsia="fr-FR"/>
        </w:rPr>
        <w:t>propriétaire</w:t>
      </w:r>
      <w:commentRangeEnd w:id="33"/>
      <w:r w:rsidR="007E3A07">
        <w:rPr>
          <w:rStyle w:val="Marquedecommentaire"/>
        </w:rPr>
        <w:commentReference w:id="33"/>
      </w:r>
      <w:r w:rsidRPr="00A609A3">
        <w:rPr>
          <w:rFonts w:ascii="Times New Roman" w:eastAsia="Arial" w:hAnsi="Times New Roman" w:cs="Times New Roman"/>
          <w:color w:val="000000"/>
          <w:sz w:val="20"/>
          <w:szCs w:val="20"/>
          <w:lang w:eastAsia="fr-FR"/>
        </w:rPr>
        <w:t> ;</w:t>
      </w:r>
    </w:p>
    <w:p w:rsidR="00A609A3" w:rsidRPr="00A609A3" w:rsidRDefault="00A609A3" w:rsidP="00B93621">
      <w:pPr>
        <w:spacing w:after="0" w:line="360" w:lineRule="auto"/>
        <w:ind w:left="1776"/>
        <w:jc w:val="both"/>
        <w:rPr>
          <w:rFonts w:ascii="Times New Roman" w:eastAsia="Calibri" w:hAnsi="Times New Roman" w:cs="Times New Roman"/>
          <w:b/>
          <w:sz w:val="20"/>
          <w:szCs w:val="20"/>
        </w:rPr>
      </w:pPr>
      <w:r w:rsidRPr="00A609A3">
        <w:rPr>
          <w:rFonts w:ascii="Times New Roman" w:eastAsia="Calibri" w:hAnsi="Times New Roman" w:cs="Times New Roman"/>
          <w:b/>
          <w:sz w:val="20"/>
          <w:szCs w:val="20"/>
        </w:rPr>
        <w:t xml:space="preserve">Cour </w:t>
      </w:r>
      <w:r w:rsidR="007E3A07">
        <w:rPr>
          <w:rFonts w:ascii="Times New Roman" w:eastAsia="Calibri" w:hAnsi="Times New Roman" w:cs="Times New Roman"/>
          <w:b/>
          <w:sz w:val="20"/>
          <w:szCs w:val="20"/>
        </w:rPr>
        <w:t>d</w:t>
      </w:r>
      <w:r w:rsidRPr="00A609A3">
        <w:rPr>
          <w:rFonts w:ascii="Times New Roman" w:eastAsia="Calibri" w:hAnsi="Times New Roman" w:cs="Times New Roman"/>
          <w:b/>
          <w:sz w:val="20"/>
          <w:szCs w:val="20"/>
        </w:rPr>
        <w:t>’appel de Saint Louis  arrêt  n° 02  du  07 janvier 2011 ; M</w:t>
      </w:r>
      <w:r w:rsidR="00B34BB0">
        <w:rPr>
          <w:rFonts w:ascii="Times New Roman" w:eastAsia="Calibri" w:hAnsi="Times New Roman" w:cs="Times New Roman"/>
          <w:b/>
          <w:sz w:val="20"/>
          <w:szCs w:val="20"/>
        </w:rPr>
        <w:t>inistère</w:t>
      </w:r>
      <w:r w:rsidRPr="00A609A3">
        <w:rPr>
          <w:rFonts w:ascii="Times New Roman" w:eastAsia="Calibri" w:hAnsi="Times New Roman" w:cs="Times New Roman"/>
          <w:b/>
          <w:sz w:val="20"/>
          <w:szCs w:val="20"/>
        </w:rPr>
        <w:t xml:space="preserve"> P</w:t>
      </w:r>
      <w:r w:rsidR="00B34BB0">
        <w:rPr>
          <w:rFonts w:ascii="Times New Roman" w:eastAsia="Calibri" w:hAnsi="Times New Roman" w:cs="Times New Roman"/>
          <w:b/>
          <w:sz w:val="20"/>
          <w:szCs w:val="20"/>
        </w:rPr>
        <w:t>ublic</w:t>
      </w:r>
      <w:r w:rsidRPr="00A609A3">
        <w:rPr>
          <w:rFonts w:ascii="Times New Roman" w:eastAsia="Calibri" w:hAnsi="Times New Roman" w:cs="Times New Roman"/>
          <w:b/>
          <w:sz w:val="20"/>
          <w:szCs w:val="20"/>
        </w:rPr>
        <w:t xml:space="preserve"> et Ibrahima FAYE C/ Yacine DIOP.</w:t>
      </w:r>
    </w:p>
    <w:p w:rsidR="00A609A3" w:rsidRPr="00A609A3" w:rsidRDefault="00A609A3" w:rsidP="00B93621">
      <w:pPr>
        <w:spacing w:after="0" w:line="360" w:lineRule="auto"/>
        <w:ind w:left="1776"/>
        <w:jc w:val="both"/>
        <w:rPr>
          <w:rFonts w:ascii="Times New Roman" w:eastAsia="Calibri" w:hAnsi="Times New Roman" w:cs="Times New Roman"/>
          <w:b/>
          <w:sz w:val="18"/>
          <w:szCs w:val="18"/>
        </w:rPr>
      </w:pPr>
      <w:r w:rsidRPr="00A609A3">
        <w:rPr>
          <w:rFonts w:ascii="Times New Roman" w:eastAsia="Calibri" w:hAnsi="Times New Roman" w:cs="Times New Roman"/>
          <w:b/>
          <w:sz w:val="18"/>
          <w:szCs w:val="18"/>
        </w:rPr>
        <w:t xml:space="preserve"> </w:t>
      </w:r>
    </w:p>
    <w:p w:rsidR="00A609A3" w:rsidRPr="00A609A3" w:rsidRDefault="00A609A3" w:rsidP="00B93621">
      <w:pPr>
        <w:spacing w:after="186" w:line="360" w:lineRule="auto"/>
        <w:ind w:left="19" w:right="10" w:hanging="10"/>
        <w:jc w:val="both"/>
        <w:rPr>
          <w:rFonts w:ascii="Times New Roman" w:eastAsia="Arial" w:hAnsi="Times New Roman" w:cs="Times New Roman"/>
          <w:b/>
          <w:color w:val="000000"/>
          <w:sz w:val="24"/>
          <w:szCs w:val="24"/>
          <w:u w:val="single"/>
          <w:lang w:eastAsia="fr-FR"/>
        </w:rPr>
      </w:pPr>
      <w:r w:rsidRPr="00A609A3">
        <w:rPr>
          <w:rFonts w:ascii="Times New Roman" w:eastAsia="Arial" w:hAnsi="Times New Roman" w:cs="Times New Roman"/>
          <w:b/>
          <w:color w:val="000000"/>
          <w:sz w:val="24"/>
          <w:szCs w:val="24"/>
          <w:u w:val="single"/>
          <w:lang w:eastAsia="fr-FR"/>
        </w:rPr>
        <w:t>Article 429</w:t>
      </w:r>
    </w:p>
    <w:p w:rsidR="00A609A3" w:rsidRPr="00A609A3" w:rsidRDefault="00A609A3" w:rsidP="00B93621">
      <w:pPr>
        <w:spacing w:after="222" w:line="360" w:lineRule="auto"/>
        <w:ind w:left="-1" w:firstLine="278"/>
        <w:jc w:val="both"/>
        <w:rPr>
          <w:rFonts w:ascii="Arial" w:eastAsia="Arial" w:hAnsi="Arial" w:cs="Arial"/>
          <w:b/>
          <w:color w:val="000000"/>
          <w:sz w:val="20"/>
          <w:lang w:eastAsia="fr-FR"/>
        </w:rPr>
      </w:pPr>
      <w:r w:rsidRPr="00A609A3">
        <w:rPr>
          <w:rFonts w:ascii="Times New Roman" w:eastAsia="Arial" w:hAnsi="Times New Roman" w:cs="Times New Roman"/>
          <w:b/>
          <w:color w:val="000000"/>
          <w:sz w:val="24"/>
          <w:szCs w:val="24"/>
          <w:lang w:eastAsia="fr-FR"/>
        </w:rPr>
        <w:t>Si les délits de police correctionnelle dont il est parlé au présent chapitre ont été commis par des gardes forestiers, ou des officiers de police à quelque titre que ce soit, la peine d'emprisonnement sera d'un mois au moins, et d'un tiers au plus en sus de la peine la plus forte qui serait appliquée à un autre coupable du même délit.</w:t>
      </w:r>
    </w:p>
    <w:p w:rsidR="00A609A3" w:rsidRPr="00A609A3" w:rsidRDefault="00A609A3" w:rsidP="00B93621">
      <w:pPr>
        <w:spacing w:after="222" w:line="360" w:lineRule="auto"/>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u w:val="single"/>
          <w:lang w:eastAsia="fr-FR"/>
        </w:rPr>
        <w:t>Article 429 bis</w:t>
      </w:r>
      <w:r w:rsidRPr="00A609A3">
        <w:rPr>
          <w:rFonts w:ascii="Times New Roman" w:eastAsia="Arial" w:hAnsi="Times New Roman" w:cs="Times New Roman"/>
          <w:b/>
          <w:color w:val="000000"/>
          <w:sz w:val="24"/>
          <w:szCs w:val="24"/>
          <w:lang w:eastAsia="fr-FR"/>
        </w:rPr>
        <w:t xml:space="preserve"> (loi n°2016-29 du 08 novembre 2016)</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4"/>
          <w:szCs w:val="24"/>
          <w:lang w:eastAsia="fr-FR"/>
        </w:rPr>
      </w:pPr>
      <w:r w:rsidRPr="00A609A3">
        <w:rPr>
          <w:rFonts w:ascii="Times New Roman" w:eastAsia="Arial" w:hAnsi="Times New Roman" w:cs="Times New Roman"/>
          <w:b/>
          <w:color w:val="000000"/>
          <w:sz w:val="24"/>
          <w:szCs w:val="24"/>
          <w:lang w:eastAsia="fr-FR"/>
        </w:rPr>
        <w:t xml:space="preserve">Celui qui, par un moyen ou procédé quelconque communique ou divulgue une information qu’il sait fausse dans le but de faire croire à l’existence ou à l’imminence d’un attentat ou d’une explosion, d’une dégradation, détérioration ou menace, est puni d’un emprisonnement d’un an à cinq ans et d’une amende de 500 000 francs. </w:t>
      </w:r>
    </w:p>
    <w:p w:rsidR="00A609A3" w:rsidRPr="00A609A3" w:rsidRDefault="00A609A3" w:rsidP="00B93621">
      <w:pPr>
        <w:spacing w:after="222" w:line="360" w:lineRule="auto"/>
        <w:ind w:left="-1" w:firstLine="278"/>
        <w:jc w:val="both"/>
        <w:rPr>
          <w:rFonts w:ascii="Times New Roman" w:eastAsia="Arial" w:hAnsi="Times New Roman" w:cs="Times New Roman"/>
          <w:b/>
          <w:color w:val="000000"/>
          <w:sz w:val="20"/>
          <w:szCs w:val="20"/>
          <w:u w:val="single"/>
          <w:lang w:eastAsia="fr-FR"/>
        </w:rPr>
      </w:pP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4"/>
          <w:szCs w:val="24"/>
          <w:lang w:eastAsia="fr-FR"/>
        </w:rPr>
        <w:tab/>
      </w:r>
      <w:r w:rsidRPr="00A609A3">
        <w:rPr>
          <w:rFonts w:ascii="Times New Roman" w:eastAsia="Arial" w:hAnsi="Times New Roman" w:cs="Times New Roman"/>
          <w:b/>
          <w:color w:val="000000"/>
          <w:sz w:val="20"/>
          <w:szCs w:val="20"/>
          <w:u w:val="single"/>
          <w:lang w:eastAsia="fr-FR"/>
        </w:rPr>
        <w:t xml:space="preserve">Commentaire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Ce délit a été introduit dans le co</w:t>
      </w:r>
      <w:r w:rsidR="007E3A07">
        <w:rPr>
          <w:rFonts w:ascii="Times New Roman" w:eastAsia="Arial" w:hAnsi="Times New Roman" w:cs="Times New Roman"/>
          <w:color w:val="000000"/>
          <w:sz w:val="20"/>
          <w:szCs w:val="20"/>
          <w:lang w:eastAsia="fr-FR"/>
        </w:rPr>
        <w:t>de pénal avec la récente réform</w:t>
      </w:r>
      <w:r w:rsidRPr="00A609A3">
        <w:rPr>
          <w:rFonts w:ascii="Times New Roman" w:eastAsia="Arial" w:hAnsi="Times New Roman" w:cs="Times New Roman"/>
          <w:color w:val="000000"/>
          <w:sz w:val="20"/>
          <w:szCs w:val="20"/>
          <w:lang w:eastAsia="fr-FR"/>
        </w:rPr>
        <w:t xml:space="preserve">e portée par la loi n°2016-29 du 08 novembre </w:t>
      </w:r>
      <w:commentRangeStart w:id="34"/>
      <w:r w:rsidRPr="00A609A3">
        <w:rPr>
          <w:rFonts w:ascii="Times New Roman" w:eastAsia="Arial" w:hAnsi="Times New Roman" w:cs="Times New Roman"/>
          <w:color w:val="000000"/>
          <w:sz w:val="20"/>
          <w:szCs w:val="20"/>
          <w:lang w:eastAsia="fr-FR"/>
        </w:rPr>
        <w:t>2016</w:t>
      </w:r>
      <w:commentRangeEnd w:id="34"/>
      <w:r w:rsidR="007E3A07">
        <w:rPr>
          <w:rStyle w:val="Marquedecommentaire"/>
        </w:rPr>
        <w:commentReference w:id="34"/>
      </w:r>
      <w:r w:rsidRPr="00A609A3">
        <w:rPr>
          <w:rFonts w:ascii="Times New Roman" w:eastAsia="Arial" w:hAnsi="Times New Roman" w:cs="Times New Roman"/>
          <w:color w:val="000000"/>
          <w:sz w:val="20"/>
          <w:szCs w:val="20"/>
          <w:lang w:eastAsia="fr-FR"/>
        </w:rPr>
        <w:t xml:space="preserve">. </w:t>
      </w:r>
    </w:p>
    <w:p w:rsidR="00A609A3" w:rsidRP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lastRenderedPageBreak/>
        <w:t xml:space="preserve">L’élément matériel du délit consiste dans la diffusion de la fausse information tendant à faire croire à l’existence ou à l’imminence d’un attentat ou d’une explosion, d’une dégradation, détérioration  ou </w:t>
      </w:r>
      <w:commentRangeStart w:id="35"/>
      <w:r w:rsidRPr="00A609A3">
        <w:rPr>
          <w:rFonts w:ascii="Times New Roman" w:eastAsia="Arial" w:hAnsi="Times New Roman" w:cs="Times New Roman"/>
          <w:color w:val="000000"/>
          <w:sz w:val="20"/>
          <w:szCs w:val="20"/>
          <w:lang w:eastAsia="fr-FR"/>
        </w:rPr>
        <w:t>menace</w:t>
      </w:r>
      <w:commentRangeEnd w:id="35"/>
      <w:r w:rsidR="00671666">
        <w:rPr>
          <w:rStyle w:val="Marquedecommentaire"/>
        </w:rPr>
        <w:commentReference w:id="35"/>
      </w:r>
      <w:r w:rsidRPr="00A609A3">
        <w:rPr>
          <w:rFonts w:ascii="Times New Roman" w:eastAsia="Arial" w:hAnsi="Times New Roman" w:cs="Times New Roman"/>
          <w:color w:val="000000"/>
          <w:sz w:val="20"/>
          <w:szCs w:val="20"/>
          <w:lang w:eastAsia="fr-FR"/>
        </w:rPr>
        <w:t>.</w:t>
      </w:r>
    </w:p>
    <w:p w:rsidR="00A609A3" w:rsidRDefault="00A609A3" w:rsidP="00B93621">
      <w:pPr>
        <w:spacing w:after="222" w:line="360" w:lineRule="auto"/>
        <w:ind w:left="1413"/>
        <w:jc w:val="both"/>
        <w:rPr>
          <w:rFonts w:ascii="Times New Roman" w:eastAsia="Arial" w:hAnsi="Times New Roman" w:cs="Times New Roman"/>
          <w:color w:val="000000"/>
          <w:sz w:val="20"/>
          <w:szCs w:val="20"/>
          <w:lang w:eastAsia="fr-FR"/>
        </w:rPr>
      </w:pPr>
      <w:r w:rsidRPr="00A609A3">
        <w:rPr>
          <w:rFonts w:ascii="Times New Roman" w:eastAsia="Arial" w:hAnsi="Times New Roman" w:cs="Times New Roman"/>
          <w:color w:val="000000"/>
          <w:sz w:val="20"/>
          <w:szCs w:val="20"/>
          <w:lang w:eastAsia="fr-FR"/>
        </w:rPr>
        <w:t>Quan</w:t>
      </w:r>
      <w:r w:rsidR="00C641E9">
        <w:rPr>
          <w:rFonts w:ascii="Times New Roman" w:eastAsia="Arial" w:hAnsi="Times New Roman" w:cs="Times New Roman"/>
          <w:color w:val="000000"/>
          <w:sz w:val="20"/>
          <w:szCs w:val="20"/>
          <w:lang w:eastAsia="fr-FR"/>
        </w:rPr>
        <w:t xml:space="preserve">t à l'élément intentionnel, il </w:t>
      </w:r>
      <w:r w:rsidRPr="00A609A3">
        <w:rPr>
          <w:rFonts w:ascii="Times New Roman" w:eastAsia="Arial" w:hAnsi="Times New Roman" w:cs="Times New Roman"/>
          <w:color w:val="000000"/>
          <w:sz w:val="20"/>
          <w:szCs w:val="20"/>
          <w:lang w:eastAsia="fr-FR"/>
        </w:rPr>
        <w:t>consiste dans la simple connaissance de la fausseté de cette l'information. (</w:t>
      </w:r>
      <w:r w:rsidRPr="00A609A3">
        <w:rPr>
          <w:rFonts w:ascii="Times New Roman" w:eastAsia="Arial" w:hAnsi="Times New Roman" w:cs="Times New Roman"/>
          <w:b/>
          <w:color w:val="000000"/>
          <w:sz w:val="20"/>
          <w:szCs w:val="20"/>
          <w:lang w:eastAsia="fr-FR"/>
        </w:rPr>
        <w:t>Dominique VIRIOT-BARRIAL</w:t>
      </w:r>
      <w:r w:rsidRPr="00A609A3">
        <w:rPr>
          <w:rFonts w:ascii="Times New Roman" w:eastAsia="Arial" w:hAnsi="Times New Roman" w:cs="Times New Roman"/>
          <w:color w:val="000000"/>
          <w:sz w:val="20"/>
          <w:szCs w:val="20"/>
          <w:lang w:eastAsia="fr-FR"/>
        </w:rPr>
        <w:t xml:space="preserve">, Destructions - Dégradations – Détériorations, Répertoire de droit pénal et de procédure pénale, Dalloz, juin 2010 (actualisation : avril 2017). </w:t>
      </w:r>
    </w:p>
    <w:p w:rsidR="0059763A" w:rsidRDefault="0059763A" w:rsidP="00B93621">
      <w:pPr>
        <w:spacing w:after="222" w:line="360" w:lineRule="auto"/>
        <w:ind w:left="1413"/>
        <w:jc w:val="both"/>
        <w:rPr>
          <w:rFonts w:ascii="Times New Roman" w:eastAsia="Arial" w:hAnsi="Times New Roman" w:cs="Times New Roman"/>
          <w:color w:val="000000"/>
          <w:sz w:val="20"/>
          <w:szCs w:val="20"/>
          <w:lang w:eastAsia="fr-FR"/>
        </w:rPr>
      </w:pPr>
    </w:p>
    <w:p w:rsidR="0059763A" w:rsidRDefault="0059763A" w:rsidP="00B93621">
      <w:pPr>
        <w:spacing w:after="222" w:line="360" w:lineRule="auto"/>
        <w:ind w:left="1413"/>
        <w:jc w:val="both"/>
        <w:rPr>
          <w:rFonts w:ascii="Times New Roman" w:eastAsia="Arial" w:hAnsi="Times New Roman" w:cs="Times New Roman"/>
          <w:color w:val="000000"/>
          <w:sz w:val="20"/>
          <w:szCs w:val="20"/>
          <w:lang w:eastAsia="fr-FR"/>
        </w:rPr>
      </w:pPr>
    </w:p>
    <w:p w:rsidR="0059763A" w:rsidRDefault="0059763A" w:rsidP="00B93621">
      <w:pPr>
        <w:spacing w:after="222" w:line="360" w:lineRule="auto"/>
        <w:ind w:left="1413"/>
        <w:jc w:val="both"/>
        <w:rPr>
          <w:rFonts w:ascii="Times New Roman" w:eastAsia="Arial" w:hAnsi="Times New Roman" w:cs="Times New Roman"/>
          <w:color w:val="000000"/>
          <w:sz w:val="20"/>
          <w:szCs w:val="20"/>
          <w:lang w:eastAsia="fr-FR"/>
        </w:rPr>
      </w:pPr>
    </w:p>
    <w:p w:rsidR="0059763A" w:rsidRDefault="0059763A" w:rsidP="00B93621">
      <w:pPr>
        <w:spacing w:after="222" w:line="360" w:lineRule="auto"/>
        <w:ind w:left="1413"/>
        <w:jc w:val="both"/>
        <w:rPr>
          <w:rFonts w:ascii="Times New Roman" w:eastAsia="Arial" w:hAnsi="Times New Roman" w:cs="Times New Roman"/>
          <w:color w:val="000000"/>
          <w:sz w:val="20"/>
          <w:szCs w:val="20"/>
          <w:lang w:eastAsia="fr-FR"/>
        </w:rPr>
      </w:pPr>
    </w:p>
    <w:p w:rsidR="0059763A" w:rsidRDefault="0059763A" w:rsidP="00B93621">
      <w:pPr>
        <w:spacing w:after="222" w:line="360" w:lineRule="auto"/>
        <w:jc w:val="both"/>
        <w:rPr>
          <w:rFonts w:ascii="Times New Roman" w:eastAsia="Arial" w:hAnsi="Times New Roman" w:cs="Times New Roman"/>
          <w:color w:val="000000"/>
          <w:sz w:val="20"/>
          <w:szCs w:val="20"/>
          <w:lang w:eastAsia="fr-FR"/>
        </w:rPr>
      </w:pPr>
    </w:p>
    <w:p w:rsidR="00DB6499" w:rsidRDefault="00DB6499" w:rsidP="00B93621">
      <w:pPr>
        <w:spacing w:after="222" w:line="360" w:lineRule="auto"/>
        <w:jc w:val="both"/>
        <w:rPr>
          <w:rFonts w:ascii="Times New Roman" w:eastAsia="Arial" w:hAnsi="Times New Roman" w:cs="Times New Roman"/>
          <w:color w:val="000000"/>
          <w:sz w:val="20"/>
          <w:szCs w:val="20"/>
          <w:lang w:eastAsia="fr-FR"/>
        </w:rPr>
      </w:pPr>
    </w:p>
    <w:p w:rsidR="00DB6499" w:rsidRDefault="00DB6499" w:rsidP="00B93621">
      <w:pPr>
        <w:spacing w:after="222" w:line="360" w:lineRule="auto"/>
        <w:jc w:val="both"/>
        <w:rPr>
          <w:rFonts w:ascii="Times New Roman" w:eastAsia="Arial" w:hAnsi="Times New Roman" w:cs="Times New Roman"/>
          <w:color w:val="000000"/>
          <w:sz w:val="20"/>
          <w:szCs w:val="20"/>
          <w:lang w:eastAsia="fr-FR"/>
        </w:rPr>
      </w:pPr>
    </w:p>
    <w:p w:rsidR="00DB6499" w:rsidRDefault="00DB6499"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DC3928" w:rsidRDefault="00DC3928" w:rsidP="00B93621">
      <w:pPr>
        <w:spacing w:after="222" w:line="360" w:lineRule="auto"/>
        <w:jc w:val="both"/>
        <w:rPr>
          <w:rFonts w:ascii="Times New Roman" w:eastAsia="Arial" w:hAnsi="Times New Roman" w:cs="Times New Roman"/>
          <w:color w:val="000000"/>
          <w:sz w:val="20"/>
          <w:szCs w:val="20"/>
          <w:lang w:eastAsia="fr-FR"/>
        </w:rPr>
      </w:pPr>
    </w:p>
    <w:p w:rsidR="0059763A" w:rsidRDefault="0059763A" w:rsidP="00B93621">
      <w:pPr>
        <w:spacing w:after="222" w:line="360" w:lineRule="auto"/>
        <w:ind w:left="1413"/>
        <w:jc w:val="both"/>
        <w:rPr>
          <w:rFonts w:ascii="Times New Roman" w:eastAsia="Arial" w:hAnsi="Times New Roman" w:cs="Times New Roman"/>
          <w:b/>
          <w:color w:val="000000"/>
          <w:sz w:val="52"/>
          <w:szCs w:val="52"/>
          <w:u w:val="single"/>
          <w:lang w:eastAsia="fr-FR"/>
        </w:rPr>
      </w:pPr>
      <w:r w:rsidRPr="0059763A">
        <w:rPr>
          <w:rFonts w:ascii="Times New Roman" w:eastAsia="Arial" w:hAnsi="Times New Roman" w:cs="Times New Roman"/>
          <w:b/>
          <w:color w:val="000000"/>
          <w:sz w:val="52"/>
          <w:szCs w:val="52"/>
          <w:u w:val="single"/>
          <w:lang w:eastAsia="fr-FR"/>
        </w:rPr>
        <w:lastRenderedPageBreak/>
        <w:t xml:space="preserve">Bibliographie </w:t>
      </w:r>
    </w:p>
    <w:p w:rsidR="0059763A" w:rsidRDefault="00826B84" w:rsidP="00B93621">
      <w:pPr>
        <w:spacing w:after="222" w:line="360" w:lineRule="auto"/>
        <w:jc w:val="both"/>
        <w:rPr>
          <w:rFonts w:ascii="Times New Roman" w:eastAsia="Arial" w:hAnsi="Times New Roman" w:cs="Times New Roman"/>
          <w:b/>
          <w:color w:val="000000"/>
          <w:sz w:val="28"/>
          <w:szCs w:val="28"/>
          <w:u w:val="single"/>
          <w:lang w:eastAsia="fr-FR"/>
        </w:rPr>
      </w:pPr>
      <w:proofErr w:type="gramStart"/>
      <w:r>
        <w:rPr>
          <w:rFonts w:ascii="Times New Roman" w:eastAsia="Arial" w:hAnsi="Times New Roman" w:cs="Times New Roman"/>
          <w:b/>
          <w:color w:val="000000"/>
          <w:sz w:val="28"/>
          <w:szCs w:val="28"/>
          <w:u w:val="single"/>
          <w:lang w:eastAsia="fr-FR"/>
        </w:rPr>
        <w:t>Ouvrages</w:t>
      </w:r>
      <w:proofErr w:type="gramEnd"/>
      <w:r w:rsidR="0059763A">
        <w:rPr>
          <w:rFonts w:ascii="Times New Roman" w:eastAsia="Arial" w:hAnsi="Times New Roman" w:cs="Times New Roman"/>
          <w:b/>
          <w:color w:val="000000"/>
          <w:sz w:val="28"/>
          <w:szCs w:val="28"/>
          <w:u w:val="single"/>
          <w:lang w:eastAsia="fr-FR"/>
        </w:rPr>
        <w:t xml:space="preserve"> : </w:t>
      </w:r>
    </w:p>
    <w:p w:rsidR="0059763A" w:rsidRPr="0059763A" w:rsidRDefault="0059763A" w:rsidP="00B93621">
      <w:pPr>
        <w:pStyle w:val="Paragraphedeliste"/>
        <w:numPr>
          <w:ilvl w:val="0"/>
          <w:numId w:val="36"/>
        </w:numPr>
        <w:spacing w:after="222" w:line="360" w:lineRule="auto"/>
        <w:jc w:val="both"/>
        <w:rPr>
          <w:rFonts w:ascii="Times New Roman" w:eastAsia="Arial" w:hAnsi="Times New Roman" w:cs="Times New Roman"/>
          <w:color w:val="000000"/>
          <w:sz w:val="24"/>
          <w:szCs w:val="24"/>
          <w:lang w:eastAsia="fr-FR"/>
        </w:rPr>
      </w:pPr>
      <w:r>
        <w:rPr>
          <w:rFonts w:ascii="Times New Roman" w:eastAsia="Arial" w:hAnsi="Times New Roman" w:cs="Times New Roman"/>
          <w:b/>
          <w:color w:val="000000"/>
          <w:sz w:val="24"/>
          <w:szCs w:val="24"/>
          <w:lang w:eastAsia="fr-FR"/>
        </w:rPr>
        <w:t>A.</w:t>
      </w:r>
      <w:r w:rsidRPr="0059763A">
        <w:rPr>
          <w:rFonts w:ascii="Times New Roman" w:eastAsia="Arial" w:hAnsi="Times New Roman" w:cs="Times New Roman"/>
          <w:b/>
          <w:color w:val="000000"/>
          <w:sz w:val="24"/>
          <w:szCs w:val="24"/>
          <w:lang w:eastAsia="fr-FR"/>
        </w:rPr>
        <w:t xml:space="preserve"> CHAUVEAU</w:t>
      </w:r>
      <w:r w:rsidRPr="0059763A">
        <w:rPr>
          <w:rFonts w:ascii="Times New Roman" w:eastAsia="Arial" w:hAnsi="Times New Roman" w:cs="Times New Roman"/>
          <w:color w:val="000000"/>
          <w:sz w:val="24"/>
          <w:szCs w:val="24"/>
          <w:lang w:eastAsia="fr-FR"/>
        </w:rPr>
        <w:t>, Théorie du code pénal : tome III, 1844, 348 pages</w:t>
      </w:r>
      <w:r w:rsidR="00067163">
        <w:rPr>
          <w:rFonts w:ascii="Times New Roman" w:eastAsia="Arial" w:hAnsi="Times New Roman" w:cs="Times New Roman"/>
          <w:color w:val="000000"/>
          <w:sz w:val="24"/>
          <w:szCs w:val="24"/>
          <w:lang w:eastAsia="fr-FR"/>
        </w:rPr>
        <w:t xml:space="preserve"> (</w:t>
      </w:r>
      <w:r w:rsidR="00726CCD">
        <w:rPr>
          <w:rFonts w:ascii="Times New Roman" w:eastAsia="Arial" w:hAnsi="Times New Roman" w:cs="Times New Roman"/>
          <w:color w:val="000000"/>
          <w:sz w:val="24"/>
          <w:szCs w:val="24"/>
          <w:lang w:eastAsia="fr-FR"/>
        </w:rPr>
        <w:t xml:space="preserve">disponible sur </w:t>
      </w:r>
      <w:hyperlink r:id="rId15" w:history="1">
        <w:r w:rsidR="00726CCD" w:rsidRPr="007F6E8C">
          <w:rPr>
            <w:rStyle w:val="Lienhypertexte"/>
            <w:rFonts w:ascii="Times New Roman" w:eastAsia="Arial" w:hAnsi="Times New Roman" w:cs="Times New Roman"/>
            <w:sz w:val="24"/>
            <w:szCs w:val="24"/>
            <w:lang w:eastAsia="fr-FR"/>
          </w:rPr>
          <w:t>https://archive.org</w:t>
        </w:r>
      </w:hyperlink>
      <w:r w:rsidR="00726CCD">
        <w:rPr>
          <w:rFonts w:ascii="Times New Roman" w:eastAsia="Arial" w:hAnsi="Times New Roman" w:cs="Times New Roman"/>
          <w:color w:val="000000"/>
          <w:sz w:val="24"/>
          <w:szCs w:val="24"/>
          <w:lang w:eastAsia="fr-FR"/>
        </w:rPr>
        <w:t xml:space="preserve">; consulté </w:t>
      </w:r>
      <w:r w:rsidR="00067163">
        <w:rPr>
          <w:rFonts w:ascii="Times New Roman" w:eastAsia="Arial" w:hAnsi="Times New Roman" w:cs="Times New Roman"/>
          <w:color w:val="000000"/>
          <w:sz w:val="24"/>
          <w:szCs w:val="24"/>
          <w:lang w:eastAsia="fr-FR"/>
        </w:rPr>
        <w:t>le 28 janvier 2018 à 22h 20mn);</w:t>
      </w:r>
    </w:p>
    <w:p w:rsidR="0059763A" w:rsidRPr="0059763A" w:rsidRDefault="0059763A" w:rsidP="00B93621">
      <w:pPr>
        <w:pStyle w:val="Paragraphedeliste"/>
        <w:numPr>
          <w:ilvl w:val="0"/>
          <w:numId w:val="36"/>
        </w:numPr>
        <w:spacing w:after="222" w:line="360" w:lineRule="auto"/>
        <w:jc w:val="both"/>
        <w:rPr>
          <w:rFonts w:ascii="Times New Roman" w:eastAsia="Arial" w:hAnsi="Times New Roman" w:cs="Times New Roman"/>
          <w:color w:val="000000"/>
          <w:sz w:val="24"/>
          <w:szCs w:val="24"/>
          <w:lang w:eastAsia="fr-FR"/>
        </w:rPr>
      </w:pPr>
      <w:r w:rsidRPr="0059763A">
        <w:rPr>
          <w:rFonts w:ascii="Times New Roman" w:hAnsi="Times New Roman" w:cs="Times New Roman"/>
          <w:b/>
          <w:sz w:val="24"/>
          <w:szCs w:val="24"/>
        </w:rPr>
        <w:t>M. Carnot</w:t>
      </w:r>
      <w:r w:rsidRPr="0059763A">
        <w:rPr>
          <w:rFonts w:ascii="Times New Roman" w:hAnsi="Times New Roman" w:cs="Times New Roman"/>
          <w:sz w:val="24"/>
          <w:szCs w:val="24"/>
        </w:rPr>
        <w:t>, Commentaire sur le code pénal, 1825</w:t>
      </w:r>
      <w:r w:rsidR="00067163">
        <w:rPr>
          <w:rFonts w:ascii="Times New Roman" w:hAnsi="Times New Roman" w:cs="Times New Roman"/>
          <w:sz w:val="24"/>
          <w:szCs w:val="24"/>
        </w:rPr>
        <w:t xml:space="preserve"> (</w:t>
      </w:r>
      <w:r w:rsidR="00067163">
        <w:rPr>
          <w:rFonts w:ascii="Times New Roman" w:eastAsia="Arial" w:hAnsi="Times New Roman" w:cs="Times New Roman"/>
          <w:color w:val="000000"/>
          <w:sz w:val="24"/>
          <w:szCs w:val="24"/>
          <w:lang w:eastAsia="fr-FR"/>
        </w:rPr>
        <w:t xml:space="preserve">(disponible sur </w:t>
      </w:r>
      <w:hyperlink r:id="rId16" w:history="1">
        <w:r w:rsidR="00067163" w:rsidRPr="007F6E8C">
          <w:rPr>
            <w:rStyle w:val="Lienhypertexte"/>
            <w:rFonts w:ascii="Times New Roman" w:eastAsia="Arial" w:hAnsi="Times New Roman" w:cs="Times New Roman"/>
            <w:sz w:val="24"/>
            <w:szCs w:val="24"/>
            <w:lang w:eastAsia="fr-FR"/>
          </w:rPr>
          <w:t>https://archive.org</w:t>
        </w:r>
      </w:hyperlink>
      <w:r w:rsidR="00067163">
        <w:rPr>
          <w:rFonts w:ascii="Times New Roman" w:eastAsia="Arial" w:hAnsi="Times New Roman" w:cs="Times New Roman"/>
          <w:color w:val="000000"/>
          <w:sz w:val="24"/>
          <w:szCs w:val="24"/>
          <w:lang w:eastAsia="fr-FR"/>
        </w:rPr>
        <w:t>; consulté le 16 mai 2018 à 23h 36mn);</w:t>
      </w:r>
    </w:p>
    <w:p w:rsidR="0059763A" w:rsidRPr="0059763A" w:rsidRDefault="0059763A" w:rsidP="00B93621">
      <w:pPr>
        <w:pStyle w:val="Paragraphedeliste"/>
        <w:numPr>
          <w:ilvl w:val="0"/>
          <w:numId w:val="36"/>
        </w:numPr>
        <w:spacing w:after="222" w:line="360" w:lineRule="auto"/>
        <w:jc w:val="both"/>
        <w:rPr>
          <w:rFonts w:ascii="Times New Roman" w:eastAsia="Arial" w:hAnsi="Times New Roman" w:cs="Times New Roman"/>
          <w:color w:val="000000"/>
          <w:sz w:val="24"/>
          <w:szCs w:val="24"/>
          <w:lang w:eastAsia="fr-FR"/>
        </w:rPr>
      </w:pPr>
      <w:r w:rsidRPr="0059763A">
        <w:rPr>
          <w:rFonts w:ascii="Times New Roman" w:eastAsia="Verdana" w:hAnsi="Times New Roman" w:cs="Times New Roman"/>
          <w:b/>
          <w:color w:val="1B1B1B"/>
          <w:sz w:val="24"/>
          <w:szCs w:val="24"/>
          <w:lang w:eastAsia="fr-FR"/>
        </w:rPr>
        <w:t>R. MERLE et A. VITU</w:t>
      </w:r>
      <w:r w:rsidRPr="0059763A">
        <w:rPr>
          <w:rFonts w:ascii="Times New Roman" w:eastAsia="Verdana" w:hAnsi="Times New Roman" w:cs="Times New Roman"/>
          <w:color w:val="1B1B1B"/>
          <w:sz w:val="24"/>
          <w:szCs w:val="24"/>
          <w:lang w:eastAsia="fr-FR"/>
        </w:rPr>
        <w:t>, Droit pénal spécial, Traité de droit criminel,</w:t>
      </w:r>
      <w:r w:rsidR="00726CCD">
        <w:rPr>
          <w:rFonts w:ascii="Times New Roman" w:eastAsia="Verdana" w:hAnsi="Times New Roman" w:cs="Times New Roman"/>
          <w:color w:val="1B1B1B"/>
          <w:sz w:val="24"/>
          <w:szCs w:val="24"/>
          <w:lang w:eastAsia="fr-FR"/>
        </w:rPr>
        <w:t xml:space="preserve"> Cujas,</w:t>
      </w:r>
      <w:r w:rsidRPr="0059763A">
        <w:rPr>
          <w:rFonts w:ascii="Times New Roman" w:eastAsia="Verdana" w:hAnsi="Times New Roman" w:cs="Times New Roman"/>
          <w:color w:val="1B1B1B"/>
          <w:sz w:val="24"/>
          <w:szCs w:val="24"/>
          <w:lang w:eastAsia="fr-FR"/>
        </w:rPr>
        <w:t xml:space="preserve"> t. 2, 1</w:t>
      </w:r>
      <w:r w:rsidRPr="0059763A">
        <w:rPr>
          <w:rStyle w:val="docContentfontsize8"/>
          <w:rFonts w:ascii="Times New Roman" w:eastAsia="Verdana" w:hAnsi="Times New Roman" w:cs="Times New Roman"/>
          <w:color w:val="1B1B1B"/>
          <w:sz w:val="24"/>
          <w:szCs w:val="24"/>
          <w:lang w:eastAsia="fr-FR"/>
        </w:rPr>
        <w:t>re</w:t>
      </w:r>
      <w:r w:rsidR="00726CCD">
        <w:rPr>
          <w:rFonts w:ascii="Times New Roman" w:eastAsia="Verdana" w:hAnsi="Times New Roman" w:cs="Times New Roman"/>
          <w:color w:val="1B1B1B"/>
          <w:sz w:val="24"/>
          <w:szCs w:val="24"/>
          <w:lang w:eastAsia="fr-FR"/>
        </w:rPr>
        <w:t> éd., 1982</w:t>
      </w:r>
      <w:r w:rsidR="00067163">
        <w:rPr>
          <w:rFonts w:ascii="Times New Roman" w:eastAsia="Verdana" w:hAnsi="Times New Roman" w:cs="Times New Roman"/>
          <w:color w:val="1B1B1B"/>
          <w:sz w:val="24"/>
          <w:szCs w:val="24"/>
          <w:lang w:eastAsia="fr-FR"/>
        </w:rPr>
        <w:t>;</w:t>
      </w:r>
    </w:p>
    <w:p w:rsidR="0059763A" w:rsidRPr="0059763A" w:rsidRDefault="0059763A" w:rsidP="00B93621">
      <w:pPr>
        <w:pStyle w:val="Paragraphedeliste"/>
        <w:numPr>
          <w:ilvl w:val="0"/>
          <w:numId w:val="36"/>
        </w:numPr>
        <w:spacing w:after="222" w:line="360" w:lineRule="auto"/>
        <w:jc w:val="both"/>
        <w:rPr>
          <w:rFonts w:ascii="Times New Roman" w:eastAsia="Arial" w:hAnsi="Times New Roman" w:cs="Times New Roman"/>
          <w:color w:val="000000"/>
          <w:sz w:val="24"/>
          <w:szCs w:val="24"/>
          <w:lang w:eastAsia="fr-FR"/>
        </w:rPr>
      </w:pPr>
      <w:r>
        <w:rPr>
          <w:rFonts w:ascii="Times New Roman" w:hAnsi="Times New Roman" w:cs="Times New Roman"/>
          <w:b/>
          <w:sz w:val="24"/>
          <w:szCs w:val="24"/>
        </w:rPr>
        <w:t>V.</w:t>
      </w:r>
      <w:r w:rsidRPr="0059763A">
        <w:rPr>
          <w:rFonts w:ascii="Times New Roman" w:hAnsi="Times New Roman" w:cs="Times New Roman"/>
          <w:b/>
          <w:sz w:val="24"/>
          <w:szCs w:val="24"/>
        </w:rPr>
        <w:t xml:space="preserve"> MALABAT</w:t>
      </w:r>
      <w:r w:rsidRPr="0059763A">
        <w:rPr>
          <w:rFonts w:ascii="Times New Roman" w:hAnsi="Times New Roman" w:cs="Times New Roman"/>
          <w:sz w:val="24"/>
          <w:szCs w:val="24"/>
        </w:rPr>
        <w:t>, Droit pénal spécial, Dalloz 7</w:t>
      </w:r>
      <w:r w:rsidRPr="0059763A">
        <w:rPr>
          <w:rFonts w:ascii="Times New Roman" w:hAnsi="Times New Roman" w:cs="Times New Roman"/>
          <w:sz w:val="24"/>
          <w:szCs w:val="24"/>
          <w:vertAlign w:val="superscript"/>
        </w:rPr>
        <w:t>e</w:t>
      </w:r>
      <w:r w:rsidRPr="0059763A">
        <w:rPr>
          <w:rFonts w:ascii="Times New Roman" w:hAnsi="Times New Roman" w:cs="Times New Roman"/>
          <w:sz w:val="24"/>
          <w:szCs w:val="24"/>
        </w:rPr>
        <w:t xml:space="preserve"> édition, 2015, </w:t>
      </w:r>
    </w:p>
    <w:p w:rsidR="0059763A" w:rsidRPr="0059763A" w:rsidRDefault="0059763A" w:rsidP="00B93621">
      <w:pPr>
        <w:spacing w:after="222" w:line="360" w:lineRule="auto"/>
        <w:jc w:val="both"/>
        <w:rPr>
          <w:rFonts w:ascii="Times New Roman" w:eastAsia="Arial" w:hAnsi="Times New Roman" w:cs="Times New Roman"/>
          <w:b/>
          <w:color w:val="000000"/>
          <w:sz w:val="28"/>
          <w:szCs w:val="28"/>
          <w:u w:val="single"/>
          <w:lang w:eastAsia="fr-FR"/>
        </w:rPr>
      </w:pPr>
      <w:r w:rsidRPr="0059763A">
        <w:rPr>
          <w:rFonts w:ascii="Times New Roman" w:eastAsia="Arial" w:hAnsi="Times New Roman" w:cs="Times New Roman"/>
          <w:b/>
          <w:color w:val="000000"/>
          <w:sz w:val="28"/>
          <w:szCs w:val="28"/>
          <w:u w:val="single"/>
          <w:lang w:eastAsia="fr-FR"/>
        </w:rPr>
        <w:t>Répertoire</w:t>
      </w:r>
      <w:r>
        <w:rPr>
          <w:rFonts w:ascii="Times New Roman" w:eastAsia="Arial" w:hAnsi="Times New Roman" w:cs="Times New Roman"/>
          <w:b/>
          <w:color w:val="000000"/>
          <w:sz w:val="28"/>
          <w:szCs w:val="28"/>
          <w:u w:val="single"/>
          <w:lang w:eastAsia="fr-FR"/>
        </w:rPr>
        <w:t xml:space="preserve"> Dalloz</w:t>
      </w:r>
      <w:r w:rsidRPr="0059763A">
        <w:rPr>
          <w:rFonts w:ascii="Times New Roman" w:eastAsia="Arial" w:hAnsi="Times New Roman" w:cs="Times New Roman"/>
          <w:b/>
          <w:color w:val="000000"/>
          <w:sz w:val="28"/>
          <w:szCs w:val="28"/>
          <w:u w:val="single"/>
          <w:lang w:eastAsia="fr-FR"/>
        </w:rPr>
        <w:t> :</w:t>
      </w:r>
    </w:p>
    <w:p w:rsidR="0059763A" w:rsidRPr="0059763A" w:rsidRDefault="0059763A" w:rsidP="00B93621">
      <w:pPr>
        <w:pStyle w:val="Paragraphedeliste"/>
        <w:numPr>
          <w:ilvl w:val="0"/>
          <w:numId w:val="37"/>
        </w:numPr>
        <w:spacing w:after="222" w:line="360" w:lineRule="auto"/>
        <w:jc w:val="both"/>
        <w:rPr>
          <w:rFonts w:ascii="Times New Roman" w:eastAsia="Arial" w:hAnsi="Times New Roman" w:cs="Times New Roman"/>
          <w:b/>
          <w:color w:val="000000"/>
          <w:sz w:val="24"/>
          <w:szCs w:val="24"/>
          <w:u w:val="single"/>
          <w:lang w:eastAsia="fr-FR"/>
        </w:rPr>
      </w:pPr>
      <w:r w:rsidRPr="0059763A">
        <w:rPr>
          <w:rFonts w:ascii="Times New Roman" w:eastAsia="Arial" w:hAnsi="Times New Roman" w:cs="Times New Roman"/>
          <w:b/>
          <w:color w:val="000000"/>
          <w:sz w:val="24"/>
          <w:szCs w:val="24"/>
          <w:lang w:eastAsia="fr-FR"/>
        </w:rPr>
        <w:t>D. VIRIOT-BARRIAL</w:t>
      </w:r>
      <w:r w:rsidRPr="0059763A">
        <w:rPr>
          <w:rFonts w:ascii="Times New Roman" w:eastAsia="Arial" w:hAnsi="Times New Roman" w:cs="Times New Roman"/>
          <w:color w:val="000000"/>
          <w:sz w:val="24"/>
          <w:szCs w:val="24"/>
          <w:lang w:eastAsia="fr-FR"/>
        </w:rPr>
        <w:t>, Destructions - Dégradations – Détériorations, Répertoire de droit pénal et de procédure pénale, Dalloz, juin 2010 (actualisation : avril 2017)</w:t>
      </w:r>
      <w:r>
        <w:rPr>
          <w:rFonts w:ascii="Times New Roman" w:eastAsia="Arial" w:hAnsi="Times New Roman" w:cs="Times New Roman"/>
          <w:color w:val="000000"/>
          <w:sz w:val="24"/>
          <w:szCs w:val="24"/>
          <w:lang w:eastAsia="fr-FR"/>
        </w:rPr>
        <w:t> ;</w:t>
      </w:r>
    </w:p>
    <w:p w:rsidR="0059763A" w:rsidRPr="000F3903" w:rsidRDefault="0059763A" w:rsidP="00B93621">
      <w:pPr>
        <w:pStyle w:val="Paragraphedeliste"/>
        <w:numPr>
          <w:ilvl w:val="0"/>
          <w:numId w:val="37"/>
        </w:numPr>
        <w:spacing w:after="222" w:line="360" w:lineRule="auto"/>
        <w:jc w:val="both"/>
        <w:rPr>
          <w:rFonts w:ascii="Times New Roman" w:eastAsia="Arial" w:hAnsi="Times New Roman" w:cs="Times New Roman"/>
          <w:b/>
          <w:color w:val="000000"/>
          <w:sz w:val="24"/>
          <w:szCs w:val="24"/>
          <w:lang w:eastAsia="fr-FR"/>
        </w:rPr>
      </w:pPr>
      <w:r>
        <w:rPr>
          <w:rFonts w:ascii="Times New Roman" w:eastAsia="Arial" w:hAnsi="Times New Roman" w:cs="Times New Roman"/>
          <w:b/>
          <w:color w:val="000000"/>
          <w:sz w:val="24"/>
          <w:szCs w:val="24"/>
          <w:lang w:eastAsia="fr-FR"/>
        </w:rPr>
        <w:t>M.</w:t>
      </w:r>
      <w:r w:rsidRPr="0059763A">
        <w:rPr>
          <w:rFonts w:ascii="Times New Roman" w:eastAsia="Arial" w:hAnsi="Times New Roman" w:cs="Times New Roman"/>
          <w:b/>
          <w:color w:val="000000"/>
          <w:sz w:val="24"/>
          <w:szCs w:val="24"/>
          <w:lang w:eastAsia="fr-FR"/>
        </w:rPr>
        <w:t xml:space="preserve"> KECHICHIAN</w:t>
      </w:r>
      <w:r>
        <w:rPr>
          <w:rFonts w:ascii="Times New Roman" w:eastAsia="Arial" w:hAnsi="Times New Roman" w:cs="Times New Roman"/>
          <w:color w:val="000000"/>
          <w:sz w:val="24"/>
          <w:szCs w:val="24"/>
          <w:lang w:eastAsia="fr-FR"/>
        </w:rPr>
        <w:t xml:space="preserve">, Incendie, </w:t>
      </w:r>
      <w:r w:rsidRPr="0059763A">
        <w:rPr>
          <w:rFonts w:ascii="Times New Roman" w:eastAsia="Arial" w:hAnsi="Times New Roman" w:cs="Times New Roman"/>
          <w:color w:val="000000"/>
          <w:sz w:val="24"/>
          <w:szCs w:val="24"/>
          <w:lang w:eastAsia="fr-FR"/>
        </w:rPr>
        <w:t>Répertoire de droit pénal et d</w:t>
      </w:r>
      <w:r>
        <w:rPr>
          <w:rFonts w:ascii="Times New Roman" w:eastAsia="Arial" w:hAnsi="Times New Roman" w:cs="Times New Roman"/>
          <w:color w:val="000000"/>
          <w:sz w:val="24"/>
          <w:szCs w:val="24"/>
          <w:lang w:eastAsia="fr-FR"/>
        </w:rPr>
        <w:t>e procédure pénale, Dalloz, février</w:t>
      </w:r>
      <w:r w:rsidRPr="0059763A">
        <w:rPr>
          <w:rFonts w:ascii="Times New Roman" w:eastAsia="Arial" w:hAnsi="Times New Roman" w:cs="Times New Roman"/>
          <w:color w:val="000000"/>
          <w:sz w:val="24"/>
          <w:szCs w:val="24"/>
          <w:lang w:eastAsia="fr-FR"/>
        </w:rPr>
        <w:t xml:space="preserve"> </w:t>
      </w:r>
      <w:r>
        <w:rPr>
          <w:rFonts w:ascii="Times New Roman" w:eastAsia="Arial" w:hAnsi="Times New Roman" w:cs="Times New Roman"/>
          <w:color w:val="000000"/>
          <w:sz w:val="24"/>
          <w:szCs w:val="24"/>
          <w:lang w:eastAsia="fr-FR"/>
        </w:rPr>
        <w:t>2002 (actualisation : janvier 2015</w:t>
      </w:r>
      <w:r w:rsidRPr="0059763A">
        <w:rPr>
          <w:rFonts w:ascii="Times New Roman" w:eastAsia="Arial" w:hAnsi="Times New Roman" w:cs="Times New Roman"/>
          <w:color w:val="000000"/>
          <w:sz w:val="24"/>
          <w:szCs w:val="24"/>
          <w:lang w:eastAsia="fr-FR"/>
        </w:rPr>
        <w:t>)</w:t>
      </w:r>
      <w:r w:rsidR="006D240F">
        <w:rPr>
          <w:rFonts w:ascii="Times New Roman" w:eastAsia="Arial" w:hAnsi="Times New Roman" w:cs="Times New Roman"/>
          <w:color w:val="000000"/>
          <w:sz w:val="24"/>
          <w:szCs w:val="24"/>
          <w:lang w:eastAsia="fr-FR"/>
        </w:rPr>
        <w:t> ;</w:t>
      </w:r>
    </w:p>
    <w:p w:rsidR="000F3903" w:rsidRDefault="000F3903" w:rsidP="00B93621">
      <w:pPr>
        <w:spacing w:after="222" w:line="360" w:lineRule="auto"/>
        <w:jc w:val="both"/>
        <w:rPr>
          <w:rFonts w:ascii="Times New Roman" w:eastAsia="Arial" w:hAnsi="Times New Roman" w:cs="Times New Roman"/>
          <w:b/>
          <w:color w:val="000000"/>
          <w:sz w:val="24"/>
          <w:szCs w:val="24"/>
          <w:lang w:eastAsia="fr-FR"/>
        </w:rPr>
      </w:pPr>
      <w:r w:rsidRPr="000F3903">
        <w:rPr>
          <w:rFonts w:ascii="Times New Roman" w:eastAsia="Arial" w:hAnsi="Times New Roman" w:cs="Times New Roman"/>
          <w:b/>
          <w:color w:val="000000"/>
          <w:sz w:val="28"/>
          <w:szCs w:val="28"/>
          <w:u w:val="single"/>
          <w:lang w:eastAsia="fr-FR"/>
        </w:rPr>
        <w:t>Législation</w:t>
      </w:r>
      <w:r>
        <w:rPr>
          <w:rFonts w:ascii="Times New Roman" w:eastAsia="Arial" w:hAnsi="Times New Roman" w:cs="Times New Roman"/>
          <w:b/>
          <w:color w:val="000000"/>
          <w:sz w:val="24"/>
          <w:szCs w:val="24"/>
          <w:lang w:eastAsia="fr-FR"/>
        </w:rPr>
        <w:t xml:space="preserve"> : </w:t>
      </w:r>
    </w:p>
    <w:p w:rsidR="009670DD" w:rsidRDefault="009670DD" w:rsidP="00B93621">
      <w:pPr>
        <w:pStyle w:val="Paragraphedeliste"/>
        <w:numPr>
          <w:ilvl w:val="0"/>
          <w:numId w:val="38"/>
        </w:numPr>
        <w:spacing w:after="222" w:line="360" w:lineRule="auto"/>
        <w:jc w:val="both"/>
        <w:rPr>
          <w:rFonts w:ascii="Times New Roman" w:eastAsia="Arial" w:hAnsi="Times New Roman" w:cs="Times New Roman"/>
          <w:b/>
          <w:color w:val="000000"/>
          <w:sz w:val="24"/>
          <w:szCs w:val="24"/>
          <w:lang w:eastAsia="fr-FR"/>
        </w:rPr>
      </w:pPr>
      <w:r>
        <w:rPr>
          <w:rFonts w:ascii="Times New Roman" w:eastAsia="Arial" w:hAnsi="Times New Roman" w:cs="Times New Roman"/>
          <w:b/>
          <w:color w:val="000000"/>
          <w:sz w:val="24"/>
          <w:szCs w:val="24"/>
          <w:lang w:eastAsia="fr-FR"/>
        </w:rPr>
        <w:t>Code pénal</w:t>
      </w:r>
      <w:r w:rsidR="00F06714">
        <w:rPr>
          <w:rFonts w:ascii="Times New Roman" w:eastAsia="Arial" w:hAnsi="Times New Roman" w:cs="Times New Roman"/>
          <w:b/>
          <w:color w:val="000000"/>
          <w:sz w:val="24"/>
          <w:szCs w:val="24"/>
          <w:lang w:eastAsia="fr-FR"/>
        </w:rPr>
        <w:t xml:space="preserve"> du Sénégal,</w:t>
      </w:r>
      <w:r w:rsidR="00DB6499">
        <w:rPr>
          <w:rFonts w:ascii="Times New Roman" w:eastAsia="Arial" w:hAnsi="Times New Roman" w:cs="Times New Roman"/>
          <w:b/>
          <w:color w:val="000000"/>
          <w:sz w:val="24"/>
          <w:szCs w:val="24"/>
          <w:lang w:eastAsia="fr-FR"/>
        </w:rPr>
        <w:t xml:space="preserve"> Annoté, EDJA, 2017;</w:t>
      </w:r>
      <w:r>
        <w:rPr>
          <w:rFonts w:ascii="Times New Roman" w:eastAsia="Arial" w:hAnsi="Times New Roman" w:cs="Times New Roman"/>
          <w:b/>
          <w:color w:val="000000"/>
          <w:sz w:val="24"/>
          <w:szCs w:val="24"/>
          <w:lang w:eastAsia="fr-FR"/>
        </w:rPr>
        <w:t xml:space="preserve"> </w:t>
      </w:r>
    </w:p>
    <w:p w:rsidR="000F3903" w:rsidRDefault="000F3903" w:rsidP="00B93621">
      <w:pPr>
        <w:pStyle w:val="Paragraphedeliste"/>
        <w:numPr>
          <w:ilvl w:val="0"/>
          <w:numId w:val="38"/>
        </w:numPr>
        <w:spacing w:after="222" w:line="360" w:lineRule="auto"/>
        <w:jc w:val="both"/>
        <w:rPr>
          <w:rFonts w:ascii="Times New Roman" w:eastAsia="Arial" w:hAnsi="Times New Roman" w:cs="Times New Roman"/>
          <w:b/>
          <w:color w:val="000000"/>
          <w:sz w:val="24"/>
          <w:szCs w:val="24"/>
          <w:lang w:eastAsia="fr-FR"/>
        </w:rPr>
      </w:pPr>
      <w:r>
        <w:rPr>
          <w:rFonts w:ascii="Times New Roman" w:eastAsia="Arial" w:hAnsi="Times New Roman" w:cs="Times New Roman"/>
          <w:b/>
          <w:color w:val="000000"/>
          <w:sz w:val="24"/>
          <w:szCs w:val="24"/>
          <w:lang w:eastAsia="fr-FR"/>
        </w:rPr>
        <w:t>Loi n° 65-60 du 21 juillet 1965 portant code pénal du Sénégal ;</w:t>
      </w:r>
    </w:p>
    <w:p w:rsidR="000F3903" w:rsidRDefault="000F3903" w:rsidP="00B93621">
      <w:pPr>
        <w:pStyle w:val="Paragraphedeliste"/>
        <w:numPr>
          <w:ilvl w:val="0"/>
          <w:numId w:val="38"/>
        </w:numPr>
        <w:spacing w:after="222" w:line="360" w:lineRule="auto"/>
        <w:jc w:val="both"/>
        <w:rPr>
          <w:rFonts w:ascii="Times New Roman" w:eastAsia="Arial" w:hAnsi="Times New Roman" w:cs="Times New Roman"/>
          <w:b/>
          <w:color w:val="000000"/>
          <w:sz w:val="24"/>
          <w:szCs w:val="24"/>
          <w:lang w:eastAsia="fr-FR"/>
        </w:rPr>
      </w:pPr>
      <w:r>
        <w:rPr>
          <w:rFonts w:ascii="Times New Roman" w:eastAsia="Arial" w:hAnsi="Times New Roman" w:cs="Times New Roman"/>
          <w:b/>
          <w:color w:val="000000"/>
          <w:sz w:val="24"/>
          <w:szCs w:val="24"/>
          <w:lang w:eastAsia="fr-FR"/>
        </w:rPr>
        <w:t xml:space="preserve">Loi 2016-29 du 08 novembre 2016 modifiant le code pénal; </w:t>
      </w:r>
    </w:p>
    <w:p w:rsidR="00107C56" w:rsidRPr="000F3903" w:rsidRDefault="00107C56" w:rsidP="00B93621">
      <w:pPr>
        <w:pStyle w:val="Paragraphedeliste"/>
        <w:numPr>
          <w:ilvl w:val="0"/>
          <w:numId w:val="38"/>
        </w:numPr>
        <w:spacing w:after="222" w:line="360" w:lineRule="auto"/>
        <w:jc w:val="both"/>
        <w:rPr>
          <w:rFonts w:ascii="Times New Roman" w:eastAsia="Arial" w:hAnsi="Times New Roman" w:cs="Times New Roman"/>
          <w:b/>
          <w:color w:val="000000"/>
          <w:sz w:val="24"/>
          <w:szCs w:val="24"/>
          <w:lang w:eastAsia="fr-FR"/>
        </w:rPr>
      </w:pPr>
      <w:r>
        <w:rPr>
          <w:rFonts w:ascii="Times New Roman" w:eastAsia="Arial" w:hAnsi="Times New Roman" w:cs="Times New Roman"/>
          <w:b/>
          <w:color w:val="000000"/>
          <w:sz w:val="24"/>
          <w:szCs w:val="24"/>
          <w:lang w:eastAsia="fr-FR"/>
        </w:rPr>
        <w:t xml:space="preserve">Loi 2008-09 du 25 janvier </w:t>
      </w:r>
      <w:proofErr w:type="spellStart"/>
      <w:r>
        <w:rPr>
          <w:rFonts w:ascii="Times New Roman" w:eastAsia="Arial" w:hAnsi="Times New Roman" w:cs="Times New Roman"/>
          <w:b/>
          <w:color w:val="000000"/>
          <w:sz w:val="24"/>
          <w:szCs w:val="24"/>
          <w:lang w:eastAsia="fr-FR"/>
        </w:rPr>
        <w:t>janvier</w:t>
      </w:r>
      <w:proofErr w:type="spellEnd"/>
      <w:r>
        <w:rPr>
          <w:rFonts w:ascii="Times New Roman" w:eastAsia="Arial" w:hAnsi="Times New Roman" w:cs="Times New Roman"/>
          <w:b/>
          <w:color w:val="000000"/>
          <w:sz w:val="24"/>
          <w:szCs w:val="24"/>
          <w:lang w:eastAsia="fr-FR"/>
        </w:rPr>
        <w:t xml:space="preserve"> 2008 sur le droit d’auteur et les droits voisins;</w:t>
      </w:r>
    </w:p>
    <w:p w:rsidR="0059763A" w:rsidRPr="0059763A" w:rsidRDefault="005C40DC" w:rsidP="00B93621">
      <w:pPr>
        <w:spacing w:after="222" w:line="360" w:lineRule="auto"/>
        <w:jc w:val="both"/>
        <w:rPr>
          <w:rFonts w:ascii="Times New Roman" w:eastAsia="Arial" w:hAnsi="Times New Roman" w:cs="Times New Roman"/>
          <w:b/>
          <w:color w:val="000000"/>
          <w:sz w:val="24"/>
          <w:szCs w:val="24"/>
          <w:u w:val="single"/>
          <w:lang w:eastAsia="fr-FR"/>
        </w:rPr>
      </w:pPr>
      <w:bookmarkStart w:id="36" w:name="_GoBack"/>
      <w:bookmarkEnd w:id="36"/>
      <w:r>
        <w:rPr>
          <w:noProof/>
        </w:rPr>
        <w:pict>
          <v:shapetype id="_x0000_t202" coordsize="21600,21600" o:spt="202" path="m,l,21600r21600,l21600,xe">
            <v:stroke joinstyle="miter"/>
            <v:path gradientshapeok="t" o:connecttype="rect"/>
          </v:shapetype>
          <v:shape id="Zone de texte 2" o:spid="_x0000_s1030" type="#_x0000_t202" style="position:absolute;left:0;text-align:left;margin-left:93.35pt;margin-top:62.7pt;width:180.15pt;height:33.4pt;z-index:25166438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NmayctAgAAUwQAAA4AAAAAAAAAAAAAAAAALgIAAGRycy9l&#10;Mm9Eb2MueG1sUEsBAi0AFAAGAAgAAAAhAP0vMtbbAAAABQEAAA8AAAAAAAAAAAAAAAAAhwQAAGRy&#10;cy9kb3ducmV2LnhtbFBLBQYAAAAABAAEAPMAAACPBQAAAAA=&#10;">
            <v:textbox style="mso-fit-shape-to-text:t">
              <w:txbxContent>
                <w:p w:rsidR="005C40DC" w:rsidRPr="005C40DC" w:rsidRDefault="005C40DC" w:rsidP="005C40DC">
                  <w:pPr>
                    <w:jc w:val="center"/>
                    <w:rPr>
                      <w:b/>
                      <w:sz w:val="36"/>
                      <w:szCs w:val="36"/>
                    </w:rPr>
                  </w:pPr>
                  <w:r w:rsidRPr="005C40DC">
                    <w:rPr>
                      <w:b/>
                      <w:sz w:val="36"/>
                      <w:szCs w:val="36"/>
                    </w:rPr>
                    <w:t>Note : 15/20</w:t>
                  </w:r>
                </w:p>
              </w:txbxContent>
            </v:textbox>
          </v:shape>
        </w:pict>
      </w:r>
    </w:p>
    <w:sectPr w:rsidR="0059763A" w:rsidRPr="0059763A" w:rsidSect="00E23592">
      <w:footerReference w:type="defaul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8-09-24T13:45:00Z" w:initials="C">
    <w:p w:rsidR="00E5604F" w:rsidRDefault="00E5604F">
      <w:pPr>
        <w:pStyle w:val="Commentaire"/>
      </w:pPr>
      <w:r>
        <w:rPr>
          <w:rStyle w:val="Marquedecommentaire"/>
        </w:rPr>
        <w:annotationRef/>
      </w:r>
      <w:r>
        <w:t>Le commentaire ne doit pas consister en une simple reformulation des dispositions lorsque celles-ci sont claires mais constituer une plus-value à la lecture de l’article annoté</w:t>
      </w:r>
    </w:p>
  </w:comment>
  <w:comment w:id="1" w:author="CFJ" w:date="2018-09-24T13:46:00Z" w:initials="C">
    <w:p w:rsidR="00E5604F" w:rsidRDefault="00E5604F">
      <w:pPr>
        <w:pStyle w:val="Commentaire"/>
      </w:pPr>
      <w:r>
        <w:rPr>
          <w:rStyle w:val="Marquedecommentaire"/>
        </w:rPr>
        <w:annotationRef/>
      </w:r>
      <w:r>
        <w:t xml:space="preserve">Bien </w:t>
      </w:r>
    </w:p>
  </w:comment>
  <w:comment w:id="2" w:author="CFJ" w:date="2018-09-24T13:47:00Z" w:initials="C">
    <w:p w:rsidR="00E5604F" w:rsidRDefault="00E5604F">
      <w:pPr>
        <w:pStyle w:val="Commentaire"/>
      </w:pPr>
      <w:r>
        <w:rPr>
          <w:rStyle w:val="Marquedecommentaire"/>
        </w:rPr>
        <w:annotationRef/>
      </w:r>
      <w:r>
        <w:t>Droit comparé.</w:t>
      </w:r>
    </w:p>
    <w:p w:rsidR="00E5604F" w:rsidRDefault="00E5604F">
      <w:pPr>
        <w:pStyle w:val="Commentaire"/>
      </w:pPr>
      <w:r>
        <w:t>Même remarque que précédemment (sous  391)</w:t>
      </w:r>
    </w:p>
  </w:comment>
  <w:comment w:id="3" w:author="CFJ" w:date="2018-09-24T13:47:00Z" w:initials="C">
    <w:p w:rsidR="00E5604F" w:rsidRDefault="00E5604F">
      <w:pPr>
        <w:pStyle w:val="Commentaire"/>
      </w:pPr>
      <w:r>
        <w:rPr>
          <w:rStyle w:val="Marquedecommentaire"/>
        </w:rPr>
        <w:annotationRef/>
      </w:r>
      <w:r>
        <w:t>Référence doctrinale acceptable</w:t>
      </w:r>
    </w:p>
  </w:comment>
  <w:comment w:id="4" w:author="CFJ" w:date="2018-09-24T13:51:00Z" w:initials="C">
    <w:p w:rsidR="00E5604F" w:rsidRDefault="00E5604F">
      <w:pPr>
        <w:pStyle w:val="Commentaire"/>
      </w:pPr>
      <w:r>
        <w:rPr>
          <w:rStyle w:val="Marquedecommentaire"/>
        </w:rPr>
        <w:annotationRef/>
      </w:r>
      <w:r>
        <w:t>L’annotation de cette partie du code devrait exiger la reproduction in-extenso desdites dispositions ou au moins la précision que la loi précitée qui les abroge en son article 162 et celle qui porte sur le droit d’auteur et les droits voisins</w:t>
      </w:r>
    </w:p>
  </w:comment>
  <w:comment w:id="5" w:author="CFJ" w:date="2018-09-24T13:52:00Z" w:initials="C">
    <w:p w:rsidR="00E5604F" w:rsidRDefault="00E5604F">
      <w:pPr>
        <w:pStyle w:val="Commentaire"/>
      </w:pPr>
      <w:r>
        <w:rPr>
          <w:rStyle w:val="Marquedecommentaire"/>
        </w:rPr>
        <w:annotationRef/>
      </w:r>
      <w:r>
        <w:t>Valeur ajoutée</w:t>
      </w:r>
    </w:p>
  </w:comment>
  <w:comment w:id="6" w:author="CFJ" w:date="2018-09-24T13:55:00Z" w:initials="C">
    <w:p w:rsidR="00E5604F" w:rsidRDefault="00E5604F">
      <w:pPr>
        <w:pStyle w:val="Commentaire"/>
      </w:pPr>
      <w:r>
        <w:rPr>
          <w:rStyle w:val="Marquedecommentaire"/>
        </w:rPr>
        <w:annotationRef/>
      </w:r>
      <w:r>
        <w:t>Simple formulation de l’article à annoter. Références ---- jurisprudentielles ?</w:t>
      </w:r>
    </w:p>
  </w:comment>
  <w:comment w:id="7" w:author="CFJ" w:date="2018-09-24T14:02:00Z" w:initials="C">
    <w:p w:rsidR="00E5604F" w:rsidRDefault="00E5604F">
      <w:pPr>
        <w:pStyle w:val="Commentaire"/>
      </w:pPr>
      <w:r>
        <w:rPr>
          <w:rStyle w:val="Marquedecommentaire"/>
        </w:rPr>
        <w:annotationRef/>
      </w:r>
      <w:r>
        <w:t>Loi 2004-38 du 28 décembre 2004 est venue substituer expressément à la peine de mort et travail forcé à perpétuité</w:t>
      </w:r>
    </w:p>
  </w:comment>
  <w:comment w:id="8" w:author="CFJ" w:date="2018-09-24T15:49:00Z" w:initials="C">
    <w:p w:rsidR="00E5604F" w:rsidRDefault="00E5604F">
      <w:pPr>
        <w:pStyle w:val="Commentaire"/>
      </w:pPr>
      <w:r>
        <w:rPr>
          <w:rStyle w:val="Marquedecommentaire"/>
        </w:rPr>
        <w:annotationRef/>
      </w:r>
      <w:r>
        <w:t xml:space="preserve">Application jurisprudentielles pertinentes ; dommage, toutefois qu’aucun commentaire n’ait été fait sur les implications de la suppression de la peine de mort qui peut induire que l’auteur d’incendie volontaire de lieux  habités loge à la même enseigne que celui d’incendie volontaire de lieux non habités (TF à </w:t>
      </w:r>
      <w:proofErr w:type="spellStart"/>
      <w:r>
        <w:t>pertétuité</w:t>
      </w:r>
      <w:proofErr w:type="spellEnd"/>
      <w:r>
        <w:t>)</w:t>
      </w:r>
    </w:p>
    <w:p w:rsidR="00E5604F" w:rsidRDefault="00E5604F">
      <w:pPr>
        <w:pStyle w:val="Commentaire"/>
      </w:pPr>
      <w:r>
        <w:t xml:space="preserve">Idem qu’il ait eu mort d’homme ou impunité par ----- ou non.  </w:t>
      </w:r>
    </w:p>
  </w:comment>
  <w:comment w:id="9" w:author="CFJ" w:date="2018-09-24T15:50:00Z" w:initials="C">
    <w:p w:rsidR="00E5604F" w:rsidRDefault="00E5604F">
      <w:pPr>
        <w:pStyle w:val="Commentaire"/>
      </w:pPr>
      <w:r>
        <w:rPr>
          <w:rStyle w:val="Marquedecommentaire"/>
        </w:rPr>
        <w:annotationRef/>
      </w:r>
      <w:r>
        <w:t xml:space="preserve">Bien </w:t>
      </w:r>
    </w:p>
  </w:comment>
  <w:comment w:id="10" w:author="CFJ" w:date="2018-09-24T15:50:00Z" w:initials="C">
    <w:p w:rsidR="00E5604F" w:rsidRDefault="00E5604F">
      <w:pPr>
        <w:pStyle w:val="Commentaire"/>
      </w:pPr>
      <w:r>
        <w:rPr>
          <w:rStyle w:val="Marquedecommentaire"/>
        </w:rPr>
        <w:annotationRef/>
      </w:r>
      <w:proofErr w:type="gramStart"/>
      <w:r>
        <w:t>bien</w:t>
      </w:r>
      <w:proofErr w:type="gramEnd"/>
    </w:p>
  </w:comment>
  <w:comment w:id="11" w:author="CFJ" w:date="2018-09-24T15:52:00Z" w:initials="C">
    <w:p w:rsidR="00E5604F" w:rsidRDefault="00E5604F">
      <w:pPr>
        <w:pStyle w:val="Commentaire"/>
      </w:pPr>
      <w:r>
        <w:rPr>
          <w:rStyle w:val="Marquedecommentaire"/>
        </w:rPr>
        <w:annotationRef/>
      </w:r>
      <w:proofErr w:type="gramStart"/>
      <w:r>
        <w:t>peines</w:t>
      </w:r>
      <w:proofErr w:type="gramEnd"/>
      <w:r>
        <w:t> : même remarque que précédemment ; inadéquation de ces dispositions à signale</w:t>
      </w:r>
    </w:p>
  </w:comment>
  <w:comment w:id="12" w:author="CFJ" w:date="2018-09-24T15:53:00Z" w:initials="C">
    <w:p w:rsidR="00E5604F" w:rsidRDefault="00E5604F">
      <w:pPr>
        <w:pStyle w:val="Commentaire"/>
      </w:pPr>
      <w:r>
        <w:rPr>
          <w:rStyle w:val="Marquedecommentaire"/>
        </w:rPr>
        <w:annotationRef/>
      </w:r>
      <w:proofErr w:type="gramStart"/>
      <w:r>
        <w:t>bien</w:t>
      </w:r>
      <w:proofErr w:type="gramEnd"/>
      <w:r>
        <w:t xml:space="preserve"> </w:t>
      </w:r>
    </w:p>
  </w:comment>
  <w:comment w:id="13" w:author="CFJ" w:date="2018-09-24T15:54:00Z" w:initials="C">
    <w:p w:rsidR="00E5604F" w:rsidRDefault="00E5604F">
      <w:pPr>
        <w:pStyle w:val="Commentaire"/>
      </w:pPr>
      <w:r>
        <w:rPr>
          <w:rStyle w:val="Marquedecommentaire"/>
        </w:rPr>
        <w:annotationRef/>
      </w:r>
      <w:proofErr w:type="gramStart"/>
      <w:r>
        <w:t>bien</w:t>
      </w:r>
      <w:proofErr w:type="gramEnd"/>
      <w:r>
        <w:t xml:space="preserve"> </w:t>
      </w:r>
    </w:p>
  </w:comment>
  <w:comment w:id="14" w:author="CFJ" w:date="2018-09-24T15:54:00Z" w:initials="C">
    <w:p w:rsidR="00E5604F" w:rsidRDefault="00E5604F">
      <w:pPr>
        <w:pStyle w:val="Commentaire"/>
      </w:pPr>
      <w:r>
        <w:rPr>
          <w:rStyle w:val="Marquedecommentaire"/>
        </w:rPr>
        <w:annotationRef/>
      </w:r>
      <w:proofErr w:type="gramStart"/>
      <w:r>
        <w:t>bien</w:t>
      </w:r>
      <w:proofErr w:type="gramEnd"/>
      <w:r>
        <w:t xml:space="preserve"> </w:t>
      </w:r>
    </w:p>
  </w:comment>
  <w:comment w:id="15" w:author="CFJ" w:date="2018-09-25T10:17:00Z" w:initials="C">
    <w:p w:rsidR="00E5604F" w:rsidRDefault="00E5604F">
      <w:pPr>
        <w:pStyle w:val="Commentaire"/>
      </w:pPr>
      <w:r>
        <w:rPr>
          <w:rStyle w:val="Marquedecommentaire"/>
        </w:rPr>
        <w:annotationRef/>
      </w:r>
      <w:proofErr w:type="gramStart"/>
      <w:r>
        <w:t>éviter</w:t>
      </w:r>
      <w:proofErr w:type="gramEnd"/>
      <w:r>
        <w:t xml:space="preserve"> les répétitions</w:t>
      </w:r>
    </w:p>
  </w:comment>
  <w:comment w:id="16" w:author="CFJ" w:date="2018-09-25T10:17:00Z" w:initials="C">
    <w:p w:rsidR="00E5604F" w:rsidRDefault="00E5604F">
      <w:pPr>
        <w:pStyle w:val="Commentaire"/>
      </w:pPr>
      <w:r>
        <w:rPr>
          <w:rStyle w:val="Marquedecommentaire"/>
        </w:rPr>
        <w:annotationRef/>
      </w:r>
      <w:proofErr w:type="gramStart"/>
      <w:r>
        <w:t>revoir</w:t>
      </w:r>
      <w:proofErr w:type="gramEnd"/>
      <w:r>
        <w:t xml:space="preserve"> les formulations</w:t>
      </w:r>
    </w:p>
  </w:comment>
  <w:comment w:id="17" w:author="CFJ" w:date="2018-09-25T10:19:00Z" w:initials="C">
    <w:p w:rsidR="00E5604F" w:rsidRDefault="00E5604F">
      <w:pPr>
        <w:pStyle w:val="Commentaire"/>
      </w:pPr>
      <w:r>
        <w:rPr>
          <w:rStyle w:val="Marquedecommentaire"/>
        </w:rPr>
        <w:annotationRef/>
      </w:r>
      <w:r>
        <w:t>???</w:t>
      </w:r>
    </w:p>
  </w:comment>
  <w:comment w:id="18" w:author="CFJ" w:date="2018-09-25T10:22:00Z" w:initials="C">
    <w:p w:rsidR="00E5604F" w:rsidRDefault="00E5604F">
      <w:pPr>
        <w:pStyle w:val="Commentaire"/>
      </w:pPr>
      <w:r>
        <w:rPr>
          <w:rStyle w:val="Marquedecommentaire"/>
        </w:rPr>
        <w:annotationRef/>
      </w:r>
      <w:r>
        <w:t>Bien</w:t>
      </w:r>
    </w:p>
  </w:comment>
  <w:comment w:id="19" w:author="CFJ" w:date="2018-09-25T10:23:00Z" w:initials="C">
    <w:p w:rsidR="00E5604F" w:rsidRDefault="00E5604F">
      <w:pPr>
        <w:pStyle w:val="Commentaire"/>
      </w:pPr>
      <w:r>
        <w:rPr>
          <w:rStyle w:val="Marquedecommentaire"/>
        </w:rPr>
        <w:annotationRef/>
      </w:r>
      <w:r>
        <w:t xml:space="preserve">Applications jurisprudentielles assez fournies en la matière pour aider à la lecture de ces dispositions sans que les commentaires soient </w:t>
      </w:r>
      <w:proofErr w:type="spellStart"/>
      <w:r>
        <w:t>utilesd</w:t>
      </w:r>
      <w:proofErr w:type="spellEnd"/>
    </w:p>
  </w:comment>
  <w:comment w:id="20" w:author="CFJ" w:date="2018-09-25T10:25:00Z" w:initials="C">
    <w:p w:rsidR="00E5604F" w:rsidRPr="0069457F" w:rsidRDefault="00E5604F">
      <w:pPr>
        <w:pStyle w:val="Commentaire"/>
        <w:rPr>
          <w:b/>
        </w:rPr>
      </w:pPr>
      <w:r>
        <w:rPr>
          <w:rStyle w:val="Marquedecommentaire"/>
        </w:rPr>
        <w:annotationRef/>
      </w:r>
      <w:r>
        <w:rPr>
          <w:b/>
        </w:rPr>
        <w:t>Bien</w:t>
      </w:r>
    </w:p>
  </w:comment>
  <w:comment w:id="21" w:author="CFJ" w:date="2018-09-25T10:26:00Z" w:initials="C">
    <w:p w:rsidR="00E5604F" w:rsidRDefault="00E5604F">
      <w:pPr>
        <w:pStyle w:val="Commentaire"/>
      </w:pPr>
      <w:r>
        <w:rPr>
          <w:rStyle w:val="Marquedecommentaire"/>
        </w:rPr>
        <w:annotationRef/>
      </w:r>
      <w:r>
        <w:t>Simple reformulation de l’article – plus valeur ?</w:t>
      </w:r>
    </w:p>
  </w:comment>
  <w:comment w:id="22" w:author="CFJ" w:date="2018-09-25T10:27:00Z" w:initials="C">
    <w:p w:rsidR="00E5604F" w:rsidRDefault="00E5604F">
      <w:pPr>
        <w:pStyle w:val="Commentaire"/>
      </w:pPr>
      <w:r>
        <w:rPr>
          <w:rStyle w:val="Marquedecommentaire"/>
        </w:rPr>
        <w:annotationRef/>
      </w:r>
      <w:r>
        <w:t>418 ?</w:t>
      </w:r>
    </w:p>
  </w:comment>
  <w:comment w:id="23" w:author="CFJ" w:date="2018-09-25T10:28:00Z" w:initials="C">
    <w:p w:rsidR="00E5604F" w:rsidRDefault="00E5604F">
      <w:pPr>
        <w:pStyle w:val="Commentaire"/>
      </w:pPr>
      <w:r>
        <w:rPr>
          <w:rStyle w:val="Marquedecommentaire"/>
        </w:rPr>
        <w:annotationRef/>
      </w:r>
      <w:r>
        <w:t>Commentaire peu utile .dispositions claires</w:t>
      </w:r>
    </w:p>
  </w:comment>
  <w:comment w:id="24" w:author="CFJ" w:date="2018-09-25T10:28:00Z" w:initials="C">
    <w:p w:rsidR="00E5604F" w:rsidRDefault="00E5604F">
      <w:pPr>
        <w:pStyle w:val="Commentaire"/>
      </w:pPr>
      <w:r>
        <w:rPr>
          <w:rStyle w:val="Marquedecommentaire"/>
        </w:rPr>
        <w:annotationRef/>
      </w:r>
      <w:r>
        <w:t>Attention protection à distinguer du mobile</w:t>
      </w:r>
    </w:p>
  </w:comment>
  <w:comment w:id="25" w:author="CFJ" w:date="2018-09-25T10:32:00Z" w:initials="C">
    <w:p w:rsidR="00E5604F" w:rsidRDefault="00E5604F">
      <w:pPr>
        <w:pStyle w:val="Commentaire"/>
      </w:pPr>
      <w:r>
        <w:rPr>
          <w:rStyle w:val="Marquedecommentaire"/>
        </w:rPr>
        <w:annotationRef/>
      </w:r>
      <w:r>
        <w:t>Eléments propres au cas à soulever références spéciales n° TF</w:t>
      </w:r>
    </w:p>
  </w:comment>
  <w:comment w:id="26" w:author="CFJ" w:date="2018-09-25T10:35:00Z" w:initials="C">
    <w:p w:rsidR="00E5604F" w:rsidRDefault="00E5604F">
      <w:pPr>
        <w:pStyle w:val="Commentaire"/>
      </w:pPr>
      <w:r>
        <w:rPr>
          <w:rStyle w:val="Marquedecommentaire"/>
        </w:rPr>
        <w:annotationRef/>
      </w:r>
      <w:r>
        <w:t xml:space="preserve">Efforts de synthèse à faire (revoir les  règles qui gouvernent la </w:t>
      </w:r>
      <w:proofErr w:type="spellStart"/>
      <w:r>
        <w:t>sommairisation</w:t>
      </w:r>
      <w:proofErr w:type="spellEnd"/>
      <w:r>
        <w:t>)</w:t>
      </w:r>
    </w:p>
  </w:comment>
  <w:comment w:id="27" w:author="CFJ" w:date="2018-09-25T10:39:00Z" w:initials="C">
    <w:p w:rsidR="00E0582D" w:rsidRDefault="00E0582D">
      <w:pPr>
        <w:pStyle w:val="Commentaire"/>
      </w:pPr>
      <w:r>
        <w:rPr>
          <w:rStyle w:val="Marquedecommentaire"/>
        </w:rPr>
        <w:annotationRef/>
      </w:r>
      <w:r>
        <w:t xml:space="preserve">12 décisions en vrac sous 423 CP. Efforts de tri, de </w:t>
      </w:r>
      <w:proofErr w:type="gramStart"/>
      <w:r>
        <w:t>sélection attendus</w:t>
      </w:r>
      <w:proofErr w:type="gramEnd"/>
      <w:r>
        <w:t xml:space="preserve"> de ‘l’annotation. Décisions à classer également en fonction de leur apport</w:t>
      </w:r>
    </w:p>
  </w:comment>
  <w:comment w:id="28" w:author="CFJ" w:date="2018-09-25T10:49:00Z" w:initials="C">
    <w:p w:rsidR="007E3A07" w:rsidRDefault="007E3A07">
      <w:pPr>
        <w:pStyle w:val="Commentaire"/>
      </w:pPr>
      <w:r>
        <w:rPr>
          <w:rStyle w:val="Marquedecommentaire"/>
        </w:rPr>
        <w:annotationRef/>
      </w:r>
      <w:r>
        <w:t xml:space="preserve">Jurisprudence très fournie en la matière. Dispositions non ---- ; commentaires peu utiles (pour l’essentiel répétition de décisions déjà </w:t>
      </w:r>
      <w:proofErr w:type="spellStart"/>
      <w:r>
        <w:t>sommairisées</w:t>
      </w:r>
      <w:proofErr w:type="spellEnd"/>
      <w:r>
        <w:t xml:space="preserve"> plus haut) </w:t>
      </w:r>
    </w:p>
  </w:comment>
  <w:comment w:id="29" w:author="CFJ" w:date="2018-09-25T10:51:00Z" w:initials="C">
    <w:p w:rsidR="007E3A07" w:rsidRDefault="007E3A07">
      <w:pPr>
        <w:pStyle w:val="Commentaire"/>
      </w:pPr>
      <w:r>
        <w:rPr>
          <w:rStyle w:val="Marquedecommentaire"/>
        </w:rPr>
        <w:annotationRef/>
      </w:r>
      <w:r>
        <w:t>Qu’en est-il de la position des juges sénégalais ?</w:t>
      </w:r>
    </w:p>
  </w:comment>
  <w:comment w:id="30" w:author="CFJ" w:date="2018-09-25T10:53:00Z" w:initials="C">
    <w:p w:rsidR="007E3A07" w:rsidRDefault="007E3A07">
      <w:pPr>
        <w:pStyle w:val="Commentaire"/>
      </w:pPr>
      <w:r>
        <w:rPr>
          <w:rStyle w:val="Marquedecommentaire"/>
        </w:rPr>
        <w:annotationRef/>
      </w:r>
      <w:r>
        <w:t xml:space="preserve">Expulsion – Démolition : questions réglées par la jurisprudence : </w:t>
      </w:r>
      <w:proofErr w:type="spellStart"/>
      <w:r>
        <w:t>A voir</w:t>
      </w:r>
      <w:proofErr w:type="spellEnd"/>
      <w:r>
        <w:t xml:space="preserve"> décision TGI Thiès infirmée par les juridictions moyennes qui dénient au juge pénal le dit pouvoir</w:t>
      </w:r>
    </w:p>
  </w:comment>
  <w:comment w:id="31" w:author="CFJ" w:date="2018-09-25T10:54:00Z" w:initials="C">
    <w:p w:rsidR="007E3A07" w:rsidRDefault="007E3A07">
      <w:pPr>
        <w:pStyle w:val="Commentaire"/>
      </w:pPr>
      <w:r>
        <w:rPr>
          <w:rStyle w:val="Marquedecommentaire"/>
        </w:rPr>
        <w:annotationRef/>
      </w:r>
      <w:r>
        <w:t>Bien</w:t>
      </w:r>
    </w:p>
  </w:comment>
  <w:comment w:id="32" w:author="CFJ" w:date="2018-09-25T10:55:00Z" w:initials="C">
    <w:p w:rsidR="007E3A07" w:rsidRDefault="007E3A07">
      <w:pPr>
        <w:pStyle w:val="Commentaire"/>
      </w:pPr>
      <w:r>
        <w:rPr>
          <w:rStyle w:val="Marquedecommentaire"/>
        </w:rPr>
        <w:annotationRef/>
      </w:r>
      <w:r>
        <w:t>Bien</w:t>
      </w:r>
    </w:p>
  </w:comment>
  <w:comment w:id="33" w:author="CFJ" w:date="2018-09-25T10:55:00Z" w:initials="C">
    <w:p w:rsidR="007E3A07" w:rsidRDefault="007E3A07">
      <w:pPr>
        <w:pStyle w:val="Commentaire"/>
      </w:pPr>
      <w:r>
        <w:rPr>
          <w:rStyle w:val="Marquedecommentaire"/>
        </w:rPr>
        <w:annotationRef/>
      </w:r>
      <w:r>
        <w:t>Bien</w:t>
      </w:r>
    </w:p>
  </w:comment>
  <w:comment w:id="34" w:author="CFJ" w:date="2018-09-25T10:57:00Z" w:initials="C">
    <w:p w:rsidR="007E3A07" w:rsidRDefault="007E3A07">
      <w:pPr>
        <w:pStyle w:val="Commentaire"/>
      </w:pPr>
      <w:r>
        <w:rPr>
          <w:rStyle w:val="Marquedecommentaire"/>
        </w:rPr>
        <w:annotationRef/>
      </w:r>
      <w:r>
        <w:t>Commentaire pertinent – peut être aussi utile</w:t>
      </w:r>
      <w:r w:rsidR="00671666">
        <w:t>m</w:t>
      </w:r>
      <w:r>
        <w:t>ent insérée la dite loi elle-même ou au moins l’exposé des motifs</w:t>
      </w:r>
    </w:p>
  </w:comment>
  <w:comment w:id="35" w:author="CFJ" w:date="2018-09-25T10:57:00Z" w:initials="C">
    <w:p w:rsidR="00671666" w:rsidRDefault="00671666">
      <w:pPr>
        <w:pStyle w:val="Commentaire"/>
      </w:pPr>
      <w:r>
        <w:rPr>
          <w:rStyle w:val="Marquedecommentaire"/>
        </w:rPr>
        <w:annotationRef/>
      </w:r>
      <w:r>
        <w:t xml:space="preserve">Dispositions </w:t>
      </w:r>
      <w:proofErr w:type="gramStart"/>
      <w:r>
        <w:t>claires .</w:t>
      </w:r>
      <w:proofErr w:type="gramEnd"/>
      <w:r>
        <w:t xml:space="preserve"> Eviter les commentaires superflus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77" w:rsidRDefault="00E61077" w:rsidP="00A609A3">
      <w:pPr>
        <w:spacing w:after="0" w:line="240" w:lineRule="auto"/>
      </w:pPr>
      <w:r>
        <w:separator/>
      </w:r>
    </w:p>
  </w:endnote>
  <w:endnote w:type="continuationSeparator" w:id="0">
    <w:p w:rsidR="00E61077" w:rsidRDefault="00E61077" w:rsidP="00A6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F" w:rsidRDefault="00E5604F">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Annotation des articles 391 à 429 bis du Code Pénal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5C40DC" w:rsidRPr="005C40DC">
      <w:rPr>
        <w:rFonts w:asciiTheme="majorHAnsi" w:eastAsiaTheme="majorEastAsia" w:hAnsiTheme="majorHAnsi" w:cstheme="majorBidi"/>
        <w:noProof/>
      </w:rPr>
      <w:t>26</w:t>
    </w:r>
    <w:r>
      <w:rPr>
        <w:rFonts w:asciiTheme="majorHAnsi" w:eastAsiaTheme="majorEastAsia" w:hAnsiTheme="majorHAnsi" w:cstheme="majorBidi"/>
      </w:rPr>
      <w:fldChar w:fldCharType="end"/>
    </w:r>
  </w:p>
  <w:p w:rsidR="00E5604F" w:rsidRDefault="00E560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77" w:rsidRDefault="00E61077" w:rsidP="00A609A3">
      <w:pPr>
        <w:spacing w:after="0" w:line="240" w:lineRule="auto"/>
      </w:pPr>
      <w:r>
        <w:separator/>
      </w:r>
    </w:p>
  </w:footnote>
  <w:footnote w:type="continuationSeparator" w:id="0">
    <w:p w:rsidR="00E61077" w:rsidRDefault="00E61077" w:rsidP="00A609A3">
      <w:pPr>
        <w:spacing w:after="0" w:line="240" w:lineRule="auto"/>
      </w:pPr>
      <w:r>
        <w:continuationSeparator/>
      </w:r>
    </w:p>
  </w:footnote>
  <w:footnote w:id="1">
    <w:p w:rsidR="00E5604F" w:rsidRDefault="00E5604F" w:rsidP="00A609A3">
      <w:pPr>
        <w:pStyle w:val="Notedebasdepage"/>
      </w:pPr>
      <w:r>
        <w:rPr>
          <w:rStyle w:val="Appelnotedebasdep"/>
        </w:rPr>
        <w:footnoteRef/>
      </w:r>
      <w:r>
        <w:t xml:space="preserve"> Portalis, Discours préliminaire du premier projet de code civil. </w:t>
      </w:r>
    </w:p>
  </w:footnote>
  <w:footnote w:id="2">
    <w:p w:rsidR="00E5604F" w:rsidRDefault="00E5604F" w:rsidP="00A609A3">
      <w:pPr>
        <w:pStyle w:val="Notedebasdepage"/>
      </w:pPr>
      <w:r>
        <w:rPr>
          <w:rStyle w:val="Appelnotedebasdep"/>
        </w:rPr>
        <w:footnoteRef/>
      </w:r>
      <w:r>
        <w:t xml:space="preserve"> Valérie MALABAT, Droit pénal spécial, Dalloz 7</w:t>
      </w:r>
      <w:r w:rsidRPr="00B700CE">
        <w:rPr>
          <w:vertAlign w:val="superscript"/>
        </w:rPr>
        <w:t>e</w:t>
      </w:r>
      <w:r>
        <w:t xml:space="preserve"> édition, 2015, p 1 et 2</w:t>
      </w:r>
    </w:p>
  </w:footnote>
  <w:footnote w:id="3">
    <w:p w:rsidR="00E5604F" w:rsidRDefault="00E5604F" w:rsidP="00A609A3">
      <w:pPr>
        <w:pStyle w:val="Notedebasdepage"/>
      </w:pPr>
      <w:r>
        <w:rPr>
          <w:rStyle w:val="Appelnotedebasdep"/>
        </w:rPr>
        <w:footnoteRef/>
      </w:r>
      <w:r>
        <w:t xml:space="preserve"> Le délit prévu à l’alinéa 6 de l’article 406, ainsi que ceux prévus aux articles 415, 416, 420, 421, 427 et 428 du même code relèvent</w:t>
      </w:r>
      <w:r w:rsidRPr="00DB31C5">
        <w:t xml:space="preserve"> de la compétence des tribunaux d’instance tél qu’il ressort de la loi n° 84-20 du 02 février 1984 fixant les attributions des tribunaux départementaux en matière correctionnelle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DDF"/>
    <w:multiLevelType w:val="hybridMultilevel"/>
    <w:tmpl w:val="037635EA"/>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
    <w:nsid w:val="02BE5825"/>
    <w:multiLevelType w:val="hybridMultilevel"/>
    <w:tmpl w:val="7592C616"/>
    <w:lvl w:ilvl="0" w:tplc="040C000B">
      <w:start w:val="1"/>
      <w:numFmt w:val="bullet"/>
      <w:lvlText w:val=""/>
      <w:lvlJc w:val="left"/>
      <w:pPr>
        <w:ind w:left="2146" w:hanging="360"/>
      </w:pPr>
      <w:rPr>
        <w:rFonts w:ascii="Wingdings" w:hAnsi="Wingdings"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2">
    <w:nsid w:val="08001F50"/>
    <w:multiLevelType w:val="hybridMultilevel"/>
    <w:tmpl w:val="D76E565C"/>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
    <w:nsid w:val="0C677203"/>
    <w:multiLevelType w:val="hybridMultilevel"/>
    <w:tmpl w:val="3B908E0A"/>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
    <w:nsid w:val="106108BF"/>
    <w:multiLevelType w:val="hybridMultilevel"/>
    <w:tmpl w:val="88E895C6"/>
    <w:lvl w:ilvl="0" w:tplc="621EAF0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D4C9C4">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6FE06">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7642A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FC09B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1A4B8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FEAF7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F21388">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DC705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3429B9"/>
    <w:multiLevelType w:val="hybridMultilevel"/>
    <w:tmpl w:val="B84E2A44"/>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6">
    <w:nsid w:val="1A612B61"/>
    <w:multiLevelType w:val="hybridMultilevel"/>
    <w:tmpl w:val="D9CE341C"/>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nsid w:val="1E531EBE"/>
    <w:multiLevelType w:val="hybridMultilevel"/>
    <w:tmpl w:val="A718CAB0"/>
    <w:lvl w:ilvl="0" w:tplc="040C0001">
      <w:start w:val="1"/>
      <w:numFmt w:val="bullet"/>
      <w:lvlText w:val=""/>
      <w:lvlJc w:val="left"/>
      <w:pPr>
        <w:ind w:left="2115" w:hanging="360"/>
      </w:pPr>
      <w:rPr>
        <w:rFonts w:ascii="Symbol" w:hAnsi="Symbol"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8">
    <w:nsid w:val="20DF52CB"/>
    <w:multiLevelType w:val="hybridMultilevel"/>
    <w:tmpl w:val="E6A4BC58"/>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9">
    <w:nsid w:val="22710793"/>
    <w:multiLevelType w:val="hybridMultilevel"/>
    <w:tmpl w:val="72A81540"/>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10">
    <w:nsid w:val="2ACC1050"/>
    <w:multiLevelType w:val="hybridMultilevel"/>
    <w:tmpl w:val="03424972"/>
    <w:lvl w:ilvl="0" w:tplc="040C000B">
      <w:start w:val="1"/>
      <w:numFmt w:val="bullet"/>
      <w:lvlText w:val=""/>
      <w:lvlJc w:val="left"/>
      <w:pPr>
        <w:ind w:left="2146" w:hanging="360"/>
      </w:pPr>
      <w:rPr>
        <w:rFonts w:ascii="Wingdings" w:hAnsi="Wingdings" w:hint="default"/>
      </w:rPr>
    </w:lvl>
    <w:lvl w:ilvl="1" w:tplc="040C0003" w:tentative="1">
      <w:start w:val="1"/>
      <w:numFmt w:val="bullet"/>
      <w:lvlText w:val="o"/>
      <w:lvlJc w:val="left"/>
      <w:pPr>
        <w:ind w:left="2866" w:hanging="360"/>
      </w:pPr>
      <w:rPr>
        <w:rFonts w:ascii="Courier New" w:hAnsi="Courier New" w:cs="Courier New" w:hint="default"/>
      </w:rPr>
    </w:lvl>
    <w:lvl w:ilvl="2" w:tplc="040C0005" w:tentative="1">
      <w:start w:val="1"/>
      <w:numFmt w:val="bullet"/>
      <w:lvlText w:val=""/>
      <w:lvlJc w:val="left"/>
      <w:pPr>
        <w:ind w:left="3586" w:hanging="360"/>
      </w:pPr>
      <w:rPr>
        <w:rFonts w:ascii="Wingdings" w:hAnsi="Wingdings" w:hint="default"/>
      </w:rPr>
    </w:lvl>
    <w:lvl w:ilvl="3" w:tplc="040C0001" w:tentative="1">
      <w:start w:val="1"/>
      <w:numFmt w:val="bullet"/>
      <w:lvlText w:val=""/>
      <w:lvlJc w:val="left"/>
      <w:pPr>
        <w:ind w:left="4306" w:hanging="360"/>
      </w:pPr>
      <w:rPr>
        <w:rFonts w:ascii="Symbol" w:hAnsi="Symbol" w:hint="default"/>
      </w:rPr>
    </w:lvl>
    <w:lvl w:ilvl="4" w:tplc="040C0003" w:tentative="1">
      <w:start w:val="1"/>
      <w:numFmt w:val="bullet"/>
      <w:lvlText w:val="o"/>
      <w:lvlJc w:val="left"/>
      <w:pPr>
        <w:ind w:left="5026" w:hanging="360"/>
      </w:pPr>
      <w:rPr>
        <w:rFonts w:ascii="Courier New" w:hAnsi="Courier New" w:cs="Courier New" w:hint="default"/>
      </w:rPr>
    </w:lvl>
    <w:lvl w:ilvl="5" w:tplc="040C0005" w:tentative="1">
      <w:start w:val="1"/>
      <w:numFmt w:val="bullet"/>
      <w:lvlText w:val=""/>
      <w:lvlJc w:val="left"/>
      <w:pPr>
        <w:ind w:left="5746" w:hanging="360"/>
      </w:pPr>
      <w:rPr>
        <w:rFonts w:ascii="Wingdings" w:hAnsi="Wingdings" w:hint="default"/>
      </w:rPr>
    </w:lvl>
    <w:lvl w:ilvl="6" w:tplc="040C0001" w:tentative="1">
      <w:start w:val="1"/>
      <w:numFmt w:val="bullet"/>
      <w:lvlText w:val=""/>
      <w:lvlJc w:val="left"/>
      <w:pPr>
        <w:ind w:left="6466" w:hanging="360"/>
      </w:pPr>
      <w:rPr>
        <w:rFonts w:ascii="Symbol" w:hAnsi="Symbol" w:hint="default"/>
      </w:rPr>
    </w:lvl>
    <w:lvl w:ilvl="7" w:tplc="040C0003" w:tentative="1">
      <w:start w:val="1"/>
      <w:numFmt w:val="bullet"/>
      <w:lvlText w:val="o"/>
      <w:lvlJc w:val="left"/>
      <w:pPr>
        <w:ind w:left="7186" w:hanging="360"/>
      </w:pPr>
      <w:rPr>
        <w:rFonts w:ascii="Courier New" w:hAnsi="Courier New" w:cs="Courier New" w:hint="default"/>
      </w:rPr>
    </w:lvl>
    <w:lvl w:ilvl="8" w:tplc="040C0005" w:tentative="1">
      <w:start w:val="1"/>
      <w:numFmt w:val="bullet"/>
      <w:lvlText w:val=""/>
      <w:lvlJc w:val="left"/>
      <w:pPr>
        <w:ind w:left="7906" w:hanging="360"/>
      </w:pPr>
      <w:rPr>
        <w:rFonts w:ascii="Wingdings" w:hAnsi="Wingdings" w:hint="default"/>
      </w:rPr>
    </w:lvl>
  </w:abstractNum>
  <w:abstractNum w:abstractNumId="11">
    <w:nsid w:val="2D9D1CE6"/>
    <w:multiLevelType w:val="hybridMultilevel"/>
    <w:tmpl w:val="A72815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5A3CDF"/>
    <w:multiLevelType w:val="hybridMultilevel"/>
    <w:tmpl w:val="BD42242E"/>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13">
    <w:nsid w:val="350F4E84"/>
    <w:multiLevelType w:val="hybridMultilevel"/>
    <w:tmpl w:val="E3AE1164"/>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14">
    <w:nsid w:val="3AF16B40"/>
    <w:multiLevelType w:val="hybridMultilevel"/>
    <w:tmpl w:val="96108EA4"/>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5">
    <w:nsid w:val="3B6F621A"/>
    <w:multiLevelType w:val="hybridMultilevel"/>
    <w:tmpl w:val="A90EF096"/>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6">
    <w:nsid w:val="42241039"/>
    <w:multiLevelType w:val="hybridMultilevel"/>
    <w:tmpl w:val="FE025628"/>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44936D9C"/>
    <w:multiLevelType w:val="hybridMultilevel"/>
    <w:tmpl w:val="B5F29178"/>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8">
    <w:nsid w:val="454661D7"/>
    <w:multiLevelType w:val="hybridMultilevel"/>
    <w:tmpl w:val="6FBCE878"/>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9">
    <w:nsid w:val="47467A1F"/>
    <w:multiLevelType w:val="hybridMultilevel"/>
    <w:tmpl w:val="911C52EA"/>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0">
    <w:nsid w:val="475262A2"/>
    <w:multiLevelType w:val="hybridMultilevel"/>
    <w:tmpl w:val="3500C35C"/>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49451EB0"/>
    <w:multiLevelType w:val="hybridMultilevel"/>
    <w:tmpl w:val="B39A97E2"/>
    <w:lvl w:ilvl="0" w:tplc="040C000B">
      <w:start w:val="1"/>
      <w:numFmt w:val="bullet"/>
      <w:lvlText w:val=""/>
      <w:lvlJc w:val="left"/>
      <w:pPr>
        <w:ind w:left="2078" w:hanging="360"/>
      </w:pPr>
      <w:rPr>
        <w:rFonts w:ascii="Wingdings" w:hAnsi="Wingdings" w:hint="default"/>
      </w:rPr>
    </w:lvl>
    <w:lvl w:ilvl="1" w:tplc="040C0003" w:tentative="1">
      <w:start w:val="1"/>
      <w:numFmt w:val="bullet"/>
      <w:lvlText w:val="o"/>
      <w:lvlJc w:val="left"/>
      <w:pPr>
        <w:ind w:left="2798" w:hanging="360"/>
      </w:pPr>
      <w:rPr>
        <w:rFonts w:ascii="Courier New" w:hAnsi="Courier New" w:cs="Courier New" w:hint="default"/>
      </w:rPr>
    </w:lvl>
    <w:lvl w:ilvl="2" w:tplc="040C0005" w:tentative="1">
      <w:start w:val="1"/>
      <w:numFmt w:val="bullet"/>
      <w:lvlText w:val=""/>
      <w:lvlJc w:val="left"/>
      <w:pPr>
        <w:ind w:left="3518" w:hanging="360"/>
      </w:pPr>
      <w:rPr>
        <w:rFonts w:ascii="Wingdings" w:hAnsi="Wingdings" w:hint="default"/>
      </w:rPr>
    </w:lvl>
    <w:lvl w:ilvl="3" w:tplc="040C0001" w:tentative="1">
      <w:start w:val="1"/>
      <w:numFmt w:val="bullet"/>
      <w:lvlText w:val=""/>
      <w:lvlJc w:val="left"/>
      <w:pPr>
        <w:ind w:left="4238" w:hanging="360"/>
      </w:pPr>
      <w:rPr>
        <w:rFonts w:ascii="Symbol" w:hAnsi="Symbol" w:hint="default"/>
      </w:rPr>
    </w:lvl>
    <w:lvl w:ilvl="4" w:tplc="040C0003" w:tentative="1">
      <w:start w:val="1"/>
      <w:numFmt w:val="bullet"/>
      <w:lvlText w:val="o"/>
      <w:lvlJc w:val="left"/>
      <w:pPr>
        <w:ind w:left="4958" w:hanging="360"/>
      </w:pPr>
      <w:rPr>
        <w:rFonts w:ascii="Courier New" w:hAnsi="Courier New" w:cs="Courier New" w:hint="default"/>
      </w:rPr>
    </w:lvl>
    <w:lvl w:ilvl="5" w:tplc="040C0005" w:tentative="1">
      <w:start w:val="1"/>
      <w:numFmt w:val="bullet"/>
      <w:lvlText w:val=""/>
      <w:lvlJc w:val="left"/>
      <w:pPr>
        <w:ind w:left="5678" w:hanging="360"/>
      </w:pPr>
      <w:rPr>
        <w:rFonts w:ascii="Wingdings" w:hAnsi="Wingdings" w:hint="default"/>
      </w:rPr>
    </w:lvl>
    <w:lvl w:ilvl="6" w:tplc="040C0001" w:tentative="1">
      <w:start w:val="1"/>
      <w:numFmt w:val="bullet"/>
      <w:lvlText w:val=""/>
      <w:lvlJc w:val="left"/>
      <w:pPr>
        <w:ind w:left="6398" w:hanging="360"/>
      </w:pPr>
      <w:rPr>
        <w:rFonts w:ascii="Symbol" w:hAnsi="Symbol" w:hint="default"/>
      </w:rPr>
    </w:lvl>
    <w:lvl w:ilvl="7" w:tplc="040C0003" w:tentative="1">
      <w:start w:val="1"/>
      <w:numFmt w:val="bullet"/>
      <w:lvlText w:val="o"/>
      <w:lvlJc w:val="left"/>
      <w:pPr>
        <w:ind w:left="7118" w:hanging="360"/>
      </w:pPr>
      <w:rPr>
        <w:rFonts w:ascii="Courier New" w:hAnsi="Courier New" w:cs="Courier New" w:hint="default"/>
      </w:rPr>
    </w:lvl>
    <w:lvl w:ilvl="8" w:tplc="040C0005" w:tentative="1">
      <w:start w:val="1"/>
      <w:numFmt w:val="bullet"/>
      <w:lvlText w:val=""/>
      <w:lvlJc w:val="left"/>
      <w:pPr>
        <w:ind w:left="7838" w:hanging="360"/>
      </w:pPr>
      <w:rPr>
        <w:rFonts w:ascii="Wingdings" w:hAnsi="Wingdings" w:hint="default"/>
      </w:rPr>
    </w:lvl>
  </w:abstractNum>
  <w:abstractNum w:abstractNumId="22">
    <w:nsid w:val="4A2A0014"/>
    <w:multiLevelType w:val="hybridMultilevel"/>
    <w:tmpl w:val="6E2050AA"/>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23">
    <w:nsid w:val="4A392F6C"/>
    <w:multiLevelType w:val="hybridMultilevel"/>
    <w:tmpl w:val="E9DEA940"/>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24">
    <w:nsid w:val="4B331BED"/>
    <w:multiLevelType w:val="hybridMultilevel"/>
    <w:tmpl w:val="12EAF608"/>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5">
    <w:nsid w:val="4D8F19F5"/>
    <w:multiLevelType w:val="hybridMultilevel"/>
    <w:tmpl w:val="EA36A24A"/>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26">
    <w:nsid w:val="51DD5AE0"/>
    <w:multiLevelType w:val="hybridMultilevel"/>
    <w:tmpl w:val="01F68268"/>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27">
    <w:nsid w:val="529C7C3A"/>
    <w:multiLevelType w:val="hybridMultilevel"/>
    <w:tmpl w:val="412201C4"/>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8">
    <w:nsid w:val="53883F78"/>
    <w:multiLevelType w:val="hybridMultilevel"/>
    <w:tmpl w:val="4446B85A"/>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29">
    <w:nsid w:val="582844F9"/>
    <w:multiLevelType w:val="hybridMultilevel"/>
    <w:tmpl w:val="9A149A0C"/>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0">
    <w:nsid w:val="587307A6"/>
    <w:multiLevelType w:val="hybridMultilevel"/>
    <w:tmpl w:val="537E60D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31">
    <w:nsid w:val="59DD3411"/>
    <w:multiLevelType w:val="hybridMultilevel"/>
    <w:tmpl w:val="81BEDD7A"/>
    <w:lvl w:ilvl="0" w:tplc="040C000B">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2">
    <w:nsid w:val="5C9911FE"/>
    <w:multiLevelType w:val="hybridMultilevel"/>
    <w:tmpl w:val="C6D0BB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32B2E10"/>
    <w:multiLevelType w:val="hybridMultilevel"/>
    <w:tmpl w:val="8C52B336"/>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4">
    <w:nsid w:val="67EF096B"/>
    <w:multiLevelType w:val="hybridMultilevel"/>
    <w:tmpl w:val="D92629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062486"/>
    <w:multiLevelType w:val="hybridMultilevel"/>
    <w:tmpl w:val="3432AF70"/>
    <w:lvl w:ilvl="0" w:tplc="F11E9C5E">
      <w:start w:val="1"/>
      <w:numFmt w:val="bullet"/>
      <w:lvlText w:val="-"/>
      <w:lvlJc w:val="left"/>
      <w:pPr>
        <w:ind w:left="1358" w:hanging="360"/>
      </w:pPr>
      <w:rPr>
        <w:rFonts w:ascii="Arial" w:eastAsia="Arial" w:hAnsi="Arial" w:cs="Arial" w:hint="default"/>
        <w:b w:val="0"/>
        <w:i/>
      </w:rPr>
    </w:lvl>
    <w:lvl w:ilvl="1" w:tplc="040C0003">
      <w:start w:val="1"/>
      <w:numFmt w:val="bullet"/>
      <w:lvlText w:val="o"/>
      <w:lvlJc w:val="left"/>
      <w:pPr>
        <w:ind w:left="2078" w:hanging="360"/>
      </w:pPr>
      <w:rPr>
        <w:rFonts w:ascii="Courier New" w:hAnsi="Courier New" w:cs="Courier New" w:hint="default"/>
      </w:rPr>
    </w:lvl>
    <w:lvl w:ilvl="2" w:tplc="040C0005" w:tentative="1">
      <w:start w:val="1"/>
      <w:numFmt w:val="bullet"/>
      <w:lvlText w:val=""/>
      <w:lvlJc w:val="left"/>
      <w:pPr>
        <w:ind w:left="2798" w:hanging="360"/>
      </w:pPr>
      <w:rPr>
        <w:rFonts w:ascii="Wingdings" w:hAnsi="Wingdings" w:hint="default"/>
      </w:rPr>
    </w:lvl>
    <w:lvl w:ilvl="3" w:tplc="040C0001" w:tentative="1">
      <w:start w:val="1"/>
      <w:numFmt w:val="bullet"/>
      <w:lvlText w:val=""/>
      <w:lvlJc w:val="left"/>
      <w:pPr>
        <w:ind w:left="3518" w:hanging="360"/>
      </w:pPr>
      <w:rPr>
        <w:rFonts w:ascii="Symbol" w:hAnsi="Symbol" w:hint="default"/>
      </w:rPr>
    </w:lvl>
    <w:lvl w:ilvl="4" w:tplc="040C0003" w:tentative="1">
      <w:start w:val="1"/>
      <w:numFmt w:val="bullet"/>
      <w:lvlText w:val="o"/>
      <w:lvlJc w:val="left"/>
      <w:pPr>
        <w:ind w:left="4238" w:hanging="360"/>
      </w:pPr>
      <w:rPr>
        <w:rFonts w:ascii="Courier New" w:hAnsi="Courier New" w:cs="Courier New" w:hint="default"/>
      </w:rPr>
    </w:lvl>
    <w:lvl w:ilvl="5" w:tplc="040C0005" w:tentative="1">
      <w:start w:val="1"/>
      <w:numFmt w:val="bullet"/>
      <w:lvlText w:val=""/>
      <w:lvlJc w:val="left"/>
      <w:pPr>
        <w:ind w:left="4958" w:hanging="360"/>
      </w:pPr>
      <w:rPr>
        <w:rFonts w:ascii="Wingdings" w:hAnsi="Wingdings" w:hint="default"/>
      </w:rPr>
    </w:lvl>
    <w:lvl w:ilvl="6" w:tplc="040C0001" w:tentative="1">
      <w:start w:val="1"/>
      <w:numFmt w:val="bullet"/>
      <w:lvlText w:val=""/>
      <w:lvlJc w:val="left"/>
      <w:pPr>
        <w:ind w:left="5678" w:hanging="360"/>
      </w:pPr>
      <w:rPr>
        <w:rFonts w:ascii="Symbol" w:hAnsi="Symbol" w:hint="default"/>
      </w:rPr>
    </w:lvl>
    <w:lvl w:ilvl="7" w:tplc="040C0003" w:tentative="1">
      <w:start w:val="1"/>
      <w:numFmt w:val="bullet"/>
      <w:lvlText w:val="o"/>
      <w:lvlJc w:val="left"/>
      <w:pPr>
        <w:ind w:left="6398" w:hanging="360"/>
      </w:pPr>
      <w:rPr>
        <w:rFonts w:ascii="Courier New" w:hAnsi="Courier New" w:cs="Courier New" w:hint="default"/>
      </w:rPr>
    </w:lvl>
    <w:lvl w:ilvl="8" w:tplc="040C0005" w:tentative="1">
      <w:start w:val="1"/>
      <w:numFmt w:val="bullet"/>
      <w:lvlText w:val=""/>
      <w:lvlJc w:val="left"/>
      <w:pPr>
        <w:ind w:left="7118" w:hanging="360"/>
      </w:pPr>
      <w:rPr>
        <w:rFonts w:ascii="Wingdings" w:hAnsi="Wingdings" w:hint="default"/>
      </w:rPr>
    </w:lvl>
  </w:abstractNum>
  <w:abstractNum w:abstractNumId="36">
    <w:nsid w:val="6B3D6044"/>
    <w:multiLevelType w:val="hybridMultilevel"/>
    <w:tmpl w:val="D04A41E2"/>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37">
    <w:nsid w:val="710064A5"/>
    <w:multiLevelType w:val="hybridMultilevel"/>
    <w:tmpl w:val="A204F064"/>
    <w:lvl w:ilvl="0" w:tplc="040C000B">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38">
    <w:nsid w:val="79086A95"/>
    <w:multiLevelType w:val="hybridMultilevel"/>
    <w:tmpl w:val="321E015A"/>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39">
    <w:nsid w:val="7FB225CF"/>
    <w:multiLevelType w:val="hybridMultilevel"/>
    <w:tmpl w:val="39AA807C"/>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4"/>
  </w:num>
  <w:num w:numId="2">
    <w:abstractNumId w:val="35"/>
  </w:num>
  <w:num w:numId="3">
    <w:abstractNumId w:val="21"/>
  </w:num>
  <w:num w:numId="4">
    <w:abstractNumId w:val="29"/>
  </w:num>
  <w:num w:numId="5">
    <w:abstractNumId w:val="33"/>
  </w:num>
  <w:num w:numId="6">
    <w:abstractNumId w:val="16"/>
  </w:num>
  <w:num w:numId="7">
    <w:abstractNumId w:val="0"/>
  </w:num>
  <w:num w:numId="8">
    <w:abstractNumId w:val="39"/>
  </w:num>
  <w:num w:numId="9">
    <w:abstractNumId w:val="6"/>
  </w:num>
  <w:num w:numId="10">
    <w:abstractNumId w:val="8"/>
  </w:num>
  <w:num w:numId="11">
    <w:abstractNumId w:val="19"/>
  </w:num>
  <w:num w:numId="12">
    <w:abstractNumId w:val="24"/>
  </w:num>
  <w:num w:numId="13">
    <w:abstractNumId w:val="14"/>
  </w:num>
  <w:num w:numId="14">
    <w:abstractNumId w:val="10"/>
  </w:num>
  <w:num w:numId="15">
    <w:abstractNumId w:val="1"/>
  </w:num>
  <w:num w:numId="16">
    <w:abstractNumId w:val="2"/>
  </w:num>
  <w:num w:numId="17">
    <w:abstractNumId w:val="3"/>
  </w:num>
  <w:num w:numId="18">
    <w:abstractNumId w:val="17"/>
  </w:num>
  <w:num w:numId="19">
    <w:abstractNumId w:val="15"/>
  </w:num>
  <w:num w:numId="20">
    <w:abstractNumId w:val="20"/>
  </w:num>
  <w:num w:numId="21">
    <w:abstractNumId w:val="22"/>
  </w:num>
  <w:num w:numId="22">
    <w:abstractNumId w:val="38"/>
  </w:num>
  <w:num w:numId="23">
    <w:abstractNumId w:val="13"/>
  </w:num>
  <w:num w:numId="24">
    <w:abstractNumId w:val="37"/>
  </w:num>
  <w:num w:numId="25">
    <w:abstractNumId w:val="36"/>
  </w:num>
  <w:num w:numId="26">
    <w:abstractNumId w:val="26"/>
  </w:num>
  <w:num w:numId="27">
    <w:abstractNumId w:val="25"/>
  </w:num>
  <w:num w:numId="28">
    <w:abstractNumId w:val="5"/>
  </w:num>
  <w:num w:numId="29">
    <w:abstractNumId w:val="28"/>
  </w:num>
  <w:num w:numId="30">
    <w:abstractNumId w:val="23"/>
  </w:num>
  <w:num w:numId="31">
    <w:abstractNumId w:val="12"/>
  </w:num>
  <w:num w:numId="32">
    <w:abstractNumId w:val="27"/>
  </w:num>
  <w:num w:numId="33">
    <w:abstractNumId w:val="18"/>
  </w:num>
  <w:num w:numId="34">
    <w:abstractNumId w:val="9"/>
  </w:num>
  <w:num w:numId="35">
    <w:abstractNumId w:val="31"/>
  </w:num>
  <w:num w:numId="36">
    <w:abstractNumId w:val="34"/>
  </w:num>
  <w:num w:numId="37">
    <w:abstractNumId w:val="32"/>
  </w:num>
  <w:num w:numId="38">
    <w:abstractNumId w:val="11"/>
  </w:num>
  <w:num w:numId="39">
    <w:abstractNumId w:val="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09A3"/>
    <w:rsid w:val="000374D7"/>
    <w:rsid w:val="00067163"/>
    <w:rsid w:val="00083886"/>
    <w:rsid w:val="0009055F"/>
    <w:rsid w:val="00096305"/>
    <w:rsid w:val="000C5C1A"/>
    <w:rsid w:val="000D394D"/>
    <w:rsid w:val="000D3F62"/>
    <w:rsid w:val="000F3903"/>
    <w:rsid w:val="00107C56"/>
    <w:rsid w:val="0011448F"/>
    <w:rsid w:val="001348AB"/>
    <w:rsid w:val="001654F2"/>
    <w:rsid w:val="001701AD"/>
    <w:rsid w:val="001716C6"/>
    <w:rsid w:val="00173F7C"/>
    <w:rsid w:val="001774BD"/>
    <w:rsid w:val="001B50EC"/>
    <w:rsid w:val="001C223D"/>
    <w:rsid w:val="002015BC"/>
    <w:rsid w:val="00216D4D"/>
    <w:rsid w:val="00217191"/>
    <w:rsid w:val="00224EFE"/>
    <w:rsid w:val="002704DB"/>
    <w:rsid w:val="00270EF9"/>
    <w:rsid w:val="00282853"/>
    <w:rsid w:val="002A0AD8"/>
    <w:rsid w:val="002B27D7"/>
    <w:rsid w:val="002B493B"/>
    <w:rsid w:val="002B67F4"/>
    <w:rsid w:val="002D14DE"/>
    <w:rsid w:val="002F6944"/>
    <w:rsid w:val="00322D53"/>
    <w:rsid w:val="00335353"/>
    <w:rsid w:val="00351C8F"/>
    <w:rsid w:val="003831DA"/>
    <w:rsid w:val="003A6564"/>
    <w:rsid w:val="003B3D93"/>
    <w:rsid w:val="003E083C"/>
    <w:rsid w:val="003F24F9"/>
    <w:rsid w:val="00411915"/>
    <w:rsid w:val="00426B05"/>
    <w:rsid w:val="00434A5F"/>
    <w:rsid w:val="00490ABA"/>
    <w:rsid w:val="004B667B"/>
    <w:rsid w:val="004D7155"/>
    <w:rsid w:val="004E0442"/>
    <w:rsid w:val="004E6DB8"/>
    <w:rsid w:val="00504D0B"/>
    <w:rsid w:val="00514168"/>
    <w:rsid w:val="00514D7B"/>
    <w:rsid w:val="00516C05"/>
    <w:rsid w:val="00520C71"/>
    <w:rsid w:val="00520D0B"/>
    <w:rsid w:val="00550385"/>
    <w:rsid w:val="0058192E"/>
    <w:rsid w:val="00591BBF"/>
    <w:rsid w:val="0059763A"/>
    <w:rsid w:val="005A57D3"/>
    <w:rsid w:val="005A6286"/>
    <w:rsid w:val="005C40DC"/>
    <w:rsid w:val="005D4109"/>
    <w:rsid w:val="005F7C51"/>
    <w:rsid w:val="00616574"/>
    <w:rsid w:val="00631870"/>
    <w:rsid w:val="00634FEE"/>
    <w:rsid w:val="00637481"/>
    <w:rsid w:val="00647DD1"/>
    <w:rsid w:val="00661388"/>
    <w:rsid w:val="00671666"/>
    <w:rsid w:val="00685F9D"/>
    <w:rsid w:val="0069457F"/>
    <w:rsid w:val="00694EDB"/>
    <w:rsid w:val="006A6637"/>
    <w:rsid w:val="006A6B38"/>
    <w:rsid w:val="006D02A0"/>
    <w:rsid w:val="006D094C"/>
    <w:rsid w:val="006D240F"/>
    <w:rsid w:val="00704419"/>
    <w:rsid w:val="00715BAD"/>
    <w:rsid w:val="00723745"/>
    <w:rsid w:val="00726CCD"/>
    <w:rsid w:val="00746B48"/>
    <w:rsid w:val="00764AA2"/>
    <w:rsid w:val="007929A0"/>
    <w:rsid w:val="007B0B60"/>
    <w:rsid w:val="007C19FD"/>
    <w:rsid w:val="007C2E58"/>
    <w:rsid w:val="007E3A07"/>
    <w:rsid w:val="00807EDF"/>
    <w:rsid w:val="00826B84"/>
    <w:rsid w:val="00852524"/>
    <w:rsid w:val="008A57C6"/>
    <w:rsid w:val="008A73F3"/>
    <w:rsid w:val="008B4330"/>
    <w:rsid w:val="008C3302"/>
    <w:rsid w:val="008D0B79"/>
    <w:rsid w:val="008D1E02"/>
    <w:rsid w:val="0091347E"/>
    <w:rsid w:val="0092147E"/>
    <w:rsid w:val="0094292B"/>
    <w:rsid w:val="00957532"/>
    <w:rsid w:val="009670DD"/>
    <w:rsid w:val="009B243B"/>
    <w:rsid w:val="009B71A9"/>
    <w:rsid w:val="009C732E"/>
    <w:rsid w:val="009F5600"/>
    <w:rsid w:val="00A2796B"/>
    <w:rsid w:val="00A36440"/>
    <w:rsid w:val="00A46D7F"/>
    <w:rsid w:val="00A609A3"/>
    <w:rsid w:val="00AB120C"/>
    <w:rsid w:val="00AB4F3E"/>
    <w:rsid w:val="00AB5ECF"/>
    <w:rsid w:val="00AC7ADE"/>
    <w:rsid w:val="00AE19FA"/>
    <w:rsid w:val="00AE1A28"/>
    <w:rsid w:val="00B30AB0"/>
    <w:rsid w:val="00B34BB0"/>
    <w:rsid w:val="00B35F6B"/>
    <w:rsid w:val="00B505EE"/>
    <w:rsid w:val="00B57099"/>
    <w:rsid w:val="00B724C5"/>
    <w:rsid w:val="00B82311"/>
    <w:rsid w:val="00B84777"/>
    <w:rsid w:val="00B93621"/>
    <w:rsid w:val="00B95A3B"/>
    <w:rsid w:val="00B95FFE"/>
    <w:rsid w:val="00BC2C64"/>
    <w:rsid w:val="00BC3FED"/>
    <w:rsid w:val="00BD1358"/>
    <w:rsid w:val="00BD5EED"/>
    <w:rsid w:val="00BF3948"/>
    <w:rsid w:val="00C11805"/>
    <w:rsid w:val="00C12FDC"/>
    <w:rsid w:val="00C17DE6"/>
    <w:rsid w:val="00C34597"/>
    <w:rsid w:val="00C611E2"/>
    <w:rsid w:val="00C641E9"/>
    <w:rsid w:val="00CC3A2F"/>
    <w:rsid w:val="00CC43C8"/>
    <w:rsid w:val="00CD7DE9"/>
    <w:rsid w:val="00CF2160"/>
    <w:rsid w:val="00CF750C"/>
    <w:rsid w:val="00D01462"/>
    <w:rsid w:val="00D10EC1"/>
    <w:rsid w:val="00D4131A"/>
    <w:rsid w:val="00D41B3C"/>
    <w:rsid w:val="00D52048"/>
    <w:rsid w:val="00D90B6B"/>
    <w:rsid w:val="00DA2A75"/>
    <w:rsid w:val="00DA5192"/>
    <w:rsid w:val="00DA51B3"/>
    <w:rsid w:val="00DB6499"/>
    <w:rsid w:val="00DC1789"/>
    <w:rsid w:val="00DC3928"/>
    <w:rsid w:val="00DC7136"/>
    <w:rsid w:val="00E0582D"/>
    <w:rsid w:val="00E23592"/>
    <w:rsid w:val="00E24E60"/>
    <w:rsid w:val="00E31DE4"/>
    <w:rsid w:val="00E35D3E"/>
    <w:rsid w:val="00E45EED"/>
    <w:rsid w:val="00E5604F"/>
    <w:rsid w:val="00E61077"/>
    <w:rsid w:val="00E83806"/>
    <w:rsid w:val="00E873B4"/>
    <w:rsid w:val="00EC6461"/>
    <w:rsid w:val="00EF2D78"/>
    <w:rsid w:val="00EF7793"/>
    <w:rsid w:val="00F06714"/>
    <w:rsid w:val="00F51ABB"/>
    <w:rsid w:val="00F6412C"/>
    <w:rsid w:val="00F77621"/>
    <w:rsid w:val="00F8665D"/>
    <w:rsid w:val="00F9611B"/>
    <w:rsid w:val="00FC1D91"/>
    <w:rsid w:val="00FC7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9A3"/>
  </w:style>
  <w:style w:type="paragraph" w:styleId="Titre1">
    <w:name w:val="heading 1"/>
    <w:basedOn w:val="Normal"/>
    <w:next w:val="Normal"/>
    <w:link w:val="Titre1Car"/>
    <w:uiPriority w:val="9"/>
    <w:qFormat/>
    <w:rsid w:val="00A609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9A3"/>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A609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09A3"/>
    <w:rPr>
      <w:sz w:val="20"/>
      <w:szCs w:val="20"/>
    </w:rPr>
  </w:style>
  <w:style w:type="character" w:styleId="Appelnotedebasdep">
    <w:name w:val="footnote reference"/>
    <w:basedOn w:val="Policepardfaut"/>
    <w:uiPriority w:val="99"/>
    <w:semiHidden/>
    <w:unhideWhenUsed/>
    <w:rsid w:val="00A609A3"/>
    <w:rPr>
      <w:vertAlign w:val="superscript"/>
    </w:rPr>
  </w:style>
  <w:style w:type="paragraph" w:styleId="Textedebulles">
    <w:name w:val="Balloon Text"/>
    <w:basedOn w:val="Normal"/>
    <w:link w:val="TextedebullesCar"/>
    <w:uiPriority w:val="99"/>
    <w:semiHidden/>
    <w:unhideWhenUsed/>
    <w:rsid w:val="00CD7D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DE9"/>
    <w:rPr>
      <w:rFonts w:ascii="Tahoma" w:hAnsi="Tahoma" w:cs="Tahoma"/>
      <w:sz w:val="16"/>
      <w:szCs w:val="16"/>
    </w:rPr>
  </w:style>
  <w:style w:type="paragraph" w:styleId="Paragraphedeliste">
    <w:name w:val="List Paragraph"/>
    <w:basedOn w:val="Normal"/>
    <w:uiPriority w:val="34"/>
    <w:qFormat/>
    <w:rsid w:val="0059763A"/>
    <w:pPr>
      <w:ind w:left="720"/>
      <w:contextualSpacing/>
    </w:pPr>
  </w:style>
  <w:style w:type="character" w:customStyle="1" w:styleId="docContentfontsize8">
    <w:name w:val="docContent_fontsize8"/>
    <w:rsid w:val="0059763A"/>
    <w:rPr>
      <w:sz w:val="14"/>
      <w:szCs w:val="14"/>
    </w:rPr>
  </w:style>
  <w:style w:type="paragraph" w:styleId="En-tte">
    <w:name w:val="header"/>
    <w:basedOn w:val="Normal"/>
    <w:link w:val="En-tteCar"/>
    <w:uiPriority w:val="99"/>
    <w:unhideWhenUsed/>
    <w:rsid w:val="009670DD"/>
    <w:pPr>
      <w:tabs>
        <w:tab w:val="center" w:pos="4536"/>
        <w:tab w:val="right" w:pos="9072"/>
      </w:tabs>
      <w:spacing w:after="0" w:line="240" w:lineRule="auto"/>
    </w:pPr>
  </w:style>
  <w:style w:type="character" w:customStyle="1" w:styleId="En-tteCar">
    <w:name w:val="En-tête Car"/>
    <w:basedOn w:val="Policepardfaut"/>
    <w:link w:val="En-tte"/>
    <w:uiPriority w:val="99"/>
    <w:rsid w:val="009670DD"/>
  </w:style>
  <w:style w:type="paragraph" w:styleId="Pieddepage">
    <w:name w:val="footer"/>
    <w:basedOn w:val="Normal"/>
    <w:link w:val="PieddepageCar"/>
    <w:uiPriority w:val="99"/>
    <w:unhideWhenUsed/>
    <w:rsid w:val="009670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0DD"/>
  </w:style>
  <w:style w:type="character" w:styleId="Lienhypertexte">
    <w:name w:val="Hyperlink"/>
    <w:basedOn w:val="Policepardfaut"/>
    <w:uiPriority w:val="99"/>
    <w:unhideWhenUsed/>
    <w:rsid w:val="00726CCD"/>
    <w:rPr>
      <w:color w:val="0000FF" w:themeColor="hyperlink"/>
      <w:u w:val="single"/>
    </w:rPr>
  </w:style>
  <w:style w:type="character" w:styleId="Marquedecommentaire">
    <w:name w:val="annotation reference"/>
    <w:basedOn w:val="Policepardfaut"/>
    <w:uiPriority w:val="99"/>
    <w:semiHidden/>
    <w:unhideWhenUsed/>
    <w:rsid w:val="009C732E"/>
    <w:rPr>
      <w:sz w:val="16"/>
      <w:szCs w:val="16"/>
    </w:rPr>
  </w:style>
  <w:style w:type="paragraph" w:styleId="Commentaire">
    <w:name w:val="annotation text"/>
    <w:basedOn w:val="Normal"/>
    <w:link w:val="CommentaireCar"/>
    <w:uiPriority w:val="99"/>
    <w:semiHidden/>
    <w:unhideWhenUsed/>
    <w:rsid w:val="009C732E"/>
    <w:pPr>
      <w:spacing w:line="240" w:lineRule="auto"/>
    </w:pPr>
    <w:rPr>
      <w:sz w:val="20"/>
      <w:szCs w:val="20"/>
    </w:rPr>
  </w:style>
  <w:style w:type="character" w:customStyle="1" w:styleId="CommentaireCar">
    <w:name w:val="Commentaire Car"/>
    <w:basedOn w:val="Policepardfaut"/>
    <w:link w:val="Commentaire"/>
    <w:uiPriority w:val="99"/>
    <w:semiHidden/>
    <w:rsid w:val="009C732E"/>
    <w:rPr>
      <w:sz w:val="20"/>
      <w:szCs w:val="20"/>
    </w:rPr>
  </w:style>
  <w:style w:type="paragraph" w:styleId="Objetducommentaire">
    <w:name w:val="annotation subject"/>
    <w:basedOn w:val="Commentaire"/>
    <w:next w:val="Commentaire"/>
    <w:link w:val="ObjetducommentaireCar"/>
    <w:uiPriority w:val="99"/>
    <w:semiHidden/>
    <w:unhideWhenUsed/>
    <w:rsid w:val="009C732E"/>
    <w:rPr>
      <w:b/>
      <w:bCs/>
    </w:rPr>
  </w:style>
  <w:style w:type="character" w:customStyle="1" w:styleId="ObjetducommentaireCar">
    <w:name w:val="Objet du commentaire Car"/>
    <w:basedOn w:val="CommentaireCar"/>
    <w:link w:val="Objetducommentaire"/>
    <w:uiPriority w:val="99"/>
    <w:semiHidden/>
    <w:rsid w:val="009C73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9A3"/>
  </w:style>
  <w:style w:type="paragraph" w:styleId="Titre1">
    <w:name w:val="heading 1"/>
    <w:basedOn w:val="Normal"/>
    <w:next w:val="Normal"/>
    <w:link w:val="Titre1Car"/>
    <w:uiPriority w:val="9"/>
    <w:qFormat/>
    <w:rsid w:val="00A609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9A3"/>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A609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09A3"/>
    <w:rPr>
      <w:sz w:val="20"/>
      <w:szCs w:val="20"/>
    </w:rPr>
  </w:style>
  <w:style w:type="character" w:styleId="Appelnotedebasdep">
    <w:name w:val="footnote reference"/>
    <w:basedOn w:val="Policepardfaut"/>
    <w:uiPriority w:val="99"/>
    <w:semiHidden/>
    <w:unhideWhenUsed/>
    <w:rsid w:val="00A609A3"/>
    <w:rPr>
      <w:vertAlign w:val="superscript"/>
    </w:rPr>
  </w:style>
  <w:style w:type="paragraph" w:styleId="Textedebulles">
    <w:name w:val="Balloon Text"/>
    <w:basedOn w:val="Normal"/>
    <w:link w:val="TextedebullesCar"/>
    <w:uiPriority w:val="99"/>
    <w:semiHidden/>
    <w:unhideWhenUsed/>
    <w:rsid w:val="00CD7D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DE9"/>
    <w:rPr>
      <w:rFonts w:ascii="Tahoma" w:hAnsi="Tahoma" w:cs="Tahoma"/>
      <w:sz w:val="16"/>
      <w:szCs w:val="16"/>
    </w:rPr>
  </w:style>
  <w:style w:type="paragraph" w:styleId="Paragraphedeliste">
    <w:name w:val="List Paragraph"/>
    <w:basedOn w:val="Normal"/>
    <w:uiPriority w:val="34"/>
    <w:qFormat/>
    <w:rsid w:val="0059763A"/>
    <w:pPr>
      <w:ind w:left="720"/>
      <w:contextualSpacing/>
    </w:pPr>
  </w:style>
  <w:style w:type="character" w:customStyle="1" w:styleId="docContentfontsize8">
    <w:name w:val="docContent_fontsize8"/>
    <w:rsid w:val="0059763A"/>
    <w:rPr>
      <w:sz w:val="14"/>
      <w:szCs w:val="14"/>
    </w:rPr>
  </w:style>
  <w:style w:type="paragraph" w:styleId="En-tte">
    <w:name w:val="header"/>
    <w:basedOn w:val="Normal"/>
    <w:link w:val="En-tteCar"/>
    <w:uiPriority w:val="99"/>
    <w:unhideWhenUsed/>
    <w:rsid w:val="009670DD"/>
    <w:pPr>
      <w:tabs>
        <w:tab w:val="center" w:pos="4536"/>
        <w:tab w:val="right" w:pos="9072"/>
      </w:tabs>
      <w:spacing w:after="0" w:line="240" w:lineRule="auto"/>
    </w:pPr>
  </w:style>
  <w:style w:type="character" w:customStyle="1" w:styleId="En-tteCar">
    <w:name w:val="En-tête Car"/>
    <w:basedOn w:val="Policepardfaut"/>
    <w:link w:val="En-tte"/>
    <w:uiPriority w:val="99"/>
    <w:rsid w:val="009670DD"/>
  </w:style>
  <w:style w:type="paragraph" w:styleId="Pieddepage">
    <w:name w:val="footer"/>
    <w:basedOn w:val="Normal"/>
    <w:link w:val="PieddepageCar"/>
    <w:uiPriority w:val="99"/>
    <w:unhideWhenUsed/>
    <w:rsid w:val="009670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0DD"/>
  </w:style>
  <w:style w:type="character" w:styleId="Lienhypertexte">
    <w:name w:val="Hyperlink"/>
    <w:basedOn w:val="Policepardfaut"/>
    <w:uiPriority w:val="99"/>
    <w:unhideWhenUsed/>
    <w:rsid w:val="00726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icaf.org/recherche/parties%3A%22MAMADOU+NDIM%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chiv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rchive.org"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juricaf.org/recherche/parties%3A%22MINISTeRE+PUBLIC+-+FATOU+NDIAYE+NDIR+ET+AUTRE%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A2A3-F08E-45CC-8B35-2693455A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28</Pages>
  <Words>8197</Words>
  <Characters>45084</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CFJ</cp:lastModifiedBy>
  <cp:revision>7</cp:revision>
  <dcterms:created xsi:type="dcterms:W3CDTF">2018-08-01T11:29:00Z</dcterms:created>
  <dcterms:modified xsi:type="dcterms:W3CDTF">2019-05-07T09:11:00Z</dcterms:modified>
</cp:coreProperties>
</file>