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D16CD" w14:textId="77777777" w:rsidR="00E2331D" w:rsidRPr="00664D76" w:rsidRDefault="002500F5" w:rsidP="0030521A">
      <w:pPr>
        <w:spacing w:line="360" w:lineRule="auto"/>
        <w:jc w:val="center"/>
        <w:rPr>
          <w:rFonts w:ascii="Aharoni" w:hAnsi="Aharoni" w:cs="Aharoni"/>
          <w:i/>
          <w:color w:val="000000" w:themeColor="text1"/>
          <w:sz w:val="18"/>
          <w:szCs w:val="18"/>
        </w:rPr>
      </w:pPr>
      <w:r>
        <w:rPr>
          <w:rFonts w:ascii="Aharoni" w:hAnsi="Aharoni" w:cs="Aharoni"/>
          <w:i/>
          <w:noProof/>
          <w:color w:val="000000" w:themeColor="text1"/>
          <w:sz w:val="18"/>
          <w:szCs w:val="18"/>
        </w:rPr>
        <w:pict w14:anchorId="1D9060EA">
          <v:line id="_x0000_s1027" style="position:absolute;left:0;text-align:left;z-index:251663360" from="180pt,22.9pt" to="270pt,22.9pt" strokeweight="1.5pt"/>
        </w:pict>
      </w:r>
      <w:r>
        <w:rPr>
          <w:rFonts w:ascii="Aharoni" w:hAnsi="Aharoni" w:cs="Aharoni"/>
          <w:i/>
          <w:noProof/>
          <w:color w:val="000000" w:themeColor="text1"/>
          <w:sz w:val="18"/>
          <w:szCs w:val="18"/>
        </w:rPr>
        <w:pict w14:anchorId="46E2B3FE">
          <v:line id="_x0000_s1029" style="position:absolute;left:0;text-align:left;z-index:251665408" from="180pt,22.9pt" to="270pt,22.9pt" strokeweight="1.5pt"/>
        </w:pict>
      </w:r>
      <w:r w:rsidR="00E2331D" w:rsidRPr="00664D76">
        <w:rPr>
          <w:rFonts w:ascii="Aharoni" w:hAnsi="Aharoni" w:cs="Aharoni"/>
          <w:i/>
          <w:color w:val="000000" w:themeColor="text1"/>
          <w:sz w:val="18"/>
          <w:szCs w:val="18"/>
        </w:rPr>
        <w:t>REPUBLIQUE DU SENEGAL</w:t>
      </w:r>
    </w:p>
    <w:p w14:paraId="20C080BB" w14:textId="77777777" w:rsidR="00E2331D" w:rsidRPr="00664D76" w:rsidRDefault="002500F5" w:rsidP="0030521A">
      <w:pPr>
        <w:spacing w:line="360" w:lineRule="auto"/>
        <w:jc w:val="center"/>
        <w:rPr>
          <w:rFonts w:ascii="Aharoni" w:hAnsi="Aharoni" w:cs="Aharoni"/>
          <w:i/>
          <w:color w:val="000000" w:themeColor="text1"/>
          <w:sz w:val="18"/>
          <w:szCs w:val="18"/>
        </w:rPr>
      </w:pPr>
      <w:r>
        <w:rPr>
          <w:rFonts w:ascii="Aharoni" w:hAnsi="Aharoni" w:cs="Aharoni"/>
          <w:i/>
          <w:noProof/>
          <w:color w:val="000000" w:themeColor="text1"/>
          <w:sz w:val="18"/>
          <w:szCs w:val="18"/>
        </w:rPr>
        <w:pict w14:anchorId="021FFFF4">
          <v:line id="_x0000_s1030" style="position:absolute;left:0;text-align:left;z-index:251666432" from="180pt,17.4pt" to="270pt,17.4pt" strokeweight="1.5pt"/>
        </w:pict>
      </w:r>
      <w:r w:rsidR="00E2331D" w:rsidRPr="00664D76">
        <w:rPr>
          <w:rFonts w:ascii="Aharoni" w:hAnsi="Aharoni" w:cs="Aharoni"/>
          <w:i/>
          <w:color w:val="000000" w:themeColor="text1"/>
          <w:sz w:val="18"/>
          <w:szCs w:val="18"/>
        </w:rPr>
        <w:t>Un Peuple-Un But-Une Foi</w:t>
      </w:r>
    </w:p>
    <w:p w14:paraId="141739A3" w14:textId="77777777" w:rsidR="00E2331D" w:rsidRPr="00664D76" w:rsidRDefault="00E2331D" w:rsidP="0030521A">
      <w:pPr>
        <w:spacing w:after="0" w:line="360" w:lineRule="auto"/>
        <w:jc w:val="center"/>
        <w:rPr>
          <w:rFonts w:ascii="Aharoni" w:hAnsi="Aharoni" w:cs="Aharoni"/>
          <w:i/>
          <w:color w:val="000000" w:themeColor="text1"/>
          <w:sz w:val="18"/>
          <w:szCs w:val="18"/>
        </w:rPr>
      </w:pPr>
      <w:r w:rsidRPr="00664D76">
        <w:rPr>
          <w:rFonts w:ascii="Aharoni" w:hAnsi="Aharoni" w:cs="Aharoni"/>
          <w:i/>
          <w:color w:val="000000" w:themeColor="text1"/>
          <w:sz w:val="18"/>
          <w:szCs w:val="18"/>
        </w:rPr>
        <w:t>Ministère de la justice</w:t>
      </w:r>
    </w:p>
    <w:p w14:paraId="5A0AE26D"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noProof/>
          <w:color w:val="000000" w:themeColor="text1"/>
          <w:sz w:val="18"/>
          <w:szCs w:val="18"/>
          <w:lang w:eastAsia="fr-FR"/>
        </w:rPr>
        <w:drawing>
          <wp:anchor distT="0" distB="0" distL="114300" distR="114300" simplePos="0" relativeHeight="251661312" behindDoc="0" locked="0" layoutInCell="1" allowOverlap="1" wp14:anchorId="20AADD9A" wp14:editId="56042BFF">
            <wp:simplePos x="0" y="0"/>
            <wp:positionH relativeFrom="margin">
              <wp:posOffset>2474595</wp:posOffset>
            </wp:positionH>
            <wp:positionV relativeFrom="paragraph">
              <wp:posOffset>80645</wp:posOffset>
            </wp:positionV>
            <wp:extent cx="1144905" cy="439420"/>
            <wp:effectExtent l="19050" t="0" r="0" b="0"/>
            <wp:wrapSquare wrapText="bothSides"/>
            <wp:docPr id="2"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8" cstate="print"/>
                    <a:srcRect/>
                    <a:stretch>
                      <a:fillRect/>
                    </a:stretch>
                  </pic:blipFill>
                  <pic:spPr bwMode="auto">
                    <a:xfrm>
                      <a:off x="0" y="0"/>
                      <a:ext cx="1144905" cy="439420"/>
                    </a:xfrm>
                    <a:prstGeom prst="rect">
                      <a:avLst/>
                    </a:prstGeom>
                    <a:noFill/>
                    <a:ln w="9525">
                      <a:noFill/>
                      <a:miter lim="800000"/>
                      <a:headEnd/>
                      <a:tailEnd/>
                    </a:ln>
                  </pic:spPr>
                </pic:pic>
              </a:graphicData>
            </a:graphic>
          </wp:anchor>
        </w:drawing>
      </w:r>
      <w:r w:rsidRPr="00664D76">
        <w:rPr>
          <w:rFonts w:ascii="Aharoni" w:hAnsi="Aharoni" w:cs="Aharoni"/>
          <w:i/>
          <w:color w:val="000000" w:themeColor="text1"/>
          <w:sz w:val="18"/>
          <w:szCs w:val="18"/>
        </w:rPr>
        <w:tab/>
      </w:r>
    </w:p>
    <w:p w14:paraId="6E9D62FC" w14:textId="77777777" w:rsidR="00E2331D" w:rsidRPr="00664D76" w:rsidRDefault="00E2331D" w:rsidP="0030521A">
      <w:pPr>
        <w:spacing w:line="360" w:lineRule="auto"/>
        <w:jc w:val="both"/>
        <w:rPr>
          <w:rFonts w:ascii="Aharoni" w:hAnsi="Aharoni" w:cs="Aharoni"/>
          <w:i/>
          <w:color w:val="000000" w:themeColor="text1"/>
          <w:sz w:val="18"/>
          <w:szCs w:val="18"/>
        </w:rPr>
      </w:pPr>
    </w:p>
    <w:p w14:paraId="26EB5343" w14:textId="77777777" w:rsidR="00E2331D" w:rsidRPr="00664D76" w:rsidRDefault="00E2331D" w:rsidP="0030521A">
      <w:pPr>
        <w:spacing w:line="360" w:lineRule="auto"/>
        <w:jc w:val="both"/>
        <w:rPr>
          <w:rFonts w:ascii="Aharoni" w:hAnsi="Aharoni" w:cs="Aharoni"/>
          <w:i/>
          <w:color w:val="000000" w:themeColor="text1"/>
          <w:sz w:val="18"/>
          <w:szCs w:val="18"/>
        </w:rPr>
      </w:pPr>
    </w:p>
    <w:p w14:paraId="2CE5F29B" w14:textId="77777777" w:rsidR="00E2331D" w:rsidRPr="00664D76" w:rsidRDefault="00E2331D" w:rsidP="0030521A">
      <w:pPr>
        <w:spacing w:line="360" w:lineRule="auto"/>
        <w:jc w:val="both"/>
        <w:rPr>
          <w:rFonts w:ascii="Aharoni" w:hAnsi="Aharoni" w:cs="Aharoni"/>
          <w:i/>
          <w:color w:val="000000" w:themeColor="text1"/>
          <w:sz w:val="18"/>
          <w:szCs w:val="18"/>
        </w:rPr>
      </w:pPr>
    </w:p>
    <w:p w14:paraId="0C98DFCE"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 xml:space="preserve">                                         </w:t>
      </w:r>
      <w:r w:rsidRPr="00664D76">
        <w:rPr>
          <w:rFonts w:ascii="Aharoni" w:hAnsi="Aharoni" w:cs="Aharoni"/>
          <w:i/>
          <w:noProof/>
          <w:color w:val="000000" w:themeColor="text1"/>
          <w:sz w:val="18"/>
          <w:szCs w:val="18"/>
          <w:lang w:eastAsia="fr-FR"/>
        </w:rPr>
        <w:drawing>
          <wp:inline distT="0" distB="0" distL="0" distR="0" wp14:anchorId="7918B850" wp14:editId="4463DDBB">
            <wp:extent cx="4007924" cy="949562"/>
            <wp:effectExtent l="0" t="0" r="0" b="3175"/>
            <wp:docPr id="9"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9" cstate="print"/>
                    <a:srcRect/>
                    <a:stretch>
                      <a:fillRect/>
                    </a:stretch>
                  </pic:blipFill>
                  <pic:spPr bwMode="auto">
                    <a:xfrm>
                      <a:off x="0" y="0"/>
                      <a:ext cx="4013543" cy="950893"/>
                    </a:xfrm>
                    <a:prstGeom prst="rect">
                      <a:avLst/>
                    </a:prstGeom>
                    <a:noFill/>
                    <a:ln w="9525">
                      <a:noFill/>
                      <a:miter lim="800000"/>
                      <a:headEnd/>
                      <a:tailEnd/>
                    </a:ln>
                  </pic:spPr>
                </pic:pic>
              </a:graphicData>
            </a:graphic>
          </wp:inline>
        </w:drawing>
      </w:r>
    </w:p>
    <w:p w14:paraId="5FCE9DDA" w14:textId="77777777" w:rsidR="00E2331D" w:rsidRPr="00664D76" w:rsidRDefault="00E2331D" w:rsidP="0030521A">
      <w:pPr>
        <w:spacing w:line="360" w:lineRule="auto"/>
        <w:jc w:val="both"/>
        <w:rPr>
          <w:rFonts w:ascii="Aharoni" w:hAnsi="Aharoni" w:cs="Aharoni"/>
          <w:i/>
          <w:color w:val="000000" w:themeColor="text1"/>
          <w:sz w:val="18"/>
          <w:szCs w:val="18"/>
        </w:rPr>
      </w:pPr>
    </w:p>
    <w:p w14:paraId="148AA0FF"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 xml:space="preserve">                                                                                                  </w:t>
      </w:r>
    </w:p>
    <w:p w14:paraId="254F0039" w14:textId="77777777" w:rsidR="00E2331D" w:rsidRPr="00664D76" w:rsidRDefault="00E2331D" w:rsidP="0030521A">
      <w:pPr>
        <w:spacing w:line="360" w:lineRule="auto"/>
        <w:jc w:val="center"/>
        <w:rPr>
          <w:rFonts w:ascii="Aharoni" w:hAnsi="Aharoni" w:cs="Aharoni"/>
          <w:i/>
          <w:color w:val="000000" w:themeColor="text1"/>
          <w:sz w:val="18"/>
          <w:szCs w:val="18"/>
          <w:u w:val="single"/>
        </w:rPr>
      </w:pPr>
      <w:r w:rsidRPr="00664D76">
        <w:rPr>
          <w:rFonts w:ascii="Aharoni" w:hAnsi="Aharoni" w:cs="Aharoni"/>
          <w:i/>
          <w:color w:val="000000" w:themeColor="text1"/>
          <w:sz w:val="18"/>
          <w:szCs w:val="18"/>
          <w:u w:val="single"/>
        </w:rPr>
        <w:t>TRAVAUX DE FIN DE FORMATION</w:t>
      </w:r>
    </w:p>
    <w:p w14:paraId="62C85D47" w14:textId="77777777" w:rsidR="00E2331D" w:rsidRPr="00664D76" w:rsidRDefault="002500F5" w:rsidP="0030521A">
      <w:pPr>
        <w:spacing w:line="360" w:lineRule="auto"/>
        <w:jc w:val="both"/>
        <w:rPr>
          <w:rFonts w:ascii="Aharoni" w:hAnsi="Aharoni" w:cs="Aharoni"/>
          <w:i/>
          <w:color w:val="000000" w:themeColor="text1"/>
          <w:sz w:val="18"/>
          <w:szCs w:val="18"/>
        </w:rPr>
      </w:pPr>
      <w:r>
        <w:rPr>
          <w:rFonts w:ascii="Aharoni" w:hAnsi="Aharoni" w:cs="Aharoni"/>
          <w:i/>
          <w:noProof/>
          <w:color w:val="000000" w:themeColor="text1"/>
          <w:sz w:val="18"/>
          <w:szCs w:val="18"/>
          <w:lang w:eastAsia="fr-FR"/>
        </w:rPr>
        <w:pict w14:anchorId="463E34C3">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1" o:spid="_x0000_s1026" type="#_x0000_t98" style="position:absolute;left:0;text-align:left;margin-left:84.6pt;margin-top:10.75pt;width:359.25pt;height:174.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" fillcolor="#d8d8d8 [2732]">
            <v:shadow opacity=".5" offset="-3pt,12pt"/>
            <v:textbox style="mso-next-textbox:#Parchemin horizontal 1">
              <w:txbxContent>
                <w:p w14:paraId="290D261D" w14:textId="77777777" w:rsidR="001F6A63" w:rsidRPr="000E2447" w:rsidRDefault="001F6A63" w:rsidP="00E2331D">
                  <w:pPr>
                    <w:spacing w:before="240" w:after="0"/>
                    <w:jc w:val="center"/>
                    <w:rPr>
                      <w:rFonts w:ascii="Bernard MT Condensed" w:hAnsi="Bernard MT Condensed"/>
                      <w:i/>
                      <w:sz w:val="2"/>
                      <w:szCs w:val="32"/>
                    </w:rPr>
                  </w:pPr>
                </w:p>
                <w:p w14:paraId="787BE1A7" w14:textId="77777777" w:rsidR="001F6A63" w:rsidRDefault="001F6A63" w:rsidP="00E2331D">
                  <w:pPr>
                    <w:spacing w:before="240" w:after="0"/>
                    <w:jc w:val="center"/>
                    <w:rPr>
                      <w:rFonts w:ascii="Bernard MT Condensed" w:hAnsi="Bernard MT Condensed"/>
                      <w:i/>
                      <w:sz w:val="36"/>
                      <w:szCs w:val="32"/>
                    </w:rPr>
                  </w:pPr>
                  <w:r>
                    <w:rPr>
                      <w:rFonts w:ascii="Bernard MT Condensed" w:hAnsi="Bernard MT Condensed"/>
                      <w:i/>
                      <w:sz w:val="36"/>
                      <w:szCs w:val="32"/>
                    </w:rPr>
                    <w:t>Annotation sous articles du code pénal</w:t>
                  </w:r>
                </w:p>
                <w:p w14:paraId="438CA992" w14:textId="77777777" w:rsidR="001F6A63" w:rsidRPr="000E2447" w:rsidRDefault="001F6A63" w:rsidP="003F40B8">
                  <w:pPr>
                    <w:spacing w:after="0"/>
                    <w:jc w:val="center"/>
                    <w:rPr>
                      <w:rFonts w:ascii="Bernard MT Condensed" w:hAnsi="Bernard MT Condensed"/>
                      <w:i/>
                      <w:sz w:val="36"/>
                      <w:szCs w:val="32"/>
                    </w:rPr>
                  </w:pPr>
                  <w:r>
                    <w:rPr>
                      <w:rFonts w:ascii="Bernard MT Condensed" w:hAnsi="Bernard MT Condensed"/>
                      <w:i/>
                      <w:sz w:val="36"/>
                      <w:szCs w:val="32"/>
                    </w:rPr>
                    <w:t>Articles 33  à 44-8</w:t>
                  </w:r>
                </w:p>
                <w:p w14:paraId="06522115" w14:textId="77777777" w:rsidR="001F6A63" w:rsidRPr="005A72EC" w:rsidRDefault="001F6A63" w:rsidP="00E2331D">
                  <w:pPr>
                    <w:jc w:val="center"/>
                    <w:rPr>
                      <w:b/>
                      <w:sz w:val="32"/>
                      <w:szCs w:val="32"/>
                    </w:rPr>
                  </w:pPr>
                </w:p>
              </w:txbxContent>
            </v:textbox>
            <w10:wrap anchorx="margin"/>
          </v:shape>
        </w:pict>
      </w:r>
      <w:r w:rsidR="00E2331D" w:rsidRPr="00664D76">
        <w:rPr>
          <w:rFonts w:ascii="Aharoni" w:hAnsi="Aharoni" w:cs="Aharoni"/>
          <w:i/>
          <w:color w:val="000000" w:themeColor="text1"/>
          <w:sz w:val="18"/>
          <w:szCs w:val="18"/>
        </w:rPr>
        <w:t xml:space="preserve">                                                                                                                                                           </w:t>
      </w:r>
    </w:p>
    <w:p w14:paraId="3BAF4D14"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      </w:t>
      </w:r>
    </w:p>
    <w:p w14:paraId="4F2CBB67" w14:textId="77777777" w:rsidR="00E2331D" w:rsidRPr="00664D76" w:rsidRDefault="00E2331D" w:rsidP="0030521A">
      <w:pPr>
        <w:spacing w:line="360" w:lineRule="auto"/>
        <w:jc w:val="both"/>
        <w:rPr>
          <w:rFonts w:ascii="Aharoni" w:hAnsi="Aharoni" w:cs="Aharoni"/>
          <w:i/>
          <w:color w:val="000000" w:themeColor="text1"/>
          <w:sz w:val="18"/>
          <w:szCs w:val="18"/>
        </w:rPr>
      </w:pPr>
    </w:p>
    <w:p w14:paraId="021E2EAC"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  </w:t>
      </w:r>
    </w:p>
    <w:p w14:paraId="5AF11E33" w14:textId="77777777" w:rsidR="00E2331D" w:rsidRPr="00664D76" w:rsidRDefault="00E2331D" w:rsidP="0030521A">
      <w:pPr>
        <w:spacing w:line="360" w:lineRule="auto"/>
        <w:jc w:val="both"/>
        <w:rPr>
          <w:rFonts w:ascii="Aharoni" w:hAnsi="Aharoni" w:cs="Aharoni"/>
          <w:i/>
          <w:color w:val="000000" w:themeColor="text1"/>
          <w:sz w:val="18"/>
          <w:szCs w:val="18"/>
        </w:rPr>
      </w:pPr>
    </w:p>
    <w:p w14:paraId="6F2080B0" w14:textId="77777777" w:rsidR="00E2331D" w:rsidRPr="00664D76" w:rsidRDefault="00E2331D" w:rsidP="0030521A">
      <w:pPr>
        <w:spacing w:line="360" w:lineRule="auto"/>
        <w:jc w:val="both"/>
        <w:rPr>
          <w:rFonts w:ascii="Aharoni" w:hAnsi="Aharoni" w:cs="Aharoni"/>
          <w:i/>
          <w:color w:val="000000" w:themeColor="text1"/>
          <w:sz w:val="18"/>
          <w:szCs w:val="18"/>
        </w:rPr>
      </w:pPr>
    </w:p>
    <w:p w14:paraId="4CF5E1F0"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0FE993B9"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0ED4EA64" w14:textId="77777777" w:rsidR="00E2331D" w:rsidRPr="00664D76" w:rsidRDefault="00E2331D" w:rsidP="0030521A">
      <w:pPr>
        <w:spacing w:line="360" w:lineRule="auto"/>
        <w:jc w:val="center"/>
        <w:rPr>
          <w:rFonts w:ascii="Aharoni" w:hAnsi="Aharoni" w:cs="Aharoni"/>
          <w:i/>
          <w:color w:val="000000" w:themeColor="text1"/>
          <w:sz w:val="18"/>
          <w:szCs w:val="18"/>
          <w:u w:val="single"/>
        </w:rPr>
      </w:pPr>
      <w:r w:rsidRPr="00664D76">
        <w:rPr>
          <w:rFonts w:ascii="Aharoni" w:hAnsi="Aharoni" w:cs="Aharoni"/>
          <w:i/>
          <w:color w:val="000000" w:themeColor="text1"/>
          <w:sz w:val="18"/>
          <w:szCs w:val="18"/>
          <w:u w:val="single"/>
        </w:rPr>
        <w:t>Présenté par l’auditeur de justice :</w:t>
      </w:r>
      <w:r w:rsidR="009F7F56">
        <w:rPr>
          <w:rFonts w:ascii="Aharoni" w:hAnsi="Aharoni" w:cs="Aharoni"/>
          <w:i/>
          <w:color w:val="000000" w:themeColor="text1"/>
          <w:sz w:val="18"/>
          <w:szCs w:val="18"/>
          <w:u w:val="single"/>
        </w:rPr>
        <w:t>0</w:t>
      </w:r>
    </w:p>
    <w:p w14:paraId="1930AB10" w14:textId="77777777" w:rsidR="00E2331D" w:rsidRPr="00664D76" w:rsidRDefault="00E2331D" w:rsidP="0030521A">
      <w:pPr>
        <w:spacing w:line="360" w:lineRule="auto"/>
        <w:jc w:val="center"/>
        <w:rPr>
          <w:rFonts w:ascii="Aharoni" w:hAnsi="Aharoni" w:cs="Aharoni"/>
          <w:i/>
          <w:color w:val="000000" w:themeColor="text1"/>
          <w:sz w:val="18"/>
          <w:szCs w:val="18"/>
        </w:rPr>
      </w:pPr>
      <w:r w:rsidRPr="00664D76">
        <w:rPr>
          <w:rFonts w:ascii="Aharoni" w:hAnsi="Aharoni" w:cs="Aharoni"/>
          <w:i/>
          <w:color w:val="000000" w:themeColor="text1"/>
          <w:sz w:val="18"/>
          <w:szCs w:val="18"/>
        </w:rPr>
        <w:t>Moussa Deh</w:t>
      </w:r>
    </w:p>
    <w:p w14:paraId="7B1F4925" w14:textId="77777777" w:rsidR="00E2331D" w:rsidRPr="00664D76" w:rsidRDefault="00E2331D" w:rsidP="0030521A">
      <w:pPr>
        <w:spacing w:line="360" w:lineRule="auto"/>
        <w:jc w:val="center"/>
        <w:rPr>
          <w:rFonts w:ascii="Aharoni" w:hAnsi="Aharoni" w:cs="Aharoni"/>
          <w:i/>
          <w:color w:val="000000" w:themeColor="text1"/>
          <w:sz w:val="18"/>
          <w:szCs w:val="18"/>
        </w:rPr>
      </w:pPr>
    </w:p>
    <w:p w14:paraId="7A460374" w14:textId="77777777" w:rsidR="00E2331D" w:rsidRPr="00664D76" w:rsidRDefault="00E2331D" w:rsidP="0030521A">
      <w:pPr>
        <w:spacing w:line="360" w:lineRule="auto"/>
        <w:jc w:val="center"/>
        <w:rPr>
          <w:rFonts w:ascii="Aharoni" w:hAnsi="Aharoni" w:cs="Aharoni"/>
          <w:i/>
          <w:color w:val="000000" w:themeColor="text1"/>
          <w:sz w:val="18"/>
          <w:szCs w:val="18"/>
          <w:u w:val="single"/>
        </w:rPr>
      </w:pPr>
      <w:r w:rsidRPr="00664D76">
        <w:rPr>
          <w:rFonts w:ascii="Aharoni" w:hAnsi="Aharoni" w:cs="Aharoni"/>
          <w:i/>
          <w:color w:val="000000" w:themeColor="text1"/>
          <w:sz w:val="18"/>
          <w:szCs w:val="18"/>
          <w:u w:val="single"/>
        </w:rPr>
        <w:t>Section Magistrature</w:t>
      </w:r>
    </w:p>
    <w:p w14:paraId="6AFF7272" w14:textId="77777777" w:rsidR="00E2331D" w:rsidRPr="00664D76" w:rsidRDefault="00E2331D" w:rsidP="0030521A">
      <w:pPr>
        <w:spacing w:line="360" w:lineRule="auto"/>
        <w:jc w:val="center"/>
        <w:rPr>
          <w:rFonts w:ascii="Aharoni" w:hAnsi="Aharoni" w:cs="Aharoni"/>
          <w:i/>
          <w:color w:val="000000" w:themeColor="text1"/>
          <w:sz w:val="18"/>
          <w:szCs w:val="18"/>
        </w:rPr>
      </w:pPr>
      <w:r w:rsidRPr="00664D76">
        <w:rPr>
          <w:rFonts w:ascii="Aharoni" w:hAnsi="Aharoni" w:cs="Aharoni"/>
          <w:i/>
          <w:color w:val="000000" w:themeColor="text1"/>
          <w:sz w:val="18"/>
          <w:szCs w:val="18"/>
        </w:rPr>
        <w:lastRenderedPageBreak/>
        <w:t>Promotion 2016 – 2018</w:t>
      </w:r>
    </w:p>
    <w:p w14:paraId="64D6829D" w14:textId="77777777" w:rsidR="00E2331D" w:rsidRPr="00664D76" w:rsidRDefault="00E2331D" w:rsidP="0030521A">
      <w:pPr>
        <w:spacing w:line="360" w:lineRule="auto"/>
        <w:jc w:val="both"/>
        <w:rPr>
          <w:rFonts w:ascii="Aharoni" w:hAnsi="Aharoni" w:cs="Aharoni"/>
          <w:i/>
          <w:color w:val="000000" w:themeColor="text1"/>
          <w:sz w:val="18"/>
          <w:szCs w:val="18"/>
        </w:rPr>
      </w:pPr>
    </w:p>
    <w:p w14:paraId="145D9CFA"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665BD16C"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6B7E1BAF"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5FF907A7" w14:textId="77777777" w:rsidR="00D54BD1" w:rsidRDefault="00D54BD1" w:rsidP="0030521A">
      <w:pPr>
        <w:spacing w:line="360" w:lineRule="auto"/>
        <w:jc w:val="center"/>
        <w:rPr>
          <w:rFonts w:ascii="Aharoni" w:hAnsi="Aharoni" w:cs="Aharoni"/>
          <w:i/>
          <w:color w:val="000000" w:themeColor="text1"/>
          <w:sz w:val="24"/>
          <w:szCs w:val="24"/>
          <w:u w:val="single"/>
        </w:rPr>
      </w:pPr>
      <w:r>
        <w:rPr>
          <w:rStyle w:val="Marquedecommentaire"/>
        </w:rPr>
        <w:commentReference w:id="0"/>
      </w:r>
    </w:p>
    <w:p w14:paraId="6FA76DE7" w14:textId="77777777" w:rsidR="00E2331D" w:rsidRPr="007726D1" w:rsidRDefault="003F40B8" w:rsidP="0030521A">
      <w:pPr>
        <w:spacing w:line="360" w:lineRule="auto"/>
        <w:jc w:val="center"/>
        <w:rPr>
          <w:rFonts w:ascii="Aharoni" w:hAnsi="Aharoni" w:cs="Aharoni"/>
          <w:i/>
          <w:color w:val="000000" w:themeColor="text1"/>
          <w:sz w:val="24"/>
          <w:szCs w:val="24"/>
          <w:u w:val="single"/>
        </w:rPr>
      </w:pPr>
      <w:r w:rsidRPr="007726D1">
        <w:rPr>
          <w:rFonts w:ascii="Aharoni" w:hAnsi="Aharoni" w:cs="Aharoni"/>
          <w:i/>
          <w:color w:val="000000" w:themeColor="text1"/>
          <w:sz w:val="24"/>
          <w:szCs w:val="24"/>
          <w:u w:val="single"/>
        </w:rPr>
        <w:t xml:space="preserve">CHAPITRE </w:t>
      </w:r>
      <w:r w:rsidR="00E2331D" w:rsidRPr="007726D1">
        <w:rPr>
          <w:rFonts w:ascii="Aharoni" w:hAnsi="Aharoni" w:cs="Aharoni"/>
          <w:i/>
          <w:color w:val="000000" w:themeColor="text1"/>
          <w:sz w:val="24"/>
          <w:szCs w:val="24"/>
          <w:u w:val="single"/>
        </w:rPr>
        <w:t>l</w:t>
      </w:r>
    </w:p>
    <w:p w14:paraId="053027C4" w14:textId="77777777" w:rsidR="00E2331D" w:rsidRPr="007726D1" w:rsidRDefault="00E2331D" w:rsidP="0030521A">
      <w:pPr>
        <w:spacing w:line="360" w:lineRule="auto"/>
        <w:jc w:val="center"/>
        <w:rPr>
          <w:rFonts w:ascii="Aharoni" w:hAnsi="Aharoni" w:cs="Aharoni"/>
          <w:i/>
          <w:color w:val="000000" w:themeColor="text1"/>
          <w:sz w:val="24"/>
          <w:szCs w:val="24"/>
        </w:rPr>
      </w:pPr>
      <w:r w:rsidRPr="007726D1">
        <w:rPr>
          <w:rFonts w:ascii="Aharoni" w:hAnsi="Aharoni" w:cs="Aharoni"/>
          <w:i/>
          <w:color w:val="000000" w:themeColor="text1"/>
          <w:sz w:val="24"/>
          <w:szCs w:val="24"/>
        </w:rPr>
        <w:t>DES PEINES EN MATIERE CORRECTIONNELLE</w:t>
      </w:r>
    </w:p>
    <w:p w14:paraId="23722C99" w14:textId="77777777" w:rsidR="00E2331D" w:rsidRPr="007726D1" w:rsidRDefault="00E2331D" w:rsidP="0030521A">
      <w:pPr>
        <w:spacing w:line="360" w:lineRule="auto"/>
        <w:jc w:val="both"/>
        <w:rPr>
          <w:rFonts w:ascii="Aharoni" w:hAnsi="Aharoni" w:cs="Aharoni"/>
          <w:i/>
          <w:color w:val="000000" w:themeColor="text1"/>
          <w:sz w:val="24"/>
          <w:szCs w:val="24"/>
          <w:u w:val="single"/>
        </w:rPr>
      </w:pPr>
      <w:r w:rsidRPr="007726D1">
        <w:rPr>
          <w:rFonts w:ascii="Aharoni" w:hAnsi="Aharoni" w:cs="Aharoni"/>
          <w:i/>
          <w:color w:val="000000" w:themeColor="text1"/>
          <w:sz w:val="24"/>
          <w:szCs w:val="24"/>
          <w:u w:val="single"/>
        </w:rPr>
        <w:t>Article 33</w:t>
      </w:r>
    </w:p>
    <w:p w14:paraId="6E25AB5E" w14:textId="77777777" w:rsidR="00E2331D" w:rsidRPr="007726D1" w:rsidRDefault="00E2331D"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La durée de la Peine d'emprisonnement sera supérieure à un mois sans dépasser dix ans, sauf les cas de récidive ou ceux pour lesquels la loi aura déterminé d'autres limites.</w:t>
      </w:r>
    </w:p>
    <w:p w14:paraId="362C216C" w14:textId="77777777" w:rsidR="00E2331D" w:rsidRPr="007726D1" w:rsidRDefault="00E2331D"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 xml:space="preserve">  La peine à un jour d'emprisonnement est de vingt-quatre heures.</w:t>
      </w:r>
    </w:p>
    <w:p w14:paraId="560AF1D7" w14:textId="77777777" w:rsidR="00E2331D" w:rsidRPr="007726D1" w:rsidRDefault="00E2331D"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 xml:space="preserve">    Celle à un mois est de trente jours.</w:t>
      </w:r>
    </w:p>
    <w:p w14:paraId="7CECBB7D" w14:textId="77777777" w:rsidR="00E2331D" w:rsidRPr="007726D1" w:rsidRDefault="00E2331D"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 xml:space="preserve"> L'amende est supérieure à  20.000 francs.</w:t>
      </w:r>
    </w:p>
    <w:p w14:paraId="20E1AA51"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0C4F9B4D" w14:textId="77777777" w:rsidR="00E2331D" w:rsidRPr="007726D1" w:rsidRDefault="00E2331D" w:rsidP="0030521A">
      <w:pPr>
        <w:spacing w:line="360" w:lineRule="auto"/>
        <w:jc w:val="both"/>
        <w:rPr>
          <w:rFonts w:ascii="Aharoni" w:hAnsi="Aharoni" w:cs="Aharoni"/>
          <w:i/>
          <w:color w:val="000000" w:themeColor="text1"/>
          <w:sz w:val="24"/>
          <w:szCs w:val="24"/>
          <w:u w:val="single"/>
        </w:rPr>
      </w:pPr>
      <w:r w:rsidRPr="007726D1">
        <w:rPr>
          <w:rFonts w:ascii="Aharoni" w:hAnsi="Aharoni" w:cs="Aharoni"/>
          <w:i/>
          <w:color w:val="000000" w:themeColor="text1"/>
          <w:sz w:val="24"/>
          <w:szCs w:val="24"/>
          <w:u w:val="single"/>
        </w:rPr>
        <w:t>Article 33-1</w:t>
      </w:r>
    </w:p>
    <w:p w14:paraId="6505A373" w14:textId="77777777" w:rsidR="00E2331D" w:rsidRPr="007726D1" w:rsidRDefault="00E2331D"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 xml:space="preserve">Lorsqu’un délit est puni d’une peine d’emprisonnement, une ou plusieurs des peines privatives ou restrictives de droits suivantes peuvent en outre être prononcées ;  </w:t>
      </w:r>
    </w:p>
    <w:p w14:paraId="245C61C0" w14:textId="77777777" w:rsidR="00E2331D" w:rsidRPr="007726D1" w:rsidRDefault="00E2331D"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1 la suspension, pour une durée de cinq ans au plus, du permis de conduire un véhicule à moteur ; cette suspension pouvant être limitée, selon les modalités déterminées par les articles 35-1 et 35-2, à la conduite en dehors de l’activité professionnelle ;</w:t>
      </w:r>
    </w:p>
    <w:p w14:paraId="071EB69B" w14:textId="77777777" w:rsidR="00E2331D" w:rsidRPr="007726D1" w:rsidRDefault="00E2331D"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lastRenderedPageBreak/>
        <w:t xml:space="preserve">2 l’annulation du permis de conduire avec interdiction de solliciter la délivrance d’un nouveau permis de conduire pendant cinq au plus ;  </w:t>
      </w:r>
    </w:p>
    <w:p w14:paraId="40500019" w14:textId="77777777" w:rsidR="00E2331D" w:rsidRPr="007726D1" w:rsidRDefault="00E2331D"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3 retrait définitif, ou temporaire- pour une durée n’excédant pas cinq ans- de la licence ou de l’autorisation d’exploiter un véhicule à moteur ;</w:t>
      </w:r>
    </w:p>
    <w:p w14:paraId="582083DD" w14:textId="77777777" w:rsidR="00E2331D" w:rsidRPr="007726D1" w:rsidRDefault="00E2331D"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4 la confiscation d’un ou de plusieurs véhicules appartenant au condamné ;</w:t>
      </w:r>
    </w:p>
    <w:p w14:paraId="726FABBE" w14:textId="77777777" w:rsidR="00E2331D" w:rsidRPr="007726D1" w:rsidRDefault="00E2331D"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5 l’interdiction de détenir ou de porter, pour une durée de cinq ans au plus, une arme soumise à autorisation ;</w:t>
      </w:r>
    </w:p>
    <w:p w14:paraId="411C9EE5" w14:textId="77777777" w:rsidR="00E2331D" w:rsidRPr="007726D1" w:rsidRDefault="00E2331D"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6 la confiscation d’une ou de plusieurs armes dont le condamné est propriétaire ou dont il a la libre disposition ;</w:t>
      </w:r>
    </w:p>
    <w:p w14:paraId="02088F3C" w14:textId="77777777" w:rsidR="00E2331D" w:rsidRPr="007726D1" w:rsidRDefault="00E2331D"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 xml:space="preserve">7 le retrait du permis de chasse avec interdiction de solliciter la délivrance d’un nouveau permis pendant cinq ans au plus ;    </w:t>
      </w:r>
    </w:p>
    <w:p w14:paraId="1D6BB4AF" w14:textId="77777777" w:rsidR="00E2331D" w:rsidRPr="007726D1" w:rsidRDefault="00E2331D" w:rsidP="0030521A">
      <w:pPr>
        <w:spacing w:line="360" w:lineRule="auto"/>
        <w:jc w:val="both"/>
        <w:rPr>
          <w:rFonts w:ascii="Aharoni" w:hAnsi="Aharoni" w:cs="Aharoni"/>
          <w:i/>
          <w:color w:val="000000" w:themeColor="text1"/>
          <w:sz w:val="24"/>
          <w:szCs w:val="24"/>
          <w:u w:val="single"/>
        </w:rPr>
      </w:pPr>
    </w:p>
    <w:p w14:paraId="47FF66C8" w14:textId="77777777" w:rsidR="00E2331D" w:rsidRPr="007726D1" w:rsidRDefault="00E2331D" w:rsidP="0030521A">
      <w:pPr>
        <w:pStyle w:val="Paragraphedeliste"/>
        <w:numPr>
          <w:ilvl w:val="0"/>
          <w:numId w:val="10"/>
        </w:numPr>
        <w:spacing w:line="360" w:lineRule="auto"/>
        <w:jc w:val="both"/>
        <w:rPr>
          <w:rFonts w:ascii="Aharoni" w:hAnsi="Aharoni" w:cs="Aharoni"/>
          <w:i/>
          <w:color w:val="000000" w:themeColor="text1"/>
          <w:sz w:val="20"/>
          <w:szCs w:val="20"/>
          <w:u w:val="single"/>
        </w:rPr>
      </w:pPr>
      <w:r w:rsidRPr="007726D1">
        <w:rPr>
          <w:rFonts w:ascii="Aharoni" w:hAnsi="Aharoni" w:cs="Aharoni"/>
          <w:i/>
          <w:color w:val="000000" w:themeColor="text1"/>
          <w:sz w:val="20"/>
          <w:szCs w:val="20"/>
        </w:rPr>
        <w:t xml:space="preserve">Ces dispositions regorgent </w:t>
      </w:r>
      <w:r w:rsidR="00D54BD1" w:rsidRPr="00D54BD1">
        <w:rPr>
          <w:rFonts w:ascii="Aharoni" w:hAnsi="Aharoni" w:cs="Aharoni"/>
          <w:i/>
          <w:color w:val="FF0000"/>
          <w:sz w:val="20"/>
          <w:szCs w:val="20"/>
        </w:rPr>
        <w:t>d’</w:t>
      </w:r>
      <w:r w:rsidRPr="00D54BD1">
        <w:rPr>
          <w:rFonts w:ascii="Aharoni" w:hAnsi="Aharoni" w:cs="Aharoni"/>
          <w:i/>
          <w:color w:val="FF0000"/>
          <w:sz w:val="20"/>
          <w:szCs w:val="20"/>
        </w:rPr>
        <w:t>une palette</w:t>
      </w:r>
      <w:r w:rsidRPr="007726D1">
        <w:rPr>
          <w:rFonts w:ascii="Aharoni" w:hAnsi="Aharoni" w:cs="Aharoni"/>
          <w:i/>
          <w:color w:val="000000" w:themeColor="text1"/>
          <w:sz w:val="20"/>
          <w:szCs w:val="20"/>
        </w:rPr>
        <w:t xml:space="preserve"> de mesures assez disparates, des peines complémentaires en l’occurrence, permettant au juge pénal, en plus de la répression d’un délit par une peine d’emprisonnement, soit d’anticiper sur le fait infractionnel dans une perspective de prévention en conjurant notamment l’éventualité de la récidive ou la commission d’une infraction connexe ou, pour certaines infractions, de porter la répression dans ses ultimes implications en touchant le patrimoine du condamné. </w:t>
      </w:r>
    </w:p>
    <w:p w14:paraId="2C16E2E5" w14:textId="77777777" w:rsidR="00E2331D" w:rsidRPr="007726D1" w:rsidRDefault="001710BB" w:rsidP="0030521A">
      <w:pPr>
        <w:spacing w:line="360" w:lineRule="auto"/>
        <w:jc w:val="both"/>
        <w:rPr>
          <w:rFonts w:ascii="Aharoni" w:hAnsi="Aharoni" w:cs="Aharoni"/>
          <w:i/>
          <w:color w:val="000000" w:themeColor="text1"/>
          <w:sz w:val="20"/>
          <w:szCs w:val="20"/>
          <w:u w:val="single"/>
        </w:rPr>
      </w:pPr>
      <w:r w:rsidRPr="007726D1">
        <w:rPr>
          <w:rFonts w:ascii="Aharoni" w:hAnsi="Aharoni" w:cs="Aharoni"/>
          <w:i/>
          <w:color w:val="000000" w:themeColor="text1"/>
          <w:sz w:val="20"/>
          <w:szCs w:val="20"/>
        </w:rPr>
        <w:t xml:space="preserve">    </w:t>
      </w:r>
      <w:r w:rsidR="00E2331D" w:rsidRPr="007726D1">
        <w:rPr>
          <w:rFonts w:ascii="Aharoni" w:hAnsi="Aharoni" w:cs="Aharoni"/>
          <w:i/>
          <w:color w:val="000000" w:themeColor="text1"/>
          <w:sz w:val="20"/>
          <w:szCs w:val="20"/>
        </w:rPr>
        <w:t>Quant au prononcé d’une des mesures, il est, au sens des dispositions rappelées, laissé à l’appréciation du juge qui, en fonction des circonstances de l’espèce, applique la peine qui lui parait adapté</w:t>
      </w:r>
      <w:r w:rsidR="00D54BD1">
        <w:rPr>
          <w:rFonts w:ascii="Aharoni" w:hAnsi="Aharoni" w:cs="Aharoni"/>
          <w:i/>
          <w:color w:val="000000" w:themeColor="text1"/>
          <w:sz w:val="20"/>
          <w:szCs w:val="20"/>
        </w:rPr>
        <w:t>e</w:t>
      </w:r>
      <w:r w:rsidR="00E2331D" w:rsidRPr="007726D1">
        <w:rPr>
          <w:rFonts w:ascii="Aharoni" w:hAnsi="Aharoni" w:cs="Aharoni"/>
          <w:i/>
          <w:color w:val="000000" w:themeColor="text1"/>
          <w:sz w:val="20"/>
          <w:szCs w:val="20"/>
        </w:rPr>
        <w:t xml:space="preserve"> à la gravité des faits. Toujours est-il que le délit en cause doit être obligatoirement puni d’une peine d’emprisonnement, ce qui exclut les peines d’amende.</w:t>
      </w:r>
    </w:p>
    <w:p w14:paraId="050B35AD" w14:textId="77777777" w:rsidR="00E2331D" w:rsidRPr="007726D1" w:rsidRDefault="00E2331D" w:rsidP="0030521A">
      <w:pPr>
        <w:pStyle w:val="Paragraphedeliste"/>
        <w:numPr>
          <w:ilvl w:val="0"/>
          <w:numId w:val="11"/>
        </w:numPr>
        <w:spacing w:line="360" w:lineRule="auto"/>
        <w:jc w:val="both"/>
        <w:rPr>
          <w:rFonts w:ascii="Aharoni" w:hAnsi="Aharoni" w:cs="Aharoni"/>
          <w:i/>
          <w:color w:val="000000" w:themeColor="text1"/>
          <w:sz w:val="20"/>
          <w:szCs w:val="20"/>
          <w:u w:val="single"/>
        </w:rPr>
      </w:pPr>
      <w:r w:rsidRPr="007726D1">
        <w:rPr>
          <w:rFonts w:ascii="Aharoni" w:hAnsi="Aharoni" w:cs="Aharoni"/>
          <w:i/>
          <w:color w:val="000000" w:themeColor="text1"/>
          <w:sz w:val="20"/>
          <w:szCs w:val="20"/>
        </w:rPr>
        <w:t>L’application jurisprudentielle des peines de suspension ou d’annulation de permis de conduire est souvent guidée par l’arbitrage fait par la juridiction répressive relativement à la gravité du fait réprimé</w:t>
      </w:r>
      <w:r w:rsidR="000A00DC" w:rsidRPr="007726D1">
        <w:rPr>
          <w:rFonts w:ascii="Aharoni" w:hAnsi="Aharoni" w:cs="Aharoni"/>
          <w:i/>
          <w:color w:val="000000" w:themeColor="text1"/>
          <w:sz w:val="20"/>
          <w:szCs w:val="20"/>
        </w:rPr>
        <w:t xml:space="preserve">, </w:t>
      </w:r>
      <w:r w:rsidRPr="007726D1">
        <w:rPr>
          <w:rFonts w:ascii="Aharoni" w:hAnsi="Aharoni" w:cs="Aharoni"/>
          <w:i/>
          <w:color w:val="000000" w:themeColor="text1"/>
          <w:sz w:val="20"/>
          <w:szCs w:val="20"/>
        </w:rPr>
        <w:t xml:space="preserve"> mais plus décisivement à l’ampleur des conséquences du fait répréhensible. Plus les dommages caus</w:t>
      </w:r>
      <w:r w:rsidR="00D54BD1">
        <w:rPr>
          <w:rFonts w:ascii="Aharoni" w:hAnsi="Aharoni" w:cs="Aharoni"/>
          <w:i/>
          <w:color w:val="000000" w:themeColor="text1"/>
          <w:sz w:val="20"/>
          <w:szCs w:val="20"/>
        </w:rPr>
        <w:t>é</w:t>
      </w:r>
      <w:r w:rsidRPr="007726D1">
        <w:rPr>
          <w:rFonts w:ascii="Aharoni" w:hAnsi="Aharoni" w:cs="Aharoni"/>
          <w:i/>
          <w:color w:val="000000" w:themeColor="text1"/>
          <w:sz w:val="20"/>
          <w:szCs w:val="20"/>
        </w:rPr>
        <w:t xml:space="preserve">s sont importants </w:t>
      </w:r>
      <w:r w:rsidRPr="00D54BD1">
        <w:rPr>
          <w:rFonts w:ascii="Aharoni" w:hAnsi="Aharoni" w:cs="Aharoni"/>
          <w:i/>
          <w:color w:val="FF0000"/>
          <w:sz w:val="20"/>
          <w:szCs w:val="20"/>
        </w:rPr>
        <w:t>mieux</w:t>
      </w:r>
      <w:r w:rsidRPr="007726D1">
        <w:rPr>
          <w:rFonts w:ascii="Aharoni" w:hAnsi="Aharoni" w:cs="Aharoni"/>
          <w:i/>
          <w:color w:val="000000" w:themeColor="text1"/>
          <w:sz w:val="20"/>
          <w:szCs w:val="20"/>
        </w:rPr>
        <w:t xml:space="preserve"> la peine complémentaire est corsée.</w:t>
      </w:r>
    </w:p>
    <w:p w14:paraId="1A16D018" w14:textId="77777777" w:rsidR="00E2331D" w:rsidRPr="007726D1" w:rsidRDefault="00E2331D" w:rsidP="0030521A">
      <w:pPr>
        <w:spacing w:line="360" w:lineRule="auto"/>
        <w:jc w:val="both"/>
        <w:rPr>
          <w:rFonts w:ascii="Aharoni" w:hAnsi="Aharoni" w:cs="Aharoni"/>
          <w:i/>
          <w:color w:val="000000" w:themeColor="text1"/>
          <w:sz w:val="20"/>
          <w:szCs w:val="20"/>
        </w:rPr>
      </w:pPr>
    </w:p>
    <w:p w14:paraId="7839DC91" w14:textId="77777777" w:rsidR="00E2331D" w:rsidRPr="007726D1" w:rsidRDefault="00E2331D" w:rsidP="0030521A">
      <w:pPr>
        <w:spacing w:line="360" w:lineRule="auto"/>
        <w:jc w:val="both"/>
        <w:rPr>
          <w:rFonts w:ascii="Aharoni" w:hAnsi="Aharoni" w:cs="Aharoni"/>
          <w:i/>
          <w:color w:val="000000" w:themeColor="text1"/>
          <w:sz w:val="20"/>
          <w:szCs w:val="20"/>
        </w:rPr>
      </w:pPr>
      <w:r w:rsidRPr="00D54BD1">
        <w:rPr>
          <w:rFonts w:ascii="Aharoni" w:hAnsi="Aharoni" w:cs="Aharoni"/>
          <w:i/>
          <w:color w:val="FF0000"/>
          <w:sz w:val="20"/>
          <w:szCs w:val="20"/>
        </w:rPr>
        <w:t>Encourt</w:t>
      </w:r>
      <w:r w:rsidRPr="007726D1">
        <w:rPr>
          <w:rFonts w:ascii="Aharoni" w:hAnsi="Aharoni" w:cs="Aharoni"/>
          <w:i/>
          <w:color w:val="000000" w:themeColor="text1"/>
          <w:sz w:val="20"/>
          <w:szCs w:val="20"/>
        </w:rPr>
        <w:t xml:space="preserve"> suspension de </w:t>
      </w:r>
      <w:r w:rsidRPr="00D54BD1">
        <w:rPr>
          <w:rFonts w:ascii="Aharoni" w:hAnsi="Aharoni" w:cs="Aharoni"/>
          <w:i/>
          <w:color w:val="FF0000"/>
          <w:sz w:val="20"/>
          <w:szCs w:val="20"/>
        </w:rPr>
        <w:t>leur permis</w:t>
      </w:r>
      <w:r w:rsidRPr="007726D1">
        <w:rPr>
          <w:rFonts w:ascii="Aharoni" w:hAnsi="Aharoni" w:cs="Aharoni"/>
          <w:i/>
          <w:color w:val="000000" w:themeColor="text1"/>
          <w:sz w:val="20"/>
          <w:szCs w:val="20"/>
        </w:rPr>
        <w:t xml:space="preserve"> de conduire respectifs pour une durée de trois mois des </w:t>
      </w:r>
      <w:r w:rsidRPr="00D54BD1">
        <w:rPr>
          <w:rFonts w:ascii="Aharoni" w:hAnsi="Aharoni" w:cs="Aharoni"/>
          <w:i/>
          <w:color w:val="FF0000"/>
          <w:sz w:val="20"/>
          <w:szCs w:val="20"/>
        </w:rPr>
        <w:t>conducteurs</w:t>
      </w:r>
      <w:r w:rsidRPr="007726D1">
        <w:rPr>
          <w:rFonts w:ascii="Aharoni" w:hAnsi="Aharoni" w:cs="Aharoni"/>
          <w:i/>
          <w:color w:val="000000" w:themeColor="text1"/>
          <w:sz w:val="20"/>
          <w:szCs w:val="20"/>
        </w:rPr>
        <w:t xml:space="preserve"> qui, par inobservation manifeste des règles de conduite, ont provoqué des blessures involontaires sur les personnes des passagers dont ils ont en outre mis la vie en danger. TGI Dakar, jugement n 1145 du…Mp et El hadj Moda Dieng et autres contre Mamadou Ka et Gora </w:t>
      </w:r>
      <w:commentRangeStart w:id="1"/>
      <w:r w:rsidRPr="007726D1">
        <w:rPr>
          <w:rFonts w:ascii="Aharoni" w:hAnsi="Aharoni" w:cs="Aharoni"/>
          <w:i/>
          <w:color w:val="000000" w:themeColor="text1"/>
          <w:sz w:val="20"/>
          <w:szCs w:val="20"/>
        </w:rPr>
        <w:t>Leye</w:t>
      </w:r>
      <w:commentRangeEnd w:id="1"/>
      <w:r w:rsidR="00D54BD1">
        <w:rPr>
          <w:rStyle w:val="Marquedecommentaire"/>
        </w:rPr>
        <w:commentReference w:id="1"/>
      </w:r>
      <w:r w:rsidRPr="007726D1">
        <w:rPr>
          <w:rFonts w:ascii="Aharoni" w:hAnsi="Aharoni" w:cs="Aharoni"/>
          <w:i/>
          <w:color w:val="000000" w:themeColor="text1"/>
          <w:sz w:val="20"/>
          <w:szCs w:val="20"/>
        </w:rPr>
        <w:t xml:space="preserve">.  </w:t>
      </w:r>
    </w:p>
    <w:p w14:paraId="5ECF9B30" w14:textId="77777777" w:rsidR="00E2331D" w:rsidRPr="007726D1" w:rsidRDefault="00E2331D" w:rsidP="0030521A">
      <w:pPr>
        <w:spacing w:line="360" w:lineRule="auto"/>
        <w:jc w:val="both"/>
        <w:rPr>
          <w:rFonts w:ascii="Aharoni" w:hAnsi="Aharoni" w:cs="Aharoni"/>
          <w:i/>
          <w:color w:val="000000" w:themeColor="text1"/>
          <w:sz w:val="20"/>
          <w:szCs w:val="20"/>
        </w:rPr>
      </w:pPr>
    </w:p>
    <w:p w14:paraId="5D816BA9" w14:textId="77777777" w:rsidR="00E2331D" w:rsidRPr="007726D1" w:rsidRDefault="00E2331D" w:rsidP="0030521A">
      <w:p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D</w:t>
      </w:r>
      <w:r w:rsidR="000A00DC" w:rsidRPr="007726D1">
        <w:rPr>
          <w:rFonts w:ascii="Aharoni" w:hAnsi="Aharoni" w:cs="Aharoni"/>
          <w:i/>
          <w:color w:val="000000" w:themeColor="text1"/>
          <w:sz w:val="20"/>
          <w:szCs w:val="20"/>
        </w:rPr>
        <w:t>ans l’appréciation de la gravité</w:t>
      </w:r>
      <w:r w:rsidRPr="007726D1">
        <w:rPr>
          <w:rFonts w:ascii="Aharoni" w:hAnsi="Aharoni" w:cs="Aharoni"/>
          <w:i/>
          <w:color w:val="000000" w:themeColor="text1"/>
          <w:sz w:val="20"/>
          <w:szCs w:val="20"/>
        </w:rPr>
        <w:t xml:space="preserve"> du fait infractionnel et de l’étendue de ses conséquences dommageables, la cour d’appel de </w:t>
      </w:r>
      <w:commentRangeStart w:id="2"/>
      <w:r w:rsidRPr="007726D1">
        <w:rPr>
          <w:rFonts w:ascii="Aharoni" w:hAnsi="Aharoni" w:cs="Aharoni"/>
          <w:i/>
          <w:color w:val="000000" w:themeColor="text1"/>
          <w:sz w:val="20"/>
          <w:szCs w:val="20"/>
        </w:rPr>
        <w:t xml:space="preserve">Saint Louis </w:t>
      </w:r>
      <w:commentRangeEnd w:id="2"/>
      <w:r w:rsidR="006F50D4">
        <w:rPr>
          <w:rStyle w:val="Marquedecommentaire"/>
        </w:rPr>
        <w:commentReference w:id="2"/>
      </w:r>
      <w:r w:rsidRPr="007726D1">
        <w:rPr>
          <w:rFonts w:ascii="Aharoni" w:hAnsi="Aharoni" w:cs="Aharoni"/>
          <w:i/>
          <w:color w:val="000000" w:themeColor="text1"/>
          <w:sz w:val="20"/>
          <w:szCs w:val="20"/>
        </w:rPr>
        <w:t>a estimé qu’est suffisamment grave pour justifier le retrait du permis pour une durée d’un an le défaut de maitrise d’un véhicule de transport duquel est résulté mort d’homme, CA de Saint louis, 13 Avril 2016, Mp contre Ndiaga Ndiaye.</w:t>
      </w:r>
    </w:p>
    <w:p w14:paraId="490C0976" w14:textId="77777777" w:rsidR="00E2331D" w:rsidRPr="007726D1" w:rsidRDefault="00E2331D" w:rsidP="0030521A">
      <w:pPr>
        <w:spacing w:line="360" w:lineRule="auto"/>
        <w:jc w:val="both"/>
        <w:rPr>
          <w:rFonts w:ascii="Aharoni" w:hAnsi="Aharoni" w:cs="Aharoni"/>
          <w:i/>
          <w:color w:val="000000" w:themeColor="text1"/>
          <w:sz w:val="20"/>
          <w:szCs w:val="20"/>
        </w:rPr>
      </w:pPr>
    </w:p>
    <w:p w14:paraId="6DD3D040" w14:textId="77777777" w:rsidR="00E2331D" w:rsidRPr="007726D1" w:rsidRDefault="00E2331D" w:rsidP="0030521A">
      <w:p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Des deux jurisprudences rappelées</w:t>
      </w:r>
      <w:r w:rsidR="006F50D4">
        <w:rPr>
          <w:rFonts w:ascii="Aharoni" w:hAnsi="Aharoni" w:cs="Aharoni"/>
          <w:i/>
          <w:color w:val="000000" w:themeColor="text1"/>
          <w:sz w:val="20"/>
          <w:szCs w:val="20"/>
        </w:rPr>
        <w:t>, il</w:t>
      </w:r>
      <w:r w:rsidRPr="007726D1">
        <w:rPr>
          <w:rFonts w:ascii="Aharoni" w:hAnsi="Aharoni" w:cs="Aharoni"/>
          <w:i/>
          <w:color w:val="000000" w:themeColor="text1"/>
          <w:sz w:val="20"/>
          <w:szCs w:val="20"/>
        </w:rPr>
        <w:t xml:space="preserve"> résulte en effet une sorte de gradation de la durée de la suspension suivant les méfaits du fait infractionnel réprimé. A cet égard il est d’ailleurs remarquable que toutes les fois que mort d’homme est résulté</w:t>
      </w:r>
      <w:r w:rsidR="006F50D4">
        <w:rPr>
          <w:rFonts w:ascii="Aharoni" w:hAnsi="Aharoni" w:cs="Aharoni"/>
          <w:i/>
          <w:color w:val="000000" w:themeColor="text1"/>
          <w:sz w:val="20"/>
          <w:szCs w:val="20"/>
        </w:rPr>
        <w:t>e</w:t>
      </w:r>
      <w:r w:rsidRPr="007726D1">
        <w:rPr>
          <w:rFonts w:ascii="Aharoni" w:hAnsi="Aharoni" w:cs="Aharoni"/>
          <w:i/>
          <w:color w:val="000000" w:themeColor="text1"/>
          <w:sz w:val="20"/>
          <w:szCs w:val="20"/>
        </w:rPr>
        <w:t xml:space="preserve"> de l’incurie du conducteur, la peine complémentaire est prononcée de manière drastique,</w:t>
      </w:r>
    </w:p>
    <w:p w14:paraId="71E92607" w14:textId="77777777" w:rsidR="00E2331D" w:rsidRPr="007726D1" w:rsidRDefault="00E2331D" w:rsidP="0030521A">
      <w:p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C’est à juste raison que le juge a prononc</w:t>
      </w:r>
      <w:r w:rsidR="006F50D4">
        <w:rPr>
          <w:rFonts w:ascii="Aharoni" w:hAnsi="Aharoni" w:cs="Aharoni"/>
          <w:i/>
          <w:color w:val="000000" w:themeColor="text1"/>
          <w:sz w:val="20"/>
          <w:szCs w:val="20"/>
        </w:rPr>
        <w:t>é</w:t>
      </w:r>
      <w:r w:rsidRPr="007726D1">
        <w:rPr>
          <w:rFonts w:ascii="Aharoni" w:hAnsi="Aharoni" w:cs="Aharoni"/>
          <w:i/>
          <w:color w:val="000000" w:themeColor="text1"/>
          <w:sz w:val="20"/>
          <w:szCs w:val="20"/>
        </w:rPr>
        <w:t>, outre sa condamnation à deux ans d’emprisonnement, la suspension du permis de conduire d’un conducteur dont l’incurie</w:t>
      </w:r>
      <w:r w:rsidR="000A00DC" w:rsidRPr="007726D1">
        <w:rPr>
          <w:rFonts w:ascii="Aharoni" w:hAnsi="Aharoni" w:cs="Aharoni"/>
          <w:i/>
          <w:color w:val="000000" w:themeColor="text1"/>
          <w:sz w:val="20"/>
          <w:szCs w:val="20"/>
        </w:rPr>
        <w:t xml:space="preserve"> notoire a causé la mort de deux </w:t>
      </w:r>
      <w:r w:rsidRPr="007726D1">
        <w:rPr>
          <w:rFonts w:ascii="Aharoni" w:hAnsi="Aharoni" w:cs="Aharoni"/>
          <w:i/>
          <w:color w:val="000000" w:themeColor="text1"/>
          <w:sz w:val="20"/>
          <w:szCs w:val="20"/>
        </w:rPr>
        <w:t xml:space="preserve">personnes, CA de Dakar, </w:t>
      </w:r>
      <w:r w:rsidR="000A00DC" w:rsidRPr="007726D1">
        <w:rPr>
          <w:rFonts w:ascii="Aharoni" w:hAnsi="Aharoni" w:cs="Aharoni"/>
          <w:i/>
          <w:color w:val="000000" w:themeColor="text1"/>
          <w:sz w:val="20"/>
          <w:szCs w:val="20"/>
        </w:rPr>
        <w:t>arrêt</w:t>
      </w:r>
      <w:r w:rsidRPr="007726D1">
        <w:rPr>
          <w:rFonts w:ascii="Aharoni" w:hAnsi="Aharoni" w:cs="Aharoni"/>
          <w:i/>
          <w:color w:val="000000" w:themeColor="text1"/>
          <w:sz w:val="20"/>
          <w:szCs w:val="20"/>
        </w:rPr>
        <w:t xml:space="preserve"> n 626 du 11/9/2017, Mp contre Mor Talla Ndiaye.</w:t>
      </w:r>
    </w:p>
    <w:p w14:paraId="1864C146" w14:textId="77777777" w:rsidR="00E2331D" w:rsidRPr="007726D1" w:rsidRDefault="00E2331D" w:rsidP="0030521A">
      <w:p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Dans un même sillage, il a été retenu qu’a donné une base légale à sa décision le juge qui a prononcé la suspension du permis de conduire pour une durée de deux ans d’un conducteur qui par refus de marquer le stop arrive sur une voie ferrée</w:t>
      </w:r>
      <w:r w:rsidR="006F50D4">
        <w:rPr>
          <w:rFonts w:ascii="Aharoni" w:hAnsi="Aharoni" w:cs="Aharoni"/>
          <w:i/>
          <w:color w:val="000000" w:themeColor="text1"/>
          <w:sz w:val="20"/>
          <w:szCs w:val="20"/>
        </w:rPr>
        <w:t>,</w:t>
      </w:r>
      <w:r w:rsidRPr="007726D1">
        <w:rPr>
          <w:rFonts w:ascii="Aharoni" w:hAnsi="Aharoni" w:cs="Aharoni"/>
          <w:i/>
          <w:color w:val="000000" w:themeColor="text1"/>
          <w:sz w:val="20"/>
          <w:szCs w:val="20"/>
        </w:rPr>
        <w:t xml:space="preserve"> a involontairement fait homicide sur six personnes et causé de graves blessures sur d’autres passagers, CA de Kaolack, </w:t>
      </w:r>
      <w:r w:rsidR="0030521A" w:rsidRPr="007726D1">
        <w:rPr>
          <w:rFonts w:ascii="Aharoni" w:hAnsi="Aharoni" w:cs="Aharoni"/>
          <w:i/>
          <w:color w:val="000000" w:themeColor="text1"/>
          <w:sz w:val="20"/>
          <w:szCs w:val="20"/>
        </w:rPr>
        <w:t>arrêt</w:t>
      </w:r>
      <w:r w:rsidRPr="007726D1">
        <w:rPr>
          <w:rFonts w:ascii="Aharoni" w:hAnsi="Aharoni" w:cs="Aharoni"/>
          <w:i/>
          <w:color w:val="000000" w:themeColor="text1"/>
          <w:sz w:val="20"/>
          <w:szCs w:val="20"/>
        </w:rPr>
        <w:t xml:space="preserve"> n 135 du 29/8/2017, Mp contre Abdou Diouf.</w:t>
      </w:r>
    </w:p>
    <w:p w14:paraId="6C574F1A" w14:textId="77777777" w:rsidR="00E2331D" w:rsidRPr="007726D1" w:rsidRDefault="00E2331D" w:rsidP="0030521A">
      <w:pPr>
        <w:spacing w:line="360" w:lineRule="auto"/>
        <w:jc w:val="both"/>
        <w:rPr>
          <w:rFonts w:ascii="Aharoni" w:hAnsi="Aharoni" w:cs="Aharoni"/>
          <w:i/>
          <w:color w:val="000000" w:themeColor="text1"/>
          <w:sz w:val="20"/>
          <w:szCs w:val="20"/>
        </w:rPr>
      </w:pPr>
    </w:p>
    <w:p w14:paraId="6C828CE2" w14:textId="77777777" w:rsidR="00E2331D" w:rsidRPr="007726D1" w:rsidRDefault="00E2331D" w:rsidP="0030521A">
      <w:p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Poussant cette logique dans ses ultimes implications, la juridiction répressive en était venue à prononcer l’annulation de permis de conduire en réaction contre</w:t>
      </w:r>
      <w:r w:rsidR="000A00DC" w:rsidRPr="007726D1">
        <w:rPr>
          <w:rFonts w:ascii="Aharoni" w:hAnsi="Aharoni" w:cs="Aharoni"/>
          <w:i/>
          <w:color w:val="000000" w:themeColor="text1"/>
          <w:sz w:val="20"/>
          <w:szCs w:val="20"/>
        </w:rPr>
        <w:t xml:space="preserve"> de</w:t>
      </w:r>
      <w:r w:rsidR="006F50D4">
        <w:rPr>
          <w:rFonts w:ascii="Aharoni" w:hAnsi="Aharoni" w:cs="Aharoni"/>
          <w:i/>
          <w:color w:val="000000" w:themeColor="text1"/>
          <w:sz w:val="20"/>
          <w:szCs w:val="20"/>
        </w:rPr>
        <w:t>s</w:t>
      </w:r>
      <w:r w:rsidR="000A00DC" w:rsidRPr="007726D1">
        <w:rPr>
          <w:rFonts w:ascii="Aharoni" w:hAnsi="Aharoni" w:cs="Aharoni"/>
          <w:i/>
          <w:color w:val="000000" w:themeColor="text1"/>
          <w:sz w:val="20"/>
          <w:szCs w:val="20"/>
        </w:rPr>
        <w:t xml:space="preserve"> </w:t>
      </w:r>
      <w:r w:rsidR="006F50D4">
        <w:rPr>
          <w:rFonts w:ascii="Aharoni" w:hAnsi="Aharoni" w:cs="Aharoni"/>
          <w:i/>
          <w:color w:val="000000" w:themeColor="text1"/>
          <w:sz w:val="20"/>
          <w:szCs w:val="20"/>
        </w:rPr>
        <w:t xml:space="preserve"> manquements jugé</w:t>
      </w:r>
      <w:r w:rsidRPr="007726D1">
        <w:rPr>
          <w:rFonts w:ascii="Aharoni" w:hAnsi="Aharoni" w:cs="Aharoni"/>
          <w:i/>
          <w:color w:val="000000" w:themeColor="text1"/>
          <w:sz w:val="20"/>
          <w:szCs w:val="20"/>
        </w:rPr>
        <w:t>s inacceptables.</w:t>
      </w:r>
    </w:p>
    <w:p w14:paraId="67639E6E" w14:textId="77777777" w:rsidR="00E2331D" w:rsidRPr="007726D1" w:rsidRDefault="00E2331D" w:rsidP="0030521A">
      <w:p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Encourt l’annulation du permis de conduire avec interdiction d</w:t>
      </w:r>
      <w:r w:rsidR="006F50D4">
        <w:rPr>
          <w:rFonts w:ascii="Aharoni" w:hAnsi="Aharoni" w:cs="Aharoni"/>
          <w:i/>
          <w:color w:val="000000" w:themeColor="text1"/>
          <w:sz w:val="20"/>
          <w:szCs w:val="20"/>
        </w:rPr>
        <w:t>’</w:t>
      </w:r>
      <w:r w:rsidRPr="007726D1">
        <w:rPr>
          <w:rFonts w:ascii="Aharoni" w:hAnsi="Aharoni" w:cs="Aharoni"/>
          <w:i/>
          <w:color w:val="000000" w:themeColor="text1"/>
          <w:sz w:val="20"/>
          <w:szCs w:val="20"/>
        </w:rPr>
        <w:t xml:space="preserve">en solliciter un nouveau pour une durée de cinq ans un conducteur qui a perdu le contrôle de </w:t>
      </w:r>
      <w:r w:rsidR="000A00DC" w:rsidRPr="007726D1">
        <w:rPr>
          <w:rFonts w:ascii="Aharoni" w:hAnsi="Aharoni" w:cs="Aharoni"/>
          <w:i/>
          <w:color w:val="000000" w:themeColor="text1"/>
          <w:sz w:val="20"/>
          <w:szCs w:val="20"/>
        </w:rPr>
        <w:t>son engin et mortellement heurté</w:t>
      </w:r>
      <w:r w:rsidRPr="007726D1">
        <w:rPr>
          <w:rFonts w:ascii="Aharoni" w:hAnsi="Aharoni" w:cs="Aharoni"/>
          <w:i/>
          <w:color w:val="000000" w:themeColor="text1"/>
          <w:sz w:val="20"/>
          <w:szCs w:val="20"/>
        </w:rPr>
        <w:t xml:space="preserve"> un élève, CA de Dakar, </w:t>
      </w:r>
      <w:r w:rsidR="000A00DC" w:rsidRPr="007726D1">
        <w:rPr>
          <w:rFonts w:ascii="Aharoni" w:hAnsi="Aharoni" w:cs="Aharoni"/>
          <w:i/>
          <w:color w:val="000000" w:themeColor="text1"/>
          <w:sz w:val="20"/>
          <w:szCs w:val="20"/>
        </w:rPr>
        <w:t>arrêt</w:t>
      </w:r>
      <w:r w:rsidRPr="007726D1">
        <w:rPr>
          <w:rFonts w:ascii="Aharoni" w:hAnsi="Aharoni" w:cs="Aharoni"/>
          <w:i/>
          <w:color w:val="000000" w:themeColor="text1"/>
          <w:sz w:val="20"/>
          <w:szCs w:val="20"/>
        </w:rPr>
        <w:t xml:space="preserve"> n 1075 du 21/7/2015, Mp contre Mamadou Fall Diagne.</w:t>
      </w:r>
    </w:p>
    <w:p w14:paraId="73C1C430" w14:textId="77777777" w:rsidR="00E2331D" w:rsidRPr="007726D1" w:rsidRDefault="00E2331D" w:rsidP="0030521A">
      <w:pPr>
        <w:spacing w:line="360" w:lineRule="auto"/>
        <w:jc w:val="both"/>
        <w:rPr>
          <w:rFonts w:ascii="Aharoni" w:hAnsi="Aharoni" w:cs="Aharoni"/>
          <w:i/>
          <w:color w:val="000000" w:themeColor="text1"/>
          <w:sz w:val="20"/>
          <w:szCs w:val="20"/>
        </w:rPr>
      </w:pPr>
      <w:r w:rsidRPr="006F50D4">
        <w:rPr>
          <w:rFonts w:ascii="Aharoni" w:hAnsi="Aharoni" w:cs="Aharoni"/>
          <w:i/>
          <w:color w:val="FF0000"/>
          <w:sz w:val="20"/>
          <w:szCs w:val="20"/>
        </w:rPr>
        <w:lastRenderedPageBreak/>
        <w:t>En e</w:t>
      </w:r>
      <w:r w:rsidRPr="007726D1">
        <w:rPr>
          <w:rFonts w:ascii="Aharoni" w:hAnsi="Aharoni" w:cs="Aharoni"/>
          <w:i/>
          <w:color w:val="000000" w:themeColor="text1"/>
          <w:sz w:val="20"/>
          <w:szCs w:val="20"/>
        </w:rPr>
        <w:t xml:space="preserve">st-il de même du conducteur qui abandonné la chaussée pour heurter mortellement un piéton, CA de Dakar, </w:t>
      </w:r>
      <w:r w:rsidR="000A00DC" w:rsidRPr="007726D1">
        <w:rPr>
          <w:rFonts w:ascii="Aharoni" w:hAnsi="Aharoni" w:cs="Aharoni"/>
          <w:i/>
          <w:color w:val="000000" w:themeColor="text1"/>
          <w:sz w:val="20"/>
          <w:szCs w:val="20"/>
        </w:rPr>
        <w:t>arrêt</w:t>
      </w:r>
      <w:r w:rsidRPr="007726D1">
        <w:rPr>
          <w:rFonts w:ascii="Aharoni" w:hAnsi="Aharoni" w:cs="Aharoni"/>
          <w:i/>
          <w:color w:val="000000" w:themeColor="text1"/>
          <w:sz w:val="20"/>
          <w:szCs w:val="20"/>
        </w:rPr>
        <w:t xml:space="preserve"> n 1055 du 26/8/2014, Mp et Abdoulaye Diallo contre Mamadou Lamine Diouf. </w:t>
      </w:r>
    </w:p>
    <w:p w14:paraId="6B906AA8" w14:textId="77777777" w:rsidR="00E2331D" w:rsidRPr="007726D1" w:rsidRDefault="00E2331D" w:rsidP="0030521A">
      <w:pPr>
        <w:spacing w:line="360" w:lineRule="auto"/>
        <w:jc w:val="both"/>
        <w:rPr>
          <w:rFonts w:ascii="Aharoni" w:hAnsi="Aharoni" w:cs="Aharoni"/>
          <w:i/>
          <w:color w:val="000000" w:themeColor="text1"/>
          <w:sz w:val="20"/>
          <w:szCs w:val="20"/>
        </w:rPr>
      </w:pPr>
    </w:p>
    <w:p w14:paraId="1E58ADBD" w14:textId="77777777" w:rsidR="00E2331D" w:rsidRPr="007726D1" w:rsidRDefault="00E2331D" w:rsidP="0030521A">
      <w:p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En revanche, lorsque l’ampleur des dégâts n’a pas att</w:t>
      </w:r>
      <w:r w:rsidR="000A00DC" w:rsidRPr="007726D1">
        <w:rPr>
          <w:rFonts w:ascii="Aharoni" w:hAnsi="Aharoni" w:cs="Aharoni"/>
          <w:i/>
          <w:color w:val="000000" w:themeColor="text1"/>
          <w:sz w:val="20"/>
          <w:szCs w:val="20"/>
        </w:rPr>
        <w:t>eint un certain seuil de gravité, le prononcé</w:t>
      </w:r>
      <w:r w:rsidRPr="007726D1">
        <w:rPr>
          <w:rFonts w:ascii="Aharoni" w:hAnsi="Aharoni" w:cs="Aharoni"/>
          <w:i/>
          <w:color w:val="000000" w:themeColor="text1"/>
          <w:sz w:val="20"/>
          <w:szCs w:val="20"/>
        </w:rPr>
        <w:t xml:space="preserve"> de certaines mesures peut être jug</w:t>
      </w:r>
      <w:r w:rsidR="006F50D4">
        <w:rPr>
          <w:rFonts w:ascii="Aharoni" w:hAnsi="Aharoni" w:cs="Aharoni"/>
          <w:i/>
          <w:color w:val="000000" w:themeColor="text1"/>
          <w:sz w:val="20"/>
          <w:szCs w:val="20"/>
        </w:rPr>
        <w:t>é</w:t>
      </w:r>
      <w:r w:rsidRPr="007726D1">
        <w:rPr>
          <w:rFonts w:ascii="Aharoni" w:hAnsi="Aharoni" w:cs="Aharoni"/>
          <w:i/>
          <w:color w:val="000000" w:themeColor="text1"/>
          <w:sz w:val="20"/>
          <w:szCs w:val="20"/>
        </w:rPr>
        <w:t xml:space="preserve"> excessif et justifier </w:t>
      </w:r>
      <w:r w:rsidR="000A00DC" w:rsidRPr="007726D1">
        <w:rPr>
          <w:rFonts w:ascii="Aharoni" w:hAnsi="Aharoni" w:cs="Aharoni"/>
          <w:i/>
          <w:color w:val="000000" w:themeColor="text1"/>
          <w:sz w:val="20"/>
          <w:szCs w:val="20"/>
        </w:rPr>
        <w:t>certains réajustements</w:t>
      </w:r>
    </w:p>
    <w:p w14:paraId="4B0DE521" w14:textId="77777777" w:rsidR="00E2331D" w:rsidRPr="007726D1" w:rsidRDefault="00E2331D" w:rsidP="0030521A">
      <w:p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Est jug</w:t>
      </w:r>
      <w:r w:rsidR="006F50D4">
        <w:rPr>
          <w:rFonts w:ascii="Aharoni" w:hAnsi="Aharoni" w:cs="Aharoni"/>
          <w:i/>
          <w:color w:val="000000" w:themeColor="text1"/>
          <w:sz w:val="20"/>
          <w:szCs w:val="20"/>
        </w:rPr>
        <w:t>é</w:t>
      </w:r>
      <w:r w:rsidRPr="007726D1">
        <w:rPr>
          <w:rFonts w:ascii="Aharoni" w:hAnsi="Aharoni" w:cs="Aharoni"/>
          <w:i/>
          <w:color w:val="000000" w:themeColor="text1"/>
          <w:sz w:val="20"/>
          <w:szCs w:val="20"/>
        </w:rPr>
        <w:t>e inadaptée la suspension du permis pour une durée d’un an d’un prévenu coupable de conduite en état d’ébriété compte tenu de la qualité de délinquant primaire du condamn</w:t>
      </w:r>
      <w:r w:rsidR="00796F48">
        <w:rPr>
          <w:rFonts w:ascii="Aharoni" w:hAnsi="Aharoni" w:cs="Aharoni"/>
          <w:i/>
          <w:color w:val="000000" w:themeColor="text1"/>
          <w:sz w:val="20"/>
          <w:szCs w:val="20"/>
        </w:rPr>
        <w:t>é</w:t>
      </w:r>
      <w:r w:rsidRPr="007726D1">
        <w:rPr>
          <w:rFonts w:ascii="Aharoni" w:hAnsi="Aharoni" w:cs="Aharoni"/>
          <w:i/>
          <w:color w:val="000000" w:themeColor="text1"/>
          <w:sz w:val="20"/>
          <w:szCs w:val="20"/>
        </w:rPr>
        <w:t xml:space="preserve">. Statuant de nouveau mainlevée de la suspension a été ordonnée, CA de Kaolack, </w:t>
      </w:r>
      <w:r w:rsidR="00796F48" w:rsidRPr="007726D1">
        <w:rPr>
          <w:rFonts w:ascii="Aharoni" w:hAnsi="Aharoni" w:cs="Aharoni"/>
          <w:i/>
          <w:color w:val="000000" w:themeColor="text1"/>
          <w:sz w:val="20"/>
          <w:szCs w:val="20"/>
        </w:rPr>
        <w:t>arrêt</w:t>
      </w:r>
      <w:r w:rsidRPr="007726D1">
        <w:rPr>
          <w:rFonts w:ascii="Aharoni" w:hAnsi="Aharoni" w:cs="Aharoni"/>
          <w:i/>
          <w:color w:val="000000" w:themeColor="text1"/>
          <w:sz w:val="20"/>
          <w:szCs w:val="20"/>
        </w:rPr>
        <w:t xml:space="preserve"> n12 du 28/01.2015, Mp contre Kandra Koita </w:t>
      </w:r>
    </w:p>
    <w:p w14:paraId="6F1C090A" w14:textId="77777777" w:rsidR="00E2331D" w:rsidRPr="007726D1" w:rsidRDefault="00E2331D" w:rsidP="0030521A">
      <w:pPr>
        <w:spacing w:line="360" w:lineRule="auto"/>
        <w:jc w:val="both"/>
        <w:rPr>
          <w:rFonts w:ascii="Aharoni" w:hAnsi="Aharoni" w:cs="Aharoni"/>
          <w:i/>
          <w:color w:val="000000" w:themeColor="text1"/>
          <w:sz w:val="20"/>
          <w:szCs w:val="20"/>
        </w:rPr>
      </w:pPr>
    </w:p>
    <w:p w14:paraId="2193AD9C" w14:textId="77777777" w:rsidR="00E2331D" w:rsidRPr="007726D1" w:rsidRDefault="00E2331D" w:rsidP="0030521A">
      <w:p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Cette démarche qui soumet la rigueur de la peine prononcée à la gravité des conséquences de l’infraction a la vertu de la simplicité et du pragmatisme. Elle a l’avantage de favoriser l’adaptation de la peine aux variantes de chaque espèce et permet, ainsi, au juge de prononcer la peine méritée. Elle a cependant l’inconvénient d’aligner la pratique des peines complémentaires sur une logique purement répressive à l’instar de la peine principale et, ce, au détriment des exigences de suretés que doivent en réalité préserver les peines prévues à l’article concern</w:t>
      </w:r>
      <w:r w:rsidR="00796F48">
        <w:rPr>
          <w:rFonts w:ascii="Aharoni" w:hAnsi="Aharoni" w:cs="Aharoni"/>
          <w:i/>
          <w:color w:val="000000" w:themeColor="text1"/>
          <w:sz w:val="20"/>
          <w:szCs w:val="20"/>
        </w:rPr>
        <w:t>é</w:t>
      </w:r>
      <w:r w:rsidRPr="007726D1">
        <w:rPr>
          <w:rFonts w:ascii="Aharoni" w:hAnsi="Aharoni" w:cs="Aharoni"/>
          <w:i/>
          <w:color w:val="000000" w:themeColor="text1"/>
          <w:sz w:val="20"/>
          <w:szCs w:val="20"/>
        </w:rPr>
        <w:t xml:space="preserve">. Une subjectivation de la peine complémentaire fondée sur les méfaits de l’acte réprimé implique inéluctablement une relativisation de la gravite de l’infraction commise. Les infractions moins dramatiques ne seront que légèrement appréhendées contrairement </w:t>
      </w:r>
      <w:commentRangeStart w:id="3"/>
      <w:r w:rsidRPr="007726D1">
        <w:rPr>
          <w:rFonts w:ascii="Aharoni" w:hAnsi="Aharoni" w:cs="Aharoni"/>
          <w:i/>
          <w:color w:val="000000" w:themeColor="text1"/>
          <w:sz w:val="20"/>
          <w:szCs w:val="20"/>
        </w:rPr>
        <w:t>aux</w:t>
      </w:r>
      <w:commentRangeEnd w:id="3"/>
      <w:r w:rsidR="00796F48">
        <w:rPr>
          <w:rStyle w:val="Marquedecommentaire"/>
        </w:rPr>
        <w:commentReference w:id="3"/>
      </w:r>
      <w:r w:rsidRPr="007726D1">
        <w:rPr>
          <w:rFonts w:ascii="Aharoni" w:hAnsi="Aharoni" w:cs="Aharoni"/>
          <w:i/>
          <w:color w:val="000000" w:themeColor="text1"/>
          <w:sz w:val="20"/>
          <w:szCs w:val="20"/>
        </w:rPr>
        <w:t xml:space="preserve"> pour lesquelles il faut en effet sévir. Cette maïeutique judiciaire peut vider les peines concernées de leur sens puisqu’elles répondent à une préoccupation de sécurité routière. La gravite de la violation d’une règle de la circulation routière doit s’apprécier objectivement, la conduite en état d’ébriété peut être potentiellement plus dangereuse que l’excès de vitesse duquel est résulté un homicide.</w:t>
      </w:r>
    </w:p>
    <w:p w14:paraId="3977FF95" w14:textId="77777777" w:rsidR="00E2331D" w:rsidRPr="007726D1" w:rsidRDefault="00E2331D" w:rsidP="0030521A">
      <w:pPr>
        <w:pStyle w:val="Paragraphedeliste"/>
        <w:numPr>
          <w:ilvl w:val="0"/>
          <w:numId w:val="11"/>
        </w:num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La peine complémentaire de retrait définitif ou temporaire pour une période n’excédant pas 5 ans de la licence ou de l’autorisation administrative d’exploiter un véhicule à moteur est rarement usitée par les juridictions répressives qui se contentent des peines de suspension et d’annulation pour réprimer des comportements vicieux et préserver les exigences de sureté routière.</w:t>
      </w:r>
    </w:p>
    <w:p w14:paraId="4B94BCA9" w14:textId="77777777" w:rsidR="00E2331D" w:rsidRPr="007726D1" w:rsidRDefault="00E2331D" w:rsidP="0030521A">
      <w:pPr>
        <w:pStyle w:val="Paragraphedeliste"/>
        <w:numPr>
          <w:ilvl w:val="0"/>
          <w:numId w:val="11"/>
        </w:num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 xml:space="preserve">Les peines de confiscation prévues dans le présent article ne satisfont pas à la même exigence et diffèrent de nature. </w:t>
      </w:r>
    </w:p>
    <w:p w14:paraId="24168ED1" w14:textId="77777777" w:rsidR="00E2331D" w:rsidRPr="007726D1" w:rsidRDefault="00E2331D" w:rsidP="0030521A">
      <w:pPr>
        <w:spacing w:line="360" w:lineRule="auto"/>
        <w:jc w:val="both"/>
        <w:rPr>
          <w:rFonts w:ascii="Aharoni" w:hAnsi="Aharoni" w:cs="Aharoni"/>
          <w:i/>
          <w:color w:val="000000" w:themeColor="text1"/>
          <w:sz w:val="20"/>
          <w:szCs w:val="20"/>
        </w:rPr>
      </w:pPr>
      <w:commentRangeStart w:id="4"/>
      <w:r w:rsidRPr="007726D1">
        <w:rPr>
          <w:rFonts w:ascii="Aharoni" w:hAnsi="Aharoni" w:cs="Aharoni"/>
          <w:i/>
          <w:color w:val="000000" w:themeColor="text1"/>
          <w:sz w:val="20"/>
          <w:szCs w:val="20"/>
        </w:rPr>
        <w:lastRenderedPageBreak/>
        <w:t>La première, qui est une</w:t>
      </w:r>
      <w:r w:rsidR="000A00DC" w:rsidRPr="007726D1">
        <w:rPr>
          <w:rFonts w:ascii="Aharoni" w:hAnsi="Aharoni" w:cs="Aharoni"/>
          <w:i/>
          <w:color w:val="000000" w:themeColor="text1"/>
          <w:sz w:val="20"/>
          <w:szCs w:val="20"/>
        </w:rPr>
        <w:t xml:space="preserve"> confiscation sanction, </w:t>
      </w:r>
      <w:r w:rsidRPr="007726D1">
        <w:rPr>
          <w:rFonts w:ascii="Aharoni" w:hAnsi="Aharoni" w:cs="Aharoni"/>
          <w:i/>
          <w:color w:val="000000" w:themeColor="text1"/>
          <w:sz w:val="20"/>
          <w:szCs w:val="20"/>
        </w:rPr>
        <w:t xml:space="preserve"> prévue par les dispositions de l’article 30</w:t>
      </w:r>
      <w:commentRangeEnd w:id="4"/>
      <w:r w:rsidR="00796F48">
        <w:rPr>
          <w:rStyle w:val="Marquedecommentaire"/>
        </w:rPr>
        <w:commentReference w:id="4"/>
      </w:r>
      <w:r w:rsidRPr="007726D1">
        <w:rPr>
          <w:rFonts w:ascii="Aharoni" w:hAnsi="Aharoni" w:cs="Aharoni"/>
          <w:i/>
          <w:color w:val="000000" w:themeColor="text1"/>
          <w:sz w:val="20"/>
          <w:szCs w:val="20"/>
        </w:rPr>
        <w:t xml:space="preserve"> du même code, est dirigée contre le patrimoine de la personne qui commet une catégorie d’infraction limitativement énumérée par l’article précité. En est-il généralement des infractions contre la sûreté de l’Etat </w:t>
      </w:r>
      <w:r w:rsidR="000A00DC" w:rsidRPr="007726D1">
        <w:rPr>
          <w:rFonts w:ascii="Aharoni" w:hAnsi="Aharoni" w:cs="Aharoni"/>
          <w:i/>
          <w:color w:val="000000" w:themeColor="text1"/>
          <w:sz w:val="20"/>
          <w:szCs w:val="20"/>
        </w:rPr>
        <w:t xml:space="preserve">(voir article 89 du Code pénal in fine) </w:t>
      </w:r>
      <w:r w:rsidRPr="007726D1">
        <w:rPr>
          <w:rFonts w:ascii="Aharoni" w:hAnsi="Aharoni" w:cs="Aharoni"/>
          <w:i/>
          <w:color w:val="000000" w:themeColor="text1"/>
          <w:sz w:val="20"/>
          <w:szCs w:val="20"/>
        </w:rPr>
        <w:t>ou celles relevant de la délinquance financière</w:t>
      </w:r>
      <w:r w:rsidR="000A00DC" w:rsidRPr="007726D1">
        <w:rPr>
          <w:rFonts w:ascii="Aharoni" w:hAnsi="Aharoni" w:cs="Aharoni"/>
          <w:i/>
          <w:color w:val="000000" w:themeColor="text1"/>
          <w:sz w:val="20"/>
          <w:szCs w:val="20"/>
        </w:rPr>
        <w:t xml:space="preserve"> (Voir article 30 du Code pénal)</w:t>
      </w:r>
      <w:r w:rsidRPr="007726D1">
        <w:rPr>
          <w:rFonts w:ascii="Aharoni" w:hAnsi="Aharoni" w:cs="Aharoni"/>
          <w:i/>
          <w:color w:val="000000" w:themeColor="text1"/>
          <w:sz w:val="20"/>
          <w:szCs w:val="20"/>
        </w:rPr>
        <w:t>. Compte étant tenu de la gravite de telles infractions, l’idée a consisté de porter la répression dans son ultime expression.</w:t>
      </w:r>
    </w:p>
    <w:p w14:paraId="10719F3A" w14:textId="77777777" w:rsidR="00E2331D" w:rsidRPr="007726D1" w:rsidRDefault="00E2331D" w:rsidP="0030521A">
      <w:p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La seconde qui peut sans doute être ressentie comme étant une sanction ne l’est pas à proprement parler. Elle prive la personne de la jouissance d</w:t>
      </w:r>
      <w:r w:rsidR="00796F48">
        <w:rPr>
          <w:rFonts w:ascii="Aharoni" w:hAnsi="Aharoni" w:cs="Aharoni"/>
          <w:i/>
          <w:color w:val="000000" w:themeColor="text1"/>
          <w:sz w:val="20"/>
          <w:szCs w:val="20"/>
        </w:rPr>
        <w:t>’</w:t>
      </w:r>
      <w:r w:rsidRPr="007726D1">
        <w:rPr>
          <w:rFonts w:ascii="Aharoni" w:hAnsi="Aharoni" w:cs="Aharoni"/>
          <w:i/>
          <w:color w:val="000000" w:themeColor="text1"/>
          <w:sz w:val="20"/>
          <w:szCs w:val="20"/>
        </w:rPr>
        <w:t>une arme dans une perspective de conjurer le risque de récidive ou de parer à l’éventualité de la commission d’une autre infraction. A vrai dire c’est une mesure de sureté et la formulation usitée dans l’article</w:t>
      </w:r>
      <w:r w:rsidR="00796F48">
        <w:rPr>
          <w:rFonts w:ascii="Aharoni" w:hAnsi="Aharoni" w:cs="Aharoni"/>
          <w:i/>
          <w:color w:val="000000" w:themeColor="text1"/>
          <w:sz w:val="20"/>
          <w:szCs w:val="20"/>
        </w:rPr>
        <w:t>,</w:t>
      </w:r>
      <w:r w:rsidRPr="007726D1">
        <w:rPr>
          <w:rFonts w:ascii="Aharoni" w:hAnsi="Aharoni" w:cs="Aharoni"/>
          <w:i/>
          <w:color w:val="000000" w:themeColor="text1"/>
          <w:sz w:val="20"/>
          <w:szCs w:val="20"/>
        </w:rPr>
        <w:t xml:space="preserve"> en est particulièrement éloquente puisqu’elle s’applique aussi bien aux armes dont le condamn</w:t>
      </w:r>
      <w:r w:rsidR="00796F48">
        <w:rPr>
          <w:rFonts w:ascii="Aharoni" w:hAnsi="Aharoni" w:cs="Aharoni"/>
          <w:i/>
          <w:color w:val="000000" w:themeColor="text1"/>
          <w:sz w:val="20"/>
          <w:szCs w:val="20"/>
        </w:rPr>
        <w:t>é</w:t>
      </w:r>
      <w:r w:rsidRPr="007726D1">
        <w:rPr>
          <w:rFonts w:ascii="Aharoni" w:hAnsi="Aharoni" w:cs="Aharoni"/>
          <w:i/>
          <w:color w:val="000000" w:themeColor="text1"/>
          <w:sz w:val="20"/>
          <w:szCs w:val="20"/>
        </w:rPr>
        <w:t xml:space="preserve"> est propriétaire que celles dont il a la libre disposition. </w:t>
      </w:r>
    </w:p>
    <w:p w14:paraId="71F6297E" w14:textId="77777777" w:rsidR="00E2331D" w:rsidRPr="007726D1" w:rsidRDefault="00E2331D" w:rsidP="0030521A">
      <w:p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 xml:space="preserve">Mettant en exergue cette dimension préventive de la confiscation, la juridiction d’appel a retenu que n’est pas allé au bout de sa logique, et encourt de ce point de vue infirmation partielle, la juridiction qui a condamné le prévenu pour exercice illégal de la médecine sans ordonner la confiscation du matériel afin d’éviter la récidive. CA de Dakar, </w:t>
      </w:r>
      <w:r w:rsidR="000A00DC" w:rsidRPr="007726D1">
        <w:rPr>
          <w:rFonts w:ascii="Aharoni" w:hAnsi="Aharoni" w:cs="Aharoni"/>
          <w:i/>
          <w:color w:val="000000" w:themeColor="text1"/>
          <w:sz w:val="20"/>
          <w:szCs w:val="20"/>
        </w:rPr>
        <w:t>arrêt</w:t>
      </w:r>
      <w:r w:rsidRPr="007726D1">
        <w:rPr>
          <w:rFonts w:ascii="Aharoni" w:hAnsi="Aharoni" w:cs="Aharoni"/>
          <w:i/>
          <w:color w:val="000000" w:themeColor="text1"/>
          <w:sz w:val="20"/>
          <w:szCs w:val="20"/>
        </w:rPr>
        <w:t xml:space="preserve"> 290 du 13/3/2012, Mp contre El Hadj Déme.  Cette jurisprudence met en évidence l’aspect préventif de la confis</w:t>
      </w:r>
      <w:r w:rsidR="000A00DC" w:rsidRPr="007726D1">
        <w:rPr>
          <w:rFonts w:ascii="Aharoni" w:hAnsi="Aharoni" w:cs="Aharoni"/>
          <w:i/>
          <w:color w:val="000000" w:themeColor="text1"/>
          <w:sz w:val="20"/>
          <w:szCs w:val="20"/>
        </w:rPr>
        <w:t>cation mais définit également</w:t>
      </w:r>
      <w:r w:rsidRPr="007726D1">
        <w:rPr>
          <w:rFonts w:ascii="Aharoni" w:hAnsi="Aharoni" w:cs="Aharoni"/>
          <w:i/>
          <w:color w:val="000000" w:themeColor="text1"/>
          <w:sz w:val="20"/>
          <w:szCs w:val="20"/>
        </w:rPr>
        <w:t xml:space="preserve">  </w:t>
      </w:r>
      <w:r w:rsidR="000A00DC" w:rsidRPr="007726D1">
        <w:rPr>
          <w:rFonts w:ascii="Aharoni" w:hAnsi="Aharoni" w:cs="Aharoni"/>
          <w:i/>
          <w:color w:val="000000" w:themeColor="text1"/>
          <w:sz w:val="20"/>
          <w:szCs w:val="20"/>
        </w:rPr>
        <w:t xml:space="preserve">l’étendue de ladite mesure </w:t>
      </w:r>
      <w:r w:rsidRPr="007726D1">
        <w:rPr>
          <w:rFonts w:ascii="Aharoni" w:hAnsi="Aharoni" w:cs="Aharoni"/>
          <w:i/>
          <w:color w:val="000000" w:themeColor="text1"/>
          <w:sz w:val="20"/>
          <w:szCs w:val="20"/>
        </w:rPr>
        <w:t>Quand bien même la peine complémentaire est facultative, les circonstances de la cause peuvent toujours l’exiger et, dans cette occurrence, l’omission du juge peut être sanctionnée. Dans la même perspective, la Cour d’a</w:t>
      </w:r>
      <w:r w:rsidR="000A00DC" w:rsidRPr="007726D1">
        <w:rPr>
          <w:rFonts w:ascii="Aharoni" w:hAnsi="Aharoni" w:cs="Aharoni"/>
          <w:i/>
          <w:color w:val="000000" w:themeColor="text1"/>
          <w:sz w:val="20"/>
          <w:szCs w:val="20"/>
        </w:rPr>
        <w:t>ppel française a estimé justifié</w:t>
      </w:r>
      <w:r w:rsidR="00796F48">
        <w:rPr>
          <w:rFonts w:ascii="Aharoni" w:hAnsi="Aharoni" w:cs="Aharoni"/>
          <w:i/>
          <w:color w:val="000000" w:themeColor="text1"/>
          <w:sz w:val="20"/>
          <w:szCs w:val="20"/>
        </w:rPr>
        <w:t>e</w:t>
      </w:r>
      <w:r w:rsidR="000A00DC" w:rsidRPr="007726D1">
        <w:rPr>
          <w:rFonts w:ascii="Aharoni" w:hAnsi="Aharoni" w:cs="Aharoni"/>
          <w:i/>
          <w:color w:val="000000" w:themeColor="text1"/>
          <w:sz w:val="20"/>
          <w:szCs w:val="20"/>
        </w:rPr>
        <w:t xml:space="preserve"> </w:t>
      </w:r>
      <w:r w:rsidRPr="007726D1">
        <w:rPr>
          <w:rFonts w:ascii="Aharoni" w:hAnsi="Aharoni" w:cs="Aharoni"/>
          <w:i/>
          <w:color w:val="000000" w:themeColor="text1"/>
          <w:sz w:val="20"/>
          <w:szCs w:val="20"/>
        </w:rPr>
        <w:t xml:space="preserve"> la confiscation d’un fusil appartenant à la personne condamnée pour menace de mort avec un couteau.  </w:t>
      </w:r>
      <w:r w:rsidRPr="007726D1">
        <w:rPr>
          <w:rFonts w:ascii="Times New Roman" w:eastAsia="Times New Roman" w:hAnsi="Times New Roman" w:cs="Aharoni"/>
          <w:i/>
          <w:color w:val="000000" w:themeColor="text1"/>
          <w:sz w:val="20"/>
          <w:szCs w:val="20"/>
          <w:lang w:eastAsia="fr-FR"/>
        </w:rPr>
        <w:t>●</w:t>
      </w:r>
      <w:r w:rsidRPr="007726D1">
        <w:rPr>
          <w:rFonts w:ascii="Aharoni" w:eastAsia="Times New Roman" w:hAnsi="Aharoni" w:cs="Aharoni"/>
          <w:i/>
          <w:color w:val="000000" w:themeColor="text1"/>
          <w:sz w:val="20"/>
          <w:szCs w:val="20"/>
          <w:lang w:eastAsia="fr-FR"/>
        </w:rPr>
        <w:t xml:space="preserve"> Crim. 10 oct. 1978: </w:t>
      </w:r>
      <w:hyperlink r:id="rId12" w:history="1"/>
      <w:r w:rsidRPr="007726D1">
        <w:rPr>
          <w:rFonts w:ascii="Aharoni" w:eastAsia="Times New Roman" w:hAnsi="Aharoni" w:cs="Aharoni"/>
          <w:i/>
          <w:iCs/>
          <w:color w:val="000000" w:themeColor="text1"/>
          <w:sz w:val="20"/>
          <w:szCs w:val="20"/>
          <w:lang w:eastAsia="fr-FR"/>
        </w:rPr>
        <w:t>Bull. crim. n</w:t>
      </w:r>
      <w:r w:rsidRPr="007726D1">
        <w:rPr>
          <w:rFonts w:ascii="Aharoni" w:eastAsia="Times New Roman" w:hAnsi="Aharoni" w:cs="Aharoni"/>
          <w:i/>
          <w:iCs/>
          <w:color w:val="000000" w:themeColor="text1"/>
          <w:sz w:val="20"/>
          <w:szCs w:val="20"/>
          <w:vertAlign w:val="superscript"/>
          <w:lang w:eastAsia="fr-FR"/>
        </w:rPr>
        <w:t>o</w:t>
      </w:r>
      <w:r w:rsidRPr="007726D1">
        <w:rPr>
          <w:rFonts w:ascii="Aharoni" w:eastAsia="Times New Roman" w:hAnsi="Aharoni" w:cs="Aharoni"/>
          <w:i/>
          <w:iCs/>
          <w:color w:val="000000" w:themeColor="text1"/>
          <w:sz w:val="20"/>
          <w:szCs w:val="20"/>
          <w:lang w:eastAsia="fr-FR"/>
        </w:rPr>
        <w:t xml:space="preserve"> 265; D. 1979. IR 38, obs. Puech; RSC 1980. 693, obs. Larguier. </w:t>
      </w:r>
    </w:p>
    <w:p w14:paraId="0BA2B42C" w14:textId="77777777" w:rsidR="00E2331D" w:rsidRPr="007726D1" w:rsidRDefault="00E2331D" w:rsidP="0030521A">
      <w:pPr>
        <w:spacing w:line="360" w:lineRule="auto"/>
        <w:jc w:val="both"/>
        <w:rPr>
          <w:rFonts w:ascii="Aharoni" w:hAnsi="Aharoni" w:cs="Aharoni"/>
          <w:i/>
          <w:color w:val="000000" w:themeColor="text1"/>
          <w:sz w:val="20"/>
          <w:szCs w:val="20"/>
        </w:rPr>
      </w:pPr>
    </w:p>
    <w:p w14:paraId="7BE6B6F3" w14:textId="77777777" w:rsidR="00E2331D" w:rsidRPr="007726D1" w:rsidRDefault="00E2331D" w:rsidP="0030521A">
      <w:pPr>
        <w:pStyle w:val="Paragraphedeliste"/>
        <w:numPr>
          <w:ilvl w:val="0"/>
          <w:numId w:val="12"/>
        </w:num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L’interdiction de détenir ou de porter, pour une durée de cinq ans au plus, une arme soumise à autorisation et le retrait du permis de chasse pendant cinq ans au plus revêtent également les caractéristiques d’une mesure de sureté puisque c’est en réaction contre l’état dangereux</w:t>
      </w:r>
      <w:r w:rsidR="00796F48">
        <w:rPr>
          <w:rFonts w:ascii="Aharoni" w:hAnsi="Aharoni" w:cs="Aharoni"/>
          <w:i/>
          <w:color w:val="000000" w:themeColor="text1"/>
          <w:sz w:val="20"/>
          <w:szCs w:val="20"/>
        </w:rPr>
        <w:t xml:space="preserve"> du condamné</w:t>
      </w:r>
      <w:r w:rsidRPr="007726D1">
        <w:rPr>
          <w:rFonts w:ascii="Aharoni" w:hAnsi="Aharoni" w:cs="Aharoni"/>
          <w:i/>
          <w:color w:val="000000" w:themeColor="text1"/>
          <w:sz w:val="20"/>
          <w:szCs w:val="20"/>
        </w:rPr>
        <w:t xml:space="preserve"> que telles peines peuvent être prononcées. Les agissements répréhensibles du condamn</w:t>
      </w:r>
      <w:r w:rsidR="00796F48">
        <w:rPr>
          <w:rFonts w:ascii="Aharoni" w:hAnsi="Aharoni" w:cs="Aharoni"/>
          <w:i/>
          <w:color w:val="000000" w:themeColor="text1"/>
          <w:sz w:val="20"/>
          <w:szCs w:val="20"/>
        </w:rPr>
        <w:t>é</w:t>
      </w:r>
      <w:r w:rsidRPr="007726D1">
        <w:rPr>
          <w:rFonts w:ascii="Aharoni" w:hAnsi="Aharoni" w:cs="Aharoni"/>
          <w:i/>
          <w:color w:val="000000" w:themeColor="text1"/>
          <w:sz w:val="20"/>
          <w:szCs w:val="20"/>
        </w:rPr>
        <w:t xml:space="preserve"> ayant suffisamment convaincu de l’impératif de lui priver </w:t>
      </w:r>
      <w:r w:rsidR="00796F48">
        <w:rPr>
          <w:rFonts w:ascii="Aharoni" w:hAnsi="Aharoni" w:cs="Aharoni"/>
          <w:i/>
          <w:color w:val="000000" w:themeColor="text1"/>
          <w:sz w:val="20"/>
          <w:szCs w:val="20"/>
        </w:rPr>
        <w:t xml:space="preserve">de </w:t>
      </w:r>
      <w:r w:rsidRPr="007726D1">
        <w:rPr>
          <w:rFonts w:ascii="Aharoni" w:hAnsi="Aharoni" w:cs="Aharoni"/>
          <w:i/>
          <w:color w:val="000000" w:themeColor="text1"/>
          <w:sz w:val="20"/>
          <w:szCs w:val="20"/>
        </w:rPr>
        <w:t xml:space="preserve">la jouissance de droits grâce auxquels il peut commettre d’autres forfaits. </w:t>
      </w:r>
      <w:r w:rsidRPr="00796F48">
        <w:rPr>
          <w:rFonts w:ascii="Aharoni" w:hAnsi="Aharoni" w:cs="Aharoni"/>
          <w:i/>
          <w:color w:val="FF0000"/>
          <w:sz w:val="20"/>
          <w:szCs w:val="20"/>
        </w:rPr>
        <w:t>En est-il</w:t>
      </w:r>
      <w:r w:rsidRPr="007726D1">
        <w:rPr>
          <w:rFonts w:ascii="Aharoni" w:hAnsi="Aharoni" w:cs="Aharoni"/>
          <w:i/>
          <w:color w:val="000000" w:themeColor="text1"/>
          <w:sz w:val="20"/>
          <w:szCs w:val="20"/>
        </w:rPr>
        <w:t xml:space="preserve"> du titulaire d’une autorisation de port d’arme qui en use pour des fins autres que celles pour lesquelles il y était autorisé ou le permissionnaire de chasser qui en use abusivement. </w:t>
      </w:r>
    </w:p>
    <w:p w14:paraId="5D05869B" w14:textId="77777777" w:rsidR="00E2331D" w:rsidRPr="007726D1" w:rsidRDefault="00E2331D" w:rsidP="0030521A">
      <w:pPr>
        <w:spacing w:line="360" w:lineRule="auto"/>
        <w:jc w:val="both"/>
        <w:rPr>
          <w:rFonts w:ascii="Aharoni" w:hAnsi="Aharoni" w:cs="Aharoni"/>
          <w:i/>
          <w:color w:val="000000" w:themeColor="text1"/>
          <w:sz w:val="20"/>
          <w:szCs w:val="20"/>
        </w:rPr>
      </w:pPr>
    </w:p>
    <w:p w14:paraId="3809CBBD" w14:textId="77777777" w:rsidR="00664D76" w:rsidRDefault="00664D76" w:rsidP="0030521A">
      <w:pPr>
        <w:spacing w:line="360" w:lineRule="auto"/>
        <w:jc w:val="both"/>
        <w:rPr>
          <w:rFonts w:ascii="Aharoni" w:hAnsi="Aharoni" w:cs="Aharoni"/>
          <w:i/>
          <w:color w:val="000000" w:themeColor="text1"/>
          <w:sz w:val="18"/>
          <w:szCs w:val="18"/>
          <w:u w:val="single"/>
        </w:rPr>
      </w:pPr>
    </w:p>
    <w:p w14:paraId="6AD9ECEC" w14:textId="77777777" w:rsidR="00116731" w:rsidRDefault="00116731" w:rsidP="0030521A">
      <w:pPr>
        <w:spacing w:line="360" w:lineRule="auto"/>
        <w:jc w:val="both"/>
        <w:rPr>
          <w:rFonts w:ascii="Aharoni" w:hAnsi="Aharoni" w:cs="Aharoni"/>
          <w:i/>
          <w:color w:val="000000" w:themeColor="text1"/>
          <w:sz w:val="18"/>
          <w:szCs w:val="18"/>
          <w:u w:val="single"/>
        </w:rPr>
      </w:pPr>
    </w:p>
    <w:p w14:paraId="4562FCB7" w14:textId="77777777" w:rsidR="00116731" w:rsidRDefault="00116731" w:rsidP="0030521A">
      <w:pPr>
        <w:spacing w:line="360" w:lineRule="auto"/>
        <w:jc w:val="both"/>
        <w:rPr>
          <w:rFonts w:ascii="Aharoni" w:hAnsi="Aharoni" w:cs="Aharoni"/>
          <w:i/>
          <w:color w:val="000000" w:themeColor="text1"/>
          <w:sz w:val="18"/>
          <w:szCs w:val="18"/>
          <w:u w:val="single"/>
        </w:rPr>
      </w:pPr>
    </w:p>
    <w:p w14:paraId="0185D060" w14:textId="77777777" w:rsidR="00116731" w:rsidRDefault="00116731" w:rsidP="0030521A">
      <w:pPr>
        <w:spacing w:line="360" w:lineRule="auto"/>
        <w:jc w:val="both"/>
        <w:rPr>
          <w:rFonts w:ascii="Aharoni" w:hAnsi="Aharoni" w:cs="Aharoni"/>
          <w:i/>
          <w:color w:val="000000" w:themeColor="text1"/>
          <w:sz w:val="18"/>
          <w:szCs w:val="18"/>
          <w:u w:val="single"/>
        </w:rPr>
      </w:pPr>
    </w:p>
    <w:p w14:paraId="0597A8D4" w14:textId="77777777" w:rsidR="00E2331D" w:rsidRPr="007726D1" w:rsidRDefault="00E2331D" w:rsidP="0030521A">
      <w:pPr>
        <w:spacing w:line="360" w:lineRule="auto"/>
        <w:jc w:val="both"/>
        <w:rPr>
          <w:rFonts w:ascii="Aharoni" w:hAnsi="Aharoni" w:cs="Aharoni"/>
          <w:i/>
          <w:color w:val="000000" w:themeColor="text1"/>
          <w:sz w:val="24"/>
          <w:szCs w:val="24"/>
          <w:u w:val="single"/>
        </w:rPr>
      </w:pPr>
      <w:r w:rsidRPr="007726D1">
        <w:rPr>
          <w:rFonts w:ascii="Aharoni" w:hAnsi="Aharoni" w:cs="Aharoni"/>
          <w:i/>
          <w:color w:val="000000" w:themeColor="text1"/>
          <w:sz w:val="24"/>
          <w:szCs w:val="24"/>
          <w:u w:val="single"/>
        </w:rPr>
        <w:t xml:space="preserve">Article 34 </w:t>
      </w:r>
      <w:r w:rsidRPr="007726D1">
        <w:rPr>
          <w:rFonts w:ascii="Aharoni" w:hAnsi="Aharoni" w:cs="Aharoni"/>
          <w:i/>
          <w:color w:val="000000" w:themeColor="text1"/>
          <w:sz w:val="24"/>
          <w:szCs w:val="24"/>
        </w:rPr>
        <w:t>(Loi n° 77 -33 du22 février 1977)</w:t>
      </w:r>
    </w:p>
    <w:p w14:paraId="2634781A" w14:textId="77777777" w:rsidR="00E2331D" w:rsidRPr="007726D1" w:rsidRDefault="00E2331D"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Les tribunaux jugeant correctionnellement pourront, dans certains cas, interdire, en tout ou en partie, l'exercice de droits civiques, civils et de famille suivants:</w:t>
      </w:r>
    </w:p>
    <w:p w14:paraId="45F04D6D" w14:textId="77777777" w:rsidR="00E2331D" w:rsidRPr="007726D1" w:rsidRDefault="000A00DC"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De</w:t>
      </w:r>
      <w:r w:rsidR="00E2331D" w:rsidRPr="007726D1">
        <w:rPr>
          <w:rFonts w:ascii="Aharoni" w:hAnsi="Aharoni" w:cs="Aharoni"/>
          <w:i/>
          <w:color w:val="000000" w:themeColor="text1"/>
          <w:sz w:val="24"/>
          <w:szCs w:val="24"/>
        </w:rPr>
        <w:t xml:space="preserve"> vote</w:t>
      </w:r>
    </w:p>
    <w:p w14:paraId="2ED73031" w14:textId="77777777" w:rsidR="00E2331D" w:rsidRPr="007726D1" w:rsidRDefault="000A00DC"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D’éligibilité</w:t>
      </w:r>
      <w:r w:rsidR="00E2331D" w:rsidRPr="007726D1">
        <w:rPr>
          <w:rFonts w:ascii="Aharoni" w:hAnsi="Aharoni" w:cs="Aharoni"/>
          <w:i/>
          <w:color w:val="000000" w:themeColor="text1"/>
          <w:sz w:val="24"/>
          <w:szCs w:val="24"/>
        </w:rPr>
        <w:t>;</w:t>
      </w:r>
    </w:p>
    <w:p w14:paraId="1060A504" w14:textId="77777777" w:rsidR="00E2331D" w:rsidRPr="007726D1" w:rsidRDefault="000A00DC"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D’être</w:t>
      </w:r>
      <w:r w:rsidR="00E2331D" w:rsidRPr="007726D1">
        <w:rPr>
          <w:rFonts w:ascii="Aharoni" w:hAnsi="Aharoni" w:cs="Aharoni"/>
          <w:i/>
          <w:color w:val="000000" w:themeColor="text1"/>
          <w:sz w:val="24"/>
          <w:szCs w:val="24"/>
        </w:rPr>
        <w:t xml:space="preserve"> appelé ou nommé aux fonctions de juré ou autre fonctions publiques, ou aux emplois de l'administration ou d'exercer ces fonctions ou emplois;</w:t>
      </w:r>
    </w:p>
    <w:p w14:paraId="66A73C6E" w14:textId="77777777" w:rsidR="00E2331D" w:rsidRPr="007726D1" w:rsidRDefault="000A00DC"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Du</w:t>
      </w:r>
      <w:r w:rsidR="00E2331D" w:rsidRPr="007726D1">
        <w:rPr>
          <w:rFonts w:ascii="Aharoni" w:hAnsi="Aharoni" w:cs="Aharoni"/>
          <w:i/>
          <w:color w:val="000000" w:themeColor="text1"/>
          <w:sz w:val="24"/>
          <w:szCs w:val="24"/>
        </w:rPr>
        <w:t xml:space="preserve"> port et de détention d'armes;</w:t>
      </w:r>
    </w:p>
    <w:p w14:paraId="38C627B8" w14:textId="77777777" w:rsidR="00E2331D" w:rsidRPr="007726D1" w:rsidRDefault="000A00DC"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De</w:t>
      </w:r>
      <w:r w:rsidR="00E2331D" w:rsidRPr="007726D1">
        <w:rPr>
          <w:rFonts w:ascii="Aharoni" w:hAnsi="Aharoni" w:cs="Aharoni"/>
          <w:i/>
          <w:color w:val="000000" w:themeColor="text1"/>
          <w:sz w:val="24"/>
          <w:szCs w:val="24"/>
        </w:rPr>
        <w:t xml:space="preserve"> vote et de suffrage dans les délibérations de</w:t>
      </w:r>
      <w:r w:rsidRPr="007726D1">
        <w:rPr>
          <w:rFonts w:ascii="Aharoni" w:hAnsi="Aharoni" w:cs="Aharoni"/>
          <w:i/>
          <w:color w:val="000000" w:themeColor="text1"/>
          <w:sz w:val="24"/>
          <w:szCs w:val="24"/>
        </w:rPr>
        <w:t xml:space="preserve"> </w:t>
      </w:r>
      <w:r w:rsidR="00E2331D" w:rsidRPr="007726D1">
        <w:rPr>
          <w:rFonts w:ascii="Aharoni" w:hAnsi="Aharoni" w:cs="Aharoni"/>
          <w:i/>
          <w:color w:val="000000" w:themeColor="text1"/>
          <w:sz w:val="24"/>
          <w:szCs w:val="24"/>
        </w:rPr>
        <w:t>famille;</w:t>
      </w:r>
    </w:p>
    <w:p w14:paraId="24EE9CEE" w14:textId="77777777" w:rsidR="00E2331D" w:rsidRPr="007726D1" w:rsidRDefault="000A00DC"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D’être</w:t>
      </w:r>
      <w:r w:rsidR="00E2331D" w:rsidRPr="007726D1">
        <w:rPr>
          <w:rFonts w:ascii="Aharoni" w:hAnsi="Aharoni" w:cs="Aharoni"/>
          <w:i/>
          <w:color w:val="000000" w:themeColor="text1"/>
          <w:sz w:val="24"/>
          <w:szCs w:val="24"/>
        </w:rPr>
        <w:t xml:space="preserve"> tuteur, subrogé tuteur ou curateur;</w:t>
      </w:r>
    </w:p>
    <w:p w14:paraId="71071D31" w14:textId="77777777" w:rsidR="00E2331D" w:rsidRPr="007726D1" w:rsidRDefault="000A00DC"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D’être</w:t>
      </w:r>
      <w:r w:rsidR="00E2331D" w:rsidRPr="007726D1">
        <w:rPr>
          <w:rFonts w:ascii="Aharoni" w:hAnsi="Aharoni" w:cs="Aharoni"/>
          <w:i/>
          <w:color w:val="000000" w:themeColor="text1"/>
          <w:sz w:val="24"/>
          <w:szCs w:val="24"/>
        </w:rPr>
        <w:t xml:space="preserve"> expert ou témoin sauf pour donner en justice de simples renseignements.</w:t>
      </w:r>
    </w:p>
    <w:p w14:paraId="38F7CCA0" w14:textId="77777777" w:rsidR="00E2331D" w:rsidRPr="007726D1" w:rsidRDefault="00E2331D"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 xml:space="preserve"> Lorsque la peine d'emprisonnement encourue sera supérieure à cinq ans, les tribunaux pourront prononcer pour une durée de dix ans de plus, l'interdiction totale ou partielle des droits énumérés ci-dessus.</w:t>
      </w:r>
    </w:p>
    <w:p w14:paraId="1571D84A" w14:textId="77777777" w:rsidR="00E2331D" w:rsidRPr="007726D1" w:rsidRDefault="00E2331D"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Lorsque la peine d'emprisonnement prononcée sera supérieure à cinq ans, l'interdiction définitive de tous les droits devra obligatoirement être prononcée.</w:t>
      </w:r>
    </w:p>
    <w:p w14:paraId="4B835145" w14:textId="77777777" w:rsidR="00E2331D" w:rsidRPr="007726D1" w:rsidRDefault="00E2331D" w:rsidP="0030521A">
      <w:pPr>
        <w:spacing w:line="360" w:lineRule="auto"/>
        <w:jc w:val="both"/>
        <w:rPr>
          <w:rFonts w:ascii="Aharoni" w:hAnsi="Aharoni" w:cs="Aharoni"/>
          <w:i/>
          <w:color w:val="000000" w:themeColor="text1"/>
          <w:sz w:val="24"/>
          <w:szCs w:val="24"/>
        </w:rPr>
      </w:pPr>
      <w:r w:rsidRPr="007726D1">
        <w:rPr>
          <w:rFonts w:ascii="Aharoni" w:hAnsi="Aharoni" w:cs="Aharoni"/>
          <w:i/>
          <w:color w:val="000000" w:themeColor="text1"/>
          <w:sz w:val="24"/>
          <w:szCs w:val="24"/>
        </w:rPr>
        <w:t>L'interdiction prendra effet à compter du jour où la condamnation sera devenue définitive.</w:t>
      </w:r>
    </w:p>
    <w:p w14:paraId="07D19B5D" w14:textId="77777777" w:rsidR="00E2331D" w:rsidRPr="007726D1" w:rsidRDefault="00E2331D" w:rsidP="0030521A">
      <w:pPr>
        <w:spacing w:line="360" w:lineRule="auto"/>
        <w:jc w:val="both"/>
        <w:rPr>
          <w:rFonts w:ascii="Aharoni" w:hAnsi="Aharoni" w:cs="Aharoni"/>
          <w:i/>
          <w:color w:val="000000" w:themeColor="text1"/>
          <w:sz w:val="20"/>
          <w:szCs w:val="20"/>
          <w:u w:val="single"/>
        </w:rPr>
      </w:pPr>
    </w:p>
    <w:p w14:paraId="0F41E35A" w14:textId="77777777" w:rsidR="00796F48" w:rsidRDefault="00E2331D" w:rsidP="0030521A">
      <w:pPr>
        <w:pStyle w:val="Paragraphedeliste"/>
        <w:numPr>
          <w:ilvl w:val="0"/>
          <w:numId w:val="10"/>
        </w:num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lastRenderedPageBreak/>
        <w:t>A l’oppos</w:t>
      </w:r>
      <w:r w:rsidR="00796F48">
        <w:rPr>
          <w:rFonts w:ascii="Aharoni" w:hAnsi="Aharoni" w:cs="Aharoni"/>
          <w:i/>
          <w:color w:val="000000" w:themeColor="text1"/>
          <w:sz w:val="20"/>
          <w:szCs w:val="20"/>
        </w:rPr>
        <w:t>é des peines complémentaires sus-</w:t>
      </w:r>
      <w:r w:rsidRPr="007726D1">
        <w:rPr>
          <w:rFonts w:ascii="Aharoni" w:hAnsi="Aharoni" w:cs="Aharoni"/>
          <w:i/>
          <w:color w:val="000000" w:themeColor="text1"/>
          <w:sz w:val="20"/>
          <w:szCs w:val="20"/>
        </w:rPr>
        <w:t>annotées, celles prévues dans les présentes dispositions sont essentiellement répressives et sont marquées d’une telle rigueur qu’une application stricte desdites dispositions p</w:t>
      </w:r>
      <w:r w:rsidR="000A00DC" w:rsidRPr="007726D1">
        <w:rPr>
          <w:rFonts w:ascii="Aharoni" w:hAnsi="Aharoni" w:cs="Aharoni"/>
          <w:i/>
          <w:color w:val="000000" w:themeColor="text1"/>
          <w:sz w:val="20"/>
          <w:szCs w:val="20"/>
        </w:rPr>
        <w:t>eut s’avérer quelque peu malaisée</w:t>
      </w:r>
      <w:r w:rsidRPr="007726D1">
        <w:rPr>
          <w:rFonts w:ascii="Aharoni" w:hAnsi="Aharoni" w:cs="Aharoni"/>
          <w:i/>
          <w:color w:val="000000" w:themeColor="text1"/>
          <w:sz w:val="20"/>
          <w:szCs w:val="20"/>
        </w:rPr>
        <w:t xml:space="preserve">, ce qui incite en réalité les juridictions répressives à plus de retenue et de circonspection.   La formulation et l’énumération des peines </w:t>
      </w:r>
      <w:r w:rsidR="00796F48">
        <w:rPr>
          <w:rFonts w:ascii="Aharoni" w:hAnsi="Aharoni" w:cs="Aharoni"/>
          <w:i/>
          <w:color w:val="000000" w:themeColor="text1"/>
          <w:sz w:val="20"/>
          <w:szCs w:val="20"/>
        </w:rPr>
        <w:t>sont</w:t>
      </w:r>
      <w:r w:rsidRPr="007726D1">
        <w:rPr>
          <w:rFonts w:ascii="Aharoni" w:hAnsi="Aharoni" w:cs="Aharoni"/>
          <w:i/>
          <w:color w:val="000000" w:themeColor="text1"/>
          <w:sz w:val="20"/>
          <w:szCs w:val="20"/>
        </w:rPr>
        <w:t xml:space="preserve"> si générales que les dispositions du présent  article sont facilement assimilables à la dégradation civique prévue en matière criminelle. Qu’une cour </w:t>
      </w:r>
      <w:r w:rsidR="000A00DC" w:rsidRPr="007726D1">
        <w:rPr>
          <w:rFonts w:ascii="Aharoni" w:hAnsi="Aharoni" w:cs="Aharoni"/>
          <w:i/>
          <w:color w:val="000000" w:themeColor="text1"/>
          <w:sz w:val="20"/>
          <w:szCs w:val="20"/>
        </w:rPr>
        <w:t>d’Assise</w:t>
      </w:r>
      <w:r w:rsidR="00796F48">
        <w:rPr>
          <w:rFonts w:ascii="Aharoni" w:hAnsi="Aharoni" w:cs="Aharoni"/>
          <w:i/>
          <w:color w:val="000000" w:themeColor="text1"/>
          <w:sz w:val="20"/>
          <w:szCs w:val="20"/>
        </w:rPr>
        <w:t>s</w:t>
      </w:r>
      <w:r w:rsidR="000A00DC" w:rsidRPr="007726D1">
        <w:rPr>
          <w:rFonts w:ascii="Aharoni" w:hAnsi="Aharoni" w:cs="Aharoni"/>
          <w:i/>
          <w:color w:val="000000" w:themeColor="text1"/>
          <w:sz w:val="20"/>
          <w:szCs w:val="20"/>
        </w:rPr>
        <w:t xml:space="preserve"> l’ait expressément visé et appliqué</w:t>
      </w:r>
      <w:r w:rsidR="00796F48">
        <w:rPr>
          <w:rFonts w:ascii="Aharoni" w:hAnsi="Aharoni" w:cs="Aharoni"/>
          <w:i/>
          <w:color w:val="000000" w:themeColor="text1"/>
          <w:sz w:val="20"/>
          <w:szCs w:val="20"/>
        </w:rPr>
        <w:t xml:space="preserve"> à des accusés condamné</w:t>
      </w:r>
      <w:r w:rsidR="000A00DC" w:rsidRPr="007726D1">
        <w:rPr>
          <w:rFonts w:ascii="Aharoni" w:hAnsi="Aharoni" w:cs="Aharoni"/>
          <w:i/>
          <w:color w:val="000000" w:themeColor="text1"/>
          <w:sz w:val="20"/>
          <w:szCs w:val="20"/>
        </w:rPr>
        <w:t>s</w:t>
      </w:r>
      <w:r w:rsidR="00796F48">
        <w:rPr>
          <w:rFonts w:ascii="Aharoni" w:hAnsi="Aharoni" w:cs="Aharoni"/>
          <w:i/>
          <w:color w:val="000000" w:themeColor="text1"/>
          <w:sz w:val="20"/>
          <w:szCs w:val="20"/>
        </w:rPr>
        <w:t xml:space="preserve"> à 10 ans de travaux forcé</w:t>
      </w:r>
      <w:r w:rsidRPr="007726D1">
        <w:rPr>
          <w:rFonts w:ascii="Aharoni" w:hAnsi="Aharoni" w:cs="Aharoni"/>
          <w:i/>
          <w:color w:val="000000" w:themeColor="text1"/>
          <w:sz w:val="20"/>
          <w:szCs w:val="20"/>
        </w:rPr>
        <w:t xml:space="preserve">s ne relève d’ailleurs pas d’un cas fortuit.  </w:t>
      </w:r>
    </w:p>
    <w:p w14:paraId="6DBBBFBF" w14:textId="77777777" w:rsidR="00E2331D" w:rsidRPr="007726D1" w:rsidRDefault="00E2331D" w:rsidP="00796F48">
      <w:pPr>
        <w:pStyle w:val="Paragraphedeliste"/>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Ont en effet été privés de leurs droits civils, civiques et politiques sur le fondement de l’article 34 du Code pénal des accusés déclarés coupable</w:t>
      </w:r>
      <w:r w:rsidR="00796F48">
        <w:rPr>
          <w:rFonts w:ascii="Aharoni" w:hAnsi="Aharoni" w:cs="Aharoni"/>
          <w:i/>
          <w:color w:val="000000" w:themeColor="text1"/>
          <w:sz w:val="20"/>
          <w:szCs w:val="20"/>
        </w:rPr>
        <w:t>s</w:t>
      </w:r>
      <w:r w:rsidRPr="007726D1">
        <w:rPr>
          <w:rFonts w:ascii="Aharoni" w:hAnsi="Aharoni" w:cs="Aharoni"/>
          <w:i/>
          <w:color w:val="000000" w:themeColor="text1"/>
          <w:sz w:val="20"/>
          <w:szCs w:val="20"/>
        </w:rPr>
        <w:t xml:space="preserve"> de tentative d’assassinat et condamné</w:t>
      </w:r>
      <w:r w:rsidR="00796F48">
        <w:rPr>
          <w:rFonts w:ascii="Aharoni" w:hAnsi="Aharoni" w:cs="Aharoni"/>
          <w:i/>
          <w:color w:val="000000" w:themeColor="text1"/>
          <w:sz w:val="20"/>
          <w:szCs w:val="20"/>
        </w:rPr>
        <w:t>s</w:t>
      </w:r>
      <w:r w:rsidRPr="007726D1">
        <w:rPr>
          <w:rFonts w:ascii="Aharoni" w:hAnsi="Aharoni" w:cs="Aharoni"/>
          <w:i/>
          <w:color w:val="000000" w:themeColor="text1"/>
          <w:sz w:val="20"/>
          <w:szCs w:val="20"/>
        </w:rPr>
        <w:t xml:space="preserve"> à 20 ans de travaux forcés, C Assise de Dakar , arrêt n 13 du 17/1/2009 Mp contre Ousmane Noel Diagne.   </w:t>
      </w:r>
    </w:p>
    <w:p w14:paraId="56B7EA3C" w14:textId="77777777" w:rsidR="00E2331D" w:rsidRPr="007726D1" w:rsidRDefault="00E2331D" w:rsidP="0030521A">
      <w:pPr>
        <w:pStyle w:val="Paragraphedeliste"/>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Relativement au champ d’application des peines prévues à l’article 34, il importe de relever que la seule spécification faite par le législateur est afférente à la nature de la peine principale qui doit être inéluctablement une peine correctionnelle. L’arrê</w:t>
      </w:r>
      <w:r w:rsidR="000A00DC" w:rsidRPr="007726D1">
        <w:rPr>
          <w:rFonts w:ascii="Aharoni" w:hAnsi="Aharoni" w:cs="Aharoni"/>
          <w:i/>
          <w:color w:val="000000" w:themeColor="text1"/>
          <w:sz w:val="20"/>
          <w:szCs w:val="20"/>
        </w:rPr>
        <w:t>t de la cour d’Assise sus évoqué</w:t>
      </w:r>
      <w:r w:rsidRPr="007726D1">
        <w:rPr>
          <w:rFonts w:ascii="Aharoni" w:hAnsi="Aharoni" w:cs="Aharoni"/>
          <w:i/>
          <w:color w:val="000000" w:themeColor="text1"/>
          <w:sz w:val="20"/>
          <w:szCs w:val="20"/>
        </w:rPr>
        <w:t xml:space="preserve"> ne peut de ce point de vue  être représentatif de l’état du droit. Il en résulte que pour toute infraction punie d’une peine correctionnelle, les dispositions de l’article 34 peuvent être appliqu</w:t>
      </w:r>
      <w:r w:rsidR="00796F48">
        <w:rPr>
          <w:rFonts w:ascii="Aharoni" w:hAnsi="Aharoni" w:cs="Aharoni"/>
          <w:i/>
          <w:color w:val="000000" w:themeColor="text1"/>
          <w:sz w:val="20"/>
          <w:szCs w:val="20"/>
        </w:rPr>
        <w:t>ées</w:t>
      </w:r>
      <w:r w:rsidRPr="007726D1">
        <w:rPr>
          <w:rFonts w:ascii="Aharoni" w:hAnsi="Aharoni" w:cs="Aharoni"/>
          <w:i/>
          <w:color w:val="000000" w:themeColor="text1"/>
          <w:sz w:val="20"/>
          <w:szCs w:val="20"/>
        </w:rPr>
        <w:t xml:space="preserve"> pourvu que les conditions légales soient remplies. </w:t>
      </w:r>
    </w:p>
    <w:p w14:paraId="68A1F6B5" w14:textId="77777777" w:rsidR="00E2331D" w:rsidRPr="007726D1" w:rsidRDefault="00E2331D" w:rsidP="0030521A">
      <w:pPr>
        <w:pStyle w:val="Paragraphedeliste"/>
        <w:numPr>
          <w:ilvl w:val="0"/>
          <w:numId w:val="10"/>
        </w:num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S’agissant des conditions d’applicabilité des peines</w:t>
      </w:r>
      <w:r w:rsidR="00796F48">
        <w:rPr>
          <w:rFonts w:ascii="Aharoni" w:hAnsi="Aharoni" w:cs="Aharoni"/>
          <w:i/>
          <w:color w:val="000000" w:themeColor="text1"/>
          <w:sz w:val="20"/>
          <w:szCs w:val="20"/>
        </w:rPr>
        <w:t>,</w:t>
      </w:r>
      <w:r w:rsidRPr="007726D1">
        <w:rPr>
          <w:rFonts w:ascii="Aharoni" w:hAnsi="Aharoni" w:cs="Aharoni"/>
          <w:i/>
          <w:color w:val="000000" w:themeColor="text1"/>
          <w:sz w:val="20"/>
          <w:szCs w:val="20"/>
        </w:rPr>
        <w:t xml:space="preserve"> le </w:t>
      </w:r>
      <w:r w:rsidRPr="00796F48">
        <w:rPr>
          <w:rFonts w:ascii="Aharoni" w:hAnsi="Aharoni" w:cs="Aharoni"/>
          <w:i/>
          <w:color w:val="FF0000"/>
          <w:sz w:val="20"/>
          <w:szCs w:val="20"/>
        </w:rPr>
        <w:t>départ</w:t>
      </w:r>
      <w:r w:rsidRPr="007726D1">
        <w:rPr>
          <w:rFonts w:ascii="Aharoni" w:hAnsi="Aharoni" w:cs="Aharoni"/>
          <w:i/>
          <w:color w:val="000000" w:themeColor="text1"/>
          <w:sz w:val="20"/>
          <w:szCs w:val="20"/>
        </w:rPr>
        <w:t xml:space="preserve"> est fait entre la peine encourue et la peine prononcée.</w:t>
      </w:r>
    </w:p>
    <w:p w14:paraId="288261B6" w14:textId="77777777" w:rsidR="0030521A" w:rsidRPr="007726D1" w:rsidRDefault="00E2331D" w:rsidP="0030521A">
      <w:p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 xml:space="preserve"> Lorsque la peine encourue est supérieure à cinq ans, le prononc</w:t>
      </w:r>
      <w:r w:rsidR="00796F48">
        <w:rPr>
          <w:rFonts w:ascii="Aharoni" w:hAnsi="Aharoni" w:cs="Aharoni"/>
          <w:i/>
          <w:color w:val="000000" w:themeColor="text1"/>
          <w:sz w:val="20"/>
          <w:szCs w:val="20"/>
        </w:rPr>
        <w:t>é</w:t>
      </w:r>
      <w:r w:rsidRPr="007726D1">
        <w:rPr>
          <w:rFonts w:ascii="Aharoni" w:hAnsi="Aharoni" w:cs="Aharoni"/>
          <w:i/>
          <w:color w:val="000000" w:themeColor="text1"/>
          <w:sz w:val="20"/>
          <w:szCs w:val="20"/>
        </w:rPr>
        <w:t xml:space="preserve"> de la peine est laiss</w:t>
      </w:r>
      <w:r w:rsidR="00796F48">
        <w:rPr>
          <w:rFonts w:ascii="Aharoni" w:hAnsi="Aharoni" w:cs="Aharoni"/>
          <w:i/>
          <w:color w:val="000000" w:themeColor="text1"/>
          <w:sz w:val="20"/>
          <w:szCs w:val="20"/>
        </w:rPr>
        <w:t>é</w:t>
      </w:r>
      <w:r w:rsidRPr="007726D1">
        <w:rPr>
          <w:rFonts w:ascii="Aharoni" w:hAnsi="Aharoni" w:cs="Aharoni"/>
          <w:i/>
          <w:color w:val="000000" w:themeColor="text1"/>
          <w:sz w:val="20"/>
          <w:szCs w:val="20"/>
        </w:rPr>
        <w:t xml:space="preserve"> à l’appréciation de la juridiction répressive qui peut, aux regards des faits de la cause, prononcer la peine qui lui parait adapt</w:t>
      </w:r>
      <w:r w:rsidR="00796F48">
        <w:rPr>
          <w:rFonts w:ascii="Aharoni" w:hAnsi="Aharoni" w:cs="Aharoni"/>
          <w:i/>
          <w:color w:val="000000" w:themeColor="text1"/>
          <w:sz w:val="20"/>
          <w:szCs w:val="20"/>
        </w:rPr>
        <w:t>é</w:t>
      </w:r>
      <w:r w:rsidRPr="007726D1">
        <w:rPr>
          <w:rFonts w:ascii="Aharoni" w:hAnsi="Aharoni" w:cs="Aharoni"/>
          <w:i/>
          <w:color w:val="000000" w:themeColor="text1"/>
          <w:sz w:val="20"/>
          <w:szCs w:val="20"/>
        </w:rPr>
        <w:t xml:space="preserve">e.  </w:t>
      </w:r>
    </w:p>
    <w:p w14:paraId="2CEB426F" w14:textId="77777777" w:rsidR="00E2331D" w:rsidRPr="007726D1" w:rsidRDefault="00E2331D" w:rsidP="0030521A">
      <w:pPr>
        <w:pStyle w:val="Paragraphedeliste"/>
        <w:numPr>
          <w:ilvl w:val="0"/>
          <w:numId w:val="10"/>
        </w:num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 xml:space="preserve">Les raisons pour lesquelles une des peines énumérées peut être prononcée ne peuvent en principe être exogènes à la nature et à la gravite de l’infraction réprimée. Pour une infraction qui met gravement en péril les intérêts de l’Etat, ses finances ou sa sécurité voire la crédibilité de son système éducatif, l’auteur peut par exemple </w:t>
      </w:r>
      <w:r w:rsidR="00796F48">
        <w:rPr>
          <w:rFonts w:ascii="Aharoni" w:hAnsi="Aharoni" w:cs="Aharoni"/>
          <w:i/>
          <w:color w:val="000000" w:themeColor="text1"/>
          <w:sz w:val="20"/>
          <w:szCs w:val="20"/>
        </w:rPr>
        <w:t xml:space="preserve">être </w:t>
      </w:r>
      <w:r w:rsidRPr="007726D1">
        <w:rPr>
          <w:rFonts w:ascii="Aharoni" w:hAnsi="Aharoni" w:cs="Aharoni"/>
          <w:i/>
          <w:color w:val="000000" w:themeColor="text1"/>
          <w:sz w:val="20"/>
          <w:szCs w:val="20"/>
        </w:rPr>
        <w:t>priv</w:t>
      </w:r>
      <w:r w:rsidR="00796F48">
        <w:rPr>
          <w:rFonts w:ascii="Aharoni" w:hAnsi="Aharoni" w:cs="Aharoni"/>
          <w:i/>
          <w:color w:val="000000" w:themeColor="text1"/>
          <w:sz w:val="20"/>
          <w:szCs w:val="20"/>
        </w:rPr>
        <w:t>é</w:t>
      </w:r>
      <w:r w:rsidRPr="007726D1">
        <w:rPr>
          <w:rFonts w:ascii="Aharoni" w:hAnsi="Aharoni" w:cs="Aharoni"/>
          <w:i/>
          <w:color w:val="000000" w:themeColor="text1"/>
          <w:sz w:val="20"/>
          <w:szCs w:val="20"/>
        </w:rPr>
        <w:t>, à titre définitif ou temporaire, de ses droits civiques et politiques au prétexte qu’il n’est pas digne d’être associ</w:t>
      </w:r>
      <w:r w:rsidR="00796F48">
        <w:rPr>
          <w:rFonts w:ascii="Aharoni" w:hAnsi="Aharoni" w:cs="Aharoni"/>
          <w:i/>
          <w:color w:val="000000" w:themeColor="text1"/>
          <w:sz w:val="20"/>
          <w:szCs w:val="20"/>
        </w:rPr>
        <w:t>é</w:t>
      </w:r>
      <w:r w:rsidRPr="007726D1">
        <w:rPr>
          <w:rFonts w:ascii="Aharoni" w:hAnsi="Aharoni" w:cs="Aharoni"/>
          <w:i/>
          <w:color w:val="000000" w:themeColor="text1"/>
          <w:sz w:val="20"/>
          <w:szCs w:val="20"/>
        </w:rPr>
        <w:t xml:space="preserve"> à la vie de l’Etat. Voir l’article 89 du présent code ou les dispositions du code électoral voire la constitution</w:t>
      </w:r>
    </w:p>
    <w:p w14:paraId="58606275" w14:textId="77777777" w:rsidR="00E2331D" w:rsidRPr="007726D1" w:rsidRDefault="00E2331D" w:rsidP="0030521A">
      <w:pPr>
        <w:pStyle w:val="Paragraphedeliste"/>
        <w:numPr>
          <w:ilvl w:val="0"/>
          <w:numId w:val="12"/>
        </w:num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L’exercice de certains e</w:t>
      </w:r>
      <w:r w:rsidR="00F11EC1">
        <w:rPr>
          <w:rFonts w:ascii="Aharoni" w:hAnsi="Aharoni" w:cs="Aharoni"/>
          <w:i/>
          <w:color w:val="000000" w:themeColor="text1"/>
          <w:sz w:val="20"/>
          <w:szCs w:val="20"/>
        </w:rPr>
        <w:t>mplois peut en outre être refusé</w:t>
      </w:r>
      <w:r w:rsidRPr="007726D1">
        <w:rPr>
          <w:rFonts w:ascii="Aharoni" w:hAnsi="Aharoni" w:cs="Aharoni"/>
          <w:i/>
          <w:color w:val="000000" w:themeColor="text1"/>
          <w:sz w:val="20"/>
          <w:szCs w:val="20"/>
        </w:rPr>
        <w:t xml:space="preserve"> à un professionnel qui a gravement méconnu la déontologie. Doit être interdit de se livrer à son activité pour une durée</w:t>
      </w:r>
      <w:r w:rsidR="000A00DC" w:rsidRPr="007726D1">
        <w:rPr>
          <w:rFonts w:ascii="Aharoni" w:hAnsi="Aharoni" w:cs="Aharoni"/>
          <w:i/>
          <w:color w:val="000000" w:themeColor="text1"/>
          <w:sz w:val="20"/>
          <w:szCs w:val="20"/>
        </w:rPr>
        <w:t xml:space="preserve"> </w:t>
      </w:r>
      <w:r w:rsidRPr="007726D1">
        <w:rPr>
          <w:rFonts w:ascii="Aharoni" w:hAnsi="Aharoni" w:cs="Aharoni"/>
          <w:i/>
          <w:color w:val="000000" w:themeColor="text1"/>
          <w:sz w:val="20"/>
          <w:szCs w:val="20"/>
        </w:rPr>
        <w:t xml:space="preserve">d’un mois, un avocat déclaré coupable d’outrage à </w:t>
      </w:r>
      <w:commentRangeStart w:id="5"/>
      <w:r w:rsidRPr="007726D1">
        <w:rPr>
          <w:rFonts w:ascii="Aharoni" w:hAnsi="Aharoni" w:cs="Aharoni"/>
          <w:i/>
          <w:color w:val="000000" w:themeColor="text1"/>
          <w:sz w:val="20"/>
          <w:szCs w:val="20"/>
        </w:rPr>
        <w:t>magistrat</w:t>
      </w:r>
      <w:commentRangeEnd w:id="5"/>
      <w:r w:rsidR="00255188">
        <w:rPr>
          <w:rStyle w:val="Marquedecommentaire"/>
        </w:rPr>
        <w:commentReference w:id="5"/>
      </w:r>
      <w:r w:rsidRPr="007726D1">
        <w:rPr>
          <w:rFonts w:ascii="Aharoni" w:hAnsi="Aharoni" w:cs="Aharoni"/>
          <w:i/>
          <w:color w:val="000000" w:themeColor="text1"/>
          <w:sz w:val="20"/>
          <w:szCs w:val="20"/>
        </w:rPr>
        <w:t xml:space="preserve">. Doit être interdit d’exercer la profession d'expert-comptable et de commissaire aux comptes pendant trois ans, le complice </w:t>
      </w:r>
      <w:r w:rsidRPr="007726D1">
        <w:rPr>
          <w:rFonts w:ascii="Aharoni" w:hAnsi="Aharoni" w:cs="Aharoni"/>
          <w:i/>
          <w:color w:val="000000" w:themeColor="text1"/>
          <w:sz w:val="20"/>
          <w:szCs w:val="20"/>
        </w:rPr>
        <w:lastRenderedPageBreak/>
        <w:t xml:space="preserve">d’abus de bien sociaux. </w:t>
      </w:r>
      <w:r w:rsidRPr="007726D1">
        <w:rPr>
          <w:rFonts w:ascii="Times New Roman" w:hAnsi="Times New Roman" w:cs="Aharoni"/>
          <w:i/>
          <w:color w:val="000000" w:themeColor="text1"/>
          <w:sz w:val="20"/>
          <w:szCs w:val="20"/>
        </w:rPr>
        <w:t>●</w:t>
      </w:r>
      <w:r w:rsidRPr="007726D1">
        <w:rPr>
          <w:rFonts w:ascii="Aharoni" w:hAnsi="Aharoni" w:cs="Aharoni"/>
          <w:i/>
          <w:color w:val="000000" w:themeColor="text1"/>
          <w:sz w:val="20"/>
          <w:szCs w:val="20"/>
        </w:rPr>
        <w:t xml:space="preserve"> Crim. 6 déc. 2006: </w:t>
      </w:r>
      <w:hyperlink r:id="rId13" w:history="1"/>
      <w:r w:rsidRPr="007726D1">
        <w:rPr>
          <w:rFonts w:ascii="Aharoni" w:hAnsi="Aharoni" w:cs="Aharoni"/>
          <w:i/>
          <w:iCs/>
          <w:color w:val="000000" w:themeColor="text1"/>
          <w:sz w:val="20"/>
          <w:szCs w:val="20"/>
        </w:rPr>
        <w:t>D. 2007. Pan. 1631, obs. Mascala</w:t>
      </w:r>
      <w:hyperlink r:id="rId14" w:history="1"/>
      <w:r w:rsidRPr="007726D1">
        <w:rPr>
          <w:rFonts w:ascii="Aharoni" w:hAnsi="Aharoni" w:cs="Aharoni"/>
          <w:i/>
          <w:color w:val="000000" w:themeColor="text1"/>
          <w:sz w:val="20"/>
          <w:szCs w:val="20"/>
        </w:rPr>
        <w:t>.</w:t>
      </w:r>
      <w:r w:rsidRPr="007726D1">
        <w:rPr>
          <w:rFonts w:ascii="Aharoni" w:eastAsia="Times New Roman" w:hAnsi="Aharoni" w:cs="Aharoni"/>
          <w:i/>
          <w:color w:val="000000" w:themeColor="text1"/>
          <w:sz w:val="20"/>
          <w:szCs w:val="20"/>
          <w:lang w:eastAsia="fr-FR"/>
        </w:rPr>
        <w:t>A fait l'exacte application de l'art. 131-6, 11</w:t>
      </w:r>
      <w:r w:rsidRPr="007726D1">
        <w:rPr>
          <w:rFonts w:ascii="Aharoni" w:eastAsia="Times New Roman" w:hAnsi="Aharoni" w:cs="Aharoni"/>
          <w:i/>
          <w:color w:val="000000" w:themeColor="text1"/>
          <w:sz w:val="20"/>
          <w:szCs w:val="20"/>
          <w:vertAlign w:val="superscript"/>
          <w:lang w:eastAsia="fr-FR"/>
        </w:rPr>
        <w:t>o</w:t>
      </w:r>
      <w:r w:rsidRPr="007726D1">
        <w:rPr>
          <w:rFonts w:ascii="Aharoni" w:eastAsia="Times New Roman" w:hAnsi="Aharoni" w:cs="Aharoni"/>
          <w:i/>
          <w:color w:val="000000" w:themeColor="text1"/>
          <w:sz w:val="20"/>
          <w:szCs w:val="20"/>
          <w:lang w:eastAsia="fr-FR"/>
        </w:rPr>
        <w:t xml:space="preserve">, C. pén., la cour d'appel qui, appréciant souverainement l'étendue de cette mesure, a prononcé contre le prévenu, déclaré coupable de tromperie, faux et usage de faux, délits punis de peines d'emprisonnement et commis en l'espèce à l'occasion de contrôles techniques d'automobile, la peine principale de cinq ans d'interdiction d'exercer une activité professionnelle ou sociale dans toutes les professions de l'automobile. </w:t>
      </w:r>
      <w:r w:rsidRPr="007726D1">
        <w:rPr>
          <w:rFonts w:ascii="Times New Roman" w:eastAsia="Times New Roman" w:hAnsi="Times New Roman" w:cs="Aharoni"/>
          <w:i/>
          <w:color w:val="000000" w:themeColor="text1"/>
          <w:sz w:val="20"/>
          <w:szCs w:val="20"/>
          <w:lang w:eastAsia="fr-FR"/>
        </w:rPr>
        <w:t>●</w:t>
      </w:r>
      <w:r w:rsidRPr="007726D1">
        <w:rPr>
          <w:rFonts w:ascii="Aharoni" w:eastAsia="Times New Roman" w:hAnsi="Aharoni" w:cs="Aharoni"/>
          <w:i/>
          <w:color w:val="000000" w:themeColor="text1"/>
          <w:sz w:val="20"/>
          <w:szCs w:val="20"/>
          <w:lang w:eastAsia="fr-FR"/>
        </w:rPr>
        <w:t> Crim. 1</w:t>
      </w:r>
      <w:r w:rsidRPr="007726D1">
        <w:rPr>
          <w:rFonts w:ascii="Aharoni" w:eastAsia="Times New Roman" w:hAnsi="Aharoni" w:cs="Aharoni"/>
          <w:i/>
          <w:color w:val="000000" w:themeColor="text1"/>
          <w:sz w:val="20"/>
          <w:szCs w:val="20"/>
          <w:vertAlign w:val="superscript"/>
          <w:lang w:eastAsia="fr-FR"/>
        </w:rPr>
        <w:t>er</w:t>
      </w:r>
      <w:r w:rsidRPr="007726D1">
        <w:rPr>
          <w:rFonts w:ascii="Aharoni" w:eastAsia="Times New Roman" w:hAnsi="Aharoni" w:cs="Aharoni"/>
          <w:i/>
          <w:color w:val="000000" w:themeColor="text1"/>
          <w:sz w:val="20"/>
          <w:szCs w:val="20"/>
          <w:lang w:eastAsia="fr-FR"/>
        </w:rPr>
        <w:t xml:space="preserve"> avr. 2008, </w:t>
      </w:r>
      <w:hyperlink r:id="rId15" w:history="1"/>
      <w:r w:rsidRPr="007726D1">
        <w:rPr>
          <w:rFonts w:ascii="Aharoni" w:eastAsia="Times New Roman" w:hAnsi="Aharoni" w:cs="Aharoni"/>
          <w:i/>
          <w:color w:val="000000" w:themeColor="text1"/>
          <w:sz w:val="20"/>
          <w:szCs w:val="20"/>
          <w:lang w:eastAsia="fr-FR"/>
        </w:rPr>
        <w:t>n</w:t>
      </w:r>
      <w:r w:rsidRPr="007726D1">
        <w:rPr>
          <w:rFonts w:ascii="Aharoni" w:eastAsia="Times New Roman" w:hAnsi="Aharoni" w:cs="Aharoni"/>
          <w:i/>
          <w:color w:val="000000" w:themeColor="text1"/>
          <w:sz w:val="20"/>
          <w:szCs w:val="20"/>
          <w:vertAlign w:val="superscript"/>
          <w:lang w:eastAsia="fr-FR"/>
        </w:rPr>
        <w:t>o</w:t>
      </w:r>
      <w:r w:rsidRPr="007726D1">
        <w:rPr>
          <w:rFonts w:ascii="Aharoni" w:eastAsia="Times New Roman" w:hAnsi="Aharoni" w:cs="Aharoni"/>
          <w:i/>
          <w:color w:val="000000" w:themeColor="text1"/>
          <w:sz w:val="20"/>
          <w:szCs w:val="20"/>
          <w:lang w:eastAsia="fr-FR"/>
        </w:rPr>
        <w:t xml:space="preserve"> 07-82.787 P: </w:t>
      </w:r>
      <w:r w:rsidRPr="007726D1">
        <w:rPr>
          <w:rFonts w:ascii="Aharoni" w:eastAsia="Times New Roman" w:hAnsi="Aharoni" w:cs="Aharoni"/>
          <w:i/>
          <w:iCs/>
          <w:color w:val="000000" w:themeColor="text1"/>
          <w:sz w:val="20"/>
          <w:szCs w:val="20"/>
          <w:lang w:eastAsia="fr-FR"/>
        </w:rPr>
        <w:t xml:space="preserve">Dr. pénal 2008. 100, obs. J.-H. Robert. </w:t>
      </w:r>
    </w:p>
    <w:p w14:paraId="04ADFCF2" w14:textId="77777777" w:rsidR="00E2331D" w:rsidRPr="007726D1" w:rsidRDefault="00E2331D" w:rsidP="0030521A">
      <w:pPr>
        <w:pStyle w:val="Paragraphedeliste"/>
        <w:numPr>
          <w:ilvl w:val="0"/>
          <w:numId w:val="12"/>
        </w:num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 xml:space="preserve">La privation des droits de la famille ou de certains d’entre eux peut être prononcée pour sanctionner de graves manquements aux obligations parentales et </w:t>
      </w:r>
      <w:r w:rsidRPr="00255188">
        <w:rPr>
          <w:rFonts w:ascii="Aharoni" w:hAnsi="Aharoni" w:cs="Aharoni"/>
          <w:i/>
          <w:color w:val="FF0000"/>
          <w:sz w:val="20"/>
          <w:szCs w:val="20"/>
        </w:rPr>
        <w:t>l’adjectivité</w:t>
      </w:r>
      <w:r w:rsidRPr="007726D1">
        <w:rPr>
          <w:rFonts w:ascii="Aharoni" w:hAnsi="Aharoni" w:cs="Aharoni"/>
          <w:i/>
          <w:color w:val="000000" w:themeColor="text1"/>
          <w:sz w:val="20"/>
          <w:szCs w:val="20"/>
        </w:rPr>
        <w:t xml:space="preserve"> de certains agissements  12 janv. 2000, </w:t>
      </w:r>
      <w:hyperlink r:id="rId16" w:history="1"/>
      <w:r w:rsidRPr="007726D1">
        <w:rPr>
          <w:rFonts w:ascii="Aharoni" w:hAnsi="Aharoni" w:cs="Aharoni"/>
          <w:i/>
          <w:color w:val="000000" w:themeColor="text1"/>
          <w:sz w:val="20"/>
          <w:szCs w:val="20"/>
        </w:rPr>
        <w:t>n</w:t>
      </w:r>
      <w:r w:rsidRPr="007726D1">
        <w:rPr>
          <w:rFonts w:ascii="Aharoni" w:hAnsi="Aharoni" w:cs="Aharoni"/>
          <w:i/>
          <w:color w:val="000000" w:themeColor="text1"/>
          <w:sz w:val="20"/>
          <w:szCs w:val="20"/>
          <w:vertAlign w:val="superscript"/>
        </w:rPr>
        <w:t>o</w:t>
      </w:r>
      <w:r w:rsidRPr="007726D1">
        <w:rPr>
          <w:rFonts w:ascii="Aharoni" w:hAnsi="Aharoni" w:cs="Aharoni"/>
          <w:i/>
          <w:color w:val="000000" w:themeColor="text1"/>
          <w:sz w:val="20"/>
          <w:szCs w:val="20"/>
        </w:rPr>
        <w:t xml:space="preserve"> 99-80.534 P (non dénonciation de mauvais traitements infligés à un mineur de quinze ans: C. pén., art. 434-3 et 434-44) </w:t>
      </w:r>
      <w:r w:rsidRPr="007726D1">
        <w:rPr>
          <w:rFonts w:ascii="Times New Roman" w:hAnsi="Times New Roman" w:cs="Aharoni"/>
          <w:i/>
          <w:color w:val="000000" w:themeColor="text1"/>
          <w:sz w:val="20"/>
          <w:szCs w:val="20"/>
        </w:rPr>
        <w:t>●</w:t>
      </w:r>
      <w:r w:rsidRPr="007726D1">
        <w:rPr>
          <w:rFonts w:ascii="Aharoni" w:hAnsi="Aharoni" w:cs="Aharoni"/>
          <w:i/>
          <w:color w:val="000000" w:themeColor="text1"/>
          <w:sz w:val="20"/>
          <w:szCs w:val="20"/>
        </w:rPr>
        <w:t>  Cass. , ass. plén.</w:t>
      </w:r>
    </w:p>
    <w:p w14:paraId="21CD8C9C" w14:textId="77777777" w:rsidR="00E2331D" w:rsidRPr="007726D1" w:rsidRDefault="00E2331D" w:rsidP="0030521A">
      <w:pPr>
        <w:pStyle w:val="Paragraphedeliste"/>
        <w:numPr>
          <w:ilvl w:val="0"/>
          <w:numId w:val="10"/>
        </w:numPr>
        <w:spacing w:line="360" w:lineRule="auto"/>
        <w:jc w:val="both"/>
        <w:rPr>
          <w:rFonts w:ascii="Aharoni" w:hAnsi="Aharoni" w:cs="Aharoni"/>
          <w:i/>
          <w:color w:val="000000" w:themeColor="text1"/>
          <w:sz w:val="20"/>
          <w:szCs w:val="20"/>
        </w:rPr>
      </w:pPr>
      <w:r w:rsidRPr="007726D1">
        <w:rPr>
          <w:rFonts w:ascii="Aharoni" w:hAnsi="Aharoni" w:cs="Aharoni"/>
          <w:i/>
          <w:color w:val="000000" w:themeColor="text1"/>
          <w:sz w:val="20"/>
          <w:szCs w:val="20"/>
        </w:rPr>
        <w:t>La peine</w:t>
      </w:r>
      <w:r w:rsidR="000A00DC" w:rsidRPr="007726D1">
        <w:rPr>
          <w:rFonts w:ascii="Aharoni" w:hAnsi="Aharoni" w:cs="Aharoni"/>
          <w:i/>
          <w:color w:val="000000" w:themeColor="text1"/>
          <w:sz w:val="20"/>
          <w:szCs w:val="20"/>
        </w:rPr>
        <w:t xml:space="preserve"> de privation des droits </w:t>
      </w:r>
      <w:r w:rsidR="00255188" w:rsidRPr="007726D1">
        <w:rPr>
          <w:rFonts w:ascii="Aharoni" w:hAnsi="Aharoni" w:cs="Aharoni"/>
          <w:i/>
          <w:color w:val="000000" w:themeColor="text1"/>
          <w:sz w:val="20"/>
          <w:szCs w:val="20"/>
        </w:rPr>
        <w:t>énumérés</w:t>
      </w:r>
      <w:r w:rsidRPr="007726D1">
        <w:rPr>
          <w:rFonts w:ascii="Aharoni" w:hAnsi="Aharoni" w:cs="Aharoni"/>
          <w:i/>
          <w:color w:val="000000" w:themeColor="text1"/>
          <w:sz w:val="20"/>
          <w:szCs w:val="20"/>
        </w:rPr>
        <w:t xml:space="preserve"> à l’article 34 devient obligatoire lorsque la peine prononcée est supérieure à cinq ans, la compétence du juge étant en effet liée.</w:t>
      </w:r>
    </w:p>
    <w:p w14:paraId="6597F517" w14:textId="77777777" w:rsidR="00E2331D" w:rsidRPr="007726D1" w:rsidRDefault="00E2331D" w:rsidP="0030521A">
      <w:pPr>
        <w:spacing w:line="360" w:lineRule="auto"/>
        <w:jc w:val="both"/>
        <w:rPr>
          <w:rFonts w:ascii="Aharoni" w:hAnsi="Aharoni" w:cs="Aharoni"/>
          <w:i/>
          <w:color w:val="000000" w:themeColor="text1"/>
          <w:sz w:val="20"/>
          <w:szCs w:val="20"/>
        </w:rPr>
      </w:pPr>
    </w:p>
    <w:p w14:paraId="11A26AF2" w14:textId="77777777" w:rsidR="00E2331D" w:rsidRPr="00255188" w:rsidRDefault="00E2331D" w:rsidP="0030521A">
      <w:pPr>
        <w:spacing w:line="360" w:lineRule="auto"/>
        <w:jc w:val="both"/>
        <w:rPr>
          <w:rFonts w:ascii="Aharoni" w:hAnsi="Aharoni" w:cs="Aharoni"/>
          <w:i/>
          <w:color w:val="000000" w:themeColor="text1"/>
          <w:sz w:val="24"/>
          <w:szCs w:val="24"/>
          <w:u w:val="single"/>
        </w:rPr>
      </w:pPr>
      <w:r w:rsidRPr="00255188">
        <w:rPr>
          <w:rFonts w:ascii="Aharoni" w:hAnsi="Aharoni" w:cs="Aharoni"/>
          <w:i/>
          <w:color w:val="000000" w:themeColor="text1"/>
          <w:sz w:val="24"/>
          <w:szCs w:val="24"/>
          <w:u w:val="single"/>
        </w:rPr>
        <w:t xml:space="preserve">Article 35  </w:t>
      </w:r>
    </w:p>
    <w:p w14:paraId="1EED757F" w14:textId="77777777" w:rsidR="00E2331D" w:rsidRPr="00255188" w:rsidRDefault="00E2331D" w:rsidP="0030521A">
      <w:pPr>
        <w:spacing w:line="360" w:lineRule="auto"/>
        <w:jc w:val="both"/>
        <w:rPr>
          <w:rFonts w:ascii="Aharoni" w:hAnsi="Aharoni" w:cs="Aharoni"/>
          <w:i/>
          <w:color w:val="000000" w:themeColor="text1"/>
          <w:sz w:val="24"/>
          <w:szCs w:val="24"/>
        </w:rPr>
      </w:pPr>
      <w:r w:rsidRPr="00255188">
        <w:rPr>
          <w:rFonts w:ascii="Aharoni" w:hAnsi="Aharoni" w:cs="Aharoni"/>
          <w:i/>
          <w:color w:val="000000" w:themeColor="text1"/>
          <w:sz w:val="24"/>
          <w:szCs w:val="24"/>
        </w:rPr>
        <w:t xml:space="preserve"> Les tribunaux ne prononceront l'interdiction mentionnée dans l'article précédent que lorsqu'elle aura été autorisée ou ordonnée par une disposition particulière de la loi.</w:t>
      </w:r>
    </w:p>
    <w:p w14:paraId="16C149BA"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10362E14" w14:textId="77777777" w:rsidR="00E2331D" w:rsidRPr="000A00DC" w:rsidRDefault="00E2331D" w:rsidP="0030521A">
      <w:pPr>
        <w:pStyle w:val="Paragraphedeliste"/>
        <w:numPr>
          <w:ilvl w:val="0"/>
          <w:numId w:val="10"/>
        </w:num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 xml:space="preserve">L’intervention desdites dispositions à la faveur de la réforme de 2000 a eu l’effet contraste de restaurer une part de rationalité au régime des peines complémentaires prévu à l’article 34 tout en réduisant les possibilités d’application. </w:t>
      </w:r>
    </w:p>
    <w:p w14:paraId="09927003" w14:textId="77777777" w:rsidR="00255188" w:rsidRDefault="00E2331D" w:rsidP="0030521A">
      <w:pPr>
        <w:pStyle w:val="Paragraphedeliste"/>
        <w:numPr>
          <w:ilvl w:val="0"/>
          <w:numId w:val="13"/>
        </w:num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L’effet de rationalisation relevé tient d’une sorte de spécification apportée au champ d’application des peines prévues à l’article qui, au vu de la formulation usitée, pouvaient s’appliquer à toute catégorie d’infraction et cela pouvait engendrer de situations fâcheuses du moment que le juge peut, dans certaines occurrences, avoir les mains liées. Le condamné à une peine d’emprisonnement de 6 ans pour vol aggravé par exemple perdra ses droits de la famille,</w:t>
      </w:r>
      <w:r w:rsidRPr="00664D76">
        <w:rPr>
          <w:rFonts w:ascii="Aharoni" w:hAnsi="Aharoni" w:cs="Aharoni"/>
          <w:i/>
          <w:color w:val="000000" w:themeColor="text1"/>
          <w:sz w:val="18"/>
          <w:szCs w:val="18"/>
        </w:rPr>
        <w:t xml:space="preserve"> </w:t>
      </w:r>
      <w:r w:rsidRPr="000A00DC">
        <w:rPr>
          <w:rFonts w:ascii="Aharoni" w:hAnsi="Aharoni" w:cs="Aharoni"/>
          <w:i/>
          <w:color w:val="000000" w:themeColor="text1"/>
          <w:sz w:val="16"/>
          <w:szCs w:val="16"/>
        </w:rPr>
        <w:t xml:space="preserve">ce qui s’avère être une aberration. L’exigence qu’une disposition particulière de la loi prévoit la possibilité de prononcer une peine complémentaire contribue à conjurer cet arbitraire latent et d’inscrire le régime de la peine complémentaire sous l’influence du principe de la légalité criminelle car il faut impérativement qu’un texte de loi le prévoit. </w:t>
      </w:r>
    </w:p>
    <w:p w14:paraId="51DFE626" w14:textId="77777777" w:rsidR="00E2331D" w:rsidRPr="000A00DC" w:rsidRDefault="00E2331D" w:rsidP="0030521A">
      <w:pPr>
        <w:pStyle w:val="Paragraphedeliste"/>
        <w:numPr>
          <w:ilvl w:val="0"/>
          <w:numId w:val="13"/>
        </w:num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Il a été jugé qu</w:t>
      </w:r>
      <w:r w:rsidRPr="000A00DC">
        <w:rPr>
          <w:rFonts w:ascii="Aharoni" w:eastAsia="Times New Roman" w:hAnsi="Aharoni" w:cs="Aharoni"/>
          <w:i/>
          <w:color w:val="000000" w:themeColor="text1"/>
          <w:sz w:val="16"/>
          <w:szCs w:val="16"/>
          <w:lang w:eastAsia="fr-FR"/>
        </w:rPr>
        <w:t>’encourt la cassation partielle, l'arrêt d'une cour d'appel qui, après avoir déclaré le prévenu coupable d'outrage à magistrat, délit prévu par l'art. 434-24 C. pén., le condamne à trois ans d'interdiction des droits civiques, civils et de famille, alors que, d'une part, l'art. 434-44 de ce code, qui énumère les délits passibles de la peine complémentaire de l'interdiction des droits civiques, civils et de famille, ne mentionne pas le délit d'outrage à magistrat, en sorte que cette peine ne pouvait être prononcée en application de l'art. 131-11 du même code, et que, d'autre part, cette mesure ne figure pas au nombre des peines privatives ou r</w:t>
      </w:r>
      <w:r w:rsidR="00CB2527">
        <w:rPr>
          <w:rFonts w:ascii="Aharoni" w:eastAsia="Times New Roman" w:hAnsi="Aharoni" w:cs="Aharoni"/>
          <w:i/>
          <w:color w:val="000000" w:themeColor="text1"/>
          <w:sz w:val="16"/>
          <w:szCs w:val="16"/>
          <w:lang w:eastAsia="fr-FR"/>
        </w:rPr>
        <w:t xml:space="preserve">estrictives de droit </w:t>
      </w:r>
      <w:commentRangeStart w:id="6"/>
      <w:r w:rsidR="00CB2527">
        <w:rPr>
          <w:rFonts w:ascii="Aharoni" w:eastAsia="Times New Roman" w:hAnsi="Aharoni" w:cs="Aharoni"/>
          <w:i/>
          <w:color w:val="000000" w:themeColor="text1"/>
          <w:sz w:val="16"/>
          <w:szCs w:val="16"/>
          <w:lang w:eastAsia="fr-FR"/>
        </w:rPr>
        <w:t>énumérées</w:t>
      </w:r>
      <w:commentRangeEnd w:id="6"/>
      <w:r w:rsidR="00CB2527">
        <w:rPr>
          <w:rStyle w:val="Marquedecommentaire"/>
        </w:rPr>
        <w:commentReference w:id="6"/>
      </w:r>
      <w:r w:rsidR="00CB2527">
        <w:rPr>
          <w:rFonts w:ascii="Aharoni" w:eastAsia="Times New Roman" w:hAnsi="Aharoni" w:cs="Aharoni"/>
          <w:i/>
          <w:color w:val="000000" w:themeColor="text1"/>
          <w:sz w:val="16"/>
          <w:szCs w:val="16"/>
          <w:lang w:eastAsia="fr-FR"/>
        </w:rPr>
        <w:t>.</w:t>
      </w:r>
    </w:p>
    <w:p w14:paraId="158D2F73" w14:textId="77777777" w:rsidR="00E2331D" w:rsidRPr="000A00DC" w:rsidRDefault="00E2331D" w:rsidP="0030521A">
      <w:pPr>
        <w:pStyle w:val="Paragraphedeliste"/>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lastRenderedPageBreak/>
        <w:t xml:space="preserve">Par application des dispositions de l’article 35 du code pénal, il a été jugé que ne pouvait être privé de ses droits civils, civiques et politiques, sur le fondement de l’article 34, un condamné à une peine d’emprisonnement de 6 ans pour enrichissement illicite du moment que la loi de répression de l’enrichissement illicite ne prévoit pas le prononcé d’une telle peine. </w:t>
      </w:r>
      <w:r w:rsidRPr="000A00DC">
        <w:rPr>
          <w:rFonts w:ascii="Aharoni" w:eastAsia="Times New Roman" w:hAnsi="Aharoni" w:cs="Aharoni"/>
          <w:i/>
          <w:color w:val="000000" w:themeColor="text1"/>
          <w:sz w:val="16"/>
          <w:szCs w:val="16"/>
          <w:lang w:eastAsia="fr-FR"/>
        </w:rPr>
        <w:t>CREI,</w:t>
      </w:r>
      <w:r w:rsidR="00373170">
        <w:rPr>
          <w:rFonts w:ascii="Aharoni" w:eastAsia="Times New Roman" w:hAnsi="Aharoni" w:cs="Aharoni"/>
          <w:i/>
          <w:color w:val="000000" w:themeColor="text1"/>
          <w:sz w:val="16"/>
          <w:szCs w:val="16"/>
          <w:lang w:eastAsia="fr-FR"/>
        </w:rPr>
        <w:t xml:space="preserve"> n 02/2015 du 23 mars 2015 </w:t>
      </w:r>
      <w:r w:rsidRPr="000A00DC">
        <w:rPr>
          <w:rFonts w:ascii="Aharoni" w:eastAsia="Times New Roman" w:hAnsi="Aharoni" w:cs="Aharoni"/>
          <w:i/>
          <w:color w:val="000000" w:themeColor="text1"/>
          <w:sz w:val="16"/>
          <w:szCs w:val="16"/>
          <w:lang w:eastAsia="fr-FR"/>
        </w:rPr>
        <w:t xml:space="preserve"> Mp contre Karim Meissa Wade et </w:t>
      </w:r>
      <w:commentRangeStart w:id="7"/>
      <w:r w:rsidRPr="000A00DC">
        <w:rPr>
          <w:rFonts w:ascii="Aharoni" w:eastAsia="Times New Roman" w:hAnsi="Aharoni" w:cs="Aharoni"/>
          <w:i/>
          <w:color w:val="000000" w:themeColor="text1"/>
          <w:sz w:val="16"/>
          <w:szCs w:val="16"/>
          <w:lang w:eastAsia="fr-FR"/>
        </w:rPr>
        <w:t>autres</w:t>
      </w:r>
      <w:commentRangeEnd w:id="7"/>
      <w:r w:rsidR="00CB2527">
        <w:rPr>
          <w:rStyle w:val="Marquedecommentaire"/>
        </w:rPr>
        <w:commentReference w:id="7"/>
      </w:r>
      <w:r w:rsidR="00373170">
        <w:rPr>
          <w:rFonts w:ascii="Aharoni" w:eastAsia="Times New Roman" w:hAnsi="Aharoni" w:cs="Aharoni"/>
          <w:i/>
          <w:color w:val="000000" w:themeColor="text1"/>
          <w:sz w:val="16"/>
          <w:szCs w:val="16"/>
          <w:lang w:eastAsia="fr-FR"/>
        </w:rPr>
        <w:t>.</w:t>
      </w:r>
    </w:p>
    <w:p w14:paraId="64621AFA" w14:textId="77777777" w:rsidR="00E2331D" w:rsidRPr="000A00DC" w:rsidRDefault="00E2331D" w:rsidP="0030521A">
      <w:pPr>
        <w:pStyle w:val="Paragraphedeliste"/>
        <w:numPr>
          <w:ilvl w:val="0"/>
          <w:numId w:val="13"/>
        </w:num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 xml:space="preserve">Quant à la réduction des possibilités d’application de l’article 34, elle résulte de la non réception des peines prévues à l’article 34 par des dispositions particulières à l’effet d’en garantir l’application. </w:t>
      </w:r>
      <w:commentRangeStart w:id="8"/>
      <w:r w:rsidRPr="000A00DC">
        <w:rPr>
          <w:rFonts w:ascii="Aharoni" w:hAnsi="Aharoni" w:cs="Aharoni"/>
          <w:i/>
          <w:color w:val="000000" w:themeColor="text1"/>
          <w:sz w:val="16"/>
          <w:szCs w:val="16"/>
        </w:rPr>
        <w:t>A preuve, nombre de cas dans lesquels le parquet a requis la privation des droits, les juridictions répressives n’ont pas suivi</w:t>
      </w:r>
      <w:commentRangeEnd w:id="8"/>
      <w:r w:rsidR="00CB2527">
        <w:rPr>
          <w:rStyle w:val="Marquedecommentaire"/>
        </w:rPr>
        <w:commentReference w:id="8"/>
      </w:r>
      <w:r w:rsidRPr="000A00DC">
        <w:rPr>
          <w:rFonts w:ascii="Aharoni" w:hAnsi="Aharoni" w:cs="Aharoni"/>
          <w:i/>
          <w:color w:val="000000" w:themeColor="text1"/>
          <w:sz w:val="16"/>
          <w:szCs w:val="16"/>
        </w:rPr>
        <w:t xml:space="preserve">. </w:t>
      </w:r>
      <w:commentRangeStart w:id="9"/>
      <w:r w:rsidRPr="000A00DC">
        <w:rPr>
          <w:rFonts w:ascii="Aharoni" w:hAnsi="Aharoni" w:cs="Aharoni"/>
          <w:i/>
          <w:color w:val="000000" w:themeColor="text1"/>
          <w:sz w:val="16"/>
          <w:szCs w:val="16"/>
        </w:rPr>
        <w:t>L’effet pervers de l’inadaptation de l’état du droit est en réalité une migration du débat sur la privation des droits qui, étant du ressort de la justice, se déplace entre les mains de l’administration</w:t>
      </w:r>
      <w:commentRangeEnd w:id="9"/>
      <w:r w:rsidR="00CB2527">
        <w:rPr>
          <w:rStyle w:val="Marquedecommentaire"/>
        </w:rPr>
        <w:commentReference w:id="9"/>
      </w:r>
      <w:r w:rsidRPr="000A00DC">
        <w:rPr>
          <w:rFonts w:ascii="Aharoni" w:hAnsi="Aharoni" w:cs="Aharoni"/>
          <w:i/>
          <w:color w:val="000000" w:themeColor="text1"/>
          <w:sz w:val="16"/>
          <w:szCs w:val="16"/>
        </w:rPr>
        <w:t xml:space="preserve">. </w:t>
      </w:r>
    </w:p>
    <w:p w14:paraId="22B1DE9C" w14:textId="77777777" w:rsidR="00E2331D" w:rsidRPr="000A00DC" w:rsidRDefault="00E2331D" w:rsidP="0030521A">
      <w:pPr>
        <w:spacing w:line="360" w:lineRule="auto"/>
        <w:jc w:val="both"/>
        <w:rPr>
          <w:rFonts w:ascii="Aharoni" w:hAnsi="Aharoni" w:cs="Aharoni"/>
          <w:i/>
          <w:color w:val="000000" w:themeColor="text1"/>
          <w:sz w:val="16"/>
          <w:szCs w:val="16"/>
          <w:u w:val="single"/>
        </w:rPr>
      </w:pPr>
    </w:p>
    <w:p w14:paraId="1CB5CED5"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05CC71C9" w14:textId="77777777" w:rsidR="00E2331D" w:rsidRPr="00664D76" w:rsidRDefault="00E2331D" w:rsidP="0030521A">
      <w:pPr>
        <w:spacing w:line="360" w:lineRule="auto"/>
        <w:jc w:val="center"/>
        <w:rPr>
          <w:rFonts w:ascii="Aharoni" w:hAnsi="Aharoni" w:cs="Aharoni"/>
          <w:i/>
          <w:color w:val="000000" w:themeColor="text1"/>
          <w:sz w:val="18"/>
          <w:szCs w:val="18"/>
        </w:rPr>
      </w:pPr>
      <w:r w:rsidRPr="00664D76">
        <w:rPr>
          <w:rFonts w:ascii="Aharoni" w:hAnsi="Aharoni" w:cs="Aharoni"/>
          <w:i/>
          <w:color w:val="000000" w:themeColor="text1"/>
          <w:sz w:val="18"/>
          <w:szCs w:val="18"/>
        </w:rPr>
        <w:t>CHAPITRE III</w:t>
      </w:r>
    </w:p>
    <w:p w14:paraId="0F35EC89" w14:textId="77777777" w:rsidR="00E2331D" w:rsidRPr="00664D76" w:rsidRDefault="00E2331D" w:rsidP="0030521A">
      <w:pPr>
        <w:spacing w:line="360" w:lineRule="auto"/>
        <w:jc w:val="center"/>
        <w:rPr>
          <w:rFonts w:ascii="Aharoni" w:hAnsi="Aharoni" w:cs="Aharoni"/>
          <w:i/>
          <w:color w:val="000000" w:themeColor="text1"/>
          <w:sz w:val="18"/>
          <w:szCs w:val="18"/>
        </w:rPr>
      </w:pPr>
      <w:r w:rsidRPr="00664D76">
        <w:rPr>
          <w:rFonts w:ascii="Aharoni" w:hAnsi="Aharoni" w:cs="Aharoni"/>
          <w:i/>
          <w:color w:val="000000" w:themeColor="text1"/>
          <w:sz w:val="18"/>
          <w:szCs w:val="18"/>
        </w:rPr>
        <w:t>DES PEINES ET DESAUTRES CONDAMNATIONS QUI PEUVENT ETRE PRONONCEES POUR CRIMES OU DELITS</w:t>
      </w:r>
    </w:p>
    <w:p w14:paraId="22C0064F"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3BBEC391" w14:textId="77777777" w:rsidR="00E2331D" w:rsidRPr="00664D76" w:rsidRDefault="00E2331D" w:rsidP="0030521A">
      <w:pPr>
        <w:spacing w:line="360" w:lineRule="auto"/>
        <w:jc w:val="both"/>
        <w:rPr>
          <w:rFonts w:ascii="Aharoni" w:hAnsi="Aharoni" w:cs="Aharoni"/>
          <w:i/>
          <w:color w:val="000000" w:themeColor="text1"/>
          <w:sz w:val="18"/>
          <w:szCs w:val="18"/>
          <w:u w:val="single"/>
        </w:rPr>
      </w:pPr>
      <w:r w:rsidRPr="00664D76">
        <w:rPr>
          <w:rFonts w:ascii="Aharoni" w:hAnsi="Aharoni" w:cs="Aharoni"/>
          <w:i/>
          <w:color w:val="000000" w:themeColor="text1"/>
          <w:sz w:val="18"/>
          <w:szCs w:val="18"/>
          <w:u w:val="single"/>
        </w:rPr>
        <w:t xml:space="preserve">Article 36 </w:t>
      </w:r>
      <w:r w:rsidRPr="00664D76">
        <w:rPr>
          <w:rFonts w:ascii="Aharoni" w:hAnsi="Aharoni" w:cs="Aharoni"/>
          <w:i/>
          <w:color w:val="000000" w:themeColor="text1"/>
          <w:sz w:val="18"/>
          <w:szCs w:val="18"/>
        </w:rPr>
        <w:t>(Loi n° 67-52 du</w:t>
      </w:r>
      <w:r w:rsidRPr="00664D76">
        <w:rPr>
          <w:rFonts w:ascii="Aharoni" w:hAnsi="Aharoni" w:cs="Aharoni"/>
          <w:i/>
          <w:color w:val="000000" w:themeColor="text1"/>
          <w:sz w:val="18"/>
          <w:szCs w:val="18"/>
          <w:u w:val="single"/>
        </w:rPr>
        <w:t xml:space="preserve"> </w:t>
      </w:r>
      <w:r w:rsidRPr="00664D76">
        <w:rPr>
          <w:rFonts w:ascii="Aharoni" w:hAnsi="Aharoni" w:cs="Aharoni"/>
          <w:i/>
          <w:color w:val="000000" w:themeColor="text1"/>
          <w:sz w:val="18"/>
          <w:szCs w:val="18"/>
        </w:rPr>
        <w:t>29 novembre 1967)</w:t>
      </w:r>
    </w:p>
    <w:p w14:paraId="2061545D"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Lorsque la loi le prévoit, les tribunaux peuvent interdire au condamné pendant une durée de deux à dix ans de résider dans les localités qu'ils désignent.</w:t>
      </w:r>
    </w:p>
    <w:p w14:paraId="50EE4096"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 xml:space="preserve">L'interdiction de séjour dans la Région du Cap-Vert et aux chefs lieux des autres régions est obligatoirement prononcée pour une durée de dix ans contre toute personne condamnée à une peine privative de liberté sans sursis en vertu des articles </w:t>
      </w:r>
      <w:commentRangeStart w:id="10"/>
      <w:r w:rsidRPr="00CB2527">
        <w:rPr>
          <w:rFonts w:ascii="Aharoni" w:hAnsi="Aharoni" w:cs="Aharoni"/>
          <w:i/>
          <w:color w:val="FF0000"/>
          <w:sz w:val="18"/>
          <w:szCs w:val="18"/>
        </w:rPr>
        <w:t xml:space="preserve">241 à 247 </w:t>
      </w:r>
      <w:commentRangeEnd w:id="10"/>
      <w:r w:rsidR="00CB2527" w:rsidRPr="00CB2527">
        <w:rPr>
          <w:rStyle w:val="Marquedecommentaire"/>
          <w:color w:val="FF0000"/>
        </w:rPr>
        <w:commentReference w:id="10"/>
      </w:r>
      <w:r w:rsidRPr="00CB2527">
        <w:rPr>
          <w:rFonts w:ascii="Aharoni" w:hAnsi="Aharoni" w:cs="Aharoni"/>
          <w:i/>
          <w:color w:val="FF0000"/>
          <w:sz w:val="18"/>
          <w:szCs w:val="18"/>
        </w:rPr>
        <w:t>inclus et des articles 364 à 373</w:t>
      </w:r>
      <w:r w:rsidRPr="00664D76">
        <w:rPr>
          <w:rFonts w:ascii="Aharoni" w:hAnsi="Aharoni" w:cs="Aharoni"/>
          <w:i/>
          <w:color w:val="000000" w:themeColor="text1"/>
          <w:sz w:val="18"/>
          <w:szCs w:val="18"/>
        </w:rPr>
        <w:t xml:space="preserve"> inclus.  Toutefois les tribunaux peuvent, par décision motivée, réduire la durée et la portée territoriale de cette peine ou même en accorder la dispense totale. En cas d'omission et avant l'exercice, ou à défaut, d'un recours utile, ils peuvent statuer d'office ou à la requête du Ministère public, à tout moment jusqu'à la demande d'expiration de la peine principale.</w:t>
      </w:r>
    </w:p>
    <w:p w14:paraId="5F309B4C"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L'interdiction de séjour prend effet à compter de la date où la décision qui l'a ordonné est devenue définitive.  Elle s'exécute à la suite de la peine privative de liberté.</w:t>
      </w:r>
    </w:p>
    <w:p w14:paraId="66C2A685"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Toute infraction à cette interdiction sera punie d'une peine d'emprisonnement qui ne pourra être inférieure à deux ans.</w:t>
      </w:r>
    </w:p>
    <w:p w14:paraId="547B3C71"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16CAAC1F" w14:textId="77777777" w:rsidR="00E2331D" w:rsidRPr="000A00DC" w:rsidRDefault="00E2331D" w:rsidP="0030521A">
      <w:pPr>
        <w:pStyle w:val="Paragraphedeliste"/>
        <w:numPr>
          <w:ilvl w:val="0"/>
          <w:numId w:val="10"/>
        </w:num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Dans s</w:t>
      </w:r>
      <w:r w:rsidR="000A00DC">
        <w:rPr>
          <w:rFonts w:ascii="Aharoni" w:hAnsi="Aharoni" w:cs="Aharoni"/>
          <w:i/>
          <w:color w:val="000000" w:themeColor="text1"/>
          <w:sz w:val="16"/>
          <w:szCs w:val="16"/>
        </w:rPr>
        <w:t>a perspective historico juridiqu</w:t>
      </w:r>
      <w:r w:rsidRPr="000A00DC">
        <w:rPr>
          <w:rFonts w:ascii="Aharoni" w:hAnsi="Aharoni" w:cs="Aharoni"/>
          <w:i/>
          <w:color w:val="000000" w:themeColor="text1"/>
          <w:sz w:val="16"/>
          <w:szCs w:val="16"/>
        </w:rPr>
        <w:t>e, l’i</w:t>
      </w:r>
      <w:r w:rsidR="000A00DC">
        <w:rPr>
          <w:rFonts w:ascii="Aharoni" w:hAnsi="Aharoni" w:cs="Aharoni"/>
          <w:i/>
          <w:color w:val="000000" w:themeColor="text1"/>
          <w:sz w:val="16"/>
          <w:szCs w:val="16"/>
        </w:rPr>
        <w:t xml:space="preserve">nterdiction de séjour était, ce qu’elle </w:t>
      </w:r>
      <w:r w:rsidRPr="000A00DC">
        <w:rPr>
          <w:rFonts w:ascii="Aharoni" w:hAnsi="Aharoni" w:cs="Aharoni"/>
          <w:i/>
          <w:color w:val="000000" w:themeColor="text1"/>
          <w:sz w:val="16"/>
          <w:szCs w:val="16"/>
        </w:rPr>
        <w:t>demeure</w:t>
      </w:r>
      <w:r w:rsidR="000A00DC">
        <w:rPr>
          <w:rFonts w:ascii="Aharoni" w:hAnsi="Aharoni" w:cs="Aharoni"/>
          <w:i/>
          <w:color w:val="000000" w:themeColor="text1"/>
          <w:sz w:val="16"/>
          <w:szCs w:val="16"/>
        </w:rPr>
        <w:t xml:space="preserve"> d’ailleurs</w:t>
      </w:r>
      <w:r w:rsidRPr="000A00DC">
        <w:rPr>
          <w:rFonts w:ascii="Aharoni" w:hAnsi="Aharoni" w:cs="Aharoni"/>
          <w:i/>
          <w:color w:val="000000" w:themeColor="text1"/>
          <w:sz w:val="16"/>
          <w:szCs w:val="16"/>
        </w:rPr>
        <w:t xml:space="preserve">, une mesure de lutte contre la délinquance ou à tout le moins contre sa recrudescence. L’auteur d’une infraction était vu comme un facteur de trouble, un éventuel récidiviste qui, pour les besoins de la préservation de l’ordre social, devait être éloigné des lieux de commission de l’infraction. Cette dimension préventive de la mesure permettait d’en attribuer la gestion à l’autorité administrative étant donné qu’on pouvait </w:t>
      </w:r>
      <w:commentRangeStart w:id="11"/>
      <w:r w:rsidRPr="000A00DC">
        <w:rPr>
          <w:rFonts w:ascii="Aharoni" w:hAnsi="Aharoni" w:cs="Aharoni"/>
          <w:i/>
          <w:color w:val="000000" w:themeColor="text1"/>
          <w:sz w:val="16"/>
          <w:szCs w:val="16"/>
        </w:rPr>
        <w:t xml:space="preserve">le ranger au rang </w:t>
      </w:r>
      <w:commentRangeEnd w:id="11"/>
      <w:r w:rsidR="00CB2527">
        <w:rPr>
          <w:rStyle w:val="Marquedecommentaire"/>
        </w:rPr>
        <w:commentReference w:id="11"/>
      </w:r>
      <w:r w:rsidRPr="000A00DC">
        <w:rPr>
          <w:rFonts w:ascii="Aharoni" w:hAnsi="Aharoni" w:cs="Aharoni"/>
          <w:i/>
          <w:color w:val="000000" w:themeColor="text1"/>
          <w:sz w:val="16"/>
          <w:szCs w:val="16"/>
        </w:rPr>
        <w:t>de ses prérogatives en matière de police administrative. L’appellation classique de surveillance de haute police était particulièrement significative.</w:t>
      </w:r>
    </w:p>
    <w:p w14:paraId="7839D868" w14:textId="77777777" w:rsidR="00E2331D" w:rsidRPr="000A00DC" w:rsidRDefault="00E2331D" w:rsidP="0030521A">
      <w:pPr>
        <w:pStyle w:val="Paragraphedeliste"/>
        <w:numPr>
          <w:ilvl w:val="0"/>
          <w:numId w:val="13"/>
        </w:num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lastRenderedPageBreak/>
        <w:t xml:space="preserve">L’interdiction de séjour avait l’avantage de mettre le délinquant hors </w:t>
      </w:r>
      <w:r w:rsidR="00CB2527">
        <w:rPr>
          <w:rFonts w:ascii="Aharoni" w:hAnsi="Aharoni" w:cs="Aharoni"/>
          <w:i/>
          <w:color w:val="000000" w:themeColor="text1"/>
          <w:sz w:val="16"/>
          <w:szCs w:val="16"/>
        </w:rPr>
        <w:t>d’</w:t>
      </w:r>
      <w:r w:rsidRPr="000A00DC">
        <w:rPr>
          <w:rFonts w:ascii="Aharoni" w:hAnsi="Aharoni" w:cs="Aharoni"/>
          <w:i/>
          <w:color w:val="000000" w:themeColor="text1"/>
          <w:sz w:val="16"/>
          <w:szCs w:val="16"/>
        </w:rPr>
        <w:t>état de nuire mais elle avait le revers de compromettre le reclassement de ce dernier. L’interdit de séjour, ou la personne sous haute surveillance, en plus d’être étiquetée</w:t>
      </w:r>
      <w:r w:rsidR="00CB2527">
        <w:rPr>
          <w:rFonts w:ascii="Aharoni" w:hAnsi="Aharoni" w:cs="Aharoni"/>
          <w:i/>
          <w:color w:val="000000" w:themeColor="text1"/>
          <w:sz w:val="16"/>
          <w:szCs w:val="16"/>
        </w:rPr>
        <w:t>,</w:t>
      </w:r>
      <w:r w:rsidRPr="000A00DC">
        <w:rPr>
          <w:rFonts w:ascii="Aharoni" w:hAnsi="Aharoni" w:cs="Aharoni"/>
          <w:i/>
          <w:color w:val="000000" w:themeColor="text1"/>
          <w:sz w:val="16"/>
          <w:szCs w:val="16"/>
        </w:rPr>
        <w:t xml:space="preserve"> était éloignée de ses centres d’intérêts, ce qui pouvait l’exposer à des difficultés d’emploi. L’école de la défense sociale s’en était vertement insurgée et une refonte du régime de l’interdiction de séjour fut entreprise à la faveur de la loi française de 1955. La durée de la mesure avait été revue mais aussi à la formule administrative avait été préférée la formule judiciaire dans le but d’accorder plus de garanties aux délinquants. Le prononcé de l’interdiction de séjour devient une compétence judiciaire certes, elle n’en reste pas moins une mesure de sureté.</w:t>
      </w:r>
    </w:p>
    <w:p w14:paraId="5E3001FE" w14:textId="77777777" w:rsidR="00E2331D" w:rsidRPr="000A00DC" w:rsidRDefault="00E2331D" w:rsidP="0030521A">
      <w:pPr>
        <w:pStyle w:val="Paragraphedeliste"/>
        <w:numPr>
          <w:ilvl w:val="0"/>
          <w:numId w:val="10"/>
        </w:num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 xml:space="preserve">La reprise de l’interdiction de séjour par le législateur sénégalais à la faveur de la loi 67-52 est une sorte de synthèse des idéaux reçus sur la question. Aussi bien l’aspect préventif que l’impératif de reclassement du délinquant sont en effet mis en avant. </w:t>
      </w:r>
    </w:p>
    <w:p w14:paraId="72C962FC" w14:textId="77777777" w:rsidR="00CB2527" w:rsidRDefault="00E2331D" w:rsidP="0030521A">
      <w:pPr>
        <w:pStyle w:val="Paragraphedeliste"/>
        <w:numPr>
          <w:ilvl w:val="0"/>
          <w:numId w:val="13"/>
        </w:num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Des dispositions de l’article 36, il résulte que l’interdiction de séjour est une peine facultative qui n’</w:t>
      </w:r>
      <w:r w:rsidR="000A00DC">
        <w:rPr>
          <w:rFonts w:ascii="Aharoni" w:hAnsi="Aharoni" w:cs="Aharoni"/>
          <w:i/>
          <w:color w:val="000000" w:themeColor="text1"/>
          <w:sz w:val="16"/>
          <w:szCs w:val="16"/>
        </w:rPr>
        <w:t xml:space="preserve">est pas d’application générale </w:t>
      </w:r>
      <w:r w:rsidR="00CB2527">
        <w:rPr>
          <w:rFonts w:ascii="Aharoni" w:hAnsi="Aharoni" w:cs="Aharoni"/>
          <w:i/>
          <w:color w:val="000000" w:themeColor="text1"/>
          <w:sz w:val="16"/>
          <w:szCs w:val="16"/>
        </w:rPr>
        <w:t>(</w:t>
      </w:r>
      <w:r w:rsidRPr="000A00DC">
        <w:rPr>
          <w:rFonts w:ascii="Aharoni" w:hAnsi="Aharoni" w:cs="Aharoni"/>
          <w:i/>
          <w:color w:val="000000" w:themeColor="text1"/>
          <w:sz w:val="16"/>
          <w:szCs w:val="16"/>
        </w:rPr>
        <w:t>ce qui est d’ailleurs le pro</w:t>
      </w:r>
      <w:r w:rsidR="00CB2527">
        <w:rPr>
          <w:rFonts w:ascii="Aharoni" w:hAnsi="Aharoni" w:cs="Aharoni"/>
          <w:i/>
          <w:color w:val="000000" w:themeColor="text1"/>
          <w:sz w:val="16"/>
          <w:szCs w:val="16"/>
        </w:rPr>
        <w:t xml:space="preserve">pre d’une peine complémentaire) </w:t>
      </w:r>
      <w:r w:rsidR="000A00DC">
        <w:rPr>
          <w:rFonts w:ascii="Aharoni" w:hAnsi="Aharoni" w:cs="Aharoni"/>
          <w:i/>
          <w:color w:val="000000" w:themeColor="text1"/>
          <w:sz w:val="16"/>
          <w:szCs w:val="16"/>
        </w:rPr>
        <w:t xml:space="preserve"> </w:t>
      </w:r>
      <w:r w:rsidRPr="000A00DC">
        <w:rPr>
          <w:rFonts w:ascii="Aharoni" w:hAnsi="Aharoni" w:cs="Aharoni"/>
          <w:i/>
          <w:color w:val="000000" w:themeColor="text1"/>
          <w:sz w:val="16"/>
          <w:szCs w:val="16"/>
        </w:rPr>
        <w:t>elle n’opère que pour des infractions limitativement énumérées en l’occurrence celles prévues dans les articles 241 à 247 et 364 à 368 alinéa 8. Relativement à ces chefs d’infraction, il est fait obligation à la juridiction répressive de statuer sur la question toute</w:t>
      </w:r>
      <w:r w:rsidR="00CB2527">
        <w:rPr>
          <w:rFonts w:ascii="Aharoni" w:hAnsi="Aharoni" w:cs="Aharoni"/>
          <w:i/>
          <w:color w:val="000000" w:themeColor="text1"/>
          <w:sz w:val="16"/>
          <w:szCs w:val="16"/>
        </w:rPr>
        <w:t>s</w:t>
      </w:r>
      <w:r w:rsidRPr="000A00DC">
        <w:rPr>
          <w:rFonts w:ascii="Aharoni" w:hAnsi="Aharoni" w:cs="Aharoni"/>
          <w:i/>
          <w:color w:val="000000" w:themeColor="text1"/>
          <w:sz w:val="16"/>
          <w:szCs w:val="16"/>
        </w:rPr>
        <w:t xml:space="preserve"> les fois qu’une peine d’emprisonnement ferme est prononcée. </w:t>
      </w:r>
    </w:p>
    <w:p w14:paraId="32E74519" w14:textId="77777777" w:rsidR="00E2331D" w:rsidRPr="000A00DC" w:rsidRDefault="00E2331D" w:rsidP="0030521A">
      <w:pPr>
        <w:pStyle w:val="Paragraphedeliste"/>
        <w:numPr>
          <w:ilvl w:val="0"/>
          <w:numId w:val="13"/>
        </w:num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 xml:space="preserve">A violé les dispositions de l’article 36 du code pénal et encourt cassation, la cour d’appel de Dakar qui, condamnant le prévenu à 6 mois d’emprisonnement ferme en vertu des articles 364 et 368, omet de statuer sur l’interdiction de séjour, Cour Suprême, arrêt n 10 du 21 mars 1995, Moustapha Mbow et Cheikh Touré contre </w:t>
      </w:r>
      <w:commentRangeStart w:id="12"/>
      <w:r w:rsidRPr="000A00DC">
        <w:rPr>
          <w:rFonts w:ascii="Aharoni" w:hAnsi="Aharoni" w:cs="Aharoni"/>
          <w:i/>
          <w:color w:val="000000" w:themeColor="text1"/>
          <w:sz w:val="16"/>
          <w:szCs w:val="16"/>
        </w:rPr>
        <w:t>Mp</w:t>
      </w:r>
      <w:commentRangeEnd w:id="12"/>
      <w:r w:rsidR="00CB2527">
        <w:rPr>
          <w:rStyle w:val="Marquedecommentaire"/>
        </w:rPr>
        <w:commentReference w:id="12"/>
      </w:r>
      <w:r w:rsidRPr="000A00DC">
        <w:rPr>
          <w:rFonts w:ascii="Aharoni" w:hAnsi="Aharoni" w:cs="Aharoni"/>
          <w:i/>
          <w:color w:val="000000" w:themeColor="text1"/>
          <w:sz w:val="16"/>
          <w:szCs w:val="16"/>
        </w:rPr>
        <w:t>,</w:t>
      </w:r>
    </w:p>
    <w:p w14:paraId="6D52AB1E" w14:textId="77777777" w:rsidR="00E2331D" w:rsidRPr="000A00DC" w:rsidRDefault="00E2331D" w:rsidP="0030521A">
      <w:p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 xml:space="preserve">Reprenant cette jurisprudence à son compte, la cour d’appel de Dakar a infirmé </w:t>
      </w:r>
      <w:r w:rsidR="00CB2527">
        <w:rPr>
          <w:rFonts w:ascii="Aharoni" w:hAnsi="Aharoni" w:cs="Aharoni"/>
          <w:i/>
          <w:color w:val="000000" w:themeColor="text1"/>
          <w:sz w:val="16"/>
          <w:szCs w:val="16"/>
        </w:rPr>
        <w:t>la</w:t>
      </w:r>
      <w:r w:rsidRPr="000A00DC">
        <w:rPr>
          <w:rFonts w:ascii="Aharoni" w:hAnsi="Aharoni" w:cs="Aharoni"/>
          <w:i/>
          <w:color w:val="000000" w:themeColor="text1"/>
          <w:sz w:val="16"/>
          <w:szCs w:val="16"/>
        </w:rPr>
        <w:t xml:space="preserve"> </w:t>
      </w:r>
      <w:r w:rsidR="00CB2527">
        <w:rPr>
          <w:rFonts w:ascii="Aharoni" w:hAnsi="Aharoni" w:cs="Aharoni"/>
          <w:i/>
          <w:color w:val="000000" w:themeColor="text1"/>
          <w:sz w:val="16"/>
          <w:szCs w:val="16"/>
        </w:rPr>
        <w:t xml:space="preserve">décision d’une </w:t>
      </w:r>
      <w:r w:rsidRPr="000A00DC">
        <w:rPr>
          <w:rFonts w:ascii="Aharoni" w:hAnsi="Aharoni" w:cs="Aharoni"/>
          <w:i/>
          <w:color w:val="000000" w:themeColor="text1"/>
          <w:sz w:val="16"/>
          <w:szCs w:val="16"/>
        </w:rPr>
        <w:t>juridiction répressive pour avoir omis de statuer sur l’interdiction de séjour concernant un condamné pour vol alors que la peine principale n’est que pa</w:t>
      </w:r>
      <w:r w:rsidR="00CB2527">
        <w:rPr>
          <w:rFonts w:ascii="Aharoni" w:hAnsi="Aharoni" w:cs="Aharoni"/>
          <w:i/>
          <w:color w:val="000000" w:themeColor="text1"/>
          <w:sz w:val="16"/>
          <w:szCs w:val="16"/>
        </w:rPr>
        <w:t xml:space="preserve">rtiellement assortie du </w:t>
      </w:r>
      <w:commentRangeStart w:id="13"/>
      <w:r w:rsidR="00CB2527">
        <w:rPr>
          <w:rFonts w:ascii="Aharoni" w:hAnsi="Aharoni" w:cs="Aharoni"/>
          <w:i/>
          <w:color w:val="000000" w:themeColor="text1"/>
          <w:sz w:val="16"/>
          <w:szCs w:val="16"/>
        </w:rPr>
        <w:t>sursis</w:t>
      </w:r>
      <w:commentRangeEnd w:id="13"/>
      <w:r w:rsidR="00CB2527">
        <w:rPr>
          <w:rStyle w:val="Marquedecommentaire"/>
        </w:rPr>
        <w:commentReference w:id="13"/>
      </w:r>
      <w:r w:rsidR="00CB2527">
        <w:rPr>
          <w:rFonts w:ascii="Aharoni" w:hAnsi="Aharoni" w:cs="Aharoni"/>
          <w:i/>
          <w:color w:val="000000" w:themeColor="text1"/>
          <w:sz w:val="16"/>
          <w:szCs w:val="16"/>
        </w:rPr>
        <w:t>.</w:t>
      </w:r>
    </w:p>
    <w:p w14:paraId="177B9257" w14:textId="77777777" w:rsidR="00E2331D" w:rsidRPr="000A00DC" w:rsidRDefault="00E2331D" w:rsidP="0030521A">
      <w:p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 xml:space="preserve">Il résulte de ce qui précède que la peine d’interdiction de séjour devient surabondante lorsque le prévenu est condamné à une peine assortie du sursis. Fait application erronée de l’article </w:t>
      </w:r>
      <w:r w:rsidR="00AD4EF9">
        <w:rPr>
          <w:rFonts w:ascii="Aharoni" w:hAnsi="Aharoni" w:cs="Aharoni"/>
          <w:i/>
          <w:color w:val="000000" w:themeColor="text1"/>
          <w:sz w:val="16"/>
          <w:szCs w:val="16"/>
        </w:rPr>
        <w:t>36 le tribunal qui  prono</w:t>
      </w:r>
      <w:r w:rsidR="00CB2527">
        <w:rPr>
          <w:rFonts w:ascii="Aharoni" w:hAnsi="Aharoni" w:cs="Aharoni"/>
          <w:i/>
          <w:color w:val="000000" w:themeColor="text1"/>
          <w:sz w:val="16"/>
          <w:szCs w:val="16"/>
        </w:rPr>
        <w:t>n</w:t>
      </w:r>
      <w:r w:rsidR="00AD4EF9">
        <w:rPr>
          <w:rFonts w:ascii="Aharoni" w:hAnsi="Aharoni" w:cs="Aharoni"/>
          <w:i/>
          <w:color w:val="000000" w:themeColor="text1"/>
          <w:sz w:val="16"/>
          <w:szCs w:val="16"/>
        </w:rPr>
        <w:t>ce</w:t>
      </w:r>
      <w:r w:rsidR="00CB2527">
        <w:rPr>
          <w:rFonts w:ascii="Aharoni" w:hAnsi="Aharoni" w:cs="Aharoni"/>
          <w:i/>
          <w:color w:val="000000" w:themeColor="text1"/>
          <w:sz w:val="16"/>
          <w:szCs w:val="16"/>
        </w:rPr>
        <w:t xml:space="preserve"> </w:t>
      </w:r>
      <w:r w:rsidRPr="000A00DC">
        <w:rPr>
          <w:rFonts w:ascii="Aharoni" w:hAnsi="Aharoni" w:cs="Aharoni"/>
          <w:i/>
          <w:color w:val="000000" w:themeColor="text1"/>
          <w:sz w:val="16"/>
          <w:szCs w:val="16"/>
        </w:rPr>
        <w:t xml:space="preserve">l’interdiction de séjour à </w:t>
      </w:r>
      <w:r w:rsidR="00CB2527">
        <w:rPr>
          <w:rFonts w:ascii="Aharoni" w:hAnsi="Aharoni" w:cs="Aharoni"/>
          <w:i/>
          <w:color w:val="000000" w:themeColor="text1"/>
          <w:sz w:val="16"/>
          <w:szCs w:val="16"/>
        </w:rPr>
        <w:t>l’encontre d’</w:t>
      </w:r>
      <w:r w:rsidRPr="000A00DC">
        <w:rPr>
          <w:rFonts w:ascii="Aharoni" w:hAnsi="Aharoni" w:cs="Aharoni"/>
          <w:i/>
          <w:color w:val="000000" w:themeColor="text1"/>
          <w:sz w:val="16"/>
          <w:szCs w:val="16"/>
        </w:rPr>
        <w:t xml:space="preserve">un prévenu condamné d’une peine avec </w:t>
      </w:r>
      <w:commentRangeStart w:id="14"/>
      <w:r w:rsidRPr="000A00DC">
        <w:rPr>
          <w:rFonts w:ascii="Aharoni" w:hAnsi="Aharoni" w:cs="Aharoni"/>
          <w:i/>
          <w:color w:val="000000" w:themeColor="text1"/>
          <w:sz w:val="16"/>
          <w:szCs w:val="16"/>
        </w:rPr>
        <w:t>sursis</w:t>
      </w:r>
      <w:commentRangeEnd w:id="14"/>
      <w:r w:rsidR="00B204CB">
        <w:rPr>
          <w:rStyle w:val="Marquedecommentaire"/>
        </w:rPr>
        <w:commentReference w:id="14"/>
      </w:r>
      <w:r w:rsidRPr="000A00DC">
        <w:rPr>
          <w:rFonts w:ascii="Aharoni" w:hAnsi="Aharoni" w:cs="Aharoni"/>
          <w:i/>
          <w:color w:val="000000" w:themeColor="text1"/>
          <w:sz w:val="16"/>
          <w:szCs w:val="16"/>
        </w:rPr>
        <w:t>. Il peut pourtant sembler curieux que dans une affaire similaire, la juridiction d’appel ait approuvé le premier juge qui a interdit de séjour un condamné à un emprisonnement assorti du sursis, CA de Dakar, arrêt du 28/04/2008, Mp contre Sara Niang.</w:t>
      </w:r>
    </w:p>
    <w:p w14:paraId="7AA9D191" w14:textId="77777777" w:rsidR="00E2331D" w:rsidRPr="000A00DC" w:rsidRDefault="00E2331D" w:rsidP="0030521A">
      <w:p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Cette contrariété jurisprudentielle met surtout en évidence l’hybridité de l’interdiction de séjour qui d’un point de vue ontologique s’analyse en une peine privative de liberté mais sous un autre registre est effectivement une mesure de sureté (sur le dépassement de la distinction entre peine et mesure de sureté voir J. Claude Soyer Droit pénal, 21éme édition, pages 164 et 165 ) ..</w:t>
      </w:r>
      <w:commentRangeStart w:id="15"/>
      <w:r w:rsidRPr="00623161">
        <w:rPr>
          <w:rFonts w:ascii="Aharoni" w:hAnsi="Aharoni" w:cs="Aharoni"/>
          <w:i/>
          <w:color w:val="FF0000"/>
          <w:sz w:val="16"/>
          <w:szCs w:val="16"/>
        </w:rPr>
        <w:t xml:space="preserve">En sa qualité </w:t>
      </w:r>
      <w:commentRangeEnd w:id="15"/>
      <w:r w:rsidR="00623161" w:rsidRPr="00623161">
        <w:rPr>
          <w:rStyle w:val="Marquedecommentaire"/>
          <w:color w:val="FF0000"/>
        </w:rPr>
        <w:commentReference w:id="15"/>
      </w:r>
      <w:r w:rsidRPr="00623161">
        <w:rPr>
          <w:rFonts w:ascii="Aharoni" w:hAnsi="Aharoni" w:cs="Aharoni"/>
          <w:i/>
          <w:color w:val="FF0000"/>
          <w:sz w:val="16"/>
          <w:szCs w:val="16"/>
        </w:rPr>
        <w:t>de peine privative de liberté, il peut être compréhensible</w:t>
      </w:r>
      <w:r w:rsidRPr="000A00DC">
        <w:rPr>
          <w:rFonts w:ascii="Aharoni" w:hAnsi="Aharoni" w:cs="Aharoni"/>
          <w:i/>
          <w:color w:val="000000" w:themeColor="text1"/>
          <w:sz w:val="16"/>
          <w:szCs w:val="16"/>
        </w:rPr>
        <w:t xml:space="preserve"> que le juge l’individualise effectivement et en dispense un prévenu sursitaire, les raisons justifiant le sursis doivent logiquement fonder la dispense de l’interdiction de séjour. En revanche</w:t>
      </w:r>
      <w:r w:rsidR="000A00DC">
        <w:rPr>
          <w:rFonts w:ascii="Aharoni" w:hAnsi="Aharoni" w:cs="Aharoni"/>
          <w:i/>
          <w:color w:val="000000" w:themeColor="text1"/>
          <w:sz w:val="16"/>
          <w:szCs w:val="16"/>
        </w:rPr>
        <w:t xml:space="preserve">, </w:t>
      </w:r>
      <w:r w:rsidRPr="000A00DC">
        <w:rPr>
          <w:rFonts w:ascii="Aharoni" w:hAnsi="Aharoni" w:cs="Aharoni"/>
          <w:i/>
          <w:color w:val="000000" w:themeColor="text1"/>
          <w:sz w:val="16"/>
          <w:szCs w:val="16"/>
        </w:rPr>
        <w:t xml:space="preserve"> s’il est retenu qu’il s’agit d’une mesure de sureté destinée à éviter la réitération d’un fait infractionnel et protéger le délinquant contre d’éventuelles représa</w:t>
      </w:r>
      <w:r w:rsidR="00623161">
        <w:rPr>
          <w:rFonts w:ascii="Aharoni" w:hAnsi="Aharoni" w:cs="Aharoni"/>
          <w:i/>
          <w:color w:val="000000" w:themeColor="text1"/>
          <w:sz w:val="16"/>
          <w:szCs w:val="16"/>
        </w:rPr>
        <w:t>illes, il peut sembler justifié</w:t>
      </w:r>
      <w:r w:rsidRPr="000A00DC">
        <w:rPr>
          <w:rFonts w:ascii="Aharoni" w:hAnsi="Aharoni" w:cs="Aharoni"/>
          <w:i/>
          <w:color w:val="000000" w:themeColor="text1"/>
          <w:sz w:val="16"/>
          <w:szCs w:val="16"/>
        </w:rPr>
        <w:t xml:space="preserve"> que même pour un sursitaire l’interdiction de séjour soit ordonnée. </w:t>
      </w:r>
    </w:p>
    <w:p w14:paraId="5FD9B032" w14:textId="77777777" w:rsidR="00E2331D" w:rsidRPr="000A00DC" w:rsidRDefault="00E2331D" w:rsidP="0030521A">
      <w:p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A l’appréciation d’une jurisprudence relativement étoffée, la pratique judiciaire de l’interdiction de séjour oscille entre prononcé et dispense, totale ou partielle, suivant l’individualisation faite par le juge répressif relative</w:t>
      </w:r>
      <w:bookmarkStart w:id="16" w:name="_GoBack"/>
      <w:bookmarkEnd w:id="16"/>
      <w:r w:rsidRPr="000A00DC">
        <w:rPr>
          <w:rFonts w:ascii="Aharoni" w:hAnsi="Aharoni" w:cs="Aharoni"/>
          <w:i/>
          <w:color w:val="000000" w:themeColor="text1"/>
          <w:sz w:val="16"/>
          <w:szCs w:val="16"/>
        </w:rPr>
        <w:t xml:space="preserve">ment aux circonstances d’une cause mais également </w:t>
      </w:r>
      <w:r w:rsidR="00623161">
        <w:rPr>
          <w:rFonts w:ascii="Aharoni" w:hAnsi="Aharoni" w:cs="Aharoni"/>
          <w:i/>
          <w:color w:val="000000" w:themeColor="text1"/>
          <w:sz w:val="16"/>
          <w:szCs w:val="16"/>
        </w:rPr>
        <w:t>à</w:t>
      </w:r>
      <w:r w:rsidRPr="000A00DC">
        <w:rPr>
          <w:rFonts w:ascii="Aharoni" w:hAnsi="Aharoni" w:cs="Aharoni"/>
          <w:i/>
          <w:color w:val="000000" w:themeColor="text1"/>
          <w:sz w:val="16"/>
          <w:szCs w:val="16"/>
        </w:rPr>
        <w:t xml:space="preserve"> l’impératif à sauvegarder. </w:t>
      </w:r>
    </w:p>
    <w:p w14:paraId="3D494635" w14:textId="77777777" w:rsidR="00E2331D" w:rsidRPr="000A00DC" w:rsidRDefault="00E2331D" w:rsidP="0030521A">
      <w:p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Il peut être pris en considération la gravité de l’infraction commise et, en conséquence, l’état dangereux du condamné pour lui interdire le séjour par souci de sécurité. Doivent être interdits de séjour sur tout le territoire national pour une durée de dix ans des accusés déclarés coupables de vol qualifié et co</w:t>
      </w:r>
      <w:r w:rsidR="00623161">
        <w:rPr>
          <w:rFonts w:ascii="Aharoni" w:hAnsi="Aharoni" w:cs="Aharoni"/>
          <w:i/>
          <w:color w:val="000000" w:themeColor="text1"/>
          <w:sz w:val="16"/>
          <w:szCs w:val="16"/>
        </w:rPr>
        <w:t>ndamné à 10 ans de travaux forcé</w:t>
      </w:r>
      <w:r w:rsidRPr="000A00DC">
        <w:rPr>
          <w:rFonts w:ascii="Aharoni" w:hAnsi="Aharoni" w:cs="Aharoni"/>
          <w:i/>
          <w:color w:val="000000" w:themeColor="text1"/>
          <w:sz w:val="16"/>
          <w:szCs w:val="16"/>
        </w:rPr>
        <w:t xml:space="preserve">s, Cour d’assise de Dakar, Mp contre </w:t>
      </w:r>
      <w:r w:rsidRPr="000A00DC">
        <w:rPr>
          <w:rFonts w:ascii="Aharoni" w:hAnsi="Aharoni" w:cs="Aharoni"/>
          <w:i/>
          <w:color w:val="000000" w:themeColor="text1"/>
          <w:sz w:val="16"/>
          <w:szCs w:val="16"/>
        </w:rPr>
        <w:lastRenderedPageBreak/>
        <w:t xml:space="preserve">Semega et Hameth Ba.  A donné une base légale à sa décision, le tribunal d’instance qui a interdit de séjour sur le territoire national pour une durée de cinq ans un prévenu déclaré coupable de vagabondage et de vol, CA de Dakar, 14/02/2007 Mp contre Langueya </w:t>
      </w:r>
      <w:commentRangeStart w:id="17"/>
      <w:r w:rsidRPr="000A00DC">
        <w:rPr>
          <w:rFonts w:ascii="Aharoni" w:hAnsi="Aharoni" w:cs="Aharoni"/>
          <w:i/>
          <w:color w:val="000000" w:themeColor="text1"/>
          <w:sz w:val="16"/>
          <w:szCs w:val="16"/>
        </w:rPr>
        <w:t>Bignaba</w:t>
      </w:r>
      <w:commentRangeEnd w:id="17"/>
      <w:r w:rsidR="00623161">
        <w:rPr>
          <w:rStyle w:val="Marquedecommentaire"/>
        </w:rPr>
        <w:commentReference w:id="17"/>
      </w:r>
      <w:r w:rsidRPr="000A00DC">
        <w:rPr>
          <w:rFonts w:ascii="Aharoni" w:hAnsi="Aharoni" w:cs="Aharoni"/>
          <w:i/>
          <w:color w:val="000000" w:themeColor="text1"/>
          <w:sz w:val="16"/>
          <w:szCs w:val="16"/>
        </w:rPr>
        <w:t xml:space="preserve">. </w:t>
      </w:r>
    </w:p>
    <w:p w14:paraId="3F172324" w14:textId="77777777" w:rsidR="00E2331D" w:rsidRPr="000A00DC" w:rsidRDefault="00E2331D" w:rsidP="0030521A">
      <w:p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Le prononcé de l’interdiction de séjour peut, dans certaines situati</w:t>
      </w:r>
      <w:r w:rsidR="00D125CB">
        <w:rPr>
          <w:rFonts w:ascii="Aharoni" w:hAnsi="Aharoni" w:cs="Aharoni"/>
          <w:i/>
          <w:color w:val="000000" w:themeColor="text1"/>
          <w:sz w:val="16"/>
          <w:szCs w:val="16"/>
        </w:rPr>
        <w:t>ons, être purement rétributif (</w:t>
      </w:r>
      <w:r w:rsidRPr="000A00DC">
        <w:rPr>
          <w:rFonts w:ascii="Aharoni" w:hAnsi="Aharoni" w:cs="Aharoni"/>
          <w:i/>
          <w:color w:val="000000" w:themeColor="text1"/>
          <w:sz w:val="16"/>
          <w:szCs w:val="16"/>
        </w:rPr>
        <w:t>cf aux dispositions de l’article 42 du Code pénal). A fait une bonne application de la loi, le tribunal qui prononce l’interdiction de séjour dans tous les chefs-lieux de régions pour 10 ans contre un prévenu multirécidiviste, CA de Dakar, 07/05/2007, Mp contre Ibrahima Diba allias ‘Mbeuth’. A également donné de base légale à sa décision, le tribunal d’instance de Matam qui interdit de séjour pour cinq ans un délinquant récidiviste, Tribunal départemental de Matam, 12/01/2000, Mp contre Idrissa Cissokho et Mamadou Macina Diallo voir aussi CA de Dakar, 26/02/2001, Mp contre Aldiouma Sow</w:t>
      </w:r>
      <w:r w:rsidR="00623161">
        <w:rPr>
          <w:rFonts w:ascii="Aharoni" w:hAnsi="Aharoni" w:cs="Aharoni"/>
          <w:i/>
          <w:color w:val="000000" w:themeColor="text1"/>
          <w:sz w:val="16"/>
          <w:szCs w:val="16"/>
        </w:rPr>
        <w:t>.</w:t>
      </w:r>
    </w:p>
    <w:p w14:paraId="75ABE548" w14:textId="77777777" w:rsidR="00E2331D" w:rsidRPr="000A00DC" w:rsidRDefault="00E2331D" w:rsidP="0030521A">
      <w:p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Pour un récidiviste, il est constant que la répression est toujours plus corsée. En cela on peut penser que le prononcé de la mesure est beaucoup plus sanctionnateur que préventif. D</w:t>
      </w:r>
      <w:r w:rsidR="00623161">
        <w:rPr>
          <w:rFonts w:ascii="Aharoni" w:hAnsi="Aharoni" w:cs="Aharoni"/>
          <w:i/>
          <w:color w:val="000000" w:themeColor="text1"/>
          <w:sz w:val="16"/>
          <w:szCs w:val="16"/>
        </w:rPr>
        <w:t>’</w:t>
      </w:r>
      <w:r w:rsidRPr="000A00DC">
        <w:rPr>
          <w:rFonts w:ascii="Aharoni" w:hAnsi="Aharoni" w:cs="Aharoni"/>
          <w:i/>
          <w:color w:val="000000" w:themeColor="text1"/>
          <w:sz w:val="16"/>
          <w:szCs w:val="16"/>
        </w:rPr>
        <w:t xml:space="preserve">un autre </w:t>
      </w:r>
      <w:r w:rsidRPr="00623161">
        <w:rPr>
          <w:rFonts w:ascii="Aharoni" w:hAnsi="Aharoni" w:cs="Aharoni"/>
          <w:i/>
          <w:color w:val="00B050"/>
          <w:sz w:val="16"/>
          <w:szCs w:val="16"/>
        </w:rPr>
        <w:t>point de vue</w:t>
      </w:r>
      <w:r w:rsidR="00623161">
        <w:rPr>
          <w:rFonts w:ascii="Aharoni" w:hAnsi="Aharoni" w:cs="Aharoni"/>
          <w:i/>
          <w:color w:val="000000" w:themeColor="text1"/>
          <w:sz w:val="16"/>
          <w:szCs w:val="16"/>
        </w:rPr>
        <w:t>,</w:t>
      </w:r>
      <w:r w:rsidRPr="000A00DC">
        <w:rPr>
          <w:rFonts w:ascii="Aharoni" w:hAnsi="Aharoni" w:cs="Aharoni"/>
          <w:i/>
          <w:color w:val="000000" w:themeColor="text1"/>
          <w:sz w:val="16"/>
          <w:szCs w:val="16"/>
        </w:rPr>
        <w:t xml:space="preserve"> il peut cependant être argué que le délinquant multirécidiviste a renoncé aux perspectives de reclassement et de réintégration sociale et devient </w:t>
      </w:r>
      <w:r w:rsidRPr="00623161">
        <w:rPr>
          <w:rFonts w:ascii="Aharoni" w:hAnsi="Aharoni" w:cs="Aharoni"/>
          <w:i/>
          <w:color w:val="00B050"/>
          <w:sz w:val="16"/>
          <w:szCs w:val="16"/>
        </w:rPr>
        <w:t>de ce point</w:t>
      </w:r>
      <w:r w:rsidRPr="000A00DC">
        <w:rPr>
          <w:rFonts w:ascii="Aharoni" w:hAnsi="Aharoni" w:cs="Aharoni"/>
          <w:i/>
          <w:color w:val="000000" w:themeColor="text1"/>
          <w:sz w:val="16"/>
          <w:szCs w:val="16"/>
        </w:rPr>
        <w:t xml:space="preserve"> de vue un potentiel danger. La mesure d’interdiction de séjour peut contribuer à le mettre en quarantaine. </w:t>
      </w:r>
    </w:p>
    <w:p w14:paraId="5E87E6C0" w14:textId="77777777" w:rsidR="00E2331D" w:rsidRPr="000A00DC" w:rsidRDefault="00E2331D" w:rsidP="0030521A">
      <w:p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Quant aux cas de dispense partielle ou totale de l’interdiction de séjour, plusieurs considérations de fait peuvent être mises en avant, obligation étant faite à la juridiction répressive de motiver sa décision</w:t>
      </w:r>
      <w:r w:rsidR="000A00DC">
        <w:rPr>
          <w:rFonts w:ascii="Aharoni" w:hAnsi="Aharoni" w:cs="Aharoni"/>
          <w:i/>
          <w:color w:val="000000" w:themeColor="text1"/>
          <w:sz w:val="16"/>
          <w:szCs w:val="16"/>
        </w:rPr>
        <w:t>, Cour supreme, n 16 du18 février 1981, Abdoulaye</w:t>
      </w:r>
      <w:r w:rsidR="00623161">
        <w:rPr>
          <w:rFonts w:ascii="Aharoni" w:hAnsi="Aharoni" w:cs="Aharoni"/>
          <w:i/>
          <w:color w:val="000000" w:themeColor="text1"/>
          <w:sz w:val="16"/>
          <w:szCs w:val="16"/>
        </w:rPr>
        <w:t xml:space="preserve"> Ndiaye contre Ministère public. </w:t>
      </w:r>
      <w:r w:rsidRPr="000A00DC">
        <w:rPr>
          <w:rFonts w:ascii="Aharoni" w:hAnsi="Aharoni" w:cs="Aharoni"/>
          <w:i/>
          <w:color w:val="000000" w:themeColor="text1"/>
          <w:sz w:val="16"/>
          <w:szCs w:val="16"/>
        </w:rPr>
        <w:t xml:space="preserve">Certaines sont afférentes à la personnalité du condamné, en l’occurrence son passé pénal et les perspectives de son reclassement, l’individualisation opérant également pour la peine complémentaire. A méconnu le sens des dispositions de l’article 36 du Code pénal et encourt infirmation, le juge qui prononce de manière uniforme l’interdiction de séjour contre deux prévenus dont l’un est délinquant primaire et l’autre un récidiviste. Statuant de nouveau, la juridiction d’appel a jugé que doit être dispensé de l’interdiction de séjour au risque de porter préjudice à ses proches le délinquant primaire qui vit à </w:t>
      </w:r>
      <w:commentRangeStart w:id="18"/>
      <w:r w:rsidRPr="000A00DC">
        <w:rPr>
          <w:rFonts w:ascii="Aharoni" w:hAnsi="Aharoni" w:cs="Aharoni"/>
          <w:i/>
          <w:color w:val="000000" w:themeColor="text1"/>
          <w:sz w:val="16"/>
          <w:szCs w:val="16"/>
        </w:rPr>
        <w:t xml:space="preserve">Thiès </w:t>
      </w:r>
      <w:commentRangeEnd w:id="18"/>
      <w:r w:rsidR="00623161">
        <w:rPr>
          <w:rStyle w:val="Marquedecommentaire"/>
        </w:rPr>
        <w:commentReference w:id="18"/>
      </w:r>
      <w:r w:rsidRPr="000A00DC">
        <w:rPr>
          <w:rFonts w:ascii="Aharoni" w:hAnsi="Aharoni" w:cs="Aharoni"/>
          <w:i/>
          <w:color w:val="000000" w:themeColor="text1"/>
          <w:sz w:val="16"/>
          <w:szCs w:val="16"/>
        </w:rPr>
        <w:t>avec</w:t>
      </w:r>
      <w:commentRangeStart w:id="19"/>
      <w:r w:rsidRPr="000A00DC">
        <w:rPr>
          <w:rFonts w:ascii="Aharoni" w:hAnsi="Aharoni" w:cs="Aharoni"/>
          <w:i/>
          <w:color w:val="000000" w:themeColor="text1"/>
          <w:sz w:val="16"/>
          <w:szCs w:val="16"/>
        </w:rPr>
        <w:t xml:space="preserve"> </w:t>
      </w:r>
      <w:commentRangeEnd w:id="19"/>
      <w:r w:rsidR="00623161">
        <w:rPr>
          <w:rStyle w:val="Marquedecommentaire"/>
        </w:rPr>
        <w:commentReference w:id="19"/>
      </w:r>
      <w:r w:rsidRPr="000A00DC">
        <w:rPr>
          <w:rFonts w:ascii="Aharoni" w:hAnsi="Aharoni" w:cs="Aharoni"/>
          <w:i/>
          <w:color w:val="000000" w:themeColor="text1"/>
          <w:sz w:val="16"/>
          <w:szCs w:val="16"/>
        </w:rPr>
        <w:t xml:space="preserve">et y exerce ses activités, CA de Dakar, </w:t>
      </w:r>
      <w:r w:rsidR="00623161" w:rsidRPr="000A00DC">
        <w:rPr>
          <w:rFonts w:ascii="Aharoni" w:hAnsi="Aharoni" w:cs="Aharoni"/>
          <w:i/>
          <w:color w:val="000000" w:themeColor="text1"/>
          <w:sz w:val="16"/>
          <w:szCs w:val="16"/>
        </w:rPr>
        <w:t>arrêt</w:t>
      </w:r>
      <w:r w:rsidRPr="000A00DC">
        <w:rPr>
          <w:rFonts w:ascii="Aharoni" w:hAnsi="Aharoni" w:cs="Aharoni"/>
          <w:i/>
          <w:color w:val="000000" w:themeColor="text1"/>
          <w:sz w:val="16"/>
          <w:szCs w:val="16"/>
        </w:rPr>
        <w:t xml:space="preserve"> du 10/02/2010, Mp contre Fily Kanté et Tanor Lo</w:t>
      </w:r>
    </w:p>
    <w:p w14:paraId="1EAC4DA9" w14:textId="77777777" w:rsidR="00E2331D" w:rsidRPr="000A00DC" w:rsidRDefault="00E2331D" w:rsidP="0030521A">
      <w:p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Doit également être dispensé de l’interdiction de séjour le condamné dont l’état de récidiviste n’a pas été établi, CA de Dakar, arret du 07/05/2001, Mp contre Souleymane Aw</w:t>
      </w:r>
      <w:r w:rsidR="00623161">
        <w:rPr>
          <w:rFonts w:ascii="Aharoni" w:hAnsi="Aharoni" w:cs="Aharoni"/>
          <w:i/>
          <w:color w:val="000000" w:themeColor="text1"/>
          <w:sz w:val="16"/>
          <w:szCs w:val="16"/>
        </w:rPr>
        <w:t>.</w:t>
      </w:r>
    </w:p>
    <w:p w14:paraId="532C142D" w14:textId="77777777" w:rsidR="00E2331D" w:rsidRPr="000A00DC" w:rsidRDefault="00E2331D" w:rsidP="0030521A">
      <w:p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Des considérations relatives à l’intégrité physique de la personne peuvent aussi entrer en jeu. Doit être dispensé de l’interdiction de séjour le délinquant qui n’est pas exposé aux risques de représailles et ne présente aucune difficulté de réinsertion, CA de Dakar, 7/08/2017, Mp contre Mamadou Diallo</w:t>
      </w:r>
      <w:r w:rsidR="00623161">
        <w:rPr>
          <w:rFonts w:ascii="Aharoni" w:hAnsi="Aharoni" w:cs="Aharoni"/>
          <w:i/>
          <w:color w:val="000000" w:themeColor="text1"/>
          <w:sz w:val="16"/>
          <w:szCs w:val="16"/>
        </w:rPr>
        <w:t>.</w:t>
      </w:r>
      <w:r w:rsidRPr="000A00DC">
        <w:rPr>
          <w:rFonts w:ascii="Aharoni" w:hAnsi="Aharoni" w:cs="Aharoni"/>
          <w:i/>
          <w:color w:val="000000" w:themeColor="text1"/>
          <w:sz w:val="16"/>
          <w:szCs w:val="16"/>
        </w:rPr>
        <w:t xml:space="preserve"> </w:t>
      </w:r>
    </w:p>
    <w:p w14:paraId="5D0EDCA3" w14:textId="77777777" w:rsidR="00E2331D" w:rsidRPr="000A00DC" w:rsidRDefault="00E2331D" w:rsidP="0030521A">
      <w:p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Des motifs humanitaires voire affectif</w:t>
      </w:r>
      <w:r w:rsidR="00623161">
        <w:rPr>
          <w:rFonts w:ascii="Aharoni" w:hAnsi="Aharoni" w:cs="Aharoni"/>
          <w:i/>
          <w:color w:val="000000" w:themeColor="text1"/>
          <w:sz w:val="16"/>
          <w:szCs w:val="16"/>
        </w:rPr>
        <w:t>s</w:t>
      </w:r>
      <w:r w:rsidRPr="000A00DC">
        <w:rPr>
          <w:rFonts w:ascii="Aharoni" w:hAnsi="Aharoni" w:cs="Aharoni"/>
          <w:i/>
          <w:color w:val="000000" w:themeColor="text1"/>
          <w:sz w:val="16"/>
          <w:szCs w:val="16"/>
        </w:rPr>
        <w:t xml:space="preserve"> peuvent enfin justifier des dispenses partielles d’autant plus </w:t>
      </w:r>
      <w:r w:rsidR="00623161">
        <w:rPr>
          <w:rFonts w:ascii="Aharoni" w:hAnsi="Aharoni" w:cs="Aharoni"/>
          <w:i/>
          <w:color w:val="000000" w:themeColor="text1"/>
          <w:sz w:val="16"/>
          <w:szCs w:val="16"/>
        </w:rPr>
        <w:t xml:space="preserve">que </w:t>
      </w:r>
      <w:r w:rsidRPr="000A00DC">
        <w:rPr>
          <w:rFonts w:ascii="Aharoni" w:hAnsi="Aharoni" w:cs="Aharoni"/>
          <w:i/>
          <w:color w:val="000000" w:themeColor="text1"/>
          <w:sz w:val="16"/>
          <w:szCs w:val="16"/>
        </w:rPr>
        <w:t>la juridiction suprême a jugé que l’interdiction de séjour ne pouvait être étendue sur l’ensemble du territoire national, Cour Suprême, n 4 du 4 janvier 1976, Jean M.Mbengue contre Mp.  A ainsi été jugé que l’interdiction de séjour prononcée ne s’applique</w:t>
      </w:r>
      <w:r w:rsidR="00F06881">
        <w:rPr>
          <w:rFonts w:ascii="Aharoni" w:hAnsi="Aharoni" w:cs="Aharoni"/>
          <w:i/>
          <w:color w:val="000000" w:themeColor="text1"/>
          <w:sz w:val="16"/>
          <w:szCs w:val="16"/>
        </w:rPr>
        <w:t xml:space="preserve"> pas</w:t>
      </w:r>
      <w:r w:rsidRPr="000A00DC">
        <w:rPr>
          <w:rFonts w:ascii="Aharoni" w:hAnsi="Aharoni" w:cs="Aharoni"/>
          <w:i/>
          <w:color w:val="000000" w:themeColor="text1"/>
          <w:sz w:val="16"/>
          <w:szCs w:val="16"/>
        </w:rPr>
        <w:t xml:space="preserve"> aux régions dont sont natifs les condamnés, CA de Dakar, 28/04/2008, Mp contre Sara </w:t>
      </w:r>
      <w:commentRangeStart w:id="20"/>
      <w:r w:rsidRPr="000A00DC">
        <w:rPr>
          <w:rFonts w:ascii="Aharoni" w:hAnsi="Aharoni" w:cs="Aharoni"/>
          <w:i/>
          <w:color w:val="000000" w:themeColor="text1"/>
          <w:sz w:val="16"/>
          <w:szCs w:val="16"/>
        </w:rPr>
        <w:t>Niang</w:t>
      </w:r>
      <w:commentRangeEnd w:id="20"/>
      <w:r w:rsidR="00623161">
        <w:rPr>
          <w:rStyle w:val="Marquedecommentaire"/>
        </w:rPr>
        <w:commentReference w:id="20"/>
      </w:r>
    </w:p>
    <w:p w14:paraId="1E332E56" w14:textId="77777777" w:rsidR="00E2331D" w:rsidRPr="000A00DC" w:rsidRDefault="00E2331D" w:rsidP="0030521A">
      <w:p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La violation de l’interdiction de séjour, également appelée délit de rupture bans,  est sanctionnée d</w:t>
      </w:r>
      <w:r w:rsidR="00F06881">
        <w:rPr>
          <w:rFonts w:ascii="Aharoni" w:hAnsi="Aharoni" w:cs="Aharoni"/>
          <w:i/>
          <w:color w:val="000000" w:themeColor="text1"/>
          <w:sz w:val="16"/>
          <w:szCs w:val="16"/>
        </w:rPr>
        <w:t>’</w:t>
      </w:r>
      <w:r w:rsidRPr="000A00DC">
        <w:rPr>
          <w:rFonts w:ascii="Aharoni" w:hAnsi="Aharoni" w:cs="Aharoni"/>
          <w:i/>
          <w:color w:val="000000" w:themeColor="text1"/>
          <w:sz w:val="16"/>
          <w:szCs w:val="16"/>
        </w:rPr>
        <w:t xml:space="preserve">une peine d’emprisonnement qui peut atteindre deux ans. A  donné de base légale à sa décision le tribunal </w:t>
      </w:r>
      <w:commentRangeStart w:id="21"/>
      <w:r w:rsidRPr="000A00DC">
        <w:rPr>
          <w:rFonts w:ascii="Aharoni" w:hAnsi="Aharoni" w:cs="Aharoni"/>
          <w:i/>
          <w:color w:val="000000" w:themeColor="text1"/>
          <w:sz w:val="16"/>
          <w:szCs w:val="16"/>
        </w:rPr>
        <w:t xml:space="preserve">départemental de Pikine </w:t>
      </w:r>
      <w:commentRangeEnd w:id="21"/>
      <w:r w:rsidR="00623161">
        <w:rPr>
          <w:rStyle w:val="Marquedecommentaire"/>
        </w:rPr>
        <w:commentReference w:id="21"/>
      </w:r>
      <w:r w:rsidRPr="000A00DC">
        <w:rPr>
          <w:rFonts w:ascii="Aharoni" w:hAnsi="Aharoni" w:cs="Aharoni"/>
          <w:i/>
          <w:color w:val="000000" w:themeColor="text1"/>
          <w:sz w:val="16"/>
          <w:szCs w:val="16"/>
        </w:rPr>
        <w:t>qui a condamné un prévenu à deux ans d’emprisonnement ferme pour violation d’une mesure d’interdiction de séjour, CA de Dakar, arrêt du 14.06.2006, M</w:t>
      </w:r>
      <w:r w:rsidR="00623161">
        <w:rPr>
          <w:rFonts w:ascii="Aharoni" w:hAnsi="Aharoni" w:cs="Aharoni"/>
          <w:i/>
          <w:color w:val="000000" w:themeColor="text1"/>
          <w:sz w:val="16"/>
          <w:szCs w:val="16"/>
        </w:rPr>
        <w:t>p contre Yancouba Abdou Salam.</w:t>
      </w:r>
    </w:p>
    <w:p w14:paraId="2C8559E8" w14:textId="77777777" w:rsidR="00E2331D" w:rsidRPr="00664D76" w:rsidRDefault="00E2331D" w:rsidP="0030521A">
      <w:pPr>
        <w:spacing w:line="360" w:lineRule="auto"/>
        <w:jc w:val="both"/>
        <w:rPr>
          <w:rFonts w:ascii="Aharoni" w:hAnsi="Aharoni" w:cs="Aharoni"/>
          <w:i/>
          <w:color w:val="000000" w:themeColor="text1"/>
          <w:sz w:val="18"/>
          <w:szCs w:val="18"/>
        </w:rPr>
      </w:pPr>
    </w:p>
    <w:p w14:paraId="12D6E9C2" w14:textId="77777777" w:rsidR="00E2331D" w:rsidRPr="00664D76" w:rsidRDefault="00E2331D" w:rsidP="0030521A">
      <w:pPr>
        <w:spacing w:line="360" w:lineRule="auto"/>
        <w:jc w:val="both"/>
        <w:rPr>
          <w:rFonts w:ascii="Aharoni" w:hAnsi="Aharoni" w:cs="Aharoni"/>
          <w:i/>
          <w:color w:val="000000" w:themeColor="text1"/>
          <w:sz w:val="18"/>
          <w:szCs w:val="18"/>
        </w:rPr>
      </w:pPr>
    </w:p>
    <w:p w14:paraId="59D26E19" w14:textId="77777777" w:rsidR="00E2331D" w:rsidRPr="00664D76" w:rsidRDefault="00E2331D" w:rsidP="0030521A">
      <w:pPr>
        <w:spacing w:line="360" w:lineRule="auto"/>
        <w:jc w:val="both"/>
        <w:rPr>
          <w:rFonts w:ascii="Aharoni" w:hAnsi="Aharoni" w:cs="Aharoni"/>
          <w:i/>
          <w:color w:val="000000" w:themeColor="text1"/>
          <w:sz w:val="18"/>
          <w:szCs w:val="18"/>
        </w:rPr>
      </w:pPr>
    </w:p>
    <w:p w14:paraId="78D69EE1" w14:textId="77777777" w:rsidR="00E2331D" w:rsidRPr="00623161" w:rsidRDefault="00E2331D" w:rsidP="0030521A">
      <w:pPr>
        <w:spacing w:line="360" w:lineRule="auto"/>
        <w:jc w:val="both"/>
        <w:rPr>
          <w:rFonts w:ascii="Aharoni" w:hAnsi="Aharoni" w:cs="Aharoni"/>
          <w:i/>
          <w:color w:val="000000" w:themeColor="text1"/>
          <w:sz w:val="24"/>
          <w:szCs w:val="24"/>
          <w:u w:val="single"/>
        </w:rPr>
      </w:pPr>
      <w:r w:rsidRPr="00623161">
        <w:rPr>
          <w:rFonts w:ascii="Aharoni" w:hAnsi="Aharoni" w:cs="Aharoni"/>
          <w:i/>
          <w:color w:val="000000" w:themeColor="text1"/>
          <w:sz w:val="24"/>
          <w:szCs w:val="24"/>
          <w:u w:val="single"/>
        </w:rPr>
        <w:lastRenderedPageBreak/>
        <w:t>Article 37 :</w:t>
      </w:r>
    </w:p>
    <w:p w14:paraId="5C9A09DC" w14:textId="77777777" w:rsidR="00E2331D" w:rsidRPr="00623161" w:rsidRDefault="00E2331D" w:rsidP="0030521A">
      <w:pPr>
        <w:spacing w:line="360" w:lineRule="auto"/>
        <w:jc w:val="both"/>
        <w:rPr>
          <w:rFonts w:ascii="Aharoni" w:hAnsi="Aharoni" w:cs="Aharoni"/>
          <w:i/>
          <w:color w:val="000000" w:themeColor="text1"/>
          <w:sz w:val="24"/>
          <w:szCs w:val="24"/>
        </w:rPr>
      </w:pPr>
      <w:r w:rsidRPr="00623161">
        <w:rPr>
          <w:rFonts w:ascii="Aharoni" w:hAnsi="Aharoni" w:cs="Aharoni"/>
          <w:i/>
          <w:color w:val="000000" w:themeColor="text1"/>
          <w:sz w:val="24"/>
          <w:szCs w:val="24"/>
        </w:rPr>
        <w:t xml:space="preserve"> L'interdiction de séjour pourra être remise ou réduite par voie de grâce.</w:t>
      </w:r>
    </w:p>
    <w:p w14:paraId="1C791AF6" w14:textId="77777777" w:rsidR="00E2331D" w:rsidRPr="00623161" w:rsidRDefault="00E2331D" w:rsidP="0030521A">
      <w:pPr>
        <w:spacing w:line="360" w:lineRule="auto"/>
        <w:jc w:val="both"/>
        <w:rPr>
          <w:rFonts w:ascii="Aharoni" w:hAnsi="Aharoni" w:cs="Aharoni"/>
          <w:i/>
          <w:color w:val="000000" w:themeColor="text1"/>
          <w:sz w:val="24"/>
          <w:szCs w:val="24"/>
        </w:rPr>
      </w:pPr>
      <w:r w:rsidRPr="00623161">
        <w:rPr>
          <w:rFonts w:ascii="Aharoni" w:hAnsi="Aharoni" w:cs="Aharoni"/>
          <w:i/>
          <w:color w:val="000000" w:themeColor="text1"/>
          <w:sz w:val="24"/>
          <w:szCs w:val="24"/>
        </w:rPr>
        <w:t>La prescription de la peine ne relève pas le condamné de l'interdiction de séjour à laquelle il est soumis.</w:t>
      </w:r>
    </w:p>
    <w:p w14:paraId="6D0C0144" w14:textId="77777777" w:rsidR="00E2331D" w:rsidRPr="000A00DC" w:rsidRDefault="00E2331D" w:rsidP="0030521A">
      <w:pPr>
        <w:spacing w:line="360" w:lineRule="auto"/>
        <w:jc w:val="both"/>
        <w:rPr>
          <w:rFonts w:ascii="Aharoni" w:hAnsi="Aharoni" w:cs="Aharoni"/>
          <w:i/>
          <w:color w:val="000000" w:themeColor="text1"/>
          <w:sz w:val="16"/>
          <w:szCs w:val="16"/>
        </w:rPr>
      </w:pPr>
    </w:p>
    <w:p w14:paraId="00998CDC" w14:textId="77777777" w:rsidR="00E2331D" w:rsidRPr="000A00DC" w:rsidRDefault="00E2331D" w:rsidP="0030521A">
      <w:p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 xml:space="preserve">Les dispositions de l’article sont particulièrement symptomatiques de la nature hybride de l’interdiction de séjour puisque selon qu’il est retenu </w:t>
      </w:r>
      <w:r w:rsidRPr="00623161">
        <w:rPr>
          <w:rFonts w:ascii="Aharoni" w:hAnsi="Aharoni" w:cs="Aharoni"/>
          <w:i/>
          <w:color w:val="FF0000"/>
          <w:sz w:val="16"/>
          <w:szCs w:val="16"/>
        </w:rPr>
        <w:t>qu’elle  s’agit</w:t>
      </w:r>
      <w:r w:rsidRPr="000A00DC">
        <w:rPr>
          <w:rFonts w:ascii="Aharoni" w:hAnsi="Aharoni" w:cs="Aharoni"/>
          <w:i/>
          <w:color w:val="000000" w:themeColor="text1"/>
          <w:sz w:val="16"/>
          <w:szCs w:val="16"/>
        </w:rPr>
        <w:t xml:space="preserve"> d</w:t>
      </w:r>
      <w:r w:rsidR="00623161">
        <w:rPr>
          <w:rFonts w:ascii="Aharoni" w:hAnsi="Aharoni" w:cs="Aharoni"/>
          <w:i/>
          <w:color w:val="000000" w:themeColor="text1"/>
          <w:sz w:val="16"/>
          <w:szCs w:val="16"/>
        </w:rPr>
        <w:t>’</w:t>
      </w:r>
      <w:r w:rsidRPr="000A00DC">
        <w:rPr>
          <w:rFonts w:ascii="Aharoni" w:hAnsi="Aharoni" w:cs="Aharoni"/>
          <w:i/>
          <w:color w:val="000000" w:themeColor="text1"/>
          <w:sz w:val="16"/>
          <w:szCs w:val="16"/>
        </w:rPr>
        <w:t>une peine privative de liberté ou d’une mesure de sureté, le législateur sénégalais en tire des conséquences assez contrastées.</w:t>
      </w:r>
    </w:p>
    <w:p w14:paraId="1DBD90D7" w14:textId="77777777" w:rsidR="00E2331D" w:rsidRPr="000A00DC" w:rsidRDefault="00E2331D" w:rsidP="0030521A">
      <w:pPr>
        <w:spacing w:line="360" w:lineRule="auto"/>
        <w:jc w:val="both"/>
        <w:rPr>
          <w:rFonts w:ascii="Aharoni" w:hAnsi="Aharoni" w:cs="Aharoni"/>
          <w:i/>
          <w:color w:val="000000" w:themeColor="text1"/>
          <w:sz w:val="16"/>
          <w:szCs w:val="16"/>
        </w:rPr>
      </w:pPr>
    </w:p>
    <w:p w14:paraId="0C6A5570" w14:textId="77777777" w:rsidR="00E2331D" w:rsidRPr="000A00DC" w:rsidRDefault="00E2331D" w:rsidP="0030521A">
      <w:p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Dans l’alinéa 1, il est prévu la possibilité de remise ou de réduction de l’interdiction de séjour   par la voie de la grâce.  Les dispositions de cet alinéa ne sont certes pas exemptes d’équivoques, elles révèlent cependant une sorte d’alignement de la peine complémentaire d’interdiction de séjour sur la peine principale qu’elle accompagne. La mesure est en réalité assimilée à une peine privative de liberté de sorte que la neutralisation de la peine principale par la voie de la grâce prive l’interdiction de séjour de sa raison d’être. I</w:t>
      </w:r>
      <w:r w:rsidR="00623161">
        <w:rPr>
          <w:rFonts w:ascii="Aharoni" w:hAnsi="Aharoni" w:cs="Aharoni"/>
          <w:i/>
          <w:color w:val="000000" w:themeColor="text1"/>
          <w:sz w:val="16"/>
          <w:szCs w:val="16"/>
        </w:rPr>
        <w:t>l</w:t>
      </w:r>
      <w:r w:rsidRPr="000A00DC">
        <w:rPr>
          <w:rFonts w:ascii="Aharoni" w:hAnsi="Aharoni" w:cs="Aharoni"/>
          <w:i/>
          <w:color w:val="000000" w:themeColor="text1"/>
          <w:sz w:val="16"/>
          <w:szCs w:val="16"/>
        </w:rPr>
        <w:t xml:space="preserve"> a</w:t>
      </w:r>
      <w:r w:rsidR="00623161">
        <w:rPr>
          <w:rFonts w:ascii="Aharoni" w:hAnsi="Aharoni" w:cs="Aharoni"/>
          <w:i/>
          <w:color w:val="000000" w:themeColor="text1"/>
          <w:sz w:val="16"/>
          <w:szCs w:val="16"/>
        </w:rPr>
        <w:t xml:space="preserve">  été </w:t>
      </w:r>
      <w:r w:rsidRPr="000A00DC">
        <w:rPr>
          <w:rFonts w:ascii="Aharoni" w:hAnsi="Aharoni" w:cs="Aharoni"/>
          <w:i/>
          <w:color w:val="000000" w:themeColor="text1"/>
          <w:sz w:val="16"/>
          <w:szCs w:val="16"/>
        </w:rPr>
        <w:t xml:space="preserve"> jugé que la peine d’interdiction de séjour n’est plus applicable lorsque le prévenu a été gracié, CA de Dakar, Mp contre Djim Semega  et Hamet Ba.</w:t>
      </w:r>
    </w:p>
    <w:p w14:paraId="665C53AF" w14:textId="77777777" w:rsidR="00E2331D" w:rsidRPr="000A00DC" w:rsidRDefault="00E2331D" w:rsidP="0030521A">
      <w:pPr>
        <w:spacing w:line="360" w:lineRule="auto"/>
        <w:jc w:val="both"/>
        <w:rPr>
          <w:rFonts w:ascii="Aharoni" w:hAnsi="Aharoni" w:cs="Aharoni"/>
          <w:i/>
          <w:color w:val="000000" w:themeColor="text1"/>
          <w:sz w:val="16"/>
          <w:szCs w:val="16"/>
        </w:rPr>
      </w:pPr>
      <w:r w:rsidRPr="000A00DC">
        <w:rPr>
          <w:rFonts w:ascii="Aharoni" w:hAnsi="Aharoni" w:cs="Aharoni"/>
          <w:i/>
          <w:color w:val="000000" w:themeColor="text1"/>
          <w:sz w:val="16"/>
          <w:szCs w:val="16"/>
        </w:rPr>
        <w:t xml:space="preserve">L’alinéa 2 du même article prévoyant la survivance de la mesure d’interdiction de séjour quand bien même la peine principale est prescrite n’est pas </w:t>
      </w:r>
      <w:r w:rsidR="000A00DC" w:rsidRPr="000A00DC">
        <w:rPr>
          <w:rFonts w:ascii="Aharoni" w:hAnsi="Aharoni" w:cs="Aharoni"/>
          <w:i/>
          <w:color w:val="000000" w:themeColor="text1"/>
          <w:sz w:val="16"/>
          <w:szCs w:val="16"/>
        </w:rPr>
        <w:t>inspiré de la même logique. Il</w:t>
      </w:r>
      <w:r w:rsidRPr="000A00DC">
        <w:rPr>
          <w:rFonts w:ascii="Aharoni" w:hAnsi="Aharoni" w:cs="Aharoni"/>
          <w:i/>
          <w:color w:val="000000" w:themeColor="text1"/>
          <w:sz w:val="16"/>
          <w:szCs w:val="16"/>
        </w:rPr>
        <w:t xml:space="preserve"> part du postulat que l’exigence de sécurité justifiant l’interdiction est toujours de mise bien que la peine principale ne soit plus </w:t>
      </w:r>
      <w:r w:rsidR="00623161">
        <w:rPr>
          <w:rFonts w:ascii="Aharoni" w:hAnsi="Aharoni" w:cs="Aharoni"/>
          <w:i/>
          <w:color w:val="000000" w:themeColor="text1"/>
          <w:sz w:val="16"/>
          <w:szCs w:val="16"/>
        </w:rPr>
        <w:t xml:space="preserve">en </w:t>
      </w:r>
      <w:r w:rsidRPr="000A00DC">
        <w:rPr>
          <w:rFonts w:ascii="Aharoni" w:hAnsi="Aharoni" w:cs="Aharoni"/>
          <w:i/>
          <w:color w:val="000000" w:themeColor="text1"/>
          <w:sz w:val="16"/>
          <w:szCs w:val="16"/>
        </w:rPr>
        <w:t xml:space="preserve">vigueur à l’effet de la prescription, ce qui est en effet une logique assez défendable. </w:t>
      </w:r>
    </w:p>
    <w:p w14:paraId="7F034649" w14:textId="77777777" w:rsidR="00E2331D" w:rsidRPr="000A00DC" w:rsidRDefault="00E2331D" w:rsidP="0030521A">
      <w:pPr>
        <w:spacing w:line="360" w:lineRule="auto"/>
        <w:jc w:val="both"/>
        <w:rPr>
          <w:rFonts w:ascii="Aharoni" w:hAnsi="Aharoni" w:cs="Aharoni"/>
          <w:i/>
          <w:color w:val="000000" w:themeColor="text1"/>
          <w:sz w:val="16"/>
          <w:szCs w:val="16"/>
        </w:rPr>
      </w:pPr>
    </w:p>
    <w:p w14:paraId="3BAC61A5" w14:textId="77777777" w:rsidR="00E2331D" w:rsidRPr="00664D76" w:rsidRDefault="00E2331D" w:rsidP="0030521A">
      <w:pPr>
        <w:spacing w:line="360" w:lineRule="auto"/>
        <w:jc w:val="both"/>
        <w:rPr>
          <w:rFonts w:ascii="Aharoni" w:hAnsi="Aharoni" w:cs="Aharoni"/>
          <w:i/>
          <w:color w:val="000000" w:themeColor="text1"/>
          <w:sz w:val="18"/>
          <w:szCs w:val="18"/>
        </w:rPr>
      </w:pPr>
    </w:p>
    <w:p w14:paraId="5F2ACBFC" w14:textId="77777777" w:rsidR="00E2331D" w:rsidRPr="00664D76" w:rsidRDefault="003F40B8" w:rsidP="0030521A">
      <w:pPr>
        <w:spacing w:line="360" w:lineRule="auto"/>
        <w:jc w:val="both"/>
        <w:rPr>
          <w:rFonts w:ascii="Aharoni" w:hAnsi="Aharoni" w:cs="Aharoni"/>
          <w:i/>
          <w:color w:val="000000" w:themeColor="text1"/>
          <w:sz w:val="18"/>
          <w:szCs w:val="18"/>
          <w:u w:val="single"/>
        </w:rPr>
      </w:pPr>
      <w:r w:rsidRPr="00664D76">
        <w:rPr>
          <w:rFonts w:ascii="Aharoni" w:hAnsi="Aharoni" w:cs="Aharoni"/>
          <w:i/>
          <w:color w:val="000000" w:themeColor="text1"/>
          <w:sz w:val="18"/>
          <w:szCs w:val="18"/>
        </w:rPr>
        <w:t xml:space="preserve"> </w:t>
      </w:r>
      <w:r w:rsidR="00E2331D" w:rsidRPr="00664D76">
        <w:rPr>
          <w:rFonts w:ascii="Aharoni" w:hAnsi="Aharoni" w:cs="Aharoni"/>
          <w:i/>
          <w:color w:val="000000" w:themeColor="text1"/>
          <w:sz w:val="18"/>
          <w:szCs w:val="18"/>
          <w:u w:val="single"/>
        </w:rPr>
        <w:t>Article 38</w:t>
      </w:r>
    </w:p>
    <w:p w14:paraId="07E0629C" w14:textId="77777777" w:rsidR="003F40B8"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Quand il y aura lieu à restitution, le coupable pourra être condamné, en outre, envers la partie lésée, si elle le requiert, à des indemnités dont la détermination est laissée à la justice de la Cour ou du Tribunal, lorsque la loi ne les aura pas réglé, sans que la Cour ou le Tribunal puisse du consentement même de ladite partie en prononcer l'affectation à une œuvre quiconque.</w:t>
      </w:r>
    </w:p>
    <w:p w14:paraId="4633A8E7"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u w:val="single"/>
        </w:rPr>
        <w:t>Article 39</w:t>
      </w:r>
    </w:p>
    <w:p w14:paraId="46E38287"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L'</w:t>
      </w:r>
      <w:r w:rsidR="00CA4E27">
        <w:rPr>
          <w:rFonts w:ascii="Aharoni" w:hAnsi="Aharoni" w:cs="Aharoni"/>
          <w:i/>
          <w:color w:val="000000" w:themeColor="text1"/>
          <w:sz w:val="18"/>
          <w:szCs w:val="18"/>
        </w:rPr>
        <w:t xml:space="preserve">exécution des condamnations à </w:t>
      </w:r>
      <w:r w:rsidRPr="00664D76">
        <w:rPr>
          <w:rFonts w:ascii="Aharoni" w:hAnsi="Aharoni" w:cs="Aharoni"/>
          <w:i/>
          <w:color w:val="000000" w:themeColor="text1"/>
          <w:sz w:val="18"/>
          <w:szCs w:val="18"/>
        </w:rPr>
        <w:t>amende, aux restitutions, aux dommages intérêts et aux frais, pourra être poursuivie par la voie de la contrainte par corps.</w:t>
      </w:r>
    </w:p>
    <w:p w14:paraId="2113625E" w14:textId="77777777" w:rsidR="00E2331D" w:rsidRPr="00664D76" w:rsidRDefault="00E2331D" w:rsidP="0030521A">
      <w:pPr>
        <w:spacing w:line="360" w:lineRule="auto"/>
        <w:jc w:val="both"/>
        <w:rPr>
          <w:rFonts w:ascii="Aharoni" w:hAnsi="Aharoni" w:cs="Aharoni"/>
          <w:i/>
          <w:color w:val="000000" w:themeColor="text1"/>
          <w:sz w:val="18"/>
          <w:szCs w:val="18"/>
          <w:u w:val="single"/>
        </w:rPr>
      </w:pPr>
      <w:r w:rsidRPr="00664D76">
        <w:rPr>
          <w:rFonts w:ascii="Aharoni" w:hAnsi="Aharoni" w:cs="Aharoni"/>
          <w:i/>
          <w:color w:val="000000" w:themeColor="text1"/>
          <w:sz w:val="18"/>
          <w:szCs w:val="18"/>
        </w:rPr>
        <w:t xml:space="preserve">    </w:t>
      </w:r>
      <w:r w:rsidRPr="00664D76">
        <w:rPr>
          <w:rFonts w:ascii="Aharoni" w:hAnsi="Aharoni" w:cs="Aharoni"/>
          <w:i/>
          <w:color w:val="000000" w:themeColor="text1"/>
          <w:sz w:val="18"/>
          <w:szCs w:val="18"/>
          <w:u w:val="single"/>
        </w:rPr>
        <w:t>Article 40</w:t>
      </w:r>
    </w:p>
    <w:p w14:paraId="7FB16425"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lastRenderedPageBreak/>
        <w:t>En cas de concurrence de l'amende avec les restitutions et dommages intérêts sur les biens insuffisants du condamné, ces dernières condamnations obtiendront la préférence.</w:t>
      </w:r>
    </w:p>
    <w:p w14:paraId="535BE1E4" w14:textId="77777777" w:rsidR="00E2331D" w:rsidRPr="00664D76" w:rsidRDefault="00E2331D" w:rsidP="0030521A">
      <w:pPr>
        <w:spacing w:line="360" w:lineRule="auto"/>
        <w:jc w:val="both"/>
        <w:rPr>
          <w:rFonts w:ascii="Aharoni" w:hAnsi="Aharoni" w:cs="Aharoni"/>
          <w:i/>
          <w:color w:val="000000" w:themeColor="text1"/>
          <w:sz w:val="18"/>
          <w:szCs w:val="18"/>
          <w:u w:val="single"/>
        </w:rPr>
      </w:pPr>
      <w:r w:rsidRPr="00664D76">
        <w:rPr>
          <w:rFonts w:ascii="Aharoni" w:hAnsi="Aharoni" w:cs="Aharoni"/>
          <w:i/>
          <w:color w:val="000000" w:themeColor="text1"/>
          <w:sz w:val="18"/>
          <w:szCs w:val="18"/>
        </w:rPr>
        <w:t xml:space="preserve">   </w:t>
      </w:r>
      <w:r w:rsidRPr="00664D76">
        <w:rPr>
          <w:rFonts w:ascii="Aharoni" w:hAnsi="Aharoni" w:cs="Aharoni"/>
          <w:i/>
          <w:color w:val="000000" w:themeColor="text1"/>
          <w:sz w:val="18"/>
          <w:szCs w:val="18"/>
          <w:u w:val="single"/>
        </w:rPr>
        <w:t>Article 41</w:t>
      </w:r>
    </w:p>
    <w:p w14:paraId="06F5CAD0"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Sous réserve des dispositions des articles 340, alinéa 6, et 463 du Code de Procédure pénale, tous les individus condamnés pour une même infraction ou pour les infractions connexes, seront tenus solidairement des amendes, des restitutions, des dommages intérêts et des frais.</w:t>
      </w:r>
    </w:p>
    <w:p w14:paraId="1E723F04" w14:textId="77777777" w:rsidR="00664D76" w:rsidRDefault="00664D76" w:rsidP="0030521A">
      <w:pPr>
        <w:spacing w:line="360" w:lineRule="auto"/>
        <w:jc w:val="both"/>
        <w:rPr>
          <w:rFonts w:ascii="Aharoni" w:hAnsi="Aharoni" w:cs="Aharoni"/>
          <w:i/>
          <w:color w:val="000000" w:themeColor="text1"/>
          <w:sz w:val="18"/>
          <w:szCs w:val="18"/>
        </w:rPr>
      </w:pPr>
    </w:p>
    <w:p w14:paraId="1FE851CC" w14:textId="77777777" w:rsidR="00F06881" w:rsidRDefault="00F06881" w:rsidP="00664D76">
      <w:pPr>
        <w:spacing w:line="360" w:lineRule="auto"/>
        <w:jc w:val="center"/>
        <w:rPr>
          <w:rFonts w:ascii="Aharoni" w:hAnsi="Aharoni" w:cs="Aharoni"/>
          <w:i/>
          <w:color w:val="000000" w:themeColor="text1"/>
          <w:sz w:val="18"/>
          <w:szCs w:val="18"/>
        </w:rPr>
      </w:pPr>
    </w:p>
    <w:p w14:paraId="2E96D4AE" w14:textId="77777777" w:rsidR="00F06881" w:rsidRDefault="00F06881" w:rsidP="00664D76">
      <w:pPr>
        <w:spacing w:line="360" w:lineRule="auto"/>
        <w:jc w:val="center"/>
        <w:rPr>
          <w:rFonts w:ascii="Aharoni" w:hAnsi="Aharoni" w:cs="Aharoni"/>
          <w:i/>
          <w:color w:val="000000" w:themeColor="text1"/>
          <w:sz w:val="18"/>
          <w:szCs w:val="18"/>
        </w:rPr>
      </w:pPr>
    </w:p>
    <w:p w14:paraId="6B69DB52" w14:textId="77777777" w:rsidR="00E2331D" w:rsidRPr="00664D76" w:rsidRDefault="00E2331D" w:rsidP="00664D76">
      <w:pPr>
        <w:spacing w:line="360" w:lineRule="auto"/>
        <w:jc w:val="center"/>
        <w:rPr>
          <w:rFonts w:ascii="Aharoni" w:hAnsi="Aharoni" w:cs="Aharoni"/>
          <w:i/>
          <w:color w:val="000000" w:themeColor="text1"/>
          <w:sz w:val="18"/>
          <w:szCs w:val="18"/>
        </w:rPr>
      </w:pPr>
      <w:r w:rsidRPr="00664D76">
        <w:rPr>
          <w:rFonts w:ascii="Aharoni" w:hAnsi="Aharoni" w:cs="Aharoni"/>
          <w:i/>
          <w:color w:val="000000" w:themeColor="text1"/>
          <w:sz w:val="18"/>
          <w:szCs w:val="18"/>
        </w:rPr>
        <w:t>CHAPITRE IV</w:t>
      </w:r>
    </w:p>
    <w:p w14:paraId="570FB6E6" w14:textId="77777777" w:rsidR="00E2331D" w:rsidRPr="00664D76" w:rsidRDefault="00E2331D" w:rsidP="00664D76">
      <w:pPr>
        <w:spacing w:line="360" w:lineRule="auto"/>
        <w:jc w:val="center"/>
        <w:rPr>
          <w:rFonts w:ascii="Aharoni" w:hAnsi="Aharoni" w:cs="Aharoni"/>
          <w:i/>
          <w:color w:val="000000" w:themeColor="text1"/>
          <w:sz w:val="18"/>
          <w:szCs w:val="18"/>
        </w:rPr>
      </w:pPr>
      <w:r w:rsidRPr="00664D76">
        <w:rPr>
          <w:rFonts w:ascii="Aharoni" w:hAnsi="Aharoni" w:cs="Aharoni"/>
          <w:i/>
          <w:color w:val="000000" w:themeColor="text1"/>
          <w:sz w:val="18"/>
          <w:szCs w:val="18"/>
        </w:rPr>
        <w:t>DES PEINES DE LA RECIDIVE POUR CRIMES ET DELITS</w:t>
      </w:r>
    </w:p>
    <w:p w14:paraId="10E874CB" w14:textId="77777777" w:rsidR="00E2331D" w:rsidRPr="00664D76" w:rsidRDefault="00E2331D" w:rsidP="0030521A">
      <w:pPr>
        <w:spacing w:line="360" w:lineRule="auto"/>
        <w:jc w:val="both"/>
        <w:rPr>
          <w:rFonts w:ascii="Aharoni" w:hAnsi="Aharoni" w:cs="Aharoni"/>
          <w:i/>
          <w:color w:val="000000" w:themeColor="text1"/>
          <w:sz w:val="18"/>
          <w:szCs w:val="18"/>
          <w:u w:val="single"/>
        </w:rPr>
      </w:pPr>
      <w:r w:rsidRPr="00664D76">
        <w:rPr>
          <w:rFonts w:ascii="Aharoni" w:hAnsi="Aharoni" w:cs="Aharoni"/>
          <w:i/>
          <w:color w:val="000000" w:themeColor="text1"/>
          <w:sz w:val="18"/>
          <w:szCs w:val="18"/>
          <w:u w:val="single"/>
        </w:rPr>
        <w:t>Article 42</w:t>
      </w:r>
    </w:p>
    <w:p w14:paraId="40D53E0D"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Quiconque ayant déjà été condamné à une peine afflictive et infamante, ou seulement infamante, commettra un nouveau crime, sera passible du double de la peine encourue.</w:t>
      </w:r>
    </w:p>
    <w:p w14:paraId="4FBA5C4D"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Toutefois, l'individu condamné par un Tribunal des forces armées ne sera, en cas de crime ou délit postérieur, passible des peines de la récidive qu'autant que la première condamnation aurait été prononcée pour des crimes ou délits punissables d'après les lois pénales ordinaires.</w:t>
      </w:r>
    </w:p>
    <w:p w14:paraId="3B73DF2C"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Est défini à travers ces dispositions le régime de la récidive criminelle qui est certes rétributif au vu de l’importance de la peine prévue, qui est en effet doublée, mais est également empreint d’une certaine souplesse car la peine prévue est purement indicative. Même pour la récidive  criminelle, le juge dispose de la possibilité d’aménager la </w:t>
      </w:r>
      <w:commentRangeStart w:id="22"/>
      <w:r w:rsidRPr="00F06881">
        <w:rPr>
          <w:rFonts w:ascii="Aharoni" w:hAnsi="Aharoni" w:cs="Aharoni"/>
          <w:i/>
          <w:color w:val="000000" w:themeColor="text1"/>
          <w:sz w:val="16"/>
          <w:szCs w:val="16"/>
        </w:rPr>
        <w:t>peine</w:t>
      </w:r>
      <w:commentRangeEnd w:id="22"/>
      <w:r w:rsidR="00CA4E27">
        <w:rPr>
          <w:rStyle w:val="Marquedecommentaire"/>
        </w:rPr>
        <w:commentReference w:id="22"/>
      </w:r>
      <w:r w:rsidRPr="00F06881">
        <w:rPr>
          <w:rFonts w:ascii="Aharoni" w:hAnsi="Aharoni" w:cs="Aharoni"/>
          <w:i/>
          <w:color w:val="000000" w:themeColor="text1"/>
          <w:sz w:val="16"/>
          <w:szCs w:val="16"/>
        </w:rPr>
        <w:t>.</w:t>
      </w:r>
    </w:p>
    <w:p w14:paraId="674575B8"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Il est également remarquable qu’aucune spécification ne soit faite relativement au champ d’application de la récidive criminelle qui est, au demeurant, générale.  Ce qui revient à dire que quelque soit la nature du crime commis, son auteur tombe sous le coup de la récidive criminelle s’il s’avère qu’il a, au moins, une fois été condamné à une peine criminelle. </w:t>
      </w:r>
    </w:p>
    <w:p w14:paraId="6EC212C5"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La seule restriction apportée au champ d’application de la récidive criminelle tient de la particularité de ce qui est appelé les infractions purement militaires qui ne sont pas en effet prise en compte dans la détermination de l’état de récidive.  </w:t>
      </w:r>
    </w:p>
    <w:p w14:paraId="2657043B"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Aucune indication n’est en outre faite s’agissant de la durée qui sépare l’infraction antérieure à la nouvelle infraction, le législateur ayant en effet opté pour le caractère perpétuel de la récidive criminelle. </w:t>
      </w:r>
    </w:p>
    <w:p w14:paraId="734A1E3A"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 xml:space="preserve">    Article 43 :</w:t>
      </w:r>
    </w:p>
    <w:p w14:paraId="7D768C41"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 xml:space="preserve">Quiconque, ayant été condamné pour crime à une peine supérieure à une année d'emprisonnement, aura, dans un délai de cinq années après l'expiration de cette peine ou sa prescription, commis un délit ou un crime qui </w:t>
      </w:r>
      <w:r w:rsidRPr="00664D76">
        <w:rPr>
          <w:rFonts w:ascii="Aharoni" w:hAnsi="Aharoni" w:cs="Aharoni"/>
          <w:i/>
          <w:color w:val="000000" w:themeColor="text1"/>
          <w:sz w:val="18"/>
          <w:szCs w:val="18"/>
        </w:rPr>
        <w:lastRenderedPageBreak/>
        <w:t>devra être puni d'emprisonnement, sera condamné au maximum de la peine portée par la loi, et cette peine pourra être élevée jusqu'au double.</w:t>
      </w:r>
    </w:p>
    <w:p w14:paraId="47EF9D1D"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En outre, défense pourra être faite au condamné de paraître, pendant dix ans au plus, dans les lieux désignés par la juridiction qui aura prononcé la condamnation.</w:t>
      </w:r>
    </w:p>
    <w:p w14:paraId="4E6B32FB"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Il en sera de même pour les condamnés à un emprisonnement de plus d'une année pour délit qui, dans le même délai de cinq ans, seraient reconnus coupables du même délit ou d'un crime devant être puni de l'emprisonnement.</w:t>
      </w:r>
    </w:p>
    <w:p w14:paraId="018FB209"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Ceux qui, ayant été antérieurement condamnés à une peine d'emprisonnement de moindre durée, commettraient le même délit dans les mêmes conditions de temps, seront condamnés à une peine d'emprisonnement qui ne pourra être inférieure au double de celle précédemment prononcée, sans toutefois qu'elle puisse dépasser le double du maximum de la peine encourue.</w:t>
      </w:r>
    </w:p>
    <w:p w14:paraId="00ADB780"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Les délits de vol, escroquerie, abus de confiance, corruption passive et tous actes de détournement de crédit ou de deniers publics seront considérés comme étant, au point de vue de la récidive, un même délit.</w:t>
      </w:r>
    </w:p>
    <w:p w14:paraId="23654DC5"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Il en sera de même des délits de vagabondage et de mendicité.</w:t>
      </w:r>
    </w:p>
    <w:p w14:paraId="00653A40"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Le recel sera considéré, au point de vue de la récidive, comme le délit qui a procuré les choses recelées.</w:t>
      </w:r>
    </w:p>
    <w:p w14:paraId="46784C81" w14:textId="77777777" w:rsidR="00F06881" w:rsidRDefault="00F06881" w:rsidP="0030521A">
      <w:pPr>
        <w:spacing w:line="360" w:lineRule="auto"/>
        <w:jc w:val="both"/>
        <w:rPr>
          <w:rFonts w:ascii="Aharoni" w:hAnsi="Aharoni" w:cs="Aharoni"/>
          <w:i/>
          <w:color w:val="000000" w:themeColor="text1"/>
          <w:sz w:val="18"/>
          <w:szCs w:val="18"/>
        </w:rPr>
      </w:pPr>
    </w:p>
    <w:p w14:paraId="101BC93F" w14:textId="77777777" w:rsidR="00F06881" w:rsidRDefault="00F06881" w:rsidP="0030521A">
      <w:pPr>
        <w:spacing w:line="360" w:lineRule="auto"/>
        <w:jc w:val="both"/>
        <w:rPr>
          <w:rFonts w:ascii="Aharoni" w:hAnsi="Aharoni" w:cs="Aharoni"/>
          <w:i/>
          <w:color w:val="000000" w:themeColor="text1"/>
          <w:sz w:val="18"/>
          <w:szCs w:val="18"/>
        </w:rPr>
      </w:pPr>
    </w:p>
    <w:p w14:paraId="15042DF0"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Plusieurs cas de figures sont mis en évidence pour déterminer les contours de la récidive correctionnelle et à chaque situation une peine est prévue à titre de sanction de la récidive. </w:t>
      </w:r>
    </w:p>
    <w:p w14:paraId="5C62FE91"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Abstraction faite des différents cas prévu</w:t>
      </w:r>
      <w:r w:rsidR="00F06881">
        <w:rPr>
          <w:rFonts w:ascii="Aharoni" w:hAnsi="Aharoni" w:cs="Aharoni"/>
          <w:i/>
          <w:color w:val="000000" w:themeColor="text1"/>
          <w:sz w:val="16"/>
          <w:szCs w:val="16"/>
        </w:rPr>
        <w:t>s</w:t>
      </w:r>
      <w:r w:rsidRPr="00F06881">
        <w:rPr>
          <w:rFonts w:ascii="Aharoni" w:hAnsi="Aharoni" w:cs="Aharoni"/>
          <w:i/>
          <w:color w:val="000000" w:themeColor="text1"/>
          <w:sz w:val="16"/>
          <w:szCs w:val="16"/>
        </w:rPr>
        <w:t>, l’idée de récidive correctionnelle renvoie à deux situations successives :</w:t>
      </w:r>
    </w:p>
    <w:p w14:paraId="5CCCEB39"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Un individu qui est définitivement condamné à une peine d’emprisonnement pour un fait délictuel</w:t>
      </w:r>
      <w:r w:rsidR="00CA4E27">
        <w:rPr>
          <w:rFonts w:ascii="Aharoni" w:hAnsi="Aharoni" w:cs="Aharoni"/>
          <w:i/>
          <w:color w:val="000000" w:themeColor="text1"/>
          <w:sz w:val="16"/>
          <w:szCs w:val="16"/>
        </w:rPr>
        <w:t>.</w:t>
      </w:r>
    </w:p>
    <w:p w14:paraId="3C68CEC9"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Dans une durée de cinq ans après l’expiration de la première peine ou sa prescription, il commet le même délit ou une infraction assimilée. </w:t>
      </w:r>
    </w:p>
    <w:p w14:paraId="1BD1D023"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                       </w:t>
      </w:r>
      <w:r w:rsidRPr="00CA4E27">
        <w:rPr>
          <w:rFonts w:ascii="Aharoni" w:hAnsi="Aharoni" w:cs="Aharoni"/>
          <w:i/>
          <w:color w:val="FF0000"/>
          <w:sz w:val="16"/>
          <w:szCs w:val="16"/>
        </w:rPr>
        <w:t xml:space="preserve">Reprenant à son compte cette systématisation, la Cour d’appel a jugé que l’état de récidiviste ne pouvait </w:t>
      </w:r>
      <w:r w:rsidR="00CA4E27" w:rsidRPr="00CA4E27">
        <w:rPr>
          <w:rFonts w:ascii="Aharoni" w:hAnsi="Aharoni" w:cs="Aharoni"/>
          <w:i/>
          <w:color w:val="FF0000"/>
          <w:sz w:val="16"/>
          <w:szCs w:val="16"/>
        </w:rPr>
        <w:t xml:space="preserve">être </w:t>
      </w:r>
      <w:r w:rsidRPr="00CA4E27">
        <w:rPr>
          <w:rFonts w:ascii="Aharoni" w:hAnsi="Aharoni" w:cs="Aharoni"/>
          <w:i/>
          <w:color w:val="FF0000"/>
          <w:sz w:val="16"/>
          <w:szCs w:val="16"/>
        </w:rPr>
        <w:t xml:space="preserve">retenu contre un prévenu dont la preuve qu’il a été « arrêté et condamné pour des faits similaires dans les cinq ans qui ont précédé sa première </w:t>
      </w:r>
      <w:commentRangeStart w:id="23"/>
      <w:r w:rsidRPr="00CA4E27">
        <w:rPr>
          <w:rFonts w:ascii="Aharoni" w:hAnsi="Aharoni" w:cs="Aharoni"/>
          <w:i/>
          <w:color w:val="FF0000"/>
          <w:sz w:val="16"/>
          <w:szCs w:val="16"/>
        </w:rPr>
        <w:t>condamnation</w:t>
      </w:r>
      <w:commentRangeEnd w:id="23"/>
      <w:r w:rsidR="00CA4E27" w:rsidRPr="00CA4E27">
        <w:rPr>
          <w:rStyle w:val="Marquedecommentaire"/>
          <w:color w:val="FF0000"/>
        </w:rPr>
        <w:commentReference w:id="23"/>
      </w:r>
      <w:r w:rsidRPr="00F06881">
        <w:rPr>
          <w:rFonts w:ascii="Aharoni" w:hAnsi="Aharoni" w:cs="Aharoni"/>
          <w:i/>
          <w:color w:val="000000" w:themeColor="text1"/>
          <w:sz w:val="16"/>
          <w:szCs w:val="16"/>
        </w:rPr>
        <w:t xml:space="preserve">, » CA de Dakar ; arrêt n 903 du 11.06.2013, Mp contre Moussé Dior Diop, </w:t>
      </w:r>
      <w:commentRangeStart w:id="24"/>
      <w:r w:rsidRPr="00F06881">
        <w:rPr>
          <w:rFonts w:ascii="Aharoni" w:hAnsi="Aharoni" w:cs="Aharoni"/>
          <w:i/>
          <w:color w:val="000000" w:themeColor="text1"/>
          <w:sz w:val="16"/>
          <w:szCs w:val="16"/>
        </w:rPr>
        <w:t xml:space="preserve">définition </w:t>
      </w:r>
      <w:commentRangeEnd w:id="24"/>
      <w:r w:rsidR="00CA4E27">
        <w:rPr>
          <w:rStyle w:val="Marquedecommentaire"/>
        </w:rPr>
        <w:commentReference w:id="24"/>
      </w:r>
      <w:r w:rsidRPr="00F06881">
        <w:rPr>
          <w:rFonts w:ascii="Aharoni" w:hAnsi="Aharoni" w:cs="Aharoni"/>
          <w:i/>
          <w:color w:val="000000" w:themeColor="text1"/>
          <w:sz w:val="16"/>
          <w:szCs w:val="16"/>
        </w:rPr>
        <w:t>réaffirmée dans les arrêts Mp contre Omar Gueye et autres du 17/6/2014, Mp contre Cheikh Gueye du 10/6/2014 et Mp contre Khalifa Niass du 08/4/2014 ;</w:t>
      </w:r>
    </w:p>
    <w:p w14:paraId="5B2A7D65" w14:textId="77777777" w:rsidR="00E2331D" w:rsidRPr="00F06881" w:rsidRDefault="00E2331D" w:rsidP="00F06881">
      <w:pPr>
        <w:pStyle w:val="Paragraphedeliste"/>
        <w:numPr>
          <w:ilvl w:val="0"/>
          <w:numId w:val="10"/>
        </w:num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Dans la pratique judiciaire, l’application des dispositions de l’article 43 pose deux questions essentielles que sont la preuve de l’état de récidive d’un prévenu et la détermination de la peine à lui applicable.</w:t>
      </w:r>
    </w:p>
    <w:p w14:paraId="08196BC1"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Relativement à la preuve de la récidive, le libéralisme judiciaire est amplement de mise puisque la détermination du passé pénal d’un délinquant à l’appui de son casier judiciaire n’est pas encore une réalité judiciaire. Mais les juridictions répressives </w:t>
      </w:r>
      <w:r w:rsidRPr="00F06881">
        <w:rPr>
          <w:rFonts w:ascii="Aharoni" w:hAnsi="Aharoni" w:cs="Aharoni"/>
          <w:i/>
          <w:color w:val="000000" w:themeColor="text1"/>
          <w:sz w:val="16"/>
          <w:szCs w:val="16"/>
        </w:rPr>
        <w:lastRenderedPageBreak/>
        <w:t>usent de certains mécanismes pour avoir une idée du passé pénal d’un prévenu. Au nombre de ces techniques</w:t>
      </w:r>
      <w:r w:rsidR="00CA4E27">
        <w:rPr>
          <w:rFonts w:ascii="Aharoni" w:hAnsi="Aharoni" w:cs="Aharoni"/>
          <w:i/>
          <w:color w:val="000000" w:themeColor="text1"/>
          <w:sz w:val="16"/>
          <w:szCs w:val="16"/>
        </w:rPr>
        <w:t>,</w:t>
      </w:r>
      <w:r w:rsidRPr="00F06881">
        <w:rPr>
          <w:rFonts w:ascii="Aharoni" w:hAnsi="Aharoni" w:cs="Aharoni"/>
          <w:i/>
          <w:color w:val="000000" w:themeColor="text1"/>
          <w:sz w:val="16"/>
          <w:szCs w:val="16"/>
        </w:rPr>
        <w:t xml:space="preserve"> on peut en effet relever l’interrogation d’audience appuyée par certaines vérifications ; Dans de pareilles situations le juge peut, l’expérience aidant, avoir souvenance d’une affaire similaire dans laquelle était impliqué le prévenu et mener ainsi ses propres investigations soit en vérifiant les archives récents de la juridiction soit en demandant la production du registre d’écrou auprès de l’administration pénitentiaire. A preuve</w:t>
      </w:r>
      <w:r w:rsidR="00CA4E27">
        <w:rPr>
          <w:rFonts w:ascii="Aharoni" w:hAnsi="Aharoni" w:cs="Aharoni"/>
          <w:i/>
          <w:color w:val="000000" w:themeColor="text1"/>
          <w:sz w:val="16"/>
          <w:szCs w:val="16"/>
        </w:rPr>
        <w:t xml:space="preserve"> dans </w:t>
      </w:r>
      <w:r w:rsidRPr="00F06881">
        <w:rPr>
          <w:rFonts w:ascii="Aharoni" w:hAnsi="Aharoni" w:cs="Aharoni"/>
          <w:i/>
          <w:color w:val="000000" w:themeColor="text1"/>
          <w:sz w:val="16"/>
          <w:szCs w:val="16"/>
        </w:rPr>
        <w:t xml:space="preserve"> certains cas dans lesquels la récidive est retenue, la juridiction ne vise pas le casier judiciaire mais use de la formulation « il résulte du dossier » tout en indiquant la date et/ou la peine de la première condamnation. A été confirmé l’état de récidiviste d’un prévenu d’exercice illégal de médecine au motif qu’il résulte du dossier que celui-ci a été condamné en 2007 à un mois d’emprisonnement avec sursis pour des faits similaires, CA de Dakar, arrêt n 290 du 13/3/2012, Mp contre El hadj Dème. A également retenu comme résultant du dossier l’état de récidiviste d’un prévenu d’abus de confiance pour avoir été établi qu’il a été condamné à une peine d’emprisonnement de 6 mois assortie du sursis pour les mêmes faits, CA de Dakar, arrêt du 13/05/2011, Mp et Mamadou</w:t>
      </w:r>
      <w:r w:rsidR="00CA4E27">
        <w:rPr>
          <w:rFonts w:ascii="Aharoni" w:hAnsi="Aharoni" w:cs="Aharoni"/>
          <w:i/>
          <w:color w:val="000000" w:themeColor="text1"/>
          <w:sz w:val="16"/>
          <w:szCs w:val="16"/>
        </w:rPr>
        <w:t xml:space="preserve"> Biteye contre Abdoulaye </w:t>
      </w:r>
      <w:commentRangeStart w:id="25"/>
      <w:r w:rsidR="00CA4E27">
        <w:rPr>
          <w:rFonts w:ascii="Aharoni" w:hAnsi="Aharoni" w:cs="Aharoni"/>
          <w:i/>
          <w:color w:val="000000" w:themeColor="text1"/>
          <w:sz w:val="16"/>
          <w:szCs w:val="16"/>
        </w:rPr>
        <w:t>Touré</w:t>
      </w:r>
      <w:commentRangeEnd w:id="25"/>
      <w:r w:rsidR="00CA4E27">
        <w:rPr>
          <w:rStyle w:val="Marquedecommentaire"/>
        </w:rPr>
        <w:commentReference w:id="25"/>
      </w:r>
      <w:r w:rsidR="00CA4E27">
        <w:rPr>
          <w:rFonts w:ascii="Aharoni" w:hAnsi="Aharoni" w:cs="Aharoni"/>
          <w:i/>
          <w:color w:val="000000" w:themeColor="text1"/>
          <w:sz w:val="16"/>
          <w:szCs w:val="16"/>
        </w:rPr>
        <w:t>.</w:t>
      </w:r>
    </w:p>
    <w:p w14:paraId="52477958"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Le libéralisme sus évoqué n’est cependant pas sans limite, l’état de récidive ayant </w:t>
      </w:r>
      <w:r w:rsidR="00F06881">
        <w:rPr>
          <w:rFonts w:ascii="Aharoni" w:hAnsi="Aharoni" w:cs="Aharoni"/>
          <w:i/>
          <w:color w:val="000000" w:themeColor="text1"/>
          <w:sz w:val="16"/>
          <w:szCs w:val="16"/>
        </w:rPr>
        <w:t>des implications assez déli</w:t>
      </w:r>
      <w:r w:rsidR="00CA4E27">
        <w:rPr>
          <w:rFonts w:ascii="Aharoni" w:hAnsi="Aharoni" w:cs="Aharoni"/>
          <w:i/>
          <w:color w:val="000000" w:themeColor="text1"/>
          <w:sz w:val="16"/>
          <w:szCs w:val="16"/>
        </w:rPr>
        <w:t>c</w:t>
      </w:r>
      <w:r w:rsidR="00F06881">
        <w:rPr>
          <w:rFonts w:ascii="Aharoni" w:hAnsi="Aharoni" w:cs="Aharoni"/>
          <w:i/>
          <w:color w:val="000000" w:themeColor="text1"/>
          <w:sz w:val="16"/>
          <w:szCs w:val="16"/>
        </w:rPr>
        <w:t>a</w:t>
      </w:r>
      <w:r w:rsidRPr="00F06881">
        <w:rPr>
          <w:rFonts w:ascii="Aharoni" w:hAnsi="Aharoni" w:cs="Aharoni"/>
          <w:i/>
          <w:color w:val="000000" w:themeColor="text1"/>
          <w:sz w:val="16"/>
          <w:szCs w:val="16"/>
        </w:rPr>
        <w:t>tes, le juge fait en effet montre de circonspection. Il a été jugé que l’état de récidive n’est pas établi bien qu’il soit constant que le prévenu a été arrêté et</w:t>
      </w:r>
      <w:r w:rsidR="00CA4E27">
        <w:rPr>
          <w:rFonts w:ascii="Aharoni" w:hAnsi="Aharoni" w:cs="Aharoni"/>
          <w:i/>
          <w:color w:val="000000" w:themeColor="text1"/>
          <w:sz w:val="16"/>
          <w:szCs w:val="16"/>
        </w:rPr>
        <w:t xml:space="preserve"> déféré suivant procès-verbal n°</w:t>
      </w:r>
      <w:r w:rsidRPr="00F06881">
        <w:rPr>
          <w:rFonts w:ascii="Aharoni" w:hAnsi="Aharoni" w:cs="Aharoni"/>
          <w:i/>
          <w:color w:val="000000" w:themeColor="text1"/>
          <w:sz w:val="16"/>
          <w:szCs w:val="16"/>
        </w:rPr>
        <w:t xml:space="preserve">582 du 17 </w:t>
      </w:r>
      <w:r w:rsidR="00CA4E27">
        <w:rPr>
          <w:rFonts w:ascii="Aharoni" w:hAnsi="Aharoni" w:cs="Aharoni"/>
          <w:i/>
          <w:color w:val="000000" w:themeColor="text1"/>
          <w:sz w:val="16"/>
          <w:szCs w:val="16"/>
        </w:rPr>
        <w:t>juin 2012, CA de Dakar, arrêt n°</w:t>
      </w:r>
      <w:r w:rsidRPr="00F06881">
        <w:rPr>
          <w:rFonts w:ascii="Aharoni" w:hAnsi="Aharoni" w:cs="Aharoni"/>
          <w:i/>
          <w:color w:val="000000" w:themeColor="text1"/>
          <w:sz w:val="16"/>
          <w:szCs w:val="16"/>
        </w:rPr>
        <w:t xml:space="preserve">1667 du 24/12/2013, Mp et Madicke Diop contre Mamadou Issa Mboup.   </w:t>
      </w:r>
    </w:p>
    <w:p w14:paraId="1B070195"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S’agissant de la peine de la récidive, rigueur et souplesse sont en effet alliées. </w:t>
      </w:r>
    </w:p>
    <w:p w14:paraId="76D47815"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-Certains cas de récidive sont en effet sévèrement sanctionné</w:t>
      </w:r>
      <w:r w:rsidR="00CA4E27">
        <w:rPr>
          <w:rFonts w:ascii="Aharoni" w:hAnsi="Aharoni" w:cs="Aharoni"/>
          <w:i/>
          <w:color w:val="000000" w:themeColor="text1"/>
          <w:sz w:val="16"/>
          <w:szCs w:val="16"/>
        </w:rPr>
        <w:t>s</w:t>
      </w:r>
      <w:r w:rsidRPr="00F06881">
        <w:rPr>
          <w:rFonts w:ascii="Aharoni" w:hAnsi="Aharoni" w:cs="Aharoni"/>
          <w:i/>
          <w:color w:val="000000" w:themeColor="text1"/>
          <w:sz w:val="16"/>
          <w:szCs w:val="16"/>
        </w:rPr>
        <w:t xml:space="preserve"> compte </w:t>
      </w:r>
      <w:r w:rsidR="00CA4E27">
        <w:rPr>
          <w:rFonts w:ascii="Aharoni" w:hAnsi="Aharoni" w:cs="Aharoni"/>
          <w:i/>
          <w:color w:val="000000" w:themeColor="text1"/>
          <w:sz w:val="16"/>
          <w:szCs w:val="16"/>
        </w:rPr>
        <w:t xml:space="preserve">tenu </w:t>
      </w:r>
      <w:r w:rsidRPr="00F06881">
        <w:rPr>
          <w:rFonts w:ascii="Aharoni" w:hAnsi="Aharoni" w:cs="Aharoni"/>
          <w:i/>
          <w:color w:val="000000" w:themeColor="text1"/>
          <w:sz w:val="16"/>
          <w:szCs w:val="16"/>
        </w:rPr>
        <w:t>de la gravité de l’infraction réitérée et de la personnalité du délinquant.</w:t>
      </w:r>
    </w:p>
    <w:p w14:paraId="500FBE5B"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C’est à juste raison que le tribunal d’instance de Matam a condamné des prévenus de vol simple à une peine d’emprisonnement de cinq ans(le maximum) et prononcé l’interdiction de séjour à leur encontre compte tenu de leur état de multirécidiviste</w:t>
      </w:r>
      <w:r w:rsidR="00CA4E27">
        <w:rPr>
          <w:rFonts w:ascii="Aharoni" w:hAnsi="Aharoni" w:cs="Aharoni"/>
          <w:i/>
          <w:color w:val="000000" w:themeColor="text1"/>
          <w:sz w:val="16"/>
          <w:szCs w:val="16"/>
        </w:rPr>
        <w:t>s</w:t>
      </w:r>
      <w:r w:rsidRPr="00F06881">
        <w:rPr>
          <w:rFonts w:ascii="Aharoni" w:hAnsi="Aharoni" w:cs="Aharoni"/>
          <w:i/>
          <w:color w:val="000000" w:themeColor="text1"/>
          <w:sz w:val="16"/>
          <w:szCs w:val="16"/>
        </w:rPr>
        <w:t>, CA de Dakar, arrêt du 12/01/2000, Mp contre Idrissa Cissokho et Mamadou Macina Diallo</w:t>
      </w:r>
      <w:r w:rsidR="00CA4E27">
        <w:rPr>
          <w:rFonts w:ascii="Aharoni" w:hAnsi="Aharoni" w:cs="Aharoni"/>
          <w:i/>
          <w:color w:val="000000" w:themeColor="text1"/>
          <w:sz w:val="16"/>
          <w:szCs w:val="16"/>
        </w:rPr>
        <w:t> </w:t>
      </w:r>
      <w:r w:rsidRPr="00F06881">
        <w:rPr>
          <w:rFonts w:ascii="Aharoni" w:hAnsi="Aharoni" w:cs="Aharoni"/>
          <w:i/>
          <w:color w:val="000000" w:themeColor="text1"/>
          <w:sz w:val="16"/>
          <w:szCs w:val="16"/>
        </w:rPr>
        <w:t>;</w:t>
      </w:r>
    </w:p>
    <w:p w14:paraId="0706854D" w14:textId="77777777" w:rsidR="00E2331D" w:rsidRPr="00F06881" w:rsidRDefault="00E2331D" w:rsidP="00CA4E27">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-L’état de récidiviste peut, au titre de la répression, avoir un effet privatif d’octroi de circonstances atténuantes et corser, en conséquence, la répression. N’a pas donné de base légale à sa décision et encourt infirmation, le tribunal correctionnel qui condamne à deux ans d’emprisonnement ferme deux prévenus dont l’un est récidiviste et l’autre délinquant primaire. Statuant à nouveau ce dernier a été condamné à deux ans dont 6 mois ferme, CA de Dakar, arrêt n 221 du 16/04/2018, Mp contre Issa Diallo et Moda Samb. </w:t>
      </w:r>
      <w:r w:rsidR="00CA4E27">
        <w:rPr>
          <w:rFonts w:ascii="Aharoni" w:hAnsi="Aharoni" w:cs="Aharoni"/>
          <w:i/>
          <w:color w:val="000000" w:themeColor="text1"/>
          <w:sz w:val="16"/>
          <w:szCs w:val="16"/>
        </w:rPr>
        <w:t>[</w:t>
      </w:r>
      <w:commentRangeStart w:id="26"/>
      <w:r w:rsidRPr="00CA4E27">
        <w:rPr>
          <w:rFonts w:ascii="Aharoni" w:hAnsi="Aharoni" w:cs="Aharoni"/>
          <w:i/>
          <w:color w:val="FF0000"/>
          <w:sz w:val="16"/>
          <w:szCs w:val="16"/>
        </w:rPr>
        <w:t xml:space="preserve">C’est également à juste raison que la juridiction répressive a condamné à un 1 an d’emprisonnement ferme un délinquant </w:t>
      </w:r>
      <w:commentRangeStart w:id="27"/>
      <w:r w:rsidRPr="00CA4E27">
        <w:rPr>
          <w:rFonts w:ascii="Aharoni" w:hAnsi="Aharoni" w:cs="Aharoni"/>
          <w:i/>
          <w:color w:val="FF0000"/>
          <w:sz w:val="16"/>
          <w:szCs w:val="16"/>
        </w:rPr>
        <w:t>récidiviste</w:t>
      </w:r>
      <w:commentRangeEnd w:id="26"/>
      <w:r w:rsidR="00CA4E27">
        <w:rPr>
          <w:rStyle w:val="Marquedecommentaire"/>
        </w:rPr>
        <w:commentReference w:id="26"/>
      </w:r>
      <w:commentRangeEnd w:id="27"/>
      <w:r w:rsidR="00CA4E27">
        <w:rPr>
          <w:rStyle w:val="Marquedecommentaire"/>
        </w:rPr>
        <w:commentReference w:id="27"/>
      </w:r>
      <w:r w:rsidR="00CA4E27">
        <w:rPr>
          <w:rFonts w:ascii="Aharoni" w:hAnsi="Aharoni" w:cs="Aharoni"/>
          <w:i/>
          <w:color w:val="000000" w:themeColor="text1"/>
          <w:sz w:val="16"/>
          <w:szCs w:val="16"/>
        </w:rPr>
        <w:t>]</w:t>
      </w:r>
      <w:r w:rsidRPr="00F06881">
        <w:rPr>
          <w:rFonts w:ascii="Aharoni" w:hAnsi="Aharoni" w:cs="Aharoni"/>
          <w:i/>
          <w:color w:val="000000" w:themeColor="text1"/>
          <w:sz w:val="16"/>
          <w:szCs w:val="16"/>
        </w:rPr>
        <w:t>.</w:t>
      </w:r>
    </w:p>
    <w:p w14:paraId="20347F17"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-la récidive peut enfin avoir l’effet révocatoire d’un sursis et conduire à des peines fermes et sévères. A bien modulé la peine le tribunal correctionnel qui condamne à un an d’emprisonnement ferme un délinquant récidiviste alors condamné à un mois avec sursis, CA de Dakar, Mp contre El hadj Dème. Doit être confirmé en ce qu’il a bien modulé la peine, le juge qui a condamné à une peine d’emprisonnement ferme de trois mois, un récidiviste déjà condamné à 3 mois avec sursis, CA de Dakar, arrêt du 13/05/2011, Mp et Mamadou Biteye contre Abdoulaye Touré.</w:t>
      </w:r>
    </w:p>
    <w:p w14:paraId="18FC5DF7" w14:textId="77777777" w:rsidR="00E2331D" w:rsidRPr="00F06881" w:rsidRDefault="00E2331D" w:rsidP="0030521A">
      <w:pPr>
        <w:spacing w:line="360" w:lineRule="auto"/>
        <w:jc w:val="both"/>
        <w:rPr>
          <w:rFonts w:ascii="Aharoni" w:hAnsi="Aharoni" w:cs="Aharoni"/>
          <w:i/>
          <w:color w:val="000000" w:themeColor="text1"/>
          <w:sz w:val="16"/>
          <w:szCs w:val="16"/>
        </w:rPr>
      </w:pPr>
    </w:p>
    <w:p w14:paraId="24AD8095" w14:textId="77777777" w:rsidR="00E2331D" w:rsidRPr="00664D76" w:rsidRDefault="00E2331D" w:rsidP="0030521A">
      <w:pPr>
        <w:spacing w:line="360" w:lineRule="auto"/>
        <w:jc w:val="both"/>
        <w:rPr>
          <w:rFonts w:ascii="Aharoni" w:hAnsi="Aharoni" w:cs="Aharoni"/>
          <w:i/>
          <w:color w:val="000000" w:themeColor="text1"/>
          <w:sz w:val="18"/>
          <w:szCs w:val="18"/>
        </w:rPr>
      </w:pPr>
    </w:p>
    <w:p w14:paraId="2F2AA248" w14:textId="77777777" w:rsidR="00E2331D" w:rsidRPr="006837F6" w:rsidRDefault="00E2331D" w:rsidP="00664D76">
      <w:pPr>
        <w:spacing w:line="360" w:lineRule="auto"/>
        <w:jc w:val="center"/>
        <w:rPr>
          <w:rFonts w:ascii="Aharoni" w:hAnsi="Aharoni" w:cs="Aharoni"/>
          <w:i/>
          <w:color w:val="000000" w:themeColor="text1"/>
          <w:sz w:val="18"/>
          <w:szCs w:val="18"/>
          <w:u w:val="single"/>
        </w:rPr>
      </w:pPr>
      <w:r w:rsidRPr="006837F6">
        <w:rPr>
          <w:rFonts w:ascii="Aharoni" w:hAnsi="Aharoni" w:cs="Aharoni"/>
          <w:i/>
          <w:color w:val="000000" w:themeColor="text1"/>
          <w:sz w:val="18"/>
          <w:szCs w:val="18"/>
          <w:u w:val="single"/>
        </w:rPr>
        <w:t>CHAPITRE V ; Des modes d’aménagement des peines</w:t>
      </w:r>
    </w:p>
    <w:p w14:paraId="11A068F2" w14:textId="77777777" w:rsidR="00E2331D" w:rsidRDefault="00E2331D" w:rsidP="0030521A">
      <w:pPr>
        <w:spacing w:line="360" w:lineRule="auto"/>
        <w:jc w:val="both"/>
        <w:rPr>
          <w:rFonts w:ascii="Aharoni" w:hAnsi="Aharoni" w:cs="Aharoni"/>
          <w:i/>
          <w:color w:val="000000" w:themeColor="text1"/>
          <w:sz w:val="18"/>
          <w:szCs w:val="18"/>
          <w:u w:val="single"/>
        </w:rPr>
      </w:pPr>
      <w:r w:rsidRPr="00664D76">
        <w:rPr>
          <w:rFonts w:ascii="Aharoni" w:hAnsi="Aharoni" w:cs="Aharoni"/>
          <w:i/>
          <w:color w:val="000000" w:themeColor="text1"/>
          <w:sz w:val="18"/>
          <w:szCs w:val="18"/>
          <w:u w:val="single"/>
        </w:rPr>
        <w:t>Articles 44-1 et 44-2 :</w:t>
      </w:r>
    </w:p>
    <w:p w14:paraId="51E6B5A6" w14:textId="77777777" w:rsidR="00F06881" w:rsidRDefault="00F06881" w:rsidP="0030521A">
      <w:pPr>
        <w:spacing w:line="360" w:lineRule="auto"/>
        <w:jc w:val="both"/>
        <w:rPr>
          <w:rFonts w:ascii="Aharoni" w:hAnsi="Aharoni" w:cs="Aharoni"/>
          <w:i/>
          <w:color w:val="000000" w:themeColor="text1"/>
          <w:sz w:val="18"/>
          <w:szCs w:val="18"/>
        </w:rPr>
      </w:pPr>
      <w:r w:rsidRPr="00F06881">
        <w:rPr>
          <w:rFonts w:ascii="Aharoni" w:hAnsi="Aharoni" w:cs="Aharoni"/>
          <w:i/>
          <w:color w:val="000000" w:themeColor="text1"/>
          <w:sz w:val="18"/>
          <w:szCs w:val="18"/>
        </w:rPr>
        <w:lastRenderedPageBreak/>
        <w:t xml:space="preserve">Dans les </w:t>
      </w:r>
      <w:r>
        <w:rPr>
          <w:rFonts w:ascii="Aharoni" w:hAnsi="Aharoni" w:cs="Aharoni"/>
          <w:i/>
          <w:color w:val="000000" w:themeColor="text1"/>
          <w:sz w:val="18"/>
          <w:szCs w:val="18"/>
        </w:rPr>
        <w:t>limites fixées par la loi, la juridiction qui prononce la peine et le comité d’aménagement des peines prescrivent ou aménagent les peines en fonction des circonstances de l’infraction et de la personnalité de l’auteur.</w:t>
      </w:r>
    </w:p>
    <w:p w14:paraId="1AD381D1" w14:textId="77777777" w:rsidR="00F06881" w:rsidRDefault="00F06881" w:rsidP="0030521A">
      <w:pPr>
        <w:spacing w:line="360" w:lineRule="auto"/>
        <w:jc w:val="both"/>
        <w:rPr>
          <w:rFonts w:ascii="Aharoni" w:hAnsi="Aharoni" w:cs="Aharoni"/>
          <w:i/>
          <w:color w:val="000000" w:themeColor="text1"/>
          <w:sz w:val="18"/>
          <w:szCs w:val="18"/>
        </w:rPr>
      </w:pPr>
      <w:r>
        <w:rPr>
          <w:rFonts w:ascii="Aharoni" w:hAnsi="Aharoni" w:cs="Aharoni"/>
          <w:i/>
          <w:color w:val="000000" w:themeColor="text1"/>
          <w:sz w:val="18"/>
          <w:szCs w:val="18"/>
        </w:rPr>
        <w:t>Les modes d’aménagement des peines fixées par la loi sont :</w:t>
      </w:r>
    </w:p>
    <w:p w14:paraId="3F27E09B" w14:textId="77777777" w:rsidR="00F06881" w:rsidRDefault="00F06881" w:rsidP="0030521A">
      <w:pPr>
        <w:spacing w:line="360" w:lineRule="auto"/>
        <w:jc w:val="both"/>
        <w:rPr>
          <w:rFonts w:ascii="Aharoni" w:hAnsi="Aharoni" w:cs="Aharoni"/>
          <w:i/>
          <w:color w:val="000000" w:themeColor="text1"/>
          <w:sz w:val="18"/>
          <w:szCs w:val="18"/>
        </w:rPr>
      </w:pPr>
      <w:r>
        <w:rPr>
          <w:rFonts w:ascii="Aharoni" w:hAnsi="Aharoni" w:cs="Aharoni"/>
          <w:i/>
          <w:color w:val="000000" w:themeColor="text1"/>
          <w:sz w:val="18"/>
          <w:szCs w:val="18"/>
        </w:rPr>
        <w:t>1 le sursis ;</w:t>
      </w:r>
    </w:p>
    <w:p w14:paraId="77E05E31" w14:textId="77777777" w:rsidR="00F06881" w:rsidRDefault="00F06881" w:rsidP="0030521A">
      <w:pPr>
        <w:spacing w:line="360" w:lineRule="auto"/>
        <w:jc w:val="both"/>
        <w:rPr>
          <w:rFonts w:ascii="Aharoni" w:hAnsi="Aharoni" w:cs="Aharoni"/>
          <w:i/>
          <w:color w:val="000000" w:themeColor="text1"/>
          <w:sz w:val="18"/>
          <w:szCs w:val="18"/>
        </w:rPr>
      </w:pPr>
      <w:r>
        <w:rPr>
          <w:rFonts w:ascii="Aharoni" w:hAnsi="Aharoni" w:cs="Aharoni"/>
          <w:i/>
          <w:color w:val="000000" w:themeColor="text1"/>
          <w:sz w:val="18"/>
          <w:szCs w:val="18"/>
        </w:rPr>
        <w:t>2 la probation ;</w:t>
      </w:r>
    </w:p>
    <w:p w14:paraId="758A6D5E" w14:textId="77777777" w:rsidR="00F06881" w:rsidRDefault="00F06881" w:rsidP="0030521A">
      <w:pPr>
        <w:spacing w:line="360" w:lineRule="auto"/>
        <w:jc w:val="both"/>
        <w:rPr>
          <w:rFonts w:ascii="Aharoni" w:hAnsi="Aharoni" w:cs="Aharoni"/>
          <w:i/>
          <w:color w:val="000000" w:themeColor="text1"/>
          <w:sz w:val="18"/>
          <w:szCs w:val="18"/>
        </w:rPr>
      </w:pPr>
      <w:r>
        <w:rPr>
          <w:rFonts w:ascii="Aharoni" w:hAnsi="Aharoni" w:cs="Aharoni"/>
          <w:i/>
          <w:color w:val="000000" w:themeColor="text1"/>
          <w:sz w:val="18"/>
          <w:szCs w:val="18"/>
        </w:rPr>
        <w:t>3Le travail d’intérêt général ;</w:t>
      </w:r>
    </w:p>
    <w:p w14:paraId="5A929AD2" w14:textId="77777777" w:rsidR="00F06881" w:rsidRDefault="00F06881" w:rsidP="0030521A">
      <w:pPr>
        <w:spacing w:line="360" w:lineRule="auto"/>
        <w:jc w:val="both"/>
        <w:rPr>
          <w:rFonts w:ascii="Aharoni" w:hAnsi="Aharoni" w:cs="Aharoni"/>
          <w:i/>
          <w:color w:val="000000" w:themeColor="text1"/>
          <w:sz w:val="18"/>
          <w:szCs w:val="18"/>
        </w:rPr>
      </w:pPr>
      <w:r>
        <w:rPr>
          <w:rFonts w:ascii="Aharoni" w:hAnsi="Aharoni" w:cs="Aharoni"/>
          <w:i/>
          <w:color w:val="000000" w:themeColor="text1"/>
          <w:sz w:val="18"/>
          <w:szCs w:val="18"/>
        </w:rPr>
        <w:t>4 la semi liberté ;</w:t>
      </w:r>
    </w:p>
    <w:p w14:paraId="454A44E1" w14:textId="77777777" w:rsidR="00F06881" w:rsidRDefault="00F06881" w:rsidP="0030521A">
      <w:pPr>
        <w:spacing w:line="360" w:lineRule="auto"/>
        <w:jc w:val="both"/>
        <w:rPr>
          <w:rFonts w:ascii="Aharoni" w:hAnsi="Aharoni" w:cs="Aharoni"/>
          <w:i/>
          <w:color w:val="000000" w:themeColor="text1"/>
          <w:sz w:val="18"/>
          <w:szCs w:val="18"/>
        </w:rPr>
      </w:pPr>
      <w:r>
        <w:rPr>
          <w:rFonts w:ascii="Aharoni" w:hAnsi="Aharoni" w:cs="Aharoni"/>
          <w:i/>
          <w:color w:val="000000" w:themeColor="text1"/>
          <w:sz w:val="18"/>
          <w:szCs w:val="18"/>
        </w:rPr>
        <w:t>5 le fractionnement de la peine ;</w:t>
      </w:r>
    </w:p>
    <w:p w14:paraId="4D41365E" w14:textId="77777777" w:rsidR="00F06881" w:rsidRDefault="00F06881" w:rsidP="0030521A">
      <w:pPr>
        <w:spacing w:line="360" w:lineRule="auto"/>
        <w:jc w:val="both"/>
        <w:rPr>
          <w:rFonts w:ascii="Aharoni" w:hAnsi="Aharoni" w:cs="Aharoni"/>
          <w:i/>
          <w:color w:val="000000" w:themeColor="text1"/>
          <w:sz w:val="18"/>
          <w:szCs w:val="18"/>
        </w:rPr>
      </w:pPr>
      <w:r>
        <w:rPr>
          <w:rFonts w:ascii="Aharoni" w:hAnsi="Aharoni" w:cs="Aharoni"/>
          <w:i/>
          <w:color w:val="000000" w:themeColor="text1"/>
          <w:sz w:val="18"/>
          <w:szCs w:val="18"/>
        </w:rPr>
        <w:t xml:space="preserve">6 la dispense et l’ajournement ; </w:t>
      </w:r>
    </w:p>
    <w:p w14:paraId="59CF8AB0" w14:textId="77777777" w:rsidR="00F06881" w:rsidRDefault="00F06881" w:rsidP="0030521A">
      <w:pPr>
        <w:spacing w:line="360" w:lineRule="auto"/>
        <w:jc w:val="both"/>
        <w:rPr>
          <w:rFonts w:ascii="Aharoni" w:hAnsi="Aharoni" w:cs="Aharoni"/>
          <w:i/>
          <w:color w:val="000000" w:themeColor="text1"/>
          <w:sz w:val="18"/>
          <w:szCs w:val="18"/>
        </w:rPr>
      </w:pPr>
      <w:r>
        <w:rPr>
          <w:rFonts w:ascii="Aharoni" w:hAnsi="Aharoni" w:cs="Aharoni"/>
          <w:i/>
          <w:color w:val="000000" w:themeColor="text1"/>
          <w:sz w:val="18"/>
          <w:szCs w:val="18"/>
        </w:rPr>
        <w:t>Les modes d’aménagement des peines ci-dessus ne peuvent être appliqués ou prescrits</w:t>
      </w:r>
    </w:p>
    <w:p w14:paraId="0A087A47" w14:textId="77777777" w:rsidR="00F06881" w:rsidRDefault="00F06881" w:rsidP="00F06881">
      <w:pPr>
        <w:pStyle w:val="Paragraphedeliste"/>
        <w:numPr>
          <w:ilvl w:val="0"/>
          <w:numId w:val="14"/>
        </w:numPr>
        <w:spacing w:line="360" w:lineRule="auto"/>
        <w:jc w:val="both"/>
        <w:rPr>
          <w:rFonts w:ascii="Aharoni" w:hAnsi="Aharoni" w:cs="Aharoni"/>
          <w:i/>
          <w:color w:val="000000" w:themeColor="text1"/>
          <w:sz w:val="18"/>
          <w:szCs w:val="18"/>
        </w:rPr>
      </w:pPr>
      <w:r>
        <w:rPr>
          <w:rFonts w:ascii="Aharoni" w:hAnsi="Aharoni" w:cs="Aharoni"/>
          <w:i/>
          <w:color w:val="000000" w:themeColor="text1"/>
          <w:sz w:val="18"/>
          <w:szCs w:val="18"/>
        </w:rPr>
        <w:t>Ni en cas de récidive</w:t>
      </w:r>
    </w:p>
    <w:p w14:paraId="02479E55" w14:textId="77777777" w:rsidR="00F06881" w:rsidRDefault="00F06881" w:rsidP="00F06881">
      <w:pPr>
        <w:pStyle w:val="Paragraphedeliste"/>
        <w:numPr>
          <w:ilvl w:val="0"/>
          <w:numId w:val="14"/>
        </w:numPr>
        <w:spacing w:line="360" w:lineRule="auto"/>
        <w:jc w:val="both"/>
        <w:rPr>
          <w:rFonts w:ascii="Aharoni" w:hAnsi="Aharoni" w:cs="Aharoni"/>
          <w:i/>
          <w:color w:val="000000" w:themeColor="text1"/>
          <w:sz w:val="18"/>
          <w:szCs w:val="18"/>
        </w:rPr>
      </w:pPr>
      <w:r>
        <w:rPr>
          <w:rFonts w:ascii="Aharoni" w:hAnsi="Aharoni" w:cs="Aharoni"/>
          <w:i/>
          <w:color w:val="000000" w:themeColor="text1"/>
          <w:sz w:val="18"/>
          <w:szCs w:val="18"/>
        </w:rPr>
        <w:t>Ni en matière criminelle</w:t>
      </w:r>
    </w:p>
    <w:p w14:paraId="1091E09F" w14:textId="77777777" w:rsidR="00F06881" w:rsidRDefault="00F06881" w:rsidP="00F06881">
      <w:pPr>
        <w:pStyle w:val="Paragraphedeliste"/>
        <w:numPr>
          <w:ilvl w:val="0"/>
          <w:numId w:val="14"/>
        </w:numPr>
        <w:spacing w:line="360" w:lineRule="auto"/>
        <w:jc w:val="both"/>
        <w:rPr>
          <w:rFonts w:ascii="Aharoni" w:hAnsi="Aharoni" w:cs="Aharoni"/>
          <w:i/>
          <w:color w:val="000000" w:themeColor="text1"/>
          <w:sz w:val="18"/>
          <w:szCs w:val="18"/>
        </w:rPr>
      </w:pPr>
      <w:r>
        <w:rPr>
          <w:rFonts w:ascii="Aharoni" w:hAnsi="Aharoni" w:cs="Aharoni"/>
          <w:i/>
          <w:color w:val="000000" w:themeColor="text1"/>
          <w:sz w:val="18"/>
          <w:szCs w:val="18"/>
        </w:rPr>
        <w:t>Ni en matière correctionnelle pour les infractions suivantes !</w:t>
      </w:r>
    </w:p>
    <w:p w14:paraId="47630104" w14:textId="77777777" w:rsidR="00F06881" w:rsidRDefault="00F06881" w:rsidP="00F06881">
      <w:pPr>
        <w:pStyle w:val="Paragraphedeliste"/>
        <w:spacing w:line="360" w:lineRule="auto"/>
        <w:jc w:val="both"/>
        <w:rPr>
          <w:rFonts w:ascii="Aharoni" w:hAnsi="Aharoni" w:cs="Aharoni"/>
          <w:i/>
          <w:color w:val="000000" w:themeColor="text1"/>
          <w:sz w:val="18"/>
          <w:szCs w:val="18"/>
        </w:rPr>
      </w:pPr>
      <w:r>
        <w:rPr>
          <w:rFonts w:ascii="Aharoni" w:hAnsi="Aharoni" w:cs="Aharoni"/>
          <w:i/>
          <w:color w:val="000000" w:themeColor="text1"/>
          <w:sz w:val="18"/>
          <w:szCs w:val="18"/>
        </w:rPr>
        <w:t xml:space="preserve">Détournement de deniers public, délits douaniers, viol, attentat à la pudeur, pédophilie, délits relatifs aux stupéfiants.   </w:t>
      </w:r>
    </w:p>
    <w:p w14:paraId="3C2ACB59" w14:textId="77777777" w:rsidR="00F06881" w:rsidRDefault="00F06881" w:rsidP="00F06881">
      <w:pPr>
        <w:pStyle w:val="Paragraphedeliste"/>
        <w:spacing w:line="360" w:lineRule="auto"/>
        <w:jc w:val="both"/>
        <w:rPr>
          <w:rFonts w:ascii="Aharoni" w:hAnsi="Aharoni" w:cs="Aharoni"/>
          <w:i/>
          <w:color w:val="000000" w:themeColor="text1"/>
          <w:sz w:val="18"/>
          <w:szCs w:val="18"/>
        </w:rPr>
      </w:pPr>
    </w:p>
    <w:p w14:paraId="50C7E774" w14:textId="77777777" w:rsidR="00F06881" w:rsidRPr="00F06881" w:rsidRDefault="00F06881" w:rsidP="00F06881">
      <w:pPr>
        <w:spacing w:line="360" w:lineRule="auto"/>
        <w:jc w:val="both"/>
        <w:rPr>
          <w:rFonts w:ascii="Aharoni" w:hAnsi="Aharoni" w:cs="Aharoni"/>
          <w:i/>
          <w:color w:val="000000" w:themeColor="text1"/>
          <w:sz w:val="18"/>
          <w:szCs w:val="18"/>
        </w:rPr>
      </w:pPr>
      <w:r>
        <w:rPr>
          <w:rFonts w:ascii="Aharoni" w:hAnsi="Aharoni" w:cs="Aharoni"/>
          <w:i/>
          <w:color w:val="000000" w:themeColor="text1"/>
          <w:sz w:val="18"/>
          <w:szCs w:val="18"/>
        </w:rPr>
        <w:t>Les règles relatives à l’exécution de ces mesures sont fixées par les articles 704 à 707-36 du Code de procédure pénale.</w:t>
      </w:r>
    </w:p>
    <w:p w14:paraId="200729FB" w14:textId="77777777" w:rsidR="00F06881" w:rsidRPr="00F06881" w:rsidRDefault="00F06881" w:rsidP="00F06881">
      <w:pPr>
        <w:pStyle w:val="Paragraphedeliste"/>
        <w:spacing w:line="360" w:lineRule="auto"/>
        <w:jc w:val="both"/>
        <w:rPr>
          <w:rFonts w:ascii="Aharoni" w:hAnsi="Aharoni" w:cs="Aharoni"/>
          <w:i/>
          <w:color w:val="000000" w:themeColor="text1"/>
          <w:sz w:val="18"/>
          <w:szCs w:val="18"/>
        </w:rPr>
      </w:pPr>
    </w:p>
    <w:p w14:paraId="4DE237AF"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L’insertion des modes d’aménagement des peines dans l’arsenal répressif sénégalais à la faveur de la loi 2000-38 du 29 décembre 2000 symbolise l’amorce d’un changement de paradigme, en l’occurrence la réception des idéaux d’une justice restauratrice où les impératifs de reclassement du délinquant et de réparation sont mis en avant. L’emprisonnement n’est pas en toute occurrence, loin s’en faut, un moyen efficace de lutte contre la délinquance.  Il permet sans doute de neutraliser un délinquant et, probablement, de l’inciter à la droiture, l’intimidation aidant. A cela ajoute t-on ses vertus dissuasives avérées. Toutefois l’expérience a pu démontrer qu’il n’a pas souvent l’effet escompté et peut contribuer à poser plus de difficultés qu’il n’en résout. L’idée a alors consisté à mettre en place des alternatives à l’emprisonnement, des mécanismes grâce auxquels le reclassement du délinquant sera assuré et, si besoin est, réparer le tort causé à la société ou un de ses membres sans besoin de recourir à l’incarcération. Aux prévenus condamnés à des peines d’emprisonnement ferme, des stratégies de réhabilitation sont également définies afin de </w:t>
      </w:r>
      <w:r w:rsidRPr="00CA4E27">
        <w:rPr>
          <w:rFonts w:ascii="Aharoni" w:hAnsi="Aharoni" w:cs="Aharoni"/>
          <w:i/>
          <w:color w:val="92D050"/>
          <w:sz w:val="16"/>
          <w:szCs w:val="16"/>
        </w:rPr>
        <w:t>leur parer l’écueil</w:t>
      </w:r>
      <w:r w:rsidRPr="00F06881">
        <w:rPr>
          <w:rFonts w:ascii="Aharoni" w:hAnsi="Aharoni" w:cs="Aharoni"/>
          <w:i/>
          <w:color w:val="000000" w:themeColor="text1"/>
          <w:sz w:val="16"/>
          <w:szCs w:val="16"/>
        </w:rPr>
        <w:t xml:space="preserve"> d’une réinsertion retardée.  </w:t>
      </w:r>
    </w:p>
    <w:p w14:paraId="7A7F0292"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Les dispositions du présent article posent les bases de l’aménagement des peines suivant l’amont et l’aval de l’incarcération, en l’occurrence devant la juridiction de jugement et pendant le séjour carcéral du prévenu condamné à l’emprisonnement. </w:t>
      </w:r>
    </w:p>
    <w:p w14:paraId="75929E9C"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lastRenderedPageBreak/>
        <w:t>L’application des modes d’aménagement prévus est fonction de l’appréciation des circonstances de l’infraction et la personnalité de l’auteur mais également des conditions sus évoquées et celles prévue</w:t>
      </w:r>
      <w:r w:rsidR="00CA4E27">
        <w:rPr>
          <w:rFonts w:ascii="Aharoni" w:hAnsi="Aharoni" w:cs="Aharoni"/>
          <w:i/>
          <w:color w:val="000000" w:themeColor="text1"/>
          <w:sz w:val="16"/>
          <w:szCs w:val="16"/>
        </w:rPr>
        <w:t>s</w:t>
      </w:r>
      <w:r w:rsidRPr="00F06881">
        <w:rPr>
          <w:rFonts w:ascii="Aharoni" w:hAnsi="Aharoni" w:cs="Aharoni"/>
          <w:i/>
          <w:color w:val="000000" w:themeColor="text1"/>
          <w:sz w:val="16"/>
          <w:szCs w:val="16"/>
        </w:rPr>
        <w:t xml:space="preserve"> par les dispositions aux articles 704 à 707-36 du Code de procédure pénale.</w:t>
      </w:r>
    </w:p>
    <w:p w14:paraId="14DBC561"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Ne sont pas éligibles aux modes d’aménagement des peines, le délinquant récidiviste et l’auteur d’un fait criminel. </w:t>
      </w:r>
      <w:r w:rsidRPr="00F06881">
        <w:rPr>
          <w:rFonts w:ascii="Aharoni" w:hAnsi="Aharoni" w:cs="Aharoni"/>
          <w:i/>
          <w:iCs/>
          <w:color w:val="000000" w:themeColor="text1"/>
          <w:sz w:val="16"/>
          <w:szCs w:val="16"/>
        </w:rPr>
        <w:t xml:space="preserve">Ne procède pas d’une bonne application de loi et doit ainsi être cassé l’arrêt condamnant un prévenu déclaré coupable de détention de drogue à une peine d’emprisonnement avec sursis dès lors qu’en application de l’article 44-2 du Code </w:t>
      </w:r>
      <w:commentRangeStart w:id="28"/>
      <w:r w:rsidRPr="00F06881">
        <w:rPr>
          <w:rFonts w:ascii="Aharoni" w:hAnsi="Aharoni" w:cs="Aharoni"/>
          <w:i/>
          <w:iCs/>
          <w:color w:val="000000" w:themeColor="text1"/>
          <w:sz w:val="16"/>
          <w:szCs w:val="16"/>
        </w:rPr>
        <w:t>pénal</w:t>
      </w:r>
      <w:commentRangeEnd w:id="28"/>
      <w:r w:rsidR="00CA4E27">
        <w:rPr>
          <w:rStyle w:val="Marquedecommentaire"/>
        </w:rPr>
        <w:commentReference w:id="28"/>
      </w:r>
      <w:r w:rsidRPr="00F06881">
        <w:rPr>
          <w:rFonts w:ascii="Aharoni" w:hAnsi="Aharoni" w:cs="Aharoni"/>
          <w:i/>
          <w:iCs/>
          <w:color w:val="000000" w:themeColor="text1"/>
          <w:sz w:val="16"/>
          <w:szCs w:val="16"/>
        </w:rPr>
        <w:t xml:space="preserve">, CS </w:t>
      </w:r>
      <w:r w:rsidRPr="00F06881">
        <w:rPr>
          <w:rFonts w:ascii="Aharoni" w:hAnsi="Aharoni" w:cs="Aharoni"/>
          <w:bCs/>
          <w:i/>
          <w:color w:val="000000" w:themeColor="text1"/>
          <w:sz w:val="16"/>
          <w:szCs w:val="16"/>
        </w:rPr>
        <w:t xml:space="preserve"> Arrêt n° 92 du 18 octobre 2012 Ministère public C/ Fara Birame Diop. Doit également être rejetée </w:t>
      </w:r>
      <w:r w:rsidRPr="00F06881">
        <w:rPr>
          <w:rFonts w:ascii="Aharoni" w:hAnsi="Aharoni" w:cs="Aharoni"/>
          <w:i/>
          <w:color w:val="000000" w:themeColor="text1"/>
          <w:sz w:val="16"/>
          <w:szCs w:val="16"/>
        </w:rPr>
        <w:t xml:space="preserve">la </w:t>
      </w:r>
      <w:r w:rsidRPr="00FE5674">
        <w:rPr>
          <w:rFonts w:ascii="Aharoni" w:hAnsi="Aharoni" w:cs="Aharoni"/>
          <w:i/>
          <w:color w:val="92D050"/>
          <w:sz w:val="16"/>
          <w:szCs w:val="16"/>
        </w:rPr>
        <w:t>demande de réduction de peine</w:t>
      </w:r>
      <w:r w:rsidRPr="00F06881">
        <w:rPr>
          <w:rFonts w:ascii="Aharoni" w:hAnsi="Aharoni" w:cs="Aharoni"/>
          <w:i/>
          <w:color w:val="000000" w:themeColor="text1"/>
          <w:sz w:val="16"/>
          <w:szCs w:val="16"/>
        </w:rPr>
        <w:t xml:space="preserve"> formulée par un détenu condamné pour viol collectif, l’auteur de la demande n’étant, sur le fondement de l’article 44-2 du code pénal, pas éligible aux modes d’aménagement des peines. Comité d’Aménagement des Peines de Kaolack, statuant, le 28 juin 2012 formulée par Yancouba BA, condamné pour viol </w:t>
      </w:r>
      <w:commentRangeStart w:id="29"/>
      <w:r w:rsidRPr="00F06881">
        <w:rPr>
          <w:rFonts w:ascii="Aharoni" w:hAnsi="Aharoni" w:cs="Aharoni"/>
          <w:i/>
          <w:color w:val="000000" w:themeColor="text1"/>
          <w:sz w:val="16"/>
          <w:szCs w:val="16"/>
        </w:rPr>
        <w:t>collectif</w:t>
      </w:r>
      <w:commentRangeEnd w:id="29"/>
      <w:r w:rsidR="00FE5674">
        <w:rPr>
          <w:rStyle w:val="Marquedecommentaire"/>
        </w:rPr>
        <w:commentReference w:id="29"/>
      </w:r>
      <w:r w:rsidRPr="00F06881">
        <w:rPr>
          <w:rFonts w:ascii="Aharoni" w:hAnsi="Aharoni" w:cs="Aharoni"/>
          <w:i/>
          <w:color w:val="000000" w:themeColor="text1"/>
          <w:sz w:val="16"/>
          <w:szCs w:val="16"/>
        </w:rPr>
        <w:t xml:space="preserve">. </w:t>
      </w:r>
    </w:p>
    <w:p w14:paraId="4E2FD3B5"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Quant à la pratique, il importe de relever que, contrairement à certaines idées reçues,  l’aménagement des peines est bien une réalité judiciaire quoiqu’on note un certain déséquilibre relativement au choix des modes d’aménagement prévus.</w:t>
      </w:r>
    </w:p>
    <w:p w14:paraId="1BD9ACCF"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u w:val="single"/>
        </w:rPr>
        <w:t>Le sursis</w:t>
      </w:r>
      <w:r w:rsidRPr="00F06881">
        <w:rPr>
          <w:rFonts w:ascii="Aharoni" w:hAnsi="Aharoni" w:cs="Aharoni"/>
          <w:i/>
          <w:color w:val="000000" w:themeColor="text1"/>
          <w:sz w:val="16"/>
          <w:szCs w:val="16"/>
        </w:rPr>
        <w:t>, le mode d’aménagement le plus usité, est, au vu des dispositions des articles 704 à 707 du Code de procédure pénale, une mesure de suspension de la peine prononcée par laquelle le prévenu condamné à l’emprisonnement sera dispensé du séjour carcéral pour une durée générale de cinq ans, qui peut d’ailleurs être réduite pourvu que certaines conditions soient remplies.  Les conditions définies sont essentiellement afférentes à la personnalité de l’auteur de l’infraction.</w:t>
      </w:r>
    </w:p>
    <w:p w14:paraId="08C743D0"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Doit bénéficier </w:t>
      </w:r>
      <w:r w:rsidR="00FE5674">
        <w:rPr>
          <w:rFonts w:ascii="Aharoni" w:hAnsi="Aharoni" w:cs="Aharoni"/>
          <w:i/>
          <w:color w:val="000000" w:themeColor="text1"/>
          <w:sz w:val="16"/>
          <w:szCs w:val="16"/>
        </w:rPr>
        <w:t>du</w:t>
      </w:r>
      <w:r w:rsidRPr="00F06881">
        <w:rPr>
          <w:rFonts w:ascii="Aharoni" w:hAnsi="Aharoni" w:cs="Aharoni"/>
          <w:i/>
          <w:color w:val="000000" w:themeColor="text1"/>
          <w:sz w:val="16"/>
          <w:szCs w:val="16"/>
        </w:rPr>
        <w:t xml:space="preserve"> sursis, un délinquant primaire dont l’âge et la situation familiale et psychologique  ne sont point compatibles avec la détention, CA de Dakar, arrêt du 28/08/2017, Mp et Diama Wilane contre Faustin Jean Pierre EKEDIBAKWOL.</w:t>
      </w:r>
    </w:p>
    <w:p w14:paraId="5F814865"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A également bénéficié du sursis un délinquant primaire compte tenu des circonstances de l’espèce mais aussi de son état de minorité, CA de Dakar, arrêt 11/02/2014, Mp contre Mor Diarra Diouck. </w:t>
      </w:r>
    </w:p>
    <w:p w14:paraId="7DC32F9E"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u w:val="single"/>
        </w:rPr>
        <w:t>La probation</w:t>
      </w:r>
      <w:r w:rsidRPr="00F06881">
        <w:rPr>
          <w:rFonts w:ascii="Aharoni" w:hAnsi="Aharoni" w:cs="Aharoni"/>
          <w:i/>
          <w:color w:val="000000" w:themeColor="text1"/>
          <w:sz w:val="16"/>
          <w:szCs w:val="16"/>
        </w:rPr>
        <w:t xml:space="preserve"> est une variante du sursis à l’exécution d’une condamnation avec cette particularité que le condamné sera soumis à l’épreuve de l’exemplarité. Un délai d’épreuve lui est en effet accordé et certaines obligations lui sont imparties par la juridiction de jugement sous le contrôle du juge d’application des </w:t>
      </w:r>
      <w:commentRangeStart w:id="30"/>
      <w:r w:rsidRPr="00F06881">
        <w:rPr>
          <w:rFonts w:ascii="Aharoni" w:hAnsi="Aharoni" w:cs="Aharoni"/>
          <w:i/>
          <w:color w:val="000000" w:themeColor="text1"/>
          <w:sz w:val="16"/>
          <w:szCs w:val="16"/>
        </w:rPr>
        <w:t>peines</w:t>
      </w:r>
      <w:commentRangeEnd w:id="30"/>
      <w:r w:rsidR="00FE5674">
        <w:rPr>
          <w:rStyle w:val="Marquedecommentaire"/>
        </w:rPr>
        <w:commentReference w:id="30"/>
      </w:r>
      <w:r w:rsidRPr="00F06881">
        <w:rPr>
          <w:rFonts w:ascii="Aharoni" w:hAnsi="Aharoni" w:cs="Aharoni"/>
          <w:i/>
          <w:color w:val="000000" w:themeColor="text1"/>
          <w:sz w:val="16"/>
          <w:szCs w:val="16"/>
        </w:rPr>
        <w:t xml:space="preserve">. </w:t>
      </w:r>
    </w:p>
    <w:p w14:paraId="4406B3F0"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Les  conditions de placement d’un condamné sous le régime de la probation sont en réalité les conditions d’octroi du sursis simple, elles tiennent aussi bien de la personnalité du condamné que des circonstances de l’infraction. Il a été jugé que doit être placé sous le régime de la probation un condamné n’ayant pas de passé pénal, Tribunal Régional de Tambacounda, Jugement n°242/14 du 13 février 2014, Ministère Public et Sokhna Dié Astou DIAW contre Chérif THIAM.</w:t>
      </w:r>
    </w:p>
    <w:p w14:paraId="5031DB9F"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S’agissant des obligations mises à la charge du sursitaire, elles peuvent  aussi bien aller dans le sens du reclassement du délinquant que dans le sens de la réparation du dommage causé à une partie civile. Dans l’affaire sus évoquée, obligation avait été faite au condamné de désintéresser la partie civile. Et l’irrespect de cette obligation avait justifié la révocation de la mise à l’épreuve.</w:t>
      </w:r>
    </w:p>
    <w:p w14:paraId="23C35002"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u w:val="single"/>
        </w:rPr>
        <w:t>Le travail d’intérêt général</w:t>
      </w:r>
      <w:r w:rsidRPr="00F06881">
        <w:rPr>
          <w:rFonts w:ascii="Aharoni" w:hAnsi="Aharoni" w:cs="Aharoni"/>
          <w:i/>
          <w:color w:val="000000" w:themeColor="text1"/>
          <w:sz w:val="16"/>
          <w:szCs w:val="16"/>
        </w:rPr>
        <w:t>, dont le régime est doublement défini par les dispositions des articles 44-3 à 44-8 du Code pénal et 707-25 et 707-27 du Code de procédure pénale, est un moyen d’aménagement  à la faveur duquel une sorte de rédemption judiciaire est accordée au délinquant incarcéré pourvu qu’il présente des garanties de réhabilitation.</w:t>
      </w:r>
    </w:p>
    <w:p w14:paraId="16E13020"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u w:val="single"/>
        </w:rPr>
        <w:t xml:space="preserve">La semi liberté, </w:t>
      </w:r>
      <w:r w:rsidRPr="00F06881">
        <w:rPr>
          <w:rFonts w:ascii="Aharoni" w:hAnsi="Aharoni" w:cs="Aharoni"/>
          <w:i/>
          <w:color w:val="000000" w:themeColor="text1"/>
          <w:sz w:val="16"/>
          <w:szCs w:val="16"/>
        </w:rPr>
        <w:t xml:space="preserve"> est, comme il résulte de la termin</w:t>
      </w:r>
      <w:r w:rsidR="005930FF">
        <w:rPr>
          <w:rFonts w:ascii="Aharoni" w:hAnsi="Aharoni" w:cs="Aharoni"/>
          <w:i/>
          <w:color w:val="000000" w:themeColor="text1"/>
          <w:sz w:val="16"/>
          <w:szCs w:val="16"/>
        </w:rPr>
        <w:t xml:space="preserve">ologie,  l’octroi au condamné de </w:t>
      </w:r>
      <w:r w:rsidRPr="00F06881">
        <w:rPr>
          <w:rFonts w:ascii="Aharoni" w:hAnsi="Aharoni" w:cs="Aharoni"/>
          <w:i/>
          <w:color w:val="000000" w:themeColor="text1"/>
          <w:sz w:val="16"/>
          <w:szCs w:val="16"/>
        </w:rPr>
        <w:t xml:space="preserve">jours de liberté durant lesquels il </w:t>
      </w:r>
      <w:r w:rsidR="005930FF">
        <w:rPr>
          <w:rFonts w:ascii="Aharoni" w:hAnsi="Aharoni" w:cs="Aharoni"/>
          <w:i/>
          <w:color w:val="000000" w:themeColor="text1"/>
          <w:sz w:val="16"/>
          <w:szCs w:val="16"/>
        </w:rPr>
        <w:t>se</w:t>
      </w:r>
      <w:r w:rsidR="005930FF" w:rsidRPr="00F06881">
        <w:rPr>
          <w:rFonts w:ascii="Aharoni" w:hAnsi="Aharoni" w:cs="Aharoni"/>
          <w:i/>
          <w:color w:val="000000" w:themeColor="text1"/>
          <w:sz w:val="16"/>
          <w:szCs w:val="16"/>
        </w:rPr>
        <w:t xml:space="preserve"> consac</w:t>
      </w:r>
      <w:r w:rsidR="005930FF">
        <w:rPr>
          <w:rFonts w:ascii="Aharoni" w:hAnsi="Aharoni" w:cs="Aharoni"/>
          <w:i/>
          <w:color w:val="000000" w:themeColor="text1"/>
          <w:sz w:val="16"/>
          <w:szCs w:val="16"/>
        </w:rPr>
        <w:t xml:space="preserve">rera </w:t>
      </w:r>
      <w:r w:rsidRPr="00F06881">
        <w:rPr>
          <w:rFonts w:ascii="Aharoni" w:hAnsi="Aharoni" w:cs="Aharoni"/>
          <w:i/>
          <w:color w:val="000000" w:themeColor="text1"/>
          <w:sz w:val="16"/>
          <w:szCs w:val="16"/>
        </w:rPr>
        <w:t xml:space="preserve">à une activité professionnelle s’il est qualifié, une formation professionnelle ou un stage, à la participation </w:t>
      </w:r>
      <w:r w:rsidR="005930FF">
        <w:rPr>
          <w:rFonts w:ascii="Aharoni" w:hAnsi="Aharoni" w:cs="Aharoni"/>
          <w:i/>
          <w:color w:val="000000" w:themeColor="text1"/>
          <w:sz w:val="16"/>
          <w:szCs w:val="16"/>
        </w:rPr>
        <w:t>à</w:t>
      </w:r>
      <w:r w:rsidRPr="00F06881">
        <w:rPr>
          <w:rFonts w:ascii="Aharoni" w:hAnsi="Aharoni" w:cs="Aharoni"/>
          <w:i/>
          <w:color w:val="000000" w:themeColor="text1"/>
          <w:sz w:val="16"/>
          <w:szCs w:val="16"/>
        </w:rPr>
        <w:t xml:space="preserve"> la vie </w:t>
      </w:r>
      <w:r w:rsidRPr="00F06881">
        <w:rPr>
          <w:rFonts w:ascii="Aharoni" w:hAnsi="Aharoni" w:cs="Aharoni"/>
          <w:i/>
          <w:color w:val="000000" w:themeColor="text1"/>
          <w:sz w:val="16"/>
          <w:szCs w:val="16"/>
        </w:rPr>
        <w:lastRenderedPageBreak/>
        <w:t xml:space="preserve">familiale. </w:t>
      </w:r>
      <w:r w:rsidRPr="005930FF">
        <w:rPr>
          <w:rFonts w:ascii="Aharoni" w:hAnsi="Aharoni" w:cs="Aharoni"/>
          <w:i/>
          <w:color w:val="92D050"/>
          <w:sz w:val="16"/>
          <w:szCs w:val="16"/>
        </w:rPr>
        <w:t>Elle</w:t>
      </w:r>
      <w:r w:rsidRPr="00F06881">
        <w:rPr>
          <w:rFonts w:ascii="Aharoni" w:hAnsi="Aharoni" w:cs="Aharoni"/>
          <w:i/>
          <w:color w:val="000000" w:themeColor="text1"/>
          <w:sz w:val="16"/>
          <w:szCs w:val="16"/>
        </w:rPr>
        <w:t xml:space="preserve"> peut également être consacrée aux soins du condamné si son état de santé le justifie.  Elle peut être prononcée aussi bien par la juridiction de jugement qui prononce la peine que le comité d’aménagement des peines sur demande du concerné et après diligences du juge d’application des peines. Voir les articles 707-28 à 707-30 du Code de procédure pénale.</w:t>
      </w:r>
    </w:p>
    <w:p w14:paraId="57FFF578"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u w:val="single"/>
        </w:rPr>
        <w:t>Le fractionnement de la peine</w:t>
      </w:r>
      <w:r w:rsidRPr="00F06881">
        <w:rPr>
          <w:rFonts w:ascii="Aharoni" w:hAnsi="Aharoni" w:cs="Aharoni"/>
          <w:i/>
          <w:color w:val="000000" w:themeColor="text1"/>
          <w:sz w:val="16"/>
          <w:szCs w:val="16"/>
        </w:rPr>
        <w:t xml:space="preserve">,  renvoie à la situation de dispense d’un séjour carcéral continu à un prévenu pour des motifs d’ordre médical, familial, professionnel. Ce qui revient à dire que la peine prononcée contre le délinquant sera purgée intégralement certes, en principe, mais par fractions dont le minimum est de deux jours francs. Il ne peut être prononcé par la juridiction de jugement  que lorsque la peine d’emprisonnement prononcée ne dépasse </w:t>
      </w:r>
      <w:r w:rsidR="005930FF">
        <w:rPr>
          <w:rFonts w:ascii="Aharoni" w:hAnsi="Aharoni" w:cs="Aharoni"/>
          <w:i/>
          <w:color w:val="000000" w:themeColor="text1"/>
          <w:sz w:val="16"/>
          <w:szCs w:val="16"/>
        </w:rPr>
        <w:t xml:space="preserve">pas </w:t>
      </w:r>
      <w:r w:rsidRPr="00F06881">
        <w:rPr>
          <w:rFonts w:ascii="Aharoni" w:hAnsi="Aharoni" w:cs="Aharoni"/>
          <w:i/>
          <w:color w:val="000000" w:themeColor="text1"/>
          <w:sz w:val="16"/>
          <w:szCs w:val="16"/>
        </w:rPr>
        <w:t xml:space="preserve">un an et la période de fractionnement ne peut pas dépasser trois années. Voir les dispositions de l’article 707-31 du Code de procédure pénale. </w:t>
      </w:r>
    </w:p>
    <w:p w14:paraId="1178DF21" w14:textId="77777777" w:rsidR="00E2331D" w:rsidRPr="00F06881" w:rsidRDefault="00E2331D" w:rsidP="0030521A">
      <w:pPr>
        <w:spacing w:line="360" w:lineRule="auto"/>
        <w:jc w:val="both"/>
        <w:rPr>
          <w:rFonts w:ascii="Aharoni" w:hAnsi="Aharoni" w:cs="Aharoni"/>
          <w:i/>
          <w:color w:val="000000" w:themeColor="text1"/>
          <w:sz w:val="16"/>
          <w:szCs w:val="16"/>
          <w:u w:val="single"/>
        </w:rPr>
      </w:pPr>
      <w:r w:rsidRPr="00F06881">
        <w:rPr>
          <w:rFonts w:ascii="Aharoni" w:hAnsi="Aharoni" w:cs="Aharoni"/>
          <w:i/>
          <w:color w:val="000000" w:themeColor="text1"/>
          <w:sz w:val="16"/>
          <w:szCs w:val="16"/>
          <w:u w:val="single"/>
        </w:rPr>
        <w:t xml:space="preserve">La dispense et l’ajournement de peine  </w:t>
      </w:r>
      <w:r w:rsidRPr="00F06881">
        <w:rPr>
          <w:rFonts w:ascii="Aharoni" w:hAnsi="Aharoni" w:cs="Aharoni"/>
          <w:i/>
          <w:color w:val="000000" w:themeColor="text1"/>
          <w:sz w:val="16"/>
          <w:szCs w:val="16"/>
        </w:rPr>
        <w:t xml:space="preserve">sont des modes d’aménagement qui permettent à la juridiction répressive d’adapter la sanction pénale aux enjeux et circonstances d’une affaire et de trouver, dans certaines situations,  des solutions intermédiaires par lesquelles le tort causé à la partie civile sera efficacement réparé et l’ordre public troublé en sera apaisé. </w:t>
      </w:r>
    </w:p>
    <w:p w14:paraId="6514A2FE"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                                  La dispense renvoie à l’hypothèse où bien que la culpabilité du prévenu soit retenue par la juridiction répressive, celle-ci le dispense d’une condamnation lorsque certaines conditions sont réunies. Il faut que le     reclassement du délinquant soit acquis, que le dommage causé soit réparé et que le trouble à l’ordre public résultant de l’infraction soit estompé.  A été dispensé de peine un délinquant primaire qui a regretté son acte et s’est engagé à la barre de ne plus le commettre, Tribunal de Grande Instance Hors Classe de Dakar, Jugement N° 1021/2014 du 06 mars 2014, MP C/ Saliou </w:t>
      </w:r>
      <w:commentRangeStart w:id="31"/>
      <w:r w:rsidRPr="00F06881">
        <w:rPr>
          <w:rFonts w:ascii="Aharoni" w:hAnsi="Aharoni" w:cs="Aharoni"/>
          <w:i/>
          <w:color w:val="000000" w:themeColor="text1"/>
          <w:sz w:val="16"/>
          <w:szCs w:val="16"/>
        </w:rPr>
        <w:t>DIENE</w:t>
      </w:r>
      <w:commentRangeEnd w:id="31"/>
      <w:r w:rsidR="005930FF">
        <w:rPr>
          <w:rStyle w:val="Marquedecommentaire"/>
        </w:rPr>
        <w:commentReference w:id="31"/>
      </w:r>
      <w:r w:rsidRPr="00F06881">
        <w:rPr>
          <w:rFonts w:ascii="Aharoni" w:hAnsi="Aharoni" w:cs="Aharoni"/>
          <w:i/>
          <w:color w:val="000000" w:themeColor="text1"/>
          <w:sz w:val="16"/>
          <w:szCs w:val="16"/>
        </w:rPr>
        <w:t>.</w:t>
      </w:r>
    </w:p>
    <w:p w14:paraId="63BDD857" w14:textId="77777777" w:rsidR="00E2331D" w:rsidRPr="00F06881" w:rsidRDefault="00E2331D" w:rsidP="0030521A">
      <w:pPr>
        <w:spacing w:line="360" w:lineRule="auto"/>
        <w:jc w:val="both"/>
        <w:rPr>
          <w:rFonts w:ascii="Aharoni" w:hAnsi="Aharoni" w:cs="Aharoni"/>
          <w:i/>
          <w:color w:val="000000" w:themeColor="text1"/>
          <w:sz w:val="16"/>
          <w:szCs w:val="16"/>
        </w:rPr>
      </w:pPr>
      <w:r w:rsidRPr="00F06881">
        <w:rPr>
          <w:rFonts w:ascii="Aharoni" w:hAnsi="Aharoni" w:cs="Aharoni"/>
          <w:i/>
          <w:color w:val="000000" w:themeColor="text1"/>
          <w:sz w:val="16"/>
          <w:szCs w:val="16"/>
        </w:rPr>
        <w:t xml:space="preserve">                                L’ajournement de peine correspond à la situation où devant la constance des faits,  la culpabilité est effectivement retenue mais le prononcé de la peine est ajourné et renvoyé à une autre audience avec cette précision que le renvoi est un moyen d’accorder au prévenu un délai de grâce durant lequel il peut lui être ordonné de satisfaire certaines exigences allant dans le sens de son reclassement et de l’apaisement de l’ordre public.  Il peut lui être enjoint de désintéresser par exemple la partie civile ou plus généralement de réparer le tort à elle causé. </w:t>
      </w:r>
      <w:r w:rsidR="00664D76" w:rsidRPr="00F06881">
        <w:rPr>
          <w:rFonts w:ascii="Aharoni" w:hAnsi="Aharoni" w:cs="Aharoni"/>
          <w:i/>
          <w:color w:val="000000" w:themeColor="text1"/>
          <w:sz w:val="16"/>
          <w:szCs w:val="16"/>
        </w:rPr>
        <w:t xml:space="preserve">A été ajourné le prononcé de la peine au profit d’un prévenu coupable d’abus de confiance qui a signé une reconnaissance et s’est engagé au paiement, CA de Dakar, n 565 du 25/06/2010, Ministère public et la fondation MAAGDHENUIS contre Joseph Diatta. </w:t>
      </w:r>
      <w:r w:rsidRPr="00F06881">
        <w:rPr>
          <w:rFonts w:ascii="Aharoni" w:hAnsi="Aharoni" w:cs="Aharoni"/>
          <w:i/>
          <w:color w:val="000000" w:themeColor="text1"/>
          <w:sz w:val="16"/>
          <w:szCs w:val="16"/>
        </w:rPr>
        <w:t>L’ajournement est pour le juge un moyen de parachever un processus de stabilisation d’un différend en prenant ainsi des mesures dans ce sens. Et dans l’hypothèse où le prévenu s’acquitte des obligations à lui imposé</w:t>
      </w:r>
      <w:r w:rsidR="005930FF">
        <w:rPr>
          <w:rFonts w:ascii="Aharoni" w:hAnsi="Aharoni" w:cs="Aharoni"/>
          <w:i/>
          <w:color w:val="000000" w:themeColor="text1"/>
          <w:sz w:val="16"/>
          <w:szCs w:val="16"/>
        </w:rPr>
        <w:t>es</w:t>
      </w:r>
      <w:r w:rsidRPr="00F06881">
        <w:rPr>
          <w:rFonts w:ascii="Aharoni" w:hAnsi="Aharoni" w:cs="Aharoni"/>
          <w:i/>
          <w:color w:val="000000" w:themeColor="text1"/>
          <w:sz w:val="16"/>
          <w:szCs w:val="16"/>
        </w:rPr>
        <w:t>, l’ajournement peut se solder par un sursis voire une dispense de peine. Peine ajournée dans une affaire dans laquelle le prévenu présent à l’audience a consenti à payer aux parties civiles les sommes dues dès sa sortie, TGIHC de Dakar, Jugement N° 1020/2014 du 06 mars 2014, MP et Martine Tenning SARR, Amsatou DIAKHATE C/ Omar Gueye SOW.</w:t>
      </w:r>
    </w:p>
    <w:p w14:paraId="05217B4B" w14:textId="77777777" w:rsidR="00E2331D" w:rsidRPr="00664D76" w:rsidRDefault="00E2331D" w:rsidP="0030521A">
      <w:pPr>
        <w:spacing w:line="360" w:lineRule="auto"/>
        <w:jc w:val="both"/>
        <w:rPr>
          <w:rFonts w:ascii="Aharoni" w:hAnsi="Aharoni" w:cs="Aharoni"/>
          <w:i/>
          <w:color w:val="000000" w:themeColor="text1"/>
          <w:sz w:val="18"/>
          <w:szCs w:val="18"/>
          <w:u w:val="single"/>
        </w:rPr>
      </w:pPr>
      <w:r w:rsidRPr="00664D76">
        <w:rPr>
          <w:rFonts w:ascii="Aharoni" w:hAnsi="Aharoni" w:cs="Aharoni"/>
          <w:i/>
          <w:color w:val="000000" w:themeColor="text1"/>
          <w:sz w:val="18"/>
          <w:szCs w:val="18"/>
          <w:u w:val="single"/>
        </w:rPr>
        <w:t>Article 44-3</w:t>
      </w:r>
    </w:p>
    <w:p w14:paraId="70839F1F"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Lorsqu’une peine est prononcée dans les limites édictées à l’article précédent, la juridiction de jugement peut assortir sa décision de la possibilité  que le condamné pourra bénéficier, après avoir purgé les 2/3 de sa peine d’emprisonnement, du travail au bénéfice de la société, non rémunéré, pour une durée de quarante à deux cent quarante heures, au profit d’une personne morale de droit public ou d’une association habilitée à mettre en œuvre des travaux au bénéfice de la société.</w:t>
      </w:r>
    </w:p>
    <w:p w14:paraId="047C4EEB"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Le travail au bénéfice de la société ne peut être prescrit contre le condamné qui le refuse ou n’est pas présent à l’audience.</w:t>
      </w:r>
    </w:p>
    <w:p w14:paraId="2FEC3B27" w14:textId="77777777" w:rsidR="00E2331D" w:rsidRPr="00664D76" w:rsidRDefault="00E2331D" w:rsidP="0030521A">
      <w:pPr>
        <w:spacing w:line="360" w:lineRule="auto"/>
        <w:jc w:val="both"/>
        <w:rPr>
          <w:rFonts w:ascii="Aharoni" w:hAnsi="Aharoni" w:cs="Aharoni"/>
          <w:i/>
          <w:color w:val="000000" w:themeColor="text1"/>
          <w:sz w:val="18"/>
          <w:szCs w:val="18"/>
          <w:u w:val="single"/>
        </w:rPr>
      </w:pPr>
      <w:r w:rsidRPr="00664D76">
        <w:rPr>
          <w:rFonts w:ascii="Aharoni" w:hAnsi="Aharoni" w:cs="Aharoni"/>
          <w:i/>
          <w:color w:val="000000" w:themeColor="text1"/>
          <w:sz w:val="18"/>
          <w:szCs w:val="18"/>
          <w:u w:val="single"/>
        </w:rPr>
        <w:t>Article 44-4</w:t>
      </w:r>
    </w:p>
    <w:p w14:paraId="14A62056"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lastRenderedPageBreak/>
        <w:t xml:space="preserve">Le travail au bénéfice de la société doit être accompli dans la limite maximum des dix huit mois.  </w:t>
      </w:r>
    </w:p>
    <w:p w14:paraId="44333C90"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Le délai du travail au bénéfice de la société commence à courir à compter de la décision du comité de l’aménagement des peines.</w:t>
      </w:r>
    </w:p>
    <w:p w14:paraId="7CA7386D"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Il prend fin dès l’accomplissement de la totalité du travail au bénéfice de la société ; il peut être suspendu provisoirement pour motif grave d’ordre médical, familial, professionnel ou social.  Ce délai est suspendu pendant le temps où le condamné est incarcéré pour autre cause ou pendant le temps où il accompli</w:t>
      </w:r>
      <w:r w:rsidR="005930FF">
        <w:rPr>
          <w:rFonts w:ascii="Aharoni" w:hAnsi="Aharoni" w:cs="Aharoni"/>
          <w:i/>
          <w:color w:val="000000" w:themeColor="text1"/>
          <w:sz w:val="18"/>
          <w:szCs w:val="18"/>
        </w:rPr>
        <w:t>t</w:t>
      </w:r>
      <w:r w:rsidRPr="00664D76">
        <w:rPr>
          <w:rFonts w:ascii="Aharoni" w:hAnsi="Aharoni" w:cs="Aharoni"/>
          <w:i/>
          <w:color w:val="000000" w:themeColor="text1"/>
          <w:sz w:val="18"/>
          <w:szCs w:val="18"/>
        </w:rPr>
        <w:t xml:space="preserve"> les obligations du service militaire.</w:t>
      </w:r>
    </w:p>
    <w:p w14:paraId="362C9ED1"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Article 44-5</w:t>
      </w:r>
    </w:p>
    <w:p w14:paraId="68D57D15"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Les modalités d’exécution du travail au bénéfice de la société et la suspension du délai prévu à l’alinéa précédent sont décidées par le comité de probation et de surveillance.</w:t>
      </w:r>
    </w:p>
    <w:p w14:paraId="612C8191"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 xml:space="preserve">Au cours du délai prévu à l’article précédent, le condamné doit satisfaire aux mesures de contrôle déterminées par l’article </w:t>
      </w:r>
      <w:commentRangeStart w:id="32"/>
      <w:r w:rsidRPr="00664D76">
        <w:rPr>
          <w:rFonts w:ascii="Aharoni" w:hAnsi="Aharoni" w:cs="Aharoni"/>
          <w:i/>
          <w:color w:val="000000" w:themeColor="text1"/>
          <w:sz w:val="18"/>
          <w:szCs w:val="18"/>
        </w:rPr>
        <w:t xml:space="preserve">707-26 </w:t>
      </w:r>
      <w:commentRangeEnd w:id="32"/>
      <w:r w:rsidR="005930FF">
        <w:rPr>
          <w:rStyle w:val="Marquedecommentaire"/>
        </w:rPr>
        <w:commentReference w:id="32"/>
      </w:r>
      <w:r w:rsidRPr="00664D76">
        <w:rPr>
          <w:rFonts w:ascii="Aharoni" w:hAnsi="Aharoni" w:cs="Aharoni"/>
          <w:i/>
          <w:color w:val="000000" w:themeColor="text1"/>
          <w:sz w:val="18"/>
          <w:szCs w:val="18"/>
        </w:rPr>
        <w:t>du code de procédure pénale.</w:t>
      </w:r>
    </w:p>
    <w:p w14:paraId="037389F2"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Le non respect volontaire de l’une quelconque des obligations résultant de la prescription du travail au bénéfice de la société entraine la révocation de la mesure. Le condamné retourne en prison pour y subir toute sa peine. Le juge d’application des peines décerne à cette fin un ordre d’incarcération.</w:t>
      </w:r>
    </w:p>
    <w:p w14:paraId="027FBC78"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Article 44-6</w:t>
      </w:r>
    </w:p>
    <w:p w14:paraId="796DF9DE"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Le travail au bénéfice de la société est soumis aux prescriptions législatives et règlementaires relatives à l’hygiène et à la sécurité.  Le travail au bénéfice de la société peut se communier avec l’exercice de l’activité professionnelle en accord avec l’employeur et dans la limite de la durée légale de travail.</w:t>
      </w:r>
    </w:p>
    <w:p w14:paraId="0B17B549"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Article 44-7</w:t>
      </w:r>
    </w:p>
    <w:p w14:paraId="279270D6"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L’Etat répond du dommage ou de la part du dommage qui est causé à autrui par un condamné et qui résulte directement de l’application d’une décision comportant l’obligation d’accomplir un travail au bénéfice de la société.</w:t>
      </w:r>
    </w:p>
    <w:p w14:paraId="37FF87E0"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L’Etat est subrogé de plein droit dans les droits de la victime/</w:t>
      </w:r>
    </w:p>
    <w:p w14:paraId="610C76D0"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L’action en responsabilité et l’action récursoire sont portées devant les tribunaux de l’ordre judiciaire/</w:t>
      </w:r>
    </w:p>
    <w:p w14:paraId="3636EC9E"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 xml:space="preserve">Article 44-8 </w:t>
      </w:r>
    </w:p>
    <w:p w14:paraId="7420482E"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 xml:space="preserve">Un </w:t>
      </w:r>
      <w:commentRangeStart w:id="33"/>
      <w:r w:rsidRPr="00177D7C">
        <w:rPr>
          <w:rFonts w:ascii="Aharoni" w:hAnsi="Aharoni" w:cs="Aharoni"/>
          <w:i/>
          <w:color w:val="FF0000"/>
          <w:sz w:val="18"/>
          <w:szCs w:val="18"/>
        </w:rPr>
        <w:t>décret</w:t>
      </w:r>
      <w:commentRangeEnd w:id="33"/>
      <w:r w:rsidR="00177D7C">
        <w:rPr>
          <w:rStyle w:val="Marquedecommentaire"/>
        </w:rPr>
        <w:commentReference w:id="33"/>
      </w:r>
      <w:r w:rsidRPr="00664D76">
        <w:rPr>
          <w:rFonts w:ascii="Aharoni" w:hAnsi="Aharoni" w:cs="Aharoni"/>
          <w:i/>
          <w:color w:val="000000" w:themeColor="text1"/>
          <w:sz w:val="18"/>
          <w:szCs w:val="18"/>
        </w:rPr>
        <w:t xml:space="preserve"> détermine les conditions dans lesquelles s’exécute le travail au bénéfice de la société ainsi que la nature des travaux proposés.</w:t>
      </w:r>
    </w:p>
    <w:p w14:paraId="157E044D"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 xml:space="preserve">Il détermine en outre </w:t>
      </w:r>
      <w:r w:rsidR="00177D7C">
        <w:rPr>
          <w:rFonts w:ascii="Aharoni" w:hAnsi="Aharoni" w:cs="Aharoni"/>
          <w:i/>
          <w:color w:val="000000" w:themeColor="text1"/>
          <w:sz w:val="18"/>
          <w:szCs w:val="18"/>
        </w:rPr>
        <w:t>les conditions dans lesquelles.</w:t>
      </w:r>
    </w:p>
    <w:p w14:paraId="1E77AD8E"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lastRenderedPageBreak/>
        <w:t>1 le magistrat chargé de l’application des peines établit, après avis du ministère public, la liste des travaux au bénéfice de la société susceptible</w:t>
      </w:r>
      <w:r w:rsidR="00177D7C">
        <w:rPr>
          <w:rFonts w:ascii="Aharoni" w:hAnsi="Aharoni" w:cs="Aharoni"/>
          <w:i/>
          <w:color w:val="000000" w:themeColor="text1"/>
          <w:sz w:val="18"/>
          <w:szCs w:val="18"/>
        </w:rPr>
        <w:t>s</w:t>
      </w:r>
      <w:r w:rsidRPr="00664D76">
        <w:rPr>
          <w:rFonts w:ascii="Aharoni" w:hAnsi="Aharoni" w:cs="Aharoni"/>
          <w:i/>
          <w:color w:val="000000" w:themeColor="text1"/>
          <w:sz w:val="18"/>
          <w:szCs w:val="18"/>
        </w:rPr>
        <w:t xml:space="preserve"> d’être accomplis dans son ressort ;</w:t>
      </w:r>
    </w:p>
    <w:p w14:paraId="7049E12C"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2 Sont habilité</w:t>
      </w:r>
      <w:r w:rsidR="00177D7C">
        <w:rPr>
          <w:rFonts w:ascii="Aharoni" w:hAnsi="Aharoni" w:cs="Aharoni"/>
          <w:i/>
          <w:color w:val="000000" w:themeColor="text1"/>
          <w:sz w:val="18"/>
          <w:szCs w:val="18"/>
        </w:rPr>
        <w:t>e</w:t>
      </w:r>
      <w:r w:rsidRPr="00664D76">
        <w:rPr>
          <w:rFonts w:ascii="Aharoni" w:hAnsi="Aharoni" w:cs="Aharoni"/>
          <w:i/>
          <w:color w:val="000000" w:themeColor="text1"/>
          <w:sz w:val="18"/>
          <w:szCs w:val="18"/>
        </w:rPr>
        <w:t xml:space="preserve">s les associations mentionnées au premier alinéa de l’article 44-3 du présent code.   </w:t>
      </w:r>
    </w:p>
    <w:p w14:paraId="5D5044DA" w14:textId="77777777" w:rsidR="00E2331D" w:rsidRPr="00664D76" w:rsidRDefault="00E2331D" w:rsidP="0030521A">
      <w:pPr>
        <w:spacing w:line="360" w:lineRule="auto"/>
        <w:jc w:val="both"/>
        <w:rPr>
          <w:rFonts w:ascii="Aharoni" w:hAnsi="Aharoni" w:cs="Aharoni"/>
          <w:i/>
          <w:color w:val="000000" w:themeColor="text1"/>
          <w:sz w:val="18"/>
          <w:szCs w:val="18"/>
        </w:rPr>
      </w:pPr>
    </w:p>
    <w:p w14:paraId="6B6E4060" w14:textId="77777777" w:rsidR="00E2331D" w:rsidRPr="00664D76" w:rsidRDefault="00E2331D" w:rsidP="0030521A">
      <w:pPr>
        <w:spacing w:line="360" w:lineRule="auto"/>
        <w:jc w:val="both"/>
        <w:rPr>
          <w:rFonts w:ascii="Aharoni" w:hAnsi="Aharoni" w:cs="Aharoni"/>
          <w:i/>
          <w:color w:val="000000" w:themeColor="text1"/>
          <w:sz w:val="18"/>
          <w:szCs w:val="18"/>
        </w:rPr>
      </w:pPr>
      <w:r w:rsidRPr="00664D76">
        <w:rPr>
          <w:rFonts w:ascii="Aharoni" w:hAnsi="Aharoni" w:cs="Aharoni"/>
          <w:i/>
          <w:color w:val="000000" w:themeColor="text1"/>
          <w:sz w:val="18"/>
          <w:szCs w:val="18"/>
        </w:rPr>
        <w:tab/>
      </w:r>
      <w:r w:rsidRPr="00664D76">
        <w:rPr>
          <w:rFonts w:ascii="Aharoni" w:hAnsi="Aharoni" w:cs="Aharoni"/>
          <w:i/>
          <w:color w:val="000000" w:themeColor="text1"/>
          <w:sz w:val="18"/>
          <w:szCs w:val="18"/>
        </w:rPr>
        <w:tab/>
        <w:t xml:space="preserve"> </w:t>
      </w:r>
    </w:p>
    <w:p w14:paraId="7FA89344" w14:textId="77777777" w:rsidR="00E2331D" w:rsidRPr="00664D76" w:rsidRDefault="00E2331D" w:rsidP="0030521A">
      <w:pPr>
        <w:spacing w:line="360" w:lineRule="auto"/>
        <w:jc w:val="both"/>
        <w:rPr>
          <w:rFonts w:ascii="Aharoni" w:hAnsi="Aharoni" w:cs="Aharoni"/>
          <w:i/>
          <w:color w:val="000000" w:themeColor="text1"/>
          <w:sz w:val="18"/>
          <w:szCs w:val="18"/>
        </w:rPr>
      </w:pPr>
    </w:p>
    <w:p w14:paraId="0126833B"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3D8514B9"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3578D014"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76D37085"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289095AE"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4DCAF553"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7E324512"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6990AE29"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6E764703"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4A8F426A"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74F3ADF4"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4365547D"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21671A27" w14:textId="77777777" w:rsidR="00E2331D" w:rsidRPr="00664D76" w:rsidRDefault="00E2331D" w:rsidP="0030521A">
      <w:pPr>
        <w:spacing w:line="360" w:lineRule="auto"/>
        <w:jc w:val="both"/>
        <w:rPr>
          <w:rFonts w:ascii="Aharoni" w:hAnsi="Aharoni" w:cs="Aharoni"/>
          <w:i/>
          <w:color w:val="000000" w:themeColor="text1"/>
          <w:sz w:val="18"/>
          <w:szCs w:val="18"/>
          <w:u w:val="single"/>
        </w:rPr>
      </w:pPr>
    </w:p>
    <w:p w14:paraId="0B62FC60" w14:textId="77777777" w:rsidR="00E2331D" w:rsidRDefault="00E2331D" w:rsidP="0030521A">
      <w:pPr>
        <w:spacing w:line="360" w:lineRule="auto"/>
        <w:jc w:val="both"/>
        <w:rPr>
          <w:rFonts w:ascii="Aharoni" w:hAnsi="Aharoni" w:cs="Aharoni"/>
          <w:i/>
          <w:color w:val="000000" w:themeColor="text1"/>
          <w:sz w:val="18"/>
          <w:szCs w:val="18"/>
          <w:u w:val="single"/>
        </w:rPr>
      </w:pPr>
      <w:r w:rsidRPr="00664D76">
        <w:rPr>
          <w:rFonts w:ascii="Aharoni" w:hAnsi="Aharoni" w:cs="Aharoni"/>
          <w:i/>
          <w:color w:val="000000" w:themeColor="text1"/>
          <w:sz w:val="18"/>
          <w:szCs w:val="18"/>
          <w:u w:val="single"/>
        </w:rPr>
        <w:t>Note introductive</w:t>
      </w:r>
    </w:p>
    <w:p w14:paraId="6F7896CF" w14:textId="77777777" w:rsidR="00D54BD1" w:rsidRDefault="00D54BD1" w:rsidP="0030521A">
      <w:pPr>
        <w:spacing w:line="360" w:lineRule="auto"/>
        <w:jc w:val="both"/>
        <w:rPr>
          <w:rFonts w:ascii="Aharoni" w:hAnsi="Aharoni" w:cs="Aharoni"/>
          <w:i/>
          <w:color w:val="000000" w:themeColor="text1"/>
          <w:sz w:val="18"/>
          <w:szCs w:val="18"/>
          <w:u w:val="single"/>
        </w:rPr>
      </w:pPr>
    </w:p>
    <w:p w14:paraId="003E7C4A" w14:textId="77777777" w:rsidR="00D54BD1" w:rsidRDefault="00D54BD1" w:rsidP="0030521A">
      <w:pPr>
        <w:spacing w:line="360" w:lineRule="auto"/>
        <w:jc w:val="both"/>
        <w:rPr>
          <w:rFonts w:ascii="Aharoni" w:hAnsi="Aharoni" w:cs="Aharoni"/>
          <w:i/>
          <w:color w:val="000000" w:themeColor="text1"/>
          <w:sz w:val="18"/>
          <w:szCs w:val="18"/>
          <w:u w:val="single"/>
        </w:rPr>
      </w:pPr>
    </w:p>
    <w:tbl>
      <w:tblPr>
        <w:tblStyle w:val="Grilledutableau"/>
        <w:tblW w:w="0" w:type="auto"/>
        <w:tblLook w:val="04A0" w:firstRow="1" w:lastRow="0" w:firstColumn="1" w:lastColumn="0" w:noHBand="0" w:noVBand="1"/>
      </w:tblPr>
      <w:tblGrid>
        <w:gridCol w:w="6345"/>
        <w:gridCol w:w="2867"/>
      </w:tblGrid>
      <w:tr w:rsidR="006630A5" w:rsidRPr="006630A5" w14:paraId="16A18FBD" w14:textId="77777777" w:rsidTr="006630A5">
        <w:tc>
          <w:tcPr>
            <w:tcW w:w="6345" w:type="dxa"/>
          </w:tcPr>
          <w:p w14:paraId="7832C45F" w14:textId="77777777" w:rsidR="006630A5" w:rsidRPr="006630A5" w:rsidRDefault="006630A5" w:rsidP="0030521A">
            <w:pPr>
              <w:spacing w:line="360" w:lineRule="auto"/>
              <w:jc w:val="both"/>
              <w:rPr>
                <w:rFonts w:ascii="Aharoni" w:hAnsi="Aharoni" w:cs="Aharoni"/>
                <w:i/>
                <w:color w:val="000000" w:themeColor="text1"/>
                <w:sz w:val="24"/>
                <w:szCs w:val="24"/>
              </w:rPr>
            </w:pPr>
            <w:r w:rsidRPr="006630A5">
              <w:rPr>
                <w:rFonts w:ascii="Aharoni" w:hAnsi="Aharoni" w:cs="Aharoni"/>
                <w:i/>
                <w:color w:val="000000" w:themeColor="text1"/>
                <w:sz w:val="24"/>
                <w:szCs w:val="24"/>
              </w:rPr>
              <w:t>Appréciation</w:t>
            </w:r>
          </w:p>
        </w:tc>
        <w:tc>
          <w:tcPr>
            <w:tcW w:w="2867" w:type="dxa"/>
          </w:tcPr>
          <w:p w14:paraId="4EA47822" w14:textId="77777777" w:rsidR="006630A5" w:rsidRPr="006630A5" w:rsidRDefault="006630A5" w:rsidP="0030521A">
            <w:pPr>
              <w:spacing w:line="360" w:lineRule="auto"/>
              <w:jc w:val="both"/>
              <w:rPr>
                <w:rFonts w:ascii="Aharoni" w:hAnsi="Aharoni" w:cs="Aharoni"/>
                <w:i/>
                <w:color w:val="000000" w:themeColor="text1"/>
                <w:sz w:val="24"/>
                <w:szCs w:val="24"/>
              </w:rPr>
            </w:pPr>
            <w:r w:rsidRPr="006630A5">
              <w:rPr>
                <w:rFonts w:ascii="Aharoni" w:hAnsi="Aharoni" w:cs="Aharoni"/>
                <w:i/>
                <w:color w:val="000000" w:themeColor="text1"/>
                <w:sz w:val="24"/>
                <w:szCs w:val="24"/>
              </w:rPr>
              <w:t>Note</w:t>
            </w:r>
          </w:p>
        </w:tc>
      </w:tr>
      <w:tr w:rsidR="006630A5" w14:paraId="7B1F7247" w14:textId="77777777" w:rsidTr="006630A5">
        <w:tc>
          <w:tcPr>
            <w:tcW w:w="6345" w:type="dxa"/>
          </w:tcPr>
          <w:p w14:paraId="4F1401E7" w14:textId="77777777" w:rsidR="006630A5" w:rsidRPr="00D54BD1" w:rsidRDefault="006630A5" w:rsidP="006630A5">
            <w:pPr>
              <w:pStyle w:val="Paragraphedeliste"/>
              <w:numPr>
                <w:ilvl w:val="0"/>
                <w:numId w:val="15"/>
              </w:numPr>
              <w:rPr>
                <w:sz w:val="24"/>
                <w:szCs w:val="24"/>
              </w:rPr>
            </w:pPr>
            <w:r w:rsidRPr="00D54BD1">
              <w:rPr>
                <w:sz w:val="24"/>
                <w:szCs w:val="24"/>
              </w:rPr>
              <w:t>Efforts de recherches et résultats assez appréciables,</w:t>
            </w:r>
          </w:p>
          <w:p w14:paraId="4D99D641" w14:textId="77777777" w:rsidR="006630A5" w:rsidRPr="00D54BD1" w:rsidRDefault="006630A5" w:rsidP="006630A5">
            <w:pPr>
              <w:pStyle w:val="Paragraphedeliste"/>
              <w:numPr>
                <w:ilvl w:val="0"/>
                <w:numId w:val="15"/>
              </w:numPr>
              <w:rPr>
                <w:sz w:val="24"/>
                <w:szCs w:val="24"/>
              </w:rPr>
            </w:pPr>
            <w:r w:rsidRPr="00D54BD1">
              <w:rPr>
                <w:sz w:val="24"/>
                <w:szCs w:val="24"/>
              </w:rPr>
              <w:t>Documents incomplet (bibliographie ? liste abréviations ?, texte mal écrit (de nombreuses fautes, mise en forme négligée)</w:t>
            </w:r>
          </w:p>
          <w:p w14:paraId="21BD6590" w14:textId="77777777" w:rsidR="006630A5" w:rsidRPr="00D54BD1" w:rsidRDefault="006630A5" w:rsidP="006630A5">
            <w:pPr>
              <w:pStyle w:val="Paragraphedeliste"/>
              <w:numPr>
                <w:ilvl w:val="0"/>
                <w:numId w:val="15"/>
              </w:numPr>
              <w:rPr>
                <w:sz w:val="24"/>
                <w:szCs w:val="24"/>
              </w:rPr>
            </w:pPr>
            <w:r w:rsidRPr="00D54BD1">
              <w:rPr>
                <w:sz w:val="24"/>
                <w:szCs w:val="24"/>
              </w:rPr>
              <w:lastRenderedPageBreak/>
              <w:t>Pas d’introduction (et donc sujet non posé et concept clé non défini)</w:t>
            </w:r>
          </w:p>
          <w:p w14:paraId="79EE1901" w14:textId="77777777" w:rsidR="006630A5" w:rsidRPr="00D54BD1" w:rsidRDefault="006630A5" w:rsidP="006630A5">
            <w:pPr>
              <w:pStyle w:val="Paragraphedeliste"/>
              <w:numPr>
                <w:ilvl w:val="0"/>
                <w:numId w:val="15"/>
              </w:numPr>
              <w:rPr>
                <w:sz w:val="24"/>
                <w:szCs w:val="24"/>
              </w:rPr>
            </w:pPr>
            <w:r w:rsidRPr="00D54BD1">
              <w:rPr>
                <w:sz w:val="24"/>
                <w:szCs w:val="24"/>
              </w:rPr>
              <w:t>Bonne démarche dans l’ensemble.</w:t>
            </w:r>
          </w:p>
          <w:p w14:paraId="3E423772" w14:textId="77777777" w:rsidR="006630A5" w:rsidRDefault="006630A5" w:rsidP="006630A5">
            <w:pPr>
              <w:pStyle w:val="Paragraphedeliste"/>
              <w:jc w:val="center"/>
              <w:rPr>
                <w:rFonts w:ascii="Aharoni" w:hAnsi="Aharoni" w:cs="Aharoni"/>
                <w:i/>
                <w:color w:val="000000" w:themeColor="text1"/>
                <w:sz w:val="18"/>
                <w:szCs w:val="18"/>
                <w:u w:val="single"/>
              </w:rPr>
            </w:pPr>
          </w:p>
        </w:tc>
        <w:tc>
          <w:tcPr>
            <w:tcW w:w="2867" w:type="dxa"/>
          </w:tcPr>
          <w:p w14:paraId="0D55E277" w14:textId="77777777" w:rsidR="006630A5" w:rsidRPr="00D54BD1" w:rsidRDefault="006630A5" w:rsidP="006630A5">
            <w:pPr>
              <w:pStyle w:val="Paragraphedeliste"/>
              <w:jc w:val="center"/>
              <w:rPr>
                <w:b/>
                <w:sz w:val="32"/>
                <w:szCs w:val="32"/>
              </w:rPr>
            </w:pPr>
            <w:r w:rsidRPr="00D54BD1">
              <w:rPr>
                <w:b/>
                <w:sz w:val="32"/>
                <w:szCs w:val="32"/>
              </w:rPr>
              <w:lastRenderedPageBreak/>
              <w:t>15</w:t>
            </w:r>
            <w:r>
              <w:rPr>
                <w:b/>
                <w:sz w:val="32"/>
                <w:szCs w:val="32"/>
              </w:rPr>
              <w:t>/20</w:t>
            </w:r>
          </w:p>
          <w:p w14:paraId="32DD9EBC" w14:textId="77777777" w:rsidR="006630A5" w:rsidRDefault="006630A5" w:rsidP="0030521A">
            <w:pPr>
              <w:spacing w:line="360" w:lineRule="auto"/>
              <w:jc w:val="both"/>
              <w:rPr>
                <w:rFonts w:ascii="Aharoni" w:hAnsi="Aharoni" w:cs="Aharoni"/>
                <w:i/>
                <w:color w:val="000000" w:themeColor="text1"/>
                <w:sz w:val="18"/>
                <w:szCs w:val="18"/>
                <w:u w:val="single"/>
              </w:rPr>
            </w:pPr>
          </w:p>
        </w:tc>
      </w:tr>
    </w:tbl>
    <w:p w14:paraId="007001C9" w14:textId="77777777" w:rsidR="00D54BD1" w:rsidRPr="00664D76" w:rsidRDefault="00D54BD1" w:rsidP="0030521A">
      <w:pPr>
        <w:spacing w:line="360" w:lineRule="auto"/>
        <w:jc w:val="both"/>
        <w:rPr>
          <w:rFonts w:ascii="Aharoni" w:hAnsi="Aharoni" w:cs="Aharoni"/>
          <w:i/>
          <w:color w:val="000000" w:themeColor="text1"/>
          <w:sz w:val="18"/>
          <w:szCs w:val="18"/>
          <w:u w:val="single"/>
        </w:rPr>
      </w:pPr>
    </w:p>
    <w:p w14:paraId="64013663" w14:textId="77777777" w:rsidR="00B42CDD" w:rsidRPr="00664D76" w:rsidRDefault="00B42CDD" w:rsidP="0030521A">
      <w:pPr>
        <w:spacing w:line="360" w:lineRule="auto"/>
        <w:jc w:val="both"/>
        <w:rPr>
          <w:rFonts w:ascii="Aharoni" w:hAnsi="Aharoni" w:cs="Aharoni"/>
          <w:i/>
          <w:color w:val="000000" w:themeColor="text1"/>
          <w:sz w:val="18"/>
          <w:szCs w:val="18"/>
        </w:rPr>
      </w:pPr>
    </w:p>
    <w:sectPr w:rsidR="00B42CDD" w:rsidRPr="00664D76" w:rsidSect="00273F62">
      <w:footerReference w:type="default" r:id="rId1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FJ" w:date="2019-05-07T09:06:00Z" w:initials="C">
    <w:p w14:paraId="1678ECD8" w14:textId="77777777" w:rsidR="00D54BD1" w:rsidRPr="00D54BD1" w:rsidRDefault="00D54BD1" w:rsidP="00D54BD1">
      <w:pPr>
        <w:jc w:val="center"/>
        <w:rPr>
          <w:sz w:val="24"/>
          <w:szCs w:val="24"/>
        </w:rPr>
      </w:pPr>
      <w:r>
        <w:rPr>
          <w:rStyle w:val="Marquedecommentaire"/>
        </w:rPr>
        <w:annotationRef/>
      </w:r>
      <w:r w:rsidRPr="00D54BD1">
        <w:rPr>
          <w:b/>
          <w:sz w:val="24"/>
          <w:szCs w:val="24"/>
        </w:rPr>
        <w:t>Introduction</w:t>
      </w:r>
      <w:r w:rsidRPr="00D54BD1">
        <w:rPr>
          <w:sz w:val="24"/>
          <w:szCs w:val="24"/>
        </w:rPr>
        <w:t> ?</w:t>
      </w:r>
    </w:p>
    <w:p w14:paraId="3822D7E9" w14:textId="77777777" w:rsidR="00D54BD1" w:rsidRPr="00D54BD1" w:rsidRDefault="00D54BD1" w:rsidP="00D54BD1">
      <w:pPr>
        <w:rPr>
          <w:sz w:val="24"/>
          <w:szCs w:val="24"/>
        </w:rPr>
      </w:pPr>
      <w:r w:rsidRPr="00D54BD1">
        <w:rPr>
          <w:sz w:val="24"/>
          <w:szCs w:val="24"/>
        </w:rPr>
        <w:t>Important de circonscrire le sujet traité, de préciser les recherches effectuées, les difficult</w:t>
      </w:r>
      <w:r>
        <w:rPr>
          <w:sz w:val="24"/>
          <w:szCs w:val="24"/>
        </w:rPr>
        <w:t>és rencontrées, etc.</w:t>
      </w:r>
    </w:p>
  </w:comment>
  <w:comment w:id="1" w:author="CFJ" w:date="2019-05-07T09:11:00Z" w:initials="C">
    <w:p w14:paraId="2BC1DD63" w14:textId="77777777" w:rsidR="00D54BD1" w:rsidRDefault="00D54BD1">
      <w:pPr>
        <w:pStyle w:val="Commentaire"/>
      </w:pPr>
      <w:r>
        <w:rPr>
          <w:rStyle w:val="Marquedecommentaire"/>
        </w:rPr>
        <w:annotationRef/>
      </w:r>
      <w:r>
        <w:t>Bien mais attention aux fa</w:t>
      </w:r>
      <w:r w:rsidR="00D125CB">
        <w:t>u</w:t>
      </w:r>
      <w:r>
        <w:t>tes.</w:t>
      </w:r>
    </w:p>
    <w:p w14:paraId="4756ED57" w14:textId="77777777" w:rsidR="00D54BD1" w:rsidRDefault="00D54BD1">
      <w:pPr>
        <w:pStyle w:val="Commentaire"/>
      </w:pPr>
      <w:r>
        <w:t>Mise en forme à différencier selon que commentaires, décisions, somma</w:t>
      </w:r>
      <w:r w:rsidR="006F50D4">
        <w:t>irisée ou références de la décision</w:t>
      </w:r>
    </w:p>
  </w:comment>
  <w:comment w:id="2" w:author="CFJ" w:date="2019-05-07T09:11:00Z" w:initials="C">
    <w:p w14:paraId="6CDBFC4B" w14:textId="77777777" w:rsidR="006F50D4" w:rsidRDefault="006F50D4">
      <w:pPr>
        <w:pStyle w:val="Commentaire"/>
      </w:pPr>
      <w:r>
        <w:rPr>
          <w:rStyle w:val="Marquedecommentaire"/>
        </w:rPr>
        <w:annotationRef/>
      </w:r>
      <w:r>
        <w:t>Enlever les références ou cas d’espèce</w:t>
      </w:r>
    </w:p>
  </w:comment>
  <w:comment w:id="3" w:author="CFJ" w:date="2019-05-07T09:39:00Z" w:initials="C">
    <w:p w14:paraId="4E6AB358" w14:textId="77777777" w:rsidR="00796F48" w:rsidRDefault="00796F48">
      <w:pPr>
        <w:pStyle w:val="Commentaire"/>
      </w:pPr>
      <w:r>
        <w:rPr>
          <w:rStyle w:val="Marquedecommentaire"/>
        </w:rPr>
        <w:annotationRef/>
      </w:r>
      <w:r>
        <w:t>???</w:t>
      </w:r>
    </w:p>
  </w:comment>
  <w:comment w:id="4" w:author="CFJ" w:date="2019-05-07T09:40:00Z" w:initials="C">
    <w:p w14:paraId="6E6F1899" w14:textId="77777777" w:rsidR="00796F48" w:rsidRDefault="00796F48">
      <w:pPr>
        <w:pStyle w:val="Commentaire"/>
      </w:pPr>
      <w:r>
        <w:rPr>
          <w:rStyle w:val="Marquedecommentaire"/>
        </w:rPr>
        <w:annotationRef/>
      </w:r>
      <w:r>
        <w:t>Pertinence sous 33-1 CP ?</w:t>
      </w:r>
    </w:p>
  </w:comment>
  <w:comment w:id="5" w:author="CFJ" w:date="2019-05-07T09:53:00Z" w:initials="C">
    <w:p w14:paraId="370F996C" w14:textId="77777777" w:rsidR="00255188" w:rsidRDefault="00255188">
      <w:pPr>
        <w:pStyle w:val="Commentaire"/>
      </w:pPr>
      <w:r>
        <w:rPr>
          <w:rStyle w:val="Marquedecommentaire"/>
        </w:rPr>
        <w:annotationRef/>
      </w:r>
      <w:r>
        <w:t>Références décisions sommairisées ?</w:t>
      </w:r>
    </w:p>
  </w:comment>
  <w:comment w:id="6" w:author="CFJ" w:date="2019-05-07T09:58:00Z" w:initials="C">
    <w:p w14:paraId="6C7D972D" w14:textId="77777777" w:rsidR="00CB2527" w:rsidRDefault="00CB2527">
      <w:pPr>
        <w:pStyle w:val="Commentaire"/>
      </w:pPr>
      <w:r>
        <w:rPr>
          <w:rStyle w:val="Marquedecommentaire"/>
        </w:rPr>
        <w:annotationRef/>
      </w:r>
      <w:r>
        <w:t xml:space="preserve">Bien </w:t>
      </w:r>
    </w:p>
  </w:comment>
  <w:comment w:id="7" w:author="CFJ" w:date="2019-05-07T09:58:00Z" w:initials="C">
    <w:p w14:paraId="291D9C79" w14:textId="77777777" w:rsidR="00CB2527" w:rsidRDefault="00CB2527">
      <w:pPr>
        <w:pStyle w:val="Commentaire"/>
      </w:pPr>
      <w:r>
        <w:rPr>
          <w:rStyle w:val="Marquedecommentaire"/>
        </w:rPr>
        <w:annotationRef/>
      </w:r>
      <w:r>
        <w:t xml:space="preserve">Bien </w:t>
      </w:r>
    </w:p>
  </w:comment>
  <w:comment w:id="8" w:author="CFJ" w:date="2019-05-07T09:58:00Z" w:initials="C">
    <w:p w14:paraId="7008A2FF" w14:textId="77777777" w:rsidR="00CB2527" w:rsidRDefault="00CB2527">
      <w:pPr>
        <w:pStyle w:val="Commentaire"/>
      </w:pPr>
      <w:r>
        <w:rPr>
          <w:rStyle w:val="Marquedecommentaire"/>
        </w:rPr>
        <w:annotationRef/>
      </w:r>
      <w:r>
        <w:t>A reformuler</w:t>
      </w:r>
    </w:p>
  </w:comment>
  <w:comment w:id="9" w:author="CFJ" w:date="2019-05-07T09:59:00Z" w:initials="C">
    <w:p w14:paraId="16621710" w14:textId="77777777" w:rsidR="00CB2527" w:rsidRDefault="00CB2527">
      <w:pPr>
        <w:pStyle w:val="Commentaire"/>
      </w:pPr>
      <w:r>
        <w:rPr>
          <w:rStyle w:val="Marquedecommentaire"/>
        </w:rPr>
        <w:annotationRef/>
      </w:r>
      <w:r>
        <w:t>Affirmation à approfondir si non aucune valeur ajoutée sous 35 CP</w:t>
      </w:r>
    </w:p>
  </w:comment>
  <w:comment w:id="10" w:author="CFJ" w:date="2019-05-07T10:00:00Z" w:initials="C">
    <w:p w14:paraId="4C1B6F31" w14:textId="77777777" w:rsidR="00CB2527" w:rsidRDefault="00CB2527">
      <w:pPr>
        <w:pStyle w:val="Commentaire"/>
      </w:pPr>
      <w:r>
        <w:rPr>
          <w:rStyle w:val="Marquedecommentaire"/>
        </w:rPr>
        <w:annotationRef/>
      </w:r>
      <w:r>
        <w:t>Dispositions connexes à insérer</w:t>
      </w:r>
    </w:p>
  </w:comment>
  <w:comment w:id="11" w:author="CFJ" w:date="2019-05-07T10:01:00Z" w:initials="C">
    <w:p w14:paraId="53859559" w14:textId="77777777" w:rsidR="00CB2527" w:rsidRDefault="00CB2527">
      <w:pPr>
        <w:pStyle w:val="Commentaire"/>
      </w:pPr>
      <w:r>
        <w:rPr>
          <w:rStyle w:val="Marquedecommentaire"/>
        </w:rPr>
        <w:annotationRef/>
      </w:r>
      <w:r>
        <w:t>Mal dit</w:t>
      </w:r>
    </w:p>
  </w:comment>
  <w:comment w:id="12" w:author="CFJ" w:date="2019-05-07T10:04:00Z" w:initials="C">
    <w:p w14:paraId="46BF5C69" w14:textId="77777777" w:rsidR="00CB2527" w:rsidRDefault="00CB2527">
      <w:pPr>
        <w:pStyle w:val="Commentaire"/>
      </w:pPr>
      <w:r>
        <w:rPr>
          <w:rStyle w:val="Marquedecommentaire"/>
        </w:rPr>
        <w:annotationRef/>
      </w:r>
      <w:r>
        <w:t xml:space="preserve">Bien </w:t>
      </w:r>
    </w:p>
  </w:comment>
  <w:comment w:id="13" w:author="CFJ" w:date="2019-05-07T10:06:00Z" w:initials="C">
    <w:p w14:paraId="36490342" w14:textId="77777777" w:rsidR="00CB2527" w:rsidRDefault="00CB2527">
      <w:pPr>
        <w:pStyle w:val="Commentaire"/>
      </w:pPr>
      <w:r>
        <w:rPr>
          <w:rStyle w:val="Marquedecommentaire"/>
        </w:rPr>
        <w:annotationRef/>
      </w:r>
      <w:r>
        <w:t>Décision sommairisée ?</w:t>
      </w:r>
    </w:p>
  </w:comment>
  <w:comment w:id="14" w:author="CFJ" w:date="2019-05-07T10:07:00Z" w:initials="C">
    <w:p w14:paraId="2A0ED006" w14:textId="77777777" w:rsidR="00B204CB" w:rsidRDefault="00B204CB">
      <w:pPr>
        <w:pStyle w:val="Commentaire"/>
      </w:pPr>
      <w:r>
        <w:rPr>
          <w:rStyle w:val="Marquedecommentaire"/>
        </w:rPr>
        <w:annotationRef/>
      </w:r>
      <w:r>
        <w:t>Références décisions ?</w:t>
      </w:r>
    </w:p>
  </w:comment>
  <w:comment w:id="15" w:author="CFJ" w:date="2019-05-07T10:08:00Z" w:initials="C">
    <w:p w14:paraId="154F2FE1" w14:textId="77777777" w:rsidR="00623161" w:rsidRDefault="00623161">
      <w:pPr>
        <w:pStyle w:val="Commentaire"/>
      </w:pPr>
      <w:r>
        <w:rPr>
          <w:rStyle w:val="Marquedecommentaire"/>
        </w:rPr>
        <w:annotationRef/>
      </w:r>
      <w:r>
        <w:t>Mal dit</w:t>
      </w:r>
    </w:p>
  </w:comment>
  <w:comment w:id="17" w:author="CFJ" w:date="2019-05-07T10:10:00Z" w:initials="C">
    <w:p w14:paraId="19EC78F9" w14:textId="77777777" w:rsidR="00623161" w:rsidRDefault="00623161">
      <w:pPr>
        <w:pStyle w:val="Commentaire"/>
      </w:pPr>
      <w:r>
        <w:rPr>
          <w:rStyle w:val="Marquedecommentaire"/>
        </w:rPr>
        <w:annotationRef/>
      </w:r>
      <w:r>
        <w:t xml:space="preserve">Bien </w:t>
      </w:r>
    </w:p>
  </w:comment>
  <w:comment w:id="18" w:author="CFJ" w:date="2019-05-07T10:13:00Z" w:initials="C">
    <w:p w14:paraId="1FE99EB5" w14:textId="77777777" w:rsidR="00623161" w:rsidRDefault="00623161">
      <w:pPr>
        <w:pStyle w:val="Commentaire"/>
      </w:pPr>
      <w:r>
        <w:rPr>
          <w:rStyle w:val="Marquedecommentaire"/>
        </w:rPr>
        <w:annotationRef/>
      </w:r>
      <w:r>
        <w:t>Sommairisation, enlever les aspects propres au cas d’espèce</w:t>
      </w:r>
    </w:p>
  </w:comment>
  <w:comment w:id="19" w:author="CFJ" w:date="2019-05-07T10:13:00Z" w:initials="C">
    <w:p w14:paraId="607A4CB6" w14:textId="77777777" w:rsidR="00623161" w:rsidRDefault="00623161">
      <w:pPr>
        <w:pStyle w:val="Commentaire"/>
      </w:pPr>
      <w:r>
        <w:rPr>
          <w:rStyle w:val="Marquedecommentaire"/>
        </w:rPr>
        <w:annotationRef/>
      </w:r>
      <w:r>
        <w:t>???</w:t>
      </w:r>
    </w:p>
  </w:comment>
  <w:comment w:id="20" w:author="CFJ" w:date="2019-05-07T10:14:00Z" w:initials="C">
    <w:p w14:paraId="4EDDBC7B" w14:textId="77777777" w:rsidR="00623161" w:rsidRDefault="00623161">
      <w:pPr>
        <w:pStyle w:val="Commentaire"/>
      </w:pPr>
      <w:r>
        <w:rPr>
          <w:rStyle w:val="Marquedecommentaire"/>
        </w:rPr>
        <w:annotationRef/>
      </w:r>
      <w:r>
        <w:t xml:space="preserve">Bien </w:t>
      </w:r>
    </w:p>
  </w:comment>
  <w:comment w:id="21" w:author="CFJ" w:date="2019-05-07T10:15:00Z" w:initials="C">
    <w:p w14:paraId="2B9496C6" w14:textId="77777777" w:rsidR="00623161" w:rsidRDefault="00623161">
      <w:pPr>
        <w:pStyle w:val="Commentaire"/>
      </w:pPr>
      <w:r>
        <w:rPr>
          <w:rStyle w:val="Marquedecommentaire"/>
        </w:rPr>
        <w:annotationRef/>
      </w:r>
      <w:r>
        <w:t>Enlever les références géographiques</w:t>
      </w:r>
    </w:p>
  </w:comment>
  <w:comment w:id="22" w:author="CFJ" w:date="2019-05-07T10:18:00Z" w:initials="C">
    <w:p w14:paraId="7E68E678" w14:textId="77777777" w:rsidR="00CA4E27" w:rsidRDefault="00CA4E27">
      <w:pPr>
        <w:pStyle w:val="Commentaire"/>
      </w:pPr>
      <w:r>
        <w:rPr>
          <w:rStyle w:val="Marquedecommentaire"/>
        </w:rPr>
        <w:annotationRef/>
      </w:r>
      <w:r>
        <w:t>Ne pas mettre en gras les commentaires</w:t>
      </w:r>
    </w:p>
  </w:comment>
  <w:comment w:id="23" w:author="CFJ" w:date="2019-05-07T10:20:00Z" w:initials="C">
    <w:p w14:paraId="195E80CF" w14:textId="77777777" w:rsidR="00CA4E27" w:rsidRDefault="00CA4E27">
      <w:pPr>
        <w:pStyle w:val="Commentaire"/>
      </w:pPr>
      <w:r>
        <w:rPr>
          <w:rStyle w:val="Marquedecommentaire"/>
        </w:rPr>
        <w:annotationRef/>
      </w:r>
      <w:r>
        <w:t>Phrase incomplète</w:t>
      </w:r>
    </w:p>
  </w:comment>
  <w:comment w:id="24" w:author="CFJ" w:date="2019-05-07T10:21:00Z" w:initials="C">
    <w:p w14:paraId="59803860" w14:textId="77777777" w:rsidR="00CA4E27" w:rsidRDefault="00CA4E27">
      <w:pPr>
        <w:pStyle w:val="Commentaire"/>
      </w:pPr>
      <w:r>
        <w:rPr>
          <w:rStyle w:val="Marquedecommentaire"/>
        </w:rPr>
        <w:annotationRef/>
      </w:r>
      <w:r>
        <w:t>proposition</w:t>
      </w:r>
    </w:p>
  </w:comment>
  <w:comment w:id="25" w:author="CFJ" w:date="2019-05-07T10:22:00Z" w:initials="C">
    <w:p w14:paraId="26FF970A" w14:textId="77777777" w:rsidR="00CA4E27" w:rsidRDefault="00CA4E27">
      <w:pPr>
        <w:pStyle w:val="Commentaire"/>
      </w:pPr>
      <w:r>
        <w:rPr>
          <w:rStyle w:val="Marquedecommentaire"/>
        </w:rPr>
        <w:annotationRef/>
      </w:r>
      <w:r>
        <w:t xml:space="preserve">bien </w:t>
      </w:r>
    </w:p>
  </w:comment>
  <w:comment w:id="26" w:author="CFJ" w:date="2019-05-07T10:25:00Z" w:initials="C">
    <w:p w14:paraId="36521E25" w14:textId="77777777" w:rsidR="00CA4E27" w:rsidRDefault="00CA4E27">
      <w:pPr>
        <w:pStyle w:val="Commentaire"/>
      </w:pPr>
      <w:r>
        <w:rPr>
          <w:rStyle w:val="Marquedecommentaire"/>
        </w:rPr>
        <w:annotationRef/>
      </w:r>
      <w:r>
        <w:t>décision sommairisée</w:t>
      </w:r>
    </w:p>
  </w:comment>
  <w:comment w:id="27" w:author="CFJ" w:date="2019-05-07T10:25:00Z" w:initials="C">
    <w:p w14:paraId="075B3E2C" w14:textId="77777777" w:rsidR="00CA4E27" w:rsidRDefault="00CA4E27">
      <w:pPr>
        <w:pStyle w:val="Commentaire"/>
      </w:pPr>
      <w:r>
        <w:rPr>
          <w:rStyle w:val="Marquedecommentaire"/>
        </w:rPr>
        <w:annotationRef/>
      </w:r>
      <w:r>
        <w:t xml:space="preserve">bien </w:t>
      </w:r>
    </w:p>
  </w:comment>
  <w:comment w:id="28" w:author="CFJ" w:date="2019-05-07T10:27:00Z" w:initials="C">
    <w:p w14:paraId="526CD176" w14:textId="77777777" w:rsidR="00CA4E27" w:rsidRDefault="00CA4E27">
      <w:pPr>
        <w:pStyle w:val="Commentaire"/>
      </w:pPr>
      <w:r>
        <w:rPr>
          <w:rStyle w:val="Marquedecommentaire"/>
        </w:rPr>
        <w:annotationRef/>
      </w:r>
      <w:r>
        <w:t>mal dressé</w:t>
      </w:r>
    </w:p>
  </w:comment>
  <w:comment w:id="29" w:author="CFJ" w:date="2019-05-07T10:30:00Z" w:initials="C">
    <w:p w14:paraId="33AC6D8A" w14:textId="77777777" w:rsidR="00FE5674" w:rsidRDefault="00FE5674">
      <w:pPr>
        <w:pStyle w:val="Commentaire"/>
      </w:pPr>
      <w:r>
        <w:rPr>
          <w:rStyle w:val="Marquedecommentaire"/>
        </w:rPr>
        <w:annotationRef/>
      </w:r>
      <w:r>
        <w:t>position remise en cause par plusieurs décisions de comité d’aménagement des peines (V.D comité d’aménagement des peines CA Thiès</w:t>
      </w:r>
    </w:p>
  </w:comment>
  <w:comment w:id="30" w:author="CFJ" w:date="2019-05-07T10:31:00Z" w:initials="C">
    <w:p w14:paraId="78F32085" w14:textId="77777777" w:rsidR="00FE5674" w:rsidRDefault="00FE5674">
      <w:pPr>
        <w:pStyle w:val="Commentaire"/>
      </w:pPr>
      <w:r>
        <w:rPr>
          <w:rStyle w:val="Marquedecommentaire"/>
        </w:rPr>
        <w:annotationRef/>
      </w:r>
      <w:r>
        <w:t xml:space="preserve">bien </w:t>
      </w:r>
    </w:p>
  </w:comment>
  <w:comment w:id="31" w:author="CFJ" w:date="2019-05-07T10:34:00Z" w:initials="C">
    <w:p w14:paraId="223382E8" w14:textId="77777777" w:rsidR="005930FF" w:rsidRDefault="005930FF">
      <w:pPr>
        <w:pStyle w:val="Commentaire"/>
      </w:pPr>
      <w:r>
        <w:rPr>
          <w:rStyle w:val="Marquedecommentaire"/>
        </w:rPr>
        <w:annotationRef/>
      </w:r>
      <w:r>
        <w:t xml:space="preserve">bien </w:t>
      </w:r>
    </w:p>
  </w:comment>
  <w:comment w:id="32" w:author="CFJ" w:date="2019-05-07T10:36:00Z" w:initials="C">
    <w:p w14:paraId="2D31CA09" w14:textId="77777777" w:rsidR="005930FF" w:rsidRDefault="005930FF">
      <w:pPr>
        <w:pStyle w:val="Commentaire"/>
      </w:pPr>
      <w:r>
        <w:rPr>
          <w:rStyle w:val="Marquedecommentaire"/>
        </w:rPr>
        <w:annotationRef/>
      </w:r>
      <w:r>
        <w:t>dispositions connexes. Leur insertion sous l’article annoté peut aider à la lecture de celui-ci</w:t>
      </w:r>
    </w:p>
  </w:comment>
  <w:comment w:id="33" w:author="CFJ" w:date="2019-05-07T10:40:00Z" w:initials="C">
    <w:p w14:paraId="6A20873F" w14:textId="77777777" w:rsidR="00177D7C" w:rsidRDefault="00177D7C">
      <w:pPr>
        <w:pStyle w:val="Commentaire"/>
      </w:pPr>
      <w:r>
        <w:rPr>
          <w:rStyle w:val="Marquedecommentaire"/>
        </w:rPr>
        <w:annotationRef/>
      </w:r>
      <w:r>
        <w:t>------ ? pas encore ? décision importante sous 44-8 CP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22D7E9" w15:done="0"/>
  <w15:commentEx w15:paraId="4756ED57" w15:done="0"/>
  <w15:commentEx w15:paraId="6CDBFC4B" w15:done="0"/>
  <w15:commentEx w15:paraId="4E6AB358" w15:done="0"/>
  <w15:commentEx w15:paraId="6E6F1899" w15:done="0"/>
  <w15:commentEx w15:paraId="370F996C" w15:done="0"/>
  <w15:commentEx w15:paraId="6C7D972D" w15:done="0"/>
  <w15:commentEx w15:paraId="291D9C79" w15:done="0"/>
  <w15:commentEx w15:paraId="7008A2FF" w15:done="0"/>
  <w15:commentEx w15:paraId="16621710" w15:done="0"/>
  <w15:commentEx w15:paraId="4C1B6F31" w15:done="0"/>
  <w15:commentEx w15:paraId="53859559" w15:done="0"/>
  <w15:commentEx w15:paraId="46BF5C69" w15:done="0"/>
  <w15:commentEx w15:paraId="36490342" w15:done="0"/>
  <w15:commentEx w15:paraId="2A0ED006" w15:done="0"/>
  <w15:commentEx w15:paraId="154F2FE1" w15:done="0"/>
  <w15:commentEx w15:paraId="19EC78F9" w15:done="0"/>
  <w15:commentEx w15:paraId="1FE99EB5" w15:done="0"/>
  <w15:commentEx w15:paraId="607A4CB6" w15:done="0"/>
  <w15:commentEx w15:paraId="4EDDBC7B" w15:done="0"/>
  <w15:commentEx w15:paraId="2B9496C6" w15:done="0"/>
  <w15:commentEx w15:paraId="7E68E678" w15:done="0"/>
  <w15:commentEx w15:paraId="195E80CF" w15:done="0"/>
  <w15:commentEx w15:paraId="59803860" w15:done="0"/>
  <w15:commentEx w15:paraId="26FF970A" w15:done="0"/>
  <w15:commentEx w15:paraId="36521E25" w15:done="0"/>
  <w15:commentEx w15:paraId="075B3E2C" w15:done="0"/>
  <w15:commentEx w15:paraId="526CD176" w15:done="0"/>
  <w15:commentEx w15:paraId="33AC6D8A" w15:done="0"/>
  <w15:commentEx w15:paraId="78F32085" w15:done="0"/>
  <w15:commentEx w15:paraId="223382E8" w15:done="0"/>
  <w15:commentEx w15:paraId="2D31CA09" w15:done="0"/>
  <w15:commentEx w15:paraId="6A2087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7449D" w14:textId="77777777" w:rsidR="002500F5" w:rsidRDefault="002500F5" w:rsidP="00273F62">
      <w:pPr>
        <w:spacing w:after="0" w:line="240" w:lineRule="auto"/>
      </w:pPr>
      <w:r>
        <w:separator/>
      </w:r>
    </w:p>
  </w:endnote>
  <w:endnote w:type="continuationSeparator" w:id="0">
    <w:p w14:paraId="3FB70FA8" w14:textId="77777777" w:rsidR="002500F5" w:rsidRDefault="002500F5" w:rsidP="0027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altName w:val="Segoe UI Semibold"/>
    <w:charset w:val="00"/>
    <w:family w:val="auto"/>
    <w:pitch w:val="variable"/>
    <w:sig w:usb0="00000000"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2122733"/>
      <w:docPartObj>
        <w:docPartGallery w:val="Page Numbers (Bottom of Page)"/>
        <w:docPartUnique/>
      </w:docPartObj>
    </w:sdtPr>
    <w:sdtEndPr/>
    <w:sdtContent>
      <w:p w14:paraId="0A0EB530" w14:textId="77777777" w:rsidR="001F6A63" w:rsidRDefault="002C4E2C">
        <w:pPr>
          <w:pStyle w:val="Pieddepage"/>
          <w:jc w:val="center"/>
        </w:pPr>
        <w:r>
          <w:fldChar w:fldCharType="begin"/>
        </w:r>
        <w:r>
          <w:instrText xml:space="preserve"> PAGE   \* MERGEFORMAT </w:instrText>
        </w:r>
        <w:r>
          <w:fldChar w:fldCharType="separate"/>
        </w:r>
        <w:r w:rsidR="00D125CB">
          <w:rPr>
            <w:noProof/>
          </w:rPr>
          <w:t>11</w:t>
        </w:r>
        <w:r>
          <w:rPr>
            <w:noProof/>
          </w:rPr>
          <w:fldChar w:fldCharType="end"/>
        </w:r>
      </w:p>
    </w:sdtContent>
  </w:sdt>
  <w:p w14:paraId="7149B0B3" w14:textId="77777777" w:rsidR="001F6A63" w:rsidRDefault="001F6A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7637A" w14:textId="77777777" w:rsidR="002500F5" w:rsidRDefault="002500F5" w:rsidP="00273F62">
      <w:pPr>
        <w:spacing w:after="0" w:line="240" w:lineRule="auto"/>
      </w:pPr>
      <w:r>
        <w:separator/>
      </w:r>
    </w:p>
  </w:footnote>
  <w:footnote w:type="continuationSeparator" w:id="0">
    <w:p w14:paraId="4104AA6F" w14:textId="77777777" w:rsidR="002500F5" w:rsidRDefault="002500F5" w:rsidP="00273F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46E2B3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9.55pt" o:bullet="t">
        <v:imagedata r:id="rId1" o:title="BD21300_"/>
      </v:shape>
    </w:pict>
  </w:numPicBullet>
  <w:abstractNum w:abstractNumId="0">
    <w:nsid w:val="01C47D24"/>
    <w:multiLevelType w:val="hybridMultilevel"/>
    <w:tmpl w:val="DFA090C8"/>
    <w:lvl w:ilvl="0" w:tplc="040C0009">
      <w:start w:val="1"/>
      <w:numFmt w:val="bullet"/>
      <w:lvlText w:val=""/>
      <w:lvlJc w:val="left"/>
      <w:pPr>
        <w:ind w:left="1490" w:hanging="360"/>
      </w:pPr>
      <w:rPr>
        <w:rFonts w:ascii="Wingdings" w:hAnsi="Wingdings"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1">
    <w:nsid w:val="04AA2343"/>
    <w:multiLevelType w:val="hybridMultilevel"/>
    <w:tmpl w:val="6952F044"/>
    <w:lvl w:ilvl="0" w:tplc="040C0009">
      <w:start w:val="1"/>
      <w:numFmt w:val="bullet"/>
      <w:lvlText w:val=""/>
      <w:lvlPicBulletId w:val="0"/>
      <w:lvlJc w:val="left"/>
      <w:pPr>
        <w:ind w:left="1440" w:hanging="360"/>
      </w:pPr>
      <w:rPr>
        <w:rFonts w:ascii="Wingdings" w:hAnsi="Wingdings"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B1C5FE9"/>
    <w:multiLevelType w:val="hybridMultilevel"/>
    <w:tmpl w:val="F2901F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FD1DD0"/>
    <w:multiLevelType w:val="hybridMultilevel"/>
    <w:tmpl w:val="2912E926"/>
    <w:lvl w:ilvl="0" w:tplc="040C0009">
      <w:start w:val="1"/>
      <w:numFmt w:val="bullet"/>
      <w:lvlText w:val=""/>
      <w:lvlJc w:val="left"/>
      <w:pPr>
        <w:ind w:left="1505" w:hanging="360"/>
      </w:pPr>
      <w:rPr>
        <w:rFonts w:ascii="Wingdings" w:hAnsi="Wingdings"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4">
    <w:nsid w:val="203C571D"/>
    <w:multiLevelType w:val="hybridMultilevel"/>
    <w:tmpl w:val="BE12515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FB43976"/>
    <w:multiLevelType w:val="hybridMultilevel"/>
    <w:tmpl w:val="492A5B6C"/>
    <w:lvl w:ilvl="0" w:tplc="71BA8D16">
      <w:start w:val="1"/>
      <w:numFmt w:val="bullet"/>
      <w:lvlText w:val=""/>
      <w:lvlPicBulletId w:val="0"/>
      <w:lvlJc w:val="left"/>
      <w:pPr>
        <w:ind w:left="785"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61D3E51"/>
    <w:multiLevelType w:val="hybridMultilevel"/>
    <w:tmpl w:val="B43E45CC"/>
    <w:lvl w:ilvl="0" w:tplc="71BA8D16">
      <w:start w:val="1"/>
      <w:numFmt w:val="bullet"/>
      <w:lvlText w:val=""/>
      <w:lvlPicBulletId w:val="0"/>
      <w:lvlJc w:val="left"/>
      <w:pPr>
        <w:ind w:left="2225" w:hanging="360"/>
      </w:pPr>
      <w:rPr>
        <w:rFonts w:ascii="Symbol" w:hAnsi="Symbol" w:hint="default"/>
        <w:color w:val="auto"/>
      </w:rPr>
    </w:lvl>
    <w:lvl w:ilvl="1" w:tplc="040C0003" w:tentative="1">
      <w:start w:val="1"/>
      <w:numFmt w:val="bullet"/>
      <w:lvlText w:val="o"/>
      <w:lvlJc w:val="left"/>
      <w:pPr>
        <w:ind w:left="2945" w:hanging="360"/>
      </w:pPr>
      <w:rPr>
        <w:rFonts w:ascii="Courier New" w:hAnsi="Courier New" w:cs="Courier New" w:hint="default"/>
      </w:rPr>
    </w:lvl>
    <w:lvl w:ilvl="2" w:tplc="040C0005" w:tentative="1">
      <w:start w:val="1"/>
      <w:numFmt w:val="bullet"/>
      <w:lvlText w:val=""/>
      <w:lvlJc w:val="left"/>
      <w:pPr>
        <w:ind w:left="3665" w:hanging="360"/>
      </w:pPr>
      <w:rPr>
        <w:rFonts w:ascii="Wingdings" w:hAnsi="Wingdings" w:hint="default"/>
      </w:rPr>
    </w:lvl>
    <w:lvl w:ilvl="3" w:tplc="040C0001" w:tentative="1">
      <w:start w:val="1"/>
      <w:numFmt w:val="bullet"/>
      <w:lvlText w:val=""/>
      <w:lvlJc w:val="left"/>
      <w:pPr>
        <w:ind w:left="4385" w:hanging="360"/>
      </w:pPr>
      <w:rPr>
        <w:rFonts w:ascii="Symbol" w:hAnsi="Symbol" w:hint="default"/>
      </w:rPr>
    </w:lvl>
    <w:lvl w:ilvl="4" w:tplc="040C0003" w:tentative="1">
      <w:start w:val="1"/>
      <w:numFmt w:val="bullet"/>
      <w:lvlText w:val="o"/>
      <w:lvlJc w:val="left"/>
      <w:pPr>
        <w:ind w:left="5105" w:hanging="360"/>
      </w:pPr>
      <w:rPr>
        <w:rFonts w:ascii="Courier New" w:hAnsi="Courier New" w:cs="Courier New" w:hint="default"/>
      </w:rPr>
    </w:lvl>
    <w:lvl w:ilvl="5" w:tplc="040C0005" w:tentative="1">
      <w:start w:val="1"/>
      <w:numFmt w:val="bullet"/>
      <w:lvlText w:val=""/>
      <w:lvlJc w:val="left"/>
      <w:pPr>
        <w:ind w:left="5825" w:hanging="360"/>
      </w:pPr>
      <w:rPr>
        <w:rFonts w:ascii="Wingdings" w:hAnsi="Wingdings" w:hint="default"/>
      </w:rPr>
    </w:lvl>
    <w:lvl w:ilvl="6" w:tplc="040C0001" w:tentative="1">
      <w:start w:val="1"/>
      <w:numFmt w:val="bullet"/>
      <w:lvlText w:val=""/>
      <w:lvlJc w:val="left"/>
      <w:pPr>
        <w:ind w:left="6545" w:hanging="360"/>
      </w:pPr>
      <w:rPr>
        <w:rFonts w:ascii="Symbol" w:hAnsi="Symbol" w:hint="default"/>
      </w:rPr>
    </w:lvl>
    <w:lvl w:ilvl="7" w:tplc="040C0003" w:tentative="1">
      <w:start w:val="1"/>
      <w:numFmt w:val="bullet"/>
      <w:lvlText w:val="o"/>
      <w:lvlJc w:val="left"/>
      <w:pPr>
        <w:ind w:left="7265" w:hanging="360"/>
      </w:pPr>
      <w:rPr>
        <w:rFonts w:ascii="Courier New" w:hAnsi="Courier New" w:cs="Courier New" w:hint="default"/>
      </w:rPr>
    </w:lvl>
    <w:lvl w:ilvl="8" w:tplc="040C0005" w:tentative="1">
      <w:start w:val="1"/>
      <w:numFmt w:val="bullet"/>
      <w:lvlText w:val=""/>
      <w:lvlJc w:val="left"/>
      <w:pPr>
        <w:ind w:left="7985" w:hanging="360"/>
      </w:pPr>
      <w:rPr>
        <w:rFonts w:ascii="Wingdings" w:hAnsi="Wingdings" w:hint="default"/>
      </w:rPr>
    </w:lvl>
  </w:abstractNum>
  <w:abstractNum w:abstractNumId="7">
    <w:nsid w:val="3F5551AD"/>
    <w:multiLevelType w:val="hybridMultilevel"/>
    <w:tmpl w:val="CE6A4ACC"/>
    <w:lvl w:ilvl="0" w:tplc="78E436CE">
      <w:start w:val="6"/>
      <w:numFmt w:val="bullet"/>
      <w:lvlText w:val="-"/>
      <w:lvlJc w:val="left"/>
      <w:pPr>
        <w:ind w:left="720" w:hanging="360"/>
      </w:pPr>
      <w:rPr>
        <w:rFonts w:ascii="Aharoni" w:eastAsiaTheme="minorHAnsi" w:hAnsi="Aharoni" w:cs="Aharon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4F92D2D"/>
    <w:multiLevelType w:val="hybridMultilevel"/>
    <w:tmpl w:val="88186920"/>
    <w:lvl w:ilvl="0" w:tplc="5B3A25F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9EB664">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3AF450">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FEDE60">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6C0EBC">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5E37EA">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30441A">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124C6C">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F28D66">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59FE3C9D"/>
    <w:multiLevelType w:val="hybridMultilevel"/>
    <w:tmpl w:val="88CEBF90"/>
    <w:lvl w:ilvl="0" w:tplc="49B65C7C">
      <w:start w:val="65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EB92709"/>
    <w:multiLevelType w:val="hybridMultilevel"/>
    <w:tmpl w:val="9754DF9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FB729C0"/>
    <w:multiLevelType w:val="hybridMultilevel"/>
    <w:tmpl w:val="09F2E60E"/>
    <w:lvl w:ilvl="0" w:tplc="71BA8D1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0E57792"/>
    <w:multiLevelType w:val="hybridMultilevel"/>
    <w:tmpl w:val="EB8AA47A"/>
    <w:lvl w:ilvl="0" w:tplc="040C0009">
      <w:start w:val="1"/>
      <w:numFmt w:val="bullet"/>
      <w:lvlText w:val=""/>
      <w:lvlJc w:val="left"/>
      <w:pPr>
        <w:ind w:left="2216" w:hanging="360"/>
      </w:pPr>
      <w:rPr>
        <w:rFonts w:ascii="Wingdings" w:hAnsi="Wingdings" w:hint="default"/>
      </w:rPr>
    </w:lvl>
    <w:lvl w:ilvl="1" w:tplc="040C0003" w:tentative="1">
      <w:start w:val="1"/>
      <w:numFmt w:val="bullet"/>
      <w:lvlText w:val="o"/>
      <w:lvlJc w:val="left"/>
      <w:pPr>
        <w:ind w:left="2936" w:hanging="360"/>
      </w:pPr>
      <w:rPr>
        <w:rFonts w:ascii="Courier New" w:hAnsi="Courier New" w:cs="Courier New" w:hint="default"/>
      </w:rPr>
    </w:lvl>
    <w:lvl w:ilvl="2" w:tplc="040C0005" w:tentative="1">
      <w:start w:val="1"/>
      <w:numFmt w:val="bullet"/>
      <w:lvlText w:val=""/>
      <w:lvlJc w:val="left"/>
      <w:pPr>
        <w:ind w:left="3656" w:hanging="360"/>
      </w:pPr>
      <w:rPr>
        <w:rFonts w:ascii="Wingdings" w:hAnsi="Wingdings" w:hint="default"/>
      </w:rPr>
    </w:lvl>
    <w:lvl w:ilvl="3" w:tplc="040C0001" w:tentative="1">
      <w:start w:val="1"/>
      <w:numFmt w:val="bullet"/>
      <w:lvlText w:val=""/>
      <w:lvlJc w:val="left"/>
      <w:pPr>
        <w:ind w:left="4376" w:hanging="360"/>
      </w:pPr>
      <w:rPr>
        <w:rFonts w:ascii="Symbol" w:hAnsi="Symbol" w:hint="default"/>
      </w:rPr>
    </w:lvl>
    <w:lvl w:ilvl="4" w:tplc="040C0003" w:tentative="1">
      <w:start w:val="1"/>
      <w:numFmt w:val="bullet"/>
      <w:lvlText w:val="o"/>
      <w:lvlJc w:val="left"/>
      <w:pPr>
        <w:ind w:left="5096" w:hanging="360"/>
      </w:pPr>
      <w:rPr>
        <w:rFonts w:ascii="Courier New" w:hAnsi="Courier New" w:cs="Courier New" w:hint="default"/>
      </w:rPr>
    </w:lvl>
    <w:lvl w:ilvl="5" w:tplc="040C0005" w:tentative="1">
      <w:start w:val="1"/>
      <w:numFmt w:val="bullet"/>
      <w:lvlText w:val=""/>
      <w:lvlJc w:val="left"/>
      <w:pPr>
        <w:ind w:left="5816" w:hanging="360"/>
      </w:pPr>
      <w:rPr>
        <w:rFonts w:ascii="Wingdings" w:hAnsi="Wingdings" w:hint="default"/>
      </w:rPr>
    </w:lvl>
    <w:lvl w:ilvl="6" w:tplc="040C0001" w:tentative="1">
      <w:start w:val="1"/>
      <w:numFmt w:val="bullet"/>
      <w:lvlText w:val=""/>
      <w:lvlJc w:val="left"/>
      <w:pPr>
        <w:ind w:left="6536" w:hanging="360"/>
      </w:pPr>
      <w:rPr>
        <w:rFonts w:ascii="Symbol" w:hAnsi="Symbol" w:hint="default"/>
      </w:rPr>
    </w:lvl>
    <w:lvl w:ilvl="7" w:tplc="040C0003" w:tentative="1">
      <w:start w:val="1"/>
      <w:numFmt w:val="bullet"/>
      <w:lvlText w:val="o"/>
      <w:lvlJc w:val="left"/>
      <w:pPr>
        <w:ind w:left="7256" w:hanging="360"/>
      </w:pPr>
      <w:rPr>
        <w:rFonts w:ascii="Courier New" w:hAnsi="Courier New" w:cs="Courier New" w:hint="default"/>
      </w:rPr>
    </w:lvl>
    <w:lvl w:ilvl="8" w:tplc="040C0005" w:tentative="1">
      <w:start w:val="1"/>
      <w:numFmt w:val="bullet"/>
      <w:lvlText w:val=""/>
      <w:lvlJc w:val="left"/>
      <w:pPr>
        <w:ind w:left="7976" w:hanging="360"/>
      </w:pPr>
      <w:rPr>
        <w:rFonts w:ascii="Wingdings" w:hAnsi="Wingdings" w:hint="default"/>
      </w:rPr>
    </w:lvl>
  </w:abstractNum>
  <w:abstractNum w:abstractNumId="13">
    <w:nsid w:val="7A124B0B"/>
    <w:multiLevelType w:val="hybridMultilevel"/>
    <w:tmpl w:val="CE8431EE"/>
    <w:lvl w:ilvl="0" w:tplc="71BA8D1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FC91603"/>
    <w:multiLevelType w:val="hybridMultilevel"/>
    <w:tmpl w:val="D110FAA0"/>
    <w:lvl w:ilvl="0" w:tplc="0A8ABBCA">
      <w:start w:val="43"/>
      <w:numFmt w:val="bullet"/>
      <w:lvlText w:val="-"/>
      <w:lvlJc w:val="left"/>
      <w:pPr>
        <w:ind w:left="1860" w:hanging="360"/>
      </w:pPr>
      <w:rPr>
        <w:rFonts w:ascii="Aharoni" w:eastAsiaTheme="minorHAnsi" w:hAnsi="Aharoni" w:cs="Aharoni"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num w:numId="1">
    <w:abstractNumId w:val="5"/>
  </w:num>
  <w:num w:numId="2">
    <w:abstractNumId w:val="3"/>
  </w:num>
  <w:num w:numId="3">
    <w:abstractNumId w:val="6"/>
  </w:num>
  <w:num w:numId="4">
    <w:abstractNumId w:val="11"/>
  </w:num>
  <w:num w:numId="5">
    <w:abstractNumId w:val="0"/>
  </w:num>
  <w:num w:numId="6">
    <w:abstractNumId w:val="1"/>
  </w:num>
  <w:num w:numId="7">
    <w:abstractNumId w:val="14"/>
  </w:num>
  <w:num w:numId="8">
    <w:abstractNumId w:val="12"/>
  </w:num>
  <w:num w:numId="9">
    <w:abstractNumId w:val="8"/>
  </w:num>
  <w:num w:numId="10">
    <w:abstractNumId w:val="13"/>
  </w:num>
  <w:num w:numId="11">
    <w:abstractNumId w:val="10"/>
  </w:num>
  <w:num w:numId="12">
    <w:abstractNumId w:val="4"/>
  </w:num>
  <w:num w:numId="13">
    <w:abstractNumId w:val="2"/>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2331D"/>
    <w:rsid w:val="000A00DC"/>
    <w:rsid w:val="00116731"/>
    <w:rsid w:val="001710BB"/>
    <w:rsid w:val="00177D7C"/>
    <w:rsid w:val="001F6A63"/>
    <w:rsid w:val="002500F5"/>
    <w:rsid w:val="00255188"/>
    <w:rsid w:val="00273F62"/>
    <w:rsid w:val="002C4E2C"/>
    <w:rsid w:val="002E2BB0"/>
    <w:rsid w:val="0030521A"/>
    <w:rsid w:val="00373170"/>
    <w:rsid w:val="003F40B8"/>
    <w:rsid w:val="004836D8"/>
    <w:rsid w:val="005930FF"/>
    <w:rsid w:val="00621F77"/>
    <w:rsid w:val="00623161"/>
    <w:rsid w:val="006630A5"/>
    <w:rsid w:val="00664D76"/>
    <w:rsid w:val="006837F6"/>
    <w:rsid w:val="006F50D4"/>
    <w:rsid w:val="007726D1"/>
    <w:rsid w:val="00796F48"/>
    <w:rsid w:val="009424E7"/>
    <w:rsid w:val="009F7F56"/>
    <w:rsid w:val="00AD4EF9"/>
    <w:rsid w:val="00B204CB"/>
    <w:rsid w:val="00B42CDD"/>
    <w:rsid w:val="00B7401D"/>
    <w:rsid w:val="00C25904"/>
    <w:rsid w:val="00CA4E27"/>
    <w:rsid w:val="00CB2527"/>
    <w:rsid w:val="00D125CB"/>
    <w:rsid w:val="00D54BD1"/>
    <w:rsid w:val="00DF15AD"/>
    <w:rsid w:val="00E2331D"/>
    <w:rsid w:val="00E5045A"/>
    <w:rsid w:val="00F06881"/>
    <w:rsid w:val="00F11EC1"/>
    <w:rsid w:val="00FE56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2E1524B"/>
  <w15:docId w15:val="{5F24260A-FA2E-43E9-AB7C-71D950A6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3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331D"/>
    <w:pPr>
      <w:ind w:left="720"/>
      <w:contextualSpacing/>
    </w:pPr>
  </w:style>
  <w:style w:type="paragraph" w:styleId="Textedebulles">
    <w:name w:val="Balloon Text"/>
    <w:basedOn w:val="Normal"/>
    <w:link w:val="TextedebullesCar"/>
    <w:uiPriority w:val="99"/>
    <w:semiHidden/>
    <w:unhideWhenUsed/>
    <w:rsid w:val="00E233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331D"/>
    <w:rPr>
      <w:rFonts w:ascii="Tahoma" w:hAnsi="Tahoma" w:cs="Tahoma"/>
      <w:sz w:val="16"/>
      <w:szCs w:val="16"/>
    </w:rPr>
  </w:style>
  <w:style w:type="paragraph" w:styleId="En-tte">
    <w:name w:val="header"/>
    <w:basedOn w:val="Normal"/>
    <w:link w:val="En-tteCar"/>
    <w:uiPriority w:val="99"/>
    <w:semiHidden/>
    <w:unhideWhenUsed/>
    <w:rsid w:val="00273F6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73F62"/>
  </w:style>
  <w:style w:type="paragraph" w:styleId="Pieddepage">
    <w:name w:val="footer"/>
    <w:basedOn w:val="Normal"/>
    <w:link w:val="PieddepageCar"/>
    <w:uiPriority w:val="99"/>
    <w:unhideWhenUsed/>
    <w:rsid w:val="00273F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3F62"/>
  </w:style>
  <w:style w:type="character" w:styleId="Marquedecommentaire">
    <w:name w:val="annotation reference"/>
    <w:basedOn w:val="Policepardfaut"/>
    <w:uiPriority w:val="99"/>
    <w:semiHidden/>
    <w:unhideWhenUsed/>
    <w:rsid w:val="00D54BD1"/>
    <w:rPr>
      <w:sz w:val="16"/>
      <w:szCs w:val="16"/>
    </w:rPr>
  </w:style>
  <w:style w:type="paragraph" w:styleId="Commentaire">
    <w:name w:val="annotation text"/>
    <w:basedOn w:val="Normal"/>
    <w:link w:val="CommentaireCar"/>
    <w:uiPriority w:val="99"/>
    <w:semiHidden/>
    <w:unhideWhenUsed/>
    <w:rsid w:val="00D54BD1"/>
    <w:pPr>
      <w:spacing w:line="240" w:lineRule="auto"/>
    </w:pPr>
    <w:rPr>
      <w:sz w:val="20"/>
      <w:szCs w:val="20"/>
    </w:rPr>
  </w:style>
  <w:style w:type="character" w:customStyle="1" w:styleId="CommentaireCar">
    <w:name w:val="Commentaire Car"/>
    <w:basedOn w:val="Policepardfaut"/>
    <w:link w:val="Commentaire"/>
    <w:uiPriority w:val="99"/>
    <w:semiHidden/>
    <w:rsid w:val="00D54BD1"/>
    <w:rPr>
      <w:sz w:val="20"/>
      <w:szCs w:val="20"/>
    </w:rPr>
  </w:style>
  <w:style w:type="paragraph" w:styleId="Objetducommentaire">
    <w:name w:val="annotation subject"/>
    <w:basedOn w:val="Commentaire"/>
    <w:next w:val="Commentaire"/>
    <w:link w:val="ObjetducommentaireCar"/>
    <w:uiPriority w:val="99"/>
    <w:semiHidden/>
    <w:unhideWhenUsed/>
    <w:rsid w:val="00D54BD1"/>
    <w:rPr>
      <w:b/>
      <w:bCs/>
    </w:rPr>
  </w:style>
  <w:style w:type="character" w:customStyle="1" w:styleId="ObjetducommentaireCar">
    <w:name w:val="Objet du commentaire Car"/>
    <w:basedOn w:val="CommentaireCar"/>
    <w:link w:val="Objetducommentaire"/>
    <w:uiPriority w:val="99"/>
    <w:semiHidden/>
    <w:rsid w:val="00D54BD1"/>
    <w:rPr>
      <w:b/>
      <w:bCs/>
      <w:sz w:val="20"/>
      <w:szCs w:val="20"/>
    </w:rPr>
  </w:style>
  <w:style w:type="table" w:styleId="Grilledutableau">
    <w:name w:val="Table Grid"/>
    <w:basedOn w:val="TableauNormal"/>
    <w:uiPriority w:val="59"/>
    <w:rsid w:val="00663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dalloz-fr.lama.univ-amu.fr/documentation/Document?id=CASS_LIEUVIDE_2006-12-06_0682860&amp;nrf=0_ZF9DUEVOMDAxMDkw&amp;FromId=CODES_CP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lloz-fr.lama.univ-amu.fr/documentation/Document?id=CASS_LIEUVIDE_1978-10-10_7890843&amp;nrf=0_ZF9DUEVOMDAxMDU5&amp;FromId=CODES_CP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alloz-fr.lama.univ-amu.fr/documentation/Document?id=CASS_LIEUVIDE_2000-01-12_9980534&amp;nrf=0_ZF9DUEVOMDAxMDkw&amp;FromId=CODES_CP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dalloz-fr.lama.univ-amu.fr/documentation/Document?id=CASS_LIEUVIDE_2008-04-01_0782787&amp;nrf=0_ZF9DUEVOMDAxMDU5&amp;FromId=CODES_CPEN"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dalloz-fr.lama.univ-amu.fr/documentation/Document?id=RECUEIL/OBS/2007/0284&amp;nrf=0_ZF9DUEVOMDAxMDkw&amp;FromId=CODES_CP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0F554-41AA-414C-B1FA-C7CD2A71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22</Pages>
  <Words>8281</Words>
  <Characters>45548</Characters>
  <Application>Microsoft Office Word</Application>
  <DocSecurity>0</DocSecurity>
  <Lines>379</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MANGA</dc:creator>
  <cp:lastModifiedBy>USER</cp:lastModifiedBy>
  <cp:revision>25</cp:revision>
  <dcterms:created xsi:type="dcterms:W3CDTF">2018-08-02T22:08:00Z</dcterms:created>
  <dcterms:modified xsi:type="dcterms:W3CDTF">2019-09-23T16:54:00Z</dcterms:modified>
</cp:coreProperties>
</file>