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B7D37" w14:textId="77777777" w:rsidR="00003701" w:rsidRPr="001942C6" w:rsidRDefault="00003701" w:rsidP="00003701">
      <w:pPr>
        <w:spacing w:line="360" w:lineRule="auto"/>
        <w:jc w:val="center"/>
        <w:rPr>
          <w:rFonts w:ascii="Tahoma" w:hAnsi="Tahoma" w:cs="Tahoma"/>
        </w:rPr>
      </w:pPr>
      <w:r>
        <w:rPr>
          <w:rFonts w:ascii="Tahoma" w:hAnsi="Tahoma" w:cs="Tahoma"/>
          <w:noProof/>
        </w:rPr>
        <mc:AlternateContent>
          <mc:Choice Requires="wps">
            <w:drawing>
              <wp:anchor distT="0" distB="0" distL="114300" distR="114300" simplePos="0" relativeHeight="251659264" behindDoc="0" locked="0" layoutInCell="1" allowOverlap="1" wp14:anchorId="51A5347C" wp14:editId="49DB6D56">
                <wp:simplePos x="0" y="0"/>
                <wp:positionH relativeFrom="column">
                  <wp:posOffset>2286000</wp:posOffset>
                </wp:positionH>
                <wp:positionV relativeFrom="paragraph">
                  <wp:posOffset>228600</wp:posOffset>
                </wp:positionV>
                <wp:extent cx="1143000" cy="0"/>
                <wp:effectExtent l="0" t="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pt" to="270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c8UR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" strokeweight="1.5pt"/>
            </w:pict>
          </mc:Fallback>
        </mc:AlternateContent>
      </w:r>
      <w:r w:rsidRPr="001942C6">
        <w:rPr>
          <w:rFonts w:ascii="Tahoma" w:hAnsi="Tahoma" w:cs="Tahoma"/>
        </w:rPr>
        <w:t>REPUBLIQUE DU SENEGAL</w:t>
      </w:r>
    </w:p>
    <w:p w14:paraId="34EF6818" w14:textId="77777777" w:rsidR="00003701" w:rsidRDefault="00003701" w:rsidP="00003701">
      <w:pPr>
        <w:spacing w:line="360" w:lineRule="auto"/>
        <w:jc w:val="center"/>
        <w:rPr>
          <w:rFonts w:ascii="Tahoma" w:hAnsi="Tahoma" w:cs="Tahoma"/>
          <w:i/>
          <w:sz w:val="19"/>
          <w:szCs w:val="19"/>
        </w:rPr>
      </w:pPr>
      <w:r>
        <w:rPr>
          <w:rFonts w:ascii="Tahoma" w:hAnsi="Tahoma" w:cs="Tahoma"/>
          <w:noProof/>
        </w:rPr>
        <mc:AlternateContent>
          <mc:Choice Requires="wps">
            <w:drawing>
              <wp:anchor distT="0" distB="0" distL="114300" distR="114300" simplePos="0" relativeHeight="251662336" behindDoc="0" locked="0" layoutInCell="1" allowOverlap="1" wp14:anchorId="01FE527D" wp14:editId="14AF3B83">
                <wp:simplePos x="0" y="0"/>
                <wp:positionH relativeFrom="column">
                  <wp:posOffset>2286000</wp:posOffset>
                </wp:positionH>
                <wp:positionV relativeFrom="paragraph">
                  <wp:posOffset>180975</wp:posOffset>
                </wp:positionV>
                <wp:extent cx="1143000" cy="0"/>
                <wp:effectExtent l="0" t="0" r="25400" b="254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25pt" to="270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" strokeweight="1.5pt"/>
            </w:pict>
          </mc:Fallback>
        </mc:AlternateContent>
      </w:r>
      <w:r>
        <w:rPr>
          <w:rFonts w:ascii="Tahoma" w:hAnsi="Tahoma" w:cs="Tahoma"/>
          <w:i/>
          <w:sz w:val="19"/>
          <w:szCs w:val="19"/>
        </w:rPr>
        <w:t>Un Peuple-Un But-</w:t>
      </w:r>
      <w:r w:rsidRPr="00ED34D4">
        <w:rPr>
          <w:rFonts w:ascii="Tahoma" w:hAnsi="Tahoma" w:cs="Tahoma"/>
          <w:i/>
          <w:sz w:val="19"/>
          <w:szCs w:val="19"/>
        </w:rPr>
        <w:t>Une Foi</w:t>
      </w:r>
    </w:p>
    <w:p w14:paraId="5F7934A3" w14:textId="77777777" w:rsidR="00003701" w:rsidRPr="001942C6" w:rsidRDefault="00003701" w:rsidP="00003701">
      <w:pPr>
        <w:spacing w:line="360" w:lineRule="auto"/>
        <w:jc w:val="center"/>
        <w:rPr>
          <w:rFonts w:ascii="Tahoma" w:hAnsi="Tahoma" w:cs="Tahoma"/>
        </w:rPr>
      </w:pPr>
      <w:r w:rsidRPr="001942C6">
        <w:rPr>
          <w:rFonts w:ascii="Tahoma" w:hAnsi="Tahoma" w:cs="Tahoma"/>
        </w:rPr>
        <w:t>Ministère de la justice</w:t>
      </w:r>
    </w:p>
    <w:p w14:paraId="47E53BD6" w14:textId="77777777" w:rsidR="00003701" w:rsidRPr="00C17AF2" w:rsidRDefault="00003701" w:rsidP="00003701">
      <w:pPr>
        <w:spacing w:line="360" w:lineRule="auto"/>
        <w:jc w:val="center"/>
        <w:rPr>
          <w:rFonts w:ascii="Tahoma" w:hAnsi="Tahoma" w:cs="Tahoma"/>
        </w:rPr>
      </w:pPr>
      <w:r w:rsidRPr="00C17AF2">
        <w:rPr>
          <w:rFonts w:ascii="Tahoma" w:hAnsi="Tahoma" w:cs="Tahoma"/>
        </w:rPr>
        <w:t>CENTRE DE FORMATION JUDICIAIRE</w:t>
      </w:r>
    </w:p>
    <w:p w14:paraId="40356CCA" w14:textId="77777777" w:rsidR="00003701" w:rsidRPr="00ED34D4" w:rsidRDefault="00003701" w:rsidP="00003701">
      <w:pPr>
        <w:spacing w:line="360" w:lineRule="auto"/>
        <w:rPr>
          <w:rFonts w:ascii="Tahoma" w:hAnsi="Tahoma" w:cs="Tahoma"/>
          <w:sz w:val="19"/>
          <w:szCs w:val="19"/>
        </w:rPr>
      </w:pPr>
      <w:r w:rsidRPr="00ED34D4">
        <w:rPr>
          <w:rFonts w:ascii="Tahoma" w:hAnsi="Tahoma" w:cs="Tahoma"/>
          <w:noProof/>
          <w:sz w:val="19"/>
          <w:szCs w:val="19"/>
        </w:rPr>
        <w:drawing>
          <wp:anchor distT="0" distB="0" distL="114300" distR="114300" simplePos="0" relativeHeight="251661312" behindDoc="0" locked="0" layoutInCell="1" allowOverlap="1" wp14:anchorId="218AC99D" wp14:editId="64655F47">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14:paraId="5C9B5860" w14:textId="77777777" w:rsidR="00003701" w:rsidRPr="001424DD" w:rsidRDefault="00003701" w:rsidP="00003701">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rPr>
        <w:drawing>
          <wp:inline distT="0" distB="0" distL="0" distR="0" wp14:anchorId="20051F6E" wp14:editId="7F93835E">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14:paraId="4E9A304B" w14:textId="77777777" w:rsidR="00003701" w:rsidRDefault="00003701" w:rsidP="00003701">
      <w:pPr>
        <w:jc w:val="center"/>
        <w:rPr>
          <w:rFonts w:ascii="Tahoma" w:hAnsi="Tahoma" w:cs="Tahoma"/>
          <w:b/>
          <w:i/>
          <w:sz w:val="32"/>
          <w:szCs w:val="32"/>
        </w:rPr>
      </w:pPr>
      <w:r w:rsidRPr="00ED34D4">
        <w:rPr>
          <w:rFonts w:ascii="Tahoma" w:hAnsi="Tahoma" w:cs="Tahoma"/>
          <w:b/>
          <w:i/>
          <w:sz w:val="32"/>
          <w:szCs w:val="32"/>
        </w:rPr>
        <w:t>TRAVAUX DE FIN DE FORMATION</w:t>
      </w:r>
    </w:p>
    <w:p w14:paraId="0C3B89C9" w14:textId="77777777" w:rsidR="00003701" w:rsidRDefault="00003701" w:rsidP="00003701">
      <w:pPr>
        <w:spacing w:line="360" w:lineRule="auto"/>
        <w:ind w:firstLine="708"/>
        <w:jc w:val="center"/>
        <w:rPr>
          <w:rFonts w:ascii="Tahoma" w:hAnsi="Tahoma" w:cs="Tahoma"/>
          <w:sz w:val="28"/>
        </w:rPr>
      </w:pPr>
    </w:p>
    <w:p w14:paraId="6321A402" w14:textId="77777777" w:rsidR="00003701" w:rsidRDefault="00003701" w:rsidP="00003701">
      <w:pPr>
        <w:spacing w:line="360" w:lineRule="auto"/>
        <w:ind w:firstLine="708"/>
        <w:jc w:val="center"/>
        <w:rPr>
          <w:rFonts w:ascii="Tahoma" w:hAnsi="Tahoma" w:cs="Tahoma"/>
          <w:b/>
          <w:sz w:val="28"/>
        </w:rPr>
      </w:pPr>
      <w:r>
        <w:rPr>
          <w:rFonts w:ascii="Tahoma" w:hAnsi="Tahoma" w:cs="Tahoma"/>
          <w:sz w:val="28"/>
        </w:rPr>
        <w:t xml:space="preserve">Présentés par l’Auditeur de Justice </w:t>
      </w:r>
      <w:r w:rsidRPr="000669A6">
        <w:rPr>
          <w:rFonts w:ascii="Tahoma" w:hAnsi="Tahoma" w:cs="Tahoma"/>
          <w:b/>
          <w:sz w:val="28"/>
        </w:rPr>
        <w:t>Tamsir NDIAYE</w:t>
      </w:r>
    </w:p>
    <w:p w14:paraId="1C9DBF37" w14:textId="77777777" w:rsidR="00003701" w:rsidRPr="00ED34D4" w:rsidRDefault="00003701" w:rsidP="00003701">
      <w:pPr>
        <w:jc w:val="center"/>
        <w:rPr>
          <w:rFonts w:ascii="Tahoma" w:hAnsi="Tahoma" w:cs="Tahoma"/>
          <w:b/>
          <w:i/>
          <w:sz w:val="32"/>
          <w:szCs w:val="32"/>
        </w:rPr>
      </w:pPr>
      <w:r>
        <w:rPr>
          <w:rFonts w:ascii="Tahoma" w:hAnsi="Tahoma" w:cs="Tahoma"/>
          <w:b/>
          <w:noProof/>
          <w:sz w:val="32"/>
          <w:szCs w:val="32"/>
        </w:rPr>
        <mc:AlternateContent>
          <mc:Choice Requires="wps">
            <w:drawing>
              <wp:anchor distT="0" distB="0" distL="114300" distR="114300" simplePos="0" relativeHeight="251660288" behindDoc="0" locked="0" layoutInCell="1" allowOverlap="1" wp14:anchorId="5923A721" wp14:editId="47CF921A">
                <wp:simplePos x="0" y="0"/>
                <wp:positionH relativeFrom="margin">
                  <wp:posOffset>809625</wp:posOffset>
                </wp:positionH>
                <wp:positionV relativeFrom="paragraph">
                  <wp:posOffset>106680</wp:posOffset>
                </wp:positionV>
                <wp:extent cx="4562475" cy="2211070"/>
                <wp:effectExtent l="0" t="0" r="34925" b="241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11070"/>
                        </a:xfrm>
                        <a:prstGeom prst="horizontalScroll">
                          <a:avLst>
                            <a:gd name="adj" fmla="val 12500"/>
                          </a:avLst>
                        </a:prstGeom>
                        <a:solidFill>
                          <a:schemeClr val="bg1">
                            <a:lumMod val="85000"/>
                            <a:lumOff val="0"/>
                          </a:schemeClr>
                        </a:solidFill>
                        <a:ln w="9525">
                          <a:solidFill>
                            <a:srgbClr val="000000"/>
                          </a:solidFill>
                          <a:round/>
                          <a:headEnd/>
                          <a:tailEnd/>
                        </a:ln>
                        <a:effectLst/>
                        <a:extLst>
                          <a:ext uri="{AF507438-7753-43E0-B8FC-AC1667EBCBE1}">
                            <a14:hiddenEffects xmlns:a14="http://schemas.microsoft.com/office/drawing/2010/main">
                              <a:effectLst>
                                <a:outerShdw blurRad="63500" dist="157090" dir="6242175" algn="ctr" rotWithShape="0">
                                  <a:srgbClr val="000000">
                                    <a:alpha val="50000"/>
                                  </a:srgbClr>
                                </a:outerShdw>
                              </a:effectLst>
                            </a14:hiddenEffects>
                          </a:ext>
                        </a:extLst>
                      </wps:spPr>
                      <wps:txbx>
                        <w:txbxContent>
                          <w:p w14:paraId="623C7390" w14:textId="77777777" w:rsidR="000210C5" w:rsidRPr="000E2447" w:rsidRDefault="000210C5" w:rsidP="00003701">
                            <w:pPr>
                              <w:spacing w:before="240"/>
                              <w:jc w:val="center"/>
                              <w:rPr>
                                <w:rFonts w:ascii="Bernard MT Condensed" w:hAnsi="Bernard MT Condensed"/>
                                <w:i/>
                                <w:sz w:val="2"/>
                                <w:szCs w:val="32"/>
                              </w:rPr>
                            </w:pPr>
                          </w:p>
                          <w:p w14:paraId="442A3AC5" w14:textId="77777777" w:rsidR="000210C5" w:rsidRDefault="000210C5" w:rsidP="00003701">
                            <w:pPr>
                              <w:spacing w:before="240"/>
                              <w:jc w:val="center"/>
                              <w:rPr>
                                <w:rFonts w:ascii="Bernard MT Condensed" w:hAnsi="Bernard MT Condensed"/>
                                <w:i/>
                                <w:sz w:val="36"/>
                                <w:szCs w:val="32"/>
                              </w:rPr>
                            </w:pPr>
                            <w:r>
                              <w:rPr>
                                <w:rFonts w:ascii="Bernard MT Condensed" w:hAnsi="Bernard MT Condensed"/>
                                <w:i/>
                                <w:sz w:val="36"/>
                                <w:szCs w:val="32"/>
                              </w:rPr>
                              <w:t>Annotation</w:t>
                            </w:r>
                          </w:p>
                          <w:p w14:paraId="231D8124" w14:textId="77777777" w:rsidR="000210C5" w:rsidRDefault="000210C5" w:rsidP="00003701">
                            <w:pPr>
                              <w:jc w:val="center"/>
                              <w:rPr>
                                <w:rFonts w:ascii="Bernard MT Condensed" w:hAnsi="Bernard MT Condensed"/>
                                <w:i/>
                                <w:sz w:val="36"/>
                                <w:szCs w:val="32"/>
                              </w:rPr>
                            </w:pPr>
                            <w:r>
                              <w:rPr>
                                <w:rFonts w:ascii="Bernard MT Condensed" w:hAnsi="Bernard MT Condensed"/>
                                <w:i/>
                                <w:sz w:val="36"/>
                                <w:szCs w:val="32"/>
                              </w:rPr>
                              <w:t>des articles 566 à 611</w:t>
                            </w:r>
                          </w:p>
                          <w:p w14:paraId="3DF0194C" w14:textId="77777777" w:rsidR="000210C5" w:rsidRPr="000E2447" w:rsidRDefault="000210C5" w:rsidP="00003701">
                            <w:pPr>
                              <w:jc w:val="center"/>
                              <w:rPr>
                                <w:rFonts w:ascii="Bernard MT Condensed" w:hAnsi="Bernard MT Condensed"/>
                                <w:i/>
                                <w:sz w:val="36"/>
                                <w:szCs w:val="32"/>
                              </w:rPr>
                            </w:pPr>
                            <w:r>
                              <w:rPr>
                                <w:rFonts w:ascii="Bernard MT Condensed" w:hAnsi="Bernard MT Condensed"/>
                                <w:i/>
                                <w:sz w:val="36"/>
                                <w:szCs w:val="32"/>
                              </w:rPr>
                              <w:t>du Code de Procédure Civile</w:t>
                            </w:r>
                          </w:p>
                          <w:p w14:paraId="3F073C92" w14:textId="77777777" w:rsidR="000210C5" w:rsidRPr="005A72EC" w:rsidRDefault="000210C5" w:rsidP="00003701">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63.75pt;margin-top:8.4pt;width:359.25pt;height:174.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" fillcolor="#d8d8d8 [2732]">
                <v:shadow opacity=".5" offset="-3pt,12pt"/>
                <v:textbox>
                  <w:txbxContent>
                    <w:p w14:paraId="623C7390" w14:textId="77777777" w:rsidR="000210C5" w:rsidRPr="000E2447" w:rsidRDefault="000210C5" w:rsidP="00003701">
                      <w:pPr>
                        <w:spacing w:before="240"/>
                        <w:jc w:val="center"/>
                        <w:rPr>
                          <w:rFonts w:ascii="Bernard MT Condensed" w:hAnsi="Bernard MT Condensed"/>
                          <w:i/>
                          <w:sz w:val="2"/>
                          <w:szCs w:val="32"/>
                        </w:rPr>
                      </w:pPr>
                    </w:p>
                    <w:p w14:paraId="442A3AC5" w14:textId="77777777" w:rsidR="000210C5" w:rsidRDefault="000210C5" w:rsidP="00003701">
                      <w:pPr>
                        <w:spacing w:before="240"/>
                        <w:jc w:val="center"/>
                        <w:rPr>
                          <w:rFonts w:ascii="Bernard MT Condensed" w:hAnsi="Bernard MT Condensed"/>
                          <w:i/>
                          <w:sz w:val="36"/>
                          <w:szCs w:val="32"/>
                        </w:rPr>
                      </w:pPr>
                      <w:r>
                        <w:rPr>
                          <w:rFonts w:ascii="Bernard MT Condensed" w:hAnsi="Bernard MT Condensed"/>
                          <w:i/>
                          <w:sz w:val="36"/>
                          <w:szCs w:val="32"/>
                        </w:rPr>
                        <w:t>Annotation</w:t>
                      </w:r>
                    </w:p>
                    <w:p w14:paraId="231D8124" w14:textId="77777777" w:rsidR="000210C5" w:rsidRDefault="000210C5" w:rsidP="00003701">
                      <w:pPr>
                        <w:jc w:val="center"/>
                        <w:rPr>
                          <w:rFonts w:ascii="Bernard MT Condensed" w:hAnsi="Bernard MT Condensed"/>
                          <w:i/>
                          <w:sz w:val="36"/>
                          <w:szCs w:val="32"/>
                        </w:rPr>
                      </w:pPr>
                      <w:r>
                        <w:rPr>
                          <w:rFonts w:ascii="Bernard MT Condensed" w:hAnsi="Bernard MT Condensed"/>
                          <w:i/>
                          <w:sz w:val="36"/>
                          <w:szCs w:val="32"/>
                        </w:rPr>
                        <w:t>des articles 566 à 611</w:t>
                      </w:r>
                    </w:p>
                    <w:p w14:paraId="3DF0194C" w14:textId="77777777" w:rsidR="000210C5" w:rsidRPr="000E2447" w:rsidRDefault="000210C5" w:rsidP="00003701">
                      <w:pPr>
                        <w:jc w:val="center"/>
                        <w:rPr>
                          <w:rFonts w:ascii="Bernard MT Condensed" w:hAnsi="Bernard MT Condensed"/>
                          <w:i/>
                          <w:sz w:val="36"/>
                          <w:szCs w:val="32"/>
                        </w:rPr>
                      </w:pPr>
                      <w:r>
                        <w:rPr>
                          <w:rFonts w:ascii="Bernard MT Condensed" w:hAnsi="Bernard MT Condensed"/>
                          <w:i/>
                          <w:sz w:val="36"/>
                          <w:szCs w:val="32"/>
                        </w:rPr>
                        <w:t>du Code de Procédure Civile</w:t>
                      </w:r>
                    </w:p>
                    <w:p w14:paraId="3F073C92" w14:textId="77777777" w:rsidR="000210C5" w:rsidRPr="005A72EC" w:rsidRDefault="000210C5" w:rsidP="00003701">
                      <w:pPr>
                        <w:jc w:val="center"/>
                        <w:rPr>
                          <w:b/>
                          <w:sz w:val="32"/>
                          <w:szCs w:val="32"/>
                        </w:rPr>
                      </w:pPr>
                    </w:p>
                  </w:txbxContent>
                </v:textbox>
                <w10:wrap anchorx="margin"/>
              </v:shape>
            </w:pict>
          </mc:Fallback>
        </mc:AlternateContent>
      </w:r>
    </w:p>
    <w:p w14:paraId="6ABD5654" w14:textId="77777777" w:rsidR="00003701" w:rsidRPr="005A72EC" w:rsidRDefault="00003701" w:rsidP="00003701">
      <w:pPr>
        <w:jc w:val="center"/>
        <w:rPr>
          <w:b/>
          <w:sz w:val="32"/>
          <w:szCs w:val="32"/>
        </w:rPr>
      </w:pPr>
    </w:p>
    <w:p w14:paraId="7CA5BAF0" w14:textId="77777777" w:rsidR="00003701" w:rsidRDefault="00003701" w:rsidP="00003701">
      <w:pPr>
        <w:jc w:val="center"/>
        <w:rPr>
          <w:b/>
        </w:rPr>
      </w:pPr>
    </w:p>
    <w:p w14:paraId="7D019500" w14:textId="77777777" w:rsidR="00003701" w:rsidRDefault="00003701" w:rsidP="00003701">
      <w:pPr>
        <w:jc w:val="center"/>
        <w:rPr>
          <w:b/>
        </w:rPr>
      </w:pPr>
    </w:p>
    <w:p w14:paraId="40BE1F1B" w14:textId="77777777" w:rsidR="00003701" w:rsidRDefault="00003701" w:rsidP="00003701">
      <w:pPr>
        <w:jc w:val="center"/>
        <w:rPr>
          <w:b/>
        </w:rPr>
      </w:pPr>
    </w:p>
    <w:p w14:paraId="58BC1D42" w14:textId="77777777" w:rsidR="00003701" w:rsidRDefault="00003701" w:rsidP="00003701">
      <w:pPr>
        <w:jc w:val="center"/>
        <w:rPr>
          <w:b/>
        </w:rPr>
      </w:pPr>
    </w:p>
    <w:p w14:paraId="43BB4DA2" w14:textId="77777777" w:rsidR="00003701" w:rsidRDefault="00003701" w:rsidP="00003701">
      <w:pPr>
        <w:tabs>
          <w:tab w:val="right" w:pos="9072"/>
        </w:tabs>
        <w:rPr>
          <w:rFonts w:ascii="Times New Roman" w:hAnsi="Times New Roman" w:cs="Times New Roman"/>
        </w:rPr>
      </w:pPr>
      <w:r w:rsidRPr="00BC2626">
        <w:rPr>
          <w:rFonts w:ascii="Times New Roman" w:hAnsi="Times New Roman" w:cs="Times New Roman"/>
        </w:rPr>
        <w:t>      </w:t>
      </w:r>
    </w:p>
    <w:p w14:paraId="039E25D5" w14:textId="77777777" w:rsidR="00003701" w:rsidRDefault="00003701" w:rsidP="00003701">
      <w:pPr>
        <w:tabs>
          <w:tab w:val="right" w:pos="9072"/>
        </w:tabs>
        <w:rPr>
          <w:rFonts w:ascii="Times New Roman" w:hAnsi="Times New Roman" w:cs="Times New Roman"/>
          <w:b/>
          <w:i/>
          <w:sz w:val="28"/>
        </w:rPr>
      </w:pPr>
      <w:r w:rsidRPr="00C57532">
        <w:rPr>
          <w:rFonts w:ascii="Times New Roman" w:hAnsi="Times New Roman" w:cs="Times New Roman"/>
          <w:b/>
          <w:i/>
          <w:sz w:val="28"/>
        </w:rPr>
        <w:t> </w:t>
      </w:r>
      <w:r>
        <w:rPr>
          <w:rFonts w:ascii="Times New Roman" w:hAnsi="Times New Roman" w:cs="Times New Roman"/>
          <w:b/>
          <w:i/>
          <w:sz w:val="28"/>
        </w:rPr>
        <w:t> </w:t>
      </w:r>
    </w:p>
    <w:p w14:paraId="651E1805" w14:textId="77777777" w:rsidR="00003701" w:rsidRPr="00D82FCA" w:rsidRDefault="00003701" w:rsidP="00003701">
      <w:pPr>
        <w:tabs>
          <w:tab w:val="right" w:pos="9072"/>
        </w:tabs>
        <w:jc w:val="center"/>
        <w:rPr>
          <w:rFonts w:ascii="Tahoma" w:hAnsi="Tahoma" w:cs="Tahoma"/>
          <w:b/>
          <w:i/>
          <w:sz w:val="32"/>
        </w:rPr>
      </w:pPr>
    </w:p>
    <w:p w14:paraId="4E8C6822" w14:textId="77777777" w:rsidR="00003701" w:rsidRPr="00260261" w:rsidRDefault="00003701" w:rsidP="00003701">
      <w:pPr>
        <w:spacing w:line="360" w:lineRule="auto"/>
        <w:jc w:val="center"/>
        <w:rPr>
          <w:rFonts w:ascii="Tahoma" w:hAnsi="Tahoma" w:cs="Tahoma"/>
          <w:sz w:val="32"/>
        </w:rPr>
      </w:pPr>
    </w:p>
    <w:p w14:paraId="7B83C4E7" w14:textId="77777777" w:rsidR="00003701" w:rsidRDefault="00003701" w:rsidP="00003701">
      <w:pPr>
        <w:spacing w:line="360" w:lineRule="auto"/>
        <w:jc w:val="center"/>
        <w:rPr>
          <w:rFonts w:ascii="Tahoma" w:hAnsi="Tahoma" w:cs="Tahoma"/>
          <w:sz w:val="28"/>
        </w:rPr>
      </w:pPr>
    </w:p>
    <w:p w14:paraId="0925C8FC" w14:textId="77777777" w:rsidR="00003701" w:rsidRDefault="00003701" w:rsidP="00003701">
      <w:pPr>
        <w:spacing w:line="360" w:lineRule="auto"/>
        <w:jc w:val="center"/>
        <w:rPr>
          <w:rFonts w:ascii="Tahoma" w:hAnsi="Tahoma" w:cs="Tahoma"/>
          <w:sz w:val="28"/>
        </w:rPr>
      </w:pPr>
      <w:r>
        <w:rPr>
          <w:noProof/>
        </w:rPr>
        <w:drawing>
          <wp:inline distT="0" distB="0" distL="0" distR="0" wp14:anchorId="0124C59E" wp14:editId="7ABDED86">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14:paraId="099C10CA" w14:textId="77777777" w:rsidR="00003701" w:rsidRPr="00ED34D4" w:rsidRDefault="00003701" w:rsidP="00003701">
      <w:pPr>
        <w:spacing w:before="240"/>
        <w:jc w:val="center"/>
        <w:rPr>
          <w:rFonts w:ascii="Tahoma" w:hAnsi="Tahoma" w:cs="Tahoma"/>
          <w:b/>
          <w:sz w:val="28"/>
        </w:rPr>
      </w:pPr>
      <w:r w:rsidRPr="00ED34D4">
        <w:rPr>
          <w:rFonts w:ascii="Tahoma" w:hAnsi="Tahoma" w:cs="Tahoma"/>
          <w:b/>
          <w:sz w:val="28"/>
        </w:rPr>
        <w:t>Section Magistrature</w:t>
      </w:r>
    </w:p>
    <w:p w14:paraId="433CD36C" w14:textId="77777777" w:rsidR="00003701" w:rsidRPr="00D82FCA" w:rsidRDefault="00003701" w:rsidP="00003701">
      <w:pPr>
        <w:spacing w:line="360" w:lineRule="auto"/>
        <w:jc w:val="center"/>
        <w:rPr>
          <w:rFonts w:ascii="Tahoma" w:hAnsi="Tahoma" w:cs="Tahoma"/>
          <w:sz w:val="28"/>
        </w:rPr>
      </w:pPr>
    </w:p>
    <w:p w14:paraId="0F87BF5D" w14:textId="77777777" w:rsidR="00003701" w:rsidRPr="002D7845" w:rsidRDefault="00003701" w:rsidP="00003701">
      <w:pPr>
        <w:jc w:val="center"/>
        <w:rPr>
          <w:rFonts w:ascii="Tahoma" w:hAnsi="Tahoma" w:cs="Tahoma"/>
          <w:b/>
          <w:i/>
          <w:sz w:val="32"/>
        </w:rPr>
      </w:pPr>
      <w:r w:rsidRPr="00892A86">
        <w:rPr>
          <w:rFonts w:ascii="Tahoma" w:hAnsi="Tahoma" w:cs="Tahoma"/>
          <w:b/>
          <w:i/>
          <w:sz w:val="32"/>
        </w:rPr>
        <w:t>Promotion 2015 – 2017</w:t>
      </w:r>
    </w:p>
    <w:p w14:paraId="65C50031" w14:textId="77777777" w:rsidR="00003701" w:rsidRDefault="00003701" w:rsidP="00003701">
      <w:pPr>
        <w:rPr>
          <w:rFonts w:ascii="Times" w:eastAsiaTheme="majorEastAsia" w:hAnsi="Times" w:cstheme="majorBidi"/>
          <w:b/>
          <w:bCs/>
        </w:rPr>
      </w:pPr>
      <w:r>
        <w:br w:type="page"/>
      </w:r>
    </w:p>
    <w:p w14:paraId="6D046EA4" w14:textId="14E1530D" w:rsidR="0057274C" w:rsidRPr="004D4AB5" w:rsidRDefault="0057274C" w:rsidP="00003701">
      <w:pPr>
        <w:pStyle w:val="Titre"/>
        <w:spacing w:line="360" w:lineRule="auto"/>
        <w:jc w:val="both"/>
        <w:rPr>
          <w:rFonts w:ascii="Times New Roman" w:hAnsi="Times New Roman" w:cs="Times New Roman"/>
          <w:b/>
          <w:sz w:val="32"/>
        </w:rPr>
      </w:pPr>
      <w:r w:rsidRPr="004D4AB5">
        <w:rPr>
          <w:rFonts w:ascii="Times New Roman" w:hAnsi="Times New Roman" w:cs="Times New Roman"/>
          <w:b/>
          <w:sz w:val="32"/>
        </w:rPr>
        <w:lastRenderedPageBreak/>
        <w:t>TITRE PREMIER : DES OFFRES DE PAIEMENT ET DE CONSIGNATION</w:t>
      </w:r>
      <w:r w:rsidR="00147B35" w:rsidRPr="004D4AB5">
        <w:rPr>
          <w:rFonts w:ascii="Times New Roman" w:hAnsi="Times New Roman" w:cs="Times New Roman"/>
          <w:b/>
          <w:sz w:val="32"/>
        </w:rPr>
        <w:t xml:space="preserve"> </w:t>
      </w:r>
    </w:p>
    <w:p w14:paraId="74BF014A" w14:textId="6C32A914" w:rsidR="00585AA9" w:rsidRPr="00003701" w:rsidRDefault="00585AA9" w:rsidP="00003701">
      <w:pPr>
        <w:spacing w:line="360" w:lineRule="auto"/>
        <w:ind w:left="4248"/>
        <w:jc w:val="both"/>
        <w:rPr>
          <w:rFonts w:ascii="Times New Roman" w:hAnsi="Times New Roman" w:cs="Times New Roman"/>
          <w:i/>
        </w:rPr>
      </w:pPr>
      <w:r w:rsidRPr="00003701">
        <w:rPr>
          <w:rFonts w:ascii="Times New Roman" w:hAnsi="Times New Roman" w:cs="Times New Roman"/>
          <w:i/>
        </w:rPr>
        <w:t>« Le paiement n’est pas seulement un devoir pour le débiteur, c’est également un droit ».</w:t>
      </w:r>
      <w:r w:rsidR="006E37AC" w:rsidRPr="00003701">
        <w:rPr>
          <w:rStyle w:val="Appelnotedebasdep"/>
          <w:rFonts w:ascii="Times New Roman" w:hAnsi="Times New Roman" w:cs="Times New Roman"/>
          <w:i/>
        </w:rPr>
        <w:footnoteReference w:id="1"/>
      </w:r>
    </w:p>
    <w:p w14:paraId="784EF000" w14:textId="77777777" w:rsidR="00BC6DE7" w:rsidRPr="00003701" w:rsidRDefault="00BC6DE7" w:rsidP="00003701">
      <w:pPr>
        <w:spacing w:line="360" w:lineRule="auto"/>
        <w:jc w:val="both"/>
        <w:rPr>
          <w:rFonts w:ascii="Times New Roman" w:hAnsi="Times New Roman" w:cs="Times New Roman"/>
        </w:rPr>
      </w:pPr>
    </w:p>
    <w:p w14:paraId="27B7A44B" w14:textId="77777777" w:rsidR="00D92E9E" w:rsidRDefault="00D92E9E" w:rsidP="00003701">
      <w:pPr>
        <w:spacing w:line="360" w:lineRule="auto"/>
        <w:jc w:val="both"/>
        <w:rPr>
          <w:rFonts w:ascii="Times New Roman" w:hAnsi="Times New Roman" w:cs="Times New Roman"/>
        </w:rPr>
      </w:pPr>
    </w:p>
    <w:p w14:paraId="4B26973B" w14:textId="77777777" w:rsidR="00D92E9E" w:rsidRDefault="00D92E9E" w:rsidP="00003701">
      <w:pPr>
        <w:spacing w:line="360" w:lineRule="auto"/>
        <w:jc w:val="both"/>
        <w:rPr>
          <w:rFonts w:ascii="Times New Roman" w:hAnsi="Times New Roman" w:cs="Times New Roman"/>
        </w:rPr>
      </w:pPr>
    </w:p>
    <w:p w14:paraId="13C373CE" w14:textId="2231DBE5" w:rsidR="00585AA9" w:rsidRPr="00003701" w:rsidRDefault="009111D9" w:rsidP="00003701">
      <w:pPr>
        <w:spacing w:line="360" w:lineRule="auto"/>
        <w:jc w:val="both"/>
        <w:rPr>
          <w:rFonts w:ascii="Times New Roman" w:hAnsi="Times New Roman" w:cs="Times New Roman"/>
        </w:rPr>
      </w:pPr>
      <w:r w:rsidRPr="00003701">
        <w:rPr>
          <w:rFonts w:ascii="Times New Roman" w:hAnsi="Times New Roman" w:cs="Times New Roman"/>
        </w:rPr>
        <w:t xml:space="preserve">La possibilité </w:t>
      </w:r>
      <w:r w:rsidR="00124834" w:rsidRPr="00003701">
        <w:rPr>
          <w:rFonts w:ascii="Times New Roman" w:hAnsi="Times New Roman" w:cs="Times New Roman"/>
        </w:rPr>
        <w:t>offerte au débiteur de faire recours à la procédure des</w:t>
      </w:r>
      <w:r w:rsidR="00144368" w:rsidRPr="00003701">
        <w:rPr>
          <w:rFonts w:ascii="Times New Roman" w:hAnsi="Times New Roman" w:cs="Times New Roman"/>
        </w:rPr>
        <w:t xml:space="preserve"> offres</w:t>
      </w:r>
      <w:r w:rsidR="00006EC3" w:rsidRPr="00003701">
        <w:rPr>
          <w:rFonts w:ascii="Times New Roman" w:hAnsi="Times New Roman" w:cs="Times New Roman"/>
        </w:rPr>
        <w:t xml:space="preserve"> d</w:t>
      </w:r>
      <w:r w:rsidR="00124834" w:rsidRPr="00003701">
        <w:rPr>
          <w:rFonts w:ascii="Times New Roman" w:hAnsi="Times New Roman" w:cs="Times New Roman"/>
        </w:rPr>
        <w:t>e paiement et consignations est</w:t>
      </w:r>
      <w:r w:rsidR="00144368" w:rsidRPr="00003701">
        <w:rPr>
          <w:rFonts w:ascii="Times New Roman" w:hAnsi="Times New Roman" w:cs="Times New Roman"/>
        </w:rPr>
        <w:t xml:space="preserve"> prévu</w:t>
      </w:r>
      <w:r w:rsidR="000F2395" w:rsidRPr="00003701">
        <w:rPr>
          <w:rFonts w:ascii="Times New Roman" w:hAnsi="Times New Roman" w:cs="Times New Roman"/>
        </w:rPr>
        <w:t>e</w:t>
      </w:r>
      <w:r w:rsidR="00006EC3" w:rsidRPr="00003701">
        <w:rPr>
          <w:rFonts w:ascii="Times New Roman" w:hAnsi="Times New Roman" w:cs="Times New Roman"/>
        </w:rPr>
        <w:t xml:space="preserve"> par les dispositions des articles </w:t>
      </w:r>
      <w:r w:rsidR="00BC6DE7" w:rsidRPr="00003701">
        <w:rPr>
          <w:rFonts w:ascii="Times New Roman" w:hAnsi="Times New Roman" w:cs="Times New Roman"/>
        </w:rPr>
        <w:t>169 et 170 du Code des Obligations Civiles et Commerciales.</w:t>
      </w:r>
    </w:p>
    <w:p w14:paraId="6A9CC0A0" w14:textId="48F81E2E" w:rsidR="004720FA" w:rsidRDefault="009A243B" w:rsidP="00003701">
      <w:pPr>
        <w:spacing w:line="360" w:lineRule="auto"/>
        <w:jc w:val="both"/>
        <w:rPr>
          <w:rFonts w:ascii="Times New Roman" w:hAnsi="Times New Roman" w:cs="Times New Roman"/>
        </w:rPr>
      </w:pPr>
      <w:r w:rsidRPr="00003701">
        <w:rPr>
          <w:rFonts w:ascii="Times New Roman" w:hAnsi="Times New Roman" w:cs="Times New Roman"/>
        </w:rPr>
        <w:t>Cette</w:t>
      </w:r>
      <w:r w:rsidR="009111D9" w:rsidRPr="00003701">
        <w:rPr>
          <w:rFonts w:ascii="Times New Roman" w:hAnsi="Times New Roman" w:cs="Times New Roman"/>
        </w:rPr>
        <w:t xml:space="preserve"> faculté</w:t>
      </w:r>
      <w:r w:rsidRPr="00003701">
        <w:rPr>
          <w:rFonts w:ascii="Times New Roman" w:hAnsi="Times New Roman" w:cs="Times New Roman"/>
        </w:rPr>
        <w:t xml:space="preserve"> </w:t>
      </w:r>
      <w:r w:rsidR="00950C8A" w:rsidRPr="00003701">
        <w:rPr>
          <w:rFonts w:ascii="Times New Roman" w:hAnsi="Times New Roman" w:cs="Times New Roman"/>
        </w:rPr>
        <w:t>peut présenter un intérêt certain</w:t>
      </w:r>
      <w:r w:rsidR="00CD3B31" w:rsidRPr="00003701">
        <w:rPr>
          <w:rFonts w:ascii="Times New Roman" w:hAnsi="Times New Roman" w:cs="Times New Roman"/>
        </w:rPr>
        <w:t xml:space="preserve"> dans plusieurs situations, notamment lorsque le créanc</w:t>
      </w:r>
      <w:r w:rsidR="007F73FA" w:rsidRPr="00003701">
        <w:rPr>
          <w:rFonts w:ascii="Times New Roman" w:hAnsi="Times New Roman" w:cs="Times New Roman"/>
        </w:rPr>
        <w:t>ier est inconnu ou indéterminé (</w:t>
      </w:r>
      <w:r w:rsidR="00CD3B31" w:rsidRPr="00003701">
        <w:rPr>
          <w:rFonts w:ascii="Times New Roman" w:hAnsi="Times New Roman" w:cs="Times New Roman"/>
        </w:rPr>
        <w:t>par exemple dan</w:t>
      </w:r>
      <w:r w:rsidR="009E216D" w:rsidRPr="00003701">
        <w:rPr>
          <w:rFonts w:ascii="Times New Roman" w:hAnsi="Times New Roman" w:cs="Times New Roman"/>
        </w:rPr>
        <w:t>s l’hypothèse</w:t>
      </w:r>
      <w:r w:rsidR="00CD3B31" w:rsidRPr="00003701">
        <w:rPr>
          <w:rFonts w:ascii="Times New Roman" w:hAnsi="Times New Roman" w:cs="Times New Roman"/>
        </w:rPr>
        <w:t xml:space="preserve"> d’une </w:t>
      </w:r>
      <w:r w:rsidR="00950C8A" w:rsidRPr="00003701">
        <w:rPr>
          <w:rFonts w:ascii="Times New Roman" w:hAnsi="Times New Roman" w:cs="Times New Roman"/>
        </w:rPr>
        <w:t>succession litigieuse</w:t>
      </w:r>
      <w:r w:rsidR="007F73FA" w:rsidRPr="00003701">
        <w:rPr>
          <w:rFonts w:ascii="Times New Roman" w:hAnsi="Times New Roman" w:cs="Times New Roman"/>
        </w:rPr>
        <w:t>)</w:t>
      </w:r>
      <w:r w:rsidR="00950C8A" w:rsidRPr="00003701">
        <w:rPr>
          <w:rFonts w:ascii="Times New Roman" w:hAnsi="Times New Roman" w:cs="Times New Roman"/>
        </w:rPr>
        <w:t xml:space="preserve"> ou </w:t>
      </w:r>
      <w:r w:rsidR="004720FA" w:rsidRPr="00003701">
        <w:rPr>
          <w:rFonts w:ascii="Times New Roman" w:hAnsi="Times New Roman" w:cs="Times New Roman"/>
        </w:rPr>
        <w:t>lorsque le créancier est absent ou</w:t>
      </w:r>
      <w:r w:rsidR="00950C8A" w:rsidRPr="00003701">
        <w:rPr>
          <w:rFonts w:ascii="Times New Roman" w:hAnsi="Times New Roman" w:cs="Times New Roman"/>
        </w:rPr>
        <w:t xml:space="preserve"> encore</w:t>
      </w:r>
      <w:r w:rsidR="004720FA" w:rsidRPr="00003701">
        <w:rPr>
          <w:rFonts w:ascii="Times New Roman" w:hAnsi="Times New Roman" w:cs="Times New Roman"/>
        </w:rPr>
        <w:t xml:space="preserve"> lorsqu’il refuse le paiement parce que le jugeant non conforme aux stipulations contractuelles à l’ori</w:t>
      </w:r>
      <w:r w:rsidR="00C84058">
        <w:rPr>
          <w:rFonts w:ascii="Times New Roman" w:hAnsi="Times New Roman" w:cs="Times New Roman"/>
        </w:rPr>
        <w:t>gine de sa créance. Dans ces hypothèses</w:t>
      </w:r>
      <w:r w:rsidR="00BF720D" w:rsidRPr="00003701">
        <w:rPr>
          <w:rFonts w:ascii="Times New Roman" w:hAnsi="Times New Roman" w:cs="Times New Roman"/>
        </w:rPr>
        <w:t>, le débiteur peut avoir intérêt à se libérer en faisant une offre réelle suivie de consignation si par exemple la créance concerne la livraison de produits périssables</w:t>
      </w:r>
      <w:r w:rsidR="00BE30DC" w:rsidRPr="00003701">
        <w:rPr>
          <w:rFonts w:ascii="Times New Roman" w:hAnsi="Times New Roman" w:cs="Times New Roman"/>
        </w:rPr>
        <w:t xml:space="preserve"> ou s’il s’agit d’une dette productive d’intérêts</w:t>
      </w:r>
      <w:r w:rsidR="00A17631" w:rsidRPr="00003701">
        <w:rPr>
          <w:rStyle w:val="Appelnotedebasdep"/>
          <w:rFonts w:ascii="Times New Roman" w:hAnsi="Times New Roman" w:cs="Times New Roman"/>
        </w:rPr>
        <w:footnoteReference w:id="2"/>
      </w:r>
      <w:r w:rsidR="00BE30DC" w:rsidRPr="00003701">
        <w:rPr>
          <w:rFonts w:ascii="Times New Roman" w:hAnsi="Times New Roman" w:cs="Times New Roman"/>
        </w:rPr>
        <w:t>.</w:t>
      </w:r>
    </w:p>
    <w:p w14:paraId="69C8C0C3" w14:textId="77777777" w:rsidR="00A93BB0" w:rsidRDefault="00A93BB0" w:rsidP="00A93BB0">
      <w:pPr>
        <w:spacing w:line="360" w:lineRule="auto"/>
        <w:ind w:left="1416" w:firstLine="708"/>
        <w:contextualSpacing/>
        <w:jc w:val="both"/>
        <w:rPr>
          <w:rFonts w:ascii="Times New Roman" w:hAnsi="Times New Roman" w:cs="Times New Roman"/>
          <w:b/>
        </w:rPr>
      </w:pPr>
    </w:p>
    <w:p w14:paraId="62018EC9" w14:textId="69899242" w:rsidR="00A93BB0" w:rsidRPr="00003701" w:rsidRDefault="00A93BB0" w:rsidP="00A93BB0">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Pr>
          <w:rFonts w:ascii="Times New Roman" w:hAnsi="Times New Roman" w:cs="Times New Roman"/>
        </w:rPr>
        <w:t xml:space="preserve">Droit comparé – Une illustration de </w:t>
      </w:r>
      <w:r w:rsidRPr="00003701">
        <w:rPr>
          <w:rFonts w:ascii="Times New Roman" w:hAnsi="Times New Roman" w:cs="Times New Roman"/>
        </w:rPr>
        <w:t xml:space="preserve">l’intérêt pour le débiteur </w:t>
      </w:r>
      <w:r w:rsidR="0030122B">
        <w:rPr>
          <w:rFonts w:ascii="Times New Roman" w:hAnsi="Times New Roman" w:cs="Times New Roman"/>
        </w:rPr>
        <w:t>d’avoir recours à la procédure des offres réelles :</w:t>
      </w:r>
    </w:p>
    <w:p w14:paraId="70CF923A" w14:textId="77777777" w:rsidR="00A93BB0" w:rsidRPr="00003701" w:rsidRDefault="00A93BB0" w:rsidP="00A93BB0">
      <w:pPr>
        <w:spacing w:line="360" w:lineRule="auto"/>
        <w:ind w:left="2124"/>
        <w:contextualSpacing/>
        <w:jc w:val="both"/>
        <w:rPr>
          <w:rFonts w:ascii="Times New Roman" w:hAnsi="Times New Roman" w:cs="Times New Roman"/>
        </w:rPr>
      </w:pPr>
      <w:r w:rsidRPr="003905BD">
        <w:rPr>
          <w:rFonts w:ascii="Times New Roman" w:hAnsi="Times New Roman" w:cs="Times New Roman"/>
          <w:i/>
        </w:rPr>
        <w:t>« Si le créancier d’aliments refuse le paiement de la pension alimentaire, le débiteur doit recourir aux offres réelles pour échapper au délit d’abandon de famille prévu par l’article 227-3 du code pénal »</w:t>
      </w:r>
      <w:r w:rsidRPr="00003701">
        <w:rPr>
          <w:rFonts w:ascii="Times New Roman" w:hAnsi="Times New Roman" w:cs="Times New Roman"/>
        </w:rPr>
        <w:t>.</w:t>
      </w:r>
    </w:p>
    <w:p w14:paraId="6629B9C6" w14:textId="77777777" w:rsidR="00A93BB0" w:rsidRPr="00003701" w:rsidRDefault="00A93BB0" w:rsidP="00A93BB0">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Cour d’Appel – Aix En Provence – 15 mars 1995 – Juris-data n° 044948</w:t>
      </w:r>
    </w:p>
    <w:p w14:paraId="32E76939" w14:textId="77777777" w:rsidR="00A93BB0" w:rsidRDefault="00A93BB0" w:rsidP="00003701">
      <w:pPr>
        <w:spacing w:line="360" w:lineRule="auto"/>
        <w:jc w:val="both"/>
        <w:rPr>
          <w:rFonts w:ascii="Times New Roman" w:hAnsi="Times New Roman" w:cs="Times New Roman"/>
        </w:rPr>
      </w:pPr>
    </w:p>
    <w:p w14:paraId="23A4A22F" w14:textId="77777777" w:rsidR="00B2327E" w:rsidRDefault="00B2327E" w:rsidP="00003701">
      <w:pPr>
        <w:spacing w:line="360" w:lineRule="auto"/>
        <w:jc w:val="both"/>
        <w:rPr>
          <w:rFonts w:ascii="Times New Roman" w:hAnsi="Times New Roman" w:cs="Times New Roman"/>
        </w:rPr>
      </w:pPr>
    </w:p>
    <w:p w14:paraId="7DEEB46B" w14:textId="77777777" w:rsidR="00B2327E" w:rsidRPr="00003701" w:rsidRDefault="00B2327E" w:rsidP="00003701">
      <w:pPr>
        <w:spacing w:line="360" w:lineRule="auto"/>
        <w:jc w:val="both"/>
        <w:rPr>
          <w:rFonts w:ascii="Times New Roman" w:hAnsi="Times New Roman" w:cs="Times New Roman"/>
        </w:rPr>
      </w:pPr>
      <w:r>
        <w:rPr>
          <w:rStyle w:val="Marquedecommentaire"/>
        </w:rPr>
        <w:commentReference w:id="0"/>
      </w:r>
    </w:p>
    <w:p w14:paraId="1E3C1266" w14:textId="77777777" w:rsidR="00144368" w:rsidRPr="00003701" w:rsidRDefault="00144368" w:rsidP="00003701">
      <w:pPr>
        <w:spacing w:line="360" w:lineRule="auto"/>
        <w:jc w:val="both"/>
        <w:rPr>
          <w:rFonts w:ascii="Times New Roman" w:hAnsi="Times New Roman" w:cs="Times New Roman"/>
        </w:rPr>
      </w:pPr>
    </w:p>
    <w:p w14:paraId="7B9B6C17" w14:textId="5E09C1B2" w:rsidR="00913A60" w:rsidRPr="00003701" w:rsidRDefault="00DF56E6" w:rsidP="00003701">
      <w:pPr>
        <w:spacing w:line="360" w:lineRule="auto"/>
        <w:contextualSpacing/>
        <w:jc w:val="both"/>
        <w:rPr>
          <w:rFonts w:ascii="Times New Roman" w:hAnsi="Times New Roman" w:cs="Times New Roman"/>
          <w:b/>
        </w:rPr>
      </w:pPr>
      <w:r w:rsidRPr="00003701">
        <w:rPr>
          <w:rFonts w:ascii="Times New Roman" w:hAnsi="Times New Roman" w:cs="Times New Roman"/>
        </w:rPr>
        <w:lastRenderedPageBreak/>
        <w:t>ART.</w:t>
      </w:r>
      <w:r w:rsidR="00913A60" w:rsidRPr="00003701">
        <w:rPr>
          <w:rFonts w:ascii="Times New Roman" w:hAnsi="Times New Roman" w:cs="Times New Roman"/>
          <w:b/>
        </w:rPr>
        <w:t xml:space="preserve"> 566</w:t>
      </w:r>
      <w:r w:rsidRPr="00003701">
        <w:rPr>
          <w:rFonts w:ascii="Times New Roman" w:hAnsi="Times New Roman" w:cs="Times New Roman"/>
          <w:b/>
        </w:rPr>
        <w:t xml:space="preserve"> - </w:t>
      </w:r>
      <w:r w:rsidR="00913A60" w:rsidRPr="00003701">
        <w:rPr>
          <w:rFonts w:ascii="Times New Roman" w:hAnsi="Times New Roman" w:cs="Times New Roman"/>
          <w:b/>
        </w:rPr>
        <w:t xml:space="preserve">Tout procès verbal d’offres désigne l’objet offert, de manière qu’on ne puisse lui en substituer un autre, et si ce sont des espèces, il en contient l’énumération </w:t>
      </w:r>
      <w:r w:rsidR="00B32016" w:rsidRPr="00003701">
        <w:rPr>
          <w:rFonts w:ascii="Times New Roman" w:hAnsi="Times New Roman" w:cs="Times New Roman"/>
          <w:b/>
        </w:rPr>
        <w:t>et la qualité.</w:t>
      </w:r>
    </w:p>
    <w:p w14:paraId="148EBA2D" w14:textId="77777777" w:rsidR="00B32016" w:rsidRPr="00003701" w:rsidRDefault="00B32016" w:rsidP="00003701">
      <w:pPr>
        <w:spacing w:line="360" w:lineRule="auto"/>
        <w:ind w:firstLine="708"/>
        <w:contextualSpacing/>
        <w:jc w:val="both"/>
        <w:rPr>
          <w:rFonts w:ascii="Times New Roman" w:hAnsi="Times New Roman" w:cs="Times New Roman"/>
          <w:b/>
        </w:rPr>
      </w:pPr>
      <w:r w:rsidRPr="00003701">
        <w:rPr>
          <w:rFonts w:ascii="Times New Roman" w:hAnsi="Times New Roman" w:cs="Times New Roman"/>
          <w:b/>
        </w:rPr>
        <w:t>Le procès verbal fait mention de la réponse, du refus ou d</w:t>
      </w:r>
      <w:r w:rsidR="003627F3" w:rsidRPr="00003701">
        <w:rPr>
          <w:rFonts w:ascii="Times New Roman" w:hAnsi="Times New Roman" w:cs="Times New Roman"/>
          <w:b/>
        </w:rPr>
        <w:t>e l’acceptation du créancier, et s’il a signé, refusé ou déclaré ne pouvoir signer.</w:t>
      </w:r>
    </w:p>
    <w:p w14:paraId="74A1B7D3" w14:textId="77777777" w:rsidR="00E570B8" w:rsidRPr="00003701" w:rsidRDefault="003627F3" w:rsidP="00003701">
      <w:pPr>
        <w:spacing w:line="360" w:lineRule="auto"/>
        <w:ind w:firstLine="708"/>
        <w:contextualSpacing/>
        <w:jc w:val="both"/>
        <w:rPr>
          <w:rFonts w:ascii="Times New Roman" w:hAnsi="Times New Roman" w:cs="Times New Roman"/>
          <w:b/>
        </w:rPr>
      </w:pPr>
      <w:r w:rsidRPr="00003701">
        <w:rPr>
          <w:rFonts w:ascii="Times New Roman" w:hAnsi="Times New Roman" w:cs="Times New Roman"/>
          <w:b/>
        </w:rPr>
        <w:t>Si le créancier refuse les offres</w:t>
      </w:r>
      <w:r w:rsidR="0023082A" w:rsidRPr="00003701">
        <w:rPr>
          <w:rFonts w:ascii="Times New Roman" w:hAnsi="Times New Roman" w:cs="Times New Roman"/>
          <w:b/>
        </w:rPr>
        <w:t>, le débiteur peut, pour se libérer, consigner la somme ou la chose offerte, en observant les formalités prescrites par l’article suivant.</w:t>
      </w:r>
    </w:p>
    <w:p w14:paraId="28D6AE65" w14:textId="77777777" w:rsidR="00780082" w:rsidRPr="00003701" w:rsidRDefault="00780082" w:rsidP="00003701">
      <w:pPr>
        <w:spacing w:line="360" w:lineRule="auto"/>
        <w:contextualSpacing/>
        <w:jc w:val="both"/>
        <w:rPr>
          <w:rFonts w:ascii="Times New Roman" w:hAnsi="Times New Roman" w:cs="Times New Roman"/>
          <w:b/>
        </w:rPr>
      </w:pPr>
    </w:p>
    <w:p w14:paraId="68E12E40" w14:textId="334D3C76" w:rsidR="001717CA" w:rsidRPr="00003701" w:rsidRDefault="00E570B8" w:rsidP="00003701">
      <w:pPr>
        <w:spacing w:line="360" w:lineRule="auto"/>
        <w:ind w:left="2124"/>
        <w:contextualSpacing/>
        <w:jc w:val="both"/>
        <w:rPr>
          <w:rFonts w:ascii="Times New Roman" w:hAnsi="Times New Roman" w:cs="Times New Roman"/>
          <w:b/>
        </w:rPr>
      </w:pPr>
      <w:r w:rsidRPr="00003701">
        <w:rPr>
          <w:rFonts w:ascii="Times New Roman" w:hAnsi="Times New Roman" w:cs="Times New Roman"/>
          <w:b/>
        </w:rPr>
        <w:t>≈</w:t>
      </w:r>
      <w:r w:rsidR="008264D7" w:rsidRPr="00003701">
        <w:rPr>
          <w:rFonts w:ascii="Times New Roman" w:hAnsi="Times New Roman" w:cs="Times New Roman"/>
          <w:b/>
        </w:rPr>
        <w:t xml:space="preserve"> </w:t>
      </w:r>
      <w:r w:rsidR="001717CA" w:rsidRPr="00003701">
        <w:rPr>
          <w:rFonts w:ascii="Times New Roman" w:hAnsi="Times New Roman" w:cs="Times New Roman"/>
        </w:rPr>
        <w:t>«Pour que l’offre soit valable, il suffit […]que le procès verbal qui en tient lieu désigne de façon précise l’objet offert, mentionne la réponse du créancier, son refus ou son acceptation, sa signature, son refus de signer ou son incapacité de signer ».</w:t>
      </w:r>
    </w:p>
    <w:p w14:paraId="21B83255" w14:textId="0F607609" w:rsidR="001717CA" w:rsidRPr="00E46F8D" w:rsidRDefault="001717CA" w:rsidP="00003701">
      <w:pPr>
        <w:spacing w:line="360" w:lineRule="auto"/>
        <w:ind w:left="2124"/>
        <w:contextualSpacing/>
        <w:jc w:val="both"/>
        <w:rPr>
          <w:rFonts w:ascii="Times New Roman" w:hAnsi="Times New Roman" w:cs="Times New Roman"/>
          <w:i/>
        </w:rPr>
      </w:pPr>
      <w:r w:rsidRPr="00E46F8D">
        <w:rPr>
          <w:rFonts w:ascii="Times New Roman" w:hAnsi="Times New Roman" w:cs="Times New Roman"/>
          <w:i/>
        </w:rPr>
        <w:t>Cour d’Appel de Dakar</w:t>
      </w:r>
      <w:r w:rsidR="00A94395" w:rsidRPr="00E46F8D">
        <w:rPr>
          <w:rFonts w:ascii="Times New Roman" w:hAnsi="Times New Roman" w:cs="Times New Roman"/>
          <w:i/>
        </w:rPr>
        <w:t xml:space="preserve"> – Chambre Commerciale</w:t>
      </w:r>
      <w:r w:rsidRPr="00E46F8D">
        <w:rPr>
          <w:rFonts w:ascii="Times New Roman" w:hAnsi="Times New Roman" w:cs="Times New Roman"/>
          <w:i/>
        </w:rPr>
        <w:t xml:space="preserve"> – Arrêt n° 387 du 19 octobre 2012</w:t>
      </w:r>
      <w:r w:rsidR="008C744F" w:rsidRPr="00E46F8D">
        <w:rPr>
          <w:rFonts w:ascii="Times New Roman" w:hAnsi="Times New Roman" w:cs="Times New Roman"/>
          <w:i/>
        </w:rPr>
        <w:t xml:space="preserve"> – Société HOLDING BAOBAB ex SATTAR IMMO contre Momar Sourang FAYE</w:t>
      </w:r>
    </w:p>
    <w:p w14:paraId="49C4BF0A" w14:textId="77777777" w:rsidR="00410534" w:rsidRPr="00003701" w:rsidRDefault="00410534" w:rsidP="00003701">
      <w:pPr>
        <w:spacing w:line="360" w:lineRule="auto"/>
        <w:ind w:left="1416"/>
        <w:contextualSpacing/>
        <w:jc w:val="both"/>
        <w:rPr>
          <w:rFonts w:ascii="Times New Roman" w:hAnsi="Times New Roman" w:cs="Times New Roman"/>
          <w:b/>
        </w:rPr>
      </w:pPr>
    </w:p>
    <w:p w14:paraId="394B6091" w14:textId="2C3DE68E" w:rsidR="009A6BAD" w:rsidRPr="00003701" w:rsidRDefault="00E570B8"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sidR="00001EA2" w:rsidRPr="00003701">
        <w:rPr>
          <w:rFonts w:ascii="Times New Roman" w:hAnsi="Times New Roman" w:cs="Times New Roman"/>
        </w:rPr>
        <w:t>L</w:t>
      </w:r>
      <w:r w:rsidR="00C45A8D" w:rsidRPr="00003701">
        <w:rPr>
          <w:rFonts w:ascii="Times New Roman" w:hAnsi="Times New Roman" w:cs="Times New Roman"/>
        </w:rPr>
        <w:t>’offre réelle de paiement n’a aucun effet libératoire en l’absence de consignation conformément à l’article 566 du code de procédure civile</w:t>
      </w:r>
      <w:r w:rsidR="00B117FB" w:rsidRPr="00003701">
        <w:rPr>
          <w:rFonts w:ascii="Times New Roman" w:hAnsi="Times New Roman" w:cs="Times New Roman"/>
        </w:rPr>
        <w:t>.</w:t>
      </w:r>
    </w:p>
    <w:p w14:paraId="41EBCBCC" w14:textId="586B05BE" w:rsidR="00C45A8D" w:rsidRPr="00E46F8D" w:rsidRDefault="00CB3ECF" w:rsidP="00003701">
      <w:pPr>
        <w:spacing w:line="360" w:lineRule="auto"/>
        <w:ind w:left="2124"/>
        <w:contextualSpacing/>
        <w:jc w:val="both"/>
        <w:rPr>
          <w:rFonts w:ascii="Times New Roman" w:hAnsi="Times New Roman" w:cs="Times New Roman"/>
          <w:i/>
        </w:rPr>
      </w:pPr>
      <w:r w:rsidRPr="00E46F8D">
        <w:rPr>
          <w:rFonts w:ascii="Times New Roman" w:hAnsi="Times New Roman" w:cs="Times New Roman"/>
          <w:i/>
        </w:rPr>
        <w:t>Cour d’Appel de Dakar – Chambre Commerciale</w:t>
      </w:r>
      <w:r w:rsidR="0053683A" w:rsidRPr="00E46F8D">
        <w:rPr>
          <w:rFonts w:ascii="Times New Roman" w:hAnsi="Times New Roman" w:cs="Times New Roman"/>
          <w:i/>
        </w:rPr>
        <w:t xml:space="preserve"> – Arrêt n° 392 du 08 novembre 2012</w:t>
      </w:r>
      <w:r w:rsidRPr="00E46F8D">
        <w:rPr>
          <w:rFonts w:ascii="Times New Roman" w:hAnsi="Times New Roman" w:cs="Times New Roman"/>
          <w:i/>
        </w:rPr>
        <w:t xml:space="preserve"> – Fatou Sèye NDIAYE contre Papa Bouba THIAM</w:t>
      </w:r>
    </w:p>
    <w:p w14:paraId="1BE1C0E5" w14:textId="77777777" w:rsidR="00410534" w:rsidRPr="00003701" w:rsidRDefault="009537EF" w:rsidP="00003701">
      <w:pPr>
        <w:spacing w:line="360" w:lineRule="auto"/>
        <w:ind w:left="1416"/>
        <w:contextualSpacing/>
        <w:jc w:val="both"/>
        <w:rPr>
          <w:rFonts w:ascii="Times New Roman" w:hAnsi="Times New Roman" w:cs="Times New Roman"/>
        </w:rPr>
      </w:pPr>
      <w:r w:rsidRPr="00003701">
        <w:rPr>
          <w:rFonts w:ascii="Times New Roman" w:hAnsi="Times New Roman" w:cs="Times New Roman"/>
        </w:rPr>
        <w:t xml:space="preserve"> </w:t>
      </w:r>
    </w:p>
    <w:p w14:paraId="4F2341AE" w14:textId="3EB1D800" w:rsidR="00EA78B5" w:rsidRPr="00003701" w:rsidRDefault="00E570B8"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sidR="00001EA2" w:rsidRPr="00003701">
        <w:rPr>
          <w:rFonts w:ascii="Times New Roman" w:hAnsi="Times New Roman" w:cs="Times New Roman"/>
        </w:rPr>
        <w:t>L</w:t>
      </w:r>
      <w:r w:rsidR="00EA78B5" w:rsidRPr="00003701">
        <w:rPr>
          <w:rFonts w:ascii="Times New Roman" w:hAnsi="Times New Roman" w:cs="Times New Roman"/>
        </w:rPr>
        <w:t>’offre réelle non suivie d’une consignation n’est pas libératoire pour n’avoir pas été faite conformément aux dispositions des articles 566 et 567 du code de procédure civile</w:t>
      </w:r>
      <w:r w:rsidR="00E91DED" w:rsidRPr="00003701">
        <w:rPr>
          <w:rFonts w:ascii="Times New Roman" w:hAnsi="Times New Roman" w:cs="Times New Roman"/>
        </w:rPr>
        <w:t>.</w:t>
      </w:r>
    </w:p>
    <w:p w14:paraId="1D140AF3" w14:textId="3B1B2EE4" w:rsidR="003627F3" w:rsidRDefault="00EA78B5" w:rsidP="00003701">
      <w:pPr>
        <w:spacing w:line="360" w:lineRule="auto"/>
        <w:ind w:left="2124"/>
        <w:contextualSpacing/>
        <w:jc w:val="both"/>
        <w:rPr>
          <w:rFonts w:ascii="Times New Roman" w:hAnsi="Times New Roman" w:cs="Times New Roman"/>
          <w:bCs/>
          <w:i/>
        </w:rPr>
      </w:pPr>
      <w:r w:rsidRPr="00E46F8D">
        <w:rPr>
          <w:rFonts w:ascii="Times New Roman" w:hAnsi="Times New Roman" w:cs="Times New Roman"/>
          <w:i/>
        </w:rPr>
        <w:t>Tribunal de Grande Instance Hors Classe de Dakar – Jugement n° 131 du 26 janvier 2016</w:t>
      </w:r>
      <w:r w:rsidR="002703B9" w:rsidRPr="00E46F8D">
        <w:rPr>
          <w:rFonts w:ascii="Times New Roman" w:hAnsi="Times New Roman" w:cs="Times New Roman"/>
          <w:i/>
        </w:rPr>
        <w:t xml:space="preserve"> - </w:t>
      </w:r>
      <w:r w:rsidR="002703B9" w:rsidRPr="00E46F8D">
        <w:rPr>
          <w:rFonts w:ascii="Times New Roman" w:hAnsi="Times New Roman" w:cs="Times New Roman"/>
          <w:bCs/>
          <w:i/>
        </w:rPr>
        <w:t>Société Techno Constructor Industriel dite TCI contre Ndéye Maguette MBOUP</w:t>
      </w:r>
    </w:p>
    <w:p w14:paraId="60EB35E1" w14:textId="12FDE26E" w:rsidR="00D4731B" w:rsidRPr="00E46F8D" w:rsidRDefault="00D4731B" w:rsidP="00A35E13">
      <w:pPr>
        <w:spacing w:line="360" w:lineRule="auto"/>
        <w:contextualSpacing/>
        <w:jc w:val="both"/>
        <w:rPr>
          <w:rFonts w:ascii="Times New Roman" w:hAnsi="Times New Roman" w:cs="Times New Roman"/>
          <w:i/>
        </w:rPr>
      </w:pPr>
    </w:p>
    <w:p w14:paraId="0A390C1D" w14:textId="77777777" w:rsidR="00616319" w:rsidRPr="00003701" w:rsidRDefault="00616319" w:rsidP="00003701">
      <w:pPr>
        <w:spacing w:line="360" w:lineRule="auto"/>
        <w:contextualSpacing/>
        <w:jc w:val="both"/>
        <w:rPr>
          <w:rFonts w:ascii="Times New Roman" w:hAnsi="Times New Roman" w:cs="Times New Roman"/>
          <w:b/>
        </w:rPr>
      </w:pPr>
    </w:p>
    <w:p w14:paraId="5C67610B" w14:textId="4D7051C8" w:rsidR="00637580" w:rsidRPr="00003701" w:rsidRDefault="00DF56E6" w:rsidP="00003701">
      <w:pPr>
        <w:spacing w:line="360" w:lineRule="auto"/>
        <w:contextualSpacing/>
        <w:jc w:val="both"/>
        <w:rPr>
          <w:rFonts w:ascii="Times New Roman" w:hAnsi="Times New Roman" w:cs="Times New Roman"/>
          <w:b/>
        </w:rPr>
      </w:pPr>
      <w:r w:rsidRPr="00003701">
        <w:rPr>
          <w:rFonts w:ascii="Times New Roman" w:hAnsi="Times New Roman" w:cs="Times New Roman"/>
        </w:rPr>
        <w:t>ART.</w:t>
      </w:r>
      <w:r w:rsidR="0023082A" w:rsidRPr="00003701">
        <w:rPr>
          <w:rFonts w:ascii="Times New Roman" w:hAnsi="Times New Roman" w:cs="Times New Roman"/>
          <w:b/>
        </w:rPr>
        <w:t xml:space="preserve"> 567</w:t>
      </w:r>
      <w:r w:rsidRPr="00003701">
        <w:rPr>
          <w:rFonts w:ascii="Times New Roman" w:hAnsi="Times New Roman" w:cs="Times New Roman"/>
          <w:b/>
        </w:rPr>
        <w:t xml:space="preserve"> - </w:t>
      </w:r>
      <w:r w:rsidR="00637580" w:rsidRPr="00003701">
        <w:rPr>
          <w:rFonts w:ascii="Times New Roman" w:hAnsi="Times New Roman" w:cs="Times New Roman"/>
          <w:b/>
        </w:rPr>
        <w:t>Il n’est pas nécessaire pour la validité de la consignation qu’elle ait été autorisée par le juge, il suffit :</w:t>
      </w:r>
    </w:p>
    <w:p w14:paraId="0502C4A2" w14:textId="77777777" w:rsidR="00637580" w:rsidRPr="00003701" w:rsidRDefault="00A260E0" w:rsidP="00003701">
      <w:pPr>
        <w:spacing w:line="360" w:lineRule="auto"/>
        <w:ind w:left="708"/>
        <w:contextualSpacing/>
        <w:jc w:val="both"/>
        <w:rPr>
          <w:rFonts w:ascii="Times New Roman" w:hAnsi="Times New Roman" w:cs="Times New Roman"/>
          <w:b/>
        </w:rPr>
      </w:pPr>
      <w:r w:rsidRPr="00003701">
        <w:rPr>
          <w:rFonts w:ascii="Times New Roman" w:hAnsi="Times New Roman" w:cs="Times New Roman"/>
          <w:b/>
        </w:rPr>
        <w:t>1°) qu’elle ai été précédée d’une sommation signifiée au créancier et contenant l’indication du jour, de l’heure et du lieu où la chose offerte sera déposée</w:t>
      </w:r>
      <w:r w:rsidR="00F974A2" w:rsidRPr="00003701">
        <w:rPr>
          <w:rFonts w:ascii="Times New Roman" w:hAnsi="Times New Roman" w:cs="Times New Roman"/>
          <w:b/>
        </w:rPr>
        <w:t> ;</w:t>
      </w:r>
    </w:p>
    <w:p w14:paraId="563E21F7" w14:textId="77777777" w:rsidR="00F974A2" w:rsidRPr="00003701" w:rsidRDefault="00F974A2" w:rsidP="00003701">
      <w:pPr>
        <w:spacing w:line="360" w:lineRule="auto"/>
        <w:ind w:left="708"/>
        <w:contextualSpacing/>
        <w:jc w:val="both"/>
        <w:rPr>
          <w:rFonts w:ascii="Times New Roman" w:hAnsi="Times New Roman" w:cs="Times New Roman"/>
          <w:b/>
        </w:rPr>
      </w:pPr>
      <w:r w:rsidRPr="00003701">
        <w:rPr>
          <w:rFonts w:ascii="Times New Roman" w:hAnsi="Times New Roman" w:cs="Times New Roman"/>
          <w:b/>
        </w:rPr>
        <w:lastRenderedPageBreak/>
        <w:t>2°)</w:t>
      </w:r>
      <w:r w:rsidR="00A365DE" w:rsidRPr="00003701">
        <w:rPr>
          <w:rFonts w:ascii="Times New Roman" w:hAnsi="Times New Roman" w:cs="Times New Roman"/>
          <w:b/>
        </w:rPr>
        <w:t xml:space="preserve"> </w:t>
      </w:r>
      <w:r w:rsidRPr="00003701">
        <w:rPr>
          <w:rFonts w:ascii="Times New Roman" w:hAnsi="Times New Roman" w:cs="Times New Roman"/>
          <w:b/>
        </w:rPr>
        <w:t>que le débiteur se soit dessaisi de la chose offerte en la remettant dans le dépôt indiqué</w:t>
      </w:r>
      <w:r w:rsidR="00A365DE" w:rsidRPr="00003701">
        <w:rPr>
          <w:rFonts w:ascii="Times New Roman" w:hAnsi="Times New Roman" w:cs="Times New Roman"/>
          <w:b/>
        </w:rPr>
        <w:t xml:space="preserve"> par la loi pour recevoir les consignations avec les intérêts jusqu’au jour du dépôt ;</w:t>
      </w:r>
    </w:p>
    <w:p w14:paraId="28A9D387" w14:textId="77777777" w:rsidR="00A365DE" w:rsidRPr="00003701" w:rsidRDefault="00A365DE" w:rsidP="00003701">
      <w:pPr>
        <w:spacing w:line="360" w:lineRule="auto"/>
        <w:ind w:left="708"/>
        <w:contextualSpacing/>
        <w:jc w:val="both"/>
        <w:rPr>
          <w:rFonts w:ascii="Times New Roman" w:hAnsi="Times New Roman" w:cs="Times New Roman"/>
          <w:b/>
        </w:rPr>
      </w:pPr>
      <w:r w:rsidRPr="00003701">
        <w:rPr>
          <w:rFonts w:ascii="Times New Roman" w:hAnsi="Times New Roman" w:cs="Times New Roman"/>
          <w:b/>
        </w:rPr>
        <w:t>3°)qu’il y ait eu procès-verbal</w:t>
      </w:r>
      <w:r w:rsidR="0095596A" w:rsidRPr="00003701">
        <w:rPr>
          <w:rFonts w:ascii="Times New Roman" w:hAnsi="Times New Roman" w:cs="Times New Roman"/>
          <w:b/>
        </w:rPr>
        <w:t xml:space="preserve"> dressé par l’officier ministériel, de la nature des espèces offertes, du refus qu’a fait le créancier de les recevoir, ou de sa non-comparution</w:t>
      </w:r>
      <w:r w:rsidR="002A12EA" w:rsidRPr="00003701">
        <w:rPr>
          <w:rFonts w:ascii="Times New Roman" w:hAnsi="Times New Roman" w:cs="Times New Roman"/>
          <w:b/>
        </w:rPr>
        <w:t xml:space="preserve"> et enfin du dépôt ;</w:t>
      </w:r>
    </w:p>
    <w:p w14:paraId="1624B0DF" w14:textId="77777777" w:rsidR="002A12EA" w:rsidRDefault="002A12EA" w:rsidP="00003701">
      <w:pPr>
        <w:spacing w:line="360" w:lineRule="auto"/>
        <w:ind w:left="708"/>
        <w:contextualSpacing/>
        <w:jc w:val="both"/>
        <w:rPr>
          <w:rFonts w:ascii="Times New Roman" w:hAnsi="Times New Roman" w:cs="Times New Roman"/>
          <w:b/>
        </w:rPr>
      </w:pPr>
      <w:r w:rsidRPr="00003701">
        <w:rPr>
          <w:rFonts w:ascii="Times New Roman" w:hAnsi="Times New Roman" w:cs="Times New Roman"/>
          <w:b/>
        </w:rPr>
        <w:t>4°) qu’en cas de non-comparution de la part du créancier, le procès verbal du dépôt lui est signifié</w:t>
      </w:r>
      <w:r w:rsidR="00861086" w:rsidRPr="00003701">
        <w:rPr>
          <w:rFonts w:ascii="Times New Roman" w:hAnsi="Times New Roman" w:cs="Times New Roman"/>
          <w:b/>
        </w:rPr>
        <w:t xml:space="preserve"> avec sommation de retirer la chose déposée</w:t>
      </w:r>
      <w:r w:rsidR="003A4A18" w:rsidRPr="00003701">
        <w:rPr>
          <w:rFonts w:ascii="Times New Roman" w:hAnsi="Times New Roman" w:cs="Times New Roman"/>
          <w:b/>
        </w:rPr>
        <w:t>.</w:t>
      </w:r>
    </w:p>
    <w:p w14:paraId="623C5A22" w14:textId="405AB3C7" w:rsidR="003D5A61" w:rsidRPr="00003701" w:rsidRDefault="003D5A61" w:rsidP="00003701">
      <w:pPr>
        <w:spacing w:line="360" w:lineRule="auto"/>
        <w:ind w:left="708"/>
        <w:contextualSpacing/>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73B0BA86" w14:textId="130CB480" w:rsidR="00402104" w:rsidRDefault="00FB369C" w:rsidP="00D01C42">
      <w:pPr>
        <w:spacing w:line="360" w:lineRule="auto"/>
        <w:ind w:left="2120"/>
        <w:contextualSpacing/>
        <w:jc w:val="both"/>
        <w:rPr>
          <w:rFonts w:ascii="Times New Roman" w:hAnsi="Times New Roman" w:cs="Times New Roman"/>
        </w:rPr>
      </w:pPr>
      <w:r w:rsidRPr="00003701">
        <w:rPr>
          <w:rFonts w:ascii="Times New Roman" w:hAnsi="Times New Roman" w:cs="Times New Roman"/>
          <w:b/>
        </w:rPr>
        <w:t>≈</w:t>
      </w:r>
      <w:r>
        <w:rPr>
          <w:rFonts w:ascii="Times New Roman" w:hAnsi="Times New Roman" w:cs="Times New Roman"/>
          <w:b/>
        </w:rPr>
        <w:t xml:space="preserve"> </w:t>
      </w:r>
      <w:r w:rsidR="00D01C42" w:rsidRPr="00D01C42">
        <w:rPr>
          <w:rFonts w:ascii="Times New Roman" w:hAnsi="Times New Roman" w:cs="Times New Roman"/>
        </w:rPr>
        <w:t>Les consignations</w:t>
      </w:r>
      <w:r w:rsidR="00D01C42">
        <w:rPr>
          <w:rFonts w:ascii="Times New Roman" w:hAnsi="Times New Roman" w:cs="Times New Roman"/>
          <w:b/>
        </w:rPr>
        <w:t xml:space="preserve"> </w:t>
      </w:r>
      <w:r w:rsidR="00D01C42">
        <w:rPr>
          <w:rFonts w:ascii="Times New Roman" w:hAnsi="Times New Roman" w:cs="Times New Roman"/>
        </w:rPr>
        <w:t xml:space="preserve">faites suite à une offre réelle dont le procès verbal ne contient pas </w:t>
      </w:r>
      <w:r w:rsidR="00CC06C8">
        <w:rPr>
          <w:rFonts w:ascii="Times New Roman" w:hAnsi="Times New Roman" w:cs="Times New Roman"/>
        </w:rPr>
        <w:t>la réponse des créanciers, ni n’a été suivi d’une signification avec sommation d</w:t>
      </w:r>
      <w:r w:rsidR="00BB49EE">
        <w:rPr>
          <w:rFonts w:ascii="Times New Roman" w:hAnsi="Times New Roman" w:cs="Times New Roman"/>
        </w:rPr>
        <w:t xml:space="preserve">e retirer les sommes consignées, </w:t>
      </w:r>
      <w:r w:rsidR="00CC06C8">
        <w:rPr>
          <w:rFonts w:ascii="Times New Roman" w:hAnsi="Times New Roman" w:cs="Times New Roman"/>
        </w:rPr>
        <w:t>ne sont pas libératoires</w:t>
      </w:r>
      <w:r w:rsidR="00F670BB">
        <w:rPr>
          <w:rFonts w:ascii="Times New Roman" w:hAnsi="Times New Roman" w:cs="Times New Roman"/>
        </w:rPr>
        <w:t xml:space="preserve"> au sens des dispositions des articles 169 du code des obligations civiles et commerciales ainsi que celles des articles 566 et 567 du Code de procédure Civile.</w:t>
      </w:r>
    </w:p>
    <w:p w14:paraId="09E7613D" w14:textId="4EE44B0F" w:rsidR="00F670BB" w:rsidRPr="00F670BB" w:rsidRDefault="00F670BB" w:rsidP="00D01C42">
      <w:pPr>
        <w:spacing w:line="360" w:lineRule="auto"/>
        <w:ind w:left="2120"/>
        <w:contextualSpacing/>
        <w:jc w:val="both"/>
        <w:rPr>
          <w:rFonts w:ascii="Times New Roman" w:hAnsi="Times New Roman" w:cs="Times New Roman"/>
          <w:i/>
        </w:rPr>
      </w:pPr>
      <w:r w:rsidRPr="00F670BB">
        <w:rPr>
          <w:rFonts w:ascii="Times New Roman" w:hAnsi="Times New Roman" w:cs="Times New Roman"/>
          <w:i/>
        </w:rPr>
        <w:t>Cour d’Appel de Dakar</w:t>
      </w:r>
      <w:r>
        <w:rPr>
          <w:rFonts w:ascii="Times New Roman" w:hAnsi="Times New Roman" w:cs="Times New Roman"/>
          <w:i/>
        </w:rPr>
        <w:t xml:space="preserve"> – Arrêt n° 250 du 05 août </w:t>
      </w:r>
      <w:r w:rsidR="0069061A">
        <w:rPr>
          <w:rFonts w:ascii="Times New Roman" w:hAnsi="Times New Roman" w:cs="Times New Roman"/>
          <w:i/>
        </w:rPr>
        <w:t>2016 – SCI Héritiers Médoune PAYE contre Babacar NDIAYE et 5 autres</w:t>
      </w:r>
    </w:p>
    <w:p w14:paraId="19D575D8" w14:textId="77777777" w:rsidR="00F670BB" w:rsidRDefault="00F670BB" w:rsidP="00003701">
      <w:pPr>
        <w:spacing w:line="360" w:lineRule="auto"/>
        <w:ind w:left="2124"/>
        <w:contextualSpacing/>
        <w:jc w:val="both"/>
        <w:rPr>
          <w:rFonts w:ascii="Times New Roman" w:hAnsi="Times New Roman" w:cs="Times New Roman"/>
          <w:b/>
        </w:rPr>
      </w:pPr>
    </w:p>
    <w:p w14:paraId="3439F471" w14:textId="1615FC0C" w:rsidR="00B117FB" w:rsidRPr="00003701" w:rsidRDefault="00E570B8"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sidR="00B117FB" w:rsidRPr="00003701">
        <w:rPr>
          <w:rFonts w:ascii="Times New Roman" w:hAnsi="Times New Roman" w:cs="Times New Roman"/>
        </w:rPr>
        <w:t>N’est pas libéré et reste toujours tenu au paiement, le débiteur qui, devant le refus des offres qu’il a faites, n’a pas consigné la somme due en observant les formalités prescrites par les articles 567 et suivants du code de procédure civile.</w:t>
      </w:r>
    </w:p>
    <w:p w14:paraId="1C8661F4" w14:textId="32984268" w:rsidR="00C848E8" w:rsidRPr="00E46F8D" w:rsidRDefault="00B117FB" w:rsidP="00003701">
      <w:pPr>
        <w:spacing w:line="360" w:lineRule="auto"/>
        <w:ind w:left="2124"/>
        <w:jc w:val="both"/>
        <w:rPr>
          <w:rFonts w:ascii="Times New Roman" w:hAnsi="Times New Roman" w:cs="Times New Roman"/>
          <w:i/>
        </w:rPr>
      </w:pPr>
      <w:r w:rsidRPr="00E46F8D">
        <w:rPr>
          <w:rFonts w:ascii="Times New Roman" w:hAnsi="Times New Roman" w:cs="Times New Roman"/>
          <w:i/>
        </w:rPr>
        <w:t xml:space="preserve">Tribunal de Grande Instance Hors Classe de Dakar – Ordonnance de référé </w:t>
      </w:r>
      <w:r w:rsidR="00B84664" w:rsidRPr="00E46F8D">
        <w:rPr>
          <w:rFonts w:ascii="Times New Roman" w:hAnsi="Times New Roman" w:cs="Times New Roman"/>
          <w:i/>
        </w:rPr>
        <w:t xml:space="preserve">n° 1975 </w:t>
      </w:r>
      <w:r w:rsidRPr="00E46F8D">
        <w:rPr>
          <w:rFonts w:ascii="Times New Roman" w:hAnsi="Times New Roman" w:cs="Times New Roman"/>
          <w:i/>
        </w:rPr>
        <w:t>du 16 mai 2011</w:t>
      </w:r>
      <w:r w:rsidR="00C848E8" w:rsidRPr="00E46F8D">
        <w:rPr>
          <w:rFonts w:ascii="Times New Roman" w:hAnsi="Times New Roman" w:cs="Times New Roman"/>
          <w:i/>
        </w:rPr>
        <w:t xml:space="preserve"> - La Société Dakaroise Immobilière et d’Habitation, Société Anonyme dite SDIH SA contre </w:t>
      </w:r>
      <w:r w:rsidR="008F02AE" w:rsidRPr="00E46F8D">
        <w:rPr>
          <w:rFonts w:ascii="Times New Roman" w:hAnsi="Times New Roman" w:cs="Times New Roman"/>
          <w:i/>
        </w:rPr>
        <w:t>La Société NGIAO SARL</w:t>
      </w:r>
    </w:p>
    <w:p w14:paraId="2E636E2A" w14:textId="2820EB1C" w:rsidR="00B117FB" w:rsidRDefault="00B117FB" w:rsidP="00003701">
      <w:pPr>
        <w:spacing w:line="360" w:lineRule="auto"/>
        <w:ind w:left="2124"/>
        <w:contextualSpacing/>
        <w:jc w:val="both"/>
        <w:rPr>
          <w:rFonts w:ascii="Times New Roman" w:hAnsi="Times New Roman" w:cs="Times New Roman"/>
          <w:i/>
        </w:rPr>
      </w:pPr>
    </w:p>
    <w:p w14:paraId="4FE87AA1" w14:textId="78E031A0" w:rsidR="007C4262" w:rsidRDefault="007C4262"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w:t>
      </w:r>
      <w:r>
        <w:rPr>
          <w:rFonts w:ascii="Times New Roman" w:hAnsi="Times New Roman" w:cs="Times New Roman"/>
          <w:b/>
        </w:rPr>
        <w:t xml:space="preserve"> </w:t>
      </w:r>
      <w:r w:rsidR="00153F07">
        <w:rPr>
          <w:rFonts w:ascii="Times New Roman" w:hAnsi="Times New Roman" w:cs="Times New Roman"/>
        </w:rPr>
        <w:t>À</w:t>
      </w:r>
      <w:r>
        <w:rPr>
          <w:rFonts w:ascii="Times New Roman" w:hAnsi="Times New Roman" w:cs="Times New Roman"/>
        </w:rPr>
        <w:t xml:space="preserve"> contrario, l’offre de paiement et la consignation faites conformément</w:t>
      </w:r>
      <w:r w:rsidR="00E345AC">
        <w:rPr>
          <w:rFonts w:ascii="Times New Roman" w:hAnsi="Times New Roman" w:cs="Times New Roman"/>
        </w:rPr>
        <w:t xml:space="preserve"> aux dispositions des articles 566 et suivants du code de procédure civile libèrent le preneur de son obligation de payer le loyer.</w:t>
      </w:r>
    </w:p>
    <w:p w14:paraId="2712E136" w14:textId="226A3B28" w:rsidR="00E345AC" w:rsidRPr="00781CC9" w:rsidRDefault="00E345AC" w:rsidP="00003701">
      <w:pPr>
        <w:spacing w:line="360" w:lineRule="auto"/>
        <w:ind w:left="2124"/>
        <w:contextualSpacing/>
        <w:jc w:val="both"/>
        <w:rPr>
          <w:rFonts w:ascii="Times New Roman" w:hAnsi="Times New Roman" w:cs="Times New Roman"/>
          <w:i/>
        </w:rPr>
      </w:pPr>
      <w:r w:rsidRPr="00781CC9">
        <w:rPr>
          <w:rFonts w:ascii="Times New Roman" w:hAnsi="Times New Roman" w:cs="Times New Roman"/>
          <w:i/>
        </w:rPr>
        <w:t xml:space="preserve">Tribunal de Grande instance Hors Classe de Dakar – Ordonnance de référé n° </w:t>
      </w:r>
      <w:r w:rsidR="00781CC9" w:rsidRPr="00781CC9">
        <w:rPr>
          <w:rFonts w:ascii="Times New Roman" w:hAnsi="Times New Roman" w:cs="Times New Roman"/>
          <w:i/>
        </w:rPr>
        <w:t>4978 du 30 novembre 2015 – Issa Malick BA contre Joseph CHAOUL</w:t>
      </w:r>
    </w:p>
    <w:p w14:paraId="5823732C" w14:textId="77777777" w:rsidR="00BD4BF3" w:rsidRPr="00003701" w:rsidRDefault="00BD4BF3" w:rsidP="00003701">
      <w:pPr>
        <w:spacing w:line="360" w:lineRule="auto"/>
        <w:ind w:left="1416"/>
        <w:contextualSpacing/>
        <w:jc w:val="both"/>
        <w:rPr>
          <w:rFonts w:ascii="Times New Roman" w:hAnsi="Times New Roman" w:cs="Times New Roman"/>
        </w:rPr>
      </w:pPr>
    </w:p>
    <w:p w14:paraId="67332810" w14:textId="7E6C26B5" w:rsidR="00BD4BF3" w:rsidRPr="00003701" w:rsidRDefault="00E570B8"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lastRenderedPageBreak/>
        <w:t xml:space="preserve">≈ </w:t>
      </w:r>
      <w:r w:rsidR="00BD4BF3" w:rsidRPr="00003701">
        <w:rPr>
          <w:rFonts w:ascii="Times New Roman" w:hAnsi="Times New Roman" w:cs="Times New Roman"/>
        </w:rPr>
        <w:t xml:space="preserve">Le dépôt désigné par la loi </w:t>
      </w:r>
      <w:r w:rsidR="000503F7" w:rsidRPr="00003701">
        <w:rPr>
          <w:rFonts w:ascii="Times New Roman" w:hAnsi="Times New Roman" w:cs="Times New Roman"/>
        </w:rPr>
        <w:t xml:space="preserve">pour le dessaisissement de la chose offerte </w:t>
      </w:r>
      <w:r w:rsidR="00BD4BF3" w:rsidRPr="00003701">
        <w:rPr>
          <w:rFonts w:ascii="Times New Roman" w:hAnsi="Times New Roman" w:cs="Times New Roman"/>
        </w:rPr>
        <w:t>est la Caisse des Dépôts et Consignations conformément aux articles 21 et 22 de la loi n° 2006-03 du 04 février 2006 porta</w:t>
      </w:r>
      <w:r w:rsidR="00134CCE" w:rsidRPr="00003701">
        <w:rPr>
          <w:rFonts w:ascii="Times New Roman" w:hAnsi="Times New Roman" w:cs="Times New Roman"/>
        </w:rPr>
        <w:t>nt création de ladite structure, lesquelles considèrent comme non libératoire et nulle toute consignation faite contrairement à leurs dispositions.</w:t>
      </w:r>
      <w:r w:rsidR="00A80037" w:rsidRPr="00003701">
        <w:rPr>
          <w:rFonts w:ascii="Times New Roman" w:hAnsi="Times New Roman" w:cs="Times New Roman"/>
        </w:rPr>
        <w:t xml:space="preserve"> N’e</w:t>
      </w:r>
      <w:r w:rsidR="00602DF9" w:rsidRPr="00003701">
        <w:rPr>
          <w:rFonts w:ascii="Times New Roman" w:hAnsi="Times New Roman" w:cs="Times New Roman"/>
        </w:rPr>
        <w:t xml:space="preserve">st </w:t>
      </w:r>
      <w:r w:rsidR="000D1E91" w:rsidRPr="00003701">
        <w:rPr>
          <w:rFonts w:ascii="Times New Roman" w:hAnsi="Times New Roman" w:cs="Times New Roman"/>
        </w:rPr>
        <w:t xml:space="preserve">en conséquence </w:t>
      </w:r>
      <w:r w:rsidR="00602DF9" w:rsidRPr="00003701">
        <w:rPr>
          <w:rFonts w:ascii="Times New Roman" w:hAnsi="Times New Roman" w:cs="Times New Roman"/>
        </w:rPr>
        <w:t>pas valable la consignation matérialisée par le dépôt d’un chèque portant le montant de l’offre au niveau du greffe</w:t>
      </w:r>
      <w:r w:rsidR="000D1E91" w:rsidRPr="00003701">
        <w:rPr>
          <w:rFonts w:ascii="Times New Roman" w:hAnsi="Times New Roman" w:cs="Times New Roman"/>
        </w:rPr>
        <w:t xml:space="preserve"> du tribunal régional hors classe de Dakar.</w:t>
      </w:r>
    </w:p>
    <w:p w14:paraId="687473D2" w14:textId="77777777" w:rsidR="008F02AE" w:rsidRPr="00003701" w:rsidRDefault="008F02AE"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Cour d’Appel de Dakar – Chambre Commerciale – Arrêt n° 387 du 19 octobre 2012 – Société HOLDING BAOBAB ex SATTAR IMMO contre Momar Sourang FAYE</w:t>
      </w:r>
    </w:p>
    <w:p w14:paraId="62F443C2" w14:textId="77777777" w:rsidR="00F268A6" w:rsidRPr="00003701" w:rsidRDefault="00F268A6" w:rsidP="00003701">
      <w:pPr>
        <w:widowControl w:val="0"/>
        <w:autoSpaceDE w:val="0"/>
        <w:autoSpaceDN w:val="0"/>
        <w:adjustRightInd w:val="0"/>
        <w:spacing w:after="240" w:line="360" w:lineRule="auto"/>
        <w:ind w:left="2124"/>
        <w:contextualSpacing/>
        <w:jc w:val="both"/>
        <w:rPr>
          <w:rFonts w:ascii="Times New Roman" w:hAnsi="Times New Roman" w:cs="Times New Roman"/>
        </w:rPr>
      </w:pPr>
    </w:p>
    <w:p w14:paraId="52FA8247" w14:textId="3F4B9DF4" w:rsidR="00F268A6" w:rsidRPr="00003701" w:rsidRDefault="008F0F0C" w:rsidP="00003701">
      <w:pPr>
        <w:widowControl w:val="0"/>
        <w:autoSpaceDE w:val="0"/>
        <w:autoSpaceDN w:val="0"/>
        <w:adjustRightInd w:val="0"/>
        <w:spacing w:after="240" w:line="360" w:lineRule="auto"/>
        <w:ind w:left="2124"/>
        <w:contextualSpacing/>
        <w:jc w:val="both"/>
        <w:rPr>
          <w:rFonts w:ascii="Times New Roman" w:hAnsi="Times New Roman" w:cs="Times New Roman"/>
          <w:b/>
          <w:i/>
          <w:color w:val="000000"/>
        </w:rPr>
      </w:pPr>
      <w:r w:rsidRPr="00003701">
        <w:rPr>
          <w:rFonts w:ascii="Times New Roman" w:hAnsi="Times New Roman" w:cs="Times New Roman"/>
          <w:b/>
        </w:rPr>
        <w:t xml:space="preserve">≈ </w:t>
      </w:r>
      <w:r w:rsidR="00F268A6" w:rsidRPr="00003701">
        <w:rPr>
          <w:rFonts w:ascii="Times New Roman" w:hAnsi="Times New Roman" w:cs="Times New Roman"/>
          <w:b/>
        </w:rPr>
        <w:t>Loi n° 2006-03 du 04 février 2006 portant création de la Caisse des Dépôts et Consignations</w:t>
      </w:r>
    </w:p>
    <w:p w14:paraId="792A43A8" w14:textId="77777777" w:rsidR="00F268A6" w:rsidRPr="00003701" w:rsidRDefault="00B70325" w:rsidP="00003701">
      <w:pPr>
        <w:widowControl w:val="0"/>
        <w:autoSpaceDE w:val="0"/>
        <w:autoSpaceDN w:val="0"/>
        <w:adjustRightInd w:val="0"/>
        <w:spacing w:after="240" w:line="360" w:lineRule="auto"/>
        <w:ind w:left="2124"/>
        <w:contextualSpacing/>
        <w:jc w:val="both"/>
        <w:rPr>
          <w:rFonts w:ascii="Times New Roman" w:hAnsi="Times New Roman" w:cs="Times New Roman"/>
          <w:b/>
          <w:i/>
          <w:color w:val="000000"/>
          <w:u w:val="single"/>
        </w:rPr>
      </w:pPr>
      <w:r w:rsidRPr="00003701">
        <w:rPr>
          <w:rFonts w:ascii="Times New Roman" w:hAnsi="Times New Roman" w:cs="Times New Roman"/>
          <w:b/>
          <w:i/>
          <w:color w:val="000000"/>
          <w:u w:val="single"/>
        </w:rPr>
        <w:t xml:space="preserve">Article 21 </w:t>
      </w:r>
    </w:p>
    <w:p w14:paraId="7B6F059B" w14:textId="6830DF43" w:rsidR="00B70325" w:rsidRPr="00003701" w:rsidRDefault="006C40E6" w:rsidP="00003701">
      <w:pPr>
        <w:widowControl w:val="0"/>
        <w:autoSpaceDE w:val="0"/>
        <w:autoSpaceDN w:val="0"/>
        <w:adjustRightInd w:val="0"/>
        <w:spacing w:after="240" w:line="360" w:lineRule="auto"/>
        <w:ind w:left="2124"/>
        <w:contextualSpacing/>
        <w:jc w:val="both"/>
        <w:rPr>
          <w:rFonts w:ascii="Times New Roman" w:hAnsi="Times New Roman" w:cs="Times New Roman"/>
          <w:i/>
          <w:color w:val="000000"/>
        </w:rPr>
      </w:pPr>
      <w:r w:rsidRPr="00003701">
        <w:rPr>
          <w:rFonts w:ascii="Times New Roman" w:hAnsi="Times New Roman" w:cs="Times New Roman"/>
          <w:i/>
          <w:color w:val="000000"/>
        </w:rPr>
        <w:t>« </w:t>
      </w:r>
      <w:r w:rsidR="00B70325" w:rsidRPr="00003701">
        <w:rPr>
          <w:rFonts w:ascii="Times New Roman" w:hAnsi="Times New Roman" w:cs="Times New Roman"/>
          <w:i/>
          <w:color w:val="000000"/>
        </w:rPr>
        <w:t xml:space="preserve">La Caisse des Dépôts et Consignations est chargée de recevoir les consignations de toute nature, en numéraire ou en valeurs, prévues par une disposition législative ou </w:t>
      </w:r>
      <w:r w:rsidR="00131857" w:rsidRPr="00003701">
        <w:rPr>
          <w:rFonts w:ascii="Times New Roman" w:hAnsi="Times New Roman" w:cs="Times New Roman"/>
          <w:i/>
          <w:color w:val="000000"/>
        </w:rPr>
        <w:t>règlementaire</w:t>
      </w:r>
      <w:r w:rsidR="00B70325" w:rsidRPr="00003701">
        <w:rPr>
          <w:rFonts w:ascii="Times New Roman" w:hAnsi="Times New Roman" w:cs="Times New Roman"/>
          <w:i/>
          <w:color w:val="000000"/>
        </w:rPr>
        <w:t xml:space="preserve"> ou ordonnées par une décision administrative ou judiciaire</w:t>
      </w:r>
      <w:r w:rsidRPr="00003701">
        <w:rPr>
          <w:rFonts w:ascii="Times New Roman" w:hAnsi="Times New Roman" w:cs="Times New Roman"/>
          <w:i/>
          <w:color w:val="000000"/>
        </w:rPr>
        <w:t> »</w:t>
      </w:r>
      <w:r w:rsidR="00B70325" w:rsidRPr="00003701">
        <w:rPr>
          <w:rFonts w:ascii="Times New Roman" w:hAnsi="Times New Roman" w:cs="Times New Roman"/>
          <w:i/>
          <w:color w:val="000000"/>
        </w:rPr>
        <w:t xml:space="preserve">. </w:t>
      </w:r>
    </w:p>
    <w:p w14:paraId="6D3709A3" w14:textId="77777777" w:rsidR="00B70325" w:rsidRPr="00003701" w:rsidRDefault="00B70325" w:rsidP="00003701">
      <w:pPr>
        <w:widowControl w:val="0"/>
        <w:autoSpaceDE w:val="0"/>
        <w:autoSpaceDN w:val="0"/>
        <w:adjustRightInd w:val="0"/>
        <w:spacing w:after="240" w:line="360" w:lineRule="auto"/>
        <w:ind w:left="1416" w:firstLine="708"/>
        <w:contextualSpacing/>
        <w:jc w:val="both"/>
        <w:rPr>
          <w:rFonts w:ascii="Times New Roman" w:hAnsi="Times New Roman" w:cs="Times New Roman"/>
          <w:b/>
          <w:i/>
          <w:color w:val="000000"/>
          <w:u w:val="single"/>
        </w:rPr>
      </w:pPr>
      <w:r w:rsidRPr="00003701">
        <w:rPr>
          <w:rFonts w:ascii="Times New Roman" w:hAnsi="Times New Roman" w:cs="Times New Roman"/>
          <w:b/>
          <w:i/>
          <w:color w:val="000000"/>
          <w:u w:val="single"/>
        </w:rPr>
        <w:t xml:space="preserve">Article 22 </w:t>
      </w:r>
    </w:p>
    <w:p w14:paraId="737995A4" w14:textId="6E80C3E0" w:rsidR="00B70325" w:rsidRPr="00003701" w:rsidRDefault="006C40E6" w:rsidP="00003701">
      <w:pPr>
        <w:widowControl w:val="0"/>
        <w:autoSpaceDE w:val="0"/>
        <w:autoSpaceDN w:val="0"/>
        <w:adjustRightInd w:val="0"/>
        <w:spacing w:after="240" w:line="360" w:lineRule="auto"/>
        <w:ind w:left="2124"/>
        <w:contextualSpacing/>
        <w:jc w:val="both"/>
        <w:rPr>
          <w:rFonts w:ascii="Times New Roman" w:hAnsi="Times New Roman" w:cs="Times New Roman"/>
          <w:color w:val="000000"/>
        </w:rPr>
      </w:pPr>
      <w:r w:rsidRPr="00003701">
        <w:rPr>
          <w:rFonts w:ascii="Times New Roman" w:hAnsi="Times New Roman" w:cs="Times New Roman"/>
          <w:i/>
          <w:color w:val="000000"/>
        </w:rPr>
        <w:t>« </w:t>
      </w:r>
      <w:r w:rsidR="00B70325" w:rsidRPr="00003701">
        <w:rPr>
          <w:rFonts w:ascii="Times New Roman" w:hAnsi="Times New Roman" w:cs="Times New Roman"/>
          <w:i/>
          <w:color w:val="000000"/>
        </w:rPr>
        <w:t>Les juridictions ou administrations ne peuvent autoriser ou ordonner des consignations auprès de personnes physiques et d’organismes autres que la Caisse des Dépôts et Consignations et autoriser les débiteurs, dépositaires, tiers saisis, à les conserver sous le nom de séquestre ou autrement. Les consignations faites en infraction à ces dispositions sont nulles et non libératoires</w:t>
      </w:r>
      <w:r w:rsidRPr="00003701">
        <w:rPr>
          <w:rFonts w:ascii="Times New Roman" w:hAnsi="Times New Roman" w:cs="Times New Roman"/>
          <w:i/>
          <w:color w:val="000000"/>
        </w:rPr>
        <w:t> »</w:t>
      </w:r>
      <w:r w:rsidR="00B70325" w:rsidRPr="00003701">
        <w:rPr>
          <w:rFonts w:ascii="Times New Roman" w:hAnsi="Times New Roman" w:cs="Times New Roman"/>
          <w:i/>
          <w:color w:val="000000"/>
        </w:rPr>
        <w:t xml:space="preserve">. </w:t>
      </w:r>
    </w:p>
    <w:p w14:paraId="61257F41" w14:textId="77777777" w:rsidR="00B70325" w:rsidRPr="00003701" w:rsidRDefault="00B70325" w:rsidP="00003701">
      <w:pPr>
        <w:spacing w:line="360" w:lineRule="auto"/>
        <w:ind w:left="1416"/>
        <w:contextualSpacing/>
        <w:jc w:val="both"/>
        <w:rPr>
          <w:rFonts w:ascii="Times New Roman" w:hAnsi="Times New Roman" w:cs="Times New Roman"/>
          <w:i/>
        </w:rPr>
      </w:pPr>
    </w:p>
    <w:p w14:paraId="18A211C9" w14:textId="77777777" w:rsidR="00861086" w:rsidRPr="00003701" w:rsidRDefault="00861086" w:rsidP="00003701">
      <w:pPr>
        <w:spacing w:line="360" w:lineRule="auto"/>
        <w:contextualSpacing/>
        <w:jc w:val="both"/>
        <w:rPr>
          <w:rFonts w:ascii="Times New Roman" w:hAnsi="Times New Roman" w:cs="Times New Roman"/>
          <w:b/>
        </w:rPr>
      </w:pPr>
    </w:p>
    <w:p w14:paraId="06216936" w14:textId="5B1CEB2C" w:rsidR="00861086" w:rsidRPr="00003701" w:rsidRDefault="00FD7F17"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861086" w:rsidRPr="00003701">
        <w:rPr>
          <w:rFonts w:ascii="Times New Roman" w:hAnsi="Times New Roman" w:cs="Times New Roman"/>
          <w:b/>
          <w:bCs/>
        </w:rPr>
        <w:t>568</w:t>
      </w:r>
      <w:r w:rsidRPr="00003701">
        <w:rPr>
          <w:rFonts w:ascii="Times New Roman" w:hAnsi="Times New Roman" w:cs="Times New Roman"/>
          <w:b/>
        </w:rPr>
        <w:t xml:space="preserve"> - </w:t>
      </w:r>
      <w:r w:rsidR="00861086" w:rsidRPr="00003701">
        <w:rPr>
          <w:rFonts w:ascii="Times New Roman" w:hAnsi="Times New Roman" w:cs="Times New Roman"/>
          <w:b/>
        </w:rPr>
        <w:t>La demande, qui peut être intentée soit en validité</w:t>
      </w:r>
      <w:r w:rsidR="00822B44" w:rsidRPr="00003701">
        <w:rPr>
          <w:rFonts w:ascii="Times New Roman" w:hAnsi="Times New Roman" w:cs="Times New Roman"/>
          <w:b/>
        </w:rPr>
        <w:t xml:space="preserve"> soit en nullité d’offres ou de la consignation, est formée d’après les règles établies pour les demandes principales ; si elle est incidente elle l’est par requête</w:t>
      </w:r>
      <w:r w:rsidR="003A4A18" w:rsidRPr="00003701">
        <w:rPr>
          <w:rFonts w:ascii="Times New Roman" w:hAnsi="Times New Roman" w:cs="Times New Roman"/>
          <w:b/>
        </w:rPr>
        <w:t>.</w:t>
      </w:r>
    </w:p>
    <w:p w14:paraId="5DF0A083" w14:textId="77777777" w:rsidR="00402104" w:rsidRPr="00003701" w:rsidRDefault="00402104" w:rsidP="00003701">
      <w:pPr>
        <w:spacing w:line="360" w:lineRule="auto"/>
        <w:contextualSpacing/>
        <w:jc w:val="both"/>
        <w:rPr>
          <w:rFonts w:ascii="Times New Roman" w:hAnsi="Times New Roman" w:cs="Times New Roman"/>
        </w:rPr>
      </w:pPr>
    </w:p>
    <w:p w14:paraId="54FC1753" w14:textId="5C9F21EC" w:rsidR="00A97860" w:rsidRPr="00003701" w:rsidRDefault="00E570B8"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sidR="00A97860" w:rsidRPr="00003701">
        <w:rPr>
          <w:rFonts w:ascii="Times New Roman" w:hAnsi="Times New Roman" w:cs="Times New Roman"/>
        </w:rPr>
        <w:t>La validité de l’offre réelle</w:t>
      </w:r>
      <w:r w:rsidR="00F11DF0" w:rsidRPr="00003701">
        <w:rPr>
          <w:rFonts w:ascii="Times New Roman" w:hAnsi="Times New Roman" w:cs="Times New Roman"/>
        </w:rPr>
        <w:t xml:space="preserve"> s’apprécie indépendamment</w:t>
      </w:r>
      <w:r w:rsidR="003D2A11" w:rsidRPr="00003701">
        <w:rPr>
          <w:rFonts w:ascii="Times New Roman" w:hAnsi="Times New Roman" w:cs="Times New Roman"/>
        </w:rPr>
        <w:t xml:space="preserve"> de celle de la consignation. N’a pas fait une bonne application de la loi le premier </w:t>
      </w:r>
      <w:r w:rsidR="003D2A11" w:rsidRPr="00003701">
        <w:rPr>
          <w:rFonts w:ascii="Times New Roman" w:hAnsi="Times New Roman" w:cs="Times New Roman"/>
        </w:rPr>
        <w:lastRenderedPageBreak/>
        <w:t>juge qui</w:t>
      </w:r>
      <w:r w:rsidR="00402E21" w:rsidRPr="00003701">
        <w:rPr>
          <w:rFonts w:ascii="Times New Roman" w:hAnsi="Times New Roman" w:cs="Times New Roman"/>
        </w:rPr>
        <w:t>, pour rejeter la demande en validité a invoqué le défaut de consignation des sommes offertes</w:t>
      </w:r>
      <w:r w:rsidR="00515E3E" w:rsidRPr="00003701">
        <w:rPr>
          <w:rFonts w:ascii="Times New Roman" w:hAnsi="Times New Roman" w:cs="Times New Roman"/>
        </w:rPr>
        <w:t>.</w:t>
      </w:r>
    </w:p>
    <w:p w14:paraId="3DD23E4C" w14:textId="77777777" w:rsidR="008B5B9F" w:rsidRPr="00003701" w:rsidRDefault="008B5B9F"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Cour d’Appel de Dakar – Chambre Commerciale – Arrêt n° 387 du 19 octobre 2012 – Société HOLDING BAOBAB ex SATTAR IMMO contre Momar Sourang </w:t>
      </w:r>
      <w:commentRangeStart w:id="1"/>
      <w:r w:rsidRPr="00003701">
        <w:rPr>
          <w:rFonts w:ascii="Times New Roman" w:hAnsi="Times New Roman" w:cs="Times New Roman"/>
          <w:i/>
        </w:rPr>
        <w:t>FAYE</w:t>
      </w:r>
      <w:commentRangeEnd w:id="1"/>
      <w:r w:rsidR="00023402">
        <w:rPr>
          <w:rStyle w:val="Marquedecommentaire"/>
        </w:rPr>
        <w:commentReference w:id="1"/>
      </w:r>
    </w:p>
    <w:p w14:paraId="4CCAA9A2" w14:textId="77777777" w:rsidR="00515E3E" w:rsidRPr="00003701" w:rsidRDefault="00515E3E" w:rsidP="00003701">
      <w:pPr>
        <w:spacing w:line="360" w:lineRule="auto"/>
        <w:contextualSpacing/>
        <w:jc w:val="both"/>
        <w:rPr>
          <w:rFonts w:ascii="Times New Roman" w:hAnsi="Times New Roman" w:cs="Times New Roman"/>
        </w:rPr>
      </w:pPr>
    </w:p>
    <w:p w14:paraId="4ACDF4F7" w14:textId="77777777" w:rsidR="00E718AE" w:rsidRPr="00003701" w:rsidRDefault="00E718AE" w:rsidP="00003701">
      <w:pPr>
        <w:spacing w:line="360" w:lineRule="auto"/>
        <w:contextualSpacing/>
        <w:jc w:val="both"/>
        <w:rPr>
          <w:rFonts w:ascii="Times New Roman" w:hAnsi="Times New Roman" w:cs="Times New Roman"/>
          <w:b/>
        </w:rPr>
      </w:pPr>
    </w:p>
    <w:p w14:paraId="3590AA9D" w14:textId="17F42FA6" w:rsidR="00E718AE" w:rsidRPr="00003701" w:rsidRDefault="00FA0638"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E718AE" w:rsidRPr="00003701">
        <w:rPr>
          <w:rFonts w:ascii="Times New Roman" w:hAnsi="Times New Roman" w:cs="Times New Roman"/>
          <w:b/>
          <w:bCs/>
        </w:rPr>
        <w:t>569</w:t>
      </w:r>
      <w:r w:rsidRPr="00003701">
        <w:rPr>
          <w:rFonts w:ascii="Times New Roman" w:hAnsi="Times New Roman" w:cs="Times New Roman"/>
          <w:b/>
          <w:bCs/>
        </w:rPr>
        <w:t xml:space="preserve"> - </w:t>
      </w:r>
      <w:r w:rsidR="002A29BA" w:rsidRPr="00003701">
        <w:rPr>
          <w:rFonts w:ascii="Times New Roman" w:hAnsi="Times New Roman" w:cs="Times New Roman"/>
          <w:b/>
        </w:rPr>
        <w:t>Le jugement qui déclare les offres valables ordonne, dans le cas où la consignation n’a pas encore eu lieu, que, faute par le créancier d’avoir reçu la somme ou la chose offerte</w:t>
      </w:r>
      <w:r w:rsidR="00B37CDA" w:rsidRPr="00003701">
        <w:rPr>
          <w:rFonts w:ascii="Times New Roman" w:hAnsi="Times New Roman" w:cs="Times New Roman"/>
          <w:b/>
        </w:rPr>
        <w:t>, elle sera consignée, il prononce la cessation des intérêts, du jour de la réalisation.</w:t>
      </w:r>
    </w:p>
    <w:p w14:paraId="3A364525" w14:textId="77777777" w:rsidR="00587B4B" w:rsidRPr="00003701" w:rsidRDefault="00587B4B" w:rsidP="00003701">
      <w:pPr>
        <w:spacing w:line="360" w:lineRule="auto"/>
        <w:contextualSpacing/>
        <w:jc w:val="both"/>
        <w:rPr>
          <w:rFonts w:ascii="Times New Roman" w:hAnsi="Times New Roman" w:cs="Times New Roman"/>
          <w:b/>
        </w:rPr>
      </w:pPr>
    </w:p>
    <w:p w14:paraId="13E1E275" w14:textId="09D7BEA0" w:rsidR="00D548BC" w:rsidRPr="00003701" w:rsidRDefault="00E570B8" w:rsidP="00003701">
      <w:pPr>
        <w:spacing w:line="360" w:lineRule="auto"/>
        <w:ind w:left="2124"/>
        <w:contextualSpacing/>
        <w:jc w:val="both"/>
        <w:rPr>
          <w:rFonts w:ascii="Times New Roman" w:hAnsi="Times New Roman" w:cs="Times New Roman"/>
          <w:u w:val="single"/>
        </w:rPr>
      </w:pPr>
      <w:r w:rsidRPr="00003701">
        <w:rPr>
          <w:rFonts w:ascii="Times New Roman" w:hAnsi="Times New Roman" w:cs="Times New Roman"/>
          <w:b/>
        </w:rPr>
        <w:t xml:space="preserve">≈ </w:t>
      </w:r>
      <w:r w:rsidR="00D548BC" w:rsidRPr="00003701">
        <w:rPr>
          <w:rFonts w:ascii="Times New Roman" w:hAnsi="Times New Roman" w:cs="Times New Roman"/>
        </w:rPr>
        <w:t xml:space="preserve">Nonobstant </w:t>
      </w:r>
      <w:r w:rsidR="00AA34CC" w:rsidRPr="00003701">
        <w:rPr>
          <w:rFonts w:ascii="Times New Roman" w:hAnsi="Times New Roman" w:cs="Times New Roman"/>
        </w:rPr>
        <w:t>le fait que la consignation faite par le débiteur soit déclarée non valable, il convient, vu la validité</w:t>
      </w:r>
      <w:r w:rsidR="00727196" w:rsidRPr="00003701">
        <w:rPr>
          <w:rFonts w:ascii="Times New Roman" w:hAnsi="Times New Roman" w:cs="Times New Roman"/>
        </w:rPr>
        <w:t xml:space="preserve"> de l’offre, d’ordonner que faute par le créancier d’avoir reçu la somme o</w:t>
      </w:r>
      <w:r w:rsidR="009F66F8" w:rsidRPr="00003701">
        <w:rPr>
          <w:rFonts w:ascii="Times New Roman" w:hAnsi="Times New Roman" w:cs="Times New Roman"/>
        </w:rPr>
        <w:t>fferte, celle-ci sera consignée et de dire également que les intérêts cesseront de courir au jour de la</w:t>
      </w:r>
      <w:r w:rsidR="00BB5025" w:rsidRPr="00003701">
        <w:rPr>
          <w:rFonts w:ascii="Times New Roman" w:hAnsi="Times New Roman" w:cs="Times New Roman"/>
        </w:rPr>
        <w:t xml:space="preserve"> consignation.</w:t>
      </w:r>
    </w:p>
    <w:p w14:paraId="10993B87" w14:textId="77777777" w:rsidR="008B5B9F" w:rsidRPr="00003701" w:rsidRDefault="008B5B9F"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Cour d’Appel de Dakar – Chambre Commerciale – Arrêt n° 387 du 19 octobre 2012 – Société HOLDING BAOBAB ex SATTAR IMMO contre Momar Sourang </w:t>
      </w:r>
      <w:commentRangeStart w:id="2"/>
      <w:r w:rsidRPr="00003701">
        <w:rPr>
          <w:rFonts w:ascii="Times New Roman" w:hAnsi="Times New Roman" w:cs="Times New Roman"/>
          <w:i/>
        </w:rPr>
        <w:t>FAYE</w:t>
      </w:r>
      <w:commentRangeEnd w:id="2"/>
      <w:r w:rsidR="000710B8">
        <w:rPr>
          <w:rStyle w:val="Marquedecommentaire"/>
        </w:rPr>
        <w:commentReference w:id="2"/>
      </w:r>
    </w:p>
    <w:p w14:paraId="4650ED3C" w14:textId="45ACC89E" w:rsidR="00245391" w:rsidRPr="00003701" w:rsidRDefault="00245391" w:rsidP="00003701">
      <w:pPr>
        <w:spacing w:line="360" w:lineRule="auto"/>
        <w:ind w:left="1416" w:firstLine="708"/>
        <w:contextualSpacing/>
        <w:jc w:val="both"/>
        <w:rPr>
          <w:rFonts w:ascii="Times New Roman" w:hAnsi="Times New Roman" w:cs="Times New Roman"/>
          <w:i/>
        </w:rPr>
      </w:pPr>
    </w:p>
    <w:p w14:paraId="09EE0941" w14:textId="77777777" w:rsidR="00B37CDA" w:rsidRPr="00003701" w:rsidRDefault="00B37CDA" w:rsidP="00003701">
      <w:pPr>
        <w:spacing w:line="360" w:lineRule="auto"/>
        <w:contextualSpacing/>
        <w:jc w:val="both"/>
        <w:rPr>
          <w:rFonts w:ascii="Times New Roman" w:hAnsi="Times New Roman" w:cs="Times New Roman"/>
          <w:b/>
        </w:rPr>
      </w:pPr>
    </w:p>
    <w:p w14:paraId="049BD825" w14:textId="4356973C" w:rsidR="00B37CDA" w:rsidRPr="00003701" w:rsidRDefault="00FA0638"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B37CDA" w:rsidRPr="00003701">
        <w:rPr>
          <w:rFonts w:ascii="Times New Roman" w:hAnsi="Times New Roman" w:cs="Times New Roman"/>
          <w:b/>
          <w:bCs/>
        </w:rPr>
        <w:t>570</w:t>
      </w:r>
      <w:r w:rsidRPr="00003701">
        <w:rPr>
          <w:rFonts w:ascii="Times New Roman" w:hAnsi="Times New Roman" w:cs="Times New Roman"/>
          <w:b/>
        </w:rPr>
        <w:t xml:space="preserve"> - </w:t>
      </w:r>
      <w:r w:rsidR="00B37CDA" w:rsidRPr="00003701">
        <w:rPr>
          <w:rFonts w:ascii="Times New Roman" w:hAnsi="Times New Roman" w:cs="Times New Roman"/>
          <w:b/>
        </w:rPr>
        <w:t>La consignation volontaire ou ordonnée</w:t>
      </w:r>
      <w:r w:rsidR="003A4478" w:rsidRPr="00003701">
        <w:rPr>
          <w:rFonts w:ascii="Times New Roman" w:hAnsi="Times New Roman" w:cs="Times New Roman"/>
          <w:b/>
        </w:rPr>
        <w:t xml:space="preserve"> est toujours à la charge des oppositions, s’il en existe, et en les dénonçant au créancier.</w:t>
      </w:r>
    </w:p>
    <w:p w14:paraId="69BFC4A0" w14:textId="77777777" w:rsidR="003A4478" w:rsidRPr="00003701" w:rsidRDefault="003A4478" w:rsidP="00003701">
      <w:pPr>
        <w:spacing w:line="360" w:lineRule="auto"/>
        <w:contextualSpacing/>
        <w:jc w:val="both"/>
        <w:rPr>
          <w:rFonts w:ascii="Times New Roman" w:hAnsi="Times New Roman" w:cs="Times New Roman"/>
          <w:b/>
        </w:rPr>
      </w:pPr>
    </w:p>
    <w:p w14:paraId="4C115C60" w14:textId="0A605037" w:rsidR="003A4478" w:rsidRPr="00003701" w:rsidRDefault="00FA0638"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3A4478" w:rsidRPr="00003701">
        <w:rPr>
          <w:rFonts w:ascii="Times New Roman" w:hAnsi="Times New Roman" w:cs="Times New Roman"/>
          <w:b/>
          <w:bCs/>
        </w:rPr>
        <w:t>571</w:t>
      </w:r>
      <w:r w:rsidRPr="00003701">
        <w:rPr>
          <w:rFonts w:ascii="Times New Roman" w:hAnsi="Times New Roman" w:cs="Times New Roman"/>
          <w:b/>
        </w:rPr>
        <w:t xml:space="preserve"> - </w:t>
      </w:r>
      <w:r w:rsidR="003A4478" w:rsidRPr="00003701">
        <w:rPr>
          <w:rFonts w:ascii="Times New Roman" w:hAnsi="Times New Roman" w:cs="Times New Roman"/>
          <w:b/>
        </w:rPr>
        <w:t>Le surplus est réglé par les dispositions</w:t>
      </w:r>
      <w:r w:rsidR="00A30E67" w:rsidRPr="00003701">
        <w:rPr>
          <w:rFonts w:ascii="Times New Roman" w:hAnsi="Times New Roman" w:cs="Times New Roman"/>
          <w:b/>
        </w:rPr>
        <w:t xml:space="preserve"> du </w:t>
      </w:r>
      <w:r w:rsidR="00A30E67" w:rsidRPr="009643E3">
        <w:rPr>
          <w:rFonts w:ascii="Times New Roman" w:hAnsi="Times New Roman" w:cs="Times New Roman"/>
          <w:b/>
        </w:rPr>
        <w:t>code civil</w:t>
      </w:r>
      <w:r w:rsidR="00A30E67" w:rsidRPr="00003701">
        <w:rPr>
          <w:rFonts w:ascii="Times New Roman" w:hAnsi="Times New Roman" w:cs="Times New Roman"/>
          <w:b/>
        </w:rPr>
        <w:t xml:space="preserve"> relatives aux offres de paiement et à la consignation.</w:t>
      </w:r>
    </w:p>
    <w:p w14:paraId="1C112662" w14:textId="57D34F13" w:rsidR="00F90279" w:rsidRPr="00003701" w:rsidRDefault="006C5937" w:rsidP="00003701">
      <w:pPr>
        <w:spacing w:line="360" w:lineRule="auto"/>
        <w:ind w:left="2124" w:firstLine="4"/>
        <w:contextualSpacing/>
        <w:jc w:val="both"/>
        <w:rPr>
          <w:rFonts w:ascii="Times New Roman" w:hAnsi="Times New Roman" w:cs="Times New Roman"/>
        </w:rPr>
      </w:pPr>
      <w:r w:rsidRPr="00003701">
        <w:rPr>
          <w:rFonts w:ascii="Times New Roman" w:hAnsi="Times New Roman" w:cs="Times New Roman"/>
          <w:b/>
        </w:rPr>
        <w:t xml:space="preserve">≈ </w:t>
      </w:r>
      <w:r w:rsidR="00F90279" w:rsidRPr="00003701">
        <w:rPr>
          <w:rFonts w:ascii="Times New Roman" w:hAnsi="Times New Roman" w:cs="Times New Roman"/>
        </w:rPr>
        <w:t xml:space="preserve">La procédure d’offre de paiement suivie de consignation régit la </w:t>
      </w:r>
      <w:r w:rsidR="00903062" w:rsidRPr="00003701">
        <w:rPr>
          <w:rFonts w:ascii="Times New Roman" w:hAnsi="Times New Roman" w:cs="Times New Roman"/>
        </w:rPr>
        <w:t>relation liant un débiteur à son créancier qui refuse de recevoir paiement. A fait une bonne application de la loi</w:t>
      </w:r>
      <w:r w:rsidR="00B93CF5" w:rsidRPr="00003701">
        <w:rPr>
          <w:rFonts w:ascii="Times New Roman" w:hAnsi="Times New Roman" w:cs="Times New Roman"/>
        </w:rPr>
        <w:t>, le premier juge qui retient que cette procédure intervient directement entre le débiteur et son créancier et n’est donc pas applicable à une offre faite par un tiers au rapport de créance</w:t>
      </w:r>
      <w:r w:rsidR="00D3681B" w:rsidRPr="00003701">
        <w:rPr>
          <w:rFonts w:ascii="Times New Roman" w:hAnsi="Times New Roman" w:cs="Times New Roman"/>
        </w:rPr>
        <w:t xml:space="preserve"> et par ailleurs soumise à des conditions.</w:t>
      </w:r>
    </w:p>
    <w:p w14:paraId="5111BB4C" w14:textId="3F3D4A19" w:rsidR="00F974A2" w:rsidRDefault="00D3681B" w:rsidP="00003701">
      <w:pPr>
        <w:spacing w:line="360" w:lineRule="auto"/>
        <w:ind w:left="2124" w:firstLine="4"/>
        <w:contextualSpacing/>
        <w:jc w:val="both"/>
        <w:rPr>
          <w:rFonts w:ascii="Times New Roman" w:hAnsi="Times New Roman" w:cs="Times New Roman"/>
        </w:rPr>
      </w:pPr>
      <w:r w:rsidRPr="00003701">
        <w:rPr>
          <w:rFonts w:ascii="Times New Roman" w:hAnsi="Times New Roman" w:cs="Times New Roman"/>
          <w:i/>
        </w:rPr>
        <w:lastRenderedPageBreak/>
        <w:t>Cour d’Appel de Dakar – Chambre Commerciale, Financière et économique – Arrêt n° 75</w:t>
      </w:r>
      <w:r w:rsidR="006C5937" w:rsidRPr="00003701">
        <w:rPr>
          <w:rFonts w:ascii="Times New Roman" w:hAnsi="Times New Roman" w:cs="Times New Roman"/>
          <w:i/>
        </w:rPr>
        <w:t xml:space="preserve"> du 05 février 2013</w:t>
      </w:r>
      <w:r w:rsidR="00B82B02" w:rsidRPr="00003701">
        <w:rPr>
          <w:rFonts w:ascii="Times New Roman" w:hAnsi="Times New Roman" w:cs="Times New Roman"/>
          <w:i/>
        </w:rPr>
        <w:t xml:space="preserve"> - </w:t>
      </w:r>
      <w:r w:rsidR="00B82B02" w:rsidRPr="00003701">
        <w:rPr>
          <w:rFonts w:ascii="Times New Roman" w:hAnsi="Times New Roman" w:cs="Times New Roman"/>
        </w:rPr>
        <w:t>CBA</w:t>
      </w:r>
      <w:r w:rsidR="00BD1622" w:rsidRPr="00003701">
        <w:rPr>
          <w:rFonts w:ascii="Times New Roman" w:hAnsi="Times New Roman" w:cs="Times New Roman"/>
        </w:rPr>
        <w:t>O Groupe Attijawafa Bank contre - SOCOSAC  et Alioune Badara GUEYE</w:t>
      </w:r>
    </w:p>
    <w:p w14:paraId="089CDCF1" w14:textId="77777777" w:rsidR="00463643" w:rsidRDefault="00463643" w:rsidP="00003701">
      <w:pPr>
        <w:spacing w:line="360" w:lineRule="auto"/>
        <w:ind w:left="2124" w:firstLine="4"/>
        <w:contextualSpacing/>
        <w:jc w:val="both"/>
        <w:rPr>
          <w:rFonts w:ascii="Times New Roman" w:hAnsi="Times New Roman" w:cs="Times New Roman"/>
          <w:b/>
        </w:rPr>
      </w:pPr>
    </w:p>
    <w:p w14:paraId="26E1CD26" w14:textId="72523642" w:rsidR="00BC339C" w:rsidRDefault="00463643" w:rsidP="00003701">
      <w:pPr>
        <w:spacing w:line="360" w:lineRule="auto"/>
        <w:ind w:left="2124" w:firstLine="4"/>
        <w:contextualSpacing/>
        <w:jc w:val="both"/>
        <w:rPr>
          <w:rFonts w:ascii="Times New Roman" w:hAnsi="Times New Roman" w:cs="Times New Roman"/>
        </w:rPr>
      </w:pPr>
      <w:r w:rsidRPr="00003701">
        <w:rPr>
          <w:rFonts w:ascii="Times New Roman" w:hAnsi="Times New Roman" w:cs="Times New Roman"/>
          <w:b/>
        </w:rPr>
        <w:t>≈</w:t>
      </w:r>
      <w:r w:rsidR="00E33FF0">
        <w:rPr>
          <w:rFonts w:ascii="Times New Roman" w:hAnsi="Times New Roman" w:cs="Times New Roman"/>
          <w:b/>
        </w:rPr>
        <w:t xml:space="preserve"> </w:t>
      </w:r>
      <w:r w:rsidR="00E33FF0" w:rsidRPr="00E33FF0">
        <w:rPr>
          <w:rFonts w:ascii="Times New Roman" w:hAnsi="Times New Roman" w:cs="Times New Roman"/>
        </w:rPr>
        <w:t>L’offre de</w:t>
      </w:r>
      <w:r w:rsidR="00E33FF0">
        <w:rPr>
          <w:rFonts w:ascii="Times New Roman" w:hAnsi="Times New Roman" w:cs="Times New Roman"/>
          <w:b/>
        </w:rPr>
        <w:t xml:space="preserve"> </w:t>
      </w:r>
      <w:r w:rsidR="00E33FF0" w:rsidRPr="00E33FF0">
        <w:rPr>
          <w:rFonts w:ascii="Times New Roman" w:hAnsi="Times New Roman" w:cs="Times New Roman"/>
        </w:rPr>
        <w:t xml:space="preserve">paiement </w:t>
      </w:r>
      <w:r w:rsidR="00E33FF0">
        <w:rPr>
          <w:rFonts w:ascii="Times New Roman" w:hAnsi="Times New Roman" w:cs="Times New Roman"/>
        </w:rPr>
        <w:t>ne peut en principe être assortie de conditions. Toutefois il a été jugé par la Cour de Cassation française</w:t>
      </w:r>
      <w:r w:rsidR="00F422CF">
        <w:rPr>
          <w:rFonts w:ascii="Times New Roman" w:hAnsi="Times New Roman" w:cs="Times New Roman"/>
        </w:rPr>
        <w:t xml:space="preserve"> qu’il pouvait être admis qu’elle contienne des conditions et réserves si celles-ci, sans annihiler les droits des créanciers</w:t>
      </w:r>
      <w:r w:rsidR="00CC7F7D">
        <w:rPr>
          <w:rFonts w:ascii="Times New Roman" w:hAnsi="Times New Roman" w:cs="Times New Roman"/>
        </w:rPr>
        <w:t>, traduisent seulement l’intention du débiteur de veiller à la sauvegarde de ses droits. (Ainsi en est-il par exemple du débiteur qui exige</w:t>
      </w:r>
      <w:r w:rsidR="00B47596">
        <w:rPr>
          <w:rFonts w:ascii="Times New Roman" w:hAnsi="Times New Roman" w:cs="Times New Roman"/>
        </w:rPr>
        <w:t xml:space="preserve"> une quittance afin de matérialiser le paiement)</w:t>
      </w:r>
      <w:r w:rsidR="002123CE">
        <w:rPr>
          <w:rFonts w:ascii="Times New Roman" w:hAnsi="Times New Roman" w:cs="Times New Roman"/>
        </w:rPr>
        <w:t>.</w:t>
      </w:r>
      <w:r w:rsidR="00C3686D">
        <w:rPr>
          <w:rStyle w:val="Appelnotedebasdep"/>
          <w:rFonts w:ascii="Times New Roman" w:hAnsi="Times New Roman" w:cs="Times New Roman"/>
        </w:rPr>
        <w:footnoteReference w:id="3"/>
      </w:r>
    </w:p>
    <w:p w14:paraId="759D24DE" w14:textId="77777777" w:rsidR="00463643" w:rsidRDefault="00463643" w:rsidP="00003701">
      <w:pPr>
        <w:spacing w:line="360" w:lineRule="auto"/>
        <w:ind w:left="2124" w:firstLine="4"/>
        <w:contextualSpacing/>
        <w:jc w:val="both"/>
        <w:rPr>
          <w:rFonts w:ascii="Times New Roman" w:hAnsi="Times New Roman" w:cs="Times New Roman"/>
          <w:i/>
        </w:rPr>
      </w:pPr>
    </w:p>
    <w:p w14:paraId="63B8F60A" w14:textId="02B023CF" w:rsidR="00EF297A" w:rsidRDefault="00EF297A" w:rsidP="00003701">
      <w:pPr>
        <w:spacing w:line="360" w:lineRule="auto"/>
        <w:ind w:left="2124" w:firstLine="4"/>
        <w:contextualSpacing/>
        <w:jc w:val="both"/>
        <w:rPr>
          <w:rFonts w:ascii="Times New Roman" w:hAnsi="Times New Roman" w:cs="Times New Roman"/>
        </w:rPr>
      </w:pPr>
      <w:r w:rsidRPr="00003701">
        <w:rPr>
          <w:rFonts w:ascii="Times New Roman" w:hAnsi="Times New Roman" w:cs="Times New Roman"/>
          <w:b/>
        </w:rPr>
        <w:t>≈</w:t>
      </w:r>
      <w:r w:rsidR="001C305B">
        <w:rPr>
          <w:rFonts w:ascii="Times New Roman" w:hAnsi="Times New Roman" w:cs="Times New Roman"/>
          <w:b/>
        </w:rPr>
        <w:t xml:space="preserve"> Droit comparé – </w:t>
      </w:r>
      <w:r>
        <w:rPr>
          <w:rFonts w:ascii="Times New Roman" w:hAnsi="Times New Roman" w:cs="Times New Roman"/>
        </w:rPr>
        <w:t>Constitue un abus le fait pour le débiteur de recourir à la procédure des offres réelles suivies de consignation alors même</w:t>
      </w:r>
      <w:r w:rsidR="001C305B">
        <w:rPr>
          <w:rFonts w:ascii="Times New Roman" w:hAnsi="Times New Roman" w:cs="Times New Roman"/>
        </w:rPr>
        <w:t xml:space="preserve"> que son créancier a manifesté sa volonté de percevoir les sommes dues.</w:t>
      </w:r>
    </w:p>
    <w:p w14:paraId="43CBCAFF" w14:textId="27BC2797" w:rsidR="001C305B" w:rsidRPr="005A3CCA" w:rsidRDefault="001C305B" w:rsidP="00003701">
      <w:pPr>
        <w:spacing w:line="360" w:lineRule="auto"/>
        <w:ind w:left="2124" w:firstLine="4"/>
        <w:contextualSpacing/>
        <w:jc w:val="both"/>
        <w:rPr>
          <w:rFonts w:ascii="Times New Roman" w:hAnsi="Times New Roman" w:cs="Times New Roman"/>
          <w:i/>
        </w:rPr>
      </w:pPr>
      <w:r w:rsidRPr="005A3CCA">
        <w:rPr>
          <w:rFonts w:ascii="Times New Roman" w:hAnsi="Times New Roman" w:cs="Times New Roman"/>
          <w:i/>
        </w:rPr>
        <w:t>Cass. 2</w:t>
      </w:r>
      <w:r w:rsidRPr="005A3CCA">
        <w:rPr>
          <w:rFonts w:ascii="Times New Roman" w:hAnsi="Times New Roman" w:cs="Times New Roman"/>
          <w:i/>
          <w:vertAlign w:val="superscript"/>
        </w:rPr>
        <w:t>ème</w:t>
      </w:r>
      <w:r w:rsidR="005A3CCA" w:rsidRPr="005A3CCA">
        <w:rPr>
          <w:rFonts w:ascii="Times New Roman" w:hAnsi="Times New Roman" w:cs="Times New Roman"/>
          <w:i/>
        </w:rPr>
        <w:t xml:space="preserve"> civ. 25 octobre 1995, Bull. civ. II n° 252, D. 1995. IR 251</w:t>
      </w:r>
    </w:p>
    <w:p w14:paraId="3F87EACB" w14:textId="77777777" w:rsidR="00BC339C" w:rsidRPr="00003701" w:rsidRDefault="00BC339C" w:rsidP="00003701">
      <w:pPr>
        <w:spacing w:line="360" w:lineRule="auto"/>
        <w:ind w:left="2124" w:firstLine="4"/>
        <w:contextualSpacing/>
        <w:jc w:val="both"/>
        <w:rPr>
          <w:rFonts w:ascii="Times New Roman" w:hAnsi="Times New Roman" w:cs="Times New Roman"/>
          <w:i/>
        </w:rPr>
      </w:pPr>
    </w:p>
    <w:p w14:paraId="3DE5FBF1" w14:textId="77777777" w:rsidR="00717E30" w:rsidRPr="00003701" w:rsidRDefault="00717E30" w:rsidP="00003701">
      <w:pPr>
        <w:spacing w:line="360" w:lineRule="auto"/>
        <w:ind w:left="2124" w:firstLine="4"/>
        <w:contextualSpacing/>
        <w:jc w:val="both"/>
        <w:rPr>
          <w:rFonts w:ascii="Times New Roman" w:hAnsi="Times New Roman" w:cs="Times New Roman"/>
          <w:i/>
        </w:rPr>
      </w:pPr>
    </w:p>
    <w:p w14:paraId="7AEF956A" w14:textId="64DAA48C" w:rsidR="003222DA" w:rsidRPr="00003701" w:rsidRDefault="002361A4" w:rsidP="00A93BB0">
      <w:pPr>
        <w:spacing w:line="360" w:lineRule="auto"/>
        <w:contextualSpacing/>
        <w:jc w:val="both"/>
        <w:rPr>
          <w:rFonts w:ascii="Times New Roman" w:hAnsi="Times New Roman" w:cs="Times New Roman"/>
          <w:i/>
        </w:rPr>
      </w:pPr>
      <w:r w:rsidRPr="00003701">
        <w:rPr>
          <w:rFonts w:ascii="Times New Roman" w:hAnsi="Times New Roman" w:cs="Times New Roman"/>
          <w:b/>
        </w:rPr>
        <w:tab/>
      </w:r>
      <w:r w:rsidRPr="00003701">
        <w:rPr>
          <w:rFonts w:ascii="Times New Roman" w:hAnsi="Times New Roman" w:cs="Times New Roman"/>
          <w:b/>
        </w:rPr>
        <w:tab/>
      </w:r>
      <w:r w:rsidRPr="00003701">
        <w:rPr>
          <w:rFonts w:ascii="Times New Roman" w:hAnsi="Times New Roman" w:cs="Times New Roman"/>
          <w:b/>
        </w:rPr>
        <w:tab/>
      </w:r>
    </w:p>
    <w:p w14:paraId="110F5F59" w14:textId="77777777" w:rsidR="00D7269F" w:rsidRPr="00003701" w:rsidRDefault="00D7269F" w:rsidP="00003701">
      <w:pPr>
        <w:spacing w:line="360" w:lineRule="auto"/>
        <w:jc w:val="both"/>
        <w:rPr>
          <w:rFonts w:ascii="Times New Roman" w:eastAsiaTheme="majorEastAsia" w:hAnsi="Times New Roman" w:cs="Times New Roman"/>
          <w:spacing w:val="5"/>
          <w:kern w:val="28"/>
        </w:rPr>
      </w:pPr>
      <w:r w:rsidRPr="00003701">
        <w:rPr>
          <w:rFonts w:ascii="Times New Roman" w:hAnsi="Times New Roman" w:cs="Times New Roman"/>
        </w:rPr>
        <w:br w:type="page"/>
      </w:r>
    </w:p>
    <w:p w14:paraId="474A7A10" w14:textId="536CD40A" w:rsidR="001D2E9A" w:rsidRPr="004D4AB5" w:rsidRDefault="00A30E67" w:rsidP="00003701">
      <w:pPr>
        <w:pStyle w:val="Titre"/>
        <w:spacing w:line="360" w:lineRule="auto"/>
        <w:jc w:val="both"/>
        <w:rPr>
          <w:rFonts w:ascii="Times New Roman" w:hAnsi="Times New Roman" w:cs="Times New Roman"/>
          <w:b/>
          <w:sz w:val="32"/>
        </w:rPr>
      </w:pPr>
      <w:r w:rsidRPr="004D4AB5">
        <w:rPr>
          <w:rFonts w:ascii="Times New Roman" w:hAnsi="Times New Roman" w:cs="Times New Roman"/>
          <w:b/>
          <w:sz w:val="32"/>
        </w:rPr>
        <w:lastRenderedPageBreak/>
        <w:t>TITRE PREMIER BIS : DE LA CESSION VOLONTAIRE DES TRAITEMENTS</w:t>
      </w:r>
      <w:r w:rsidR="008B43C3" w:rsidRPr="004D4AB5">
        <w:rPr>
          <w:rFonts w:ascii="Times New Roman" w:hAnsi="Times New Roman" w:cs="Times New Roman"/>
          <w:b/>
          <w:sz w:val="32"/>
        </w:rPr>
        <w:t>, SALAIRES ET PENSIONS</w:t>
      </w:r>
      <w:r w:rsidR="001D2E9A" w:rsidRPr="004D4AB5">
        <w:rPr>
          <w:rFonts w:ascii="Times New Roman" w:hAnsi="Times New Roman" w:cs="Times New Roman"/>
          <w:b/>
          <w:sz w:val="32"/>
        </w:rPr>
        <w:t xml:space="preserve"> </w:t>
      </w:r>
    </w:p>
    <w:p w14:paraId="08DB4EA4" w14:textId="14D5ACDB" w:rsidR="00AC38A3" w:rsidRPr="002825FB" w:rsidRDefault="00C07A5C" w:rsidP="002825FB">
      <w:pPr>
        <w:spacing w:line="360" w:lineRule="auto"/>
        <w:ind w:left="3540"/>
        <w:contextualSpacing/>
        <w:jc w:val="both"/>
        <w:rPr>
          <w:rFonts w:ascii="Times New Roman" w:eastAsiaTheme="majorEastAsia" w:hAnsi="Times New Roman" w:cs="Times New Roman"/>
          <w:bCs/>
          <w:i/>
        </w:rPr>
      </w:pPr>
      <w:r w:rsidRPr="002825FB">
        <w:rPr>
          <w:rFonts w:ascii="Times New Roman" w:eastAsiaTheme="majorEastAsia" w:hAnsi="Times New Roman" w:cs="Times New Roman"/>
          <w:bCs/>
          <w:i/>
        </w:rPr>
        <w:t>« La cession des rémunérations est un acte volontaire au terme duquel un débiteur consent</w:t>
      </w:r>
      <w:r w:rsidR="00CE2962" w:rsidRPr="002825FB">
        <w:rPr>
          <w:rFonts w:ascii="Times New Roman" w:eastAsiaTheme="majorEastAsia" w:hAnsi="Times New Roman" w:cs="Times New Roman"/>
          <w:bCs/>
          <w:i/>
        </w:rPr>
        <w:t xml:space="preserve"> à un créancier la cession de la portion cessible de ses salaires jusqu’à extinction de sa dette</w:t>
      </w:r>
      <w:r w:rsidR="00CE2962" w:rsidRPr="002825FB">
        <w:rPr>
          <w:rStyle w:val="Appelnotedebasdep"/>
          <w:rFonts w:ascii="Times New Roman" w:eastAsiaTheme="majorEastAsia" w:hAnsi="Times New Roman" w:cs="Times New Roman"/>
          <w:bCs/>
          <w:i/>
        </w:rPr>
        <w:footnoteReference w:id="4"/>
      </w:r>
      <w:r w:rsidR="00CE2962" w:rsidRPr="002825FB">
        <w:rPr>
          <w:rFonts w:ascii="Times New Roman" w:eastAsiaTheme="majorEastAsia" w:hAnsi="Times New Roman" w:cs="Times New Roman"/>
          <w:bCs/>
          <w:i/>
        </w:rPr>
        <w:t> ».</w:t>
      </w:r>
    </w:p>
    <w:p w14:paraId="254969DC" w14:textId="77777777" w:rsidR="00CE2962" w:rsidRDefault="00CE2962" w:rsidP="00003701">
      <w:pPr>
        <w:spacing w:line="360" w:lineRule="auto"/>
        <w:contextualSpacing/>
        <w:jc w:val="both"/>
        <w:rPr>
          <w:rFonts w:ascii="Times New Roman" w:hAnsi="Times New Roman" w:cs="Times New Roman"/>
          <w:bCs/>
        </w:rPr>
      </w:pPr>
    </w:p>
    <w:p w14:paraId="290E5B39" w14:textId="526F975A" w:rsidR="008B43C3" w:rsidRPr="00003701" w:rsidRDefault="008405BC"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8B43C3" w:rsidRPr="00003701">
        <w:rPr>
          <w:rFonts w:ascii="Times New Roman" w:hAnsi="Times New Roman" w:cs="Times New Roman"/>
          <w:b/>
          <w:bCs/>
        </w:rPr>
        <w:t>571-1</w:t>
      </w:r>
      <w:r w:rsidR="00FA0638" w:rsidRPr="00003701">
        <w:rPr>
          <w:rFonts w:ascii="Times New Roman" w:hAnsi="Times New Roman" w:cs="Times New Roman"/>
          <w:b/>
        </w:rPr>
        <w:t xml:space="preserve"> - </w:t>
      </w:r>
      <w:r w:rsidR="008B43C3" w:rsidRPr="00003701">
        <w:rPr>
          <w:rFonts w:ascii="Times New Roman" w:hAnsi="Times New Roman" w:cs="Times New Roman"/>
          <w:b/>
        </w:rPr>
        <w:t>Les portions cessibles des traitements, salaires et pensions sont identiquement</w:t>
      </w:r>
      <w:r w:rsidR="00A56EC1" w:rsidRPr="00003701">
        <w:rPr>
          <w:rFonts w:ascii="Times New Roman" w:hAnsi="Times New Roman" w:cs="Times New Roman"/>
          <w:b/>
        </w:rPr>
        <w:t xml:space="preserve"> les mêmes que les portions </w:t>
      </w:r>
      <w:r w:rsidR="00C21786" w:rsidRPr="00003701">
        <w:rPr>
          <w:rFonts w:ascii="Times New Roman" w:hAnsi="Times New Roman" w:cs="Times New Roman"/>
          <w:b/>
        </w:rPr>
        <w:t>saisissables établies par l’article 381 du présent Code et les textes particuliers.</w:t>
      </w:r>
    </w:p>
    <w:p w14:paraId="79BD0536" w14:textId="77777777" w:rsidR="0098657F" w:rsidRPr="00003701" w:rsidRDefault="0098657F" w:rsidP="00003701">
      <w:pPr>
        <w:spacing w:line="360" w:lineRule="auto"/>
        <w:contextualSpacing/>
        <w:jc w:val="both"/>
        <w:rPr>
          <w:rFonts w:ascii="Times New Roman" w:hAnsi="Times New Roman" w:cs="Times New Roman"/>
          <w:b/>
        </w:rPr>
      </w:pPr>
    </w:p>
    <w:p w14:paraId="637DD5B6" w14:textId="6D7C92F0" w:rsidR="0098657F" w:rsidRPr="00003701" w:rsidRDefault="0098657F" w:rsidP="00003701">
      <w:pPr>
        <w:spacing w:line="360" w:lineRule="auto"/>
        <w:contextualSpacing/>
        <w:jc w:val="both"/>
        <w:rPr>
          <w:rFonts w:ascii="Times New Roman" w:hAnsi="Times New Roman" w:cs="Times New Roman"/>
          <w:b/>
        </w:rPr>
      </w:pPr>
    </w:p>
    <w:p w14:paraId="4DDCE749" w14:textId="44CF9580" w:rsidR="00E65417" w:rsidRPr="00003701" w:rsidRDefault="002A168A"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b/>
        </w:rPr>
        <w:t xml:space="preserve">≈ </w:t>
      </w:r>
      <w:r w:rsidR="00BE76E1" w:rsidRPr="00003701">
        <w:rPr>
          <w:rFonts w:ascii="Times New Roman" w:hAnsi="Times New Roman" w:cs="Times New Roman"/>
        </w:rPr>
        <w:t>Sur ce point, les dispositions de l’article</w:t>
      </w:r>
      <w:r w:rsidR="00E65417" w:rsidRPr="00003701">
        <w:rPr>
          <w:rFonts w:ascii="Times New Roman" w:hAnsi="Times New Roman" w:cs="Times New Roman"/>
        </w:rPr>
        <w:t xml:space="preserve"> 336</w:t>
      </w:r>
      <w:r w:rsidR="00BE76E1" w:rsidRPr="00003701">
        <w:rPr>
          <w:rFonts w:ascii="Times New Roman" w:hAnsi="Times New Roman" w:cs="Times New Roman"/>
        </w:rPr>
        <w:t xml:space="preserve"> de l’Acte Uniforme portant organisation des Procédure</w:t>
      </w:r>
      <w:r w:rsidR="006265CF" w:rsidRPr="00003701">
        <w:rPr>
          <w:rFonts w:ascii="Times New Roman" w:hAnsi="Times New Roman" w:cs="Times New Roman"/>
        </w:rPr>
        <w:t xml:space="preserve"> Simplifiées de Recouvrement et des Voies d’Exécution </w:t>
      </w:r>
      <w:r w:rsidR="00E479D2" w:rsidRPr="00003701">
        <w:rPr>
          <w:rFonts w:ascii="Times New Roman" w:hAnsi="Times New Roman" w:cs="Times New Roman"/>
        </w:rPr>
        <w:t>(</w:t>
      </w:r>
      <w:r w:rsidR="00E479D2" w:rsidRPr="00003701">
        <w:rPr>
          <w:rFonts w:ascii="Times New Roman" w:hAnsi="Times New Roman" w:cs="Times New Roman"/>
          <w:i/>
        </w:rPr>
        <w:t xml:space="preserve">« Le présent acte uniforme abroge toutes les dispositions relatives aux matières qu’il concerne dans les États parties ».) </w:t>
      </w:r>
      <w:r w:rsidR="00300A61" w:rsidRPr="00003701">
        <w:rPr>
          <w:rFonts w:ascii="Times New Roman" w:hAnsi="Times New Roman" w:cs="Times New Roman"/>
        </w:rPr>
        <w:t>semblent abroger celles de l’article 381 du code de procédure civile</w:t>
      </w:r>
      <w:r w:rsidR="004B5F3C" w:rsidRPr="00003701">
        <w:rPr>
          <w:rFonts w:ascii="Times New Roman" w:hAnsi="Times New Roman" w:cs="Times New Roman"/>
        </w:rPr>
        <w:t>.</w:t>
      </w:r>
    </w:p>
    <w:p w14:paraId="2A347CEB" w14:textId="77777777" w:rsidR="004B5F3C" w:rsidRPr="00003701" w:rsidRDefault="004B5F3C" w:rsidP="00003701">
      <w:pPr>
        <w:spacing w:line="360" w:lineRule="auto"/>
        <w:ind w:left="1416" w:firstLine="708"/>
        <w:contextualSpacing/>
        <w:jc w:val="both"/>
        <w:rPr>
          <w:rFonts w:ascii="Times New Roman" w:hAnsi="Times New Roman" w:cs="Times New Roman"/>
        </w:rPr>
      </w:pPr>
    </w:p>
    <w:p w14:paraId="12600A76" w14:textId="6AA72B49" w:rsidR="00ED21F0" w:rsidRPr="00003701" w:rsidRDefault="00276B10" w:rsidP="00003701">
      <w:pPr>
        <w:spacing w:line="360" w:lineRule="auto"/>
        <w:ind w:left="1416" w:firstLine="708"/>
        <w:contextualSpacing/>
        <w:jc w:val="both"/>
        <w:rPr>
          <w:rFonts w:ascii="Times New Roman" w:hAnsi="Times New Roman" w:cs="Times New Roman"/>
          <w:u w:val="single"/>
        </w:rPr>
      </w:pPr>
      <w:r w:rsidRPr="00003701">
        <w:rPr>
          <w:rFonts w:ascii="Times New Roman" w:hAnsi="Times New Roman" w:cs="Times New Roman"/>
          <w:b/>
        </w:rPr>
        <w:t xml:space="preserve">≈ </w:t>
      </w:r>
      <w:r w:rsidR="008C4A93" w:rsidRPr="00003701">
        <w:rPr>
          <w:rFonts w:ascii="Times New Roman" w:hAnsi="Times New Roman" w:cs="Times New Roman"/>
          <w:u w:val="single"/>
        </w:rPr>
        <w:t>Sur la portée abrogatoire de l’article 336 de l’AUPRSVE</w:t>
      </w:r>
    </w:p>
    <w:p w14:paraId="135E65F3" w14:textId="322855C3" w:rsidR="00BD08E3" w:rsidRPr="00003701" w:rsidRDefault="004B5F3C"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rPr>
        <w:t>Voir l’</w:t>
      </w:r>
      <w:r w:rsidR="008C4A93" w:rsidRPr="00003701">
        <w:rPr>
          <w:rFonts w:ascii="Times New Roman" w:hAnsi="Times New Roman" w:cs="Times New Roman"/>
        </w:rPr>
        <w:t xml:space="preserve">avis </w:t>
      </w:r>
      <w:r w:rsidR="00694D00" w:rsidRPr="00003701">
        <w:rPr>
          <w:rFonts w:ascii="Times New Roman" w:hAnsi="Times New Roman" w:cs="Times New Roman"/>
        </w:rPr>
        <w:t>n° 00</w:t>
      </w:r>
      <w:r w:rsidR="00BD08E3" w:rsidRPr="00003701">
        <w:rPr>
          <w:rFonts w:ascii="Times New Roman" w:hAnsi="Times New Roman" w:cs="Times New Roman"/>
        </w:rPr>
        <w:t>1/2001/EP du 30 avril 2001 par lequel la C</w:t>
      </w:r>
      <w:r w:rsidRPr="00003701">
        <w:rPr>
          <w:rFonts w:ascii="Times New Roman" w:hAnsi="Times New Roman" w:cs="Times New Roman"/>
        </w:rPr>
        <w:t xml:space="preserve">our </w:t>
      </w:r>
      <w:r w:rsidR="00BD08E3" w:rsidRPr="00003701">
        <w:rPr>
          <w:rFonts w:ascii="Times New Roman" w:hAnsi="Times New Roman" w:cs="Times New Roman"/>
        </w:rPr>
        <w:t>C</w:t>
      </w:r>
      <w:r w:rsidRPr="00003701">
        <w:rPr>
          <w:rFonts w:ascii="Times New Roman" w:hAnsi="Times New Roman" w:cs="Times New Roman"/>
        </w:rPr>
        <w:t xml:space="preserve">ommune de </w:t>
      </w:r>
      <w:r w:rsidR="00BD08E3" w:rsidRPr="00003701">
        <w:rPr>
          <w:rFonts w:ascii="Times New Roman" w:hAnsi="Times New Roman" w:cs="Times New Roman"/>
        </w:rPr>
        <w:t>J</w:t>
      </w:r>
      <w:r w:rsidRPr="00003701">
        <w:rPr>
          <w:rFonts w:ascii="Times New Roman" w:hAnsi="Times New Roman" w:cs="Times New Roman"/>
        </w:rPr>
        <w:t>ustice et d’</w:t>
      </w:r>
      <w:r w:rsidR="00BD08E3" w:rsidRPr="00003701">
        <w:rPr>
          <w:rFonts w:ascii="Times New Roman" w:hAnsi="Times New Roman" w:cs="Times New Roman"/>
        </w:rPr>
        <w:t>A</w:t>
      </w:r>
      <w:r w:rsidRPr="00003701">
        <w:rPr>
          <w:rFonts w:ascii="Times New Roman" w:hAnsi="Times New Roman" w:cs="Times New Roman"/>
        </w:rPr>
        <w:t>rbitrage de l’OHADA</w:t>
      </w:r>
      <w:r w:rsidR="00BD08E3" w:rsidRPr="00003701">
        <w:rPr>
          <w:rFonts w:ascii="Times New Roman" w:hAnsi="Times New Roman" w:cs="Times New Roman"/>
        </w:rPr>
        <w:t xml:space="preserve"> estime que l’article 35 de l’Acte Uniforme relatif au Droit de l’arbitrage ayant édicté que </w:t>
      </w:r>
      <w:r w:rsidR="00BD08E3" w:rsidRPr="00003701">
        <w:rPr>
          <w:rFonts w:ascii="Times New Roman" w:hAnsi="Times New Roman" w:cs="Times New Roman"/>
          <w:i/>
        </w:rPr>
        <w:t xml:space="preserve">« le </w:t>
      </w:r>
      <w:r w:rsidR="006D304A" w:rsidRPr="00003701">
        <w:rPr>
          <w:rFonts w:ascii="Times New Roman" w:hAnsi="Times New Roman" w:cs="Times New Roman"/>
          <w:i/>
        </w:rPr>
        <w:t>présent</w:t>
      </w:r>
      <w:r w:rsidR="00BD08E3" w:rsidRPr="00003701">
        <w:rPr>
          <w:rFonts w:ascii="Times New Roman" w:hAnsi="Times New Roman" w:cs="Times New Roman"/>
          <w:i/>
        </w:rPr>
        <w:t xml:space="preserve"> Acte Uniforme tient lieu de loi relative à l’arbitrage dans tou</w:t>
      </w:r>
      <w:r w:rsidR="00ED21F0" w:rsidRPr="00003701">
        <w:rPr>
          <w:rFonts w:ascii="Times New Roman" w:hAnsi="Times New Roman" w:cs="Times New Roman"/>
          <w:i/>
        </w:rPr>
        <w:t>s les Etats parties »</w:t>
      </w:r>
      <w:r w:rsidR="00ED21F0" w:rsidRPr="00003701">
        <w:rPr>
          <w:rFonts w:ascii="Times New Roman" w:hAnsi="Times New Roman" w:cs="Times New Roman"/>
        </w:rPr>
        <w:t xml:space="preserve">, </w:t>
      </w:r>
      <w:r w:rsidR="00BD08E3" w:rsidRPr="00003701">
        <w:rPr>
          <w:rFonts w:ascii="Times New Roman" w:hAnsi="Times New Roman" w:cs="Times New Roman"/>
        </w:rPr>
        <w:t xml:space="preserve">doit </w:t>
      </w:r>
      <w:r w:rsidR="00ED21F0" w:rsidRPr="00003701">
        <w:rPr>
          <w:rFonts w:ascii="Times New Roman" w:hAnsi="Times New Roman" w:cs="Times New Roman"/>
        </w:rPr>
        <w:t>être</w:t>
      </w:r>
      <w:r w:rsidR="00BD08E3" w:rsidRPr="00003701">
        <w:rPr>
          <w:rFonts w:ascii="Times New Roman" w:hAnsi="Times New Roman" w:cs="Times New Roman"/>
        </w:rPr>
        <w:t xml:space="preserve"> </w:t>
      </w:r>
      <w:r w:rsidR="00ED21F0" w:rsidRPr="00003701">
        <w:rPr>
          <w:rFonts w:ascii="Times New Roman" w:hAnsi="Times New Roman" w:cs="Times New Roman"/>
        </w:rPr>
        <w:t>interprété</w:t>
      </w:r>
      <w:r w:rsidR="00BD08E3" w:rsidRPr="00003701">
        <w:rPr>
          <w:rFonts w:ascii="Times New Roman" w:hAnsi="Times New Roman" w:cs="Times New Roman"/>
        </w:rPr>
        <w:t xml:space="preserve"> comme se substituant aux lois nationales existantes en la </w:t>
      </w:r>
      <w:r w:rsidR="006D304A" w:rsidRPr="00003701">
        <w:rPr>
          <w:rFonts w:ascii="Times New Roman" w:hAnsi="Times New Roman" w:cs="Times New Roman"/>
        </w:rPr>
        <w:t>matière</w:t>
      </w:r>
      <w:r w:rsidR="00BD08E3" w:rsidRPr="00003701">
        <w:rPr>
          <w:rFonts w:ascii="Times New Roman" w:hAnsi="Times New Roman" w:cs="Times New Roman"/>
        </w:rPr>
        <w:t xml:space="preserve"> </w:t>
      </w:r>
      <w:r w:rsidR="00BD08E3" w:rsidRPr="00003701">
        <w:rPr>
          <w:rFonts w:ascii="Times New Roman" w:hAnsi="Times New Roman" w:cs="Times New Roman"/>
          <w:b/>
        </w:rPr>
        <w:t xml:space="preserve">sous </w:t>
      </w:r>
      <w:r w:rsidR="006D304A" w:rsidRPr="00003701">
        <w:rPr>
          <w:rFonts w:ascii="Times New Roman" w:hAnsi="Times New Roman" w:cs="Times New Roman"/>
          <w:b/>
        </w:rPr>
        <w:t>réserve</w:t>
      </w:r>
      <w:r w:rsidR="00BD08E3" w:rsidRPr="00003701">
        <w:rPr>
          <w:rFonts w:ascii="Times New Roman" w:hAnsi="Times New Roman" w:cs="Times New Roman"/>
          <w:b/>
        </w:rPr>
        <w:t xml:space="preserve"> des dispositions non contraires susceptibles d’exister en droit interne</w:t>
      </w:r>
    </w:p>
    <w:p w14:paraId="5DD32FFE" w14:textId="3A20A7E2" w:rsidR="006D304A" w:rsidRPr="00003701" w:rsidRDefault="006D304A"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rPr>
        <w:t>Une inter</w:t>
      </w:r>
      <w:r w:rsidR="00B44BDC" w:rsidRPr="00003701">
        <w:rPr>
          <w:rFonts w:ascii="Times New Roman" w:hAnsi="Times New Roman" w:cs="Times New Roman"/>
        </w:rPr>
        <w:t>prétation par analogie des dispositions transitoires de l’AUPRSVE</w:t>
      </w:r>
      <w:r w:rsidR="00F448C5" w:rsidRPr="00003701">
        <w:rPr>
          <w:rFonts w:ascii="Times New Roman" w:hAnsi="Times New Roman" w:cs="Times New Roman"/>
        </w:rPr>
        <w:t xml:space="preserve"> permettrait sans doute d’aboutir à une conclusion </w:t>
      </w:r>
      <w:r w:rsidR="00F448C5" w:rsidRPr="00003701">
        <w:rPr>
          <w:rFonts w:ascii="Times New Roman" w:hAnsi="Times New Roman" w:cs="Times New Roman"/>
        </w:rPr>
        <w:lastRenderedPageBreak/>
        <w:t>similaire</w:t>
      </w:r>
      <w:r w:rsidR="00907EAD">
        <w:rPr>
          <w:rStyle w:val="Appelnotedebasdep"/>
          <w:rFonts w:ascii="Times New Roman" w:hAnsi="Times New Roman" w:cs="Times New Roman"/>
        </w:rPr>
        <w:footnoteReference w:id="5"/>
      </w:r>
      <w:r w:rsidR="00F448C5" w:rsidRPr="00003701">
        <w:rPr>
          <w:rFonts w:ascii="Times New Roman" w:hAnsi="Times New Roman" w:cs="Times New Roman"/>
        </w:rPr>
        <w:t>, d’autant plus que les dispositions de l’article 177 du même acte uniforme font un renvoi</w:t>
      </w:r>
      <w:r w:rsidR="00A45B9A" w:rsidRPr="00003701">
        <w:rPr>
          <w:rFonts w:ascii="Times New Roman" w:hAnsi="Times New Roman" w:cs="Times New Roman"/>
        </w:rPr>
        <w:t xml:space="preserve"> explicite aux lois nationales pour la détermination de la quotité cessible ou saisissable des rémunérations.</w:t>
      </w:r>
    </w:p>
    <w:p w14:paraId="561487DE" w14:textId="77777777" w:rsidR="008155BF" w:rsidRPr="00003701" w:rsidRDefault="008155BF" w:rsidP="00003701">
      <w:pPr>
        <w:spacing w:line="360" w:lineRule="auto"/>
        <w:ind w:left="708"/>
        <w:contextualSpacing/>
        <w:jc w:val="both"/>
        <w:rPr>
          <w:rFonts w:ascii="Times New Roman" w:hAnsi="Times New Roman" w:cs="Times New Roman"/>
          <w:i/>
        </w:rPr>
      </w:pPr>
    </w:p>
    <w:p w14:paraId="1900AA5D" w14:textId="77777777" w:rsidR="00F6383F" w:rsidRDefault="00F6383F" w:rsidP="00003701">
      <w:pPr>
        <w:spacing w:line="360" w:lineRule="auto"/>
        <w:ind w:left="2124"/>
        <w:contextualSpacing/>
        <w:jc w:val="both"/>
        <w:rPr>
          <w:rFonts w:ascii="Times New Roman" w:hAnsi="Times New Roman" w:cs="Times New Roman"/>
          <w:i/>
          <w:u w:val="single"/>
        </w:rPr>
      </w:pPr>
    </w:p>
    <w:p w14:paraId="5B94C180" w14:textId="3F0FA407" w:rsidR="00A3575C" w:rsidRPr="00003701" w:rsidRDefault="00A3575C" w:rsidP="00003701">
      <w:pPr>
        <w:spacing w:line="360" w:lineRule="auto"/>
        <w:ind w:left="2124"/>
        <w:contextualSpacing/>
        <w:jc w:val="both"/>
        <w:rPr>
          <w:rFonts w:ascii="Times New Roman" w:hAnsi="Times New Roman" w:cs="Times New Roman"/>
          <w:i/>
          <w:u w:val="single"/>
        </w:rPr>
      </w:pPr>
      <w:r w:rsidRPr="00003701">
        <w:rPr>
          <w:rFonts w:ascii="Times New Roman" w:hAnsi="Times New Roman" w:cs="Times New Roman"/>
          <w:i/>
          <w:u w:val="single"/>
        </w:rPr>
        <w:t>Article 177</w:t>
      </w:r>
      <w:r w:rsidR="008155BF" w:rsidRPr="00003701">
        <w:rPr>
          <w:rFonts w:ascii="Times New Roman" w:hAnsi="Times New Roman" w:cs="Times New Roman"/>
          <w:i/>
          <w:u w:val="single"/>
        </w:rPr>
        <w:t xml:space="preserve"> AUPSRVE</w:t>
      </w:r>
    </w:p>
    <w:p w14:paraId="74D03BE4" w14:textId="7BD45648" w:rsidR="00A3575C" w:rsidRPr="00003701" w:rsidRDefault="00A3575C"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Les rémunérations ne peuvent être cédées ou saisies que dans les proportions dét</w:t>
      </w:r>
      <w:r w:rsidR="00141787" w:rsidRPr="00003701">
        <w:rPr>
          <w:rFonts w:ascii="Times New Roman" w:hAnsi="Times New Roman" w:cs="Times New Roman"/>
          <w:i/>
        </w:rPr>
        <w:t>erminées par chaque État partie […]</w:t>
      </w:r>
    </w:p>
    <w:p w14:paraId="1C4CBDA5" w14:textId="77777777" w:rsidR="00A3575C" w:rsidRPr="00003701" w:rsidRDefault="00A3575C"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Le total des sommes saisies ou volontairement cédées ne peut, en aucun cas, fût-ce pour des dettes alimentaires, excéder </w:t>
      </w:r>
      <w:r w:rsidRPr="00003701">
        <w:rPr>
          <w:rFonts w:ascii="Times New Roman" w:hAnsi="Times New Roman" w:cs="Times New Roman"/>
          <w:b/>
          <w:i/>
        </w:rPr>
        <w:t>un seuil fixé par Chaque État Partie </w:t>
      </w:r>
      <w:r w:rsidRPr="00003701">
        <w:rPr>
          <w:rFonts w:ascii="Times New Roman" w:hAnsi="Times New Roman" w:cs="Times New Roman"/>
          <w:i/>
        </w:rPr>
        <w:t>».</w:t>
      </w:r>
    </w:p>
    <w:p w14:paraId="7ECF904F" w14:textId="77777777" w:rsidR="001245B0" w:rsidRDefault="001245B0" w:rsidP="001245B0">
      <w:pPr>
        <w:spacing w:line="360" w:lineRule="auto"/>
        <w:ind w:left="2124"/>
        <w:contextualSpacing/>
        <w:jc w:val="both"/>
        <w:rPr>
          <w:rFonts w:ascii="Times New Roman" w:hAnsi="Times New Roman" w:cs="Times New Roman"/>
          <w:b/>
        </w:rPr>
      </w:pPr>
    </w:p>
    <w:p w14:paraId="590DBB19" w14:textId="77777777" w:rsidR="001245B0" w:rsidRPr="00003701" w:rsidRDefault="001245B0" w:rsidP="001245B0">
      <w:pPr>
        <w:spacing w:line="360" w:lineRule="auto"/>
        <w:ind w:left="2124"/>
        <w:contextualSpacing/>
        <w:jc w:val="both"/>
        <w:rPr>
          <w:rFonts w:ascii="Times New Roman" w:hAnsi="Times New Roman" w:cs="Times New Roman"/>
          <w:b/>
        </w:rPr>
      </w:pPr>
      <w:r w:rsidRPr="0000370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Pour aller plus loin relativement à </w:t>
      </w:r>
      <w:r w:rsidRPr="00884FA4">
        <w:rPr>
          <w:rFonts w:ascii="Times New Roman" w:hAnsi="Times New Roman" w:cs="Times New Roman"/>
        </w:rPr>
        <w:t xml:space="preserve">la portée abrogatoire des actes uniformes </w:t>
      </w:r>
      <w:r>
        <w:rPr>
          <w:rFonts w:ascii="Times New Roman" w:hAnsi="Times New Roman" w:cs="Times New Roman"/>
        </w:rPr>
        <w:t>et plus spécifiquement à propos</w:t>
      </w:r>
      <w:r w:rsidRPr="00884FA4">
        <w:rPr>
          <w:rFonts w:ascii="Times New Roman" w:hAnsi="Times New Roman" w:cs="Times New Roman"/>
        </w:rPr>
        <w:t xml:space="preserve"> des dispositions transitoires desdits actes uniformes cf. </w:t>
      </w:r>
      <w:r w:rsidRPr="00884FA4">
        <w:rPr>
          <w:rFonts w:ascii="Times New Roman" w:hAnsi="Times New Roman" w:cs="Times New Roman"/>
          <w:i/>
        </w:rPr>
        <w:t>« La portée obliga</w:t>
      </w:r>
      <w:r>
        <w:rPr>
          <w:rFonts w:ascii="Times New Roman" w:hAnsi="Times New Roman" w:cs="Times New Roman"/>
          <w:i/>
        </w:rPr>
        <w:t>toire des actes uniformes de l’O</w:t>
      </w:r>
      <w:r w:rsidRPr="00884FA4">
        <w:rPr>
          <w:rFonts w:ascii="Times New Roman" w:hAnsi="Times New Roman" w:cs="Times New Roman"/>
          <w:i/>
        </w:rPr>
        <w:t>hada sur le droit interne des</w:t>
      </w:r>
      <w:r>
        <w:rPr>
          <w:rFonts w:ascii="Times New Roman" w:hAnsi="Times New Roman" w:cs="Times New Roman"/>
          <w:i/>
        </w:rPr>
        <w:t xml:space="preserve"> États</w:t>
      </w:r>
      <w:r w:rsidRPr="00884FA4">
        <w:rPr>
          <w:rFonts w:ascii="Times New Roman" w:hAnsi="Times New Roman" w:cs="Times New Roman"/>
          <w:i/>
        </w:rPr>
        <w:t xml:space="preserve"> parties »</w:t>
      </w:r>
      <w:r w:rsidRPr="00884FA4">
        <w:rPr>
          <w:rFonts w:ascii="Times New Roman" w:hAnsi="Times New Roman" w:cs="Times New Roman"/>
        </w:rPr>
        <w:t xml:space="preserve"> - Professeur Joseph Issa SAYEGH - revue burkinabé de droit, n° spécial, n° 39-40, p. 51.</w:t>
      </w:r>
    </w:p>
    <w:p w14:paraId="4447E109" w14:textId="77777777" w:rsidR="003E2E4F" w:rsidRPr="00003701" w:rsidRDefault="003E2E4F" w:rsidP="00003701">
      <w:pPr>
        <w:spacing w:line="360" w:lineRule="auto"/>
        <w:ind w:left="2124" w:firstLine="12"/>
        <w:contextualSpacing/>
        <w:jc w:val="both"/>
        <w:rPr>
          <w:rFonts w:ascii="Times New Roman" w:hAnsi="Times New Roman" w:cs="Times New Roman"/>
        </w:rPr>
      </w:pPr>
    </w:p>
    <w:p w14:paraId="4C878C99" w14:textId="495BA5AC" w:rsidR="003E2E4F" w:rsidRPr="00003701" w:rsidRDefault="007B6FF6" w:rsidP="00003701">
      <w:pPr>
        <w:spacing w:line="360" w:lineRule="auto"/>
        <w:ind w:left="2124" w:firstLine="12"/>
        <w:contextualSpacing/>
        <w:jc w:val="both"/>
        <w:rPr>
          <w:rFonts w:ascii="Times New Roman" w:hAnsi="Times New Roman" w:cs="Times New Roman"/>
        </w:rPr>
      </w:pPr>
      <w:r w:rsidRPr="00003701">
        <w:rPr>
          <w:rFonts w:ascii="Times New Roman" w:hAnsi="Times New Roman" w:cs="Times New Roman"/>
          <w:b/>
        </w:rPr>
        <w:t>≈</w:t>
      </w:r>
      <w:r>
        <w:rPr>
          <w:rFonts w:ascii="Times New Roman" w:hAnsi="Times New Roman" w:cs="Times New Roman"/>
          <w:b/>
        </w:rPr>
        <w:t xml:space="preserve"> </w:t>
      </w:r>
      <w:r w:rsidR="003E2E4F" w:rsidRPr="00003701">
        <w:rPr>
          <w:rFonts w:ascii="Times New Roman" w:hAnsi="Times New Roman" w:cs="Times New Roman"/>
        </w:rPr>
        <w:t xml:space="preserve">En tout état de </w:t>
      </w:r>
      <w:r w:rsidR="00F17CB2" w:rsidRPr="00003701">
        <w:rPr>
          <w:rFonts w:ascii="Times New Roman" w:hAnsi="Times New Roman" w:cs="Times New Roman"/>
        </w:rPr>
        <w:t>cause, et en dépit de</w:t>
      </w:r>
      <w:r w:rsidR="003E2E4F" w:rsidRPr="00003701">
        <w:rPr>
          <w:rFonts w:ascii="Times New Roman" w:hAnsi="Times New Roman" w:cs="Times New Roman"/>
        </w:rPr>
        <w:t xml:space="preserve"> l’apparente controverse sur l’abrogation  ou la subsistance des dispositions du code de procédure civile relatives aux cessions de rémunération, il et toujours fait référence, au niveau des juridictions, aux dispositions de l’article 381 dudit code pour le calcul de la quotité cessible des traitements, salaires et pension.</w:t>
      </w:r>
    </w:p>
    <w:p w14:paraId="3C41A8FB" w14:textId="77777777" w:rsidR="00EE0E81" w:rsidRDefault="00EE0E81" w:rsidP="00003701">
      <w:pPr>
        <w:spacing w:line="360" w:lineRule="auto"/>
        <w:contextualSpacing/>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
    <w:p w14:paraId="0E967982" w14:textId="13377D8E" w:rsidR="008C4A93" w:rsidRPr="00003701" w:rsidRDefault="008C4A93" w:rsidP="00003701">
      <w:pPr>
        <w:spacing w:line="360" w:lineRule="auto"/>
        <w:contextualSpacing/>
        <w:jc w:val="both"/>
        <w:rPr>
          <w:rFonts w:ascii="Times New Roman" w:hAnsi="Times New Roman" w:cs="Times New Roman"/>
          <w:b/>
          <w:i/>
        </w:rPr>
      </w:pPr>
    </w:p>
    <w:p w14:paraId="17AAB929" w14:textId="65245DE8" w:rsidR="00C21786" w:rsidRPr="00003701" w:rsidRDefault="008405BC"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C21786" w:rsidRPr="00003701">
        <w:rPr>
          <w:rFonts w:ascii="Times New Roman" w:hAnsi="Times New Roman" w:cs="Times New Roman"/>
          <w:b/>
          <w:bCs/>
        </w:rPr>
        <w:t xml:space="preserve"> 571-2</w:t>
      </w:r>
      <w:r w:rsidRPr="00003701">
        <w:rPr>
          <w:rFonts w:ascii="Times New Roman" w:hAnsi="Times New Roman" w:cs="Times New Roman"/>
          <w:b/>
        </w:rPr>
        <w:t xml:space="preserve"> - </w:t>
      </w:r>
      <w:r w:rsidR="00C21786" w:rsidRPr="00003701">
        <w:rPr>
          <w:rFonts w:ascii="Times New Roman" w:hAnsi="Times New Roman" w:cs="Times New Roman"/>
          <w:b/>
        </w:rPr>
        <w:t xml:space="preserve">La cession volontaire de la partie cessible des traitements, salaires </w:t>
      </w:r>
      <w:r w:rsidR="008572D7" w:rsidRPr="00003701">
        <w:rPr>
          <w:rFonts w:ascii="Times New Roman" w:hAnsi="Times New Roman" w:cs="Times New Roman"/>
          <w:b/>
        </w:rPr>
        <w:t xml:space="preserve">et pensions dus par l’État ou par toute personne physique ou morale, publique ou privée, ne peut être consentie, quels qu’en soient </w:t>
      </w:r>
      <w:r w:rsidR="00365BD9" w:rsidRPr="00003701">
        <w:rPr>
          <w:rFonts w:ascii="Times New Roman" w:hAnsi="Times New Roman" w:cs="Times New Roman"/>
          <w:b/>
        </w:rPr>
        <w:t>le montant et le bénéficiaire, que par déclaration souscrite par le cédant en sa personne devant le président du tribunal régional du lieu de résidence.</w:t>
      </w:r>
    </w:p>
    <w:p w14:paraId="0B8E1458" w14:textId="77777777" w:rsidR="00365BD9" w:rsidRPr="00003701" w:rsidRDefault="00365BD9" w:rsidP="00003701">
      <w:pPr>
        <w:spacing w:line="360" w:lineRule="auto"/>
        <w:contextualSpacing/>
        <w:jc w:val="both"/>
        <w:rPr>
          <w:rFonts w:ascii="Times New Roman" w:hAnsi="Times New Roman" w:cs="Times New Roman"/>
          <w:b/>
        </w:rPr>
      </w:pPr>
      <w:r w:rsidRPr="00003701">
        <w:rPr>
          <w:rFonts w:ascii="Times New Roman" w:hAnsi="Times New Roman" w:cs="Times New Roman"/>
          <w:b/>
        </w:rPr>
        <w:lastRenderedPageBreak/>
        <w:t>La déclaration</w:t>
      </w:r>
      <w:r w:rsidR="00AD4D62" w:rsidRPr="00003701">
        <w:rPr>
          <w:rFonts w:ascii="Times New Roman" w:hAnsi="Times New Roman" w:cs="Times New Roman"/>
          <w:b/>
        </w:rPr>
        <w:t xml:space="preserve"> doit indiquer le montant et la cause de la dette pour paiement de laquelle la cession est consentie ainsi que le montant de la retenue devant être opéré</w:t>
      </w:r>
      <w:r w:rsidR="00272AFD" w:rsidRPr="00003701">
        <w:rPr>
          <w:rFonts w:ascii="Times New Roman" w:hAnsi="Times New Roman" w:cs="Times New Roman"/>
          <w:b/>
        </w:rPr>
        <w:t>e</w:t>
      </w:r>
      <w:r w:rsidR="00AD4D62" w:rsidRPr="00003701">
        <w:rPr>
          <w:rFonts w:ascii="Times New Roman" w:hAnsi="Times New Roman" w:cs="Times New Roman"/>
          <w:b/>
        </w:rPr>
        <w:t xml:space="preserve"> </w:t>
      </w:r>
      <w:r w:rsidR="00272AFD" w:rsidRPr="00003701">
        <w:rPr>
          <w:rFonts w:ascii="Times New Roman" w:hAnsi="Times New Roman" w:cs="Times New Roman"/>
          <w:b/>
        </w:rPr>
        <w:t>à chaque paiement du traitement, du salaire ou de la pension cédés. Le cédant doit présenter à l’appui de sa déclaration une attestation du greffier en chef du tribunal</w:t>
      </w:r>
      <w:r w:rsidR="000208F1" w:rsidRPr="00003701">
        <w:rPr>
          <w:rFonts w:ascii="Times New Roman" w:hAnsi="Times New Roman" w:cs="Times New Roman"/>
          <w:b/>
        </w:rPr>
        <w:t xml:space="preserve"> régional de son domicile, indiquant s’il existe au greffe un compte de saisie-arrêt concernant le traitement, salaire ou pension cédé et dans l’affirmative pour paiement de quelle créance</w:t>
      </w:r>
      <w:r w:rsidR="004E6D0A" w:rsidRPr="00003701">
        <w:rPr>
          <w:rFonts w:ascii="Times New Roman" w:hAnsi="Times New Roman" w:cs="Times New Roman"/>
          <w:b/>
        </w:rPr>
        <w:t xml:space="preserve"> et pour des prélèvements de quel montant. À peine de nullité de plein droit, la convention de cession de salaire, traitement et pension doit indiquer la référence de cette attestation</w:t>
      </w:r>
      <w:r w:rsidR="004F67F9" w:rsidRPr="00003701">
        <w:rPr>
          <w:rFonts w:ascii="Times New Roman" w:hAnsi="Times New Roman" w:cs="Times New Roman"/>
          <w:b/>
        </w:rPr>
        <w:t xml:space="preserve"> et le contenu de ces termes.</w:t>
      </w:r>
    </w:p>
    <w:p w14:paraId="04B1A4EE" w14:textId="77777777" w:rsidR="0074560B" w:rsidRPr="00003701" w:rsidRDefault="0074560B" w:rsidP="00003701">
      <w:pPr>
        <w:spacing w:line="360" w:lineRule="auto"/>
        <w:contextualSpacing/>
        <w:jc w:val="both"/>
        <w:rPr>
          <w:rFonts w:ascii="Times New Roman" w:hAnsi="Times New Roman" w:cs="Times New Roman"/>
          <w:b/>
          <w:i/>
        </w:rPr>
      </w:pPr>
    </w:p>
    <w:p w14:paraId="546841EE" w14:textId="393A738B" w:rsidR="008B2206" w:rsidRPr="00003701" w:rsidRDefault="00B76929"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rPr>
        <w:t>R</w:t>
      </w:r>
      <w:r w:rsidR="00DD6297" w:rsidRPr="00003701">
        <w:rPr>
          <w:rFonts w:ascii="Times New Roman" w:hAnsi="Times New Roman" w:cs="Times New Roman"/>
        </w:rPr>
        <w:t xml:space="preserve">elativement à l’assiette </w:t>
      </w:r>
      <w:r w:rsidR="00A8204D" w:rsidRPr="00003701">
        <w:rPr>
          <w:rFonts w:ascii="Times New Roman" w:hAnsi="Times New Roman" w:cs="Times New Roman"/>
        </w:rPr>
        <w:t xml:space="preserve">pour la détermination de la quotité cessible, </w:t>
      </w:r>
      <w:r w:rsidR="00DD6297" w:rsidRPr="00003701">
        <w:rPr>
          <w:rFonts w:ascii="Times New Roman" w:hAnsi="Times New Roman" w:cs="Times New Roman"/>
        </w:rPr>
        <w:t>on doit noter le caractère</w:t>
      </w:r>
      <w:r w:rsidR="006D781D" w:rsidRPr="00003701">
        <w:rPr>
          <w:rFonts w:ascii="Times New Roman" w:hAnsi="Times New Roman" w:cs="Times New Roman"/>
        </w:rPr>
        <w:t xml:space="preserve"> désuet</w:t>
      </w:r>
      <w:r w:rsidR="001D7FB6" w:rsidRPr="00003701">
        <w:rPr>
          <w:rFonts w:ascii="Times New Roman" w:hAnsi="Times New Roman" w:cs="Times New Roman"/>
        </w:rPr>
        <w:t xml:space="preserve"> ou en tout cas irréaliste</w:t>
      </w:r>
      <w:r w:rsidR="008B2206" w:rsidRPr="00003701">
        <w:rPr>
          <w:rFonts w:ascii="Times New Roman" w:hAnsi="Times New Roman" w:cs="Times New Roman"/>
        </w:rPr>
        <w:t xml:space="preserve"> des dispositions de l’article 381 du Code de Procédure Civile </w:t>
      </w:r>
      <w:r w:rsidR="00DF73E1" w:rsidRPr="00003701">
        <w:rPr>
          <w:rFonts w:ascii="Times New Roman" w:hAnsi="Times New Roman" w:cs="Times New Roman"/>
        </w:rPr>
        <w:t>qui devraient être</w:t>
      </w:r>
      <w:r w:rsidR="002A7485" w:rsidRPr="00003701">
        <w:rPr>
          <w:rFonts w:ascii="Times New Roman" w:hAnsi="Times New Roman" w:cs="Times New Roman"/>
        </w:rPr>
        <w:t xml:space="preserve"> appliquées. C</w:t>
      </w:r>
      <w:r w:rsidR="00261577">
        <w:rPr>
          <w:rFonts w:ascii="Times New Roman" w:hAnsi="Times New Roman" w:cs="Times New Roman"/>
        </w:rPr>
        <w:t>elles-</w:t>
      </w:r>
      <w:r w:rsidR="00DD6297" w:rsidRPr="00003701">
        <w:rPr>
          <w:rFonts w:ascii="Times New Roman" w:hAnsi="Times New Roman" w:cs="Times New Roman"/>
        </w:rPr>
        <w:t>ci prévoient qu’il doit être déduit de l’assiette</w:t>
      </w:r>
      <w:r w:rsidR="00016912" w:rsidRPr="00003701">
        <w:rPr>
          <w:rFonts w:ascii="Times New Roman" w:hAnsi="Times New Roman" w:cs="Times New Roman"/>
        </w:rPr>
        <w:t>, entre autres éléments,</w:t>
      </w:r>
      <w:r w:rsidR="0074560B" w:rsidRPr="00003701">
        <w:rPr>
          <w:rFonts w:ascii="Times New Roman" w:hAnsi="Times New Roman" w:cs="Times New Roman"/>
        </w:rPr>
        <w:t xml:space="preserve"> toutes les inde</w:t>
      </w:r>
      <w:r w:rsidR="00093868" w:rsidRPr="00003701">
        <w:rPr>
          <w:rFonts w:ascii="Times New Roman" w:hAnsi="Times New Roman" w:cs="Times New Roman"/>
        </w:rPr>
        <w:t xml:space="preserve">mnités représentatives de frais. </w:t>
      </w:r>
    </w:p>
    <w:p w14:paraId="31FD4E0F" w14:textId="126F642E" w:rsidR="00DD6297" w:rsidRPr="00003701" w:rsidRDefault="00093868"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rPr>
        <w:t>Appliquées de manière stricte,</w:t>
      </w:r>
      <w:r w:rsidR="00105BF2" w:rsidRPr="00003701">
        <w:rPr>
          <w:rFonts w:ascii="Times New Roman" w:hAnsi="Times New Roman" w:cs="Times New Roman"/>
        </w:rPr>
        <w:t xml:space="preserve"> ces dispositions réduiraient considérablement l’assiette et </w:t>
      </w:r>
      <w:r w:rsidR="0024008E" w:rsidRPr="00003701">
        <w:rPr>
          <w:rFonts w:ascii="Times New Roman" w:hAnsi="Times New Roman" w:cs="Times New Roman"/>
        </w:rPr>
        <w:t>rend</w:t>
      </w:r>
      <w:r w:rsidRPr="00003701">
        <w:rPr>
          <w:rFonts w:ascii="Times New Roman" w:hAnsi="Times New Roman" w:cs="Times New Roman"/>
        </w:rPr>
        <w:t>raient presque impossibles la grande majorité des</w:t>
      </w:r>
      <w:r w:rsidR="0024008E" w:rsidRPr="00003701">
        <w:rPr>
          <w:rFonts w:ascii="Times New Roman" w:hAnsi="Times New Roman" w:cs="Times New Roman"/>
        </w:rPr>
        <w:t xml:space="preserve"> cession</w:t>
      </w:r>
      <w:r w:rsidRPr="00003701">
        <w:rPr>
          <w:rFonts w:ascii="Times New Roman" w:hAnsi="Times New Roman" w:cs="Times New Roman"/>
        </w:rPr>
        <w:t>s effectivement autorisées</w:t>
      </w:r>
      <w:r w:rsidR="006D781D" w:rsidRPr="00003701">
        <w:rPr>
          <w:rFonts w:ascii="Times New Roman" w:hAnsi="Times New Roman" w:cs="Times New Roman"/>
        </w:rPr>
        <w:t>. C’est pourquoi on note un déphasage</w:t>
      </w:r>
      <w:r w:rsidR="00C167F0" w:rsidRPr="00003701">
        <w:rPr>
          <w:rFonts w:ascii="Times New Roman" w:hAnsi="Times New Roman" w:cs="Times New Roman"/>
        </w:rPr>
        <w:t xml:space="preserve"> entre les prescriptions du Code de procédure civile</w:t>
      </w:r>
      <w:r w:rsidR="006D781D" w:rsidRPr="00003701">
        <w:rPr>
          <w:rFonts w:ascii="Times New Roman" w:hAnsi="Times New Roman" w:cs="Times New Roman"/>
        </w:rPr>
        <w:t xml:space="preserve"> et les</w:t>
      </w:r>
      <w:r w:rsidR="00D56D3E" w:rsidRPr="00003701">
        <w:rPr>
          <w:rFonts w:ascii="Times New Roman" w:hAnsi="Times New Roman" w:cs="Times New Roman"/>
        </w:rPr>
        <w:t xml:space="preserve"> pratiques juridictionnelles en la matière qui sont plus souples.</w:t>
      </w:r>
      <w:r w:rsidR="00925047" w:rsidRPr="00003701">
        <w:rPr>
          <w:rFonts w:ascii="Times New Roman" w:hAnsi="Times New Roman" w:cs="Times New Roman"/>
        </w:rPr>
        <w:t xml:space="preserve"> Par exemple, </w:t>
      </w:r>
      <w:r w:rsidR="00BC5875" w:rsidRPr="00003701">
        <w:rPr>
          <w:rFonts w:ascii="Times New Roman" w:hAnsi="Times New Roman" w:cs="Times New Roman"/>
        </w:rPr>
        <w:t xml:space="preserve">dans la pratique du Tribunal de Grande Instance Hors Classe de Dakar, </w:t>
      </w:r>
      <w:r w:rsidR="00925047" w:rsidRPr="00003701">
        <w:rPr>
          <w:rFonts w:ascii="Times New Roman" w:hAnsi="Times New Roman" w:cs="Times New Roman"/>
        </w:rPr>
        <w:t xml:space="preserve">il est permis </w:t>
      </w:r>
      <w:r w:rsidR="00A14006" w:rsidRPr="00003701">
        <w:rPr>
          <w:rFonts w:ascii="Times New Roman" w:hAnsi="Times New Roman" w:cs="Times New Roman"/>
        </w:rPr>
        <w:t>au cédant d’apporter la justification de « revenus supplémentaires » qui, du moment où il</w:t>
      </w:r>
      <w:r w:rsidR="00261577">
        <w:rPr>
          <w:rFonts w:ascii="Times New Roman" w:hAnsi="Times New Roman" w:cs="Times New Roman"/>
        </w:rPr>
        <w:t>s</w:t>
      </w:r>
      <w:r w:rsidR="00A14006" w:rsidRPr="00003701">
        <w:rPr>
          <w:rFonts w:ascii="Times New Roman" w:hAnsi="Times New Roman" w:cs="Times New Roman"/>
        </w:rPr>
        <w:t xml:space="preserve"> présentent les caractères de périodicité et de stabilité </w:t>
      </w:r>
      <w:r w:rsidR="00BC5875" w:rsidRPr="00003701">
        <w:rPr>
          <w:rFonts w:ascii="Times New Roman" w:hAnsi="Times New Roman" w:cs="Times New Roman"/>
        </w:rPr>
        <w:t xml:space="preserve">suffisantes, </w:t>
      </w:r>
      <w:r w:rsidR="00A14006" w:rsidRPr="00003701">
        <w:rPr>
          <w:rFonts w:ascii="Times New Roman" w:hAnsi="Times New Roman" w:cs="Times New Roman"/>
        </w:rPr>
        <w:t xml:space="preserve">peuvent être pris en compte afin d’augmenter l’assiette </w:t>
      </w:r>
      <w:r w:rsidR="00DF73E1" w:rsidRPr="00003701">
        <w:rPr>
          <w:rFonts w:ascii="Times New Roman" w:hAnsi="Times New Roman" w:cs="Times New Roman"/>
        </w:rPr>
        <w:t xml:space="preserve">à considérer pour le calcul de la quotité </w:t>
      </w:r>
      <w:commentRangeStart w:id="3"/>
      <w:r w:rsidR="00DF73E1" w:rsidRPr="00003701">
        <w:rPr>
          <w:rFonts w:ascii="Times New Roman" w:hAnsi="Times New Roman" w:cs="Times New Roman"/>
        </w:rPr>
        <w:t>cessible</w:t>
      </w:r>
      <w:commentRangeEnd w:id="3"/>
      <w:r w:rsidR="00261577">
        <w:rPr>
          <w:rStyle w:val="Marquedecommentaire"/>
        </w:rPr>
        <w:commentReference w:id="3"/>
      </w:r>
      <w:r w:rsidR="00DF73E1" w:rsidRPr="00003701">
        <w:rPr>
          <w:rFonts w:ascii="Times New Roman" w:hAnsi="Times New Roman" w:cs="Times New Roman"/>
        </w:rPr>
        <w:t>.</w:t>
      </w:r>
    </w:p>
    <w:p w14:paraId="64AF1B28" w14:textId="77777777" w:rsidR="004F67F9" w:rsidRPr="00003701" w:rsidRDefault="004F67F9" w:rsidP="00003701">
      <w:pPr>
        <w:spacing w:line="360" w:lineRule="auto"/>
        <w:contextualSpacing/>
        <w:jc w:val="both"/>
        <w:rPr>
          <w:rFonts w:ascii="Times New Roman" w:hAnsi="Times New Roman" w:cs="Times New Roman"/>
          <w:b/>
        </w:rPr>
      </w:pPr>
    </w:p>
    <w:p w14:paraId="366BD950" w14:textId="2D826BEB" w:rsidR="004F67F9" w:rsidRPr="00003701" w:rsidRDefault="0032347C"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4F67F9" w:rsidRPr="00003701">
        <w:rPr>
          <w:rFonts w:ascii="Times New Roman" w:hAnsi="Times New Roman" w:cs="Times New Roman"/>
          <w:b/>
          <w:bCs/>
        </w:rPr>
        <w:t>571-3</w:t>
      </w:r>
      <w:r w:rsidRPr="00003701">
        <w:rPr>
          <w:rFonts w:ascii="Times New Roman" w:hAnsi="Times New Roman" w:cs="Times New Roman"/>
          <w:b/>
        </w:rPr>
        <w:t xml:space="preserve"> - </w:t>
      </w:r>
      <w:r w:rsidR="004F67F9" w:rsidRPr="00003701">
        <w:rPr>
          <w:rFonts w:ascii="Times New Roman" w:hAnsi="Times New Roman" w:cs="Times New Roman"/>
          <w:b/>
        </w:rPr>
        <w:t xml:space="preserve">Le greffier en chef du tribunal régional requis par le </w:t>
      </w:r>
      <w:r w:rsidR="00DA464C" w:rsidRPr="00003701">
        <w:rPr>
          <w:rFonts w:ascii="Times New Roman" w:hAnsi="Times New Roman" w:cs="Times New Roman"/>
          <w:b/>
        </w:rPr>
        <w:t>magistrat qui a reçu la déclaration en fait mention sur registre spécial côté et paraphé</w:t>
      </w:r>
      <w:r w:rsidR="004139D8" w:rsidRPr="00003701">
        <w:rPr>
          <w:rFonts w:ascii="Times New Roman" w:hAnsi="Times New Roman" w:cs="Times New Roman"/>
          <w:b/>
        </w:rPr>
        <w:t xml:space="preserve"> par le président de cette juridiction.</w:t>
      </w:r>
    </w:p>
    <w:p w14:paraId="627CAF92" w14:textId="77777777" w:rsidR="004139D8" w:rsidRPr="00003701" w:rsidRDefault="004139D8"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Il délivre au cessionnaire une copie certifiée conforme de la déclaration ainsi enregistrée</w:t>
      </w:r>
      <w:r w:rsidR="00743004" w:rsidRPr="00003701">
        <w:rPr>
          <w:rFonts w:ascii="Times New Roman" w:hAnsi="Times New Roman" w:cs="Times New Roman"/>
          <w:b/>
        </w:rPr>
        <w:t>.</w:t>
      </w:r>
    </w:p>
    <w:p w14:paraId="64686840" w14:textId="77777777" w:rsidR="00743004" w:rsidRPr="00003701" w:rsidRDefault="00743004"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Il notifie la cession au débiteur cédé par lettre recommandée avec demande d’avis de réception. Toutefois lorsque la cession porte sur les traitements</w:t>
      </w:r>
      <w:r w:rsidR="00CC6DDA" w:rsidRPr="00003701">
        <w:rPr>
          <w:rFonts w:ascii="Times New Roman" w:hAnsi="Times New Roman" w:cs="Times New Roman"/>
          <w:b/>
        </w:rPr>
        <w:t xml:space="preserve">, salaires et pensions dus par l’État, la notification est faite au trésorier général par les bordereaux </w:t>
      </w:r>
      <w:r w:rsidR="00CC6DDA" w:rsidRPr="00003701">
        <w:rPr>
          <w:rFonts w:ascii="Times New Roman" w:hAnsi="Times New Roman" w:cs="Times New Roman"/>
          <w:b/>
        </w:rPr>
        <w:lastRenderedPageBreak/>
        <w:t>faisant l’objet d’une numérotation annuelle continue envoyée à l’aide</w:t>
      </w:r>
      <w:r w:rsidR="008027DE" w:rsidRPr="00003701">
        <w:rPr>
          <w:rFonts w:ascii="Times New Roman" w:hAnsi="Times New Roman" w:cs="Times New Roman"/>
          <w:b/>
        </w:rPr>
        <w:t xml:space="preserve"> d’un cahier de transmission spécialement réservé à cet usage. Une mention de la lettre ou du bordereau reproduit intégralement les dispositions de l’article 571</w:t>
      </w:r>
      <w:r w:rsidR="00A73D80" w:rsidRPr="00003701">
        <w:rPr>
          <w:rFonts w:ascii="Times New Roman" w:hAnsi="Times New Roman" w:cs="Times New Roman"/>
          <w:b/>
        </w:rPr>
        <w:t>-4 ci après.</w:t>
      </w:r>
    </w:p>
    <w:p w14:paraId="5882457A" w14:textId="77777777" w:rsidR="00BF4C0B" w:rsidRPr="00003701" w:rsidRDefault="00BF4C0B" w:rsidP="00003701">
      <w:pPr>
        <w:spacing w:line="360" w:lineRule="auto"/>
        <w:contextualSpacing/>
        <w:jc w:val="both"/>
        <w:rPr>
          <w:rFonts w:ascii="Times New Roman" w:hAnsi="Times New Roman" w:cs="Times New Roman"/>
          <w:b/>
          <w:bCs/>
        </w:rPr>
      </w:pPr>
    </w:p>
    <w:p w14:paraId="0E6FD05F" w14:textId="6810755D" w:rsidR="00A73D80" w:rsidRPr="00003701" w:rsidRDefault="0032347C"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A73D80" w:rsidRPr="00003701">
        <w:rPr>
          <w:rFonts w:ascii="Times New Roman" w:hAnsi="Times New Roman" w:cs="Times New Roman"/>
          <w:b/>
          <w:bCs/>
        </w:rPr>
        <w:t>571-4</w:t>
      </w:r>
      <w:r w:rsidRPr="00003701">
        <w:rPr>
          <w:rFonts w:ascii="Times New Roman" w:hAnsi="Times New Roman" w:cs="Times New Roman"/>
          <w:b/>
        </w:rPr>
        <w:t xml:space="preserve"> - </w:t>
      </w:r>
      <w:r w:rsidR="00A73D80" w:rsidRPr="00003701">
        <w:rPr>
          <w:rFonts w:ascii="Times New Roman" w:hAnsi="Times New Roman" w:cs="Times New Roman"/>
          <w:b/>
        </w:rPr>
        <w:t xml:space="preserve">La retenue sur les traitements, salaires ou pensions est obligatoirement opérée par le débiteur cédé sur la notification qui lui est </w:t>
      </w:r>
      <w:r w:rsidR="00FA155D" w:rsidRPr="00003701">
        <w:rPr>
          <w:rFonts w:ascii="Times New Roman" w:hAnsi="Times New Roman" w:cs="Times New Roman"/>
          <w:b/>
        </w:rPr>
        <w:t>faite par le greffier en chef du tribunal régional. Le cessionnaire en perçoit directement le montant à chaque échéance, sur production d’une copie certifiée conforme à la déclaration</w:t>
      </w:r>
      <w:r w:rsidR="002F6EFE" w:rsidRPr="00003701">
        <w:rPr>
          <w:rFonts w:ascii="Times New Roman" w:hAnsi="Times New Roman" w:cs="Times New Roman"/>
          <w:b/>
        </w:rPr>
        <w:t xml:space="preserve"> de cession. En cas de refus du débiteur cédé, celui-ci peut être contraint au paiement des sommes régulièrement cédées par une ordonnance du président du tribunal régional rendue sur requête du cessionnaire, immédiatement </w:t>
      </w:r>
      <w:r w:rsidR="002C7D7C" w:rsidRPr="00003701">
        <w:rPr>
          <w:rFonts w:ascii="Times New Roman" w:hAnsi="Times New Roman" w:cs="Times New Roman"/>
          <w:b/>
        </w:rPr>
        <w:t>exécutoire et non susceptible d’opposition.</w:t>
      </w:r>
    </w:p>
    <w:p w14:paraId="72998C46" w14:textId="6C2473E4" w:rsidR="002C7D7C" w:rsidRPr="00003701" w:rsidRDefault="002C7D7C"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 xml:space="preserve">Toutefois, lorsque le débiteur cédé a déjà reçu signification d’une ou de plusieurs </w:t>
      </w:r>
      <w:r w:rsidR="00BF4C0B" w:rsidRPr="00003701">
        <w:rPr>
          <w:rFonts w:ascii="Times New Roman" w:hAnsi="Times New Roman" w:cs="Times New Roman"/>
          <w:b/>
        </w:rPr>
        <w:t>saisies arrêts</w:t>
      </w:r>
      <w:r w:rsidRPr="00003701">
        <w:rPr>
          <w:rFonts w:ascii="Times New Roman" w:hAnsi="Times New Roman" w:cs="Times New Roman"/>
          <w:b/>
        </w:rPr>
        <w:t xml:space="preserve"> pratiquées antérieurement</w:t>
      </w:r>
      <w:r w:rsidR="00EE37BD" w:rsidRPr="00003701">
        <w:rPr>
          <w:rFonts w:ascii="Times New Roman" w:hAnsi="Times New Roman" w:cs="Times New Roman"/>
          <w:b/>
        </w:rPr>
        <w:t xml:space="preserve"> sur les mêmes traitements, salaires ou pensions, les sommes retenues continuent à être versées par lui entre les mains du Receveur de l’Enregistrement dans les conditions </w:t>
      </w:r>
      <w:r w:rsidR="002D58B8" w:rsidRPr="00003701">
        <w:rPr>
          <w:rFonts w:ascii="Times New Roman" w:hAnsi="Times New Roman" w:cs="Times New Roman"/>
          <w:b/>
        </w:rPr>
        <w:t xml:space="preserve">fixées par les articles 387, 390 et 391 du présent Code jusqu’à extinction des causes des </w:t>
      </w:r>
      <w:r w:rsidR="00FB05DC" w:rsidRPr="00003701">
        <w:rPr>
          <w:rFonts w:ascii="Times New Roman" w:hAnsi="Times New Roman" w:cs="Times New Roman"/>
          <w:b/>
        </w:rPr>
        <w:t>saisies arrêts</w:t>
      </w:r>
      <w:r w:rsidR="002D58B8" w:rsidRPr="00003701">
        <w:rPr>
          <w:rFonts w:ascii="Times New Roman" w:hAnsi="Times New Roman" w:cs="Times New Roman"/>
          <w:b/>
        </w:rPr>
        <w:t>.</w:t>
      </w:r>
    </w:p>
    <w:p w14:paraId="07A74960" w14:textId="77777777" w:rsidR="002D58B8" w:rsidRPr="00003701" w:rsidRDefault="002D58B8" w:rsidP="00003701">
      <w:pPr>
        <w:spacing w:line="360" w:lineRule="auto"/>
        <w:contextualSpacing/>
        <w:jc w:val="both"/>
        <w:rPr>
          <w:rFonts w:ascii="Times New Roman" w:hAnsi="Times New Roman" w:cs="Times New Roman"/>
          <w:b/>
        </w:rPr>
      </w:pPr>
    </w:p>
    <w:p w14:paraId="37B6A9BD" w14:textId="77777777" w:rsidR="002B0FEB" w:rsidRPr="00003701" w:rsidRDefault="002B0FEB" w:rsidP="00003701">
      <w:pPr>
        <w:spacing w:line="360" w:lineRule="auto"/>
        <w:contextualSpacing/>
        <w:jc w:val="both"/>
        <w:rPr>
          <w:rFonts w:ascii="Times New Roman" w:hAnsi="Times New Roman" w:cs="Times New Roman"/>
          <w:b/>
          <w:bCs/>
        </w:rPr>
      </w:pPr>
    </w:p>
    <w:p w14:paraId="43DB638C" w14:textId="45256B35" w:rsidR="002B0FEB" w:rsidRPr="00003701" w:rsidRDefault="0032347C"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2B0FEB" w:rsidRPr="00003701">
        <w:rPr>
          <w:rFonts w:ascii="Times New Roman" w:hAnsi="Times New Roman" w:cs="Times New Roman"/>
          <w:b/>
          <w:bCs/>
        </w:rPr>
        <w:t>571-5</w:t>
      </w:r>
      <w:r w:rsidRPr="00003701">
        <w:rPr>
          <w:rFonts w:ascii="Times New Roman" w:hAnsi="Times New Roman" w:cs="Times New Roman"/>
          <w:b/>
        </w:rPr>
        <w:t xml:space="preserve"> - </w:t>
      </w:r>
      <w:r w:rsidR="002B0FEB" w:rsidRPr="00003701">
        <w:rPr>
          <w:rFonts w:ascii="Times New Roman" w:hAnsi="Times New Roman" w:cs="Times New Roman"/>
          <w:b/>
        </w:rPr>
        <w:t xml:space="preserve">S’il existe plusieurs cessionnaires, les sommes retenues jusqu’à concurrence de la portion cessible leur sont versées successivement </w:t>
      </w:r>
      <w:r w:rsidR="00207184" w:rsidRPr="00003701">
        <w:rPr>
          <w:rFonts w:ascii="Times New Roman" w:hAnsi="Times New Roman" w:cs="Times New Roman"/>
          <w:b/>
        </w:rPr>
        <w:t>d’après l’ordre chronologique des notifications de cession au débiteur cédé.</w:t>
      </w:r>
    </w:p>
    <w:p w14:paraId="5286BB5D" w14:textId="77777777" w:rsidR="00207184" w:rsidRPr="00003701" w:rsidRDefault="00207184"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Entre cessionnaires d’une part et créanciers poursuivants d’autre part</w:t>
      </w:r>
      <w:r w:rsidR="009A7A36" w:rsidRPr="00003701">
        <w:rPr>
          <w:rFonts w:ascii="Times New Roman" w:hAnsi="Times New Roman" w:cs="Times New Roman"/>
          <w:b/>
        </w:rPr>
        <w:t>, l’ordre est réglé d’après les dates de notification de cession et de signification de saisie-arrêt en commençant par la plus ancienne en date.</w:t>
      </w:r>
    </w:p>
    <w:p w14:paraId="15CEBFE5" w14:textId="77777777" w:rsidR="009A7A36" w:rsidRPr="00003701" w:rsidRDefault="009A7A36"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Le droit de préférence des créanciers</w:t>
      </w:r>
      <w:r w:rsidR="00E60027" w:rsidRPr="00003701">
        <w:rPr>
          <w:rFonts w:ascii="Times New Roman" w:hAnsi="Times New Roman" w:cs="Times New Roman"/>
          <w:b/>
        </w:rPr>
        <w:t xml:space="preserve"> privilégiés ne s’exerce qu’entre les saisissants conformément aux articles 396 et 541 du Code de Procédure Civile</w:t>
      </w:r>
      <w:r w:rsidR="007B1B9A" w:rsidRPr="00003701">
        <w:rPr>
          <w:rFonts w:ascii="Times New Roman" w:hAnsi="Times New Roman" w:cs="Times New Roman"/>
          <w:b/>
        </w:rPr>
        <w:t>. Il n’est pas opposable aux cessionnaires préférables en date.</w:t>
      </w:r>
    </w:p>
    <w:p w14:paraId="37A47741" w14:textId="77777777" w:rsidR="007B1B9A" w:rsidRPr="00003701" w:rsidRDefault="007B1B9A"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 xml:space="preserve">S’il existe de fortes présomptions que la cession a été faite </w:t>
      </w:r>
      <w:r w:rsidR="00985A90" w:rsidRPr="00003701">
        <w:rPr>
          <w:rFonts w:ascii="Times New Roman" w:hAnsi="Times New Roman" w:cs="Times New Roman"/>
          <w:b/>
        </w:rPr>
        <w:t>en fraude de ses droits, tout saisissant venant après le cessionnaire et exerçant l’action en annulation peut obtenir du président du tribunal régional, statuant en référé</w:t>
      </w:r>
      <w:r w:rsidR="009A42A0" w:rsidRPr="00003701">
        <w:rPr>
          <w:rFonts w:ascii="Times New Roman" w:hAnsi="Times New Roman" w:cs="Times New Roman"/>
          <w:b/>
        </w:rPr>
        <w:t xml:space="preserve">, la suspension des versements directs au cessionnaire et la consignation des retenues par le débiteur cédé entre les mains du greffier en chef du tribunal régional jusqu’à </w:t>
      </w:r>
      <w:r w:rsidR="00FD745F" w:rsidRPr="00003701">
        <w:rPr>
          <w:rFonts w:ascii="Times New Roman" w:hAnsi="Times New Roman" w:cs="Times New Roman"/>
          <w:b/>
        </w:rPr>
        <w:t>décision définitive sur le fond.</w:t>
      </w:r>
    </w:p>
    <w:p w14:paraId="3B7FC1E5" w14:textId="77777777" w:rsidR="00FD745F" w:rsidRPr="00003701" w:rsidRDefault="00FD745F" w:rsidP="00003701">
      <w:pPr>
        <w:spacing w:line="360" w:lineRule="auto"/>
        <w:contextualSpacing/>
        <w:jc w:val="both"/>
        <w:rPr>
          <w:rFonts w:ascii="Times New Roman" w:hAnsi="Times New Roman" w:cs="Times New Roman"/>
          <w:b/>
        </w:rPr>
      </w:pPr>
      <w:r w:rsidRPr="00003701">
        <w:rPr>
          <w:rFonts w:ascii="Times New Roman" w:hAnsi="Times New Roman" w:cs="Times New Roman"/>
          <w:b/>
        </w:rPr>
        <w:lastRenderedPageBreak/>
        <w:tab/>
        <w:t>Lorsqu’un créancier saisissant est antérieur en date à un cessionnaire, lui même antérieur en date à un autre créancier</w:t>
      </w:r>
      <w:r w:rsidR="00A50094" w:rsidRPr="00003701">
        <w:rPr>
          <w:rFonts w:ascii="Times New Roman" w:hAnsi="Times New Roman" w:cs="Times New Roman"/>
          <w:b/>
        </w:rPr>
        <w:t xml:space="preserve"> saisissant privilégié préférable au premier, le greffier en chef du tribunal régional leur distribue les fonds retenus dans l’ordre suivant :</w:t>
      </w:r>
    </w:p>
    <w:p w14:paraId="2F3E3A65" w14:textId="77777777" w:rsidR="00281213" w:rsidRPr="00003701" w:rsidRDefault="00281213" w:rsidP="00003701">
      <w:pPr>
        <w:spacing w:line="360" w:lineRule="auto"/>
        <w:ind w:left="708"/>
        <w:contextualSpacing/>
        <w:jc w:val="both"/>
        <w:rPr>
          <w:rFonts w:ascii="Times New Roman" w:hAnsi="Times New Roman" w:cs="Times New Roman"/>
          <w:b/>
        </w:rPr>
      </w:pPr>
      <w:r w:rsidRPr="00003701">
        <w:rPr>
          <w:rFonts w:ascii="Times New Roman" w:hAnsi="Times New Roman" w:cs="Times New Roman"/>
          <w:b/>
        </w:rPr>
        <w:t xml:space="preserve">1°) le saisissant privilégié pour tout ou partie de sa créance jusqu’à concurrence seulement </w:t>
      </w:r>
      <w:r w:rsidR="007F304B" w:rsidRPr="00003701">
        <w:rPr>
          <w:rFonts w:ascii="Times New Roman" w:hAnsi="Times New Roman" w:cs="Times New Roman"/>
          <w:b/>
        </w:rPr>
        <w:t>du montant de la créance du saisissant premier en date ;</w:t>
      </w:r>
    </w:p>
    <w:p w14:paraId="0153041F" w14:textId="77777777" w:rsidR="007F304B" w:rsidRPr="00003701" w:rsidRDefault="007F304B" w:rsidP="00003701">
      <w:pPr>
        <w:spacing w:line="360" w:lineRule="auto"/>
        <w:ind w:left="700"/>
        <w:contextualSpacing/>
        <w:jc w:val="both"/>
        <w:rPr>
          <w:rFonts w:ascii="Times New Roman" w:hAnsi="Times New Roman" w:cs="Times New Roman"/>
          <w:b/>
        </w:rPr>
      </w:pPr>
      <w:r w:rsidRPr="00003701">
        <w:rPr>
          <w:rFonts w:ascii="Times New Roman" w:hAnsi="Times New Roman" w:cs="Times New Roman"/>
          <w:b/>
        </w:rPr>
        <w:t>2°) s’il y a lieu, le saisissant</w:t>
      </w:r>
      <w:r w:rsidR="006E1D57" w:rsidRPr="00003701">
        <w:rPr>
          <w:rFonts w:ascii="Times New Roman" w:hAnsi="Times New Roman" w:cs="Times New Roman"/>
          <w:b/>
        </w:rPr>
        <w:t xml:space="preserve"> premier en date pour la partie de sa créance excédant celle du saisissant qui lui est préférable ;</w:t>
      </w:r>
    </w:p>
    <w:p w14:paraId="68D1BB0D" w14:textId="77777777" w:rsidR="006E1D57" w:rsidRPr="00003701" w:rsidRDefault="006E1D57" w:rsidP="00003701">
      <w:pPr>
        <w:spacing w:line="360" w:lineRule="auto"/>
        <w:ind w:left="700"/>
        <w:contextualSpacing/>
        <w:jc w:val="both"/>
        <w:rPr>
          <w:rFonts w:ascii="Times New Roman" w:hAnsi="Times New Roman" w:cs="Times New Roman"/>
          <w:b/>
        </w:rPr>
      </w:pPr>
      <w:r w:rsidRPr="00003701">
        <w:rPr>
          <w:rFonts w:ascii="Times New Roman" w:hAnsi="Times New Roman" w:cs="Times New Roman"/>
          <w:b/>
        </w:rPr>
        <w:t>3°)</w:t>
      </w:r>
      <w:r w:rsidR="00AC163C" w:rsidRPr="00003701">
        <w:rPr>
          <w:rFonts w:ascii="Times New Roman" w:hAnsi="Times New Roman" w:cs="Times New Roman"/>
          <w:b/>
        </w:rPr>
        <w:t xml:space="preserve"> </w:t>
      </w:r>
      <w:r w:rsidRPr="00003701">
        <w:rPr>
          <w:rFonts w:ascii="Times New Roman" w:hAnsi="Times New Roman" w:cs="Times New Roman"/>
          <w:b/>
        </w:rPr>
        <w:t>le cessionnaire pour l’intégralité de la créance cédée</w:t>
      </w:r>
      <w:r w:rsidR="00AC163C" w:rsidRPr="00003701">
        <w:rPr>
          <w:rFonts w:ascii="Times New Roman" w:hAnsi="Times New Roman" w:cs="Times New Roman"/>
          <w:b/>
        </w:rPr>
        <w:t> ;</w:t>
      </w:r>
    </w:p>
    <w:p w14:paraId="5101DEDA" w14:textId="77777777" w:rsidR="00AC163C" w:rsidRPr="00003701" w:rsidRDefault="00AC163C" w:rsidP="00003701">
      <w:pPr>
        <w:spacing w:line="360" w:lineRule="auto"/>
        <w:ind w:left="700"/>
        <w:contextualSpacing/>
        <w:jc w:val="both"/>
        <w:rPr>
          <w:rFonts w:ascii="Times New Roman" w:hAnsi="Times New Roman" w:cs="Times New Roman"/>
          <w:b/>
        </w:rPr>
      </w:pPr>
      <w:r w:rsidRPr="00003701">
        <w:rPr>
          <w:rFonts w:ascii="Times New Roman" w:hAnsi="Times New Roman" w:cs="Times New Roman"/>
          <w:b/>
        </w:rPr>
        <w:t>4°) s’il y a lieu, le saisissant privilégié pour la partie de sa créance excédant celle du saisissant premier en date ;</w:t>
      </w:r>
    </w:p>
    <w:p w14:paraId="4FCF4389" w14:textId="77777777" w:rsidR="00AC163C" w:rsidRPr="00003701" w:rsidRDefault="00AC163C" w:rsidP="00003701">
      <w:pPr>
        <w:spacing w:line="360" w:lineRule="auto"/>
        <w:ind w:left="700"/>
        <w:contextualSpacing/>
        <w:jc w:val="both"/>
        <w:rPr>
          <w:rFonts w:ascii="Times New Roman" w:hAnsi="Times New Roman" w:cs="Times New Roman"/>
          <w:b/>
        </w:rPr>
      </w:pPr>
      <w:r w:rsidRPr="00003701">
        <w:rPr>
          <w:rFonts w:ascii="Times New Roman" w:hAnsi="Times New Roman" w:cs="Times New Roman"/>
          <w:b/>
        </w:rPr>
        <w:t>5°) le saisissant premier en date pour tout ou partie de sa créance</w:t>
      </w:r>
      <w:r w:rsidR="00674C6D" w:rsidRPr="00003701">
        <w:rPr>
          <w:rFonts w:ascii="Times New Roman" w:hAnsi="Times New Roman" w:cs="Times New Roman"/>
          <w:b/>
        </w:rPr>
        <w:t xml:space="preserve"> selon que celle-ci est inférieure ou supérieure à la créance du saisissant qui lui est préférable.</w:t>
      </w:r>
    </w:p>
    <w:p w14:paraId="5D5EBFA6" w14:textId="77777777" w:rsidR="00674C6D" w:rsidRPr="00003701" w:rsidRDefault="00674C6D" w:rsidP="00003701">
      <w:pPr>
        <w:spacing w:line="360" w:lineRule="auto"/>
        <w:contextualSpacing/>
        <w:jc w:val="both"/>
        <w:rPr>
          <w:rFonts w:ascii="Times New Roman" w:hAnsi="Times New Roman" w:cs="Times New Roman"/>
          <w:b/>
        </w:rPr>
      </w:pPr>
    </w:p>
    <w:p w14:paraId="59BD8D14" w14:textId="36438F3F" w:rsidR="00674C6D" w:rsidRPr="00003701" w:rsidRDefault="0032347C"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674C6D" w:rsidRPr="00003701">
        <w:rPr>
          <w:rFonts w:ascii="Times New Roman" w:hAnsi="Times New Roman" w:cs="Times New Roman"/>
          <w:b/>
          <w:bCs/>
        </w:rPr>
        <w:t>571-6</w:t>
      </w:r>
      <w:r w:rsidRPr="00003701">
        <w:rPr>
          <w:rFonts w:ascii="Times New Roman" w:hAnsi="Times New Roman" w:cs="Times New Roman"/>
          <w:b/>
        </w:rPr>
        <w:t xml:space="preserve"> - </w:t>
      </w:r>
      <w:r w:rsidR="0078116E" w:rsidRPr="00003701">
        <w:rPr>
          <w:rFonts w:ascii="Times New Roman" w:hAnsi="Times New Roman" w:cs="Times New Roman"/>
          <w:b/>
        </w:rPr>
        <w:t>En cas d’annulation judiciaire de la cession ou de la résiliation amiable par la déclaration du cessionnaire souscrite dans les formes et devant les autorités prévues par l’article 571-2 ou dès après la dernière</w:t>
      </w:r>
      <w:r w:rsidR="00A35895" w:rsidRPr="00003701">
        <w:rPr>
          <w:rFonts w:ascii="Times New Roman" w:hAnsi="Times New Roman" w:cs="Times New Roman"/>
          <w:b/>
        </w:rPr>
        <w:t xml:space="preserve"> échéance prévue pour parfaire l’exécution de la cession, le greffier en chef du tribunal régional, d’office ou sur la réquisition justifiée</w:t>
      </w:r>
      <w:r w:rsidR="002B2532" w:rsidRPr="00003701">
        <w:rPr>
          <w:rFonts w:ascii="Times New Roman" w:hAnsi="Times New Roman" w:cs="Times New Roman"/>
          <w:b/>
        </w:rPr>
        <w:t xml:space="preserve"> de la partie la plus diligente, procède à la radiation de la mention du registre spécial et en avise immédiatement le débiteur cédé par lettre recommandée</w:t>
      </w:r>
      <w:r w:rsidR="009B57BD" w:rsidRPr="00003701">
        <w:rPr>
          <w:rFonts w:ascii="Times New Roman" w:hAnsi="Times New Roman" w:cs="Times New Roman"/>
          <w:b/>
        </w:rPr>
        <w:t xml:space="preserve"> avec demande d’avis de réception.</w:t>
      </w:r>
    </w:p>
    <w:p w14:paraId="57DA29B5" w14:textId="77777777" w:rsidR="009B57BD" w:rsidRPr="00003701" w:rsidRDefault="009B57BD" w:rsidP="00003701">
      <w:pPr>
        <w:spacing w:line="360" w:lineRule="auto"/>
        <w:contextualSpacing/>
        <w:jc w:val="both"/>
        <w:rPr>
          <w:rFonts w:ascii="Times New Roman" w:hAnsi="Times New Roman" w:cs="Times New Roman"/>
          <w:b/>
        </w:rPr>
      </w:pPr>
    </w:p>
    <w:p w14:paraId="0933FEA3" w14:textId="2BAC0646" w:rsidR="009B57BD" w:rsidRPr="00003701" w:rsidRDefault="0032347C"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9B57BD" w:rsidRPr="00003701">
        <w:rPr>
          <w:rFonts w:ascii="Times New Roman" w:hAnsi="Times New Roman" w:cs="Times New Roman"/>
          <w:b/>
          <w:bCs/>
        </w:rPr>
        <w:t>571-7</w:t>
      </w:r>
      <w:r w:rsidRPr="00003701">
        <w:rPr>
          <w:rFonts w:ascii="Times New Roman" w:hAnsi="Times New Roman" w:cs="Times New Roman"/>
          <w:b/>
        </w:rPr>
        <w:t xml:space="preserve"> - </w:t>
      </w:r>
      <w:r w:rsidR="009B57BD" w:rsidRPr="00003701">
        <w:rPr>
          <w:rFonts w:ascii="Times New Roman" w:hAnsi="Times New Roman" w:cs="Times New Roman"/>
          <w:b/>
        </w:rPr>
        <w:t>Conformément aux articles 401, 402, 654 et 655 du Code de l’Enregistrement, du Timbre et des Hypothèques, tous les actes, décisions et formalités</w:t>
      </w:r>
      <w:r w:rsidR="00575746" w:rsidRPr="00003701">
        <w:rPr>
          <w:rFonts w:ascii="Times New Roman" w:hAnsi="Times New Roman" w:cs="Times New Roman"/>
          <w:b/>
        </w:rPr>
        <w:t xml:space="preserve"> auxquels donnent lieu les cessions volontaires régies par le présent titre sont enregistrés et rédigés sur papier non timbré.</w:t>
      </w:r>
    </w:p>
    <w:p w14:paraId="2ABC5E00" w14:textId="77777777" w:rsidR="00575746" w:rsidRPr="00003701" w:rsidRDefault="00575746" w:rsidP="00003701">
      <w:pPr>
        <w:spacing w:line="360" w:lineRule="auto"/>
        <w:contextualSpacing/>
        <w:jc w:val="both"/>
        <w:rPr>
          <w:rFonts w:ascii="Times New Roman" w:hAnsi="Times New Roman" w:cs="Times New Roman"/>
          <w:b/>
        </w:rPr>
      </w:pPr>
    </w:p>
    <w:p w14:paraId="25D055C9" w14:textId="7BEF7966" w:rsidR="00C9720D" w:rsidRDefault="00C9720D" w:rsidP="00003701">
      <w:pPr>
        <w:spacing w:line="360" w:lineRule="auto"/>
        <w:jc w:val="both"/>
        <w:rPr>
          <w:rFonts w:ascii="Times New Roman" w:hAnsi="Times New Roman" w:cs="Times New Roman"/>
        </w:rPr>
      </w:pPr>
    </w:p>
    <w:p w14:paraId="2D112E39" w14:textId="77777777" w:rsidR="007606BA" w:rsidRDefault="007606BA" w:rsidP="00003701">
      <w:pPr>
        <w:spacing w:line="360" w:lineRule="auto"/>
        <w:jc w:val="both"/>
        <w:rPr>
          <w:rFonts w:ascii="Times New Roman" w:hAnsi="Times New Roman" w:cs="Times New Roman"/>
        </w:rPr>
      </w:pPr>
      <w:r>
        <w:rPr>
          <w:rStyle w:val="Marquedecommentaire"/>
        </w:rPr>
        <w:commentReference w:id="4"/>
      </w:r>
    </w:p>
    <w:p w14:paraId="07271767" w14:textId="77777777" w:rsidR="007606BA" w:rsidRDefault="007606BA" w:rsidP="00003701">
      <w:pPr>
        <w:spacing w:line="360" w:lineRule="auto"/>
        <w:jc w:val="both"/>
        <w:rPr>
          <w:rFonts w:ascii="Times New Roman" w:hAnsi="Times New Roman" w:cs="Times New Roman"/>
        </w:rPr>
      </w:pPr>
    </w:p>
    <w:p w14:paraId="5DFE32CB" w14:textId="77777777" w:rsidR="007606BA" w:rsidRPr="00003701" w:rsidRDefault="007606BA" w:rsidP="00003701">
      <w:pPr>
        <w:spacing w:line="360" w:lineRule="auto"/>
        <w:jc w:val="both"/>
        <w:rPr>
          <w:rFonts w:ascii="Times New Roman" w:eastAsiaTheme="majorEastAsia" w:hAnsi="Times New Roman" w:cs="Times New Roman"/>
          <w:spacing w:val="5"/>
          <w:kern w:val="28"/>
        </w:rPr>
      </w:pPr>
    </w:p>
    <w:p w14:paraId="176EF4FA" w14:textId="35AF6C09" w:rsidR="00575746" w:rsidRPr="004D4AB5" w:rsidRDefault="00575746" w:rsidP="00003701">
      <w:pPr>
        <w:pStyle w:val="Titre"/>
        <w:spacing w:line="360" w:lineRule="auto"/>
        <w:jc w:val="both"/>
        <w:rPr>
          <w:rFonts w:ascii="Times New Roman" w:hAnsi="Times New Roman" w:cs="Times New Roman"/>
          <w:b/>
          <w:sz w:val="32"/>
        </w:rPr>
      </w:pPr>
      <w:r w:rsidRPr="004D4AB5">
        <w:rPr>
          <w:rFonts w:ascii="Times New Roman" w:hAnsi="Times New Roman" w:cs="Times New Roman"/>
          <w:b/>
          <w:sz w:val="32"/>
        </w:rPr>
        <w:lastRenderedPageBreak/>
        <w:t>TITRE II</w:t>
      </w:r>
      <w:r w:rsidR="00802DAB" w:rsidRPr="004D4AB5">
        <w:rPr>
          <w:rFonts w:ascii="Times New Roman" w:hAnsi="Times New Roman" w:cs="Times New Roman"/>
          <w:b/>
          <w:sz w:val="32"/>
        </w:rPr>
        <w:t> : DES VOIES À PRENDRE POUR AVOIR EXPÉDITION OU COPIE D’UN ACTE POUR LE FAIRE RÉFORMER</w:t>
      </w:r>
    </w:p>
    <w:p w14:paraId="6B4FB2A8" w14:textId="77777777" w:rsidR="00AD3E32" w:rsidRDefault="00AD3E32" w:rsidP="00003701">
      <w:pPr>
        <w:spacing w:line="360" w:lineRule="auto"/>
        <w:contextualSpacing/>
        <w:jc w:val="both"/>
        <w:rPr>
          <w:rFonts w:ascii="Times New Roman" w:hAnsi="Times New Roman" w:cs="Times New Roman"/>
          <w:bCs/>
        </w:rPr>
      </w:pPr>
    </w:p>
    <w:p w14:paraId="6B85B85C" w14:textId="77777777" w:rsidR="00AD3E32" w:rsidRDefault="00AD3E32" w:rsidP="00003701">
      <w:pPr>
        <w:spacing w:line="360" w:lineRule="auto"/>
        <w:contextualSpacing/>
        <w:jc w:val="both"/>
        <w:rPr>
          <w:rFonts w:ascii="Times New Roman" w:hAnsi="Times New Roman" w:cs="Times New Roman"/>
          <w:bCs/>
        </w:rPr>
      </w:pPr>
    </w:p>
    <w:p w14:paraId="4D642D89" w14:textId="35DBF56D" w:rsidR="00B3756F" w:rsidRPr="00003701" w:rsidRDefault="00A23C01"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B3756F" w:rsidRPr="00003701">
        <w:rPr>
          <w:rFonts w:ascii="Times New Roman" w:hAnsi="Times New Roman" w:cs="Times New Roman"/>
          <w:b/>
          <w:bCs/>
        </w:rPr>
        <w:t>572</w:t>
      </w:r>
      <w:r w:rsidRPr="00003701">
        <w:rPr>
          <w:rFonts w:ascii="Times New Roman" w:hAnsi="Times New Roman" w:cs="Times New Roman"/>
          <w:b/>
        </w:rPr>
        <w:t xml:space="preserve"> - </w:t>
      </w:r>
      <w:r w:rsidR="00B3756F" w:rsidRPr="00003701">
        <w:rPr>
          <w:rFonts w:ascii="Times New Roman" w:hAnsi="Times New Roman" w:cs="Times New Roman"/>
          <w:b/>
        </w:rPr>
        <w:t>Le notaire ou autre dépositaire qui refuse de délivrer expédition ou copie d’un acte aux parties intéressées en nom direct</w:t>
      </w:r>
      <w:r w:rsidR="000B375F" w:rsidRPr="00003701">
        <w:rPr>
          <w:rFonts w:ascii="Times New Roman" w:hAnsi="Times New Roman" w:cs="Times New Roman"/>
          <w:b/>
        </w:rPr>
        <w:t>, héritiers ou ayant-droits, y est condamné sur assignation à bref délai donnée en vertu de la permission du président du tribunal.</w:t>
      </w:r>
    </w:p>
    <w:p w14:paraId="1733C567" w14:textId="77777777" w:rsidR="000B375F" w:rsidRPr="00003701" w:rsidRDefault="000B375F" w:rsidP="00003701">
      <w:pPr>
        <w:spacing w:line="360" w:lineRule="auto"/>
        <w:contextualSpacing/>
        <w:jc w:val="both"/>
        <w:rPr>
          <w:rFonts w:ascii="Times New Roman" w:hAnsi="Times New Roman" w:cs="Times New Roman"/>
          <w:b/>
        </w:rPr>
      </w:pPr>
    </w:p>
    <w:p w14:paraId="0C36CD9E" w14:textId="41CC8FD6" w:rsidR="000B375F" w:rsidRPr="00003701" w:rsidRDefault="00A23C01"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0B375F" w:rsidRPr="00003701">
        <w:rPr>
          <w:rFonts w:ascii="Times New Roman" w:hAnsi="Times New Roman" w:cs="Times New Roman"/>
          <w:b/>
          <w:bCs/>
        </w:rPr>
        <w:t>573</w:t>
      </w:r>
      <w:r w:rsidRPr="00003701">
        <w:rPr>
          <w:rFonts w:ascii="Times New Roman" w:hAnsi="Times New Roman" w:cs="Times New Roman"/>
          <w:b/>
        </w:rPr>
        <w:t xml:space="preserve"> - </w:t>
      </w:r>
      <w:r w:rsidR="000B375F" w:rsidRPr="00003701">
        <w:rPr>
          <w:rFonts w:ascii="Times New Roman" w:hAnsi="Times New Roman" w:cs="Times New Roman"/>
          <w:b/>
        </w:rPr>
        <w:t>Ce jugement est exécuté nonobstant opposition ou appel.</w:t>
      </w:r>
    </w:p>
    <w:p w14:paraId="2D7ADDD9" w14:textId="77777777" w:rsidR="000B375F" w:rsidRPr="00003701" w:rsidRDefault="000B375F" w:rsidP="00003701">
      <w:pPr>
        <w:spacing w:line="360" w:lineRule="auto"/>
        <w:contextualSpacing/>
        <w:jc w:val="both"/>
        <w:rPr>
          <w:rFonts w:ascii="Times New Roman" w:hAnsi="Times New Roman" w:cs="Times New Roman"/>
          <w:b/>
        </w:rPr>
      </w:pPr>
    </w:p>
    <w:p w14:paraId="00D7E9F5" w14:textId="7878D4C0" w:rsidR="000B375F" w:rsidRPr="00003701" w:rsidRDefault="00A23C01"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0B375F" w:rsidRPr="00003701">
        <w:rPr>
          <w:rFonts w:ascii="Times New Roman" w:hAnsi="Times New Roman" w:cs="Times New Roman"/>
          <w:b/>
          <w:bCs/>
        </w:rPr>
        <w:t>574</w:t>
      </w:r>
      <w:r w:rsidRPr="00003701">
        <w:rPr>
          <w:rFonts w:ascii="Times New Roman" w:hAnsi="Times New Roman" w:cs="Times New Roman"/>
          <w:b/>
        </w:rPr>
        <w:t xml:space="preserve"> - </w:t>
      </w:r>
      <w:r w:rsidR="00991A62" w:rsidRPr="00003701">
        <w:rPr>
          <w:rFonts w:ascii="Times New Roman" w:hAnsi="Times New Roman" w:cs="Times New Roman"/>
          <w:b/>
        </w:rPr>
        <w:t>La partie qui veut obtenir copie d’un acte non enregistré ou même resté imparfait présente la requête au président du tribunal régional, sauf l’exécution des lois et règlements</w:t>
      </w:r>
      <w:r w:rsidR="001F0A6A" w:rsidRPr="00003701">
        <w:rPr>
          <w:rFonts w:ascii="Times New Roman" w:hAnsi="Times New Roman" w:cs="Times New Roman"/>
          <w:b/>
        </w:rPr>
        <w:t xml:space="preserve"> relatifs à l’enregistrement.</w:t>
      </w:r>
    </w:p>
    <w:p w14:paraId="6387AB6C" w14:textId="77777777" w:rsidR="000B4C4A" w:rsidRPr="00003701" w:rsidRDefault="000B4C4A" w:rsidP="00003701">
      <w:pPr>
        <w:spacing w:line="360" w:lineRule="auto"/>
        <w:ind w:left="1416" w:firstLine="4"/>
        <w:contextualSpacing/>
        <w:jc w:val="both"/>
        <w:rPr>
          <w:rFonts w:ascii="Times New Roman" w:hAnsi="Times New Roman" w:cs="Times New Roman"/>
          <w:b/>
        </w:rPr>
      </w:pPr>
    </w:p>
    <w:p w14:paraId="6B42C102" w14:textId="77777777" w:rsidR="000B4C4A" w:rsidRPr="00003701" w:rsidRDefault="000B4C4A" w:rsidP="00003701">
      <w:pPr>
        <w:spacing w:line="360" w:lineRule="auto"/>
        <w:ind w:left="2124" w:firstLine="4"/>
        <w:contextualSpacing/>
        <w:jc w:val="both"/>
        <w:rPr>
          <w:rFonts w:ascii="Times New Roman" w:hAnsi="Times New Roman" w:cs="Times New Roman"/>
        </w:rPr>
      </w:pPr>
      <w:r w:rsidRPr="00003701">
        <w:rPr>
          <w:rFonts w:ascii="Times New Roman" w:hAnsi="Times New Roman" w:cs="Times New Roman"/>
          <w:b/>
        </w:rPr>
        <w:t xml:space="preserve">≈ </w:t>
      </w:r>
      <w:r w:rsidRPr="00003701">
        <w:rPr>
          <w:rFonts w:ascii="Times New Roman" w:hAnsi="Times New Roman" w:cs="Times New Roman"/>
        </w:rPr>
        <w:t>La procédure prévue aux dispositions des articles 574 et 575 du code de procédure civile qui visent la délivrance de la copie d’un acte non enregistré ou même imparfait est inadaptée pour prendre la décision ordonnant à un notaire de délivrer une expédition certifiée conforme d’un acte portant statuts d’une société, ladite décision devant, en raison de sa nature, être prise suivant une procédure contradictoire, même à bref délai.</w:t>
      </w:r>
    </w:p>
    <w:p w14:paraId="1071FD33" w14:textId="1FFC2E14" w:rsidR="00901882" w:rsidRPr="00003701" w:rsidRDefault="000B4C4A" w:rsidP="00003701">
      <w:pPr>
        <w:spacing w:line="360" w:lineRule="auto"/>
        <w:ind w:left="2124"/>
        <w:contextualSpacing/>
        <w:jc w:val="both"/>
        <w:rPr>
          <w:rFonts w:ascii="Times New Roman" w:hAnsi="Times New Roman" w:cs="Times New Roman"/>
          <w:b/>
        </w:rPr>
      </w:pPr>
      <w:r w:rsidRPr="00003701">
        <w:rPr>
          <w:rFonts w:ascii="Times New Roman" w:hAnsi="Times New Roman" w:cs="Times New Roman"/>
          <w:i/>
        </w:rPr>
        <w:t>Cour d’Appel de Dakar – Chambre civile et commerciale – Arrêt n° 214 du 06 avril 2001</w:t>
      </w:r>
      <w:r w:rsidR="00F6227E" w:rsidRPr="00003701">
        <w:rPr>
          <w:rFonts w:ascii="Times New Roman" w:hAnsi="Times New Roman" w:cs="Times New Roman"/>
          <w:i/>
        </w:rPr>
        <w:t xml:space="preserve"> - </w:t>
      </w:r>
      <w:r w:rsidR="008E0FBC">
        <w:rPr>
          <w:rFonts w:ascii="Times New Roman" w:hAnsi="Times New Roman" w:cs="Times New Roman"/>
        </w:rPr>
        <w:t>Kazem</w:t>
      </w:r>
      <w:r w:rsidR="00F6227E" w:rsidRPr="00003701">
        <w:rPr>
          <w:rFonts w:ascii="Times New Roman" w:hAnsi="Times New Roman" w:cs="Times New Roman"/>
        </w:rPr>
        <w:t xml:space="preserve"> SHARARA contre </w:t>
      </w:r>
      <w:r w:rsidR="00E12B99">
        <w:rPr>
          <w:rFonts w:ascii="Times New Roman" w:hAnsi="Times New Roman" w:cs="Times New Roman"/>
        </w:rPr>
        <w:t>Me Ndèye Sourang Cissé</w:t>
      </w:r>
      <w:r w:rsidR="005D241F" w:rsidRPr="00003701">
        <w:rPr>
          <w:rFonts w:ascii="Times New Roman" w:hAnsi="Times New Roman" w:cs="Times New Roman"/>
        </w:rPr>
        <w:t xml:space="preserve"> DIOP</w:t>
      </w:r>
    </w:p>
    <w:p w14:paraId="763717B8" w14:textId="77777777" w:rsidR="001F0A6A" w:rsidRPr="00003701" w:rsidRDefault="001F0A6A" w:rsidP="00003701">
      <w:pPr>
        <w:spacing w:line="360" w:lineRule="auto"/>
        <w:contextualSpacing/>
        <w:jc w:val="both"/>
        <w:rPr>
          <w:rFonts w:ascii="Times New Roman" w:hAnsi="Times New Roman" w:cs="Times New Roman"/>
          <w:b/>
        </w:rPr>
      </w:pPr>
    </w:p>
    <w:p w14:paraId="23840EF6" w14:textId="0E32480D" w:rsidR="001F0A6A" w:rsidRPr="00003701" w:rsidRDefault="00A23C01"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1F0A6A" w:rsidRPr="00003701">
        <w:rPr>
          <w:rFonts w:ascii="Times New Roman" w:hAnsi="Times New Roman" w:cs="Times New Roman"/>
          <w:b/>
          <w:bCs/>
        </w:rPr>
        <w:t>575</w:t>
      </w:r>
      <w:r w:rsidRPr="00003701">
        <w:rPr>
          <w:rFonts w:ascii="Times New Roman" w:hAnsi="Times New Roman" w:cs="Times New Roman"/>
          <w:b/>
        </w:rPr>
        <w:t xml:space="preserve"> - </w:t>
      </w:r>
      <w:r w:rsidR="001F0A6A" w:rsidRPr="00003701">
        <w:rPr>
          <w:rFonts w:ascii="Times New Roman" w:hAnsi="Times New Roman" w:cs="Times New Roman"/>
          <w:b/>
        </w:rPr>
        <w:t xml:space="preserve">La délivrance est faite, s’il y a lieu, en exécution de l’ordonnance mise en </w:t>
      </w:r>
      <w:r w:rsidR="00F30742" w:rsidRPr="00003701">
        <w:rPr>
          <w:rFonts w:ascii="Times New Roman" w:hAnsi="Times New Roman" w:cs="Times New Roman"/>
          <w:b/>
        </w:rPr>
        <w:t>suite de la requête et il en est fait mention au bas de la copie délivrée.</w:t>
      </w:r>
    </w:p>
    <w:p w14:paraId="6F2618C5" w14:textId="1E1B17EF" w:rsidR="00033BD3" w:rsidRPr="00003701" w:rsidRDefault="00033BD3" w:rsidP="00003701">
      <w:pPr>
        <w:spacing w:line="360" w:lineRule="auto"/>
        <w:ind w:left="1416" w:firstLine="4"/>
        <w:contextualSpacing/>
        <w:jc w:val="both"/>
        <w:rPr>
          <w:rFonts w:ascii="Times New Roman" w:hAnsi="Times New Roman" w:cs="Times New Roman"/>
          <w:i/>
        </w:rPr>
      </w:pPr>
    </w:p>
    <w:p w14:paraId="16269CD0" w14:textId="3748A2A2" w:rsidR="00F30742" w:rsidRPr="00003701" w:rsidRDefault="00A23C01"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F30742" w:rsidRPr="00003701">
        <w:rPr>
          <w:rFonts w:ascii="Times New Roman" w:hAnsi="Times New Roman" w:cs="Times New Roman"/>
          <w:b/>
          <w:bCs/>
        </w:rPr>
        <w:t>576</w:t>
      </w:r>
      <w:r w:rsidRPr="00003701">
        <w:rPr>
          <w:rFonts w:ascii="Times New Roman" w:hAnsi="Times New Roman" w:cs="Times New Roman"/>
          <w:b/>
        </w:rPr>
        <w:t xml:space="preserve"> - </w:t>
      </w:r>
      <w:r w:rsidR="00F30742" w:rsidRPr="00003701">
        <w:rPr>
          <w:rFonts w:ascii="Times New Roman" w:hAnsi="Times New Roman" w:cs="Times New Roman"/>
          <w:b/>
        </w:rPr>
        <w:t>En cas de refus de la part du notaire ou dépositaire,</w:t>
      </w:r>
      <w:r w:rsidR="00D55CC1" w:rsidRPr="00003701">
        <w:rPr>
          <w:rFonts w:ascii="Times New Roman" w:hAnsi="Times New Roman" w:cs="Times New Roman"/>
          <w:b/>
        </w:rPr>
        <w:t xml:space="preserve"> il en est référé au président d</w:t>
      </w:r>
      <w:r w:rsidR="00F30742" w:rsidRPr="00003701">
        <w:rPr>
          <w:rFonts w:ascii="Times New Roman" w:hAnsi="Times New Roman" w:cs="Times New Roman"/>
          <w:b/>
        </w:rPr>
        <w:t>u tribunal régional.</w:t>
      </w:r>
    </w:p>
    <w:p w14:paraId="625A9B12" w14:textId="77777777" w:rsidR="00F30742" w:rsidRPr="00003701" w:rsidRDefault="00F30742" w:rsidP="00003701">
      <w:pPr>
        <w:spacing w:line="360" w:lineRule="auto"/>
        <w:contextualSpacing/>
        <w:jc w:val="both"/>
        <w:rPr>
          <w:rFonts w:ascii="Times New Roman" w:hAnsi="Times New Roman" w:cs="Times New Roman"/>
          <w:b/>
        </w:rPr>
      </w:pPr>
    </w:p>
    <w:p w14:paraId="6E2DC23E" w14:textId="77777777" w:rsidR="00A23C01" w:rsidRPr="00003701" w:rsidRDefault="00A23C01" w:rsidP="00003701">
      <w:pPr>
        <w:spacing w:line="360" w:lineRule="auto"/>
        <w:contextualSpacing/>
        <w:jc w:val="both"/>
        <w:rPr>
          <w:rFonts w:ascii="Times New Roman" w:hAnsi="Times New Roman" w:cs="Times New Roman"/>
          <w:b/>
          <w:bCs/>
        </w:rPr>
      </w:pPr>
    </w:p>
    <w:p w14:paraId="04E49E55" w14:textId="400B81A2" w:rsidR="00F30742" w:rsidRPr="00003701" w:rsidRDefault="00A23C01"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F30742" w:rsidRPr="00003701">
        <w:rPr>
          <w:rFonts w:ascii="Times New Roman" w:hAnsi="Times New Roman" w:cs="Times New Roman"/>
          <w:b/>
          <w:bCs/>
        </w:rPr>
        <w:t xml:space="preserve"> 577</w:t>
      </w:r>
      <w:r w:rsidRPr="00003701">
        <w:rPr>
          <w:rFonts w:ascii="Times New Roman" w:hAnsi="Times New Roman" w:cs="Times New Roman"/>
          <w:b/>
        </w:rPr>
        <w:t xml:space="preserve"> - </w:t>
      </w:r>
      <w:r w:rsidR="00F30742" w:rsidRPr="00003701">
        <w:rPr>
          <w:rFonts w:ascii="Times New Roman" w:hAnsi="Times New Roman" w:cs="Times New Roman"/>
          <w:b/>
        </w:rPr>
        <w:t>La partie qui veut se faire délivrer une seconde grosse, soit d</w:t>
      </w:r>
      <w:r w:rsidR="007C0593" w:rsidRPr="00003701">
        <w:rPr>
          <w:rFonts w:ascii="Times New Roman" w:hAnsi="Times New Roman" w:cs="Times New Roman"/>
          <w:b/>
        </w:rPr>
        <w:t>’une minute d’acte, soit par forme d’ampliation sur une grosse déposée, présente à cet effet requête au président du tribunal régional. En vertu de l’ordonnance qui intervient, elle fait sommation</w:t>
      </w:r>
      <w:r w:rsidR="00C13F90" w:rsidRPr="00003701">
        <w:rPr>
          <w:rFonts w:ascii="Times New Roman" w:hAnsi="Times New Roman" w:cs="Times New Roman"/>
          <w:b/>
        </w:rPr>
        <w:t xml:space="preserve"> au notaire pour faire la délivrance à jour et heure indiqués, et aux parties intéressées pour y être présentes ; mention est faite</w:t>
      </w:r>
      <w:r w:rsidR="00E2481F" w:rsidRPr="00003701">
        <w:rPr>
          <w:rFonts w:ascii="Times New Roman" w:hAnsi="Times New Roman" w:cs="Times New Roman"/>
          <w:b/>
        </w:rPr>
        <w:t xml:space="preserve"> de cette ordonnance au bas de la seconde grosse, ainsi que la somme pour laquelle on peut exécuter, si la créance est acquittée ou cédée en partie.</w:t>
      </w:r>
    </w:p>
    <w:p w14:paraId="519ACE30" w14:textId="77777777" w:rsidR="00E2481F" w:rsidRPr="00003701" w:rsidRDefault="00E2481F" w:rsidP="00003701">
      <w:pPr>
        <w:spacing w:line="360" w:lineRule="auto"/>
        <w:contextualSpacing/>
        <w:jc w:val="both"/>
        <w:rPr>
          <w:rFonts w:ascii="Times New Roman" w:hAnsi="Times New Roman" w:cs="Times New Roman"/>
          <w:b/>
        </w:rPr>
      </w:pPr>
    </w:p>
    <w:p w14:paraId="7991F33D" w14:textId="6F5FF423" w:rsidR="00E2481F" w:rsidRPr="00003701" w:rsidRDefault="0078027D"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E2481F" w:rsidRPr="00003701">
        <w:rPr>
          <w:rFonts w:ascii="Times New Roman" w:hAnsi="Times New Roman" w:cs="Times New Roman"/>
          <w:b/>
          <w:bCs/>
        </w:rPr>
        <w:t>578</w:t>
      </w:r>
      <w:r w:rsidRPr="00003701">
        <w:rPr>
          <w:rFonts w:ascii="Times New Roman" w:hAnsi="Times New Roman" w:cs="Times New Roman"/>
          <w:b/>
        </w:rPr>
        <w:t xml:space="preserve"> - </w:t>
      </w:r>
      <w:r w:rsidR="00E2481F" w:rsidRPr="00003701">
        <w:rPr>
          <w:rFonts w:ascii="Times New Roman" w:hAnsi="Times New Roman" w:cs="Times New Roman"/>
          <w:b/>
        </w:rPr>
        <w:t>En cas de contestation, les parties se pourvoient en référé.</w:t>
      </w:r>
    </w:p>
    <w:p w14:paraId="6F2D5D46" w14:textId="77777777" w:rsidR="00E2481F" w:rsidRPr="00003701" w:rsidRDefault="00E2481F" w:rsidP="00003701">
      <w:pPr>
        <w:spacing w:line="360" w:lineRule="auto"/>
        <w:contextualSpacing/>
        <w:jc w:val="both"/>
        <w:rPr>
          <w:rFonts w:ascii="Times New Roman" w:hAnsi="Times New Roman" w:cs="Times New Roman"/>
          <w:b/>
        </w:rPr>
      </w:pPr>
    </w:p>
    <w:p w14:paraId="18719E66" w14:textId="7680D72F" w:rsidR="00FF4961" w:rsidRPr="00003701" w:rsidRDefault="0078027D"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FF4961" w:rsidRPr="00003701">
        <w:rPr>
          <w:rFonts w:ascii="Times New Roman" w:hAnsi="Times New Roman" w:cs="Times New Roman"/>
          <w:b/>
          <w:bCs/>
        </w:rPr>
        <w:t>579</w:t>
      </w:r>
      <w:r w:rsidRPr="00003701">
        <w:rPr>
          <w:rFonts w:ascii="Times New Roman" w:hAnsi="Times New Roman" w:cs="Times New Roman"/>
          <w:b/>
        </w:rPr>
        <w:t xml:space="preserve"> - </w:t>
      </w:r>
      <w:r w:rsidR="00FF4961" w:rsidRPr="00003701">
        <w:rPr>
          <w:rFonts w:ascii="Times New Roman" w:hAnsi="Times New Roman" w:cs="Times New Roman"/>
          <w:b/>
        </w:rPr>
        <w:t>Celui qui, dans le cours d’une instance, veut se faire délivrer expédition ou extrait d’un acte dans lequel il n’a pas été partie, se pourvoit ainsi qu’il va être réglé</w:t>
      </w:r>
      <w:r w:rsidR="005450C4" w:rsidRPr="00003701">
        <w:rPr>
          <w:rFonts w:ascii="Times New Roman" w:hAnsi="Times New Roman" w:cs="Times New Roman"/>
          <w:b/>
        </w:rPr>
        <w:t>.</w:t>
      </w:r>
    </w:p>
    <w:p w14:paraId="664FDCA0" w14:textId="77777777" w:rsidR="00CB3FE8" w:rsidRPr="00003701" w:rsidRDefault="00CB3FE8" w:rsidP="00003701">
      <w:pPr>
        <w:spacing w:line="360" w:lineRule="auto"/>
        <w:contextualSpacing/>
        <w:jc w:val="both"/>
        <w:rPr>
          <w:rFonts w:ascii="Times New Roman" w:hAnsi="Times New Roman" w:cs="Times New Roman"/>
          <w:b/>
        </w:rPr>
      </w:pPr>
    </w:p>
    <w:p w14:paraId="0A3D03E3" w14:textId="78A1A476" w:rsidR="00CB3FE8" w:rsidRPr="00003701" w:rsidRDefault="0078027D"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CB3FE8" w:rsidRPr="00003701">
        <w:rPr>
          <w:rFonts w:ascii="Times New Roman" w:hAnsi="Times New Roman" w:cs="Times New Roman"/>
          <w:b/>
          <w:bCs/>
        </w:rPr>
        <w:t>580</w:t>
      </w:r>
      <w:r w:rsidRPr="00003701">
        <w:rPr>
          <w:rFonts w:ascii="Times New Roman" w:hAnsi="Times New Roman" w:cs="Times New Roman"/>
          <w:b/>
        </w:rPr>
        <w:t xml:space="preserve"> - </w:t>
      </w:r>
      <w:r w:rsidR="00960D3B" w:rsidRPr="00003701">
        <w:rPr>
          <w:rFonts w:ascii="Times New Roman" w:hAnsi="Times New Roman" w:cs="Times New Roman"/>
          <w:b/>
        </w:rPr>
        <w:t>La demande à fin de compulsoire est formée par requête d’avocat à avocat ou par citation de partie</w:t>
      </w:r>
      <w:r w:rsidR="00471EF4" w:rsidRPr="00003701">
        <w:rPr>
          <w:rFonts w:ascii="Times New Roman" w:hAnsi="Times New Roman" w:cs="Times New Roman"/>
          <w:b/>
        </w:rPr>
        <w:t xml:space="preserve"> à partie. Elle est partie à l’audience et jugée conformément à l’article 47 du présent Code sans aucune procédure.</w:t>
      </w:r>
    </w:p>
    <w:p w14:paraId="19C26B12" w14:textId="77777777" w:rsidR="00471EF4" w:rsidRPr="00003701" w:rsidRDefault="00471EF4" w:rsidP="00003701">
      <w:pPr>
        <w:spacing w:line="360" w:lineRule="auto"/>
        <w:contextualSpacing/>
        <w:jc w:val="both"/>
        <w:rPr>
          <w:rFonts w:ascii="Times New Roman" w:hAnsi="Times New Roman" w:cs="Times New Roman"/>
          <w:b/>
        </w:rPr>
      </w:pPr>
    </w:p>
    <w:p w14:paraId="4DE5FD89" w14:textId="17D7975E" w:rsidR="006A1F4D" w:rsidRPr="00003701" w:rsidRDefault="0078027D"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471EF4" w:rsidRPr="00003701">
        <w:rPr>
          <w:rFonts w:ascii="Times New Roman" w:hAnsi="Times New Roman" w:cs="Times New Roman"/>
          <w:b/>
          <w:bCs/>
        </w:rPr>
        <w:t>581</w:t>
      </w:r>
      <w:r w:rsidRPr="00003701">
        <w:rPr>
          <w:rFonts w:ascii="Times New Roman" w:hAnsi="Times New Roman" w:cs="Times New Roman"/>
          <w:b/>
        </w:rPr>
        <w:t xml:space="preserve"> - </w:t>
      </w:r>
      <w:r w:rsidR="006A1F4D" w:rsidRPr="00003701">
        <w:rPr>
          <w:rFonts w:ascii="Times New Roman" w:hAnsi="Times New Roman" w:cs="Times New Roman"/>
          <w:b/>
        </w:rPr>
        <w:t>Le jugement est exécutoire nonobstant appel ou opposition.</w:t>
      </w:r>
    </w:p>
    <w:p w14:paraId="2F5D99A2" w14:textId="77777777" w:rsidR="00FD585A" w:rsidRPr="00003701" w:rsidRDefault="00FD585A" w:rsidP="00003701">
      <w:pPr>
        <w:spacing w:line="360" w:lineRule="auto"/>
        <w:contextualSpacing/>
        <w:jc w:val="both"/>
        <w:rPr>
          <w:rFonts w:ascii="Times New Roman" w:hAnsi="Times New Roman" w:cs="Times New Roman"/>
          <w:b/>
        </w:rPr>
      </w:pPr>
    </w:p>
    <w:p w14:paraId="57BE4FF2" w14:textId="677A1599" w:rsidR="006A1F4D" w:rsidRPr="00003701" w:rsidRDefault="0078027D"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6A1F4D" w:rsidRPr="00003701">
        <w:rPr>
          <w:rFonts w:ascii="Times New Roman" w:hAnsi="Times New Roman" w:cs="Times New Roman"/>
          <w:b/>
          <w:bCs/>
        </w:rPr>
        <w:t>582</w:t>
      </w:r>
      <w:r w:rsidRPr="00003701">
        <w:rPr>
          <w:rFonts w:ascii="Times New Roman" w:hAnsi="Times New Roman" w:cs="Times New Roman"/>
          <w:b/>
        </w:rPr>
        <w:t xml:space="preserve"> - </w:t>
      </w:r>
      <w:r w:rsidR="006A1F4D" w:rsidRPr="00003701">
        <w:rPr>
          <w:rFonts w:ascii="Times New Roman" w:hAnsi="Times New Roman" w:cs="Times New Roman"/>
          <w:b/>
        </w:rPr>
        <w:t>Les procès verbaux de compulsoire ou collation sont dressés et l’expédition ou copie</w:t>
      </w:r>
      <w:r w:rsidR="00E86CF7" w:rsidRPr="00003701">
        <w:rPr>
          <w:rFonts w:ascii="Times New Roman" w:hAnsi="Times New Roman" w:cs="Times New Roman"/>
          <w:b/>
        </w:rPr>
        <w:t xml:space="preserve"> délivrée par le notaire ou dépositaire, à moins que le tribunal qui l’a ordonné n’ait commis un de ses membres ou tout autre juge du tribunal régional, ou un autre notaire.</w:t>
      </w:r>
    </w:p>
    <w:p w14:paraId="54B0E44F" w14:textId="77777777" w:rsidR="00E86CF7" w:rsidRPr="00003701" w:rsidRDefault="00E86CF7" w:rsidP="00003701">
      <w:pPr>
        <w:spacing w:line="360" w:lineRule="auto"/>
        <w:contextualSpacing/>
        <w:jc w:val="both"/>
        <w:rPr>
          <w:rFonts w:ascii="Times New Roman" w:hAnsi="Times New Roman" w:cs="Times New Roman"/>
          <w:b/>
        </w:rPr>
      </w:pPr>
    </w:p>
    <w:p w14:paraId="24D7DE40" w14:textId="578AA206" w:rsidR="00820322" w:rsidRPr="00003701" w:rsidRDefault="009A54D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820322" w:rsidRPr="00003701">
        <w:rPr>
          <w:rFonts w:ascii="Times New Roman" w:hAnsi="Times New Roman" w:cs="Times New Roman"/>
          <w:b/>
          <w:bCs/>
        </w:rPr>
        <w:t>583</w:t>
      </w:r>
      <w:r w:rsidRPr="00003701">
        <w:rPr>
          <w:rFonts w:ascii="Times New Roman" w:hAnsi="Times New Roman" w:cs="Times New Roman"/>
          <w:b/>
        </w:rPr>
        <w:t xml:space="preserve"> - </w:t>
      </w:r>
      <w:r w:rsidR="00820322" w:rsidRPr="00003701">
        <w:rPr>
          <w:rFonts w:ascii="Times New Roman" w:hAnsi="Times New Roman" w:cs="Times New Roman"/>
          <w:b/>
        </w:rPr>
        <w:t xml:space="preserve">Les parties peuvent collationner l’expédition ou copie à la minute dont lecture est faite par le dépositaire ; si elles prétendent qu’elles ne sont pas </w:t>
      </w:r>
      <w:r w:rsidR="00E05603" w:rsidRPr="00003701">
        <w:rPr>
          <w:rFonts w:ascii="Times New Roman" w:hAnsi="Times New Roman" w:cs="Times New Roman"/>
          <w:b/>
        </w:rPr>
        <w:t>conformes, il en est référé à jour indiqué par procès-verbal au président du tribunal régional lequel fait la collation ; à cet effet, le dépositaire</w:t>
      </w:r>
      <w:r w:rsidR="002D556B" w:rsidRPr="00003701">
        <w:rPr>
          <w:rFonts w:ascii="Times New Roman" w:hAnsi="Times New Roman" w:cs="Times New Roman"/>
          <w:b/>
        </w:rPr>
        <w:t xml:space="preserve"> est tenu d’apporter minute.</w:t>
      </w:r>
    </w:p>
    <w:p w14:paraId="22B46756" w14:textId="19578A0F" w:rsidR="002D556B" w:rsidRPr="00003701" w:rsidRDefault="002D556B"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Le frais du procès verbal, ainsi que ceux du transport du dépositaire sont avancés par le requérant.</w:t>
      </w:r>
    </w:p>
    <w:p w14:paraId="083CA376" w14:textId="77777777" w:rsidR="002D556B" w:rsidRPr="00003701" w:rsidRDefault="002D556B" w:rsidP="00003701">
      <w:pPr>
        <w:spacing w:line="360" w:lineRule="auto"/>
        <w:contextualSpacing/>
        <w:jc w:val="both"/>
        <w:rPr>
          <w:rFonts w:ascii="Times New Roman" w:hAnsi="Times New Roman" w:cs="Times New Roman"/>
          <w:b/>
        </w:rPr>
      </w:pPr>
    </w:p>
    <w:p w14:paraId="08643A90" w14:textId="5261A74F" w:rsidR="002D556B" w:rsidRPr="00003701" w:rsidRDefault="009A54D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lastRenderedPageBreak/>
        <w:t>ART.</w:t>
      </w:r>
      <w:r w:rsidRPr="00003701">
        <w:rPr>
          <w:rFonts w:ascii="Times New Roman" w:hAnsi="Times New Roman" w:cs="Times New Roman"/>
          <w:b/>
          <w:bCs/>
        </w:rPr>
        <w:t xml:space="preserve"> </w:t>
      </w:r>
      <w:r w:rsidR="002D556B" w:rsidRPr="00003701">
        <w:rPr>
          <w:rFonts w:ascii="Times New Roman" w:hAnsi="Times New Roman" w:cs="Times New Roman"/>
          <w:b/>
          <w:bCs/>
        </w:rPr>
        <w:t>584</w:t>
      </w:r>
      <w:r w:rsidRPr="00003701">
        <w:rPr>
          <w:rFonts w:ascii="Times New Roman" w:hAnsi="Times New Roman" w:cs="Times New Roman"/>
          <w:b/>
        </w:rPr>
        <w:t xml:space="preserve"> - </w:t>
      </w:r>
      <w:r w:rsidR="002769F3" w:rsidRPr="00003701">
        <w:rPr>
          <w:rFonts w:ascii="Times New Roman" w:hAnsi="Times New Roman" w:cs="Times New Roman"/>
          <w:b/>
        </w:rPr>
        <w:t xml:space="preserve">Les greffiers et dépositaires des registres publics en délivrent, sans ordonnance de justice, expédition, copie ou </w:t>
      </w:r>
      <w:r w:rsidR="00911F74" w:rsidRPr="00003701">
        <w:rPr>
          <w:rFonts w:ascii="Times New Roman" w:hAnsi="Times New Roman" w:cs="Times New Roman"/>
          <w:b/>
        </w:rPr>
        <w:t>extrait à tous requérants à la charge de leurs droits, à peine de dépens et dommages intérêts.</w:t>
      </w:r>
    </w:p>
    <w:p w14:paraId="39CF7F64" w14:textId="77777777" w:rsidR="00242BB3" w:rsidRPr="00003701" w:rsidRDefault="00242BB3" w:rsidP="00003701">
      <w:pPr>
        <w:spacing w:line="360" w:lineRule="auto"/>
        <w:contextualSpacing/>
        <w:jc w:val="both"/>
        <w:rPr>
          <w:rFonts w:ascii="Times New Roman" w:hAnsi="Times New Roman" w:cs="Times New Roman"/>
          <w:b/>
        </w:rPr>
      </w:pPr>
    </w:p>
    <w:p w14:paraId="6856E1B6" w14:textId="09D307DA" w:rsidR="00242BB3" w:rsidRPr="00003701" w:rsidRDefault="00242BB3" w:rsidP="00003701">
      <w:pPr>
        <w:spacing w:line="360" w:lineRule="auto"/>
        <w:contextualSpacing/>
        <w:jc w:val="both"/>
        <w:rPr>
          <w:rFonts w:ascii="Times New Roman" w:hAnsi="Times New Roman" w:cs="Times New Roman"/>
          <w:i/>
        </w:rPr>
      </w:pPr>
      <w:r w:rsidRPr="00003701">
        <w:rPr>
          <w:rFonts w:ascii="Times New Roman" w:hAnsi="Times New Roman" w:cs="Times New Roman"/>
          <w:bCs/>
          <w:i/>
        </w:rPr>
        <w:t>Articles 5</w:t>
      </w:r>
      <w:r w:rsidR="000F2CAC" w:rsidRPr="00003701">
        <w:rPr>
          <w:rFonts w:ascii="Times New Roman" w:hAnsi="Times New Roman" w:cs="Times New Roman"/>
          <w:bCs/>
          <w:i/>
        </w:rPr>
        <w:t>85, 586 et 587 abrogés par l’article 3 du décret n° 75 – 813 du 21 Juillet 1975</w:t>
      </w:r>
    </w:p>
    <w:p w14:paraId="053CE893" w14:textId="77777777" w:rsidR="00DF71DD" w:rsidRPr="00003701" w:rsidRDefault="00DF71DD" w:rsidP="00003701">
      <w:pPr>
        <w:spacing w:line="360" w:lineRule="auto"/>
        <w:contextualSpacing/>
        <w:jc w:val="both"/>
        <w:rPr>
          <w:rFonts w:ascii="Times New Roman" w:hAnsi="Times New Roman" w:cs="Times New Roman"/>
          <w:b/>
        </w:rPr>
      </w:pPr>
    </w:p>
    <w:p w14:paraId="3EB1357C" w14:textId="34EBBED1" w:rsidR="00FD585A" w:rsidRPr="00003701" w:rsidRDefault="00FD585A" w:rsidP="00003701">
      <w:pPr>
        <w:spacing w:line="360" w:lineRule="auto"/>
        <w:jc w:val="both"/>
        <w:rPr>
          <w:rFonts w:ascii="Times New Roman" w:eastAsiaTheme="majorEastAsia" w:hAnsi="Times New Roman" w:cs="Times New Roman"/>
          <w:b/>
          <w:spacing w:val="5"/>
          <w:kern w:val="28"/>
        </w:rPr>
      </w:pPr>
    </w:p>
    <w:p w14:paraId="0D14A020" w14:textId="77777777" w:rsidR="00AD3E32" w:rsidRDefault="00AD3E32">
      <w:pPr>
        <w:rPr>
          <w:rFonts w:ascii="Times New Roman" w:eastAsiaTheme="majorEastAsia" w:hAnsi="Times New Roman" w:cs="Times New Roman"/>
          <w:b/>
          <w:spacing w:val="5"/>
          <w:kern w:val="28"/>
          <w:sz w:val="32"/>
        </w:rPr>
      </w:pPr>
      <w:r>
        <w:rPr>
          <w:rFonts w:ascii="Times New Roman" w:hAnsi="Times New Roman" w:cs="Times New Roman"/>
          <w:b/>
          <w:sz w:val="32"/>
        </w:rPr>
        <w:br w:type="page"/>
      </w:r>
    </w:p>
    <w:p w14:paraId="0CB31191" w14:textId="4783244E" w:rsidR="00DF71DD" w:rsidRPr="004D4AB5" w:rsidRDefault="00F43F44" w:rsidP="00003701">
      <w:pPr>
        <w:pStyle w:val="Titre"/>
        <w:spacing w:line="360" w:lineRule="auto"/>
        <w:jc w:val="both"/>
        <w:rPr>
          <w:rFonts w:ascii="Times New Roman" w:hAnsi="Times New Roman" w:cs="Times New Roman"/>
          <w:b/>
          <w:sz w:val="32"/>
        </w:rPr>
      </w:pPr>
      <w:r w:rsidRPr="004D4AB5">
        <w:rPr>
          <w:rFonts w:ascii="Times New Roman" w:hAnsi="Times New Roman" w:cs="Times New Roman"/>
          <w:b/>
          <w:sz w:val="32"/>
        </w:rPr>
        <w:lastRenderedPageBreak/>
        <w:t xml:space="preserve">TITRE III : </w:t>
      </w:r>
      <w:r w:rsidR="00DF71DD" w:rsidRPr="004D4AB5">
        <w:rPr>
          <w:rFonts w:ascii="Times New Roman" w:hAnsi="Times New Roman" w:cs="Times New Roman"/>
          <w:b/>
          <w:sz w:val="32"/>
        </w:rPr>
        <w:t>DE QUELQUES DISPOSITIONS RELATIVES À L’ADMINISTRATION PROVISOIRE DES BIENS EN CAS DE DÉCLARATION DE PRÉSOMPTION D’ABSENCE</w:t>
      </w:r>
    </w:p>
    <w:p w14:paraId="2F8E5ACE" w14:textId="77777777" w:rsidR="00F43F44" w:rsidRPr="00003701" w:rsidRDefault="00F43F44" w:rsidP="00003701">
      <w:pPr>
        <w:spacing w:line="360" w:lineRule="auto"/>
        <w:contextualSpacing/>
        <w:jc w:val="both"/>
        <w:rPr>
          <w:rFonts w:ascii="Times New Roman" w:hAnsi="Times New Roman" w:cs="Times New Roman"/>
          <w:b/>
        </w:rPr>
      </w:pPr>
    </w:p>
    <w:p w14:paraId="075C515A" w14:textId="77777777" w:rsidR="009A54DB" w:rsidRPr="00003701" w:rsidRDefault="009A54DB" w:rsidP="00003701">
      <w:pPr>
        <w:spacing w:line="360" w:lineRule="auto"/>
        <w:contextualSpacing/>
        <w:jc w:val="both"/>
        <w:rPr>
          <w:rFonts w:ascii="Times New Roman" w:hAnsi="Times New Roman" w:cs="Times New Roman"/>
          <w:b/>
          <w:bCs/>
        </w:rPr>
      </w:pPr>
    </w:p>
    <w:p w14:paraId="110B99DF" w14:textId="3AD4EA61" w:rsidR="00F43F44" w:rsidRPr="00003701" w:rsidRDefault="009A54D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F43F44" w:rsidRPr="00003701">
        <w:rPr>
          <w:rFonts w:ascii="Times New Roman" w:hAnsi="Times New Roman" w:cs="Times New Roman"/>
          <w:b/>
          <w:bCs/>
        </w:rPr>
        <w:t xml:space="preserve"> 588</w:t>
      </w:r>
      <w:r w:rsidRPr="00003701">
        <w:rPr>
          <w:rFonts w:ascii="Times New Roman" w:hAnsi="Times New Roman" w:cs="Times New Roman"/>
          <w:b/>
        </w:rPr>
        <w:t xml:space="preserve"> - </w:t>
      </w:r>
      <w:r w:rsidR="00F43F44" w:rsidRPr="00003701">
        <w:rPr>
          <w:rFonts w:ascii="Times New Roman" w:hAnsi="Times New Roman" w:cs="Times New Roman"/>
          <w:b/>
        </w:rPr>
        <w:t>Dès la désignation d’un administrateur provisoire par le tribunal régional</w:t>
      </w:r>
      <w:r w:rsidR="001D7DBE" w:rsidRPr="00003701">
        <w:rPr>
          <w:rFonts w:ascii="Times New Roman" w:hAnsi="Times New Roman" w:cs="Times New Roman"/>
          <w:b/>
        </w:rPr>
        <w:t xml:space="preserve"> saisi d’une requête aux fins de déclaration de présomption d’absence, conformément aux dispositions de l’article 17 du Code de la Famille, le greffier en chef de ce tribunal adresse au Procureur de la Républiq</w:t>
      </w:r>
      <w:r w:rsidR="009A4408" w:rsidRPr="00003701">
        <w:rPr>
          <w:rFonts w:ascii="Times New Roman" w:hAnsi="Times New Roman" w:cs="Times New Roman"/>
          <w:b/>
        </w:rPr>
        <w:t>ue une expédition du jugement i</w:t>
      </w:r>
      <w:r w:rsidR="001D7DBE" w:rsidRPr="00003701">
        <w:rPr>
          <w:rFonts w:ascii="Times New Roman" w:hAnsi="Times New Roman" w:cs="Times New Roman"/>
          <w:b/>
        </w:rPr>
        <w:t>ntervenu</w:t>
      </w:r>
      <w:r w:rsidR="009A4408" w:rsidRPr="00003701">
        <w:rPr>
          <w:rFonts w:ascii="Times New Roman" w:hAnsi="Times New Roman" w:cs="Times New Roman"/>
          <w:b/>
        </w:rPr>
        <w:t>.</w:t>
      </w:r>
    </w:p>
    <w:p w14:paraId="38DEDCE0" w14:textId="47B2A695" w:rsidR="009A4408" w:rsidRPr="00003701" w:rsidRDefault="009A4408"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Il informe également sans délai le Procureur de la République de la date à laquelle l’administrateur</w:t>
      </w:r>
      <w:r w:rsidR="00E87DB9" w:rsidRPr="00003701">
        <w:rPr>
          <w:rFonts w:ascii="Times New Roman" w:hAnsi="Times New Roman" w:cs="Times New Roman"/>
          <w:b/>
        </w:rPr>
        <w:t xml:space="preserve"> provisoire a déposé l’inventaire des biens appartenant à l’absent pré</w:t>
      </w:r>
      <w:r w:rsidR="00254087" w:rsidRPr="00003701">
        <w:rPr>
          <w:rFonts w:ascii="Times New Roman" w:hAnsi="Times New Roman" w:cs="Times New Roman"/>
          <w:b/>
        </w:rPr>
        <w:t xml:space="preserve">sumé conformément à l’article </w:t>
      </w:r>
      <w:r w:rsidR="00254087" w:rsidRPr="00003701">
        <w:rPr>
          <w:rFonts w:ascii="Times New Roman" w:hAnsi="Times New Roman" w:cs="Times New Roman"/>
          <w:b/>
          <w:color w:val="FF0000"/>
        </w:rPr>
        <w:t>20</w:t>
      </w:r>
      <w:r w:rsidR="00E87DB9" w:rsidRPr="00003701">
        <w:rPr>
          <w:rFonts w:ascii="Times New Roman" w:hAnsi="Times New Roman" w:cs="Times New Roman"/>
          <w:b/>
        </w:rPr>
        <w:t xml:space="preserve"> alinéa 1</w:t>
      </w:r>
      <w:r w:rsidR="00E87DB9" w:rsidRPr="00003701">
        <w:rPr>
          <w:rFonts w:ascii="Times New Roman" w:hAnsi="Times New Roman" w:cs="Times New Roman"/>
          <w:b/>
          <w:vertAlign w:val="superscript"/>
        </w:rPr>
        <w:t>er</w:t>
      </w:r>
      <w:r w:rsidR="00E87DB9" w:rsidRPr="00003701">
        <w:rPr>
          <w:rFonts w:ascii="Times New Roman" w:hAnsi="Times New Roman" w:cs="Times New Roman"/>
          <w:b/>
        </w:rPr>
        <w:t xml:space="preserve"> du Code de la Famille. Si ce dépôt n’est pas intervenu</w:t>
      </w:r>
      <w:r w:rsidR="00CC0EE4" w:rsidRPr="00003701">
        <w:rPr>
          <w:rFonts w:ascii="Times New Roman" w:hAnsi="Times New Roman" w:cs="Times New Roman"/>
          <w:b/>
        </w:rPr>
        <w:t xml:space="preserve"> dans les deux mois suivant le jugement qui a désigné l’administrateur provisoire, le ministère public, ou toute personne intéressée, peut requérir du tribunal la désignation</w:t>
      </w:r>
      <w:r w:rsidR="004753AB" w:rsidRPr="00003701">
        <w:rPr>
          <w:rFonts w:ascii="Times New Roman" w:hAnsi="Times New Roman" w:cs="Times New Roman"/>
          <w:b/>
        </w:rPr>
        <w:t xml:space="preserve"> d’un autre administrateur provisoire ou celle du curateur aux intérêts absents, après appel en cause de la personne ayant introduit la demande de déclaration de présomption d’absence et de l’administrateur provisoire nommé par le jugement.</w:t>
      </w:r>
    </w:p>
    <w:p w14:paraId="0033A4C1" w14:textId="77777777" w:rsidR="006E761D" w:rsidRPr="00003701" w:rsidRDefault="006E761D" w:rsidP="00003701">
      <w:pPr>
        <w:widowControl w:val="0"/>
        <w:autoSpaceDE w:val="0"/>
        <w:autoSpaceDN w:val="0"/>
        <w:adjustRightInd w:val="0"/>
        <w:spacing w:after="240" w:line="360" w:lineRule="auto"/>
        <w:ind w:left="2124"/>
        <w:jc w:val="both"/>
        <w:rPr>
          <w:rFonts w:ascii="Times New Roman" w:hAnsi="Times New Roman" w:cs="Times New Roman"/>
          <w:color w:val="000000"/>
        </w:rPr>
      </w:pPr>
    </w:p>
    <w:p w14:paraId="7D2B4644" w14:textId="760A7C4E" w:rsidR="006E761D" w:rsidRPr="00003701" w:rsidRDefault="00B63CAF" w:rsidP="00003701">
      <w:pPr>
        <w:widowControl w:val="0"/>
        <w:autoSpaceDE w:val="0"/>
        <w:autoSpaceDN w:val="0"/>
        <w:adjustRightInd w:val="0"/>
        <w:spacing w:after="240" w:line="360" w:lineRule="auto"/>
        <w:ind w:left="2124"/>
        <w:jc w:val="both"/>
        <w:rPr>
          <w:rFonts w:ascii="Times New Roman" w:hAnsi="Times New Roman" w:cs="Times New Roman"/>
          <w:color w:val="000000"/>
        </w:rPr>
      </w:pPr>
      <w:r w:rsidRPr="00003701">
        <w:rPr>
          <w:rFonts w:ascii="Times New Roman" w:hAnsi="Times New Roman" w:cs="Times New Roman"/>
          <w:b/>
        </w:rPr>
        <w:t>≈</w:t>
      </w:r>
      <w:r>
        <w:rPr>
          <w:rFonts w:ascii="Times New Roman" w:hAnsi="Times New Roman" w:cs="Times New Roman"/>
          <w:b/>
        </w:rPr>
        <w:t xml:space="preserve"> </w:t>
      </w:r>
      <w:r w:rsidR="006E761D" w:rsidRPr="00003701">
        <w:rPr>
          <w:rFonts w:ascii="Times New Roman" w:hAnsi="Times New Roman" w:cs="Times New Roman"/>
          <w:color w:val="000000"/>
        </w:rPr>
        <w:t>En vertu des dispositions de l’article 19 du code de la Famille, l’administrateur provisoire peut être le conjoint resté au foyer, le curateur aux intérêts absents, le mandataire laissé par celui dont on est sans nouvelles ou toute autre personne choisie par le tribunal saisi</w:t>
      </w:r>
    </w:p>
    <w:p w14:paraId="469A0833" w14:textId="77777777" w:rsidR="005B223F" w:rsidRPr="00003701" w:rsidRDefault="005B223F" w:rsidP="00003701">
      <w:pPr>
        <w:spacing w:line="360" w:lineRule="auto"/>
        <w:contextualSpacing/>
        <w:jc w:val="both"/>
        <w:rPr>
          <w:rFonts w:ascii="Times New Roman" w:hAnsi="Times New Roman" w:cs="Times New Roman"/>
          <w:b/>
        </w:rPr>
      </w:pPr>
    </w:p>
    <w:p w14:paraId="7F28E53B" w14:textId="35F3E3AD" w:rsidR="005B223F" w:rsidRPr="00003701" w:rsidRDefault="004F7134" w:rsidP="00003701">
      <w:pPr>
        <w:widowControl w:val="0"/>
        <w:autoSpaceDE w:val="0"/>
        <w:autoSpaceDN w:val="0"/>
        <w:adjustRightInd w:val="0"/>
        <w:spacing w:after="240" w:line="360" w:lineRule="auto"/>
        <w:ind w:left="2124" w:firstLine="4"/>
        <w:jc w:val="both"/>
        <w:rPr>
          <w:rFonts w:ascii="Times New Roman" w:hAnsi="Times New Roman" w:cs="Times New Roman"/>
          <w:b/>
          <w:color w:val="000000"/>
        </w:rPr>
      </w:pPr>
      <w:r w:rsidRPr="00003701">
        <w:rPr>
          <w:rFonts w:ascii="Times New Roman" w:hAnsi="Times New Roman" w:cs="Times New Roman"/>
          <w:b/>
        </w:rPr>
        <w:t xml:space="preserve">≈ </w:t>
      </w:r>
      <w:r w:rsidR="005B223F" w:rsidRPr="00003701">
        <w:rPr>
          <w:rFonts w:ascii="Times New Roman" w:hAnsi="Times New Roman" w:cs="Times New Roman"/>
          <w:b/>
          <w:color w:val="000000"/>
        </w:rPr>
        <w:t>Article 20 du Code de la Famille</w:t>
      </w:r>
      <w:r w:rsidR="00A9331C" w:rsidRPr="00003701">
        <w:rPr>
          <w:rFonts w:ascii="Times New Roman" w:hAnsi="Times New Roman" w:cs="Times New Roman"/>
          <w:b/>
          <w:color w:val="000000"/>
        </w:rPr>
        <w:t xml:space="preserve"> - </w:t>
      </w:r>
      <w:r w:rsidR="005B223F" w:rsidRPr="00003701">
        <w:rPr>
          <w:rFonts w:ascii="Times New Roman" w:hAnsi="Times New Roman" w:cs="Times New Roman"/>
          <w:b/>
          <w:bCs/>
          <w:color w:val="000000"/>
        </w:rPr>
        <w:t xml:space="preserve">Obligations et pouvoirs de l’administrateur provisoire </w:t>
      </w:r>
    </w:p>
    <w:p w14:paraId="230A82E6" w14:textId="4CC4C534" w:rsidR="009C3F3F" w:rsidRPr="00003701" w:rsidRDefault="009C3F3F" w:rsidP="00003701">
      <w:pPr>
        <w:widowControl w:val="0"/>
        <w:autoSpaceDE w:val="0"/>
        <w:autoSpaceDN w:val="0"/>
        <w:adjustRightInd w:val="0"/>
        <w:spacing w:after="240" w:line="360" w:lineRule="auto"/>
        <w:ind w:left="2124"/>
        <w:jc w:val="both"/>
        <w:rPr>
          <w:rFonts w:ascii="Times New Roman" w:hAnsi="Times New Roman" w:cs="Times New Roman"/>
          <w:i/>
          <w:color w:val="000000"/>
        </w:rPr>
      </w:pPr>
      <w:r w:rsidRPr="00003701">
        <w:rPr>
          <w:rFonts w:ascii="Times New Roman" w:hAnsi="Times New Roman" w:cs="Times New Roman"/>
          <w:i/>
          <w:color w:val="000000"/>
        </w:rPr>
        <w:t>« </w:t>
      </w:r>
      <w:r w:rsidR="005B223F" w:rsidRPr="00003701">
        <w:rPr>
          <w:rFonts w:ascii="Times New Roman" w:hAnsi="Times New Roman" w:cs="Times New Roman"/>
          <w:i/>
          <w:color w:val="000000"/>
        </w:rPr>
        <w:t>Dès son entrée en fonction, l’administrateur provisoire doit établir et déposer au greffe du tribunal de première instance u</w:t>
      </w:r>
      <w:r w:rsidR="006F78FF" w:rsidRPr="00003701">
        <w:rPr>
          <w:rFonts w:ascii="Times New Roman" w:hAnsi="Times New Roman" w:cs="Times New Roman"/>
          <w:i/>
          <w:color w:val="000000"/>
        </w:rPr>
        <w:t>n inventaire des biens apparte</w:t>
      </w:r>
      <w:r w:rsidR="005B223F" w:rsidRPr="00003701">
        <w:rPr>
          <w:rFonts w:ascii="Times New Roman" w:hAnsi="Times New Roman" w:cs="Times New Roman"/>
          <w:i/>
          <w:color w:val="000000"/>
        </w:rPr>
        <w:t xml:space="preserve">nant à l’absent présumé. </w:t>
      </w:r>
    </w:p>
    <w:p w14:paraId="6B437C6E" w14:textId="77777777" w:rsidR="009C3F3F" w:rsidRPr="00003701" w:rsidRDefault="005B223F" w:rsidP="00003701">
      <w:pPr>
        <w:widowControl w:val="0"/>
        <w:autoSpaceDE w:val="0"/>
        <w:autoSpaceDN w:val="0"/>
        <w:adjustRightInd w:val="0"/>
        <w:spacing w:after="240" w:line="360" w:lineRule="auto"/>
        <w:ind w:left="2124"/>
        <w:jc w:val="both"/>
        <w:rPr>
          <w:rFonts w:ascii="Times New Roman" w:hAnsi="Times New Roman" w:cs="Times New Roman"/>
          <w:i/>
          <w:color w:val="000000"/>
        </w:rPr>
      </w:pPr>
      <w:r w:rsidRPr="00003701">
        <w:rPr>
          <w:rFonts w:ascii="Times New Roman" w:hAnsi="Times New Roman" w:cs="Times New Roman"/>
          <w:i/>
          <w:color w:val="000000"/>
        </w:rPr>
        <w:lastRenderedPageBreak/>
        <w:t xml:space="preserve">Il a pouvoir de faire les actes conservatoires et de pure administration. S’il y a urgence et nécessité dûment constatées, il peut être autorisé à faire des actes de disposition dans les </w:t>
      </w:r>
      <w:r w:rsidR="006F78FF" w:rsidRPr="00003701">
        <w:rPr>
          <w:rFonts w:ascii="Times New Roman" w:hAnsi="Times New Roman" w:cs="Times New Roman"/>
          <w:i/>
          <w:color w:val="000000"/>
        </w:rPr>
        <w:t>conditions fixées par ordonnan</w:t>
      </w:r>
      <w:r w:rsidRPr="00003701">
        <w:rPr>
          <w:rFonts w:ascii="Times New Roman" w:hAnsi="Times New Roman" w:cs="Times New Roman"/>
          <w:i/>
          <w:color w:val="000000"/>
        </w:rPr>
        <w:t xml:space="preserve">ce. </w:t>
      </w:r>
    </w:p>
    <w:p w14:paraId="7E634FC5" w14:textId="0AFE6ABF" w:rsidR="006F78FF" w:rsidRPr="00003701" w:rsidRDefault="006F78FF" w:rsidP="00003701">
      <w:pPr>
        <w:widowControl w:val="0"/>
        <w:autoSpaceDE w:val="0"/>
        <w:autoSpaceDN w:val="0"/>
        <w:adjustRightInd w:val="0"/>
        <w:spacing w:after="240" w:line="360" w:lineRule="auto"/>
        <w:ind w:left="2124"/>
        <w:jc w:val="both"/>
        <w:rPr>
          <w:rFonts w:ascii="Times New Roman" w:hAnsi="Times New Roman" w:cs="Times New Roman"/>
          <w:i/>
          <w:color w:val="000000"/>
        </w:rPr>
      </w:pPr>
      <w:r w:rsidRPr="00003701">
        <w:rPr>
          <w:rFonts w:ascii="Times New Roman" w:hAnsi="Times New Roman" w:cs="Times New Roman"/>
          <w:i/>
          <w:color w:val="000000"/>
        </w:rPr>
        <w:t>A tout moment, à la requête du ministère public ou de tout intéressé, il peut être procédé, dans les formes suivies pour la nomination, à la révocation et au remplacement éventuel de l’administrateur provisoire</w:t>
      </w:r>
      <w:r w:rsidR="00CD0BEF" w:rsidRPr="00003701">
        <w:rPr>
          <w:rFonts w:ascii="Times New Roman" w:hAnsi="Times New Roman" w:cs="Times New Roman"/>
          <w:i/>
          <w:color w:val="000000"/>
        </w:rPr>
        <w:t>. »</w:t>
      </w:r>
      <w:r w:rsidRPr="00003701">
        <w:rPr>
          <w:rFonts w:ascii="Times New Roman" w:hAnsi="Times New Roman" w:cs="Times New Roman"/>
          <w:i/>
          <w:color w:val="000000"/>
        </w:rPr>
        <w:t xml:space="preserve"> </w:t>
      </w:r>
    </w:p>
    <w:p w14:paraId="5AAF950F" w14:textId="48A18921" w:rsidR="004753AB" w:rsidRPr="00003701" w:rsidRDefault="00576731"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sidRPr="00003701">
        <w:rPr>
          <w:rFonts w:ascii="Times New Roman" w:hAnsi="Times New Roman" w:cs="Times New Roman"/>
        </w:rPr>
        <w:t xml:space="preserve">Même </w:t>
      </w:r>
      <w:r w:rsidR="00A77106" w:rsidRPr="00003701">
        <w:rPr>
          <w:rFonts w:ascii="Times New Roman" w:hAnsi="Times New Roman" w:cs="Times New Roman"/>
        </w:rPr>
        <w:t xml:space="preserve">lorsque les conditions de délai d’un an exigées par les dispositions de l’article 21 du code de la famille ne sont pas </w:t>
      </w:r>
      <w:r w:rsidR="00183B4E" w:rsidRPr="00003701">
        <w:rPr>
          <w:rFonts w:ascii="Times New Roman" w:hAnsi="Times New Roman" w:cs="Times New Roman"/>
        </w:rPr>
        <w:t xml:space="preserve">encore </w:t>
      </w:r>
      <w:r w:rsidR="00A77106" w:rsidRPr="00003701">
        <w:rPr>
          <w:rFonts w:ascii="Times New Roman" w:hAnsi="Times New Roman" w:cs="Times New Roman"/>
        </w:rPr>
        <w:t xml:space="preserve">remplies </w:t>
      </w:r>
      <w:r w:rsidR="00183B4E" w:rsidRPr="00003701">
        <w:rPr>
          <w:rFonts w:ascii="Times New Roman" w:hAnsi="Times New Roman" w:cs="Times New Roman"/>
        </w:rPr>
        <w:t xml:space="preserve">au moment du dépôt de la requête </w:t>
      </w:r>
      <w:r w:rsidR="00A77106" w:rsidRPr="00003701">
        <w:rPr>
          <w:rFonts w:ascii="Times New Roman" w:hAnsi="Times New Roman" w:cs="Times New Roman"/>
        </w:rPr>
        <w:t>pour la déclaration de la présompt</w:t>
      </w:r>
      <w:r w:rsidR="00556A25" w:rsidRPr="00003701">
        <w:rPr>
          <w:rFonts w:ascii="Times New Roman" w:hAnsi="Times New Roman" w:cs="Times New Roman"/>
        </w:rPr>
        <w:t xml:space="preserve">ion d’absence, il convient </w:t>
      </w:r>
      <w:r w:rsidR="00974E9A" w:rsidRPr="00003701">
        <w:rPr>
          <w:rFonts w:ascii="Times New Roman" w:hAnsi="Times New Roman" w:cs="Times New Roman"/>
        </w:rPr>
        <w:t>de désigner la requérante administrateur provisoire des biens de son époux et de déclarer ses enfants soumis</w:t>
      </w:r>
      <w:r w:rsidR="00F57B1C" w:rsidRPr="00003701">
        <w:rPr>
          <w:rFonts w:ascii="Times New Roman" w:hAnsi="Times New Roman" w:cs="Times New Roman"/>
        </w:rPr>
        <w:t xml:space="preserve"> au régime de l’administration légale.</w:t>
      </w:r>
    </w:p>
    <w:p w14:paraId="00BD1E1C" w14:textId="64DE66FE" w:rsidR="00F57B1C" w:rsidRPr="00003701" w:rsidRDefault="00F57B1C" w:rsidP="00003701">
      <w:pPr>
        <w:spacing w:line="360" w:lineRule="auto"/>
        <w:ind w:left="2124" w:firstLine="4"/>
        <w:contextualSpacing/>
        <w:jc w:val="both"/>
        <w:rPr>
          <w:rFonts w:ascii="Times New Roman" w:hAnsi="Times New Roman" w:cs="Times New Roman"/>
          <w:i/>
        </w:rPr>
      </w:pPr>
      <w:r w:rsidRPr="00003701">
        <w:rPr>
          <w:rFonts w:ascii="Times New Roman" w:hAnsi="Times New Roman" w:cs="Times New Roman"/>
          <w:i/>
        </w:rPr>
        <w:t xml:space="preserve">Tribunal de Grande Instance de Ziguinchor – Jugement n° 308/2011 du </w:t>
      </w:r>
      <w:r w:rsidR="00AA5DF6" w:rsidRPr="00003701">
        <w:rPr>
          <w:rFonts w:ascii="Times New Roman" w:hAnsi="Times New Roman" w:cs="Times New Roman"/>
          <w:i/>
        </w:rPr>
        <w:t>20 juin 2011</w:t>
      </w:r>
    </w:p>
    <w:p w14:paraId="0FA89A6F" w14:textId="77777777" w:rsidR="00576731" w:rsidRPr="00003701" w:rsidRDefault="00576731" w:rsidP="00003701">
      <w:pPr>
        <w:spacing w:line="360" w:lineRule="auto"/>
        <w:ind w:left="708"/>
        <w:contextualSpacing/>
        <w:jc w:val="both"/>
        <w:rPr>
          <w:rFonts w:ascii="Times New Roman" w:hAnsi="Times New Roman" w:cs="Times New Roman"/>
          <w:b/>
        </w:rPr>
      </w:pPr>
    </w:p>
    <w:p w14:paraId="5239603A" w14:textId="77777777" w:rsidR="00576731" w:rsidRPr="00003701" w:rsidRDefault="00576731" w:rsidP="00003701">
      <w:pPr>
        <w:spacing w:line="360" w:lineRule="auto"/>
        <w:ind w:left="708"/>
        <w:contextualSpacing/>
        <w:jc w:val="both"/>
        <w:rPr>
          <w:rFonts w:ascii="Times New Roman" w:hAnsi="Times New Roman" w:cs="Times New Roman"/>
          <w:b/>
        </w:rPr>
      </w:pPr>
    </w:p>
    <w:p w14:paraId="066DF594" w14:textId="4D14F2E5" w:rsidR="00C44A62" w:rsidRPr="00003701" w:rsidRDefault="00576731" w:rsidP="00003701">
      <w:pPr>
        <w:spacing w:line="360" w:lineRule="auto"/>
        <w:ind w:left="2124"/>
        <w:contextualSpacing/>
        <w:jc w:val="both"/>
        <w:rPr>
          <w:rFonts w:ascii="Times New Roman" w:hAnsi="Times New Roman" w:cs="Times New Roman"/>
          <w:b/>
        </w:rPr>
      </w:pPr>
      <w:r w:rsidRPr="00003701">
        <w:rPr>
          <w:rFonts w:ascii="Times New Roman" w:hAnsi="Times New Roman" w:cs="Times New Roman"/>
          <w:b/>
        </w:rPr>
        <w:t xml:space="preserve">≈ </w:t>
      </w:r>
      <w:r w:rsidR="00AA5DF6" w:rsidRPr="00003701">
        <w:rPr>
          <w:rFonts w:ascii="Times New Roman" w:hAnsi="Times New Roman" w:cs="Times New Roman"/>
        </w:rPr>
        <w:t xml:space="preserve">Droit </w:t>
      </w:r>
      <w:r w:rsidR="00BF7AA9" w:rsidRPr="00003701">
        <w:rPr>
          <w:rFonts w:ascii="Times New Roman" w:hAnsi="Times New Roman" w:cs="Times New Roman"/>
        </w:rPr>
        <w:t>comparé</w:t>
      </w:r>
      <w:r w:rsidR="00BF7AA9">
        <w:rPr>
          <w:rFonts w:ascii="Times New Roman" w:hAnsi="Times New Roman" w:cs="Times New Roman"/>
        </w:rPr>
        <w:t xml:space="preserve"> – </w:t>
      </w:r>
      <w:r w:rsidR="00C44A62" w:rsidRPr="00003701">
        <w:rPr>
          <w:rFonts w:ascii="Times New Roman" w:eastAsia="Times New Roman" w:hAnsi="Times New Roman" w:cs="Times New Roman"/>
          <w:color w:val="000000"/>
        </w:rPr>
        <w:t>Il résulte des dispositions combinées des articles 113 et 115 du Code civil que le juge des tutelles a la faculté de désigner, pour administrer les biens du présumé absent, soit un parent ou allié de ce dernier, soit toute autre personne, en fonction des intérêts de l'absent, et qu'il dispose d'un pouvoir souverain pour apprécier s'il doit procéder ou non au remplacement de l'administrateur précédemment désigné.</w:t>
      </w:r>
    </w:p>
    <w:p w14:paraId="41C521C6" w14:textId="40FE0400" w:rsidR="00C44A62" w:rsidRDefault="00C44A62" w:rsidP="00003701">
      <w:pPr>
        <w:spacing w:line="360" w:lineRule="auto"/>
        <w:ind w:left="2124"/>
        <w:contextualSpacing/>
        <w:jc w:val="both"/>
        <w:rPr>
          <w:rFonts w:ascii="Times New Roman" w:eastAsia="Times New Roman" w:hAnsi="Times New Roman" w:cs="Times New Roman"/>
          <w:i/>
          <w:color w:val="000000"/>
        </w:rPr>
      </w:pPr>
      <w:r w:rsidRPr="00003701">
        <w:rPr>
          <w:rFonts w:ascii="Times New Roman" w:eastAsia="Times New Roman" w:hAnsi="Times New Roman" w:cs="Times New Roman"/>
          <w:i/>
          <w:color w:val="000000"/>
        </w:rPr>
        <w:t>Cass. 1</w:t>
      </w:r>
      <w:r w:rsidRPr="00003701">
        <w:rPr>
          <w:rFonts w:ascii="Times New Roman" w:eastAsia="Times New Roman" w:hAnsi="Times New Roman" w:cs="Times New Roman"/>
          <w:i/>
          <w:color w:val="000000"/>
          <w:vertAlign w:val="superscript"/>
        </w:rPr>
        <w:t>ère</w:t>
      </w:r>
      <w:r w:rsidRPr="00003701">
        <w:rPr>
          <w:rFonts w:ascii="Times New Roman" w:eastAsia="Times New Roman" w:hAnsi="Times New Roman" w:cs="Times New Roman"/>
          <w:i/>
          <w:color w:val="000000"/>
        </w:rPr>
        <w:t xml:space="preserve"> </w:t>
      </w:r>
      <w:r w:rsidR="00A42034" w:rsidRPr="00003701">
        <w:rPr>
          <w:rFonts w:ascii="Times New Roman" w:eastAsia="Times New Roman" w:hAnsi="Times New Roman" w:cs="Times New Roman"/>
          <w:i/>
          <w:color w:val="000000"/>
        </w:rPr>
        <w:t>Civ. 17 mars 1987 : Bull. civ. I, n°93, p. 71</w:t>
      </w:r>
    </w:p>
    <w:p w14:paraId="6DD0E5EA" w14:textId="77777777" w:rsidR="00DE41F7" w:rsidRDefault="00DE41F7" w:rsidP="00003701">
      <w:pPr>
        <w:spacing w:line="360" w:lineRule="auto"/>
        <w:ind w:left="2124"/>
        <w:contextualSpacing/>
        <w:jc w:val="both"/>
        <w:rPr>
          <w:rFonts w:ascii="Times New Roman" w:hAnsi="Times New Roman" w:cs="Times New Roman"/>
          <w:b/>
        </w:rPr>
      </w:pPr>
    </w:p>
    <w:p w14:paraId="62E834E4" w14:textId="0874A5A3" w:rsidR="00FB38D0" w:rsidRDefault="004158A0"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w:t>
      </w:r>
      <w:r w:rsidR="00911066">
        <w:rPr>
          <w:rFonts w:ascii="Times New Roman" w:hAnsi="Times New Roman" w:cs="Times New Roman"/>
          <w:b/>
        </w:rPr>
        <w:t xml:space="preserve"> </w:t>
      </w:r>
      <w:r w:rsidR="00911066">
        <w:rPr>
          <w:rFonts w:ascii="Times New Roman" w:hAnsi="Times New Roman" w:cs="Times New Roman"/>
        </w:rPr>
        <w:t xml:space="preserve">Il convient de désigner </w:t>
      </w:r>
      <w:r w:rsidR="009D0B7E">
        <w:rPr>
          <w:rFonts w:ascii="Times New Roman" w:hAnsi="Times New Roman" w:cs="Times New Roman"/>
        </w:rPr>
        <w:t>le frère de l’absent comme a</w:t>
      </w:r>
      <w:r w:rsidR="00A9695D">
        <w:rPr>
          <w:rFonts w:ascii="Times New Roman" w:hAnsi="Times New Roman" w:cs="Times New Roman"/>
        </w:rPr>
        <w:t>dministrateur de ses biens, conformément aux dispositions des articles 19 et 20 du code de la famille</w:t>
      </w:r>
      <w:r w:rsidR="00525501">
        <w:rPr>
          <w:rFonts w:ascii="Times New Roman" w:hAnsi="Times New Roman" w:cs="Times New Roman"/>
        </w:rPr>
        <w:t>.</w:t>
      </w:r>
    </w:p>
    <w:p w14:paraId="37B7278A" w14:textId="5A3E6611" w:rsidR="00525501" w:rsidRPr="00DE41F7" w:rsidRDefault="00525501" w:rsidP="00003701">
      <w:pPr>
        <w:spacing w:line="360" w:lineRule="auto"/>
        <w:ind w:left="2124"/>
        <w:contextualSpacing/>
        <w:jc w:val="both"/>
        <w:rPr>
          <w:rFonts w:ascii="Times New Roman" w:eastAsia="Times New Roman" w:hAnsi="Times New Roman" w:cs="Times New Roman"/>
          <w:i/>
          <w:color w:val="000000"/>
        </w:rPr>
      </w:pPr>
      <w:r w:rsidRPr="00DE41F7">
        <w:rPr>
          <w:rFonts w:ascii="Times New Roman" w:hAnsi="Times New Roman" w:cs="Times New Roman"/>
          <w:i/>
        </w:rPr>
        <w:t>Tribunal de Grande instance Hors Classe de Dakar – Jugement n° 1507 du 05 septembre 2016</w:t>
      </w:r>
    </w:p>
    <w:p w14:paraId="4A693327" w14:textId="77777777" w:rsidR="004158A0" w:rsidRPr="00003701" w:rsidRDefault="004158A0" w:rsidP="00003701">
      <w:pPr>
        <w:spacing w:line="360" w:lineRule="auto"/>
        <w:ind w:left="2124"/>
        <w:contextualSpacing/>
        <w:jc w:val="both"/>
        <w:rPr>
          <w:rFonts w:ascii="Times New Roman" w:eastAsia="Times New Roman" w:hAnsi="Times New Roman" w:cs="Times New Roman"/>
          <w:i/>
        </w:rPr>
      </w:pPr>
    </w:p>
    <w:p w14:paraId="63272C2E" w14:textId="77777777" w:rsidR="00C44A62" w:rsidRPr="00003701" w:rsidRDefault="00C44A62" w:rsidP="00003701">
      <w:pPr>
        <w:spacing w:line="360" w:lineRule="auto"/>
        <w:contextualSpacing/>
        <w:jc w:val="both"/>
        <w:rPr>
          <w:rFonts w:ascii="Times New Roman" w:hAnsi="Times New Roman" w:cs="Times New Roman"/>
          <w:b/>
        </w:rPr>
      </w:pPr>
    </w:p>
    <w:p w14:paraId="173FCC69" w14:textId="453D7570" w:rsidR="004753AB" w:rsidRPr="00003701" w:rsidRDefault="009A54D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lastRenderedPageBreak/>
        <w:t>ART.</w:t>
      </w:r>
      <w:r w:rsidRPr="00003701">
        <w:rPr>
          <w:rFonts w:ascii="Times New Roman" w:hAnsi="Times New Roman" w:cs="Times New Roman"/>
          <w:b/>
          <w:bCs/>
        </w:rPr>
        <w:t xml:space="preserve"> </w:t>
      </w:r>
      <w:r w:rsidR="004753AB" w:rsidRPr="00003701">
        <w:rPr>
          <w:rFonts w:ascii="Times New Roman" w:hAnsi="Times New Roman" w:cs="Times New Roman"/>
          <w:b/>
          <w:bCs/>
        </w:rPr>
        <w:t>589</w:t>
      </w:r>
      <w:r w:rsidRPr="00003701">
        <w:rPr>
          <w:rFonts w:ascii="Times New Roman" w:hAnsi="Times New Roman" w:cs="Times New Roman"/>
          <w:b/>
        </w:rPr>
        <w:t xml:space="preserve"> - </w:t>
      </w:r>
      <w:r w:rsidR="004753AB" w:rsidRPr="00003701">
        <w:rPr>
          <w:rFonts w:ascii="Times New Roman" w:hAnsi="Times New Roman" w:cs="Times New Roman"/>
          <w:b/>
        </w:rPr>
        <w:t>Lorsque l’administrateur provisoire</w:t>
      </w:r>
      <w:r w:rsidR="00413AAC" w:rsidRPr="00003701">
        <w:rPr>
          <w:rFonts w:ascii="Times New Roman" w:hAnsi="Times New Roman" w:cs="Times New Roman"/>
          <w:b/>
        </w:rPr>
        <w:t xml:space="preserve"> désigné</w:t>
      </w:r>
      <w:r w:rsidR="00D4439D" w:rsidRPr="00003701">
        <w:rPr>
          <w:rFonts w:ascii="Times New Roman" w:hAnsi="Times New Roman" w:cs="Times New Roman"/>
          <w:b/>
        </w:rPr>
        <w:t xml:space="preserve"> n’est pas le curateur aux intérêts absents, il est tenu, dans les trois premiers mois de chaque exercice suivant la date de </w:t>
      </w:r>
      <w:r w:rsidR="00243B74" w:rsidRPr="00003701">
        <w:rPr>
          <w:rFonts w:ascii="Times New Roman" w:hAnsi="Times New Roman" w:cs="Times New Roman"/>
          <w:b/>
        </w:rPr>
        <w:t>son entrée en fonction, de présenter au tribunal régional son compte sommaire de gestion pour l’année précédente et en en faisant dépôt au greffe du tribunal régional</w:t>
      </w:r>
      <w:r w:rsidR="00B47AE1" w:rsidRPr="00003701">
        <w:rPr>
          <w:rFonts w:ascii="Times New Roman" w:hAnsi="Times New Roman" w:cs="Times New Roman"/>
          <w:b/>
        </w:rPr>
        <w:t xml:space="preserve">. </w:t>
      </w:r>
      <w:r w:rsidR="00523A84" w:rsidRPr="00003701">
        <w:rPr>
          <w:rFonts w:ascii="Times New Roman" w:hAnsi="Times New Roman" w:cs="Times New Roman"/>
          <w:b/>
        </w:rPr>
        <w:t>Faute par lui de se conformer à cette obligation, il peut</w:t>
      </w:r>
      <w:r w:rsidR="00650EAB" w:rsidRPr="00003701">
        <w:rPr>
          <w:rFonts w:ascii="Times New Roman" w:hAnsi="Times New Roman" w:cs="Times New Roman"/>
          <w:b/>
        </w:rPr>
        <w:t xml:space="preserve"> être pourvu à son remplacement, </w:t>
      </w:r>
      <w:r w:rsidR="00523A84" w:rsidRPr="00003701">
        <w:rPr>
          <w:rFonts w:ascii="Times New Roman" w:hAnsi="Times New Roman" w:cs="Times New Roman"/>
          <w:b/>
        </w:rPr>
        <w:t xml:space="preserve">conformément </w:t>
      </w:r>
      <w:r w:rsidR="00650EAB" w:rsidRPr="00003701">
        <w:rPr>
          <w:rFonts w:ascii="Times New Roman" w:hAnsi="Times New Roman" w:cs="Times New Roman"/>
          <w:b/>
        </w:rPr>
        <w:t xml:space="preserve">aux dispositions de l’article précédent, et même d’office après conclusions du ministère public. Ses fonctions sont gratuites et il ne peut prétendre qu’au remboursement </w:t>
      </w:r>
      <w:r w:rsidR="00EC7DBD" w:rsidRPr="00003701">
        <w:rPr>
          <w:rFonts w:ascii="Times New Roman" w:hAnsi="Times New Roman" w:cs="Times New Roman"/>
          <w:b/>
        </w:rPr>
        <w:t>de ses débours justifiés après l’apurement de son compte annuel par le tribunal.</w:t>
      </w:r>
    </w:p>
    <w:p w14:paraId="7EAF6112" w14:textId="2E6A48C0" w:rsidR="0096354C" w:rsidRPr="00FE5A45" w:rsidRDefault="00EC7DBD" w:rsidP="00FE5A45">
      <w:pPr>
        <w:spacing w:line="360" w:lineRule="auto"/>
        <w:contextualSpacing/>
        <w:jc w:val="both"/>
        <w:rPr>
          <w:rFonts w:ascii="Times New Roman" w:hAnsi="Times New Roman" w:cs="Times New Roman"/>
          <w:b/>
        </w:rPr>
      </w:pPr>
      <w:r w:rsidRPr="00003701">
        <w:rPr>
          <w:rFonts w:ascii="Times New Roman" w:hAnsi="Times New Roman" w:cs="Times New Roman"/>
          <w:b/>
        </w:rPr>
        <w:tab/>
        <w:t xml:space="preserve">Le curateur aux intérêts </w:t>
      </w:r>
      <w:r w:rsidR="00A9300C" w:rsidRPr="00003701">
        <w:rPr>
          <w:rFonts w:ascii="Times New Roman" w:hAnsi="Times New Roman" w:cs="Times New Roman"/>
          <w:b/>
        </w:rPr>
        <w:t>absents désigné comme administrateur provisoire assure sa gestion, conformément aux dispositions des articles 690 à 728</w:t>
      </w:r>
      <w:r w:rsidR="00002619" w:rsidRPr="00003701">
        <w:rPr>
          <w:rFonts w:ascii="Times New Roman" w:hAnsi="Times New Roman" w:cs="Times New Roman"/>
          <w:b/>
        </w:rPr>
        <w:t>.</w:t>
      </w:r>
    </w:p>
    <w:p w14:paraId="58EF68B5" w14:textId="7390D79E" w:rsidR="0096354C" w:rsidRPr="00003701" w:rsidRDefault="0096354C" w:rsidP="00003701">
      <w:pPr>
        <w:spacing w:line="360" w:lineRule="auto"/>
        <w:contextualSpacing/>
        <w:jc w:val="both"/>
        <w:rPr>
          <w:rFonts w:ascii="Times New Roman" w:hAnsi="Times New Roman" w:cs="Times New Roman"/>
          <w:b/>
        </w:rPr>
      </w:pPr>
    </w:p>
    <w:p w14:paraId="1747285A" w14:textId="49A0C885" w:rsidR="00002619" w:rsidRPr="00003701" w:rsidRDefault="009A54D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002619" w:rsidRPr="00003701">
        <w:rPr>
          <w:rFonts w:ascii="Times New Roman" w:hAnsi="Times New Roman" w:cs="Times New Roman"/>
          <w:b/>
          <w:bCs/>
        </w:rPr>
        <w:t>589</w:t>
      </w:r>
      <w:r w:rsidR="00A877D4" w:rsidRPr="00003701">
        <w:rPr>
          <w:rFonts w:ascii="Times New Roman" w:hAnsi="Times New Roman" w:cs="Times New Roman"/>
          <w:b/>
          <w:bCs/>
        </w:rPr>
        <w:t xml:space="preserve"> - </w:t>
      </w:r>
      <w:r w:rsidR="00002619" w:rsidRPr="00003701">
        <w:rPr>
          <w:rFonts w:ascii="Times New Roman" w:hAnsi="Times New Roman" w:cs="Times New Roman"/>
          <w:b/>
          <w:bCs/>
        </w:rPr>
        <w:t>1</w:t>
      </w:r>
      <w:r w:rsidRPr="00003701">
        <w:rPr>
          <w:rFonts w:ascii="Times New Roman" w:hAnsi="Times New Roman" w:cs="Times New Roman"/>
          <w:b/>
        </w:rPr>
        <w:t xml:space="preserve"> - </w:t>
      </w:r>
      <w:r w:rsidR="00002619" w:rsidRPr="00003701">
        <w:rPr>
          <w:rFonts w:ascii="Times New Roman" w:hAnsi="Times New Roman" w:cs="Times New Roman"/>
          <w:b/>
        </w:rPr>
        <w:t>Il est ouvert au greffe de chaque tribunal régional</w:t>
      </w:r>
      <w:r w:rsidR="00190F95" w:rsidRPr="00003701">
        <w:rPr>
          <w:rFonts w:ascii="Times New Roman" w:hAnsi="Times New Roman" w:cs="Times New Roman"/>
          <w:b/>
        </w:rPr>
        <w:t xml:space="preserve"> un contrôle des administrations provisoires des biens des personnes présumées ou déclarées absentes.</w:t>
      </w:r>
    </w:p>
    <w:p w14:paraId="38342E0F" w14:textId="77777777" w:rsidR="004341D6" w:rsidRPr="00003701" w:rsidRDefault="004341D6" w:rsidP="00003701">
      <w:pPr>
        <w:spacing w:line="360" w:lineRule="auto"/>
        <w:jc w:val="both"/>
        <w:rPr>
          <w:rFonts w:ascii="Times New Roman" w:eastAsiaTheme="majorEastAsia" w:hAnsi="Times New Roman" w:cs="Times New Roman"/>
          <w:b/>
          <w:bCs/>
        </w:rPr>
      </w:pPr>
      <w:r w:rsidRPr="00003701">
        <w:rPr>
          <w:rFonts w:ascii="Times New Roman" w:hAnsi="Times New Roman" w:cs="Times New Roman"/>
        </w:rPr>
        <w:br w:type="page"/>
      </w:r>
    </w:p>
    <w:p w14:paraId="7153AA22" w14:textId="006B5490" w:rsidR="00954D19" w:rsidRPr="004D4AB5" w:rsidRDefault="00190F95" w:rsidP="00003701">
      <w:pPr>
        <w:pStyle w:val="Titre"/>
        <w:spacing w:line="360" w:lineRule="auto"/>
        <w:jc w:val="both"/>
        <w:rPr>
          <w:rFonts w:ascii="Times New Roman" w:hAnsi="Times New Roman" w:cs="Times New Roman"/>
          <w:b/>
          <w:sz w:val="32"/>
        </w:rPr>
      </w:pPr>
      <w:r w:rsidRPr="004D4AB5">
        <w:rPr>
          <w:rFonts w:ascii="Times New Roman" w:hAnsi="Times New Roman" w:cs="Times New Roman"/>
          <w:b/>
          <w:sz w:val="32"/>
        </w:rPr>
        <w:lastRenderedPageBreak/>
        <w:t>TITRE IV : DE L’INTERVENTION EN JUSTICE QUANT AUX DROITS DES ÉPOUX</w:t>
      </w:r>
    </w:p>
    <w:p w14:paraId="6C25A0D3" w14:textId="62A4D820" w:rsidR="00315233" w:rsidRPr="00003701" w:rsidRDefault="009A54D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17219B" w:rsidRPr="00003701">
        <w:rPr>
          <w:rFonts w:ascii="Times New Roman" w:hAnsi="Times New Roman" w:cs="Times New Roman"/>
          <w:bCs/>
        </w:rPr>
        <w:t>.</w:t>
      </w:r>
      <w:r w:rsidR="00315233" w:rsidRPr="00003701">
        <w:rPr>
          <w:rFonts w:ascii="Times New Roman" w:hAnsi="Times New Roman" w:cs="Times New Roman"/>
          <w:b/>
          <w:bCs/>
        </w:rPr>
        <w:t xml:space="preserve"> 590</w:t>
      </w:r>
      <w:r w:rsidRPr="00003701">
        <w:rPr>
          <w:rFonts w:ascii="Times New Roman" w:hAnsi="Times New Roman" w:cs="Times New Roman"/>
          <w:b/>
        </w:rPr>
        <w:t xml:space="preserve"> - </w:t>
      </w:r>
      <w:r w:rsidR="001A45EE" w:rsidRPr="00003701">
        <w:rPr>
          <w:rFonts w:ascii="Times New Roman" w:hAnsi="Times New Roman" w:cs="Times New Roman"/>
          <w:b/>
        </w:rPr>
        <w:t>Dans les cas prévus par la loi, l’époux</w:t>
      </w:r>
      <w:r w:rsidR="00542CE9" w:rsidRPr="00003701">
        <w:rPr>
          <w:rFonts w:ascii="Times New Roman" w:hAnsi="Times New Roman" w:cs="Times New Roman"/>
          <w:b/>
        </w:rPr>
        <w:t xml:space="preserve"> qui veut se faire autoriser ou habiliter par justice présente requête au président du tribunal départemental à cet effet en produisant à l’appui de sa demande les justifications nécessaires.</w:t>
      </w:r>
    </w:p>
    <w:p w14:paraId="3ECA4055" w14:textId="25098311" w:rsidR="00542CE9" w:rsidRPr="00003701" w:rsidRDefault="00542CE9"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Lorsque la cohabitation des époux</w:t>
      </w:r>
      <w:r w:rsidR="00D707C0" w:rsidRPr="00003701">
        <w:rPr>
          <w:rFonts w:ascii="Times New Roman" w:hAnsi="Times New Roman" w:cs="Times New Roman"/>
          <w:b/>
        </w:rPr>
        <w:t xml:space="preserve"> à la résidence choisie par le mari présente</w:t>
      </w:r>
      <w:r w:rsidR="00EB5110" w:rsidRPr="00003701">
        <w:rPr>
          <w:rFonts w:ascii="Times New Roman" w:hAnsi="Times New Roman" w:cs="Times New Roman"/>
          <w:b/>
        </w:rPr>
        <w:t xml:space="preserve"> un péril grave pour la sécurité de l’épouse ou des enfants mineurs issus du mariage, la femme peut également</w:t>
      </w:r>
      <w:r w:rsidR="0007609C" w:rsidRPr="00003701">
        <w:rPr>
          <w:rFonts w:ascii="Times New Roman" w:hAnsi="Times New Roman" w:cs="Times New Roman"/>
          <w:b/>
        </w:rPr>
        <w:t xml:space="preserve"> se faire autoriser par justice à fixer séparément sa résidence et celle de ses enfants.</w:t>
      </w:r>
    </w:p>
    <w:p w14:paraId="0E1A610A" w14:textId="47693B73" w:rsidR="0007609C" w:rsidRPr="00003701" w:rsidRDefault="00F50E7C"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En ordonnant la comparution des deux époux conformément à l’article 592, lorsque les faits allégués lui paraissent manifestes et nécessitent une mesure</w:t>
      </w:r>
      <w:r w:rsidR="006A0952" w:rsidRPr="00003701">
        <w:rPr>
          <w:rFonts w:ascii="Times New Roman" w:hAnsi="Times New Roman" w:cs="Times New Roman"/>
          <w:b/>
        </w:rPr>
        <w:t xml:space="preserve"> immédiate, le président du tribunal départemental peut autoriser provisoirement la femme à fixer ailleurs sa résidence jusqu’à ce qu’il ait statué sur sa requête.</w:t>
      </w:r>
    </w:p>
    <w:p w14:paraId="5920B8B9" w14:textId="77777777" w:rsidR="0049123E" w:rsidRPr="00003701" w:rsidRDefault="0049123E" w:rsidP="00003701">
      <w:pPr>
        <w:spacing w:line="360" w:lineRule="auto"/>
        <w:contextualSpacing/>
        <w:jc w:val="both"/>
        <w:rPr>
          <w:rFonts w:ascii="Times New Roman" w:hAnsi="Times New Roman" w:cs="Times New Roman"/>
        </w:rPr>
      </w:pPr>
    </w:p>
    <w:p w14:paraId="226E9D12" w14:textId="65FCA31D" w:rsidR="002106A9" w:rsidRPr="00003701" w:rsidRDefault="002A168A"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sidR="0049123E" w:rsidRPr="00003701">
        <w:rPr>
          <w:rFonts w:ascii="Times New Roman" w:hAnsi="Times New Roman" w:cs="Times New Roman"/>
        </w:rPr>
        <w:t>L</w:t>
      </w:r>
      <w:r w:rsidR="002106A9" w:rsidRPr="00003701">
        <w:rPr>
          <w:rFonts w:ascii="Times New Roman" w:hAnsi="Times New Roman" w:cs="Times New Roman"/>
        </w:rPr>
        <w:t xml:space="preserve">e fait pour le mari de passer la nuit </w:t>
      </w:r>
      <w:r w:rsidR="00142B9D" w:rsidRPr="00003701">
        <w:rPr>
          <w:rFonts w:ascii="Times New Roman" w:hAnsi="Times New Roman" w:cs="Times New Roman"/>
        </w:rPr>
        <w:t>avec sa maitresse dans la maison où réside sa femme constitue une violation de l’obligation de fidélité posée par l’article 150 du code de la famille ainsi qu’une atteinte à la psychologie de son épouse, justifiant</w:t>
      </w:r>
      <w:r w:rsidR="0026749A" w:rsidRPr="00003701">
        <w:rPr>
          <w:rFonts w:ascii="Times New Roman" w:hAnsi="Times New Roman" w:cs="Times New Roman"/>
        </w:rPr>
        <w:t xml:space="preserve"> l’autorisation pour celle-ci à fixer sa résidence hors du domicile conjugal</w:t>
      </w:r>
    </w:p>
    <w:p w14:paraId="3B5F05AB" w14:textId="02CB4DD6" w:rsidR="006A0952" w:rsidRPr="00003701" w:rsidRDefault="00535FE2"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Tribunal d’I</w:t>
      </w:r>
      <w:r w:rsidR="00992917" w:rsidRPr="00003701">
        <w:rPr>
          <w:rFonts w:ascii="Times New Roman" w:hAnsi="Times New Roman" w:cs="Times New Roman"/>
          <w:i/>
        </w:rPr>
        <w:t>nstance de Ziguinchor – J</w:t>
      </w:r>
      <w:r w:rsidR="00376CE4" w:rsidRPr="00003701">
        <w:rPr>
          <w:rFonts w:ascii="Times New Roman" w:hAnsi="Times New Roman" w:cs="Times New Roman"/>
          <w:i/>
        </w:rPr>
        <w:t>u</w:t>
      </w:r>
      <w:r w:rsidR="00992917" w:rsidRPr="00003701">
        <w:rPr>
          <w:rFonts w:ascii="Times New Roman" w:hAnsi="Times New Roman" w:cs="Times New Roman"/>
          <w:i/>
        </w:rPr>
        <w:t>g</w:t>
      </w:r>
      <w:r w:rsidR="00376CE4" w:rsidRPr="00003701">
        <w:rPr>
          <w:rFonts w:ascii="Times New Roman" w:hAnsi="Times New Roman" w:cs="Times New Roman"/>
          <w:i/>
        </w:rPr>
        <w:t>emen</w:t>
      </w:r>
      <w:r w:rsidR="00992917" w:rsidRPr="00003701">
        <w:rPr>
          <w:rFonts w:ascii="Times New Roman" w:hAnsi="Times New Roman" w:cs="Times New Roman"/>
          <w:i/>
        </w:rPr>
        <w:t>t n°668 du 22</w:t>
      </w:r>
      <w:r w:rsidR="004E2A64" w:rsidRPr="00003701">
        <w:rPr>
          <w:rFonts w:ascii="Times New Roman" w:hAnsi="Times New Roman" w:cs="Times New Roman"/>
          <w:i/>
        </w:rPr>
        <w:t xml:space="preserve"> avril 2016</w:t>
      </w:r>
    </w:p>
    <w:p w14:paraId="4FC397EC" w14:textId="77777777" w:rsidR="0081007F" w:rsidRPr="00003701" w:rsidRDefault="0081007F" w:rsidP="00003701">
      <w:pPr>
        <w:spacing w:line="360" w:lineRule="auto"/>
        <w:ind w:left="2124"/>
        <w:contextualSpacing/>
        <w:jc w:val="both"/>
        <w:rPr>
          <w:rFonts w:ascii="Times New Roman" w:hAnsi="Times New Roman" w:cs="Times New Roman"/>
          <w:b/>
        </w:rPr>
      </w:pPr>
    </w:p>
    <w:p w14:paraId="16881E36" w14:textId="5526843A" w:rsidR="000A4CE9" w:rsidRPr="00003701" w:rsidRDefault="000A4CE9"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t xml:space="preserve">≈ </w:t>
      </w:r>
      <w:r w:rsidR="00056E61" w:rsidRPr="00003701">
        <w:rPr>
          <w:rFonts w:ascii="Times New Roman" w:hAnsi="Times New Roman" w:cs="Times New Roman"/>
        </w:rPr>
        <w:t>Les menaces émanant de son époux ainsi que des membres de la famille de ce dernier</w:t>
      </w:r>
      <w:r w:rsidR="00D62C54" w:rsidRPr="00003701">
        <w:rPr>
          <w:rFonts w:ascii="Times New Roman" w:hAnsi="Times New Roman" w:cs="Times New Roman"/>
        </w:rPr>
        <w:t>, pouvant aboutir à une atteinte à l’intégrité physique de l’épouse justifient qu’elle soit autorisée par le tribunal</w:t>
      </w:r>
      <w:r w:rsidR="0081007F" w:rsidRPr="00003701">
        <w:rPr>
          <w:rFonts w:ascii="Times New Roman" w:hAnsi="Times New Roman" w:cs="Times New Roman"/>
        </w:rPr>
        <w:t xml:space="preserve"> à quitter le domicile conjugal initialement fixé par le mari en attendant le prononcé du divorce.</w:t>
      </w:r>
    </w:p>
    <w:p w14:paraId="1DA81B28" w14:textId="2DCC7954" w:rsidR="0081007F" w:rsidRPr="00003701" w:rsidRDefault="002E10EF"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Tribunal d’Instance de Guédiawaye – Ordonnance n° 192 du 28 avril 2014</w:t>
      </w:r>
    </w:p>
    <w:p w14:paraId="7EFBC3F9" w14:textId="77777777" w:rsidR="000A4CE9" w:rsidRPr="00003701" w:rsidRDefault="000A4CE9" w:rsidP="00003701">
      <w:pPr>
        <w:spacing w:line="360" w:lineRule="auto"/>
        <w:ind w:left="1416"/>
        <w:contextualSpacing/>
        <w:jc w:val="both"/>
        <w:rPr>
          <w:rFonts w:ascii="Times New Roman" w:hAnsi="Times New Roman" w:cs="Times New Roman"/>
        </w:rPr>
      </w:pPr>
    </w:p>
    <w:p w14:paraId="2B66E91D" w14:textId="3ED43F16" w:rsidR="006A0952" w:rsidRPr="00003701" w:rsidRDefault="0017219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6A0952" w:rsidRPr="00003701">
        <w:rPr>
          <w:rFonts w:ascii="Times New Roman" w:hAnsi="Times New Roman" w:cs="Times New Roman"/>
          <w:b/>
          <w:bCs/>
        </w:rPr>
        <w:t>591</w:t>
      </w:r>
      <w:r w:rsidRPr="00003701">
        <w:rPr>
          <w:rFonts w:ascii="Times New Roman" w:hAnsi="Times New Roman" w:cs="Times New Roman"/>
          <w:b/>
        </w:rPr>
        <w:t xml:space="preserve"> - </w:t>
      </w:r>
      <w:r w:rsidR="006A0952" w:rsidRPr="00003701">
        <w:rPr>
          <w:rFonts w:ascii="Times New Roman" w:hAnsi="Times New Roman" w:cs="Times New Roman"/>
          <w:b/>
        </w:rPr>
        <w:t xml:space="preserve">Si l’un des </w:t>
      </w:r>
      <w:r w:rsidR="00851976" w:rsidRPr="00003701">
        <w:rPr>
          <w:rFonts w:ascii="Times New Roman" w:hAnsi="Times New Roman" w:cs="Times New Roman"/>
          <w:b/>
        </w:rPr>
        <w:t>époux ne se trouve pas en état de manifester sa volonté en raison de son incapacité, de son absence présumée ou déclarée, de son éloignement</w:t>
      </w:r>
      <w:r w:rsidR="00985E7A" w:rsidRPr="00003701">
        <w:rPr>
          <w:rFonts w:ascii="Times New Roman" w:hAnsi="Times New Roman" w:cs="Times New Roman"/>
          <w:b/>
        </w:rPr>
        <w:t xml:space="preserve"> ou de toute autre cause, l’autre époux présente requête au président du tribunal départemental en </w:t>
      </w:r>
      <w:r w:rsidR="00985E7A" w:rsidRPr="00003701">
        <w:rPr>
          <w:rFonts w:ascii="Times New Roman" w:hAnsi="Times New Roman" w:cs="Times New Roman"/>
          <w:b/>
        </w:rPr>
        <w:lastRenderedPageBreak/>
        <w:t>justifiant des causes qui font obstacle à la manifestation de la volonté</w:t>
      </w:r>
      <w:r w:rsidR="008A561D" w:rsidRPr="00003701">
        <w:rPr>
          <w:rFonts w:ascii="Times New Roman" w:hAnsi="Times New Roman" w:cs="Times New Roman"/>
          <w:b/>
        </w:rPr>
        <w:t xml:space="preserve"> de son conjoint et de la nécessité de l’autorisation ou de l’habilitation sollicitée.</w:t>
      </w:r>
    </w:p>
    <w:p w14:paraId="0695F6AD" w14:textId="77777777" w:rsidR="00177B77" w:rsidRDefault="00177B77" w:rsidP="00003701">
      <w:pPr>
        <w:spacing w:line="360" w:lineRule="auto"/>
        <w:ind w:left="2120"/>
        <w:contextualSpacing/>
        <w:jc w:val="both"/>
        <w:rPr>
          <w:rFonts w:ascii="Times New Roman" w:hAnsi="Times New Roman" w:cs="Times New Roman"/>
          <w:b/>
        </w:rPr>
      </w:pPr>
    </w:p>
    <w:p w14:paraId="049F6CF8" w14:textId="09211C0F" w:rsidR="001823FF" w:rsidRDefault="00EC1FEA" w:rsidP="00003701">
      <w:pPr>
        <w:spacing w:line="360" w:lineRule="auto"/>
        <w:ind w:left="2120"/>
        <w:contextualSpacing/>
        <w:jc w:val="both"/>
        <w:rPr>
          <w:rFonts w:ascii="Times New Roman" w:hAnsi="Times New Roman" w:cs="Times New Roman"/>
        </w:rPr>
      </w:pPr>
      <w:r w:rsidRPr="0000370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La représentation entre époux trouve son siège dans le code de la famille au niveau des dispositions de l’article 372</w:t>
      </w:r>
      <w:r w:rsidR="00BC6574">
        <w:rPr>
          <w:rFonts w:ascii="Times New Roman" w:hAnsi="Times New Roman" w:cs="Times New Roman"/>
        </w:rPr>
        <w:t xml:space="preserve"> qui font un renvoi aux dispositions des articles 590 à 592 du présent code.</w:t>
      </w:r>
    </w:p>
    <w:p w14:paraId="2AE7C41F" w14:textId="77777777" w:rsidR="000210C5" w:rsidRDefault="000210C5" w:rsidP="00003701">
      <w:pPr>
        <w:spacing w:line="360" w:lineRule="auto"/>
        <w:ind w:left="2120"/>
        <w:contextualSpacing/>
        <w:jc w:val="both"/>
        <w:rPr>
          <w:rFonts w:ascii="Times New Roman" w:hAnsi="Times New Roman" w:cs="Times New Roman"/>
          <w:b/>
        </w:rPr>
      </w:pPr>
    </w:p>
    <w:p w14:paraId="6A458C37" w14:textId="6D2A3F2D" w:rsidR="00BC6574" w:rsidRDefault="00BC6574" w:rsidP="00003701">
      <w:pPr>
        <w:spacing w:line="360" w:lineRule="auto"/>
        <w:ind w:left="2120"/>
        <w:contextualSpacing/>
        <w:jc w:val="both"/>
        <w:rPr>
          <w:rFonts w:ascii="Times New Roman" w:hAnsi="Times New Roman" w:cs="Times New Roman"/>
          <w:b/>
        </w:rPr>
      </w:pPr>
      <w:r>
        <w:rPr>
          <w:rFonts w:ascii="Times New Roman" w:hAnsi="Times New Roman" w:cs="Times New Roman"/>
          <w:b/>
        </w:rPr>
        <w:t xml:space="preserve">Article </w:t>
      </w:r>
      <w:r w:rsidR="00177B77">
        <w:rPr>
          <w:rFonts w:ascii="Times New Roman" w:hAnsi="Times New Roman" w:cs="Times New Roman"/>
          <w:b/>
        </w:rPr>
        <w:t>372 du code de la Famille :</w:t>
      </w:r>
    </w:p>
    <w:p w14:paraId="62190C4E" w14:textId="723E049B" w:rsidR="007044C4" w:rsidRPr="004A1850" w:rsidRDefault="001157BB" w:rsidP="000210C5">
      <w:pPr>
        <w:spacing w:line="360" w:lineRule="auto"/>
        <w:ind w:left="2120" w:firstLine="4"/>
        <w:contextualSpacing/>
        <w:jc w:val="both"/>
        <w:rPr>
          <w:rFonts w:ascii="Times New Roman" w:hAnsi="Times New Roman" w:cs="Times New Roman"/>
          <w:i/>
        </w:rPr>
      </w:pPr>
      <w:r w:rsidRPr="004A1850">
        <w:rPr>
          <w:rFonts w:ascii="Times New Roman" w:hAnsi="Times New Roman" w:cs="Times New Roman"/>
          <w:i/>
        </w:rPr>
        <w:t xml:space="preserve">« Un époux peut donner mandat à l’autre </w:t>
      </w:r>
      <w:r w:rsidR="00942EAF" w:rsidRPr="004A1850">
        <w:rPr>
          <w:rFonts w:ascii="Times New Roman" w:hAnsi="Times New Roman" w:cs="Times New Roman"/>
          <w:i/>
        </w:rPr>
        <w:t>de le représenter dans l’exercice des pouvoirs</w:t>
      </w:r>
      <w:r w:rsidR="007044C4" w:rsidRPr="004A1850">
        <w:rPr>
          <w:rFonts w:ascii="Times New Roman" w:hAnsi="Times New Roman" w:cs="Times New Roman"/>
          <w:i/>
        </w:rPr>
        <w:t xml:space="preserve"> que le régime matrimonial lui attribue.</w:t>
      </w:r>
    </w:p>
    <w:p w14:paraId="277FF09A" w14:textId="07C2CC68" w:rsidR="007044C4" w:rsidRPr="004A1850" w:rsidRDefault="007044C4" w:rsidP="007044C4">
      <w:pPr>
        <w:spacing w:line="360" w:lineRule="auto"/>
        <w:ind w:left="2120"/>
        <w:contextualSpacing/>
        <w:jc w:val="both"/>
        <w:rPr>
          <w:rFonts w:ascii="Times New Roman" w:hAnsi="Times New Roman" w:cs="Times New Roman"/>
          <w:i/>
        </w:rPr>
      </w:pPr>
      <w:r w:rsidRPr="004A1850">
        <w:rPr>
          <w:rFonts w:ascii="Times New Roman" w:hAnsi="Times New Roman" w:cs="Times New Roman"/>
          <w:i/>
        </w:rPr>
        <w:t>Si l’un des époux se trouve hors d’état de manifester sa volonté, l’autre peut se faire habiliter par justice</w:t>
      </w:r>
      <w:r w:rsidR="00977157" w:rsidRPr="004A1850">
        <w:rPr>
          <w:rFonts w:ascii="Times New Roman" w:hAnsi="Times New Roman" w:cs="Times New Roman"/>
          <w:i/>
        </w:rPr>
        <w:t xml:space="preserve"> à le représenter en tout ou partie dans l’exercice des pouvoirs résultant du régime matrimonial. Pour cette habilitation judiciaire, il est fait application des articles 590 à 592 du Code de Procédure Civile.</w:t>
      </w:r>
    </w:p>
    <w:p w14:paraId="6522EBF4" w14:textId="6DB6DD09" w:rsidR="00977157" w:rsidRPr="004A1850" w:rsidRDefault="00274303" w:rsidP="007044C4">
      <w:pPr>
        <w:spacing w:line="360" w:lineRule="auto"/>
        <w:ind w:left="2120"/>
        <w:contextualSpacing/>
        <w:jc w:val="both"/>
        <w:rPr>
          <w:rFonts w:ascii="Times New Roman" w:hAnsi="Times New Roman" w:cs="Times New Roman"/>
          <w:i/>
        </w:rPr>
      </w:pPr>
      <w:r w:rsidRPr="004A1850">
        <w:rPr>
          <w:rFonts w:ascii="Times New Roman" w:hAnsi="Times New Roman" w:cs="Times New Roman"/>
          <w:i/>
        </w:rPr>
        <w:t>À défaut de mandat ou d’habilitation par justice, les actes faits par un époux en représentation de l’autre ont effet à l’égard de celui-ci suivant les règles de la gestion d’affaires ».</w:t>
      </w:r>
    </w:p>
    <w:p w14:paraId="21CFF5B9" w14:textId="77777777" w:rsidR="00177B77" w:rsidRDefault="00177B77" w:rsidP="00003701">
      <w:pPr>
        <w:spacing w:line="360" w:lineRule="auto"/>
        <w:ind w:left="2120"/>
        <w:contextualSpacing/>
        <w:jc w:val="both"/>
        <w:rPr>
          <w:rFonts w:ascii="Times New Roman" w:hAnsi="Times New Roman" w:cs="Times New Roman"/>
          <w:b/>
        </w:rPr>
      </w:pPr>
    </w:p>
    <w:p w14:paraId="0A42CE17" w14:textId="75070D96" w:rsidR="00122B94" w:rsidRPr="00003701" w:rsidRDefault="001823FF" w:rsidP="00003701">
      <w:pPr>
        <w:spacing w:line="360" w:lineRule="auto"/>
        <w:ind w:left="2120"/>
        <w:contextualSpacing/>
        <w:jc w:val="both"/>
        <w:rPr>
          <w:rFonts w:ascii="Times New Roman" w:hAnsi="Times New Roman" w:cs="Times New Roman"/>
        </w:rPr>
      </w:pPr>
      <w:r w:rsidRPr="00003701">
        <w:rPr>
          <w:rFonts w:ascii="Times New Roman" w:hAnsi="Times New Roman" w:cs="Times New Roman"/>
          <w:b/>
        </w:rPr>
        <w:t xml:space="preserve">≈ </w:t>
      </w:r>
      <w:r w:rsidR="00860A2D" w:rsidRPr="00003701">
        <w:rPr>
          <w:rFonts w:ascii="Times New Roman" w:hAnsi="Times New Roman" w:cs="Times New Roman"/>
        </w:rPr>
        <w:t>Pour les actes nécessitant le consentement des deux conjoints</w:t>
      </w:r>
      <w:r w:rsidR="00C965E9" w:rsidRPr="00003701">
        <w:rPr>
          <w:rFonts w:ascii="Times New Roman" w:hAnsi="Times New Roman" w:cs="Times New Roman"/>
        </w:rPr>
        <w:t xml:space="preserve"> et dans l’hypothèse où l’un des conjoints est dans l’impossibilité de manifester sa volonté, l’autre époux peut être autorisé</w:t>
      </w:r>
      <w:r w:rsidR="00B732A8" w:rsidRPr="00003701">
        <w:rPr>
          <w:rFonts w:ascii="Times New Roman" w:hAnsi="Times New Roman" w:cs="Times New Roman"/>
        </w:rPr>
        <w:t xml:space="preserve"> ou habilité par le juge aux affaires familiales à représenter l’époux défaillant ou même à agir seul.</w:t>
      </w:r>
    </w:p>
    <w:p w14:paraId="13EB8B61" w14:textId="41EA7E53" w:rsidR="00B732A8" w:rsidRPr="00003701" w:rsidRDefault="001823FF" w:rsidP="00003701">
      <w:pPr>
        <w:spacing w:line="360" w:lineRule="auto"/>
        <w:ind w:left="2120"/>
        <w:contextualSpacing/>
        <w:jc w:val="both"/>
        <w:rPr>
          <w:rFonts w:ascii="Times New Roman" w:hAnsi="Times New Roman" w:cs="Times New Roman"/>
        </w:rPr>
      </w:pPr>
      <w:r w:rsidRPr="00003701">
        <w:rPr>
          <w:rFonts w:ascii="Times New Roman" w:hAnsi="Times New Roman" w:cs="Times New Roman"/>
        </w:rPr>
        <w:t>Fréderic</w:t>
      </w:r>
      <w:r w:rsidR="00B732A8" w:rsidRPr="00003701">
        <w:rPr>
          <w:rFonts w:ascii="Times New Roman" w:hAnsi="Times New Roman" w:cs="Times New Roman"/>
        </w:rPr>
        <w:t xml:space="preserve"> ARCHER – Droit Civil</w:t>
      </w:r>
      <w:r w:rsidRPr="00003701">
        <w:rPr>
          <w:rFonts w:ascii="Times New Roman" w:hAnsi="Times New Roman" w:cs="Times New Roman"/>
        </w:rPr>
        <w:t>, Éditions du CNFPT, 2003</w:t>
      </w:r>
    </w:p>
    <w:p w14:paraId="73242614" w14:textId="77777777" w:rsidR="001823FF" w:rsidRPr="00003701" w:rsidRDefault="001823FF" w:rsidP="00003701">
      <w:pPr>
        <w:spacing w:line="360" w:lineRule="auto"/>
        <w:contextualSpacing/>
        <w:jc w:val="both"/>
        <w:rPr>
          <w:rFonts w:ascii="Times New Roman" w:hAnsi="Times New Roman" w:cs="Times New Roman"/>
          <w:bCs/>
        </w:rPr>
      </w:pPr>
    </w:p>
    <w:p w14:paraId="693CF510" w14:textId="6270F989" w:rsidR="008A561D" w:rsidRPr="00003701" w:rsidRDefault="0017219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8A561D" w:rsidRPr="00003701">
        <w:rPr>
          <w:rFonts w:ascii="Times New Roman" w:hAnsi="Times New Roman" w:cs="Times New Roman"/>
          <w:b/>
          <w:bCs/>
        </w:rPr>
        <w:t>592</w:t>
      </w:r>
      <w:r w:rsidRPr="00003701">
        <w:rPr>
          <w:rFonts w:ascii="Times New Roman" w:hAnsi="Times New Roman" w:cs="Times New Roman"/>
          <w:b/>
        </w:rPr>
        <w:t xml:space="preserve"> - </w:t>
      </w:r>
      <w:r w:rsidR="009120B8" w:rsidRPr="00003701">
        <w:rPr>
          <w:rFonts w:ascii="Times New Roman" w:hAnsi="Times New Roman" w:cs="Times New Roman"/>
          <w:b/>
        </w:rPr>
        <w:t>En recevant la requête, le président du tribunal départemental adresse au demandeur les observations qu’il estime opportunes. Si le demandeur maintient sa requête</w:t>
      </w:r>
      <w:r w:rsidR="00D222AB" w:rsidRPr="00003701">
        <w:rPr>
          <w:rFonts w:ascii="Times New Roman" w:hAnsi="Times New Roman" w:cs="Times New Roman"/>
          <w:b/>
        </w:rPr>
        <w:t>, le juge ordonne que les époux comparaissent au jour et à l’heure qu’il indique et fait, en même temps, convoquer le défendeur.</w:t>
      </w:r>
    </w:p>
    <w:p w14:paraId="7F5C3C67" w14:textId="64013890" w:rsidR="00D222AB" w:rsidRPr="00003701" w:rsidRDefault="00D222AB"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 xml:space="preserve">Quand le défendeur réside dans un autre ressort judiciaire, le président </w:t>
      </w:r>
      <w:r w:rsidR="00EC043B" w:rsidRPr="00003701">
        <w:rPr>
          <w:rFonts w:ascii="Times New Roman" w:hAnsi="Times New Roman" w:cs="Times New Roman"/>
          <w:b/>
        </w:rPr>
        <w:t>du tribunal départemental donne commission rogatoire au magistrat compétent pour qu’avis de la demande soit donné à l’autre époux et que ses observations soient recueillies</w:t>
      </w:r>
      <w:r w:rsidR="00480C7A" w:rsidRPr="00003701">
        <w:rPr>
          <w:rFonts w:ascii="Times New Roman" w:hAnsi="Times New Roman" w:cs="Times New Roman"/>
          <w:b/>
        </w:rPr>
        <w:t xml:space="preserve">. Dès réception du procès verbal d’exécution ou de l’avis que le demandeur n’a </w:t>
      </w:r>
      <w:r w:rsidR="00480C7A" w:rsidRPr="00003701">
        <w:rPr>
          <w:rFonts w:ascii="Times New Roman" w:hAnsi="Times New Roman" w:cs="Times New Roman"/>
          <w:b/>
        </w:rPr>
        <w:lastRenderedPageBreak/>
        <w:t>pu être touché</w:t>
      </w:r>
      <w:r w:rsidR="004C5CA6" w:rsidRPr="00003701">
        <w:rPr>
          <w:rFonts w:ascii="Times New Roman" w:hAnsi="Times New Roman" w:cs="Times New Roman"/>
          <w:b/>
        </w:rPr>
        <w:t>, le président du tribunal départemental convoque les parties au jour et à l’heure qu’il indique.</w:t>
      </w:r>
    </w:p>
    <w:p w14:paraId="73822CE5" w14:textId="5C5BA05B" w:rsidR="004C5CA6" w:rsidRPr="00003701" w:rsidRDefault="004C5CA6"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 xml:space="preserve">À l’audience fixée, </w:t>
      </w:r>
      <w:r w:rsidR="00C26586" w:rsidRPr="00003701">
        <w:rPr>
          <w:rFonts w:ascii="Times New Roman" w:hAnsi="Times New Roman" w:cs="Times New Roman"/>
          <w:b/>
        </w:rPr>
        <w:t>le juge peut, avant de rendre sa décision, prescrire, conformément</w:t>
      </w:r>
      <w:r w:rsidR="00A045F1" w:rsidRPr="00003701">
        <w:rPr>
          <w:rFonts w:ascii="Times New Roman" w:hAnsi="Times New Roman" w:cs="Times New Roman"/>
          <w:b/>
        </w:rPr>
        <w:t xml:space="preserve"> aux articles 7 et 9 du présent Code, toutes mesures d’information qu’il croit utile tout en ordonnant les </w:t>
      </w:r>
      <w:r w:rsidR="00011ABD" w:rsidRPr="00003701">
        <w:rPr>
          <w:rFonts w:ascii="Times New Roman" w:hAnsi="Times New Roman" w:cs="Times New Roman"/>
          <w:b/>
        </w:rPr>
        <w:t>mesures provisoires nécessaires.</w:t>
      </w:r>
    </w:p>
    <w:p w14:paraId="1BD88464" w14:textId="59300AAE" w:rsidR="00011ABD" w:rsidRPr="00003701" w:rsidRDefault="00011ABD" w:rsidP="00003701">
      <w:pPr>
        <w:spacing w:line="360" w:lineRule="auto"/>
        <w:ind w:firstLine="708"/>
        <w:contextualSpacing/>
        <w:jc w:val="both"/>
        <w:rPr>
          <w:rFonts w:ascii="Times New Roman" w:hAnsi="Times New Roman" w:cs="Times New Roman"/>
          <w:b/>
        </w:rPr>
      </w:pPr>
      <w:r w:rsidRPr="00003701">
        <w:rPr>
          <w:rFonts w:ascii="Times New Roman" w:hAnsi="Times New Roman" w:cs="Times New Roman"/>
          <w:b/>
        </w:rPr>
        <w:t>Les jugements d’autorisation et d’habilitation</w:t>
      </w:r>
      <w:r w:rsidR="001011C7" w:rsidRPr="00003701">
        <w:rPr>
          <w:rFonts w:ascii="Times New Roman" w:hAnsi="Times New Roman" w:cs="Times New Roman"/>
          <w:b/>
        </w:rPr>
        <w:t xml:space="preserve"> visés aux articles précédents fixent les conditions auxquelles l’exécution de leur décision est subordonnée ainsi que l’étendue de l’autorisation</w:t>
      </w:r>
      <w:r w:rsidR="00231C3F" w:rsidRPr="00003701">
        <w:rPr>
          <w:rFonts w:ascii="Times New Roman" w:hAnsi="Times New Roman" w:cs="Times New Roman"/>
          <w:b/>
        </w:rPr>
        <w:t xml:space="preserve"> ou du pouvoir de représentation accordé.</w:t>
      </w:r>
    </w:p>
    <w:p w14:paraId="23169E6A" w14:textId="58DC77E5" w:rsidR="00231C3F" w:rsidRPr="00003701" w:rsidRDefault="00231C3F" w:rsidP="00003701">
      <w:pPr>
        <w:spacing w:line="360" w:lineRule="auto"/>
        <w:ind w:firstLine="708"/>
        <w:contextualSpacing/>
        <w:jc w:val="both"/>
        <w:rPr>
          <w:rFonts w:ascii="Times New Roman" w:hAnsi="Times New Roman" w:cs="Times New Roman"/>
          <w:b/>
        </w:rPr>
      </w:pPr>
      <w:r w:rsidRPr="00003701">
        <w:rPr>
          <w:rFonts w:ascii="Times New Roman" w:hAnsi="Times New Roman" w:cs="Times New Roman"/>
          <w:b/>
        </w:rPr>
        <w:t>La procédure se déroule dans le cabinet du juge en audience non publique</w:t>
      </w:r>
      <w:r w:rsidR="00324839" w:rsidRPr="00003701">
        <w:rPr>
          <w:rFonts w:ascii="Times New Roman" w:hAnsi="Times New Roman" w:cs="Times New Roman"/>
          <w:b/>
        </w:rPr>
        <w:t>, même pour le prononcé du jugement.</w:t>
      </w:r>
    </w:p>
    <w:p w14:paraId="1CF07744" w14:textId="77777777" w:rsidR="00324839" w:rsidRPr="00003701" w:rsidRDefault="00324839" w:rsidP="00003701">
      <w:pPr>
        <w:spacing w:line="360" w:lineRule="auto"/>
        <w:contextualSpacing/>
        <w:jc w:val="both"/>
        <w:rPr>
          <w:rFonts w:ascii="Times New Roman" w:hAnsi="Times New Roman" w:cs="Times New Roman"/>
          <w:b/>
        </w:rPr>
      </w:pPr>
    </w:p>
    <w:p w14:paraId="202866E5" w14:textId="0D19DE9E" w:rsidR="00324839" w:rsidRPr="00003701" w:rsidRDefault="0017219B"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324839" w:rsidRPr="00003701">
        <w:rPr>
          <w:rFonts w:ascii="Times New Roman" w:hAnsi="Times New Roman" w:cs="Times New Roman"/>
          <w:b/>
          <w:bCs/>
        </w:rPr>
        <w:t xml:space="preserve"> 593</w:t>
      </w:r>
      <w:r w:rsidRPr="00003701">
        <w:rPr>
          <w:rFonts w:ascii="Times New Roman" w:hAnsi="Times New Roman" w:cs="Times New Roman"/>
          <w:b/>
        </w:rPr>
        <w:t xml:space="preserve"> - </w:t>
      </w:r>
      <w:r w:rsidR="00324839" w:rsidRPr="00003701">
        <w:rPr>
          <w:rFonts w:ascii="Times New Roman" w:hAnsi="Times New Roman" w:cs="Times New Roman"/>
          <w:b/>
        </w:rPr>
        <w:t xml:space="preserve">Faute par l’un des époux de remplir son obligation de contribuer aux charges du mariage dans les conditions </w:t>
      </w:r>
      <w:r w:rsidR="00F7100C" w:rsidRPr="00003701">
        <w:rPr>
          <w:rFonts w:ascii="Times New Roman" w:hAnsi="Times New Roman" w:cs="Times New Roman"/>
          <w:b/>
        </w:rPr>
        <w:t>prévues par la loi, l’autre époux peut obtenir du tribunal départemental l’autorisation de saisir</w:t>
      </w:r>
      <w:r w:rsidR="00D47FA6" w:rsidRPr="00003701">
        <w:rPr>
          <w:rFonts w:ascii="Times New Roman" w:hAnsi="Times New Roman" w:cs="Times New Roman"/>
          <w:b/>
        </w:rPr>
        <w:t>-</w:t>
      </w:r>
      <w:r w:rsidR="00F7100C" w:rsidRPr="00003701">
        <w:rPr>
          <w:rFonts w:ascii="Times New Roman" w:hAnsi="Times New Roman" w:cs="Times New Roman"/>
          <w:b/>
        </w:rPr>
        <w:t>arrêter</w:t>
      </w:r>
      <w:r w:rsidR="00E07DF5" w:rsidRPr="00003701">
        <w:rPr>
          <w:rFonts w:ascii="Times New Roman" w:hAnsi="Times New Roman" w:cs="Times New Roman"/>
          <w:b/>
        </w:rPr>
        <w:t xml:space="preserve"> et de toucher dans la proportion de ses besoins une part du salaire, du produit du travail ou des revenus de son conjoint. Lorsque la saisie</w:t>
      </w:r>
      <w:r w:rsidR="00D47FA6" w:rsidRPr="00003701">
        <w:rPr>
          <w:rFonts w:ascii="Times New Roman" w:hAnsi="Times New Roman" w:cs="Times New Roman"/>
          <w:b/>
        </w:rPr>
        <w:t>-</w:t>
      </w:r>
      <w:r w:rsidR="00E07DF5" w:rsidRPr="00003701">
        <w:rPr>
          <w:rFonts w:ascii="Times New Roman" w:hAnsi="Times New Roman" w:cs="Times New Roman"/>
          <w:b/>
        </w:rPr>
        <w:t xml:space="preserve">arrêt </w:t>
      </w:r>
      <w:r w:rsidR="00D47FA6" w:rsidRPr="00003701">
        <w:rPr>
          <w:rFonts w:ascii="Times New Roman" w:hAnsi="Times New Roman" w:cs="Times New Roman"/>
          <w:b/>
        </w:rPr>
        <w:t>doit porter sur des traitements, salaires ou pensions payés au conjoint défendeur,</w:t>
      </w:r>
      <w:r w:rsidR="003911B5" w:rsidRPr="00003701">
        <w:rPr>
          <w:rFonts w:ascii="Times New Roman" w:hAnsi="Times New Roman" w:cs="Times New Roman"/>
          <w:b/>
        </w:rPr>
        <w:t xml:space="preserve"> le greffier en chef du tribunal départemental requiert du greffier du tribunal régional du domicile dudit défendeur</w:t>
      </w:r>
      <w:r w:rsidR="00292B4C" w:rsidRPr="00003701">
        <w:rPr>
          <w:rFonts w:ascii="Times New Roman" w:hAnsi="Times New Roman" w:cs="Times New Roman"/>
          <w:b/>
        </w:rPr>
        <w:t>, une attestation indiquant s’il existe à son greffe un compte de saisie-arrêt concernant ces traitements, salaires et pensions</w:t>
      </w:r>
      <w:r w:rsidR="0024180B" w:rsidRPr="00003701">
        <w:rPr>
          <w:rFonts w:ascii="Times New Roman" w:hAnsi="Times New Roman" w:cs="Times New Roman"/>
          <w:b/>
        </w:rPr>
        <w:t>, et, dans l’affirmative pour paiement de quelle créance et pour des prélèvements de quel montant.</w:t>
      </w:r>
    </w:p>
    <w:p w14:paraId="3AFDBE8E" w14:textId="280EC97C" w:rsidR="0024180B" w:rsidRPr="00003701" w:rsidRDefault="0024180B"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Quel que soit le taux de la demande, le président du tribunal départemental convoque les époux</w:t>
      </w:r>
      <w:r w:rsidR="0077290E" w:rsidRPr="00003701">
        <w:rPr>
          <w:rFonts w:ascii="Times New Roman" w:hAnsi="Times New Roman" w:cs="Times New Roman"/>
          <w:b/>
        </w:rPr>
        <w:t xml:space="preserve"> conformément aux dispositions de l’alinéa 3 de l’article 2.</w:t>
      </w:r>
    </w:p>
    <w:p w14:paraId="3209A2F8" w14:textId="799F60AE" w:rsidR="0077290E" w:rsidRPr="00003701" w:rsidRDefault="0077290E"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 xml:space="preserve">Les époux doivent comparaitre </w:t>
      </w:r>
      <w:r w:rsidR="0048774A" w:rsidRPr="00003701">
        <w:rPr>
          <w:rFonts w:ascii="Times New Roman" w:hAnsi="Times New Roman" w:cs="Times New Roman"/>
          <w:b/>
        </w:rPr>
        <w:t>en personne sauf empêchement  absolu et dûment justifié.</w:t>
      </w:r>
    </w:p>
    <w:p w14:paraId="56F7C076" w14:textId="3DF683D4" w:rsidR="0048774A" w:rsidRPr="00003701" w:rsidRDefault="0048774A"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Le jugement rendu est exécutoire par provision</w:t>
      </w:r>
      <w:r w:rsidR="005C43EF" w:rsidRPr="00003701">
        <w:rPr>
          <w:rFonts w:ascii="Times New Roman" w:hAnsi="Times New Roman" w:cs="Times New Roman"/>
          <w:b/>
        </w:rPr>
        <w:t>, nonobstant opposition ou appel.</w:t>
      </w:r>
    </w:p>
    <w:p w14:paraId="63FB6249" w14:textId="4E5ED593" w:rsidR="005C43EF" w:rsidRPr="00003701" w:rsidRDefault="005C43EF"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La signification de ce jugement au conjoint et aux tiers saisis</w:t>
      </w:r>
      <w:r w:rsidR="008A7B6B" w:rsidRPr="00003701">
        <w:rPr>
          <w:rFonts w:ascii="Times New Roman" w:hAnsi="Times New Roman" w:cs="Times New Roman"/>
          <w:b/>
        </w:rPr>
        <w:t xml:space="preserve"> par l’époux qui en bénéficie vaut attribution à ce dernier, sans aucune procédure, des sommes dont la saisie est autorisée.</w:t>
      </w:r>
    </w:p>
    <w:p w14:paraId="761CEA8B" w14:textId="3C8F1E16" w:rsidR="008A7B6B" w:rsidRPr="00003701" w:rsidRDefault="008A7B6B"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En tout temps, et même lorsqu’il</w:t>
      </w:r>
      <w:r w:rsidR="008D20A0" w:rsidRPr="00003701">
        <w:rPr>
          <w:rFonts w:ascii="Times New Roman" w:hAnsi="Times New Roman" w:cs="Times New Roman"/>
          <w:b/>
        </w:rPr>
        <w:t xml:space="preserve"> est devenu définitif, le jugement peut être modifié à la requête de l’un ou de l’autre époux</w:t>
      </w:r>
      <w:r w:rsidR="00915FF4" w:rsidRPr="00003701">
        <w:rPr>
          <w:rFonts w:ascii="Times New Roman" w:hAnsi="Times New Roman" w:cs="Times New Roman"/>
          <w:b/>
        </w:rPr>
        <w:t xml:space="preserve"> quand cette modification est justifiée</w:t>
      </w:r>
      <w:r w:rsidR="004F7FF2" w:rsidRPr="00003701">
        <w:rPr>
          <w:rFonts w:ascii="Times New Roman" w:hAnsi="Times New Roman" w:cs="Times New Roman"/>
          <w:b/>
        </w:rPr>
        <w:t xml:space="preserve"> par un changement dans leurs situations respectives.</w:t>
      </w:r>
    </w:p>
    <w:p w14:paraId="736F2559" w14:textId="77777777" w:rsidR="003F68EF" w:rsidRPr="00003701" w:rsidRDefault="003F68EF" w:rsidP="00003701">
      <w:pPr>
        <w:spacing w:line="360" w:lineRule="auto"/>
        <w:ind w:left="1416"/>
        <w:contextualSpacing/>
        <w:jc w:val="both"/>
        <w:rPr>
          <w:rFonts w:ascii="Times New Roman" w:hAnsi="Times New Roman" w:cs="Times New Roman"/>
          <w:b/>
        </w:rPr>
      </w:pPr>
    </w:p>
    <w:p w14:paraId="7FF569AE" w14:textId="37F9DA2E" w:rsidR="00877639" w:rsidRPr="00003701" w:rsidRDefault="002A168A"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b/>
        </w:rPr>
        <w:lastRenderedPageBreak/>
        <w:t xml:space="preserve">≈ </w:t>
      </w:r>
      <w:r w:rsidR="0049123E" w:rsidRPr="00003701">
        <w:rPr>
          <w:rFonts w:ascii="Times New Roman" w:hAnsi="Times New Roman" w:cs="Times New Roman"/>
        </w:rPr>
        <w:t>L</w:t>
      </w:r>
      <w:r w:rsidR="00877639" w:rsidRPr="00003701">
        <w:rPr>
          <w:rFonts w:ascii="Times New Roman" w:hAnsi="Times New Roman" w:cs="Times New Roman"/>
        </w:rPr>
        <w:t>e montant proposé par le mari au titre de la contribution aux charges du ménage</w:t>
      </w:r>
      <w:r w:rsidR="00A51E40" w:rsidRPr="00003701">
        <w:rPr>
          <w:rFonts w:ascii="Times New Roman" w:hAnsi="Times New Roman" w:cs="Times New Roman"/>
        </w:rPr>
        <w:t xml:space="preserve"> se doit</w:t>
      </w:r>
      <w:r w:rsidR="008E1ACC" w:rsidRPr="00003701">
        <w:rPr>
          <w:rFonts w:ascii="Times New Roman" w:hAnsi="Times New Roman" w:cs="Times New Roman"/>
        </w:rPr>
        <w:t xml:space="preserve"> d’être en raisonnable propor</w:t>
      </w:r>
      <w:r w:rsidR="00607B42" w:rsidRPr="00003701">
        <w:rPr>
          <w:rFonts w:ascii="Times New Roman" w:hAnsi="Times New Roman" w:cs="Times New Roman"/>
        </w:rPr>
        <w:t>t</w:t>
      </w:r>
      <w:r w:rsidR="00A51E40" w:rsidRPr="00003701">
        <w:rPr>
          <w:rFonts w:ascii="Times New Roman" w:hAnsi="Times New Roman" w:cs="Times New Roman"/>
        </w:rPr>
        <w:t xml:space="preserve">ion avec ses revenus et doit </w:t>
      </w:r>
      <w:r w:rsidR="003E3516" w:rsidRPr="00003701">
        <w:rPr>
          <w:rFonts w:ascii="Times New Roman" w:hAnsi="Times New Roman" w:cs="Times New Roman"/>
        </w:rPr>
        <w:t>permettre de satisfaire les</w:t>
      </w:r>
      <w:r w:rsidR="008E1ACC" w:rsidRPr="00003701">
        <w:rPr>
          <w:rFonts w:ascii="Times New Roman" w:hAnsi="Times New Roman" w:cs="Times New Roman"/>
        </w:rPr>
        <w:t xml:space="preserve"> besoins de la famille</w:t>
      </w:r>
      <w:r w:rsidR="003E3516" w:rsidRPr="00003701">
        <w:rPr>
          <w:rFonts w:ascii="Times New Roman" w:hAnsi="Times New Roman" w:cs="Times New Roman"/>
        </w:rPr>
        <w:t xml:space="preserve"> en nourriture</w:t>
      </w:r>
      <w:r w:rsidR="003371F1" w:rsidRPr="00003701">
        <w:rPr>
          <w:rFonts w:ascii="Times New Roman" w:hAnsi="Times New Roman" w:cs="Times New Roman"/>
        </w:rPr>
        <w:t>.</w:t>
      </w:r>
    </w:p>
    <w:p w14:paraId="12DAA45F" w14:textId="4E28C367" w:rsidR="00872C85" w:rsidRPr="00FE5A45" w:rsidRDefault="00872C85" w:rsidP="00003701">
      <w:pPr>
        <w:spacing w:line="360" w:lineRule="auto"/>
        <w:ind w:left="2124"/>
        <w:contextualSpacing/>
        <w:jc w:val="both"/>
        <w:rPr>
          <w:rFonts w:ascii="Times New Roman" w:hAnsi="Times New Roman" w:cs="Times New Roman"/>
          <w:i/>
        </w:rPr>
      </w:pPr>
      <w:r w:rsidRPr="00FE5A45">
        <w:rPr>
          <w:rFonts w:ascii="Times New Roman" w:hAnsi="Times New Roman" w:cs="Times New Roman"/>
          <w:i/>
        </w:rPr>
        <w:t>Tribunal d’instance de Ziguinchor</w:t>
      </w:r>
      <w:r w:rsidR="005E4D16" w:rsidRPr="00FE5A45">
        <w:rPr>
          <w:rFonts w:ascii="Times New Roman" w:hAnsi="Times New Roman" w:cs="Times New Roman"/>
          <w:i/>
        </w:rPr>
        <w:t xml:space="preserve"> – </w:t>
      </w:r>
      <w:r w:rsidR="003371F1" w:rsidRPr="00FE5A45">
        <w:rPr>
          <w:rFonts w:ascii="Times New Roman" w:hAnsi="Times New Roman" w:cs="Times New Roman"/>
          <w:i/>
        </w:rPr>
        <w:t>Jugement</w:t>
      </w:r>
      <w:r w:rsidR="00D276BE" w:rsidRPr="00FE5A45">
        <w:rPr>
          <w:rFonts w:ascii="Times New Roman" w:hAnsi="Times New Roman" w:cs="Times New Roman"/>
          <w:i/>
        </w:rPr>
        <w:t xml:space="preserve"> n°157 du 08 juillet 2016</w:t>
      </w:r>
    </w:p>
    <w:p w14:paraId="6825628F" w14:textId="1DBAABD1" w:rsidR="003F3AC0" w:rsidRPr="00003701" w:rsidRDefault="000E105A" w:rsidP="00003701">
      <w:pPr>
        <w:spacing w:line="360" w:lineRule="auto"/>
        <w:ind w:left="708"/>
        <w:contextualSpacing/>
        <w:jc w:val="both"/>
        <w:rPr>
          <w:rFonts w:ascii="Times New Roman" w:hAnsi="Times New Roman" w:cs="Times New Roman"/>
          <w:b/>
        </w:rPr>
      </w:pPr>
      <w:r w:rsidRPr="00003701">
        <w:rPr>
          <w:rFonts w:ascii="Times New Roman" w:hAnsi="Times New Roman" w:cs="Times New Roman"/>
          <w:b/>
        </w:rPr>
        <w:tab/>
      </w:r>
      <w:r w:rsidRPr="00003701">
        <w:rPr>
          <w:rFonts w:ascii="Times New Roman" w:hAnsi="Times New Roman" w:cs="Times New Roman"/>
          <w:b/>
        </w:rPr>
        <w:tab/>
      </w:r>
    </w:p>
    <w:p w14:paraId="25D2A96E" w14:textId="14A1BFFB" w:rsidR="000E105A" w:rsidRPr="00003701" w:rsidRDefault="000E105A" w:rsidP="00003701">
      <w:pPr>
        <w:spacing w:line="360" w:lineRule="auto"/>
        <w:ind w:left="2126" w:firstLine="1"/>
        <w:contextualSpacing/>
        <w:jc w:val="both"/>
        <w:rPr>
          <w:rFonts w:ascii="Times New Roman" w:hAnsi="Times New Roman" w:cs="Times New Roman"/>
        </w:rPr>
      </w:pPr>
      <w:r w:rsidRPr="00003701">
        <w:rPr>
          <w:rFonts w:ascii="Times New Roman" w:hAnsi="Times New Roman" w:cs="Times New Roman"/>
          <w:b/>
        </w:rPr>
        <w:t xml:space="preserve">≈ </w:t>
      </w:r>
      <w:r w:rsidR="00CA4152" w:rsidRPr="00003701">
        <w:rPr>
          <w:rFonts w:ascii="Times New Roman" w:hAnsi="Times New Roman" w:cs="Times New Roman"/>
        </w:rPr>
        <w:t xml:space="preserve">L’époux n’ayant pas rapporté la preuve d’avoir pourvu </w:t>
      </w:r>
      <w:r w:rsidR="00AD7A4C" w:rsidRPr="00003701">
        <w:rPr>
          <w:rFonts w:ascii="Times New Roman" w:hAnsi="Times New Roman" w:cs="Times New Roman"/>
        </w:rPr>
        <w:t>convenablement aux besoins de sa famille</w:t>
      </w:r>
      <w:r w:rsidR="009933E1" w:rsidRPr="00003701">
        <w:rPr>
          <w:rFonts w:ascii="Times New Roman" w:hAnsi="Times New Roman" w:cs="Times New Roman"/>
        </w:rPr>
        <w:t xml:space="preserve"> a violé l’obligation mise à </w:t>
      </w:r>
      <w:r w:rsidR="004F093A">
        <w:rPr>
          <w:rFonts w:ascii="Times New Roman" w:hAnsi="Times New Roman" w:cs="Times New Roman"/>
        </w:rPr>
        <w:t xml:space="preserve">sa </w:t>
      </w:r>
      <w:r w:rsidR="009933E1" w:rsidRPr="00003701">
        <w:rPr>
          <w:rFonts w:ascii="Times New Roman" w:hAnsi="Times New Roman" w:cs="Times New Roman"/>
        </w:rPr>
        <w:t xml:space="preserve">charge en vertu des dispositions de l’article 375 du code de la famille et doit par conséquent </w:t>
      </w:r>
      <w:r w:rsidR="00CB2674">
        <w:rPr>
          <w:rFonts w:ascii="Times New Roman" w:hAnsi="Times New Roman" w:cs="Times New Roman"/>
        </w:rPr>
        <w:t xml:space="preserve">être condamné </w:t>
      </w:r>
      <w:r w:rsidR="009933E1" w:rsidRPr="00003701">
        <w:rPr>
          <w:rFonts w:ascii="Times New Roman" w:hAnsi="Times New Roman" w:cs="Times New Roman"/>
        </w:rPr>
        <w:t>à verser mensuellement une somme déterminée par le juge</w:t>
      </w:r>
      <w:r w:rsidR="00C13BA4" w:rsidRPr="00003701">
        <w:rPr>
          <w:rFonts w:ascii="Times New Roman" w:hAnsi="Times New Roman" w:cs="Times New Roman"/>
        </w:rPr>
        <w:t>, conformément aux dispositions de l’article 593 du code de procédure civile.</w:t>
      </w:r>
    </w:p>
    <w:p w14:paraId="2826AD0F" w14:textId="510CDE31" w:rsidR="00C13BA4" w:rsidRPr="00FE5A45" w:rsidRDefault="00C13BA4" w:rsidP="00003701">
      <w:pPr>
        <w:spacing w:line="360" w:lineRule="auto"/>
        <w:ind w:left="2126" w:firstLine="1"/>
        <w:contextualSpacing/>
        <w:jc w:val="both"/>
        <w:rPr>
          <w:rFonts w:ascii="Times New Roman" w:hAnsi="Times New Roman" w:cs="Times New Roman"/>
          <w:i/>
        </w:rPr>
      </w:pPr>
      <w:r w:rsidRPr="00FE5A45">
        <w:rPr>
          <w:rFonts w:ascii="Times New Roman" w:hAnsi="Times New Roman" w:cs="Times New Roman"/>
          <w:i/>
        </w:rPr>
        <w:t>Tribunal d’Instance Hors Classe de Dakar</w:t>
      </w:r>
      <w:r w:rsidR="005271A0" w:rsidRPr="00FE5A45">
        <w:rPr>
          <w:rFonts w:ascii="Times New Roman" w:hAnsi="Times New Roman" w:cs="Times New Roman"/>
          <w:i/>
        </w:rPr>
        <w:t xml:space="preserve"> – Jugement n° 2856 du 06 décembre 2016</w:t>
      </w:r>
    </w:p>
    <w:p w14:paraId="5BFA7794" w14:textId="77777777" w:rsidR="00730577" w:rsidRPr="00003701" w:rsidRDefault="00730577" w:rsidP="00003701">
      <w:pPr>
        <w:spacing w:line="360" w:lineRule="auto"/>
        <w:ind w:left="2126" w:firstLine="1"/>
        <w:contextualSpacing/>
        <w:jc w:val="both"/>
        <w:rPr>
          <w:rFonts w:ascii="Times New Roman" w:hAnsi="Times New Roman" w:cs="Times New Roman"/>
          <w:b/>
        </w:rPr>
      </w:pPr>
    </w:p>
    <w:p w14:paraId="29351662" w14:textId="76D16BF1" w:rsidR="00872233" w:rsidRPr="00003701" w:rsidRDefault="00872233" w:rsidP="00003701">
      <w:pPr>
        <w:spacing w:line="360" w:lineRule="auto"/>
        <w:ind w:left="2126" w:firstLine="1"/>
        <w:contextualSpacing/>
        <w:jc w:val="both"/>
        <w:rPr>
          <w:rFonts w:ascii="Times New Roman" w:hAnsi="Times New Roman" w:cs="Times New Roman"/>
        </w:rPr>
      </w:pPr>
      <w:r w:rsidRPr="00003701">
        <w:rPr>
          <w:rFonts w:ascii="Times New Roman" w:hAnsi="Times New Roman" w:cs="Times New Roman"/>
          <w:b/>
        </w:rPr>
        <w:t xml:space="preserve">≈ </w:t>
      </w:r>
      <w:r w:rsidRPr="00003701">
        <w:rPr>
          <w:rFonts w:ascii="Times New Roman" w:hAnsi="Times New Roman" w:cs="Times New Roman"/>
        </w:rPr>
        <w:t>Le tribunal</w:t>
      </w:r>
      <w:r w:rsidR="00EB41A9" w:rsidRPr="00003701">
        <w:rPr>
          <w:rFonts w:ascii="Times New Roman" w:hAnsi="Times New Roman" w:cs="Times New Roman"/>
        </w:rPr>
        <w:t xml:space="preserve"> </w:t>
      </w:r>
      <w:r w:rsidR="009F23AF" w:rsidRPr="00003701">
        <w:rPr>
          <w:rFonts w:ascii="Times New Roman" w:hAnsi="Times New Roman" w:cs="Times New Roman"/>
        </w:rPr>
        <w:t xml:space="preserve">tient compte du montant </w:t>
      </w:r>
      <w:r w:rsidR="00337E0F" w:rsidRPr="00003701">
        <w:rPr>
          <w:rFonts w:ascii="Times New Roman" w:hAnsi="Times New Roman" w:cs="Times New Roman"/>
        </w:rPr>
        <w:t>de la rémunération</w:t>
      </w:r>
      <w:r w:rsidR="009F23AF" w:rsidRPr="00003701">
        <w:rPr>
          <w:rFonts w:ascii="Times New Roman" w:hAnsi="Times New Roman" w:cs="Times New Roman"/>
        </w:rPr>
        <w:t xml:space="preserve"> de l’époux </w:t>
      </w:r>
      <w:r w:rsidR="00730577" w:rsidRPr="00003701">
        <w:rPr>
          <w:rFonts w:ascii="Times New Roman" w:hAnsi="Times New Roman" w:cs="Times New Roman"/>
        </w:rPr>
        <w:t xml:space="preserve">déterminé par son bulletin de salaire </w:t>
      </w:r>
      <w:r w:rsidR="009F23AF" w:rsidRPr="00003701">
        <w:rPr>
          <w:rFonts w:ascii="Times New Roman" w:hAnsi="Times New Roman" w:cs="Times New Roman"/>
        </w:rPr>
        <w:t>pour fixer la part contributive qu’il devra verser mensuellement</w:t>
      </w:r>
      <w:r w:rsidR="00730577" w:rsidRPr="00003701">
        <w:rPr>
          <w:rFonts w:ascii="Times New Roman" w:hAnsi="Times New Roman" w:cs="Times New Roman"/>
        </w:rPr>
        <w:t>.</w:t>
      </w:r>
    </w:p>
    <w:p w14:paraId="17F409E9" w14:textId="707F0575" w:rsidR="00B74C02" w:rsidRPr="00FE5A45" w:rsidRDefault="00337E0F" w:rsidP="00135FB0">
      <w:pPr>
        <w:spacing w:line="360" w:lineRule="auto"/>
        <w:ind w:left="2126" w:firstLine="1"/>
        <w:contextualSpacing/>
        <w:jc w:val="both"/>
        <w:rPr>
          <w:rFonts w:ascii="Times New Roman" w:hAnsi="Times New Roman" w:cs="Times New Roman"/>
          <w:i/>
        </w:rPr>
      </w:pPr>
      <w:r w:rsidRPr="00FE5A45">
        <w:rPr>
          <w:rFonts w:ascii="Times New Roman" w:hAnsi="Times New Roman" w:cs="Times New Roman"/>
          <w:i/>
        </w:rPr>
        <w:t xml:space="preserve">Tribunal d’Instance Hors Classe de Dakar – Jugement n° </w:t>
      </w:r>
      <w:r w:rsidR="00D11EAB" w:rsidRPr="00FE5A45">
        <w:rPr>
          <w:rFonts w:ascii="Times New Roman" w:hAnsi="Times New Roman" w:cs="Times New Roman"/>
          <w:i/>
        </w:rPr>
        <w:t>854 du 30 mars 2016</w:t>
      </w:r>
    </w:p>
    <w:p w14:paraId="412903B1" w14:textId="77777777" w:rsidR="00CA5D26" w:rsidRPr="00003701" w:rsidRDefault="00CA5D26" w:rsidP="00003701">
      <w:pPr>
        <w:spacing w:line="360" w:lineRule="auto"/>
        <w:ind w:left="2126" w:firstLine="1"/>
        <w:contextualSpacing/>
        <w:jc w:val="both"/>
        <w:rPr>
          <w:rFonts w:ascii="Times New Roman" w:hAnsi="Times New Roman" w:cs="Times New Roman"/>
          <w:b/>
        </w:rPr>
      </w:pPr>
    </w:p>
    <w:p w14:paraId="5C0BFC13" w14:textId="0E5EFCDD" w:rsidR="004C797D" w:rsidRPr="00003701" w:rsidRDefault="004C797D" w:rsidP="00003701">
      <w:pPr>
        <w:spacing w:line="360" w:lineRule="auto"/>
        <w:ind w:left="2126" w:firstLine="1"/>
        <w:contextualSpacing/>
        <w:jc w:val="both"/>
        <w:rPr>
          <w:rFonts w:ascii="Times New Roman" w:hAnsi="Times New Roman" w:cs="Times New Roman"/>
        </w:rPr>
      </w:pPr>
      <w:r w:rsidRPr="00003701">
        <w:rPr>
          <w:rFonts w:ascii="Times New Roman" w:hAnsi="Times New Roman" w:cs="Times New Roman"/>
          <w:b/>
        </w:rPr>
        <w:t xml:space="preserve">≈ </w:t>
      </w:r>
      <w:r w:rsidRPr="00003701">
        <w:rPr>
          <w:rFonts w:ascii="Times New Roman" w:hAnsi="Times New Roman" w:cs="Times New Roman"/>
        </w:rPr>
        <w:t>L’époux ayant décidé de répudier son épouse et de ne plus pourvoir aux besoins de la famille</w:t>
      </w:r>
      <w:r w:rsidR="0078522E" w:rsidRPr="00003701">
        <w:rPr>
          <w:rFonts w:ascii="Times New Roman" w:hAnsi="Times New Roman" w:cs="Times New Roman"/>
        </w:rPr>
        <w:t xml:space="preserve"> met ainsi en péril ses intérêts et doit être condamné au versement d’une somme fixée par Tribunal au titre de la contribution aux charges du ménage.</w:t>
      </w:r>
    </w:p>
    <w:p w14:paraId="4DDC1002" w14:textId="13A463D0" w:rsidR="0078522E" w:rsidRPr="00FE5A45" w:rsidRDefault="001634B6" w:rsidP="00003701">
      <w:pPr>
        <w:spacing w:line="360" w:lineRule="auto"/>
        <w:ind w:left="2126" w:firstLine="1"/>
        <w:contextualSpacing/>
        <w:jc w:val="both"/>
        <w:rPr>
          <w:rFonts w:ascii="Times New Roman" w:hAnsi="Times New Roman" w:cs="Times New Roman"/>
          <w:i/>
        </w:rPr>
      </w:pPr>
      <w:r w:rsidRPr="00FE5A45">
        <w:rPr>
          <w:rFonts w:ascii="Times New Roman" w:hAnsi="Times New Roman" w:cs="Times New Roman"/>
          <w:i/>
        </w:rPr>
        <w:t>Tribunal d’Instance Hors Classe de Dakar – Jugement n° 829 du 25 mars 2014</w:t>
      </w:r>
    </w:p>
    <w:p w14:paraId="22BF5365" w14:textId="77777777" w:rsidR="0061579C" w:rsidRPr="00003701" w:rsidRDefault="0061579C" w:rsidP="00003701">
      <w:pPr>
        <w:spacing w:line="360" w:lineRule="auto"/>
        <w:ind w:left="2126" w:firstLine="1"/>
        <w:contextualSpacing/>
        <w:jc w:val="both"/>
        <w:rPr>
          <w:rFonts w:ascii="Times New Roman" w:hAnsi="Times New Roman" w:cs="Times New Roman"/>
          <w:i/>
        </w:rPr>
      </w:pPr>
    </w:p>
    <w:p w14:paraId="20EF0F27" w14:textId="2E7D8E30" w:rsidR="0061579C" w:rsidRPr="00003701" w:rsidRDefault="0061579C" w:rsidP="00003701">
      <w:pPr>
        <w:spacing w:line="360" w:lineRule="auto"/>
        <w:ind w:left="2126" w:firstLine="1"/>
        <w:contextualSpacing/>
        <w:jc w:val="both"/>
        <w:rPr>
          <w:rFonts w:ascii="Times New Roman" w:hAnsi="Times New Roman" w:cs="Times New Roman"/>
        </w:rPr>
      </w:pPr>
      <w:r w:rsidRPr="00003701">
        <w:rPr>
          <w:rFonts w:ascii="Times New Roman" w:hAnsi="Times New Roman" w:cs="Times New Roman"/>
          <w:b/>
        </w:rPr>
        <w:t xml:space="preserve">≈ </w:t>
      </w:r>
      <w:r w:rsidRPr="00003701">
        <w:rPr>
          <w:rFonts w:ascii="Times New Roman" w:hAnsi="Times New Roman" w:cs="Times New Roman"/>
        </w:rPr>
        <w:t>Le fait d’avoir des moyens limités n’exonère</w:t>
      </w:r>
      <w:r w:rsidR="00117E46" w:rsidRPr="00003701">
        <w:rPr>
          <w:rFonts w:ascii="Times New Roman" w:hAnsi="Times New Roman" w:cs="Times New Roman"/>
        </w:rPr>
        <w:t xml:space="preserve"> pas le mari de l’obligation de contribuer aux charges du ménage qui pèse sur lui. Toutefois il est tenu compte de la situation</w:t>
      </w:r>
      <w:r w:rsidR="004F00AA" w:rsidRPr="00003701">
        <w:rPr>
          <w:rFonts w:ascii="Times New Roman" w:hAnsi="Times New Roman" w:cs="Times New Roman"/>
        </w:rPr>
        <w:t xml:space="preserve"> de retraité de l’époux ainsi que des charges qui pèsent sur lui pour fixer l</w:t>
      </w:r>
      <w:r w:rsidR="00F11CF8" w:rsidRPr="00003701">
        <w:rPr>
          <w:rFonts w:ascii="Times New Roman" w:hAnsi="Times New Roman" w:cs="Times New Roman"/>
        </w:rPr>
        <w:t>a somme qu’il doit verser pour l’entretien de son épouse.</w:t>
      </w:r>
    </w:p>
    <w:p w14:paraId="05DA9B1E" w14:textId="18A0EC22" w:rsidR="00F11CF8" w:rsidRPr="00754693" w:rsidRDefault="00F11CF8" w:rsidP="00003701">
      <w:pPr>
        <w:spacing w:line="360" w:lineRule="auto"/>
        <w:ind w:left="2126" w:firstLine="1"/>
        <w:contextualSpacing/>
        <w:jc w:val="both"/>
        <w:rPr>
          <w:rFonts w:ascii="Times New Roman" w:hAnsi="Times New Roman" w:cs="Times New Roman"/>
          <w:i/>
        </w:rPr>
      </w:pPr>
      <w:r w:rsidRPr="00754693">
        <w:rPr>
          <w:rFonts w:ascii="Times New Roman" w:hAnsi="Times New Roman" w:cs="Times New Roman"/>
          <w:i/>
        </w:rPr>
        <w:t>Tribunal d’Instance Hors Classe de Dakar – Jugement n° 854 du 23 mars 2015</w:t>
      </w:r>
    </w:p>
    <w:p w14:paraId="485C4C67" w14:textId="77777777" w:rsidR="000052C3" w:rsidRDefault="000052C3" w:rsidP="000052C3">
      <w:pPr>
        <w:spacing w:line="360" w:lineRule="auto"/>
        <w:ind w:left="1418" w:firstLine="706"/>
        <w:contextualSpacing/>
        <w:jc w:val="both"/>
        <w:rPr>
          <w:rFonts w:ascii="Times New Roman" w:hAnsi="Times New Roman" w:cs="Times New Roman"/>
          <w:b/>
        </w:rPr>
      </w:pPr>
    </w:p>
    <w:p w14:paraId="32CA5ACF" w14:textId="26B14C79" w:rsidR="00730577" w:rsidRDefault="000052C3" w:rsidP="00AA690F">
      <w:pPr>
        <w:spacing w:line="360" w:lineRule="auto"/>
        <w:ind w:left="2124"/>
        <w:contextualSpacing/>
        <w:jc w:val="both"/>
        <w:rPr>
          <w:rFonts w:ascii="Times New Roman" w:hAnsi="Times New Roman" w:cs="Times New Roman"/>
        </w:rPr>
      </w:pPr>
      <w:r w:rsidRPr="00003701">
        <w:rPr>
          <w:rFonts w:ascii="Times New Roman" w:hAnsi="Times New Roman" w:cs="Times New Roman"/>
          <w:b/>
        </w:rPr>
        <w:t>≈</w:t>
      </w:r>
      <w:r w:rsidR="00EB51F1">
        <w:rPr>
          <w:rFonts w:ascii="Times New Roman" w:hAnsi="Times New Roman" w:cs="Times New Roman"/>
          <w:b/>
        </w:rPr>
        <w:t xml:space="preserve"> </w:t>
      </w:r>
      <w:r w:rsidR="00EB51F1">
        <w:rPr>
          <w:rFonts w:ascii="Times New Roman" w:hAnsi="Times New Roman" w:cs="Times New Roman"/>
        </w:rPr>
        <w:t>Il est tenu compte</w:t>
      </w:r>
      <w:r w:rsidR="00AA690F">
        <w:rPr>
          <w:rFonts w:ascii="Times New Roman" w:hAnsi="Times New Roman" w:cs="Times New Roman"/>
        </w:rPr>
        <w:t xml:space="preserve"> des charges et des besoins de l’épouse et de ses enfants mineurs ainsi qu</w:t>
      </w:r>
      <w:r w:rsidR="003050FA">
        <w:rPr>
          <w:rFonts w:ascii="Times New Roman" w:hAnsi="Times New Roman" w:cs="Times New Roman"/>
        </w:rPr>
        <w:t>’a</w:t>
      </w:r>
      <w:r w:rsidR="00192F96">
        <w:rPr>
          <w:rFonts w:ascii="Times New Roman" w:hAnsi="Times New Roman" w:cs="Times New Roman"/>
        </w:rPr>
        <w:t>u métier de l’époux pour fixer sa part contributive aux charges du ménage.</w:t>
      </w:r>
    </w:p>
    <w:p w14:paraId="7B86E433" w14:textId="0189E9CB" w:rsidR="00F04143" w:rsidRPr="00754693" w:rsidRDefault="00F04143" w:rsidP="00F04143">
      <w:pPr>
        <w:spacing w:line="360" w:lineRule="auto"/>
        <w:ind w:left="2124"/>
        <w:contextualSpacing/>
        <w:jc w:val="both"/>
        <w:rPr>
          <w:rFonts w:ascii="Times New Roman" w:hAnsi="Times New Roman" w:cs="Times New Roman"/>
          <w:i/>
        </w:rPr>
      </w:pPr>
      <w:r w:rsidRPr="00754693">
        <w:rPr>
          <w:rFonts w:ascii="Times New Roman" w:hAnsi="Times New Roman" w:cs="Times New Roman"/>
          <w:i/>
        </w:rPr>
        <w:t>Tribunal d’Instance Hors Classe de Dakar – jugement n° 831 du 16 mars 2016</w:t>
      </w:r>
      <w:r w:rsidR="00962350">
        <w:rPr>
          <w:rFonts w:ascii="Times New Roman" w:hAnsi="Times New Roman" w:cs="Times New Roman"/>
          <w:i/>
        </w:rPr>
        <w:t>.</w:t>
      </w:r>
    </w:p>
    <w:p w14:paraId="584AED74" w14:textId="570BFA30" w:rsidR="00B74796" w:rsidRDefault="00B74796" w:rsidP="00962350">
      <w:pPr>
        <w:spacing w:line="360" w:lineRule="auto"/>
        <w:ind w:left="2124"/>
        <w:contextualSpacing/>
        <w:jc w:val="both"/>
        <w:rPr>
          <w:rFonts w:ascii="Times New Roman" w:hAnsi="Times New Roman" w:cs="Times New Roman"/>
          <w:b/>
        </w:rPr>
      </w:pPr>
      <w:r w:rsidRPr="00C5321F">
        <w:rPr>
          <w:rFonts w:ascii="Times New Roman" w:hAnsi="Times New Roman" w:cs="Times New Roman"/>
        </w:rPr>
        <w:t>Dans le même sens</w:t>
      </w:r>
      <w:r w:rsidR="00C5321F">
        <w:rPr>
          <w:rFonts w:ascii="Times New Roman" w:hAnsi="Times New Roman" w:cs="Times New Roman"/>
        </w:rPr>
        <w:t>, le tribunal a tenu compte</w:t>
      </w:r>
      <w:r w:rsidR="00C5321F" w:rsidRPr="00C5321F">
        <w:rPr>
          <w:rFonts w:ascii="Times New Roman" w:hAnsi="Times New Roman" w:cs="Times New Roman"/>
        </w:rPr>
        <w:t> </w:t>
      </w:r>
      <w:r w:rsidR="00E77465">
        <w:rPr>
          <w:rFonts w:ascii="Times New Roman" w:hAnsi="Times New Roman" w:cs="Times New Roman"/>
        </w:rPr>
        <w:t>des besoins nutritionnels de l’enfant âgé de deux ans ainsi que de l’emploi de l’époux qui était militaire.</w:t>
      </w:r>
    </w:p>
    <w:p w14:paraId="7EA8E5DD" w14:textId="7E83D3EF" w:rsidR="00C5321F" w:rsidRPr="00754693" w:rsidRDefault="00C5321F" w:rsidP="00F04143">
      <w:pPr>
        <w:spacing w:line="360" w:lineRule="auto"/>
        <w:ind w:left="2124"/>
        <w:contextualSpacing/>
        <w:jc w:val="both"/>
        <w:rPr>
          <w:rFonts w:ascii="Times New Roman" w:hAnsi="Times New Roman" w:cs="Times New Roman"/>
          <w:i/>
        </w:rPr>
      </w:pPr>
      <w:r w:rsidRPr="00754693">
        <w:rPr>
          <w:rFonts w:ascii="Times New Roman" w:hAnsi="Times New Roman" w:cs="Times New Roman"/>
          <w:i/>
        </w:rPr>
        <w:t>Tribunal d’Instance Hors Classe de Dakar</w:t>
      </w:r>
      <w:r w:rsidR="00E77465" w:rsidRPr="00754693">
        <w:rPr>
          <w:rFonts w:ascii="Times New Roman" w:hAnsi="Times New Roman" w:cs="Times New Roman"/>
          <w:i/>
        </w:rPr>
        <w:t xml:space="preserve"> – jugement n° </w:t>
      </w:r>
      <w:r w:rsidR="00B320A8" w:rsidRPr="00754693">
        <w:rPr>
          <w:rFonts w:ascii="Times New Roman" w:hAnsi="Times New Roman" w:cs="Times New Roman"/>
          <w:i/>
        </w:rPr>
        <w:t>822 du 16 mars 2016</w:t>
      </w:r>
    </w:p>
    <w:p w14:paraId="5A9E0732" w14:textId="77777777" w:rsidR="00F04143" w:rsidRDefault="00F04143" w:rsidP="00AA690F">
      <w:pPr>
        <w:spacing w:line="360" w:lineRule="auto"/>
        <w:ind w:left="2124"/>
        <w:contextualSpacing/>
        <w:jc w:val="both"/>
        <w:rPr>
          <w:rFonts w:ascii="Times New Roman" w:hAnsi="Times New Roman" w:cs="Times New Roman"/>
        </w:rPr>
      </w:pPr>
    </w:p>
    <w:p w14:paraId="2506329C" w14:textId="76876A6D" w:rsidR="0061271F" w:rsidRDefault="0061271F" w:rsidP="00F04143">
      <w:pPr>
        <w:spacing w:line="360" w:lineRule="auto"/>
        <w:ind w:left="2124"/>
        <w:contextualSpacing/>
        <w:jc w:val="both"/>
        <w:rPr>
          <w:rFonts w:ascii="Times New Roman" w:hAnsi="Times New Roman" w:cs="Times New Roman"/>
        </w:rPr>
      </w:pPr>
      <w:r w:rsidRPr="00003701">
        <w:rPr>
          <w:rFonts w:ascii="Times New Roman" w:hAnsi="Times New Roman" w:cs="Times New Roman"/>
          <w:b/>
        </w:rPr>
        <w:t>≈</w:t>
      </w:r>
      <w:r>
        <w:rPr>
          <w:rFonts w:ascii="Times New Roman" w:hAnsi="Times New Roman" w:cs="Times New Roman"/>
        </w:rPr>
        <w:t xml:space="preserve"> Le jugement </w:t>
      </w:r>
      <w:r w:rsidR="004A70A5">
        <w:rPr>
          <w:rFonts w:ascii="Times New Roman" w:hAnsi="Times New Roman" w:cs="Times New Roman"/>
        </w:rPr>
        <w:t>rendu en application de</w:t>
      </w:r>
      <w:r w:rsidR="00EC2B9C">
        <w:rPr>
          <w:rFonts w:ascii="Times New Roman" w:hAnsi="Times New Roman" w:cs="Times New Roman"/>
        </w:rPr>
        <w:t xml:space="preserve">s dispositions de l’article 593, </w:t>
      </w:r>
      <w:r w:rsidR="004A70A5">
        <w:rPr>
          <w:rFonts w:ascii="Times New Roman" w:hAnsi="Times New Roman" w:cs="Times New Roman"/>
        </w:rPr>
        <w:t xml:space="preserve">alinéa 3 du code de procédure civile étant </w:t>
      </w:r>
      <w:r w:rsidR="00334733">
        <w:rPr>
          <w:rFonts w:ascii="Times New Roman" w:hAnsi="Times New Roman" w:cs="Times New Roman"/>
        </w:rPr>
        <w:t>exécutoire par provision, il est superfétatoire d’ordonner l’exécution provisoire</w:t>
      </w:r>
      <w:r w:rsidR="00F04143">
        <w:rPr>
          <w:rFonts w:ascii="Times New Roman" w:hAnsi="Times New Roman" w:cs="Times New Roman"/>
        </w:rPr>
        <w:t xml:space="preserve"> en matière de contribution aux charges du ménage.</w:t>
      </w:r>
    </w:p>
    <w:p w14:paraId="2F7A2410" w14:textId="22EF4179" w:rsidR="00F04143" w:rsidRPr="00754693" w:rsidRDefault="00F04143" w:rsidP="00DA3E58">
      <w:pPr>
        <w:spacing w:line="360" w:lineRule="auto"/>
        <w:ind w:left="1416" w:firstLine="708"/>
        <w:contextualSpacing/>
        <w:jc w:val="both"/>
        <w:rPr>
          <w:rFonts w:ascii="Times New Roman" w:hAnsi="Times New Roman" w:cs="Times New Roman"/>
          <w:i/>
        </w:rPr>
      </w:pPr>
      <w:r w:rsidRPr="00754693">
        <w:rPr>
          <w:rFonts w:ascii="Times New Roman" w:hAnsi="Times New Roman" w:cs="Times New Roman"/>
          <w:i/>
        </w:rPr>
        <w:t>Tribunal d’</w:t>
      </w:r>
      <w:r w:rsidR="00DA3E58">
        <w:rPr>
          <w:rFonts w:ascii="Times New Roman" w:hAnsi="Times New Roman" w:cs="Times New Roman"/>
          <w:i/>
        </w:rPr>
        <w:t>Instance de</w:t>
      </w:r>
      <w:r w:rsidRPr="00754693">
        <w:rPr>
          <w:rFonts w:ascii="Times New Roman" w:hAnsi="Times New Roman" w:cs="Times New Roman"/>
          <w:i/>
        </w:rPr>
        <w:t xml:space="preserve"> Dakar – jugement n° 831 du 16 mars 2016</w:t>
      </w:r>
    </w:p>
    <w:p w14:paraId="75CA0DC5" w14:textId="77777777" w:rsidR="00FB2580" w:rsidRDefault="00FB2580">
      <w:pPr>
        <w:rPr>
          <w:rFonts w:ascii="Times New Roman" w:eastAsiaTheme="majorEastAsia" w:hAnsi="Times New Roman" w:cs="Times New Roman"/>
          <w:b/>
          <w:spacing w:val="5"/>
          <w:kern w:val="28"/>
          <w:sz w:val="32"/>
        </w:rPr>
      </w:pPr>
      <w:r>
        <w:rPr>
          <w:rFonts w:ascii="Times New Roman" w:hAnsi="Times New Roman" w:cs="Times New Roman"/>
          <w:b/>
          <w:sz w:val="32"/>
        </w:rPr>
        <w:br w:type="page"/>
      </w:r>
    </w:p>
    <w:p w14:paraId="2659D6E4" w14:textId="55ECBAE0" w:rsidR="00816A88" w:rsidRPr="00F572E6" w:rsidRDefault="00816A88" w:rsidP="00F572E6">
      <w:pPr>
        <w:pStyle w:val="Titre"/>
        <w:rPr>
          <w:rFonts w:ascii="Times New Roman" w:hAnsi="Times New Roman" w:cs="Times New Roman"/>
          <w:b/>
          <w:sz w:val="32"/>
        </w:rPr>
      </w:pPr>
      <w:r w:rsidRPr="00F572E6">
        <w:rPr>
          <w:rFonts w:ascii="Times New Roman" w:hAnsi="Times New Roman" w:cs="Times New Roman"/>
          <w:b/>
          <w:sz w:val="32"/>
        </w:rPr>
        <w:lastRenderedPageBreak/>
        <w:t>TITRE V : DES SÉPARATIONS DE BIENS</w:t>
      </w:r>
    </w:p>
    <w:p w14:paraId="1274DB53" w14:textId="77777777" w:rsidR="0077290E" w:rsidRPr="00003701" w:rsidRDefault="0077290E" w:rsidP="00003701">
      <w:pPr>
        <w:spacing w:line="360" w:lineRule="auto"/>
        <w:contextualSpacing/>
        <w:jc w:val="both"/>
        <w:rPr>
          <w:rFonts w:ascii="Times New Roman" w:hAnsi="Times New Roman" w:cs="Times New Roman"/>
          <w:b/>
        </w:rPr>
      </w:pPr>
    </w:p>
    <w:p w14:paraId="4A6C2664" w14:textId="14F2FDD4" w:rsidR="0077290E" w:rsidRPr="00003701" w:rsidRDefault="007D62D6"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77290E" w:rsidRPr="00003701">
        <w:rPr>
          <w:rFonts w:ascii="Times New Roman" w:hAnsi="Times New Roman" w:cs="Times New Roman"/>
          <w:b/>
          <w:bCs/>
        </w:rPr>
        <w:t>594</w:t>
      </w:r>
      <w:r w:rsidRPr="00003701">
        <w:rPr>
          <w:rFonts w:ascii="Times New Roman" w:hAnsi="Times New Roman" w:cs="Times New Roman"/>
          <w:b/>
        </w:rPr>
        <w:t xml:space="preserve"> - </w:t>
      </w:r>
      <w:r w:rsidR="00816A88" w:rsidRPr="00003701">
        <w:rPr>
          <w:rFonts w:ascii="Times New Roman" w:hAnsi="Times New Roman" w:cs="Times New Roman"/>
          <w:b/>
        </w:rPr>
        <w:t xml:space="preserve">Lorsque les époux sont soumis à un autre régime </w:t>
      </w:r>
      <w:r w:rsidR="00A75C42" w:rsidRPr="00003701">
        <w:rPr>
          <w:rFonts w:ascii="Times New Roman" w:hAnsi="Times New Roman" w:cs="Times New Roman"/>
          <w:b/>
        </w:rPr>
        <w:t>matrimonial</w:t>
      </w:r>
      <w:r w:rsidR="006430BC" w:rsidRPr="00003701">
        <w:rPr>
          <w:rFonts w:ascii="Times New Roman" w:hAnsi="Times New Roman" w:cs="Times New Roman"/>
          <w:b/>
        </w:rPr>
        <w:t>, aucune</w:t>
      </w:r>
      <w:r w:rsidR="003B5F10" w:rsidRPr="00003701">
        <w:rPr>
          <w:rFonts w:ascii="Times New Roman" w:hAnsi="Times New Roman" w:cs="Times New Roman"/>
          <w:b/>
        </w:rPr>
        <w:t xml:space="preserve"> demande en séparation de biens ne peut être formée sans autorisation donnée par le président du tribunal</w:t>
      </w:r>
      <w:r w:rsidR="00F36D34" w:rsidRPr="00003701">
        <w:rPr>
          <w:rFonts w:ascii="Times New Roman" w:hAnsi="Times New Roman" w:cs="Times New Roman"/>
          <w:b/>
        </w:rPr>
        <w:t xml:space="preserve"> régional sur la requête qui lui est présentée à cet effet. Avant de donner</w:t>
      </w:r>
      <w:r w:rsidR="00BD47BC" w:rsidRPr="00003701">
        <w:rPr>
          <w:rFonts w:ascii="Times New Roman" w:hAnsi="Times New Roman" w:cs="Times New Roman"/>
          <w:b/>
        </w:rPr>
        <w:t xml:space="preserve"> l’autorisation, le président peut néanmoins faire les observations qui lui paraissent</w:t>
      </w:r>
      <w:r w:rsidR="005B76A6" w:rsidRPr="00003701">
        <w:rPr>
          <w:rFonts w:ascii="Times New Roman" w:hAnsi="Times New Roman" w:cs="Times New Roman"/>
          <w:b/>
        </w:rPr>
        <w:t xml:space="preserve"> convenables.</w:t>
      </w:r>
    </w:p>
    <w:p w14:paraId="0930A5C8" w14:textId="77777777" w:rsidR="002A3150" w:rsidRPr="00E207BA" w:rsidRDefault="002A3150" w:rsidP="00E207BA">
      <w:pPr>
        <w:spacing w:line="360" w:lineRule="auto"/>
        <w:ind w:left="2124"/>
        <w:contextualSpacing/>
        <w:jc w:val="both"/>
        <w:rPr>
          <w:rFonts w:ascii="Times New Roman" w:hAnsi="Times New Roman" w:cs="Times New Roman"/>
        </w:rPr>
      </w:pPr>
    </w:p>
    <w:p w14:paraId="3E199229" w14:textId="708A4E3C" w:rsidR="005B76A6"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7D62D6" w:rsidRPr="00003701">
        <w:rPr>
          <w:rFonts w:ascii="Times New Roman" w:hAnsi="Times New Roman" w:cs="Times New Roman"/>
          <w:b/>
          <w:bCs/>
        </w:rPr>
        <w:t>595</w:t>
      </w:r>
      <w:r w:rsidRPr="00003701">
        <w:rPr>
          <w:rFonts w:ascii="Times New Roman" w:hAnsi="Times New Roman" w:cs="Times New Roman"/>
          <w:b/>
          <w:bCs/>
        </w:rPr>
        <w:t xml:space="preserve"> - </w:t>
      </w:r>
      <w:r w:rsidR="005B76A6" w:rsidRPr="00003701">
        <w:rPr>
          <w:rFonts w:ascii="Times New Roman" w:hAnsi="Times New Roman" w:cs="Times New Roman"/>
          <w:b/>
        </w:rPr>
        <w:t>Le greffier du tribunal inscrit sans délai</w:t>
      </w:r>
      <w:r w:rsidR="008F458B" w:rsidRPr="00003701">
        <w:rPr>
          <w:rFonts w:ascii="Times New Roman" w:hAnsi="Times New Roman" w:cs="Times New Roman"/>
          <w:b/>
        </w:rPr>
        <w:t xml:space="preserve"> dans un tableau placé à cet effet dans l’auditoire, un extrait de la demande</w:t>
      </w:r>
      <w:r w:rsidR="00DC402E" w:rsidRPr="00003701">
        <w:rPr>
          <w:rFonts w:ascii="Times New Roman" w:hAnsi="Times New Roman" w:cs="Times New Roman"/>
          <w:b/>
        </w:rPr>
        <w:t xml:space="preserve"> en séparation, lequel contient :</w:t>
      </w:r>
    </w:p>
    <w:p w14:paraId="2FC59912" w14:textId="4850272C" w:rsidR="00DC402E" w:rsidRPr="00003701" w:rsidRDefault="00DC402E" w:rsidP="00003701">
      <w:pPr>
        <w:spacing w:line="360" w:lineRule="auto"/>
        <w:ind w:left="708" w:firstLine="708"/>
        <w:contextualSpacing/>
        <w:jc w:val="both"/>
        <w:rPr>
          <w:rFonts w:ascii="Times New Roman" w:hAnsi="Times New Roman" w:cs="Times New Roman"/>
          <w:b/>
        </w:rPr>
      </w:pPr>
      <w:r w:rsidRPr="00003701">
        <w:rPr>
          <w:rFonts w:ascii="Times New Roman" w:hAnsi="Times New Roman" w:cs="Times New Roman"/>
          <w:b/>
        </w:rPr>
        <w:t>1°) la date de la demande</w:t>
      </w:r>
    </w:p>
    <w:p w14:paraId="45FB8FF0" w14:textId="6C0137D3" w:rsidR="00DC402E" w:rsidRPr="00003701" w:rsidRDefault="00DC402E" w:rsidP="00003701">
      <w:pPr>
        <w:spacing w:line="360" w:lineRule="auto"/>
        <w:ind w:left="708" w:firstLine="708"/>
        <w:contextualSpacing/>
        <w:jc w:val="both"/>
        <w:rPr>
          <w:rFonts w:ascii="Times New Roman" w:hAnsi="Times New Roman" w:cs="Times New Roman"/>
          <w:b/>
        </w:rPr>
      </w:pPr>
      <w:r w:rsidRPr="00003701">
        <w:rPr>
          <w:rFonts w:ascii="Times New Roman" w:hAnsi="Times New Roman" w:cs="Times New Roman"/>
          <w:b/>
        </w:rPr>
        <w:t>2°) les nom, prénom</w:t>
      </w:r>
      <w:r w:rsidR="0048353E" w:rsidRPr="00003701">
        <w:rPr>
          <w:rFonts w:ascii="Times New Roman" w:hAnsi="Times New Roman" w:cs="Times New Roman"/>
          <w:b/>
        </w:rPr>
        <w:t>s, profession et demeure des époux ;</w:t>
      </w:r>
    </w:p>
    <w:p w14:paraId="05C78088" w14:textId="2F3FCC42" w:rsidR="0048353E" w:rsidRPr="00003701" w:rsidRDefault="0048353E" w:rsidP="00003701">
      <w:pPr>
        <w:spacing w:line="360" w:lineRule="auto"/>
        <w:ind w:left="1416"/>
        <w:contextualSpacing/>
        <w:jc w:val="both"/>
        <w:rPr>
          <w:rFonts w:ascii="Times New Roman" w:hAnsi="Times New Roman" w:cs="Times New Roman"/>
          <w:b/>
        </w:rPr>
      </w:pPr>
      <w:r w:rsidRPr="00003701">
        <w:rPr>
          <w:rFonts w:ascii="Times New Roman" w:hAnsi="Times New Roman" w:cs="Times New Roman"/>
          <w:b/>
        </w:rPr>
        <w:t>3°) s’il y a lieu, les nom et demeure de l’avocat constitué</w:t>
      </w:r>
      <w:r w:rsidR="00EE07C0" w:rsidRPr="00003701">
        <w:rPr>
          <w:rFonts w:ascii="Times New Roman" w:hAnsi="Times New Roman" w:cs="Times New Roman"/>
          <w:b/>
        </w:rPr>
        <w:t xml:space="preserve"> qui est tenu de remettre à cet effet ledit extrait au greffier dans les trois jours de la demande</w:t>
      </w:r>
      <w:r w:rsidR="00882605" w:rsidRPr="00003701">
        <w:rPr>
          <w:rFonts w:ascii="Times New Roman" w:hAnsi="Times New Roman" w:cs="Times New Roman"/>
          <w:b/>
        </w:rPr>
        <w:t>.</w:t>
      </w:r>
    </w:p>
    <w:p w14:paraId="3513E7EF" w14:textId="77777777" w:rsidR="00882605" w:rsidRPr="00003701" w:rsidRDefault="00882605" w:rsidP="00003701">
      <w:pPr>
        <w:spacing w:line="360" w:lineRule="auto"/>
        <w:contextualSpacing/>
        <w:jc w:val="both"/>
        <w:rPr>
          <w:rFonts w:ascii="Times New Roman" w:hAnsi="Times New Roman" w:cs="Times New Roman"/>
          <w:b/>
        </w:rPr>
      </w:pPr>
    </w:p>
    <w:p w14:paraId="5539AD3F" w14:textId="77777777" w:rsidR="00070C69" w:rsidRPr="00003701" w:rsidRDefault="00070C69" w:rsidP="00003701">
      <w:pPr>
        <w:spacing w:line="360" w:lineRule="auto"/>
        <w:contextualSpacing/>
        <w:jc w:val="both"/>
        <w:rPr>
          <w:rFonts w:ascii="Times New Roman" w:hAnsi="Times New Roman" w:cs="Times New Roman"/>
          <w:b/>
          <w:bCs/>
        </w:rPr>
      </w:pPr>
    </w:p>
    <w:p w14:paraId="20B82B98" w14:textId="77777777" w:rsidR="00070C69" w:rsidRPr="00003701" w:rsidRDefault="00070C69" w:rsidP="00003701">
      <w:pPr>
        <w:spacing w:line="360" w:lineRule="auto"/>
        <w:contextualSpacing/>
        <w:jc w:val="both"/>
        <w:rPr>
          <w:rFonts w:ascii="Times New Roman" w:hAnsi="Times New Roman" w:cs="Times New Roman"/>
          <w:b/>
          <w:bCs/>
        </w:rPr>
      </w:pPr>
    </w:p>
    <w:p w14:paraId="546D3AA9" w14:textId="77777777" w:rsidR="00070C69" w:rsidRPr="00003701" w:rsidRDefault="00070C69" w:rsidP="00003701">
      <w:pPr>
        <w:spacing w:line="360" w:lineRule="auto"/>
        <w:contextualSpacing/>
        <w:jc w:val="both"/>
        <w:rPr>
          <w:rFonts w:ascii="Times New Roman" w:hAnsi="Times New Roman" w:cs="Times New Roman"/>
          <w:b/>
          <w:bCs/>
        </w:rPr>
      </w:pPr>
    </w:p>
    <w:p w14:paraId="0D5F6521" w14:textId="76728FE1" w:rsidR="00882605"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882605" w:rsidRPr="00003701">
        <w:rPr>
          <w:rFonts w:ascii="Times New Roman" w:hAnsi="Times New Roman" w:cs="Times New Roman"/>
          <w:b/>
          <w:bCs/>
        </w:rPr>
        <w:t>596</w:t>
      </w:r>
      <w:r w:rsidRPr="00003701">
        <w:rPr>
          <w:rFonts w:ascii="Times New Roman" w:hAnsi="Times New Roman" w:cs="Times New Roman"/>
          <w:b/>
        </w:rPr>
        <w:t xml:space="preserve"> - </w:t>
      </w:r>
      <w:r w:rsidR="00882605" w:rsidRPr="00003701">
        <w:rPr>
          <w:rFonts w:ascii="Times New Roman" w:hAnsi="Times New Roman" w:cs="Times New Roman"/>
          <w:b/>
        </w:rPr>
        <w:t>Le même extrait est inséré, à la poursuite</w:t>
      </w:r>
      <w:r w:rsidR="006F7CCA" w:rsidRPr="00003701">
        <w:rPr>
          <w:rFonts w:ascii="Times New Roman" w:hAnsi="Times New Roman" w:cs="Times New Roman"/>
          <w:b/>
        </w:rPr>
        <w:t xml:space="preserve"> de la femme</w:t>
      </w:r>
      <w:r w:rsidR="008F3E74" w:rsidRPr="00003701">
        <w:rPr>
          <w:rFonts w:ascii="Times New Roman" w:hAnsi="Times New Roman" w:cs="Times New Roman"/>
          <w:b/>
        </w:rPr>
        <w:t xml:space="preserve">, dans l’un des journaux qui s’impriment dans le lieu où siège le tribunal ; et </w:t>
      </w:r>
      <w:r w:rsidR="00B85152" w:rsidRPr="00003701">
        <w:rPr>
          <w:rFonts w:ascii="Times New Roman" w:hAnsi="Times New Roman" w:cs="Times New Roman"/>
          <w:b/>
        </w:rPr>
        <w:t>s’il n’y en a pas, dans l’un de ceux établis dans le territoire.</w:t>
      </w:r>
    </w:p>
    <w:p w14:paraId="1726E09D" w14:textId="25FF6B61" w:rsidR="00B85152" w:rsidRPr="00003701" w:rsidRDefault="00B85152"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Il est justifié de l’insertion par un exemplaire du journal, portant la signature de l’imprimeur.</w:t>
      </w:r>
    </w:p>
    <w:p w14:paraId="224E0415" w14:textId="77777777" w:rsidR="00B85152" w:rsidRPr="00003701" w:rsidRDefault="00B85152" w:rsidP="00003701">
      <w:pPr>
        <w:spacing w:line="360" w:lineRule="auto"/>
        <w:contextualSpacing/>
        <w:jc w:val="both"/>
        <w:rPr>
          <w:rFonts w:ascii="Times New Roman" w:hAnsi="Times New Roman" w:cs="Times New Roman"/>
          <w:b/>
        </w:rPr>
      </w:pPr>
    </w:p>
    <w:p w14:paraId="34B06307" w14:textId="43ADF7EF" w:rsidR="00E303DA"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597 - </w:t>
      </w:r>
      <w:r w:rsidR="00780E16" w:rsidRPr="00003701">
        <w:rPr>
          <w:rFonts w:ascii="Times New Roman" w:hAnsi="Times New Roman" w:cs="Times New Roman"/>
          <w:b/>
        </w:rPr>
        <w:t>Il ne peut être, sauf les actes conservatoires, prononcé sur la demande en séparation aucun jugement qu’un mois après l’observation des formalités ci-dessus prescrites</w:t>
      </w:r>
      <w:r w:rsidR="00E303DA" w:rsidRPr="00003701">
        <w:rPr>
          <w:rFonts w:ascii="Times New Roman" w:hAnsi="Times New Roman" w:cs="Times New Roman"/>
          <w:b/>
        </w:rPr>
        <w:t xml:space="preserve"> et qui seront observées à peine de nullité, laquelle peut être opposée par le mari ou par ses créanciers.</w:t>
      </w:r>
    </w:p>
    <w:p w14:paraId="73B2CC57" w14:textId="77777777" w:rsidR="00E303DA" w:rsidRPr="00003701" w:rsidRDefault="00E303DA" w:rsidP="00003701">
      <w:pPr>
        <w:spacing w:line="360" w:lineRule="auto"/>
        <w:contextualSpacing/>
        <w:jc w:val="both"/>
        <w:rPr>
          <w:rFonts w:ascii="Times New Roman" w:hAnsi="Times New Roman" w:cs="Times New Roman"/>
          <w:b/>
        </w:rPr>
      </w:pPr>
    </w:p>
    <w:p w14:paraId="697BF2EE" w14:textId="33352D65" w:rsidR="00683B30"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E303DA" w:rsidRPr="00003701">
        <w:rPr>
          <w:rFonts w:ascii="Times New Roman" w:hAnsi="Times New Roman" w:cs="Times New Roman"/>
          <w:b/>
          <w:bCs/>
        </w:rPr>
        <w:t>598</w:t>
      </w:r>
      <w:r w:rsidRPr="00003701">
        <w:rPr>
          <w:rFonts w:ascii="Times New Roman" w:hAnsi="Times New Roman" w:cs="Times New Roman"/>
          <w:b/>
        </w:rPr>
        <w:t xml:space="preserve"> - </w:t>
      </w:r>
      <w:r w:rsidR="00683B30" w:rsidRPr="00003701">
        <w:rPr>
          <w:rFonts w:ascii="Times New Roman" w:hAnsi="Times New Roman" w:cs="Times New Roman"/>
          <w:b/>
        </w:rPr>
        <w:t>L’aveu du mari ne fait pas preuve, lors même qu’il n’y a pas de créanciers.</w:t>
      </w:r>
    </w:p>
    <w:p w14:paraId="13F1B320" w14:textId="77777777" w:rsidR="00683B30" w:rsidRPr="00003701" w:rsidRDefault="00683B30" w:rsidP="00003701">
      <w:pPr>
        <w:spacing w:line="360" w:lineRule="auto"/>
        <w:contextualSpacing/>
        <w:jc w:val="both"/>
        <w:rPr>
          <w:rFonts w:ascii="Times New Roman" w:hAnsi="Times New Roman" w:cs="Times New Roman"/>
          <w:b/>
        </w:rPr>
      </w:pPr>
    </w:p>
    <w:p w14:paraId="5E461120" w14:textId="5CE33B74" w:rsidR="002115F1"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lastRenderedPageBreak/>
        <w:t>ART.</w:t>
      </w:r>
      <w:r w:rsidR="00683B30" w:rsidRPr="00003701">
        <w:rPr>
          <w:rFonts w:ascii="Times New Roman" w:hAnsi="Times New Roman" w:cs="Times New Roman"/>
          <w:b/>
          <w:bCs/>
        </w:rPr>
        <w:t xml:space="preserve"> 599</w:t>
      </w:r>
      <w:r w:rsidRPr="00003701">
        <w:rPr>
          <w:rFonts w:ascii="Times New Roman" w:hAnsi="Times New Roman" w:cs="Times New Roman"/>
          <w:b/>
        </w:rPr>
        <w:t xml:space="preserve"> - </w:t>
      </w:r>
      <w:r w:rsidR="00683B30" w:rsidRPr="00003701">
        <w:rPr>
          <w:rFonts w:ascii="Times New Roman" w:hAnsi="Times New Roman" w:cs="Times New Roman"/>
          <w:b/>
        </w:rPr>
        <w:t>Les créanciers du mari</w:t>
      </w:r>
      <w:r w:rsidR="00CC7A97" w:rsidRPr="00003701">
        <w:rPr>
          <w:rFonts w:ascii="Times New Roman" w:hAnsi="Times New Roman" w:cs="Times New Roman"/>
          <w:b/>
        </w:rPr>
        <w:t xml:space="preserve"> peuvent, jusqu’au jugement définitif, sommer l’avocat de la femme par acte d’avocat à avocat, ou la partie elle même par exploit d’huissier</w:t>
      </w:r>
      <w:r w:rsidR="002115F1" w:rsidRPr="00003701">
        <w:rPr>
          <w:rFonts w:ascii="Times New Roman" w:hAnsi="Times New Roman" w:cs="Times New Roman"/>
          <w:b/>
        </w:rPr>
        <w:t>, de leur communiquer la demande en séparation et les pièces justificatives, même intervenir pour la conservation de leurs droits.</w:t>
      </w:r>
    </w:p>
    <w:p w14:paraId="7F509CFC" w14:textId="77777777" w:rsidR="002115F1" w:rsidRPr="00003701" w:rsidRDefault="002115F1" w:rsidP="00003701">
      <w:pPr>
        <w:spacing w:line="360" w:lineRule="auto"/>
        <w:contextualSpacing/>
        <w:jc w:val="both"/>
        <w:rPr>
          <w:rFonts w:ascii="Times New Roman" w:hAnsi="Times New Roman" w:cs="Times New Roman"/>
          <w:b/>
        </w:rPr>
      </w:pPr>
    </w:p>
    <w:p w14:paraId="43A6E59E" w14:textId="3691BE78" w:rsidR="00302F42"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A25FD1" w:rsidRPr="00003701">
        <w:rPr>
          <w:rFonts w:ascii="Times New Roman" w:hAnsi="Times New Roman" w:cs="Times New Roman"/>
          <w:b/>
          <w:bCs/>
        </w:rPr>
        <w:t>600</w:t>
      </w:r>
      <w:r w:rsidRPr="00003701">
        <w:rPr>
          <w:rFonts w:ascii="Times New Roman" w:hAnsi="Times New Roman" w:cs="Times New Roman"/>
          <w:b/>
        </w:rPr>
        <w:t xml:space="preserve"> - </w:t>
      </w:r>
      <w:r w:rsidR="00A25FD1" w:rsidRPr="00003701">
        <w:rPr>
          <w:rFonts w:ascii="Times New Roman" w:hAnsi="Times New Roman" w:cs="Times New Roman"/>
          <w:b/>
        </w:rPr>
        <w:t>Un extrait du jugement de séparation contenant la date, la désignation du tribunal où il a été rendu, les nom, prénoms</w:t>
      </w:r>
      <w:r w:rsidR="004E6FAE" w:rsidRPr="00003701">
        <w:rPr>
          <w:rFonts w:ascii="Times New Roman" w:hAnsi="Times New Roman" w:cs="Times New Roman"/>
          <w:b/>
        </w:rPr>
        <w:t>, profession et demeure des époux, est exposé pendant un an au tableau d’affichage du tribunal régional et dans la principale salle de la maison commune du domicile du mari</w:t>
      </w:r>
      <w:r w:rsidR="00302F42" w:rsidRPr="00003701">
        <w:rPr>
          <w:rFonts w:ascii="Times New Roman" w:hAnsi="Times New Roman" w:cs="Times New Roman"/>
          <w:b/>
        </w:rPr>
        <w:t>.</w:t>
      </w:r>
    </w:p>
    <w:p w14:paraId="14856211" w14:textId="77777777" w:rsidR="00302F42" w:rsidRPr="00003701" w:rsidRDefault="00302F42" w:rsidP="00003701">
      <w:pPr>
        <w:spacing w:line="360" w:lineRule="auto"/>
        <w:contextualSpacing/>
        <w:jc w:val="both"/>
        <w:rPr>
          <w:rFonts w:ascii="Times New Roman" w:hAnsi="Times New Roman" w:cs="Times New Roman"/>
          <w:b/>
        </w:rPr>
      </w:pPr>
    </w:p>
    <w:p w14:paraId="5C5CD2C6" w14:textId="45761C94" w:rsidR="00F51EF5"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302F42" w:rsidRPr="00003701">
        <w:rPr>
          <w:rFonts w:ascii="Times New Roman" w:hAnsi="Times New Roman" w:cs="Times New Roman"/>
          <w:b/>
          <w:bCs/>
        </w:rPr>
        <w:t>601</w:t>
      </w:r>
      <w:r w:rsidRPr="00003701">
        <w:rPr>
          <w:rFonts w:ascii="Times New Roman" w:hAnsi="Times New Roman" w:cs="Times New Roman"/>
          <w:b/>
        </w:rPr>
        <w:t xml:space="preserve"> - </w:t>
      </w:r>
      <w:r w:rsidR="00302F42" w:rsidRPr="00003701">
        <w:rPr>
          <w:rFonts w:ascii="Times New Roman" w:hAnsi="Times New Roman" w:cs="Times New Roman"/>
          <w:b/>
        </w:rPr>
        <w:t>Lorsque l’un des époux est négociant, un extrait du jugement de séparation est, à la diligence de la femme, publié par extrait</w:t>
      </w:r>
      <w:r w:rsidR="00F51EF5" w:rsidRPr="00003701">
        <w:rPr>
          <w:rFonts w:ascii="Times New Roman" w:hAnsi="Times New Roman" w:cs="Times New Roman"/>
          <w:b/>
        </w:rPr>
        <w:t>s dans les conditions prévues à l’article 596 et transcrit au registre du commerce.</w:t>
      </w:r>
    </w:p>
    <w:p w14:paraId="38DAA821" w14:textId="77777777" w:rsidR="00553EE6" w:rsidRDefault="00553EE6" w:rsidP="0074460C">
      <w:pPr>
        <w:spacing w:line="360" w:lineRule="auto"/>
        <w:ind w:left="2124"/>
        <w:contextualSpacing/>
        <w:jc w:val="both"/>
        <w:rPr>
          <w:rFonts w:ascii="Times New Roman" w:hAnsi="Times New Roman" w:cs="Times New Roman"/>
          <w:b/>
        </w:rPr>
      </w:pPr>
    </w:p>
    <w:p w14:paraId="7BE1BCC7" w14:textId="64AF459E" w:rsidR="0074460C" w:rsidRDefault="0074460C" w:rsidP="0074460C">
      <w:pPr>
        <w:spacing w:line="360" w:lineRule="auto"/>
        <w:ind w:left="2124"/>
        <w:contextualSpacing/>
        <w:jc w:val="both"/>
        <w:rPr>
          <w:rFonts w:ascii="Times New Roman" w:hAnsi="Times New Roman" w:cs="Times New Roman"/>
        </w:rPr>
      </w:pPr>
      <w:r w:rsidRPr="00003701">
        <w:rPr>
          <w:rFonts w:ascii="Times New Roman" w:hAnsi="Times New Roman" w:cs="Times New Roman"/>
          <w:b/>
        </w:rPr>
        <w:t>≈</w:t>
      </w:r>
      <w:r>
        <w:rPr>
          <w:rFonts w:ascii="Times New Roman" w:hAnsi="Times New Roman" w:cs="Times New Roman"/>
          <w:b/>
        </w:rPr>
        <w:t xml:space="preserve"> </w:t>
      </w:r>
      <w:r w:rsidR="00E13ECB">
        <w:rPr>
          <w:rFonts w:ascii="Times New Roman" w:hAnsi="Times New Roman" w:cs="Times New Roman"/>
        </w:rPr>
        <w:t>Extrait de l’a</w:t>
      </w:r>
      <w:r w:rsidRPr="0074460C">
        <w:rPr>
          <w:rFonts w:ascii="Times New Roman" w:hAnsi="Times New Roman" w:cs="Times New Roman"/>
        </w:rPr>
        <w:t>rticle 52 de l’Acte Uniforme portant sur le Droit Commercial Général</w:t>
      </w:r>
      <w:r w:rsidR="00985F86">
        <w:rPr>
          <w:rFonts w:ascii="Times New Roman" w:hAnsi="Times New Roman" w:cs="Times New Roman"/>
        </w:rPr>
        <w:t xml:space="preserve"> – Mentions modificatives</w:t>
      </w:r>
      <w:r w:rsidR="009A744A">
        <w:rPr>
          <w:rFonts w:ascii="Times New Roman" w:hAnsi="Times New Roman" w:cs="Times New Roman"/>
        </w:rPr>
        <w:t xml:space="preserve"> et complémentaires</w:t>
      </w:r>
    </w:p>
    <w:p w14:paraId="3F2BF26F" w14:textId="4BF17742" w:rsidR="0074460C" w:rsidRDefault="0074460C" w:rsidP="0074460C">
      <w:pPr>
        <w:spacing w:line="360" w:lineRule="auto"/>
        <w:ind w:left="2124"/>
        <w:contextualSpacing/>
        <w:jc w:val="both"/>
        <w:rPr>
          <w:rFonts w:ascii="Times New Roman" w:hAnsi="Times New Roman" w:cs="Times New Roman"/>
          <w:i/>
        </w:rPr>
      </w:pPr>
      <w:r w:rsidRPr="004D3550">
        <w:rPr>
          <w:rFonts w:ascii="Times New Roman" w:hAnsi="Times New Roman" w:cs="Times New Roman"/>
          <w:i/>
        </w:rPr>
        <w:t xml:space="preserve">«  </w:t>
      </w:r>
      <w:r w:rsidR="004D3550" w:rsidRPr="004D3550">
        <w:rPr>
          <w:rFonts w:ascii="Times New Roman" w:hAnsi="Times New Roman" w:cs="Times New Roman"/>
          <w:i/>
        </w:rPr>
        <w:t>Si la situation</w:t>
      </w:r>
      <w:r w:rsidR="004D3550">
        <w:rPr>
          <w:rFonts w:ascii="Times New Roman" w:hAnsi="Times New Roman" w:cs="Times New Roman"/>
          <w:i/>
        </w:rPr>
        <w:t xml:space="preserve"> de l’assujetti subit ultérieurement des modifications qui exigent la rectification ou le complément des énonciations portées au Registre du Commerce et du Crédit mobilier</w:t>
      </w:r>
      <w:r w:rsidR="00985F86">
        <w:rPr>
          <w:rFonts w:ascii="Times New Roman" w:hAnsi="Times New Roman" w:cs="Times New Roman"/>
          <w:i/>
        </w:rPr>
        <w:t>, il doit formuler, dans les trente (30) jours de cette modification, une demande de rectification ou de mention complémentaires</w:t>
      </w:r>
      <w:r w:rsidR="009A744A">
        <w:rPr>
          <w:rFonts w:ascii="Times New Roman" w:hAnsi="Times New Roman" w:cs="Times New Roman"/>
          <w:i/>
        </w:rPr>
        <w:t>.</w:t>
      </w:r>
    </w:p>
    <w:p w14:paraId="0E674A6F" w14:textId="3C54A7C4" w:rsidR="00773B39" w:rsidRPr="004D3550" w:rsidRDefault="009A744A" w:rsidP="00E13ECB">
      <w:pPr>
        <w:spacing w:line="360" w:lineRule="auto"/>
        <w:ind w:left="2124"/>
        <w:contextualSpacing/>
        <w:jc w:val="both"/>
        <w:rPr>
          <w:rFonts w:ascii="Times New Roman" w:hAnsi="Times New Roman" w:cs="Times New Roman"/>
          <w:i/>
        </w:rPr>
      </w:pPr>
      <w:r>
        <w:rPr>
          <w:rFonts w:ascii="Times New Roman" w:hAnsi="Times New Roman" w:cs="Times New Roman"/>
          <w:i/>
        </w:rPr>
        <w:t>Toute modification concernant notamment l’état civil, le régime matrimonial, la capacité et l’activité</w:t>
      </w:r>
      <w:r w:rsidR="00773B39">
        <w:rPr>
          <w:rFonts w:ascii="Times New Roman" w:hAnsi="Times New Roman" w:cs="Times New Roman"/>
          <w:i/>
        </w:rPr>
        <w:t xml:space="preserve"> de l’assujetti personne physique ou encore toute modification concernant le statut des personnes morales assujetties à l’immatriculation doit être mentionnée au Registre du Commerce et du Crédit mobilier</w:t>
      </w:r>
      <w:r w:rsidR="00E13ECB">
        <w:rPr>
          <w:rFonts w:ascii="Times New Roman" w:hAnsi="Times New Roman" w:cs="Times New Roman"/>
          <w:i/>
        </w:rPr>
        <w:t>… »</w:t>
      </w:r>
    </w:p>
    <w:p w14:paraId="02FDAD7A" w14:textId="77777777" w:rsidR="00F51EF5" w:rsidRPr="00003701" w:rsidRDefault="00F51EF5" w:rsidP="00003701">
      <w:pPr>
        <w:spacing w:line="360" w:lineRule="auto"/>
        <w:contextualSpacing/>
        <w:jc w:val="both"/>
        <w:rPr>
          <w:rFonts w:ascii="Times New Roman" w:hAnsi="Times New Roman" w:cs="Times New Roman"/>
          <w:b/>
        </w:rPr>
      </w:pPr>
    </w:p>
    <w:p w14:paraId="2D73EFF3" w14:textId="40C66C06" w:rsidR="00E529EF"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F51EF5" w:rsidRPr="00003701">
        <w:rPr>
          <w:rFonts w:ascii="Times New Roman" w:hAnsi="Times New Roman" w:cs="Times New Roman"/>
          <w:b/>
          <w:bCs/>
        </w:rPr>
        <w:t>602</w:t>
      </w:r>
      <w:r w:rsidRPr="00003701">
        <w:rPr>
          <w:rFonts w:ascii="Times New Roman" w:hAnsi="Times New Roman" w:cs="Times New Roman"/>
          <w:b/>
        </w:rPr>
        <w:t xml:space="preserve"> - </w:t>
      </w:r>
      <w:r w:rsidR="00F51EF5" w:rsidRPr="00003701">
        <w:rPr>
          <w:rFonts w:ascii="Times New Roman" w:hAnsi="Times New Roman" w:cs="Times New Roman"/>
          <w:b/>
        </w:rPr>
        <w:t>Les formalités d’affichage, de publicité et de transcription ayant été préalablement</w:t>
      </w:r>
      <w:r w:rsidR="00E529EF" w:rsidRPr="00003701">
        <w:rPr>
          <w:rFonts w:ascii="Times New Roman" w:hAnsi="Times New Roman" w:cs="Times New Roman"/>
          <w:b/>
        </w:rPr>
        <w:t xml:space="preserve"> remplies, la femme doit, à peine de nullité de la décision, commencer l’exécution dans le mois du prononcé.</w:t>
      </w:r>
    </w:p>
    <w:p w14:paraId="603E9CF9" w14:textId="77777777" w:rsidR="00E529EF" w:rsidRPr="00003701" w:rsidRDefault="00E529EF" w:rsidP="00003701">
      <w:pPr>
        <w:spacing w:line="360" w:lineRule="auto"/>
        <w:contextualSpacing/>
        <w:jc w:val="both"/>
        <w:rPr>
          <w:rFonts w:ascii="Times New Roman" w:hAnsi="Times New Roman" w:cs="Times New Roman"/>
          <w:b/>
        </w:rPr>
      </w:pPr>
    </w:p>
    <w:p w14:paraId="2BECA3E8" w14:textId="7DE1D733" w:rsidR="00876077"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
          <w:bCs/>
        </w:rPr>
        <w:t xml:space="preserve">ART. </w:t>
      </w:r>
      <w:r w:rsidR="00E529EF" w:rsidRPr="00003701">
        <w:rPr>
          <w:rFonts w:ascii="Times New Roman" w:hAnsi="Times New Roman" w:cs="Times New Roman"/>
          <w:b/>
          <w:bCs/>
        </w:rPr>
        <w:t>603</w:t>
      </w:r>
      <w:r w:rsidRPr="00003701">
        <w:rPr>
          <w:rFonts w:ascii="Times New Roman" w:hAnsi="Times New Roman" w:cs="Times New Roman"/>
          <w:b/>
        </w:rPr>
        <w:t xml:space="preserve"> - </w:t>
      </w:r>
      <w:r w:rsidR="00D27DDC" w:rsidRPr="00003701">
        <w:rPr>
          <w:rFonts w:ascii="Times New Roman" w:hAnsi="Times New Roman" w:cs="Times New Roman"/>
          <w:b/>
        </w:rPr>
        <w:t xml:space="preserve">Les créanciers du mari </w:t>
      </w:r>
      <w:r w:rsidR="00E529EF" w:rsidRPr="00003701">
        <w:rPr>
          <w:rFonts w:ascii="Times New Roman" w:hAnsi="Times New Roman" w:cs="Times New Roman"/>
          <w:b/>
        </w:rPr>
        <w:t>ne sont plus</w:t>
      </w:r>
      <w:r w:rsidR="00D27DDC" w:rsidRPr="00003701">
        <w:rPr>
          <w:rFonts w:ascii="Times New Roman" w:hAnsi="Times New Roman" w:cs="Times New Roman"/>
          <w:b/>
        </w:rPr>
        <w:t xml:space="preserve"> reçus à se pourvoir par tierce-opposition contre le jugement de séparation après l’expiration du délai</w:t>
      </w:r>
      <w:r w:rsidR="00876077" w:rsidRPr="00003701">
        <w:rPr>
          <w:rFonts w:ascii="Times New Roman" w:hAnsi="Times New Roman" w:cs="Times New Roman"/>
          <w:b/>
        </w:rPr>
        <w:t xml:space="preserve"> d’un an à compter de l’accomplissement de la dernière en date des formalités prévues aux articles 600 et 601.</w:t>
      </w:r>
    </w:p>
    <w:p w14:paraId="568E0AA1" w14:textId="77777777" w:rsidR="00876077" w:rsidRPr="00003701" w:rsidRDefault="00876077" w:rsidP="00003701">
      <w:pPr>
        <w:spacing w:line="360" w:lineRule="auto"/>
        <w:contextualSpacing/>
        <w:jc w:val="both"/>
        <w:rPr>
          <w:rFonts w:ascii="Times New Roman" w:hAnsi="Times New Roman" w:cs="Times New Roman"/>
          <w:b/>
        </w:rPr>
      </w:pPr>
    </w:p>
    <w:p w14:paraId="15E9BA8F" w14:textId="24CF7FCD" w:rsidR="00780E16" w:rsidRPr="00003701" w:rsidRDefault="006E2593"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876077" w:rsidRPr="00003701">
        <w:rPr>
          <w:rFonts w:ascii="Times New Roman" w:hAnsi="Times New Roman" w:cs="Times New Roman"/>
          <w:b/>
          <w:bCs/>
        </w:rPr>
        <w:t xml:space="preserve"> 604</w:t>
      </w:r>
      <w:r w:rsidRPr="00003701">
        <w:rPr>
          <w:rFonts w:ascii="Times New Roman" w:hAnsi="Times New Roman" w:cs="Times New Roman"/>
          <w:b/>
        </w:rPr>
        <w:t xml:space="preserve"> - </w:t>
      </w:r>
      <w:r w:rsidR="007C5441" w:rsidRPr="00003701">
        <w:rPr>
          <w:rFonts w:ascii="Times New Roman" w:hAnsi="Times New Roman" w:cs="Times New Roman"/>
          <w:b/>
        </w:rPr>
        <w:t xml:space="preserve">La renonciation de la femme à la communauté est faite au greffe </w:t>
      </w:r>
      <w:r w:rsidR="00C547D8" w:rsidRPr="00003701">
        <w:rPr>
          <w:rFonts w:ascii="Times New Roman" w:hAnsi="Times New Roman" w:cs="Times New Roman"/>
          <w:b/>
        </w:rPr>
        <w:t>du tribunal saisi de la demande de séparation.</w:t>
      </w:r>
    </w:p>
    <w:p w14:paraId="5EC02B1C" w14:textId="77777777" w:rsidR="00C547D8" w:rsidRPr="00003701" w:rsidRDefault="00C547D8" w:rsidP="00003701">
      <w:pPr>
        <w:spacing w:line="360" w:lineRule="auto"/>
        <w:contextualSpacing/>
        <w:jc w:val="both"/>
        <w:rPr>
          <w:rFonts w:ascii="Times New Roman" w:hAnsi="Times New Roman" w:cs="Times New Roman"/>
          <w:b/>
        </w:rPr>
      </w:pPr>
    </w:p>
    <w:p w14:paraId="31607F7B" w14:textId="77777777" w:rsidR="005F1A28" w:rsidRPr="00003701" w:rsidRDefault="005F1A28" w:rsidP="00003701">
      <w:pPr>
        <w:spacing w:line="360" w:lineRule="auto"/>
        <w:contextualSpacing/>
        <w:jc w:val="both"/>
        <w:rPr>
          <w:rStyle w:val="Titre1Car"/>
          <w:rFonts w:ascii="Times New Roman" w:hAnsi="Times New Roman" w:cs="Times New Roman"/>
        </w:rPr>
      </w:pPr>
    </w:p>
    <w:p w14:paraId="0C89CB28" w14:textId="77777777" w:rsidR="00736547" w:rsidRPr="00003701" w:rsidRDefault="00736547" w:rsidP="00003701">
      <w:pPr>
        <w:spacing w:line="360" w:lineRule="auto"/>
        <w:jc w:val="both"/>
        <w:rPr>
          <w:rStyle w:val="Titre1Car"/>
          <w:rFonts w:ascii="Times New Roman" w:hAnsi="Times New Roman" w:cs="Times New Roman"/>
        </w:rPr>
      </w:pPr>
      <w:r w:rsidRPr="00003701">
        <w:rPr>
          <w:rStyle w:val="Titre1Car"/>
          <w:rFonts w:ascii="Times New Roman" w:hAnsi="Times New Roman" w:cs="Times New Roman"/>
        </w:rPr>
        <w:br w:type="page"/>
      </w:r>
    </w:p>
    <w:p w14:paraId="799C4B79" w14:textId="3DC3686C" w:rsidR="00C547D8" w:rsidRPr="00E943A2" w:rsidRDefault="00C547D8" w:rsidP="00003701">
      <w:pPr>
        <w:pStyle w:val="Titre"/>
        <w:spacing w:line="360" w:lineRule="auto"/>
        <w:jc w:val="both"/>
        <w:rPr>
          <w:rStyle w:val="Titre1Car"/>
          <w:rFonts w:ascii="Times New Roman" w:hAnsi="Times New Roman" w:cs="Times New Roman"/>
          <w:bCs w:val="0"/>
          <w:sz w:val="32"/>
        </w:rPr>
      </w:pPr>
      <w:r w:rsidRPr="00E943A2">
        <w:rPr>
          <w:rStyle w:val="Titre1Car"/>
          <w:rFonts w:ascii="Times New Roman" w:hAnsi="Times New Roman" w:cs="Times New Roman"/>
          <w:bCs w:val="0"/>
          <w:sz w:val="32"/>
        </w:rPr>
        <w:lastRenderedPageBreak/>
        <w:t>TITRE VI : DES COMPTES OUVERTS AU NOM DES GREFFIERS EN CHEF DANS LES</w:t>
      </w:r>
      <w:r w:rsidRPr="00E943A2">
        <w:rPr>
          <w:rFonts w:ascii="Times New Roman" w:hAnsi="Times New Roman" w:cs="Times New Roman"/>
          <w:sz w:val="32"/>
        </w:rPr>
        <w:t xml:space="preserve"> </w:t>
      </w:r>
      <w:r w:rsidRPr="00E943A2">
        <w:rPr>
          <w:rStyle w:val="Titre1Car"/>
          <w:rFonts w:ascii="Times New Roman" w:hAnsi="Times New Roman" w:cs="Times New Roman"/>
          <w:bCs w:val="0"/>
          <w:sz w:val="32"/>
        </w:rPr>
        <w:t>ÉCRITURES DU TRÉSORIER GÉNÉRAL</w:t>
      </w:r>
    </w:p>
    <w:p w14:paraId="5246BD99" w14:textId="77777777" w:rsidR="00C547D8" w:rsidRPr="00003701" w:rsidRDefault="00C547D8" w:rsidP="00003701">
      <w:pPr>
        <w:spacing w:line="360" w:lineRule="auto"/>
        <w:contextualSpacing/>
        <w:jc w:val="both"/>
        <w:rPr>
          <w:rFonts w:ascii="Times New Roman" w:hAnsi="Times New Roman" w:cs="Times New Roman"/>
          <w:b/>
        </w:rPr>
      </w:pPr>
    </w:p>
    <w:p w14:paraId="091C6BFC" w14:textId="78359E28" w:rsidR="009604F4" w:rsidRPr="00003701" w:rsidRDefault="009604F4" w:rsidP="00003701">
      <w:pPr>
        <w:spacing w:line="360" w:lineRule="auto"/>
        <w:ind w:left="2124"/>
        <w:contextualSpacing/>
        <w:jc w:val="both"/>
        <w:rPr>
          <w:rFonts w:ascii="Times New Roman" w:hAnsi="Times New Roman" w:cs="Times New Roman"/>
        </w:rPr>
      </w:pPr>
      <w:r w:rsidRPr="00003701">
        <w:rPr>
          <w:rFonts w:ascii="Times New Roman" w:hAnsi="Times New Roman" w:cs="Times New Roman"/>
        </w:rPr>
        <w:t xml:space="preserve">Les dispositions des articles 605 à 611 sont abrogées par celles de la loi n° 2006-03 du 04 janvier 2006 portant création d’un </w:t>
      </w:r>
      <w:r w:rsidR="001F38E2" w:rsidRPr="00003701">
        <w:rPr>
          <w:rFonts w:ascii="Times New Roman" w:hAnsi="Times New Roman" w:cs="Times New Roman"/>
        </w:rPr>
        <w:t>établissement</w:t>
      </w:r>
      <w:r w:rsidRPr="00003701">
        <w:rPr>
          <w:rFonts w:ascii="Times New Roman" w:hAnsi="Times New Roman" w:cs="Times New Roman"/>
        </w:rPr>
        <w:t xml:space="preserve"> public à statut </w:t>
      </w:r>
      <w:r w:rsidR="001F38E2" w:rsidRPr="00003701">
        <w:rPr>
          <w:rFonts w:ascii="Times New Roman" w:hAnsi="Times New Roman" w:cs="Times New Roman"/>
        </w:rPr>
        <w:t>spécial</w:t>
      </w:r>
      <w:r w:rsidRPr="00003701">
        <w:rPr>
          <w:rFonts w:ascii="Times New Roman" w:hAnsi="Times New Roman" w:cs="Times New Roman"/>
        </w:rPr>
        <w:t xml:space="preserve"> </w:t>
      </w:r>
      <w:r w:rsidR="001F38E2" w:rsidRPr="00003701">
        <w:rPr>
          <w:rFonts w:ascii="Times New Roman" w:hAnsi="Times New Roman" w:cs="Times New Roman"/>
        </w:rPr>
        <w:t>dénommé</w:t>
      </w:r>
      <w:r w:rsidR="00874D36">
        <w:rPr>
          <w:rFonts w:ascii="Times New Roman" w:hAnsi="Times New Roman" w:cs="Times New Roman"/>
        </w:rPr>
        <w:t xml:space="preserve"> </w:t>
      </w:r>
      <w:r w:rsidRPr="00003701">
        <w:rPr>
          <w:rFonts w:ascii="Times New Roman" w:hAnsi="Times New Roman" w:cs="Times New Roman"/>
        </w:rPr>
        <w:t>« Caisse des Dépôts et Consignations » ainsi que celles du décret n° 2007-1517 du 13 décembre 2007 relatif aux ressources de la Caisse de dépôt et consignations.</w:t>
      </w:r>
    </w:p>
    <w:p w14:paraId="22676A68" w14:textId="77777777" w:rsidR="009604F4" w:rsidRPr="00003701" w:rsidRDefault="009604F4" w:rsidP="00003701">
      <w:pPr>
        <w:spacing w:line="360" w:lineRule="auto"/>
        <w:ind w:left="708"/>
        <w:contextualSpacing/>
        <w:jc w:val="both"/>
        <w:rPr>
          <w:rFonts w:ascii="Times New Roman" w:hAnsi="Times New Roman" w:cs="Times New Roman"/>
        </w:rPr>
      </w:pPr>
    </w:p>
    <w:p w14:paraId="7469D2AC" w14:textId="77777777" w:rsidR="009604F4" w:rsidRPr="00003701" w:rsidRDefault="009604F4" w:rsidP="00003701">
      <w:pPr>
        <w:spacing w:line="360" w:lineRule="auto"/>
        <w:ind w:left="1416" w:firstLine="708"/>
        <w:contextualSpacing/>
        <w:jc w:val="both"/>
        <w:rPr>
          <w:rFonts w:ascii="Times New Roman" w:hAnsi="Times New Roman" w:cs="Times New Roman"/>
          <w:b/>
          <w:u w:val="single"/>
        </w:rPr>
      </w:pPr>
      <w:r w:rsidRPr="00003701">
        <w:rPr>
          <w:rFonts w:ascii="Times New Roman" w:hAnsi="Times New Roman" w:cs="Times New Roman"/>
          <w:b/>
          <w:u w:val="single"/>
        </w:rPr>
        <w:t>Article 35 de la loi n° 2006-03</w:t>
      </w:r>
    </w:p>
    <w:p w14:paraId="6A1C7E1F" w14:textId="7F833F28" w:rsidR="001F38E2" w:rsidRPr="00003701" w:rsidRDefault="00755B0E"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w:t>
      </w:r>
      <w:r w:rsidR="009604F4" w:rsidRPr="00003701">
        <w:rPr>
          <w:rFonts w:ascii="Times New Roman" w:hAnsi="Times New Roman" w:cs="Times New Roman"/>
          <w:i/>
        </w:rPr>
        <w:t xml:space="preserve">Sont </w:t>
      </w:r>
      <w:r w:rsidR="001F38E2" w:rsidRPr="00003701">
        <w:rPr>
          <w:rFonts w:ascii="Times New Roman" w:hAnsi="Times New Roman" w:cs="Times New Roman"/>
          <w:i/>
        </w:rPr>
        <w:t>abrogées</w:t>
      </w:r>
      <w:r w:rsidR="009604F4" w:rsidRPr="00003701">
        <w:rPr>
          <w:rFonts w:ascii="Times New Roman" w:hAnsi="Times New Roman" w:cs="Times New Roman"/>
          <w:i/>
        </w:rPr>
        <w:t xml:space="preserve"> toutes les dispositions contraires à la </w:t>
      </w:r>
      <w:r w:rsidR="001F38E2" w:rsidRPr="00003701">
        <w:rPr>
          <w:rFonts w:ascii="Times New Roman" w:hAnsi="Times New Roman" w:cs="Times New Roman"/>
          <w:i/>
        </w:rPr>
        <w:t>présente</w:t>
      </w:r>
      <w:r w:rsidR="009604F4" w:rsidRPr="00003701">
        <w:rPr>
          <w:rFonts w:ascii="Times New Roman" w:hAnsi="Times New Roman" w:cs="Times New Roman"/>
          <w:i/>
        </w:rPr>
        <w:t xml:space="preserve"> loi. </w:t>
      </w:r>
    </w:p>
    <w:p w14:paraId="1AC407D9" w14:textId="08B9E45D" w:rsidR="009604F4" w:rsidRPr="00003701" w:rsidRDefault="009604F4"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La </w:t>
      </w:r>
      <w:r w:rsidR="001F38E2" w:rsidRPr="00003701">
        <w:rPr>
          <w:rFonts w:ascii="Times New Roman" w:hAnsi="Times New Roman" w:cs="Times New Roman"/>
          <w:i/>
        </w:rPr>
        <w:t>présente</w:t>
      </w:r>
      <w:r w:rsidRPr="00003701">
        <w:rPr>
          <w:rFonts w:ascii="Times New Roman" w:hAnsi="Times New Roman" w:cs="Times New Roman"/>
          <w:i/>
        </w:rPr>
        <w:t xml:space="preserve"> loi sera </w:t>
      </w:r>
      <w:r w:rsidR="001F38E2" w:rsidRPr="00003701">
        <w:rPr>
          <w:rFonts w:ascii="Times New Roman" w:hAnsi="Times New Roman" w:cs="Times New Roman"/>
          <w:i/>
        </w:rPr>
        <w:t>exécutée</w:t>
      </w:r>
      <w:r w:rsidRPr="00003701">
        <w:rPr>
          <w:rFonts w:ascii="Times New Roman" w:hAnsi="Times New Roman" w:cs="Times New Roman"/>
          <w:i/>
        </w:rPr>
        <w:t xml:space="preserve"> comme loi de l’</w:t>
      </w:r>
      <w:r w:rsidR="001F38E2" w:rsidRPr="00003701">
        <w:rPr>
          <w:rFonts w:ascii="Times New Roman" w:hAnsi="Times New Roman" w:cs="Times New Roman"/>
          <w:i/>
        </w:rPr>
        <w:t>État</w:t>
      </w:r>
      <w:r w:rsidR="00755B0E" w:rsidRPr="00003701">
        <w:rPr>
          <w:rFonts w:ascii="Times New Roman" w:hAnsi="Times New Roman" w:cs="Times New Roman"/>
          <w:i/>
        </w:rPr>
        <w:t> ».</w:t>
      </w:r>
      <w:r w:rsidRPr="00003701">
        <w:rPr>
          <w:rFonts w:ascii="Times New Roman" w:hAnsi="Times New Roman" w:cs="Times New Roman"/>
          <w:i/>
        </w:rPr>
        <w:t xml:space="preserve"> </w:t>
      </w:r>
    </w:p>
    <w:p w14:paraId="6D6DD0F1" w14:textId="77777777" w:rsidR="009604F4" w:rsidRPr="00003701" w:rsidRDefault="009604F4" w:rsidP="00003701">
      <w:pPr>
        <w:spacing w:line="360" w:lineRule="auto"/>
        <w:ind w:left="708"/>
        <w:contextualSpacing/>
        <w:jc w:val="both"/>
        <w:rPr>
          <w:rFonts w:ascii="Times New Roman" w:hAnsi="Times New Roman" w:cs="Times New Roman"/>
          <w:i/>
        </w:rPr>
      </w:pPr>
    </w:p>
    <w:p w14:paraId="28F5A7D6" w14:textId="77777777" w:rsidR="009604F4" w:rsidRPr="00003701" w:rsidRDefault="009604F4" w:rsidP="00003701">
      <w:pPr>
        <w:spacing w:line="360" w:lineRule="auto"/>
        <w:ind w:left="1416" w:firstLine="708"/>
        <w:contextualSpacing/>
        <w:jc w:val="both"/>
        <w:rPr>
          <w:rFonts w:ascii="Times New Roman" w:hAnsi="Times New Roman" w:cs="Times New Roman"/>
          <w:b/>
          <w:u w:val="single"/>
        </w:rPr>
      </w:pPr>
      <w:r w:rsidRPr="00003701">
        <w:rPr>
          <w:rFonts w:ascii="Times New Roman" w:hAnsi="Times New Roman" w:cs="Times New Roman"/>
          <w:b/>
          <w:u w:val="single"/>
        </w:rPr>
        <w:t>Article 17 de la loi n° 2006-03</w:t>
      </w:r>
    </w:p>
    <w:p w14:paraId="73348100" w14:textId="2DF0B1D3" w:rsidR="009604F4" w:rsidRPr="00003701" w:rsidRDefault="009604F4"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 La Caisse des Dépôts et Consignations est chargée d’assurer dans les conditions </w:t>
      </w:r>
      <w:r w:rsidR="009F6CF1" w:rsidRPr="00003701">
        <w:rPr>
          <w:rFonts w:ascii="Times New Roman" w:hAnsi="Times New Roman" w:cs="Times New Roman"/>
          <w:i/>
        </w:rPr>
        <w:t>fixées</w:t>
      </w:r>
      <w:r w:rsidRPr="00003701">
        <w:rPr>
          <w:rFonts w:ascii="Times New Roman" w:hAnsi="Times New Roman" w:cs="Times New Roman"/>
          <w:i/>
        </w:rPr>
        <w:t xml:space="preserve"> par décret : </w:t>
      </w:r>
    </w:p>
    <w:p w14:paraId="4045C90C" w14:textId="5FD7DEA1" w:rsidR="009604F4" w:rsidRPr="00003701" w:rsidRDefault="009604F4"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-les dépôts de fonds effectués par les notaires, administrateurs et mandataires judiciaires, en </w:t>
      </w:r>
      <w:r w:rsidR="009F6CF1" w:rsidRPr="00003701">
        <w:rPr>
          <w:rFonts w:ascii="Times New Roman" w:hAnsi="Times New Roman" w:cs="Times New Roman"/>
          <w:i/>
        </w:rPr>
        <w:t>exécution</w:t>
      </w:r>
      <w:r w:rsidRPr="00003701">
        <w:rPr>
          <w:rFonts w:ascii="Times New Roman" w:hAnsi="Times New Roman" w:cs="Times New Roman"/>
          <w:i/>
        </w:rPr>
        <w:t xml:space="preserve"> des dispositions </w:t>
      </w:r>
      <w:r w:rsidR="009F6CF1" w:rsidRPr="00003701">
        <w:rPr>
          <w:rFonts w:ascii="Times New Roman" w:hAnsi="Times New Roman" w:cs="Times New Roman"/>
          <w:i/>
        </w:rPr>
        <w:t>législatives</w:t>
      </w:r>
      <w:r w:rsidRPr="00003701">
        <w:rPr>
          <w:rFonts w:ascii="Times New Roman" w:hAnsi="Times New Roman" w:cs="Times New Roman"/>
          <w:i/>
        </w:rPr>
        <w:t xml:space="preserve"> ou</w:t>
      </w:r>
      <w:r w:rsidR="009F6CF1" w:rsidRPr="00003701">
        <w:rPr>
          <w:rFonts w:ascii="Times New Roman" w:hAnsi="Times New Roman" w:cs="Times New Roman"/>
          <w:i/>
        </w:rPr>
        <w:t xml:space="preserve"> règlementaires en vigueur ;</w:t>
      </w:r>
    </w:p>
    <w:p w14:paraId="503EA880" w14:textId="6EE2BF0F" w:rsidR="009604F4" w:rsidRPr="00003701" w:rsidRDefault="009604F4"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 </w:t>
      </w:r>
      <w:r w:rsidRPr="00003701">
        <w:rPr>
          <w:rFonts w:ascii="Times New Roman" w:hAnsi="Times New Roman" w:cs="Times New Roman"/>
          <w:b/>
          <w:i/>
        </w:rPr>
        <w:t xml:space="preserve">les </w:t>
      </w:r>
      <w:r w:rsidR="009F6CF1" w:rsidRPr="00003701">
        <w:rPr>
          <w:rFonts w:ascii="Times New Roman" w:hAnsi="Times New Roman" w:cs="Times New Roman"/>
          <w:b/>
          <w:i/>
        </w:rPr>
        <w:t>dépôts</w:t>
      </w:r>
      <w:r w:rsidRPr="00003701">
        <w:rPr>
          <w:rFonts w:ascii="Times New Roman" w:hAnsi="Times New Roman" w:cs="Times New Roman"/>
          <w:b/>
          <w:i/>
        </w:rPr>
        <w:t xml:space="preserve"> de fonds des greffiers des tribunaux en </w:t>
      </w:r>
      <w:r w:rsidR="009F6CF1" w:rsidRPr="00003701">
        <w:rPr>
          <w:rFonts w:ascii="Times New Roman" w:hAnsi="Times New Roman" w:cs="Times New Roman"/>
          <w:b/>
          <w:i/>
        </w:rPr>
        <w:t>exécution</w:t>
      </w:r>
      <w:r w:rsidRPr="00003701">
        <w:rPr>
          <w:rFonts w:ascii="Times New Roman" w:hAnsi="Times New Roman" w:cs="Times New Roman"/>
          <w:b/>
          <w:i/>
        </w:rPr>
        <w:t xml:space="preserve"> des dispositions du Code de </w:t>
      </w:r>
      <w:r w:rsidR="009F6CF1" w:rsidRPr="00003701">
        <w:rPr>
          <w:rFonts w:ascii="Times New Roman" w:hAnsi="Times New Roman" w:cs="Times New Roman"/>
          <w:b/>
          <w:i/>
        </w:rPr>
        <w:t>procédure</w:t>
      </w:r>
      <w:r w:rsidRPr="00003701">
        <w:rPr>
          <w:rFonts w:ascii="Times New Roman" w:hAnsi="Times New Roman" w:cs="Times New Roman"/>
          <w:b/>
          <w:i/>
        </w:rPr>
        <w:t xml:space="preserve"> civile</w:t>
      </w:r>
      <w:r w:rsidRPr="00003701">
        <w:rPr>
          <w:rFonts w:ascii="Times New Roman" w:hAnsi="Times New Roman" w:cs="Times New Roman"/>
          <w:i/>
        </w:rPr>
        <w:t xml:space="preserve">, sous </w:t>
      </w:r>
      <w:r w:rsidR="009F6CF1" w:rsidRPr="00003701">
        <w:rPr>
          <w:rFonts w:ascii="Times New Roman" w:hAnsi="Times New Roman" w:cs="Times New Roman"/>
          <w:i/>
        </w:rPr>
        <w:t>réserve</w:t>
      </w:r>
      <w:r w:rsidRPr="00003701">
        <w:rPr>
          <w:rFonts w:ascii="Times New Roman" w:hAnsi="Times New Roman" w:cs="Times New Roman"/>
          <w:i/>
        </w:rPr>
        <w:t xml:space="preserve"> des sommes </w:t>
      </w:r>
      <w:r w:rsidR="009F6CF1" w:rsidRPr="00003701">
        <w:rPr>
          <w:rFonts w:ascii="Times New Roman" w:hAnsi="Times New Roman" w:cs="Times New Roman"/>
          <w:i/>
        </w:rPr>
        <w:t>nécessaires</w:t>
      </w:r>
      <w:r w:rsidRPr="00003701">
        <w:rPr>
          <w:rFonts w:ascii="Times New Roman" w:hAnsi="Times New Roman" w:cs="Times New Roman"/>
          <w:i/>
        </w:rPr>
        <w:t xml:space="preserve"> aux </w:t>
      </w:r>
      <w:r w:rsidR="009F6CF1" w:rsidRPr="00003701">
        <w:rPr>
          <w:rFonts w:ascii="Times New Roman" w:hAnsi="Times New Roman" w:cs="Times New Roman"/>
          <w:i/>
        </w:rPr>
        <w:t>opérations</w:t>
      </w:r>
      <w:r w:rsidRPr="00003701">
        <w:rPr>
          <w:rFonts w:ascii="Times New Roman" w:hAnsi="Times New Roman" w:cs="Times New Roman"/>
          <w:i/>
        </w:rPr>
        <w:t xml:space="preserve"> de gestion ». </w:t>
      </w:r>
    </w:p>
    <w:p w14:paraId="0ED319DC" w14:textId="77777777" w:rsidR="009604F4" w:rsidRPr="00003701" w:rsidRDefault="009604F4" w:rsidP="00003701">
      <w:pPr>
        <w:spacing w:line="360" w:lineRule="auto"/>
        <w:ind w:left="708"/>
        <w:contextualSpacing/>
        <w:jc w:val="both"/>
        <w:rPr>
          <w:rFonts w:ascii="Times New Roman" w:hAnsi="Times New Roman" w:cs="Times New Roman"/>
        </w:rPr>
      </w:pPr>
    </w:p>
    <w:p w14:paraId="5393BADA" w14:textId="77777777" w:rsidR="009604F4" w:rsidRPr="00003701" w:rsidRDefault="009604F4" w:rsidP="00003701">
      <w:pPr>
        <w:spacing w:line="360" w:lineRule="auto"/>
        <w:ind w:left="708"/>
        <w:contextualSpacing/>
        <w:jc w:val="both"/>
        <w:rPr>
          <w:rFonts w:ascii="Times New Roman" w:hAnsi="Times New Roman" w:cs="Times New Roman"/>
        </w:rPr>
      </w:pPr>
      <w:r w:rsidRPr="00003701">
        <w:rPr>
          <w:rFonts w:ascii="Times New Roman" w:hAnsi="Times New Roman" w:cs="Times New Roman"/>
        </w:rPr>
        <w:t xml:space="preserve"> </w:t>
      </w:r>
    </w:p>
    <w:p w14:paraId="6574244B" w14:textId="77777777" w:rsidR="009604F4" w:rsidRPr="00003701" w:rsidRDefault="009604F4" w:rsidP="00003701">
      <w:pPr>
        <w:spacing w:line="360" w:lineRule="auto"/>
        <w:ind w:left="1416" w:firstLine="708"/>
        <w:contextualSpacing/>
        <w:jc w:val="both"/>
        <w:rPr>
          <w:rFonts w:ascii="Times New Roman" w:hAnsi="Times New Roman" w:cs="Times New Roman"/>
          <w:b/>
          <w:u w:val="single"/>
        </w:rPr>
      </w:pPr>
      <w:r w:rsidRPr="00003701">
        <w:rPr>
          <w:rFonts w:ascii="Times New Roman" w:hAnsi="Times New Roman" w:cs="Times New Roman"/>
          <w:b/>
          <w:u w:val="single"/>
        </w:rPr>
        <w:t>Article premier du décret n° 2007-1517 du 13 décembre 2007</w:t>
      </w:r>
    </w:p>
    <w:p w14:paraId="33A14F0D" w14:textId="47292D8E" w:rsidR="009604F4" w:rsidRPr="00003701" w:rsidRDefault="009604F4" w:rsidP="00003701">
      <w:pPr>
        <w:spacing w:line="360" w:lineRule="auto"/>
        <w:ind w:left="2124"/>
        <w:contextualSpacing/>
        <w:jc w:val="both"/>
        <w:rPr>
          <w:rFonts w:ascii="Times New Roman" w:hAnsi="Times New Roman" w:cs="Times New Roman"/>
          <w:i/>
        </w:rPr>
      </w:pPr>
      <w:r w:rsidRPr="00003701">
        <w:rPr>
          <w:rFonts w:ascii="Times New Roman" w:hAnsi="Times New Roman" w:cs="Times New Roman"/>
          <w:i/>
        </w:rPr>
        <w:t xml:space="preserve">« Les dépôts de la Caisse Nationale d’épargne, du fonds national des retraites, les fonds des notaires, </w:t>
      </w:r>
      <w:r w:rsidRPr="00003701">
        <w:rPr>
          <w:rFonts w:ascii="Times New Roman" w:hAnsi="Times New Roman" w:cs="Times New Roman"/>
          <w:b/>
          <w:i/>
        </w:rPr>
        <w:t>les fonds des greffes</w:t>
      </w:r>
      <w:r w:rsidRPr="00003701">
        <w:rPr>
          <w:rFonts w:ascii="Times New Roman" w:hAnsi="Times New Roman" w:cs="Times New Roman"/>
          <w:i/>
        </w:rPr>
        <w:t xml:space="preserve">, ainsi que les cautions, les retenues opérées à la suite de </w:t>
      </w:r>
      <w:r w:rsidR="00C82976" w:rsidRPr="00003701">
        <w:rPr>
          <w:rFonts w:ascii="Times New Roman" w:hAnsi="Times New Roman" w:cs="Times New Roman"/>
          <w:i/>
        </w:rPr>
        <w:t>saisies arrêts</w:t>
      </w:r>
      <w:r w:rsidRPr="00003701">
        <w:rPr>
          <w:rFonts w:ascii="Times New Roman" w:hAnsi="Times New Roman" w:cs="Times New Roman"/>
          <w:i/>
        </w:rPr>
        <w:t>, les consignations diverses décrites dans les écritures du Trésor Public sont transférés à la Caisse des Dépôts et Consignations ».</w:t>
      </w:r>
    </w:p>
    <w:p w14:paraId="391F841F" w14:textId="77777777" w:rsidR="009604F4" w:rsidRPr="00003701" w:rsidRDefault="009604F4" w:rsidP="00003701">
      <w:pPr>
        <w:spacing w:line="360" w:lineRule="auto"/>
        <w:contextualSpacing/>
        <w:jc w:val="both"/>
        <w:rPr>
          <w:rFonts w:ascii="Times New Roman" w:hAnsi="Times New Roman" w:cs="Times New Roman"/>
          <w:bCs/>
        </w:rPr>
      </w:pPr>
    </w:p>
    <w:p w14:paraId="56AB852E" w14:textId="1D71184D" w:rsidR="005F1A28" w:rsidRPr="00003701" w:rsidRDefault="00664799"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lastRenderedPageBreak/>
        <w:t>ART.</w:t>
      </w:r>
      <w:r w:rsidRPr="00003701">
        <w:rPr>
          <w:rFonts w:ascii="Times New Roman" w:hAnsi="Times New Roman" w:cs="Times New Roman"/>
          <w:b/>
          <w:bCs/>
        </w:rPr>
        <w:t xml:space="preserve"> </w:t>
      </w:r>
      <w:r w:rsidR="005F1A28" w:rsidRPr="00003701">
        <w:rPr>
          <w:rFonts w:ascii="Times New Roman" w:hAnsi="Times New Roman" w:cs="Times New Roman"/>
          <w:b/>
          <w:bCs/>
        </w:rPr>
        <w:t>605</w:t>
      </w:r>
      <w:r w:rsidRPr="00003701">
        <w:rPr>
          <w:rFonts w:ascii="Times New Roman" w:hAnsi="Times New Roman" w:cs="Times New Roman"/>
          <w:b/>
        </w:rPr>
        <w:t xml:space="preserve"> - </w:t>
      </w:r>
      <w:r w:rsidR="005F1A28" w:rsidRPr="00003701">
        <w:rPr>
          <w:rFonts w:ascii="Times New Roman" w:hAnsi="Times New Roman" w:cs="Times New Roman"/>
          <w:b/>
        </w:rPr>
        <w:t>Pour retracer les mouvements de son compte ouvert dans les écritures du trésorier général, il est tenu par le greffier en chef</w:t>
      </w:r>
      <w:r w:rsidR="00EF07FB" w:rsidRPr="00003701">
        <w:rPr>
          <w:rFonts w:ascii="Times New Roman" w:hAnsi="Times New Roman" w:cs="Times New Roman"/>
          <w:b/>
        </w:rPr>
        <w:t xml:space="preserve"> de chaque juridiction un livre de détail par compte et un livre centralisateur.</w:t>
      </w:r>
    </w:p>
    <w:p w14:paraId="5EC72849" w14:textId="0FEBAAD4" w:rsidR="00EF07FB" w:rsidRPr="00003701" w:rsidRDefault="00EF07FB" w:rsidP="00003701">
      <w:pPr>
        <w:spacing w:line="360" w:lineRule="auto"/>
        <w:ind w:firstLine="708"/>
        <w:contextualSpacing/>
        <w:jc w:val="both"/>
        <w:rPr>
          <w:rFonts w:ascii="Times New Roman" w:hAnsi="Times New Roman" w:cs="Times New Roman"/>
          <w:b/>
        </w:rPr>
      </w:pPr>
      <w:r w:rsidRPr="00003701">
        <w:rPr>
          <w:rFonts w:ascii="Times New Roman" w:hAnsi="Times New Roman" w:cs="Times New Roman"/>
          <w:b/>
        </w:rPr>
        <w:t>Ces livres sont constitués par des registres établis sur papier libre, côtés</w:t>
      </w:r>
      <w:r w:rsidR="009767D1" w:rsidRPr="00003701">
        <w:rPr>
          <w:rFonts w:ascii="Times New Roman" w:hAnsi="Times New Roman" w:cs="Times New Roman"/>
          <w:b/>
        </w:rPr>
        <w:t xml:space="preserve"> et paraphés par le président de la juridiction.</w:t>
      </w:r>
    </w:p>
    <w:p w14:paraId="136B215D" w14:textId="77777777" w:rsidR="009767D1" w:rsidRPr="00003701" w:rsidRDefault="009767D1" w:rsidP="00003701">
      <w:pPr>
        <w:spacing w:line="360" w:lineRule="auto"/>
        <w:contextualSpacing/>
        <w:jc w:val="both"/>
        <w:rPr>
          <w:rFonts w:ascii="Times New Roman" w:hAnsi="Times New Roman" w:cs="Times New Roman"/>
          <w:b/>
        </w:rPr>
      </w:pPr>
    </w:p>
    <w:p w14:paraId="788EE366" w14:textId="5F01F8B2" w:rsidR="001E02F5" w:rsidRPr="00003701" w:rsidRDefault="00664799"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606 - </w:t>
      </w:r>
      <w:r w:rsidR="00DB7FED" w:rsidRPr="00003701">
        <w:rPr>
          <w:rFonts w:ascii="Times New Roman" w:hAnsi="Times New Roman" w:cs="Times New Roman"/>
          <w:b/>
        </w:rPr>
        <w:t>Le livre de détail par compte est tenu à raison d’une double page par compte particulier avec l’indication</w:t>
      </w:r>
      <w:r w:rsidR="001E02F5" w:rsidRPr="00003701">
        <w:rPr>
          <w:rFonts w:ascii="Times New Roman" w:hAnsi="Times New Roman" w:cs="Times New Roman"/>
          <w:b/>
        </w:rPr>
        <w:t> :</w:t>
      </w:r>
    </w:p>
    <w:p w14:paraId="0C1D1890" w14:textId="39B440A4" w:rsidR="001E02F5" w:rsidRPr="00003701" w:rsidRDefault="001E02F5" w:rsidP="00003701">
      <w:pPr>
        <w:spacing w:line="360" w:lineRule="auto"/>
        <w:ind w:left="1416" w:firstLine="4"/>
        <w:contextualSpacing/>
        <w:jc w:val="both"/>
        <w:rPr>
          <w:rFonts w:ascii="Times New Roman" w:hAnsi="Times New Roman" w:cs="Times New Roman"/>
          <w:b/>
        </w:rPr>
      </w:pPr>
      <w:r w:rsidRPr="00003701">
        <w:rPr>
          <w:rFonts w:ascii="Times New Roman" w:hAnsi="Times New Roman" w:cs="Times New Roman"/>
          <w:b/>
        </w:rPr>
        <w:t>1°) du nom de la personne au profit de qui les sommes sont mises en dépôt ;</w:t>
      </w:r>
    </w:p>
    <w:p w14:paraId="3C5EF0C0" w14:textId="26A3BBC2" w:rsidR="001E02F5" w:rsidRPr="00003701" w:rsidRDefault="001E02F5"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r>
      <w:r w:rsidR="00030832" w:rsidRPr="00003701">
        <w:rPr>
          <w:rFonts w:ascii="Times New Roman" w:hAnsi="Times New Roman" w:cs="Times New Roman"/>
          <w:b/>
        </w:rPr>
        <w:tab/>
      </w:r>
      <w:r w:rsidRPr="00003701">
        <w:rPr>
          <w:rFonts w:ascii="Times New Roman" w:hAnsi="Times New Roman" w:cs="Times New Roman"/>
          <w:b/>
        </w:rPr>
        <w:t>2°) de la décision ordonnant le versement ;</w:t>
      </w:r>
    </w:p>
    <w:p w14:paraId="6CC12048" w14:textId="7266BD57" w:rsidR="00985B36" w:rsidRPr="00003701" w:rsidRDefault="001E02F5"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r>
      <w:r w:rsidR="00030832" w:rsidRPr="00003701">
        <w:rPr>
          <w:rFonts w:ascii="Times New Roman" w:hAnsi="Times New Roman" w:cs="Times New Roman"/>
          <w:b/>
        </w:rPr>
        <w:tab/>
      </w:r>
      <w:r w:rsidRPr="00003701">
        <w:rPr>
          <w:rFonts w:ascii="Times New Roman" w:hAnsi="Times New Roman" w:cs="Times New Roman"/>
          <w:b/>
        </w:rPr>
        <w:t>3°)</w:t>
      </w:r>
      <w:r w:rsidR="00985B36" w:rsidRPr="00003701">
        <w:rPr>
          <w:rFonts w:ascii="Times New Roman" w:hAnsi="Times New Roman" w:cs="Times New Roman"/>
          <w:b/>
        </w:rPr>
        <w:t xml:space="preserve"> du bordereau de versement afférent</w:t>
      </w:r>
    </w:p>
    <w:p w14:paraId="71C255E4" w14:textId="6A7AB7D3" w:rsidR="00B11B98" w:rsidRPr="00003701" w:rsidRDefault="00985B36"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r>
      <w:r w:rsidR="00030832" w:rsidRPr="00003701">
        <w:rPr>
          <w:rFonts w:ascii="Times New Roman" w:hAnsi="Times New Roman" w:cs="Times New Roman"/>
          <w:b/>
        </w:rPr>
        <w:tab/>
      </w:r>
      <w:r w:rsidRPr="00003701">
        <w:rPr>
          <w:rFonts w:ascii="Times New Roman" w:hAnsi="Times New Roman" w:cs="Times New Roman"/>
          <w:b/>
        </w:rPr>
        <w:t>4°) du numéro de</w:t>
      </w:r>
      <w:r w:rsidR="00B11B98" w:rsidRPr="00003701">
        <w:rPr>
          <w:rFonts w:ascii="Times New Roman" w:hAnsi="Times New Roman" w:cs="Times New Roman"/>
          <w:b/>
        </w:rPr>
        <w:t xml:space="preserve"> la quittance constatant le versement ;</w:t>
      </w:r>
    </w:p>
    <w:p w14:paraId="3FDB4CE2" w14:textId="00EB185C" w:rsidR="00AD6AED" w:rsidRPr="00003701" w:rsidRDefault="00B11B98"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r>
      <w:r w:rsidR="00030832" w:rsidRPr="00003701">
        <w:rPr>
          <w:rFonts w:ascii="Times New Roman" w:hAnsi="Times New Roman" w:cs="Times New Roman"/>
          <w:b/>
        </w:rPr>
        <w:tab/>
      </w:r>
      <w:r w:rsidRPr="00003701">
        <w:rPr>
          <w:rFonts w:ascii="Times New Roman" w:hAnsi="Times New Roman" w:cs="Times New Roman"/>
          <w:b/>
        </w:rPr>
        <w:t>5°) de la décision ordonnant le retrait avec l’identité</w:t>
      </w:r>
      <w:r w:rsidR="00AD6AED" w:rsidRPr="00003701">
        <w:rPr>
          <w:rFonts w:ascii="Times New Roman" w:hAnsi="Times New Roman" w:cs="Times New Roman"/>
          <w:b/>
        </w:rPr>
        <w:t xml:space="preserve"> du bénéficiaire ;</w:t>
      </w:r>
    </w:p>
    <w:p w14:paraId="29788F0D" w14:textId="56123AD1" w:rsidR="00AD6AED" w:rsidRPr="00003701" w:rsidRDefault="00AD6AED"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r>
      <w:r w:rsidR="00030832" w:rsidRPr="00003701">
        <w:rPr>
          <w:rFonts w:ascii="Times New Roman" w:hAnsi="Times New Roman" w:cs="Times New Roman"/>
          <w:b/>
        </w:rPr>
        <w:tab/>
      </w:r>
      <w:r w:rsidRPr="00003701">
        <w:rPr>
          <w:rFonts w:ascii="Times New Roman" w:hAnsi="Times New Roman" w:cs="Times New Roman"/>
          <w:b/>
        </w:rPr>
        <w:t>6°) du bordereau autorisant le retrait et de son visa pour exécution ;</w:t>
      </w:r>
    </w:p>
    <w:p w14:paraId="750D60D6" w14:textId="27D13F01" w:rsidR="009767D1" w:rsidRPr="00003701" w:rsidRDefault="00AD6AED" w:rsidP="00003701">
      <w:pPr>
        <w:spacing w:line="360" w:lineRule="auto"/>
        <w:ind w:left="1416"/>
        <w:contextualSpacing/>
        <w:jc w:val="both"/>
        <w:rPr>
          <w:rFonts w:ascii="Times New Roman" w:hAnsi="Times New Roman" w:cs="Times New Roman"/>
          <w:b/>
        </w:rPr>
      </w:pPr>
      <w:r w:rsidRPr="00003701">
        <w:rPr>
          <w:rFonts w:ascii="Times New Roman" w:hAnsi="Times New Roman" w:cs="Times New Roman"/>
          <w:b/>
        </w:rPr>
        <w:t>7°) du reçu délivré</w:t>
      </w:r>
      <w:r w:rsidR="00602613" w:rsidRPr="00003701">
        <w:rPr>
          <w:rFonts w:ascii="Times New Roman" w:hAnsi="Times New Roman" w:cs="Times New Roman"/>
          <w:b/>
        </w:rPr>
        <w:t xml:space="preserve"> par le bénéficiaire ou du procès verbal en tenant lieu ou, en cas de virement de sommes au compte ouvert à un autre greffier en chef, de la quittance par duplicata</w:t>
      </w:r>
      <w:r w:rsidR="00030832" w:rsidRPr="00003701">
        <w:rPr>
          <w:rFonts w:ascii="Times New Roman" w:hAnsi="Times New Roman" w:cs="Times New Roman"/>
          <w:b/>
        </w:rPr>
        <w:t>.</w:t>
      </w:r>
    </w:p>
    <w:p w14:paraId="25B28053" w14:textId="7CA816FF" w:rsidR="00030832" w:rsidRPr="00003701" w:rsidRDefault="00F1158E"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Chaque compte particulier porte un numéro d’ordre, donné à partir du numéro 1 au fur et à mesure de l’ouverture des comptes. Ce numéro d’ordre doit être obligatoirement</w:t>
      </w:r>
      <w:r w:rsidR="00275E49" w:rsidRPr="00003701">
        <w:rPr>
          <w:rFonts w:ascii="Times New Roman" w:hAnsi="Times New Roman" w:cs="Times New Roman"/>
          <w:b/>
        </w:rPr>
        <w:t xml:space="preserve"> reproduit sur toute la pièce afférente au fonctionnement du compte.</w:t>
      </w:r>
    </w:p>
    <w:p w14:paraId="5E8DB00F" w14:textId="77777777" w:rsidR="00275E49" w:rsidRPr="00003701" w:rsidRDefault="00275E49" w:rsidP="00003701">
      <w:pPr>
        <w:spacing w:line="360" w:lineRule="auto"/>
        <w:contextualSpacing/>
        <w:jc w:val="both"/>
        <w:rPr>
          <w:rFonts w:ascii="Times New Roman" w:hAnsi="Times New Roman" w:cs="Times New Roman"/>
          <w:b/>
        </w:rPr>
      </w:pPr>
    </w:p>
    <w:p w14:paraId="0A710A99" w14:textId="41119B0F" w:rsidR="00275E49" w:rsidRPr="00003701" w:rsidRDefault="00664799"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275E49" w:rsidRPr="00003701">
        <w:rPr>
          <w:rFonts w:ascii="Times New Roman" w:hAnsi="Times New Roman" w:cs="Times New Roman"/>
          <w:b/>
          <w:bCs/>
        </w:rPr>
        <w:t xml:space="preserve"> 607</w:t>
      </w:r>
      <w:r w:rsidRPr="00003701">
        <w:rPr>
          <w:rFonts w:ascii="Times New Roman" w:hAnsi="Times New Roman" w:cs="Times New Roman"/>
          <w:b/>
        </w:rPr>
        <w:t xml:space="preserve"> - </w:t>
      </w:r>
      <w:r w:rsidR="00275E49" w:rsidRPr="00003701">
        <w:rPr>
          <w:rFonts w:ascii="Times New Roman" w:hAnsi="Times New Roman" w:cs="Times New Roman"/>
          <w:b/>
        </w:rPr>
        <w:t>Pour permettre de connaître à tout instant</w:t>
      </w:r>
      <w:r w:rsidR="007258C7" w:rsidRPr="00003701">
        <w:rPr>
          <w:rFonts w:ascii="Times New Roman" w:hAnsi="Times New Roman" w:cs="Times New Roman"/>
          <w:b/>
        </w:rPr>
        <w:t xml:space="preserve"> la situation du compte du greffier en chef dans les écritures du trésorier général, le livre centralisateur comporte, pour chacune de ses pages</w:t>
      </w:r>
      <w:r w:rsidR="00995FE9" w:rsidRPr="00003701">
        <w:rPr>
          <w:rFonts w:ascii="Times New Roman" w:hAnsi="Times New Roman" w:cs="Times New Roman"/>
          <w:b/>
        </w:rPr>
        <w:t>, cinq colonnes relatant :</w:t>
      </w:r>
    </w:p>
    <w:p w14:paraId="60416E10" w14:textId="649A61ED" w:rsidR="00995FE9" w:rsidRPr="00003701" w:rsidRDefault="00995FE9" w:rsidP="00003701">
      <w:pPr>
        <w:pStyle w:val="Paragraphedeliste"/>
        <w:numPr>
          <w:ilvl w:val="0"/>
          <w:numId w:val="1"/>
        </w:numPr>
        <w:spacing w:line="360" w:lineRule="auto"/>
        <w:jc w:val="both"/>
        <w:rPr>
          <w:rFonts w:ascii="Times New Roman" w:hAnsi="Times New Roman" w:cs="Times New Roman"/>
          <w:b/>
        </w:rPr>
      </w:pPr>
      <w:r w:rsidRPr="00003701">
        <w:rPr>
          <w:rFonts w:ascii="Times New Roman" w:hAnsi="Times New Roman" w:cs="Times New Roman"/>
          <w:b/>
        </w:rPr>
        <w:t>la première, la date de chaque opération ;</w:t>
      </w:r>
    </w:p>
    <w:p w14:paraId="1ED175A1" w14:textId="7FA74665" w:rsidR="00995FE9" w:rsidRPr="00003701" w:rsidRDefault="00995FE9" w:rsidP="00003701">
      <w:pPr>
        <w:pStyle w:val="Paragraphedeliste"/>
        <w:numPr>
          <w:ilvl w:val="0"/>
          <w:numId w:val="1"/>
        </w:numPr>
        <w:spacing w:line="360" w:lineRule="auto"/>
        <w:jc w:val="both"/>
        <w:rPr>
          <w:rFonts w:ascii="Times New Roman" w:hAnsi="Times New Roman" w:cs="Times New Roman"/>
          <w:b/>
        </w:rPr>
      </w:pPr>
      <w:r w:rsidRPr="00003701">
        <w:rPr>
          <w:rFonts w:ascii="Times New Roman" w:hAnsi="Times New Roman" w:cs="Times New Roman"/>
          <w:b/>
        </w:rPr>
        <w:t>la seconde, la référence du compte particulier que concerne chaque opération ;</w:t>
      </w:r>
    </w:p>
    <w:p w14:paraId="76DD5BDF" w14:textId="7A692AC2" w:rsidR="0043139F" w:rsidRPr="00003701" w:rsidRDefault="0043139F" w:rsidP="00003701">
      <w:pPr>
        <w:pStyle w:val="Paragraphedeliste"/>
        <w:numPr>
          <w:ilvl w:val="0"/>
          <w:numId w:val="1"/>
        </w:numPr>
        <w:spacing w:line="360" w:lineRule="auto"/>
        <w:jc w:val="both"/>
        <w:rPr>
          <w:rFonts w:ascii="Times New Roman" w:hAnsi="Times New Roman" w:cs="Times New Roman"/>
          <w:b/>
        </w:rPr>
      </w:pPr>
      <w:r w:rsidRPr="00003701">
        <w:rPr>
          <w:rFonts w:ascii="Times New Roman" w:hAnsi="Times New Roman" w:cs="Times New Roman"/>
          <w:b/>
        </w:rPr>
        <w:t>la troisième, la somme entrée en compte, s’il s’agit d’un versement ;</w:t>
      </w:r>
    </w:p>
    <w:p w14:paraId="2F9A4399" w14:textId="1F074A14" w:rsidR="0043139F" w:rsidRPr="00003701" w:rsidRDefault="0043139F" w:rsidP="00003701">
      <w:pPr>
        <w:pStyle w:val="Paragraphedeliste"/>
        <w:numPr>
          <w:ilvl w:val="0"/>
          <w:numId w:val="1"/>
        </w:numPr>
        <w:spacing w:line="360" w:lineRule="auto"/>
        <w:jc w:val="both"/>
        <w:rPr>
          <w:rFonts w:ascii="Times New Roman" w:hAnsi="Times New Roman" w:cs="Times New Roman"/>
          <w:b/>
        </w:rPr>
      </w:pPr>
      <w:r w:rsidRPr="00003701">
        <w:rPr>
          <w:rFonts w:ascii="Times New Roman" w:hAnsi="Times New Roman" w:cs="Times New Roman"/>
          <w:b/>
        </w:rPr>
        <w:t>la quatrième, la somme sortie du compte, s’il s’agit d’un retrait ;</w:t>
      </w:r>
    </w:p>
    <w:p w14:paraId="75B19796" w14:textId="52501F59" w:rsidR="0043139F" w:rsidRPr="00003701" w:rsidRDefault="0043139F" w:rsidP="00003701">
      <w:pPr>
        <w:pStyle w:val="Paragraphedeliste"/>
        <w:numPr>
          <w:ilvl w:val="0"/>
          <w:numId w:val="1"/>
        </w:numPr>
        <w:spacing w:line="360" w:lineRule="auto"/>
        <w:jc w:val="both"/>
        <w:rPr>
          <w:rFonts w:ascii="Times New Roman" w:hAnsi="Times New Roman" w:cs="Times New Roman"/>
          <w:b/>
        </w:rPr>
      </w:pPr>
      <w:r w:rsidRPr="00003701">
        <w:rPr>
          <w:rFonts w:ascii="Times New Roman" w:hAnsi="Times New Roman" w:cs="Times New Roman"/>
          <w:b/>
        </w:rPr>
        <w:t>la cinquième</w:t>
      </w:r>
      <w:r w:rsidR="00475CC6" w:rsidRPr="00003701">
        <w:rPr>
          <w:rFonts w:ascii="Times New Roman" w:hAnsi="Times New Roman" w:cs="Times New Roman"/>
          <w:b/>
        </w:rPr>
        <w:t>, la balance du compte après la passation de chaque opération.</w:t>
      </w:r>
    </w:p>
    <w:p w14:paraId="7FE31EDD" w14:textId="77777777" w:rsidR="00475CC6" w:rsidRPr="00003701" w:rsidRDefault="00475CC6" w:rsidP="00003701">
      <w:pPr>
        <w:spacing w:line="360" w:lineRule="auto"/>
        <w:contextualSpacing/>
        <w:jc w:val="both"/>
        <w:rPr>
          <w:rFonts w:ascii="Times New Roman" w:hAnsi="Times New Roman" w:cs="Times New Roman"/>
          <w:b/>
        </w:rPr>
      </w:pPr>
    </w:p>
    <w:p w14:paraId="5B7B9035" w14:textId="366B10BA" w:rsidR="00475CC6" w:rsidRPr="00003701" w:rsidRDefault="00664799"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475CC6" w:rsidRPr="00003701">
        <w:rPr>
          <w:rFonts w:ascii="Times New Roman" w:hAnsi="Times New Roman" w:cs="Times New Roman"/>
          <w:b/>
          <w:bCs/>
        </w:rPr>
        <w:t xml:space="preserve"> 608</w:t>
      </w:r>
      <w:r w:rsidRPr="00003701">
        <w:rPr>
          <w:rFonts w:ascii="Times New Roman" w:hAnsi="Times New Roman" w:cs="Times New Roman"/>
          <w:b/>
        </w:rPr>
        <w:t xml:space="preserve"> - </w:t>
      </w:r>
      <w:r w:rsidR="00475CC6" w:rsidRPr="00003701">
        <w:rPr>
          <w:rFonts w:ascii="Times New Roman" w:hAnsi="Times New Roman" w:cs="Times New Roman"/>
          <w:b/>
        </w:rPr>
        <w:t>La partie versante doit, préalablement à tout paiement, se présenter</w:t>
      </w:r>
      <w:r w:rsidR="00417231" w:rsidRPr="00003701">
        <w:rPr>
          <w:rFonts w:ascii="Times New Roman" w:hAnsi="Times New Roman" w:cs="Times New Roman"/>
          <w:b/>
        </w:rPr>
        <w:t xml:space="preserve"> au greffier en chef porteur de la décision judiciaire prescrivant le versement.</w:t>
      </w:r>
    </w:p>
    <w:p w14:paraId="4B4A863A" w14:textId="17B4F252" w:rsidR="00417231" w:rsidRPr="00003701" w:rsidRDefault="00417231" w:rsidP="00003701">
      <w:pPr>
        <w:spacing w:line="360" w:lineRule="auto"/>
        <w:contextualSpacing/>
        <w:jc w:val="both"/>
        <w:rPr>
          <w:rFonts w:ascii="Times New Roman" w:hAnsi="Times New Roman" w:cs="Times New Roman"/>
          <w:b/>
        </w:rPr>
      </w:pPr>
      <w:r w:rsidRPr="00003701">
        <w:rPr>
          <w:rFonts w:ascii="Times New Roman" w:hAnsi="Times New Roman" w:cs="Times New Roman"/>
          <w:b/>
        </w:rPr>
        <w:lastRenderedPageBreak/>
        <w:tab/>
        <w:t>Le greffier en chef ouvre un compte particulier dans son livre de détail</w:t>
      </w:r>
      <w:r w:rsidR="002415A2" w:rsidRPr="00003701">
        <w:rPr>
          <w:rFonts w:ascii="Times New Roman" w:hAnsi="Times New Roman" w:cs="Times New Roman"/>
          <w:b/>
        </w:rPr>
        <w:t xml:space="preserve"> par compte et en reporte la référence sur un bordereau de versement qu’il établit et signe en y faisant mention du nom de la partie versante</w:t>
      </w:r>
      <w:r w:rsidR="00EB7CBD" w:rsidRPr="00003701">
        <w:rPr>
          <w:rFonts w:ascii="Times New Roman" w:hAnsi="Times New Roman" w:cs="Times New Roman"/>
          <w:b/>
        </w:rPr>
        <w:t>, de celui de la partie bénéficiaire et de la décision ordonnant le versement.</w:t>
      </w:r>
    </w:p>
    <w:p w14:paraId="0D7D3708" w14:textId="783DD802" w:rsidR="00EB7CBD" w:rsidRPr="00003701" w:rsidRDefault="00EB7CBD"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La partie versante effectue son paiement</w:t>
      </w:r>
      <w:r w:rsidR="00AA6C4B" w:rsidRPr="00003701">
        <w:rPr>
          <w:rFonts w:ascii="Times New Roman" w:hAnsi="Times New Roman" w:cs="Times New Roman"/>
          <w:b/>
        </w:rPr>
        <w:t xml:space="preserve"> au guichet du comptable subordonné du trésorier général dans le ressort duquel se trouve le siège de la juridiction dont le greffier</w:t>
      </w:r>
      <w:r w:rsidR="00571288" w:rsidRPr="00003701">
        <w:rPr>
          <w:rFonts w:ascii="Times New Roman" w:hAnsi="Times New Roman" w:cs="Times New Roman"/>
          <w:b/>
        </w:rPr>
        <w:t xml:space="preserve"> en chef a établi le bordereau de versement.</w:t>
      </w:r>
    </w:p>
    <w:p w14:paraId="7794B2F1" w14:textId="17562691" w:rsidR="00571288" w:rsidRPr="00003701" w:rsidRDefault="00571288"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 xml:space="preserve"> Le comptable du trésor lui en délivre quittance</w:t>
      </w:r>
      <w:r w:rsidR="009734D6" w:rsidRPr="00003701">
        <w:rPr>
          <w:rFonts w:ascii="Times New Roman" w:hAnsi="Times New Roman" w:cs="Times New Roman"/>
          <w:b/>
        </w:rPr>
        <w:t xml:space="preserve"> originale numérotée portant référence du compte particulier, le nom de la partie civile</w:t>
      </w:r>
      <w:r w:rsidR="00861C94" w:rsidRPr="00003701">
        <w:rPr>
          <w:rFonts w:ascii="Times New Roman" w:hAnsi="Times New Roman" w:cs="Times New Roman"/>
          <w:b/>
        </w:rPr>
        <w:t xml:space="preserve"> versante et l’objet du versement. Il adresse le duplicata de ladite quittance au greffier en chef intéressé</w:t>
      </w:r>
      <w:r w:rsidR="00210808" w:rsidRPr="00003701">
        <w:rPr>
          <w:rFonts w:ascii="Times New Roman" w:hAnsi="Times New Roman" w:cs="Times New Roman"/>
          <w:b/>
        </w:rPr>
        <w:t xml:space="preserve"> qui porte référence au livre du détail par compte et au livre centralisateur.</w:t>
      </w:r>
    </w:p>
    <w:p w14:paraId="3D8E4E14" w14:textId="77777777" w:rsidR="00210808" w:rsidRPr="00003701" w:rsidRDefault="00210808" w:rsidP="00003701">
      <w:pPr>
        <w:spacing w:line="360" w:lineRule="auto"/>
        <w:contextualSpacing/>
        <w:jc w:val="both"/>
        <w:rPr>
          <w:rFonts w:ascii="Times New Roman" w:hAnsi="Times New Roman" w:cs="Times New Roman"/>
          <w:b/>
        </w:rPr>
      </w:pPr>
    </w:p>
    <w:p w14:paraId="648D99AA" w14:textId="487C4F3C" w:rsidR="00210808" w:rsidRPr="00003701" w:rsidRDefault="00664799"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Pr="00003701">
        <w:rPr>
          <w:rFonts w:ascii="Times New Roman" w:hAnsi="Times New Roman" w:cs="Times New Roman"/>
          <w:b/>
          <w:bCs/>
        </w:rPr>
        <w:t xml:space="preserve"> </w:t>
      </w:r>
      <w:r w:rsidR="00210808" w:rsidRPr="00003701">
        <w:rPr>
          <w:rFonts w:ascii="Times New Roman" w:hAnsi="Times New Roman" w:cs="Times New Roman"/>
          <w:b/>
          <w:bCs/>
        </w:rPr>
        <w:t>609</w:t>
      </w:r>
      <w:r w:rsidRPr="00003701">
        <w:rPr>
          <w:rFonts w:ascii="Times New Roman" w:hAnsi="Times New Roman" w:cs="Times New Roman"/>
          <w:b/>
        </w:rPr>
        <w:t xml:space="preserve"> - </w:t>
      </w:r>
      <w:r w:rsidR="00210808" w:rsidRPr="00003701">
        <w:rPr>
          <w:rFonts w:ascii="Times New Roman" w:hAnsi="Times New Roman" w:cs="Times New Roman"/>
          <w:b/>
        </w:rPr>
        <w:t>Lorsqu’une décision judiciaire prescrit un retrait de fonds au profit</w:t>
      </w:r>
      <w:r w:rsidR="00864E69" w:rsidRPr="00003701">
        <w:rPr>
          <w:rFonts w:ascii="Times New Roman" w:hAnsi="Times New Roman" w:cs="Times New Roman"/>
          <w:b/>
        </w:rPr>
        <w:t xml:space="preserve"> d’une personne désignée, le greffier en chef prépare</w:t>
      </w:r>
      <w:r w:rsidR="007B4BD6" w:rsidRPr="00003701">
        <w:rPr>
          <w:rFonts w:ascii="Times New Roman" w:hAnsi="Times New Roman" w:cs="Times New Roman"/>
          <w:b/>
        </w:rPr>
        <w:t xml:space="preserve"> un bordereau de retrait sur lequel est fait référence du numéro de compte particulier avec indication de la décision ordonnant le retrait et la désignation</w:t>
      </w:r>
      <w:r w:rsidR="00CB5755" w:rsidRPr="00003701">
        <w:rPr>
          <w:rFonts w:ascii="Times New Roman" w:hAnsi="Times New Roman" w:cs="Times New Roman"/>
          <w:b/>
        </w:rPr>
        <w:t xml:space="preserve"> de la personne bénéficiaire. Il joint au bordereau la grosse de la décision et les actes ou pièces établissant qu’elle est exécutoire et en fait présentation au président de la juridiction</w:t>
      </w:r>
      <w:r w:rsidR="00C21DD2" w:rsidRPr="00003701">
        <w:rPr>
          <w:rFonts w:ascii="Times New Roman" w:hAnsi="Times New Roman" w:cs="Times New Roman"/>
          <w:b/>
        </w:rPr>
        <w:t xml:space="preserve"> qui peut se faire produire toutes autres justifications qu’il estimerait utiles à cet égard.</w:t>
      </w:r>
    </w:p>
    <w:p w14:paraId="3A7CDE36" w14:textId="0E3C7E09" w:rsidR="00C21DD2" w:rsidRPr="00003701" w:rsidRDefault="00C21DD2"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S’il estime établi le caractère exécutoire de la décision</w:t>
      </w:r>
      <w:r w:rsidR="00A966E4" w:rsidRPr="00003701">
        <w:rPr>
          <w:rFonts w:ascii="Times New Roman" w:hAnsi="Times New Roman" w:cs="Times New Roman"/>
          <w:b/>
        </w:rPr>
        <w:t>, le président de la juridiction vise le bordereau de retrait pour exécution. Sa décision n’est susceptible d’aucun recours.</w:t>
      </w:r>
    </w:p>
    <w:p w14:paraId="41A912A1" w14:textId="77777777" w:rsidR="00A966E4" w:rsidRPr="00003701" w:rsidRDefault="00A966E4" w:rsidP="00003701">
      <w:pPr>
        <w:spacing w:line="360" w:lineRule="auto"/>
        <w:contextualSpacing/>
        <w:jc w:val="both"/>
        <w:rPr>
          <w:rFonts w:ascii="Times New Roman" w:hAnsi="Times New Roman" w:cs="Times New Roman"/>
          <w:b/>
        </w:rPr>
      </w:pPr>
    </w:p>
    <w:p w14:paraId="22329E44" w14:textId="05C58C5D" w:rsidR="00EE00B3" w:rsidRPr="00003701" w:rsidRDefault="00F751A8"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A966E4" w:rsidRPr="00003701">
        <w:rPr>
          <w:rFonts w:ascii="Times New Roman" w:hAnsi="Times New Roman" w:cs="Times New Roman"/>
          <w:b/>
          <w:bCs/>
        </w:rPr>
        <w:t xml:space="preserve"> </w:t>
      </w:r>
      <w:r w:rsidR="00EE00B3" w:rsidRPr="00003701">
        <w:rPr>
          <w:rFonts w:ascii="Times New Roman" w:hAnsi="Times New Roman" w:cs="Times New Roman"/>
          <w:b/>
          <w:bCs/>
        </w:rPr>
        <w:t>610</w:t>
      </w:r>
      <w:r w:rsidRPr="00003701">
        <w:rPr>
          <w:rFonts w:ascii="Times New Roman" w:hAnsi="Times New Roman" w:cs="Times New Roman"/>
          <w:b/>
        </w:rPr>
        <w:t xml:space="preserve"> - </w:t>
      </w:r>
      <w:r w:rsidR="00EE00B3" w:rsidRPr="00003701">
        <w:rPr>
          <w:rFonts w:ascii="Times New Roman" w:hAnsi="Times New Roman" w:cs="Times New Roman"/>
          <w:b/>
        </w:rPr>
        <w:t>Dès le visa pour exécution du bordereau de retrait, le greffier en chef, après avoir avisé la personne bénéficiaire, le transmet au</w:t>
      </w:r>
      <w:r w:rsidR="0024671E" w:rsidRPr="00003701">
        <w:rPr>
          <w:rFonts w:ascii="Times New Roman" w:hAnsi="Times New Roman" w:cs="Times New Roman"/>
          <w:b/>
        </w:rPr>
        <w:t xml:space="preserve"> Receveur Général du Trésor. Ce dernier procède au règlement des sommes dues et en avise le greffier en chef.</w:t>
      </w:r>
    </w:p>
    <w:p w14:paraId="45F6F4C9" w14:textId="77777777" w:rsidR="0024671E" w:rsidRPr="00003701" w:rsidRDefault="0024671E" w:rsidP="00003701">
      <w:pPr>
        <w:spacing w:line="360" w:lineRule="auto"/>
        <w:contextualSpacing/>
        <w:jc w:val="both"/>
        <w:rPr>
          <w:rFonts w:ascii="Times New Roman" w:hAnsi="Times New Roman" w:cs="Times New Roman"/>
          <w:b/>
        </w:rPr>
      </w:pPr>
    </w:p>
    <w:p w14:paraId="1E4A42F5" w14:textId="247C3CDA" w:rsidR="0024671E" w:rsidRPr="00003701" w:rsidRDefault="00F751A8" w:rsidP="00003701">
      <w:pPr>
        <w:spacing w:line="360" w:lineRule="auto"/>
        <w:contextualSpacing/>
        <w:jc w:val="both"/>
        <w:rPr>
          <w:rFonts w:ascii="Times New Roman" w:hAnsi="Times New Roman" w:cs="Times New Roman"/>
          <w:b/>
        </w:rPr>
      </w:pPr>
      <w:r w:rsidRPr="00003701">
        <w:rPr>
          <w:rFonts w:ascii="Times New Roman" w:hAnsi="Times New Roman" w:cs="Times New Roman"/>
          <w:bCs/>
        </w:rPr>
        <w:t>ART.</w:t>
      </w:r>
      <w:r w:rsidR="0024671E" w:rsidRPr="00003701">
        <w:rPr>
          <w:rFonts w:ascii="Times New Roman" w:hAnsi="Times New Roman" w:cs="Times New Roman"/>
          <w:b/>
          <w:bCs/>
        </w:rPr>
        <w:t xml:space="preserve"> 611</w:t>
      </w:r>
      <w:r w:rsidRPr="00003701">
        <w:rPr>
          <w:rFonts w:ascii="Times New Roman" w:hAnsi="Times New Roman" w:cs="Times New Roman"/>
          <w:b/>
        </w:rPr>
        <w:t xml:space="preserve"> - </w:t>
      </w:r>
      <w:r w:rsidR="0024671E" w:rsidRPr="00003701">
        <w:rPr>
          <w:rFonts w:ascii="Times New Roman" w:hAnsi="Times New Roman" w:cs="Times New Roman"/>
          <w:b/>
        </w:rPr>
        <w:t>Le livre de détail par compte et le livre centralisateur</w:t>
      </w:r>
      <w:r w:rsidR="00CA25D7" w:rsidRPr="00003701">
        <w:rPr>
          <w:rFonts w:ascii="Times New Roman" w:hAnsi="Times New Roman" w:cs="Times New Roman"/>
          <w:b/>
        </w:rPr>
        <w:t xml:space="preserve"> doivent être conservés au rang des archives du greffe de la juridiction pendant un délai de dix années à compter de la date de la dernière opération qui s’y trouve portée</w:t>
      </w:r>
      <w:r w:rsidR="009678F3" w:rsidRPr="00003701">
        <w:rPr>
          <w:rFonts w:ascii="Times New Roman" w:hAnsi="Times New Roman" w:cs="Times New Roman"/>
          <w:b/>
        </w:rPr>
        <w:t>.</w:t>
      </w:r>
    </w:p>
    <w:p w14:paraId="51FB18FF" w14:textId="6988A9EF" w:rsidR="009678F3" w:rsidRPr="00003701" w:rsidRDefault="009678F3"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Toutes les pièces afférentes au mouvement des comptes particuliers sont classées sous dossier portant référence de chaque compte</w:t>
      </w:r>
      <w:r w:rsidR="00B1012B" w:rsidRPr="00003701">
        <w:rPr>
          <w:rFonts w:ascii="Times New Roman" w:hAnsi="Times New Roman" w:cs="Times New Roman"/>
          <w:b/>
        </w:rPr>
        <w:t xml:space="preserve"> et conservées pendant dix années à compter de la clôture de chaque compte.</w:t>
      </w:r>
    </w:p>
    <w:p w14:paraId="6B0CEA62" w14:textId="750B7A1D" w:rsidR="00B1012B" w:rsidRPr="00003701" w:rsidRDefault="00B1012B" w:rsidP="00003701">
      <w:pPr>
        <w:spacing w:line="360" w:lineRule="auto"/>
        <w:contextualSpacing/>
        <w:jc w:val="both"/>
        <w:rPr>
          <w:rFonts w:ascii="Times New Roman" w:hAnsi="Times New Roman" w:cs="Times New Roman"/>
          <w:b/>
        </w:rPr>
      </w:pPr>
      <w:r w:rsidRPr="00003701">
        <w:rPr>
          <w:rFonts w:ascii="Times New Roman" w:hAnsi="Times New Roman" w:cs="Times New Roman"/>
          <w:b/>
        </w:rPr>
        <w:lastRenderedPageBreak/>
        <w:tab/>
      </w:r>
      <w:r w:rsidR="004367CA" w:rsidRPr="00003701">
        <w:rPr>
          <w:rFonts w:ascii="Times New Roman" w:hAnsi="Times New Roman" w:cs="Times New Roman"/>
          <w:b/>
        </w:rPr>
        <w:t>Le Procureur de la République contrôle et vise les livres de détail par compte et les livres centralisateurs des greffiers en chef des juridictions de son ressort au moins deux fois par an</w:t>
      </w:r>
      <w:r w:rsidR="00C07DB0" w:rsidRPr="00003701">
        <w:rPr>
          <w:rFonts w:ascii="Times New Roman" w:hAnsi="Times New Roman" w:cs="Times New Roman"/>
          <w:b/>
        </w:rPr>
        <w:t xml:space="preserve"> dans le premier mois de chaque semestre.</w:t>
      </w:r>
    </w:p>
    <w:p w14:paraId="13E937B9" w14:textId="4FCE73E6" w:rsidR="00C07DB0" w:rsidRPr="00003701" w:rsidRDefault="00C07DB0" w:rsidP="00003701">
      <w:pPr>
        <w:spacing w:line="360" w:lineRule="auto"/>
        <w:contextualSpacing/>
        <w:jc w:val="both"/>
        <w:rPr>
          <w:rFonts w:ascii="Times New Roman" w:hAnsi="Times New Roman" w:cs="Times New Roman"/>
          <w:b/>
        </w:rPr>
      </w:pPr>
      <w:r w:rsidRPr="00003701">
        <w:rPr>
          <w:rFonts w:ascii="Times New Roman" w:hAnsi="Times New Roman" w:cs="Times New Roman"/>
          <w:b/>
        </w:rPr>
        <w:tab/>
        <w:t>Le procureur général vise au moins une fois par an le livre de détail par compte et le livre centralisateur du greffier en chef de la Cour d’appel</w:t>
      </w:r>
      <w:r w:rsidR="00457609" w:rsidRPr="00003701">
        <w:rPr>
          <w:rFonts w:ascii="Times New Roman" w:hAnsi="Times New Roman" w:cs="Times New Roman"/>
          <w:b/>
        </w:rPr>
        <w:t>.</w:t>
      </w:r>
    </w:p>
    <w:p w14:paraId="786EDAD7" w14:textId="65575C6E" w:rsidR="00457609" w:rsidRPr="00003701" w:rsidRDefault="00457609" w:rsidP="00E943A2">
      <w:pPr>
        <w:spacing w:line="360" w:lineRule="auto"/>
        <w:ind w:firstLine="708"/>
        <w:contextualSpacing/>
        <w:jc w:val="both"/>
        <w:rPr>
          <w:rFonts w:ascii="Times New Roman" w:hAnsi="Times New Roman" w:cs="Times New Roman"/>
          <w:b/>
        </w:rPr>
      </w:pPr>
      <w:r w:rsidRPr="00003701">
        <w:rPr>
          <w:rFonts w:ascii="Times New Roman" w:hAnsi="Times New Roman" w:cs="Times New Roman"/>
          <w:b/>
        </w:rPr>
        <w:t>Les formalités prévues au présent titre on</w:t>
      </w:r>
      <w:r w:rsidR="00C03156" w:rsidRPr="00003701">
        <w:rPr>
          <w:rFonts w:ascii="Times New Roman" w:hAnsi="Times New Roman" w:cs="Times New Roman"/>
          <w:b/>
        </w:rPr>
        <w:t>t</w:t>
      </w:r>
      <w:r w:rsidRPr="00003701">
        <w:rPr>
          <w:rFonts w:ascii="Times New Roman" w:hAnsi="Times New Roman" w:cs="Times New Roman"/>
          <w:b/>
        </w:rPr>
        <w:t xml:space="preserve"> lieu sans frais.</w:t>
      </w:r>
    </w:p>
    <w:p w14:paraId="0F820454" w14:textId="65307FA8" w:rsidR="00645139" w:rsidRDefault="00645139" w:rsidP="00003701">
      <w:pPr>
        <w:spacing w:line="360" w:lineRule="auto"/>
        <w:jc w:val="both"/>
        <w:rPr>
          <w:rFonts w:ascii="Times New Roman" w:hAnsi="Times New Roman" w:cs="Times New Roman"/>
          <w:b/>
        </w:rPr>
      </w:pPr>
    </w:p>
    <w:p w14:paraId="5EB96A3C" w14:textId="77777777" w:rsidR="00AC2514" w:rsidRDefault="00AC2514" w:rsidP="00003701">
      <w:pPr>
        <w:spacing w:line="360" w:lineRule="auto"/>
        <w:jc w:val="both"/>
        <w:rPr>
          <w:rFonts w:ascii="Times New Roman" w:hAnsi="Times New Roman" w:cs="Times New Roman"/>
          <w:b/>
        </w:rPr>
      </w:pPr>
    </w:p>
    <w:tbl>
      <w:tblPr>
        <w:tblStyle w:val="Grilledutableau"/>
        <w:tblW w:w="0" w:type="auto"/>
        <w:tblLook w:val="04A0" w:firstRow="1" w:lastRow="0" w:firstColumn="1" w:lastColumn="0" w:noHBand="0" w:noVBand="1"/>
      </w:tblPr>
      <w:tblGrid>
        <w:gridCol w:w="4603"/>
        <w:gridCol w:w="4603"/>
      </w:tblGrid>
      <w:tr w:rsidR="00AC2514" w14:paraId="0E8D8699" w14:textId="77777777" w:rsidTr="00AC2514">
        <w:tc>
          <w:tcPr>
            <w:tcW w:w="4603" w:type="dxa"/>
          </w:tcPr>
          <w:p w14:paraId="7750993D" w14:textId="1BAA7468" w:rsidR="00AC2514" w:rsidRDefault="00AC2514" w:rsidP="00003701">
            <w:pPr>
              <w:spacing w:line="360" w:lineRule="auto"/>
              <w:jc w:val="both"/>
              <w:rPr>
                <w:rFonts w:ascii="Times New Roman" w:hAnsi="Times New Roman" w:cs="Times New Roman"/>
                <w:b/>
              </w:rPr>
            </w:pPr>
            <w:r>
              <w:rPr>
                <w:rFonts w:ascii="Times New Roman" w:hAnsi="Times New Roman" w:cs="Times New Roman"/>
                <w:b/>
              </w:rPr>
              <w:t>Appréciation</w:t>
            </w:r>
          </w:p>
        </w:tc>
        <w:tc>
          <w:tcPr>
            <w:tcW w:w="4603" w:type="dxa"/>
          </w:tcPr>
          <w:p w14:paraId="6A13A428" w14:textId="75408635" w:rsidR="00AC2514" w:rsidRDefault="00AC2514" w:rsidP="00003701">
            <w:pPr>
              <w:spacing w:line="360" w:lineRule="auto"/>
              <w:jc w:val="both"/>
              <w:rPr>
                <w:rFonts w:ascii="Times New Roman" w:hAnsi="Times New Roman" w:cs="Times New Roman"/>
                <w:b/>
              </w:rPr>
            </w:pPr>
            <w:r>
              <w:rPr>
                <w:rFonts w:ascii="Times New Roman" w:hAnsi="Times New Roman" w:cs="Times New Roman"/>
                <w:b/>
              </w:rPr>
              <w:t>Note</w:t>
            </w:r>
          </w:p>
        </w:tc>
      </w:tr>
      <w:tr w:rsidR="00AC2514" w14:paraId="643D386C" w14:textId="77777777" w:rsidTr="00AC2514">
        <w:tc>
          <w:tcPr>
            <w:tcW w:w="4603" w:type="dxa"/>
          </w:tcPr>
          <w:p w14:paraId="66715CEB" w14:textId="2E0E1EF6" w:rsidR="00AC2514" w:rsidRPr="00AC2514" w:rsidRDefault="00AC2514" w:rsidP="00AC2514">
            <w:pPr>
              <w:spacing w:line="360" w:lineRule="auto"/>
              <w:jc w:val="both"/>
              <w:rPr>
                <w:rFonts w:ascii="Times New Roman" w:hAnsi="Times New Roman" w:cs="Times New Roman"/>
              </w:rPr>
            </w:pPr>
            <w:r>
              <w:rPr>
                <w:rFonts w:ascii="Times New Roman" w:hAnsi="Times New Roman" w:cs="Times New Roman"/>
              </w:rPr>
              <w:t>Travail fouillé, sérieux, grand effort de recherche et de collecte de jurisprudence. Vous soulevez des problématiques que vous analysées. Ensemble très satisfaisant.</w:t>
            </w:r>
          </w:p>
        </w:tc>
        <w:tc>
          <w:tcPr>
            <w:tcW w:w="4603" w:type="dxa"/>
          </w:tcPr>
          <w:p w14:paraId="2362914D" w14:textId="77777777" w:rsidR="00AC2514" w:rsidRDefault="00AC2514" w:rsidP="00003701">
            <w:pPr>
              <w:spacing w:line="360" w:lineRule="auto"/>
              <w:jc w:val="both"/>
              <w:rPr>
                <w:rFonts w:ascii="Times New Roman" w:hAnsi="Times New Roman" w:cs="Times New Roman"/>
                <w:b/>
              </w:rPr>
            </w:pPr>
          </w:p>
          <w:p w14:paraId="176CE97A" w14:textId="77777777" w:rsidR="00461774" w:rsidRDefault="00461774" w:rsidP="00003701">
            <w:pPr>
              <w:spacing w:line="360" w:lineRule="auto"/>
              <w:jc w:val="both"/>
              <w:rPr>
                <w:rFonts w:ascii="Times New Roman" w:hAnsi="Times New Roman" w:cs="Times New Roman"/>
                <w:b/>
              </w:rPr>
            </w:pPr>
          </w:p>
          <w:p w14:paraId="26068C33" w14:textId="4845B121" w:rsidR="00461774" w:rsidRDefault="00461774" w:rsidP="00003701">
            <w:pPr>
              <w:spacing w:line="360" w:lineRule="auto"/>
              <w:jc w:val="both"/>
              <w:rPr>
                <w:rFonts w:ascii="Times New Roman" w:hAnsi="Times New Roman" w:cs="Times New Roman"/>
                <w:b/>
              </w:rPr>
            </w:pPr>
            <w:r>
              <w:rPr>
                <w:rFonts w:ascii="Times New Roman" w:hAnsi="Times New Roman" w:cs="Times New Roman"/>
                <w:b/>
              </w:rPr>
              <w:t>16/20</w:t>
            </w:r>
            <w:bookmarkStart w:id="5" w:name="_GoBack"/>
            <w:bookmarkEnd w:id="5"/>
          </w:p>
        </w:tc>
      </w:tr>
    </w:tbl>
    <w:p w14:paraId="0A2D5EE2" w14:textId="77777777" w:rsidR="00AC2514" w:rsidRPr="00003701" w:rsidRDefault="00AC2514" w:rsidP="00003701">
      <w:pPr>
        <w:spacing w:line="360" w:lineRule="auto"/>
        <w:jc w:val="both"/>
        <w:rPr>
          <w:rFonts w:ascii="Times New Roman" w:hAnsi="Times New Roman" w:cs="Times New Roman"/>
          <w:b/>
        </w:rPr>
      </w:pPr>
    </w:p>
    <w:sectPr w:rsidR="00AC2514" w:rsidRPr="00003701" w:rsidSect="00F53755">
      <w:headerReference w:type="default" r:id="rId13"/>
      <w:footerReference w:type="even" r:id="rId14"/>
      <w:footerReference w:type="default" r:id="rId15"/>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9T10:28:00Z" w:initials="U">
    <w:p w14:paraId="498C7AC9" w14:textId="39801473" w:rsidR="00B2327E" w:rsidRDefault="00B2327E">
      <w:pPr>
        <w:pStyle w:val="Commentaire"/>
      </w:pPr>
      <w:r>
        <w:rPr>
          <w:rStyle w:val="Marquedecommentaire"/>
        </w:rPr>
        <w:annotationRef/>
      </w:r>
      <w:r>
        <w:t>C’est bien. Il faut privilégier la jurisprudence locale pour enrichir notre droit positif</w:t>
      </w:r>
    </w:p>
  </w:comment>
  <w:comment w:id="1" w:author="User" w:date="2017-10-19T10:29:00Z" w:initials="U">
    <w:p w14:paraId="724D5FC3" w14:textId="7B78F247" w:rsidR="00023402" w:rsidRDefault="00023402">
      <w:pPr>
        <w:pStyle w:val="Commentaire"/>
      </w:pPr>
      <w:r>
        <w:rPr>
          <w:rStyle w:val="Marquedecommentaire"/>
        </w:rPr>
        <w:annotationRef/>
      </w:r>
      <w:r>
        <w:t>bien</w:t>
      </w:r>
    </w:p>
  </w:comment>
  <w:comment w:id="2" w:author="User" w:date="2017-10-19T10:30:00Z" w:initials="U">
    <w:p w14:paraId="0B976227" w14:textId="122708B8" w:rsidR="000710B8" w:rsidRDefault="000710B8">
      <w:pPr>
        <w:pStyle w:val="Commentaire"/>
      </w:pPr>
      <w:r>
        <w:rPr>
          <w:rStyle w:val="Marquedecommentaire"/>
        </w:rPr>
        <w:annotationRef/>
      </w:r>
      <w:r>
        <w:t>bien. La jurisprudence se rapporte à l’article</w:t>
      </w:r>
    </w:p>
  </w:comment>
  <w:comment w:id="3" w:author="User" w:date="2017-10-19T10:34:00Z" w:initials="U">
    <w:p w14:paraId="5662F387" w14:textId="2C8AA58F" w:rsidR="00261577" w:rsidRDefault="00261577">
      <w:pPr>
        <w:pStyle w:val="Commentaire"/>
      </w:pPr>
      <w:r>
        <w:rPr>
          <w:rStyle w:val="Marquedecommentaire"/>
        </w:rPr>
        <w:annotationRef/>
      </w:r>
      <w:r>
        <w:t>commentaire personnel -</w:t>
      </w:r>
      <w:r w:rsidR="007606BA">
        <w:t>---------</w:t>
      </w:r>
      <w:r>
        <w:t>-- pertinent</w:t>
      </w:r>
    </w:p>
  </w:comment>
  <w:comment w:id="4" w:author="User" w:date="2017-10-19T10:35:00Z" w:initials="U">
    <w:p w14:paraId="01B983F8" w14:textId="57485E5E" w:rsidR="007606BA" w:rsidRDefault="007606BA">
      <w:pPr>
        <w:pStyle w:val="Commentaire"/>
      </w:pPr>
      <w:r>
        <w:rPr>
          <w:rStyle w:val="Marquedecommentaire"/>
        </w:rPr>
        <w:annotationRef/>
      </w:r>
      <w:r>
        <w:t>A défaut de jurisprudence viser la doctrine, la pratique, voire les usages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333FF" w14:textId="77777777" w:rsidR="00A436EC" w:rsidRDefault="00A436EC" w:rsidP="006E37AC">
      <w:r>
        <w:separator/>
      </w:r>
    </w:p>
  </w:endnote>
  <w:endnote w:type="continuationSeparator" w:id="0">
    <w:p w14:paraId="3ABEFA5B" w14:textId="77777777" w:rsidR="00A436EC" w:rsidRDefault="00A436EC" w:rsidP="006E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0FC25" w14:textId="77777777" w:rsidR="000210C5" w:rsidRDefault="000210C5" w:rsidP="009C3A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01BF9F" w14:textId="77777777" w:rsidR="000210C5" w:rsidRDefault="000210C5" w:rsidP="009C3A2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75740" w14:textId="77777777" w:rsidR="000210C5" w:rsidRDefault="000210C5" w:rsidP="009C3A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61774">
      <w:rPr>
        <w:rStyle w:val="Numrodepage"/>
        <w:noProof/>
      </w:rPr>
      <w:t>30</w:t>
    </w:r>
    <w:r>
      <w:rPr>
        <w:rStyle w:val="Numrodepage"/>
      </w:rPr>
      <w:fldChar w:fldCharType="end"/>
    </w:r>
  </w:p>
  <w:p w14:paraId="76DB5BA2" w14:textId="77777777" w:rsidR="000210C5" w:rsidRDefault="000210C5" w:rsidP="009C3A2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E9361" w14:textId="77777777" w:rsidR="00A436EC" w:rsidRDefault="00A436EC" w:rsidP="006E37AC">
      <w:r>
        <w:separator/>
      </w:r>
    </w:p>
  </w:footnote>
  <w:footnote w:type="continuationSeparator" w:id="0">
    <w:p w14:paraId="468717ED" w14:textId="77777777" w:rsidR="00A436EC" w:rsidRDefault="00A436EC" w:rsidP="006E37AC">
      <w:r>
        <w:continuationSeparator/>
      </w:r>
    </w:p>
  </w:footnote>
  <w:footnote w:id="1">
    <w:p w14:paraId="7D05E45F" w14:textId="77777777" w:rsidR="000210C5" w:rsidRDefault="000210C5" w:rsidP="006E37AC">
      <w:r>
        <w:rPr>
          <w:rStyle w:val="Appelnotedebasdep"/>
        </w:rPr>
        <w:footnoteRef/>
      </w:r>
      <w:r>
        <w:t xml:space="preserve"> F. TERRÉ, P. SIMLER et Y. LEQUETTE, Droit Civil. Les obligations, 6</w:t>
      </w:r>
      <w:r w:rsidRPr="00143499">
        <w:rPr>
          <w:vertAlign w:val="superscript"/>
        </w:rPr>
        <w:t>ème</w:t>
      </w:r>
      <w:r>
        <w:t xml:space="preserve"> éd. 1996, Précis Dalloz n° 1250</w:t>
      </w:r>
    </w:p>
    <w:p w14:paraId="6E8D4DC3" w14:textId="4E35B24C" w:rsidR="000210C5" w:rsidRDefault="000210C5">
      <w:pPr>
        <w:pStyle w:val="Notedebasdepage"/>
      </w:pPr>
    </w:p>
  </w:footnote>
  <w:footnote w:id="2">
    <w:p w14:paraId="4496D3B5" w14:textId="35B27447" w:rsidR="000210C5" w:rsidRDefault="000210C5">
      <w:pPr>
        <w:pStyle w:val="Notedebasdepage"/>
      </w:pPr>
      <w:r>
        <w:rPr>
          <w:rStyle w:val="Appelnotedebasdep"/>
        </w:rPr>
        <w:footnoteRef/>
      </w:r>
      <w:r>
        <w:t xml:space="preserve"> M. L. IZORCHE, Répertoire Civil Dalloz, « Paiement », janvier 2000</w:t>
      </w:r>
    </w:p>
  </w:footnote>
  <w:footnote w:id="3">
    <w:p w14:paraId="56F886F9" w14:textId="2A7BD2F9" w:rsidR="000210C5" w:rsidRDefault="000210C5">
      <w:pPr>
        <w:pStyle w:val="Notedebasdepage"/>
      </w:pPr>
      <w:r>
        <w:rPr>
          <w:rStyle w:val="Appelnotedebasdep"/>
        </w:rPr>
        <w:footnoteRef/>
      </w:r>
      <w:r>
        <w:t xml:space="preserve"> M. L. IZORCHE op. cit., p. 2</w:t>
      </w:r>
    </w:p>
  </w:footnote>
  <w:footnote w:id="4">
    <w:p w14:paraId="645507B3" w14:textId="4F40AD1A" w:rsidR="000210C5" w:rsidRDefault="000210C5">
      <w:pPr>
        <w:pStyle w:val="Notedebasdepage"/>
      </w:pPr>
      <w:r>
        <w:rPr>
          <w:rStyle w:val="Appelnotedebasdep"/>
        </w:rPr>
        <w:footnoteRef/>
      </w:r>
      <w:r>
        <w:t xml:space="preserve"> Bulletin Officiel des Finances Publiques-Impôts (extrait) – DGFIP – 08 octobre 2012.</w:t>
      </w:r>
    </w:p>
  </w:footnote>
  <w:footnote w:id="5">
    <w:p w14:paraId="11D55ADA" w14:textId="0477CCBD" w:rsidR="000210C5" w:rsidRDefault="000210C5">
      <w:pPr>
        <w:pStyle w:val="Notedebasdepage"/>
      </w:pPr>
      <w:r>
        <w:rPr>
          <w:rStyle w:val="Appelnotedebasdep"/>
        </w:rPr>
        <w:footnoteRef/>
      </w:r>
      <w:r>
        <w:t xml:space="preserve"> « L’article 10 du Traité de l’OHADA : quelle portée abrogatoire et supranationale ? » - Parfait DIÉDHIOU – Revue de Droit Uniforme - 2007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EF3EF" w14:textId="5DB9A45D" w:rsidR="000210C5" w:rsidRDefault="000210C5">
    <w:pPr>
      <w:pStyle w:val="En-tte"/>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009A"/>
    <w:multiLevelType w:val="hybridMultilevel"/>
    <w:tmpl w:val="CDFA9A18"/>
    <w:lvl w:ilvl="0" w:tplc="753C15FC">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DE2479"/>
    <w:multiLevelType w:val="hybridMultilevel"/>
    <w:tmpl w:val="A9E8DB34"/>
    <w:lvl w:ilvl="0" w:tplc="B05E8C60">
      <w:start w:val="57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4C"/>
    <w:rsid w:val="00001EA2"/>
    <w:rsid w:val="00002619"/>
    <w:rsid w:val="00003701"/>
    <w:rsid w:val="000052C3"/>
    <w:rsid w:val="00006EC3"/>
    <w:rsid w:val="00011ABD"/>
    <w:rsid w:val="00016912"/>
    <w:rsid w:val="000208F1"/>
    <w:rsid w:val="000210C5"/>
    <w:rsid w:val="00023402"/>
    <w:rsid w:val="000269D7"/>
    <w:rsid w:val="00030832"/>
    <w:rsid w:val="00032C91"/>
    <w:rsid w:val="00033BD3"/>
    <w:rsid w:val="00036082"/>
    <w:rsid w:val="000503F7"/>
    <w:rsid w:val="00051848"/>
    <w:rsid w:val="000551AA"/>
    <w:rsid w:val="00056E61"/>
    <w:rsid w:val="000630BD"/>
    <w:rsid w:val="000669A6"/>
    <w:rsid w:val="000669E3"/>
    <w:rsid w:val="00070154"/>
    <w:rsid w:val="00070C69"/>
    <w:rsid w:val="000710B8"/>
    <w:rsid w:val="00071CD4"/>
    <w:rsid w:val="00073A0D"/>
    <w:rsid w:val="00074C57"/>
    <w:rsid w:val="0007609C"/>
    <w:rsid w:val="000923C6"/>
    <w:rsid w:val="00093868"/>
    <w:rsid w:val="00095ED3"/>
    <w:rsid w:val="000A1A41"/>
    <w:rsid w:val="000A1F53"/>
    <w:rsid w:val="000A4CE9"/>
    <w:rsid w:val="000A59AD"/>
    <w:rsid w:val="000B375F"/>
    <w:rsid w:val="000B4C4A"/>
    <w:rsid w:val="000D1E91"/>
    <w:rsid w:val="000D44A5"/>
    <w:rsid w:val="000E105A"/>
    <w:rsid w:val="000E1677"/>
    <w:rsid w:val="000F2395"/>
    <w:rsid w:val="000F2CAC"/>
    <w:rsid w:val="001011C7"/>
    <w:rsid w:val="00101BB6"/>
    <w:rsid w:val="00105BF2"/>
    <w:rsid w:val="00114A86"/>
    <w:rsid w:val="00114FCB"/>
    <w:rsid w:val="001157BB"/>
    <w:rsid w:val="00117E46"/>
    <w:rsid w:val="00122B94"/>
    <w:rsid w:val="001239EF"/>
    <w:rsid w:val="001245B0"/>
    <w:rsid w:val="00124834"/>
    <w:rsid w:val="00127430"/>
    <w:rsid w:val="00131591"/>
    <w:rsid w:val="00131857"/>
    <w:rsid w:val="00134CCE"/>
    <w:rsid w:val="00135FB0"/>
    <w:rsid w:val="0014002B"/>
    <w:rsid w:val="00141787"/>
    <w:rsid w:val="00142B9D"/>
    <w:rsid w:val="00143499"/>
    <w:rsid w:val="00144368"/>
    <w:rsid w:val="00147B35"/>
    <w:rsid w:val="001521C2"/>
    <w:rsid w:val="00152748"/>
    <w:rsid w:val="00153F07"/>
    <w:rsid w:val="001634B6"/>
    <w:rsid w:val="001717CA"/>
    <w:rsid w:val="0017219B"/>
    <w:rsid w:val="00177B77"/>
    <w:rsid w:val="001823FF"/>
    <w:rsid w:val="00183B4E"/>
    <w:rsid w:val="00190F95"/>
    <w:rsid w:val="00192F96"/>
    <w:rsid w:val="00195DE8"/>
    <w:rsid w:val="001A45EE"/>
    <w:rsid w:val="001A5022"/>
    <w:rsid w:val="001B56B8"/>
    <w:rsid w:val="001C305B"/>
    <w:rsid w:val="001D2E9A"/>
    <w:rsid w:val="001D7DBE"/>
    <w:rsid w:val="001D7FB6"/>
    <w:rsid w:val="001E02F5"/>
    <w:rsid w:val="001E626D"/>
    <w:rsid w:val="001E70DE"/>
    <w:rsid w:val="001F0A6A"/>
    <w:rsid w:val="001F38E2"/>
    <w:rsid w:val="00207184"/>
    <w:rsid w:val="002106A9"/>
    <w:rsid w:val="00210808"/>
    <w:rsid w:val="002115F1"/>
    <w:rsid w:val="002123CE"/>
    <w:rsid w:val="00223772"/>
    <w:rsid w:val="0023082A"/>
    <w:rsid w:val="00230EA3"/>
    <w:rsid w:val="00231BFA"/>
    <w:rsid w:val="00231C3F"/>
    <w:rsid w:val="002361A4"/>
    <w:rsid w:val="00236A78"/>
    <w:rsid w:val="0024008E"/>
    <w:rsid w:val="002415A2"/>
    <w:rsid w:val="0024180B"/>
    <w:rsid w:val="00242BB3"/>
    <w:rsid w:val="0024319B"/>
    <w:rsid w:val="00243B74"/>
    <w:rsid w:val="00245391"/>
    <w:rsid w:val="0024576D"/>
    <w:rsid w:val="0024671E"/>
    <w:rsid w:val="00250E71"/>
    <w:rsid w:val="00254087"/>
    <w:rsid w:val="00256367"/>
    <w:rsid w:val="00260261"/>
    <w:rsid w:val="00261577"/>
    <w:rsid w:val="00262C92"/>
    <w:rsid w:val="0026334B"/>
    <w:rsid w:val="0026749A"/>
    <w:rsid w:val="00267D38"/>
    <w:rsid w:val="002703B9"/>
    <w:rsid w:val="00272AFD"/>
    <w:rsid w:val="00274303"/>
    <w:rsid w:val="00275E49"/>
    <w:rsid w:val="002769F3"/>
    <w:rsid w:val="00276B10"/>
    <w:rsid w:val="00281213"/>
    <w:rsid w:val="00281AA4"/>
    <w:rsid w:val="002825FB"/>
    <w:rsid w:val="00292B4C"/>
    <w:rsid w:val="0029761F"/>
    <w:rsid w:val="002A12EA"/>
    <w:rsid w:val="002A168A"/>
    <w:rsid w:val="002A29BA"/>
    <w:rsid w:val="002A3150"/>
    <w:rsid w:val="002A5E2B"/>
    <w:rsid w:val="002A7485"/>
    <w:rsid w:val="002B0FEB"/>
    <w:rsid w:val="002B2532"/>
    <w:rsid w:val="002C2599"/>
    <w:rsid w:val="002C7D7C"/>
    <w:rsid w:val="002D556B"/>
    <w:rsid w:val="002D58B8"/>
    <w:rsid w:val="002E10EF"/>
    <w:rsid w:val="002F230A"/>
    <w:rsid w:val="002F5DD4"/>
    <w:rsid w:val="002F6EFE"/>
    <w:rsid w:val="00300A61"/>
    <w:rsid w:val="0030122B"/>
    <w:rsid w:val="00302F42"/>
    <w:rsid w:val="003050FA"/>
    <w:rsid w:val="00315233"/>
    <w:rsid w:val="003222DA"/>
    <w:rsid w:val="0032347C"/>
    <w:rsid w:val="003244D4"/>
    <w:rsid w:val="00324839"/>
    <w:rsid w:val="00324BEB"/>
    <w:rsid w:val="00334733"/>
    <w:rsid w:val="003371F1"/>
    <w:rsid w:val="00337568"/>
    <w:rsid w:val="00337E0F"/>
    <w:rsid w:val="00347DF4"/>
    <w:rsid w:val="003627F3"/>
    <w:rsid w:val="00365A60"/>
    <w:rsid w:val="00365BD9"/>
    <w:rsid w:val="0036752B"/>
    <w:rsid w:val="00376CE4"/>
    <w:rsid w:val="00382621"/>
    <w:rsid w:val="003905BD"/>
    <w:rsid w:val="00390EA4"/>
    <w:rsid w:val="003911B5"/>
    <w:rsid w:val="003A4478"/>
    <w:rsid w:val="003A4A18"/>
    <w:rsid w:val="003B5F10"/>
    <w:rsid w:val="003D2A11"/>
    <w:rsid w:val="003D5A61"/>
    <w:rsid w:val="003E2E4F"/>
    <w:rsid w:val="003E3516"/>
    <w:rsid w:val="003E4189"/>
    <w:rsid w:val="003E55F1"/>
    <w:rsid w:val="003F3AC0"/>
    <w:rsid w:val="003F68EF"/>
    <w:rsid w:val="00401671"/>
    <w:rsid w:val="00402104"/>
    <w:rsid w:val="00402E21"/>
    <w:rsid w:val="00410534"/>
    <w:rsid w:val="004139D8"/>
    <w:rsid w:val="00413AAC"/>
    <w:rsid w:val="004158A0"/>
    <w:rsid w:val="00417231"/>
    <w:rsid w:val="00421B3C"/>
    <w:rsid w:val="004263F0"/>
    <w:rsid w:val="0043139F"/>
    <w:rsid w:val="00432472"/>
    <w:rsid w:val="004341D6"/>
    <w:rsid w:val="00434B3C"/>
    <w:rsid w:val="004367CA"/>
    <w:rsid w:val="004545D6"/>
    <w:rsid w:val="00457609"/>
    <w:rsid w:val="00460564"/>
    <w:rsid w:val="00461774"/>
    <w:rsid w:val="00463643"/>
    <w:rsid w:val="00471EF4"/>
    <w:rsid w:val="004720FA"/>
    <w:rsid w:val="004753AB"/>
    <w:rsid w:val="00475CC6"/>
    <w:rsid w:val="00480C7A"/>
    <w:rsid w:val="0048353E"/>
    <w:rsid w:val="0048774A"/>
    <w:rsid w:val="0049123E"/>
    <w:rsid w:val="004A1850"/>
    <w:rsid w:val="004A1CB0"/>
    <w:rsid w:val="004A6B83"/>
    <w:rsid w:val="004A70A5"/>
    <w:rsid w:val="004B5F3C"/>
    <w:rsid w:val="004B7FFE"/>
    <w:rsid w:val="004C5CA6"/>
    <w:rsid w:val="004C797D"/>
    <w:rsid w:val="004D3550"/>
    <w:rsid w:val="004D4AB5"/>
    <w:rsid w:val="004D7052"/>
    <w:rsid w:val="004E2A64"/>
    <w:rsid w:val="004E6D0A"/>
    <w:rsid w:val="004E6FAE"/>
    <w:rsid w:val="004F00AA"/>
    <w:rsid w:val="004F093A"/>
    <w:rsid w:val="004F4BE8"/>
    <w:rsid w:val="004F67F9"/>
    <w:rsid w:val="004F7134"/>
    <w:rsid w:val="004F7FF2"/>
    <w:rsid w:val="00502721"/>
    <w:rsid w:val="00507ADA"/>
    <w:rsid w:val="00512A81"/>
    <w:rsid w:val="00515E3E"/>
    <w:rsid w:val="00523A84"/>
    <w:rsid w:val="00525339"/>
    <w:rsid w:val="00525501"/>
    <w:rsid w:val="00526F23"/>
    <w:rsid w:val="005271A0"/>
    <w:rsid w:val="00535FE2"/>
    <w:rsid w:val="0053683A"/>
    <w:rsid w:val="00542CE9"/>
    <w:rsid w:val="005450C4"/>
    <w:rsid w:val="005453F1"/>
    <w:rsid w:val="00546950"/>
    <w:rsid w:val="00553EE6"/>
    <w:rsid w:val="00556A25"/>
    <w:rsid w:val="00567F5B"/>
    <w:rsid w:val="00571288"/>
    <w:rsid w:val="0057274C"/>
    <w:rsid w:val="00575746"/>
    <w:rsid w:val="00576731"/>
    <w:rsid w:val="00585AA9"/>
    <w:rsid w:val="00587B4B"/>
    <w:rsid w:val="00597971"/>
    <w:rsid w:val="005A2ADA"/>
    <w:rsid w:val="005A3CCA"/>
    <w:rsid w:val="005B0BB1"/>
    <w:rsid w:val="005B223F"/>
    <w:rsid w:val="005B76A6"/>
    <w:rsid w:val="005C43EF"/>
    <w:rsid w:val="005C7245"/>
    <w:rsid w:val="005D241F"/>
    <w:rsid w:val="005E2E6D"/>
    <w:rsid w:val="005E4D16"/>
    <w:rsid w:val="005F1A28"/>
    <w:rsid w:val="00602613"/>
    <w:rsid w:val="00602DF9"/>
    <w:rsid w:val="00607B42"/>
    <w:rsid w:val="0061271F"/>
    <w:rsid w:val="006129C1"/>
    <w:rsid w:val="0061579C"/>
    <w:rsid w:val="00616319"/>
    <w:rsid w:val="006265CF"/>
    <w:rsid w:val="00630FF2"/>
    <w:rsid w:val="00637580"/>
    <w:rsid w:val="006430BC"/>
    <w:rsid w:val="00645139"/>
    <w:rsid w:val="00650EAB"/>
    <w:rsid w:val="00662717"/>
    <w:rsid w:val="00664799"/>
    <w:rsid w:val="00664D36"/>
    <w:rsid w:val="00674C6D"/>
    <w:rsid w:val="00683B30"/>
    <w:rsid w:val="0069061A"/>
    <w:rsid w:val="00694D00"/>
    <w:rsid w:val="006A0952"/>
    <w:rsid w:val="006A1F4D"/>
    <w:rsid w:val="006C40E6"/>
    <w:rsid w:val="006C5937"/>
    <w:rsid w:val="006D304A"/>
    <w:rsid w:val="006D781D"/>
    <w:rsid w:val="006E1D57"/>
    <w:rsid w:val="006E2593"/>
    <w:rsid w:val="006E2F5D"/>
    <w:rsid w:val="006E37AC"/>
    <w:rsid w:val="006E594E"/>
    <w:rsid w:val="006E761D"/>
    <w:rsid w:val="006F50FE"/>
    <w:rsid w:val="006F5837"/>
    <w:rsid w:val="006F6C52"/>
    <w:rsid w:val="006F78FF"/>
    <w:rsid w:val="006F7CCA"/>
    <w:rsid w:val="007044C4"/>
    <w:rsid w:val="00707C01"/>
    <w:rsid w:val="00715F9B"/>
    <w:rsid w:val="00717E30"/>
    <w:rsid w:val="00722A4B"/>
    <w:rsid w:val="007249D8"/>
    <w:rsid w:val="007258C7"/>
    <w:rsid w:val="00727196"/>
    <w:rsid w:val="00730577"/>
    <w:rsid w:val="00734785"/>
    <w:rsid w:val="00736547"/>
    <w:rsid w:val="00743004"/>
    <w:rsid w:val="0074460C"/>
    <w:rsid w:val="0074556B"/>
    <w:rsid w:val="0074560B"/>
    <w:rsid w:val="00745A71"/>
    <w:rsid w:val="00754693"/>
    <w:rsid w:val="00755B0E"/>
    <w:rsid w:val="0075692C"/>
    <w:rsid w:val="00756F32"/>
    <w:rsid w:val="007606BA"/>
    <w:rsid w:val="0077290E"/>
    <w:rsid w:val="00773B39"/>
    <w:rsid w:val="0077476F"/>
    <w:rsid w:val="00780082"/>
    <w:rsid w:val="0078027D"/>
    <w:rsid w:val="00780E16"/>
    <w:rsid w:val="0078116E"/>
    <w:rsid w:val="00781CC9"/>
    <w:rsid w:val="0078296B"/>
    <w:rsid w:val="0078407F"/>
    <w:rsid w:val="0078522E"/>
    <w:rsid w:val="00795D87"/>
    <w:rsid w:val="007A0B3B"/>
    <w:rsid w:val="007B1B9A"/>
    <w:rsid w:val="007B4BD6"/>
    <w:rsid w:val="007B6FF6"/>
    <w:rsid w:val="007B7607"/>
    <w:rsid w:val="007C0593"/>
    <w:rsid w:val="007C34BB"/>
    <w:rsid w:val="007C4262"/>
    <w:rsid w:val="007C5441"/>
    <w:rsid w:val="007D5C0A"/>
    <w:rsid w:val="007D62D6"/>
    <w:rsid w:val="007D7E31"/>
    <w:rsid w:val="007E15FB"/>
    <w:rsid w:val="007E1640"/>
    <w:rsid w:val="007E5CF9"/>
    <w:rsid w:val="007E7D99"/>
    <w:rsid w:val="007F304B"/>
    <w:rsid w:val="007F36F9"/>
    <w:rsid w:val="007F73FA"/>
    <w:rsid w:val="007F7D5D"/>
    <w:rsid w:val="008027DE"/>
    <w:rsid w:val="00802DAB"/>
    <w:rsid w:val="0081007F"/>
    <w:rsid w:val="008155BF"/>
    <w:rsid w:val="00816A88"/>
    <w:rsid w:val="00820322"/>
    <w:rsid w:val="008212E2"/>
    <w:rsid w:val="00822B44"/>
    <w:rsid w:val="008235A9"/>
    <w:rsid w:val="008250ED"/>
    <w:rsid w:val="0082581B"/>
    <w:rsid w:val="008264D7"/>
    <w:rsid w:val="00827924"/>
    <w:rsid w:val="008405BC"/>
    <w:rsid w:val="00845005"/>
    <w:rsid w:val="00847994"/>
    <w:rsid w:val="00851109"/>
    <w:rsid w:val="00851976"/>
    <w:rsid w:val="00856C8A"/>
    <w:rsid w:val="008572D7"/>
    <w:rsid w:val="00860A2D"/>
    <w:rsid w:val="00861086"/>
    <w:rsid w:val="00861C94"/>
    <w:rsid w:val="00864E69"/>
    <w:rsid w:val="0086718A"/>
    <w:rsid w:val="00872233"/>
    <w:rsid w:val="00872C85"/>
    <w:rsid w:val="00874D36"/>
    <w:rsid w:val="0087540F"/>
    <w:rsid w:val="00876077"/>
    <w:rsid w:val="00877639"/>
    <w:rsid w:val="00882605"/>
    <w:rsid w:val="00884FA4"/>
    <w:rsid w:val="008A561D"/>
    <w:rsid w:val="008A7B6B"/>
    <w:rsid w:val="008B2206"/>
    <w:rsid w:val="008B43C3"/>
    <w:rsid w:val="008B5B9F"/>
    <w:rsid w:val="008C4A93"/>
    <w:rsid w:val="008C744F"/>
    <w:rsid w:val="008D20A0"/>
    <w:rsid w:val="008D788D"/>
    <w:rsid w:val="008E0FBC"/>
    <w:rsid w:val="008E1ACC"/>
    <w:rsid w:val="008F02AE"/>
    <w:rsid w:val="008F0F0C"/>
    <w:rsid w:val="008F3CB3"/>
    <w:rsid w:val="008F3E74"/>
    <w:rsid w:val="008F458B"/>
    <w:rsid w:val="00901266"/>
    <w:rsid w:val="00901882"/>
    <w:rsid w:val="00903062"/>
    <w:rsid w:val="00907EAD"/>
    <w:rsid w:val="00911066"/>
    <w:rsid w:val="009111D9"/>
    <w:rsid w:val="00911F74"/>
    <w:rsid w:val="009120B8"/>
    <w:rsid w:val="00913127"/>
    <w:rsid w:val="00913A60"/>
    <w:rsid w:val="00915FF4"/>
    <w:rsid w:val="00925047"/>
    <w:rsid w:val="00930D22"/>
    <w:rsid w:val="00934316"/>
    <w:rsid w:val="00942EAF"/>
    <w:rsid w:val="00947F2C"/>
    <w:rsid w:val="00950C8A"/>
    <w:rsid w:val="0095238E"/>
    <w:rsid w:val="009537EF"/>
    <w:rsid w:val="00954D19"/>
    <w:rsid w:val="0095596A"/>
    <w:rsid w:val="009604F4"/>
    <w:rsid w:val="00960D3B"/>
    <w:rsid w:val="00960F0D"/>
    <w:rsid w:val="00962350"/>
    <w:rsid w:val="0096354C"/>
    <w:rsid w:val="009643E3"/>
    <w:rsid w:val="009678F3"/>
    <w:rsid w:val="009734D6"/>
    <w:rsid w:val="00974E9A"/>
    <w:rsid w:val="00975B47"/>
    <w:rsid w:val="009767D1"/>
    <w:rsid w:val="009767F0"/>
    <w:rsid w:val="00977157"/>
    <w:rsid w:val="00985A90"/>
    <w:rsid w:val="00985B36"/>
    <w:rsid w:val="00985E7A"/>
    <w:rsid w:val="00985F86"/>
    <w:rsid w:val="0098657F"/>
    <w:rsid w:val="00991A62"/>
    <w:rsid w:val="00991C92"/>
    <w:rsid w:val="00992917"/>
    <w:rsid w:val="009933E1"/>
    <w:rsid w:val="00995D1C"/>
    <w:rsid w:val="00995FE9"/>
    <w:rsid w:val="009961F8"/>
    <w:rsid w:val="009973DD"/>
    <w:rsid w:val="009A0AD0"/>
    <w:rsid w:val="009A243B"/>
    <w:rsid w:val="009A42A0"/>
    <w:rsid w:val="009A4408"/>
    <w:rsid w:val="009A54DB"/>
    <w:rsid w:val="009A6BAD"/>
    <w:rsid w:val="009A744A"/>
    <w:rsid w:val="009A7A36"/>
    <w:rsid w:val="009B2F1F"/>
    <w:rsid w:val="009B57BD"/>
    <w:rsid w:val="009C2824"/>
    <w:rsid w:val="009C3A28"/>
    <w:rsid w:val="009C3F3F"/>
    <w:rsid w:val="009D0B7E"/>
    <w:rsid w:val="009E216D"/>
    <w:rsid w:val="009E3246"/>
    <w:rsid w:val="009F23AF"/>
    <w:rsid w:val="009F66F8"/>
    <w:rsid w:val="009F6CF1"/>
    <w:rsid w:val="00A017B5"/>
    <w:rsid w:val="00A045F1"/>
    <w:rsid w:val="00A07B02"/>
    <w:rsid w:val="00A14006"/>
    <w:rsid w:val="00A17631"/>
    <w:rsid w:val="00A23C01"/>
    <w:rsid w:val="00A25FD1"/>
    <w:rsid w:val="00A260E0"/>
    <w:rsid w:val="00A30E67"/>
    <w:rsid w:val="00A3575C"/>
    <w:rsid w:val="00A35895"/>
    <w:rsid w:val="00A35E13"/>
    <w:rsid w:val="00A365DE"/>
    <w:rsid w:val="00A42034"/>
    <w:rsid w:val="00A436EC"/>
    <w:rsid w:val="00A45B9A"/>
    <w:rsid w:val="00A50094"/>
    <w:rsid w:val="00A51E40"/>
    <w:rsid w:val="00A56EC1"/>
    <w:rsid w:val="00A57CBB"/>
    <w:rsid w:val="00A72863"/>
    <w:rsid w:val="00A73D80"/>
    <w:rsid w:val="00A75C42"/>
    <w:rsid w:val="00A765FB"/>
    <w:rsid w:val="00A77106"/>
    <w:rsid w:val="00A80037"/>
    <w:rsid w:val="00A8204D"/>
    <w:rsid w:val="00A877D4"/>
    <w:rsid w:val="00A9300C"/>
    <w:rsid w:val="00A9331C"/>
    <w:rsid w:val="00A93BB0"/>
    <w:rsid w:val="00A93C4B"/>
    <w:rsid w:val="00A94395"/>
    <w:rsid w:val="00A966E4"/>
    <w:rsid w:val="00A9695D"/>
    <w:rsid w:val="00A97860"/>
    <w:rsid w:val="00AA34CC"/>
    <w:rsid w:val="00AA5DF6"/>
    <w:rsid w:val="00AA690F"/>
    <w:rsid w:val="00AA6C4B"/>
    <w:rsid w:val="00AC163C"/>
    <w:rsid w:val="00AC1F67"/>
    <w:rsid w:val="00AC2514"/>
    <w:rsid w:val="00AC38A3"/>
    <w:rsid w:val="00AD3C6D"/>
    <w:rsid w:val="00AD3E32"/>
    <w:rsid w:val="00AD4D62"/>
    <w:rsid w:val="00AD6AED"/>
    <w:rsid w:val="00AD7A4C"/>
    <w:rsid w:val="00AE2730"/>
    <w:rsid w:val="00AF1E03"/>
    <w:rsid w:val="00AF557B"/>
    <w:rsid w:val="00B1012B"/>
    <w:rsid w:val="00B117FB"/>
    <w:rsid w:val="00B11B98"/>
    <w:rsid w:val="00B1500B"/>
    <w:rsid w:val="00B22EEB"/>
    <w:rsid w:val="00B23169"/>
    <w:rsid w:val="00B2327E"/>
    <w:rsid w:val="00B32016"/>
    <w:rsid w:val="00B320A8"/>
    <w:rsid w:val="00B3756F"/>
    <w:rsid w:val="00B37CDA"/>
    <w:rsid w:val="00B44BDC"/>
    <w:rsid w:val="00B47596"/>
    <w:rsid w:val="00B47AE1"/>
    <w:rsid w:val="00B63CAF"/>
    <w:rsid w:val="00B63EF1"/>
    <w:rsid w:val="00B70325"/>
    <w:rsid w:val="00B732A8"/>
    <w:rsid w:val="00B74796"/>
    <w:rsid w:val="00B74C02"/>
    <w:rsid w:val="00B76929"/>
    <w:rsid w:val="00B82356"/>
    <w:rsid w:val="00B82B02"/>
    <w:rsid w:val="00B84664"/>
    <w:rsid w:val="00B85152"/>
    <w:rsid w:val="00B93CF5"/>
    <w:rsid w:val="00BA0BCA"/>
    <w:rsid w:val="00BA2AFC"/>
    <w:rsid w:val="00BA4FC4"/>
    <w:rsid w:val="00BB4184"/>
    <w:rsid w:val="00BB49EE"/>
    <w:rsid w:val="00BB5025"/>
    <w:rsid w:val="00BB63A0"/>
    <w:rsid w:val="00BC339C"/>
    <w:rsid w:val="00BC456A"/>
    <w:rsid w:val="00BC5875"/>
    <w:rsid w:val="00BC6574"/>
    <w:rsid w:val="00BC6DE7"/>
    <w:rsid w:val="00BC7BA2"/>
    <w:rsid w:val="00BD08E3"/>
    <w:rsid w:val="00BD1622"/>
    <w:rsid w:val="00BD47BC"/>
    <w:rsid w:val="00BD4BF3"/>
    <w:rsid w:val="00BE30DC"/>
    <w:rsid w:val="00BE76E1"/>
    <w:rsid w:val="00BF4C0B"/>
    <w:rsid w:val="00BF720D"/>
    <w:rsid w:val="00BF7AA9"/>
    <w:rsid w:val="00C03156"/>
    <w:rsid w:val="00C07A5C"/>
    <w:rsid w:val="00C07DB0"/>
    <w:rsid w:val="00C13BA4"/>
    <w:rsid w:val="00C13F90"/>
    <w:rsid w:val="00C151AA"/>
    <w:rsid w:val="00C167F0"/>
    <w:rsid w:val="00C21786"/>
    <w:rsid w:val="00C21DD2"/>
    <w:rsid w:val="00C26586"/>
    <w:rsid w:val="00C3253D"/>
    <w:rsid w:val="00C32C9F"/>
    <w:rsid w:val="00C3686D"/>
    <w:rsid w:val="00C44A62"/>
    <w:rsid w:val="00C45A8D"/>
    <w:rsid w:val="00C476C3"/>
    <w:rsid w:val="00C5321F"/>
    <w:rsid w:val="00C547D8"/>
    <w:rsid w:val="00C7088C"/>
    <w:rsid w:val="00C72862"/>
    <w:rsid w:val="00C81E39"/>
    <w:rsid w:val="00C82976"/>
    <w:rsid w:val="00C84058"/>
    <w:rsid w:val="00C848E8"/>
    <w:rsid w:val="00C965E9"/>
    <w:rsid w:val="00C9720D"/>
    <w:rsid w:val="00CA25D7"/>
    <w:rsid w:val="00CA4152"/>
    <w:rsid w:val="00CA5D26"/>
    <w:rsid w:val="00CA7849"/>
    <w:rsid w:val="00CB2674"/>
    <w:rsid w:val="00CB3BD0"/>
    <w:rsid w:val="00CB3ECF"/>
    <w:rsid w:val="00CB3FE8"/>
    <w:rsid w:val="00CB5755"/>
    <w:rsid w:val="00CC06C8"/>
    <w:rsid w:val="00CC0EE4"/>
    <w:rsid w:val="00CC6DDA"/>
    <w:rsid w:val="00CC7A97"/>
    <w:rsid w:val="00CC7F7D"/>
    <w:rsid w:val="00CD0BEF"/>
    <w:rsid w:val="00CD14BE"/>
    <w:rsid w:val="00CD3B31"/>
    <w:rsid w:val="00CD6D4B"/>
    <w:rsid w:val="00CE1DB9"/>
    <w:rsid w:val="00CE2962"/>
    <w:rsid w:val="00CE6061"/>
    <w:rsid w:val="00CF02EE"/>
    <w:rsid w:val="00D01C42"/>
    <w:rsid w:val="00D04DF0"/>
    <w:rsid w:val="00D11EAB"/>
    <w:rsid w:val="00D222AB"/>
    <w:rsid w:val="00D276BE"/>
    <w:rsid w:val="00D27DDC"/>
    <w:rsid w:val="00D367A5"/>
    <w:rsid w:val="00D3681B"/>
    <w:rsid w:val="00D42BDB"/>
    <w:rsid w:val="00D4439D"/>
    <w:rsid w:val="00D4731B"/>
    <w:rsid w:val="00D47FA6"/>
    <w:rsid w:val="00D548BC"/>
    <w:rsid w:val="00D55CC1"/>
    <w:rsid w:val="00D56D3E"/>
    <w:rsid w:val="00D62C54"/>
    <w:rsid w:val="00D64C75"/>
    <w:rsid w:val="00D707C0"/>
    <w:rsid w:val="00D7269F"/>
    <w:rsid w:val="00D92E9E"/>
    <w:rsid w:val="00DA0B20"/>
    <w:rsid w:val="00DA3E58"/>
    <w:rsid w:val="00DA464C"/>
    <w:rsid w:val="00DB7FED"/>
    <w:rsid w:val="00DC402E"/>
    <w:rsid w:val="00DC6338"/>
    <w:rsid w:val="00DD2077"/>
    <w:rsid w:val="00DD6297"/>
    <w:rsid w:val="00DE41F7"/>
    <w:rsid w:val="00DF56E6"/>
    <w:rsid w:val="00DF71DD"/>
    <w:rsid w:val="00DF73E1"/>
    <w:rsid w:val="00DF7BB9"/>
    <w:rsid w:val="00E05052"/>
    <w:rsid w:val="00E05603"/>
    <w:rsid w:val="00E07DF5"/>
    <w:rsid w:val="00E12B99"/>
    <w:rsid w:val="00E13ECB"/>
    <w:rsid w:val="00E207BA"/>
    <w:rsid w:val="00E2422A"/>
    <w:rsid w:val="00E2481F"/>
    <w:rsid w:val="00E24C9D"/>
    <w:rsid w:val="00E2673E"/>
    <w:rsid w:val="00E303DA"/>
    <w:rsid w:val="00E33FF0"/>
    <w:rsid w:val="00E345AC"/>
    <w:rsid w:val="00E46F8D"/>
    <w:rsid w:val="00E479D2"/>
    <w:rsid w:val="00E529EF"/>
    <w:rsid w:val="00E570B8"/>
    <w:rsid w:val="00E60027"/>
    <w:rsid w:val="00E64C90"/>
    <w:rsid w:val="00E65417"/>
    <w:rsid w:val="00E718AE"/>
    <w:rsid w:val="00E772C2"/>
    <w:rsid w:val="00E77465"/>
    <w:rsid w:val="00E86CF7"/>
    <w:rsid w:val="00E87DB9"/>
    <w:rsid w:val="00E91DED"/>
    <w:rsid w:val="00E943A2"/>
    <w:rsid w:val="00EA2336"/>
    <w:rsid w:val="00EA4D92"/>
    <w:rsid w:val="00EA78B5"/>
    <w:rsid w:val="00EB41A9"/>
    <w:rsid w:val="00EB5110"/>
    <w:rsid w:val="00EB51F1"/>
    <w:rsid w:val="00EB7CBD"/>
    <w:rsid w:val="00EC043B"/>
    <w:rsid w:val="00EC0D2F"/>
    <w:rsid w:val="00EC1FEA"/>
    <w:rsid w:val="00EC2B9C"/>
    <w:rsid w:val="00EC4CB6"/>
    <w:rsid w:val="00EC7DBD"/>
    <w:rsid w:val="00ED142B"/>
    <w:rsid w:val="00ED21F0"/>
    <w:rsid w:val="00EE00B3"/>
    <w:rsid w:val="00EE07C0"/>
    <w:rsid w:val="00EE0E81"/>
    <w:rsid w:val="00EE37BD"/>
    <w:rsid w:val="00EE3F9D"/>
    <w:rsid w:val="00EF07FB"/>
    <w:rsid w:val="00EF2907"/>
    <w:rsid w:val="00EF297A"/>
    <w:rsid w:val="00EF47F4"/>
    <w:rsid w:val="00F0394D"/>
    <w:rsid w:val="00F04143"/>
    <w:rsid w:val="00F1158E"/>
    <w:rsid w:val="00F11CF8"/>
    <w:rsid w:val="00F11DF0"/>
    <w:rsid w:val="00F13C59"/>
    <w:rsid w:val="00F17CB2"/>
    <w:rsid w:val="00F268A6"/>
    <w:rsid w:val="00F30742"/>
    <w:rsid w:val="00F36D34"/>
    <w:rsid w:val="00F422CF"/>
    <w:rsid w:val="00F43F44"/>
    <w:rsid w:val="00F448C5"/>
    <w:rsid w:val="00F50E7C"/>
    <w:rsid w:val="00F51EF5"/>
    <w:rsid w:val="00F53755"/>
    <w:rsid w:val="00F563A7"/>
    <w:rsid w:val="00F572E6"/>
    <w:rsid w:val="00F57B1C"/>
    <w:rsid w:val="00F6227E"/>
    <w:rsid w:val="00F6383F"/>
    <w:rsid w:val="00F66A07"/>
    <w:rsid w:val="00F670BB"/>
    <w:rsid w:val="00F67730"/>
    <w:rsid w:val="00F7100C"/>
    <w:rsid w:val="00F744C0"/>
    <w:rsid w:val="00F751A8"/>
    <w:rsid w:val="00F87E4E"/>
    <w:rsid w:val="00F90279"/>
    <w:rsid w:val="00F9369B"/>
    <w:rsid w:val="00F95BF1"/>
    <w:rsid w:val="00F974A2"/>
    <w:rsid w:val="00FA0638"/>
    <w:rsid w:val="00FA155D"/>
    <w:rsid w:val="00FB023A"/>
    <w:rsid w:val="00FB05DC"/>
    <w:rsid w:val="00FB2580"/>
    <w:rsid w:val="00FB369C"/>
    <w:rsid w:val="00FB38D0"/>
    <w:rsid w:val="00FC0D4A"/>
    <w:rsid w:val="00FC11B1"/>
    <w:rsid w:val="00FD2F71"/>
    <w:rsid w:val="00FD585A"/>
    <w:rsid w:val="00FD66D1"/>
    <w:rsid w:val="00FD745F"/>
    <w:rsid w:val="00FD7F17"/>
    <w:rsid w:val="00FE23C7"/>
    <w:rsid w:val="00FE5A45"/>
    <w:rsid w:val="00FE6AA3"/>
    <w:rsid w:val="00FF154B"/>
    <w:rsid w:val="00FF3F37"/>
    <w:rsid w:val="00FF4961"/>
    <w:rsid w:val="00FF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FF1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736547"/>
    <w:pPr>
      <w:keepNext/>
      <w:keepLines/>
      <w:spacing w:before="480" w:line="360" w:lineRule="auto"/>
      <w:contextualSpacing/>
      <w:jc w:val="both"/>
      <w:outlineLvl w:val="0"/>
    </w:pPr>
    <w:rPr>
      <w:rFonts w:ascii="Times" w:eastAsiaTheme="majorEastAsia" w:hAnsi="Times" w:cstheme="majorBidi"/>
      <w:b/>
      <w:bCs/>
    </w:rPr>
  </w:style>
  <w:style w:type="paragraph" w:styleId="Titre2">
    <w:name w:val="heading 2"/>
    <w:basedOn w:val="Normal"/>
    <w:next w:val="Normal"/>
    <w:link w:val="Titre2Car"/>
    <w:uiPriority w:val="9"/>
    <w:unhideWhenUsed/>
    <w:qFormat/>
    <w:rsid w:val="007365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61086"/>
    <w:rPr>
      <w:b/>
      <w:bCs/>
    </w:rPr>
  </w:style>
  <w:style w:type="character" w:customStyle="1" w:styleId="Titre1Car">
    <w:name w:val="Titre 1 Car"/>
    <w:basedOn w:val="Policepardfaut"/>
    <w:link w:val="Titre1"/>
    <w:uiPriority w:val="9"/>
    <w:rsid w:val="00736547"/>
    <w:rPr>
      <w:rFonts w:ascii="Times" w:eastAsiaTheme="majorEastAsia" w:hAnsi="Times" w:cstheme="majorBidi"/>
      <w:b/>
      <w:bCs/>
      <w:lang w:val="fr-FR"/>
    </w:rPr>
  </w:style>
  <w:style w:type="paragraph" w:styleId="Paragraphedeliste">
    <w:name w:val="List Paragraph"/>
    <w:basedOn w:val="Normal"/>
    <w:uiPriority w:val="34"/>
    <w:qFormat/>
    <w:rsid w:val="00995FE9"/>
    <w:pPr>
      <w:ind w:left="720"/>
      <w:contextualSpacing/>
    </w:pPr>
  </w:style>
  <w:style w:type="paragraph" w:styleId="NormalWeb">
    <w:name w:val="Normal (Web)"/>
    <w:basedOn w:val="Normal"/>
    <w:uiPriority w:val="99"/>
    <w:semiHidden/>
    <w:unhideWhenUsed/>
    <w:rsid w:val="00BD08E3"/>
    <w:pPr>
      <w:spacing w:before="100" w:beforeAutospacing="1" w:after="100" w:afterAutospacing="1"/>
    </w:pPr>
    <w:rPr>
      <w:rFonts w:ascii="Times" w:hAnsi="Times" w:cs="Times New Roman"/>
      <w:sz w:val="20"/>
      <w:szCs w:val="20"/>
    </w:rPr>
  </w:style>
  <w:style w:type="paragraph" w:styleId="Notedebasdepage">
    <w:name w:val="footnote text"/>
    <w:basedOn w:val="Normal"/>
    <w:link w:val="NotedebasdepageCar"/>
    <w:uiPriority w:val="99"/>
    <w:unhideWhenUsed/>
    <w:rsid w:val="006E37AC"/>
  </w:style>
  <w:style w:type="character" w:customStyle="1" w:styleId="NotedebasdepageCar">
    <w:name w:val="Note de bas de page Car"/>
    <w:basedOn w:val="Policepardfaut"/>
    <w:link w:val="Notedebasdepage"/>
    <w:uiPriority w:val="99"/>
    <w:rsid w:val="006E37AC"/>
    <w:rPr>
      <w:lang w:val="fr-FR"/>
    </w:rPr>
  </w:style>
  <w:style w:type="character" w:styleId="Appelnotedebasdep">
    <w:name w:val="footnote reference"/>
    <w:basedOn w:val="Policepardfaut"/>
    <w:uiPriority w:val="99"/>
    <w:unhideWhenUsed/>
    <w:rsid w:val="006E37AC"/>
    <w:rPr>
      <w:vertAlign w:val="superscript"/>
    </w:rPr>
  </w:style>
  <w:style w:type="character" w:customStyle="1" w:styleId="Titre2Car">
    <w:name w:val="Titre 2 Car"/>
    <w:basedOn w:val="Policepardfaut"/>
    <w:link w:val="Titre2"/>
    <w:uiPriority w:val="9"/>
    <w:rsid w:val="00736547"/>
    <w:rPr>
      <w:rFonts w:asciiTheme="majorHAnsi" w:eastAsiaTheme="majorEastAsia" w:hAnsiTheme="majorHAnsi" w:cstheme="majorBidi"/>
      <w:b/>
      <w:bCs/>
      <w:color w:val="4F81BD" w:themeColor="accent1"/>
      <w:sz w:val="26"/>
      <w:szCs w:val="26"/>
      <w:lang w:val="fr-FR"/>
    </w:rPr>
  </w:style>
  <w:style w:type="paragraph" w:styleId="Titre">
    <w:name w:val="Title"/>
    <w:basedOn w:val="Normal"/>
    <w:next w:val="Normal"/>
    <w:link w:val="TitreCar"/>
    <w:uiPriority w:val="10"/>
    <w:qFormat/>
    <w:rsid w:val="004341D6"/>
    <w:pPr>
      <w:pBdr>
        <w:bottom w:val="single" w:sz="8" w:space="4" w:color="4F81BD" w:themeColor="accent1"/>
      </w:pBdr>
      <w:spacing w:after="300"/>
      <w:contextualSpacing/>
    </w:pPr>
    <w:rPr>
      <w:rFonts w:asciiTheme="majorHAnsi" w:eastAsiaTheme="majorEastAsia" w:hAnsiTheme="majorHAnsi" w:cstheme="majorBidi"/>
      <w:spacing w:val="5"/>
      <w:kern w:val="28"/>
    </w:rPr>
  </w:style>
  <w:style w:type="character" w:customStyle="1" w:styleId="TitreCar">
    <w:name w:val="Titre Car"/>
    <w:basedOn w:val="Policepardfaut"/>
    <w:link w:val="Titre"/>
    <w:uiPriority w:val="10"/>
    <w:rsid w:val="004341D6"/>
    <w:rPr>
      <w:rFonts w:asciiTheme="majorHAnsi" w:eastAsiaTheme="majorEastAsia" w:hAnsiTheme="majorHAnsi" w:cstheme="majorBidi"/>
      <w:spacing w:val="5"/>
      <w:kern w:val="28"/>
      <w:lang w:val="fr-FR"/>
    </w:rPr>
  </w:style>
  <w:style w:type="paragraph" w:styleId="Textedebulles">
    <w:name w:val="Balloon Text"/>
    <w:basedOn w:val="Normal"/>
    <w:link w:val="TextedebullesCar"/>
    <w:uiPriority w:val="99"/>
    <w:semiHidden/>
    <w:unhideWhenUsed/>
    <w:rsid w:val="00AC1F6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C1F67"/>
    <w:rPr>
      <w:rFonts w:ascii="Lucida Grande" w:hAnsi="Lucida Grande" w:cs="Lucida Grande"/>
      <w:sz w:val="18"/>
      <w:szCs w:val="18"/>
      <w:lang w:val="fr-FR"/>
    </w:rPr>
  </w:style>
  <w:style w:type="paragraph" w:styleId="Pieddepage">
    <w:name w:val="footer"/>
    <w:basedOn w:val="Normal"/>
    <w:link w:val="PieddepageCar"/>
    <w:uiPriority w:val="99"/>
    <w:unhideWhenUsed/>
    <w:rsid w:val="009C3A28"/>
    <w:pPr>
      <w:tabs>
        <w:tab w:val="center" w:pos="4536"/>
        <w:tab w:val="right" w:pos="9072"/>
      </w:tabs>
    </w:pPr>
  </w:style>
  <w:style w:type="character" w:customStyle="1" w:styleId="PieddepageCar">
    <w:name w:val="Pied de page Car"/>
    <w:basedOn w:val="Policepardfaut"/>
    <w:link w:val="Pieddepage"/>
    <w:uiPriority w:val="99"/>
    <w:rsid w:val="009C3A28"/>
    <w:rPr>
      <w:lang w:val="fr-FR"/>
    </w:rPr>
  </w:style>
  <w:style w:type="character" w:styleId="Numrodepage">
    <w:name w:val="page number"/>
    <w:basedOn w:val="Policepardfaut"/>
    <w:uiPriority w:val="99"/>
    <w:semiHidden/>
    <w:unhideWhenUsed/>
    <w:rsid w:val="009C3A28"/>
  </w:style>
  <w:style w:type="paragraph" w:styleId="En-tte">
    <w:name w:val="header"/>
    <w:basedOn w:val="Normal"/>
    <w:link w:val="En-tteCar"/>
    <w:uiPriority w:val="99"/>
    <w:unhideWhenUsed/>
    <w:rsid w:val="00BA0BCA"/>
    <w:pPr>
      <w:tabs>
        <w:tab w:val="center" w:pos="4536"/>
        <w:tab w:val="right" w:pos="9072"/>
      </w:tabs>
    </w:pPr>
  </w:style>
  <w:style w:type="character" w:customStyle="1" w:styleId="En-tteCar">
    <w:name w:val="En-tête Car"/>
    <w:basedOn w:val="Policepardfaut"/>
    <w:link w:val="En-tte"/>
    <w:uiPriority w:val="99"/>
    <w:rsid w:val="00BA0BCA"/>
    <w:rPr>
      <w:lang w:val="fr-FR"/>
    </w:rPr>
  </w:style>
  <w:style w:type="table" w:styleId="Grilledutableau">
    <w:name w:val="Table Grid"/>
    <w:basedOn w:val="TableauNormal"/>
    <w:uiPriority w:val="59"/>
    <w:rsid w:val="00AC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2327E"/>
    <w:rPr>
      <w:sz w:val="16"/>
      <w:szCs w:val="16"/>
    </w:rPr>
  </w:style>
  <w:style w:type="paragraph" w:styleId="Commentaire">
    <w:name w:val="annotation text"/>
    <w:basedOn w:val="Normal"/>
    <w:link w:val="CommentaireCar"/>
    <w:uiPriority w:val="99"/>
    <w:semiHidden/>
    <w:unhideWhenUsed/>
    <w:rsid w:val="00B2327E"/>
    <w:rPr>
      <w:sz w:val="20"/>
      <w:szCs w:val="20"/>
    </w:rPr>
  </w:style>
  <w:style w:type="character" w:customStyle="1" w:styleId="CommentaireCar">
    <w:name w:val="Commentaire Car"/>
    <w:basedOn w:val="Policepardfaut"/>
    <w:link w:val="Commentaire"/>
    <w:uiPriority w:val="99"/>
    <w:semiHidden/>
    <w:rsid w:val="00B2327E"/>
    <w:rPr>
      <w:sz w:val="20"/>
      <w:szCs w:val="20"/>
      <w:lang w:val="fr-FR"/>
    </w:rPr>
  </w:style>
  <w:style w:type="paragraph" w:styleId="Objetducommentaire">
    <w:name w:val="annotation subject"/>
    <w:basedOn w:val="Commentaire"/>
    <w:next w:val="Commentaire"/>
    <w:link w:val="ObjetducommentaireCar"/>
    <w:uiPriority w:val="99"/>
    <w:semiHidden/>
    <w:unhideWhenUsed/>
    <w:rsid w:val="00B2327E"/>
    <w:rPr>
      <w:b/>
      <w:bCs/>
    </w:rPr>
  </w:style>
  <w:style w:type="character" w:customStyle="1" w:styleId="ObjetducommentaireCar">
    <w:name w:val="Objet du commentaire Car"/>
    <w:basedOn w:val="CommentaireCar"/>
    <w:link w:val="Objetducommentaire"/>
    <w:uiPriority w:val="99"/>
    <w:semiHidden/>
    <w:rsid w:val="00B2327E"/>
    <w:rPr>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736547"/>
    <w:pPr>
      <w:keepNext/>
      <w:keepLines/>
      <w:spacing w:before="480" w:line="360" w:lineRule="auto"/>
      <w:contextualSpacing/>
      <w:jc w:val="both"/>
      <w:outlineLvl w:val="0"/>
    </w:pPr>
    <w:rPr>
      <w:rFonts w:ascii="Times" w:eastAsiaTheme="majorEastAsia" w:hAnsi="Times" w:cstheme="majorBidi"/>
      <w:b/>
      <w:bCs/>
    </w:rPr>
  </w:style>
  <w:style w:type="paragraph" w:styleId="Titre2">
    <w:name w:val="heading 2"/>
    <w:basedOn w:val="Normal"/>
    <w:next w:val="Normal"/>
    <w:link w:val="Titre2Car"/>
    <w:uiPriority w:val="9"/>
    <w:unhideWhenUsed/>
    <w:qFormat/>
    <w:rsid w:val="007365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61086"/>
    <w:rPr>
      <w:b/>
      <w:bCs/>
    </w:rPr>
  </w:style>
  <w:style w:type="character" w:customStyle="1" w:styleId="Titre1Car">
    <w:name w:val="Titre 1 Car"/>
    <w:basedOn w:val="Policepardfaut"/>
    <w:link w:val="Titre1"/>
    <w:uiPriority w:val="9"/>
    <w:rsid w:val="00736547"/>
    <w:rPr>
      <w:rFonts w:ascii="Times" w:eastAsiaTheme="majorEastAsia" w:hAnsi="Times" w:cstheme="majorBidi"/>
      <w:b/>
      <w:bCs/>
      <w:lang w:val="fr-FR"/>
    </w:rPr>
  </w:style>
  <w:style w:type="paragraph" w:styleId="Paragraphedeliste">
    <w:name w:val="List Paragraph"/>
    <w:basedOn w:val="Normal"/>
    <w:uiPriority w:val="34"/>
    <w:qFormat/>
    <w:rsid w:val="00995FE9"/>
    <w:pPr>
      <w:ind w:left="720"/>
      <w:contextualSpacing/>
    </w:pPr>
  </w:style>
  <w:style w:type="paragraph" w:styleId="NormalWeb">
    <w:name w:val="Normal (Web)"/>
    <w:basedOn w:val="Normal"/>
    <w:uiPriority w:val="99"/>
    <w:semiHidden/>
    <w:unhideWhenUsed/>
    <w:rsid w:val="00BD08E3"/>
    <w:pPr>
      <w:spacing w:before="100" w:beforeAutospacing="1" w:after="100" w:afterAutospacing="1"/>
    </w:pPr>
    <w:rPr>
      <w:rFonts w:ascii="Times" w:hAnsi="Times" w:cs="Times New Roman"/>
      <w:sz w:val="20"/>
      <w:szCs w:val="20"/>
    </w:rPr>
  </w:style>
  <w:style w:type="paragraph" w:styleId="Notedebasdepage">
    <w:name w:val="footnote text"/>
    <w:basedOn w:val="Normal"/>
    <w:link w:val="NotedebasdepageCar"/>
    <w:uiPriority w:val="99"/>
    <w:unhideWhenUsed/>
    <w:rsid w:val="006E37AC"/>
  </w:style>
  <w:style w:type="character" w:customStyle="1" w:styleId="NotedebasdepageCar">
    <w:name w:val="Note de bas de page Car"/>
    <w:basedOn w:val="Policepardfaut"/>
    <w:link w:val="Notedebasdepage"/>
    <w:uiPriority w:val="99"/>
    <w:rsid w:val="006E37AC"/>
    <w:rPr>
      <w:lang w:val="fr-FR"/>
    </w:rPr>
  </w:style>
  <w:style w:type="character" w:styleId="Appelnotedebasdep">
    <w:name w:val="footnote reference"/>
    <w:basedOn w:val="Policepardfaut"/>
    <w:uiPriority w:val="99"/>
    <w:unhideWhenUsed/>
    <w:rsid w:val="006E37AC"/>
    <w:rPr>
      <w:vertAlign w:val="superscript"/>
    </w:rPr>
  </w:style>
  <w:style w:type="character" w:customStyle="1" w:styleId="Titre2Car">
    <w:name w:val="Titre 2 Car"/>
    <w:basedOn w:val="Policepardfaut"/>
    <w:link w:val="Titre2"/>
    <w:uiPriority w:val="9"/>
    <w:rsid w:val="00736547"/>
    <w:rPr>
      <w:rFonts w:asciiTheme="majorHAnsi" w:eastAsiaTheme="majorEastAsia" w:hAnsiTheme="majorHAnsi" w:cstheme="majorBidi"/>
      <w:b/>
      <w:bCs/>
      <w:color w:val="4F81BD" w:themeColor="accent1"/>
      <w:sz w:val="26"/>
      <w:szCs w:val="26"/>
      <w:lang w:val="fr-FR"/>
    </w:rPr>
  </w:style>
  <w:style w:type="paragraph" w:styleId="Titre">
    <w:name w:val="Title"/>
    <w:basedOn w:val="Normal"/>
    <w:next w:val="Normal"/>
    <w:link w:val="TitreCar"/>
    <w:uiPriority w:val="10"/>
    <w:qFormat/>
    <w:rsid w:val="004341D6"/>
    <w:pPr>
      <w:pBdr>
        <w:bottom w:val="single" w:sz="8" w:space="4" w:color="4F81BD" w:themeColor="accent1"/>
      </w:pBdr>
      <w:spacing w:after="300"/>
      <w:contextualSpacing/>
    </w:pPr>
    <w:rPr>
      <w:rFonts w:asciiTheme="majorHAnsi" w:eastAsiaTheme="majorEastAsia" w:hAnsiTheme="majorHAnsi" w:cstheme="majorBidi"/>
      <w:spacing w:val="5"/>
      <w:kern w:val="28"/>
    </w:rPr>
  </w:style>
  <w:style w:type="character" w:customStyle="1" w:styleId="TitreCar">
    <w:name w:val="Titre Car"/>
    <w:basedOn w:val="Policepardfaut"/>
    <w:link w:val="Titre"/>
    <w:uiPriority w:val="10"/>
    <w:rsid w:val="004341D6"/>
    <w:rPr>
      <w:rFonts w:asciiTheme="majorHAnsi" w:eastAsiaTheme="majorEastAsia" w:hAnsiTheme="majorHAnsi" w:cstheme="majorBidi"/>
      <w:spacing w:val="5"/>
      <w:kern w:val="28"/>
      <w:lang w:val="fr-FR"/>
    </w:rPr>
  </w:style>
  <w:style w:type="paragraph" w:styleId="Textedebulles">
    <w:name w:val="Balloon Text"/>
    <w:basedOn w:val="Normal"/>
    <w:link w:val="TextedebullesCar"/>
    <w:uiPriority w:val="99"/>
    <w:semiHidden/>
    <w:unhideWhenUsed/>
    <w:rsid w:val="00AC1F6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C1F67"/>
    <w:rPr>
      <w:rFonts w:ascii="Lucida Grande" w:hAnsi="Lucida Grande" w:cs="Lucida Grande"/>
      <w:sz w:val="18"/>
      <w:szCs w:val="18"/>
      <w:lang w:val="fr-FR"/>
    </w:rPr>
  </w:style>
  <w:style w:type="paragraph" w:styleId="Pieddepage">
    <w:name w:val="footer"/>
    <w:basedOn w:val="Normal"/>
    <w:link w:val="PieddepageCar"/>
    <w:uiPriority w:val="99"/>
    <w:unhideWhenUsed/>
    <w:rsid w:val="009C3A28"/>
    <w:pPr>
      <w:tabs>
        <w:tab w:val="center" w:pos="4536"/>
        <w:tab w:val="right" w:pos="9072"/>
      </w:tabs>
    </w:pPr>
  </w:style>
  <w:style w:type="character" w:customStyle="1" w:styleId="PieddepageCar">
    <w:name w:val="Pied de page Car"/>
    <w:basedOn w:val="Policepardfaut"/>
    <w:link w:val="Pieddepage"/>
    <w:uiPriority w:val="99"/>
    <w:rsid w:val="009C3A28"/>
    <w:rPr>
      <w:lang w:val="fr-FR"/>
    </w:rPr>
  </w:style>
  <w:style w:type="character" w:styleId="Numrodepage">
    <w:name w:val="page number"/>
    <w:basedOn w:val="Policepardfaut"/>
    <w:uiPriority w:val="99"/>
    <w:semiHidden/>
    <w:unhideWhenUsed/>
    <w:rsid w:val="009C3A28"/>
  </w:style>
  <w:style w:type="paragraph" w:styleId="En-tte">
    <w:name w:val="header"/>
    <w:basedOn w:val="Normal"/>
    <w:link w:val="En-tteCar"/>
    <w:uiPriority w:val="99"/>
    <w:unhideWhenUsed/>
    <w:rsid w:val="00BA0BCA"/>
    <w:pPr>
      <w:tabs>
        <w:tab w:val="center" w:pos="4536"/>
        <w:tab w:val="right" w:pos="9072"/>
      </w:tabs>
    </w:pPr>
  </w:style>
  <w:style w:type="character" w:customStyle="1" w:styleId="En-tteCar">
    <w:name w:val="En-tête Car"/>
    <w:basedOn w:val="Policepardfaut"/>
    <w:link w:val="En-tte"/>
    <w:uiPriority w:val="99"/>
    <w:rsid w:val="00BA0BCA"/>
    <w:rPr>
      <w:lang w:val="fr-FR"/>
    </w:rPr>
  </w:style>
  <w:style w:type="table" w:styleId="Grilledutableau">
    <w:name w:val="Table Grid"/>
    <w:basedOn w:val="TableauNormal"/>
    <w:uiPriority w:val="59"/>
    <w:rsid w:val="00AC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2327E"/>
    <w:rPr>
      <w:sz w:val="16"/>
      <w:szCs w:val="16"/>
    </w:rPr>
  </w:style>
  <w:style w:type="paragraph" w:styleId="Commentaire">
    <w:name w:val="annotation text"/>
    <w:basedOn w:val="Normal"/>
    <w:link w:val="CommentaireCar"/>
    <w:uiPriority w:val="99"/>
    <w:semiHidden/>
    <w:unhideWhenUsed/>
    <w:rsid w:val="00B2327E"/>
    <w:rPr>
      <w:sz w:val="20"/>
      <w:szCs w:val="20"/>
    </w:rPr>
  </w:style>
  <w:style w:type="character" w:customStyle="1" w:styleId="CommentaireCar">
    <w:name w:val="Commentaire Car"/>
    <w:basedOn w:val="Policepardfaut"/>
    <w:link w:val="Commentaire"/>
    <w:uiPriority w:val="99"/>
    <w:semiHidden/>
    <w:rsid w:val="00B2327E"/>
    <w:rPr>
      <w:sz w:val="20"/>
      <w:szCs w:val="20"/>
      <w:lang w:val="fr-FR"/>
    </w:rPr>
  </w:style>
  <w:style w:type="paragraph" w:styleId="Objetducommentaire">
    <w:name w:val="annotation subject"/>
    <w:basedOn w:val="Commentaire"/>
    <w:next w:val="Commentaire"/>
    <w:link w:val="ObjetducommentaireCar"/>
    <w:uiPriority w:val="99"/>
    <w:semiHidden/>
    <w:unhideWhenUsed/>
    <w:rsid w:val="00B2327E"/>
    <w:rPr>
      <w:b/>
      <w:bCs/>
    </w:rPr>
  </w:style>
  <w:style w:type="character" w:customStyle="1" w:styleId="ObjetducommentaireCar">
    <w:name w:val="Objet du commentaire Car"/>
    <w:basedOn w:val="CommentaireCar"/>
    <w:link w:val="Objetducommentaire"/>
    <w:uiPriority w:val="99"/>
    <w:semiHidden/>
    <w:rsid w:val="00B2327E"/>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281150">
      <w:bodyDiv w:val="1"/>
      <w:marLeft w:val="0"/>
      <w:marRight w:val="0"/>
      <w:marTop w:val="0"/>
      <w:marBottom w:val="0"/>
      <w:divBdr>
        <w:top w:val="none" w:sz="0" w:space="0" w:color="auto"/>
        <w:left w:val="none" w:sz="0" w:space="0" w:color="auto"/>
        <w:bottom w:val="none" w:sz="0" w:space="0" w:color="auto"/>
        <w:right w:val="none" w:sz="0" w:space="0" w:color="auto"/>
      </w:divBdr>
      <w:divsChild>
        <w:div w:id="638190066">
          <w:marLeft w:val="0"/>
          <w:marRight w:val="0"/>
          <w:marTop w:val="0"/>
          <w:marBottom w:val="0"/>
          <w:divBdr>
            <w:top w:val="none" w:sz="0" w:space="0" w:color="auto"/>
            <w:left w:val="none" w:sz="0" w:space="0" w:color="auto"/>
            <w:bottom w:val="none" w:sz="0" w:space="0" w:color="auto"/>
            <w:right w:val="none" w:sz="0" w:space="0" w:color="auto"/>
          </w:divBdr>
          <w:divsChild>
            <w:div w:id="589505653">
              <w:marLeft w:val="0"/>
              <w:marRight w:val="0"/>
              <w:marTop w:val="0"/>
              <w:marBottom w:val="0"/>
              <w:divBdr>
                <w:top w:val="none" w:sz="0" w:space="0" w:color="auto"/>
                <w:left w:val="none" w:sz="0" w:space="0" w:color="auto"/>
                <w:bottom w:val="none" w:sz="0" w:space="0" w:color="auto"/>
                <w:right w:val="none" w:sz="0" w:space="0" w:color="auto"/>
              </w:divBdr>
              <w:divsChild>
                <w:div w:id="15235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8783">
      <w:bodyDiv w:val="1"/>
      <w:marLeft w:val="0"/>
      <w:marRight w:val="0"/>
      <w:marTop w:val="0"/>
      <w:marBottom w:val="0"/>
      <w:divBdr>
        <w:top w:val="none" w:sz="0" w:space="0" w:color="auto"/>
        <w:left w:val="none" w:sz="0" w:space="0" w:color="auto"/>
        <w:bottom w:val="none" w:sz="0" w:space="0" w:color="auto"/>
        <w:right w:val="none" w:sz="0" w:space="0" w:color="auto"/>
      </w:divBdr>
      <w:divsChild>
        <w:div w:id="1489974807">
          <w:marLeft w:val="0"/>
          <w:marRight w:val="0"/>
          <w:marTop w:val="0"/>
          <w:marBottom w:val="0"/>
          <w:divBdr>
            <w:top w:val="none" w:sz="0" w:space="0" w:color="auto"/>
            <w:left w:val="none" w:sz="0" w:space="0" w:color="auto"/>
            <w:bottom w:val="none" w:sz="0" w:space="0" w:color="auto"/>
            <w:right w:val="none" w:sz="0" w:space="0" w:color="auto"/>
          </w:divBdr>
          <w:divsChild>
            <w:div w:id="532963761">
              <w:marLeft w:val="0"/>
              <w:marRight w:val="0"/>
              <w:marTop w:val="0"/>
              <w:marBottom w:val="0"/>
              <w:divBdr>
                <w:top w:val="none" w:sz="0" w:space="0" w:color="auto"/>
                <w:left w:val="none" w:sz="0" w:space="0" w:color="auto"/>
                <w:bottom w:val="none" w:sz="0" w:space="0" w:color="auto"/>
                <w:right w:val="none" w:sz="0" w:space="0" w:color="auto"/>
              </w:divBdr>
              <w:divsChild>
                <w:div w:id="13060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71465">
      <w:bodyDiv w:val="1"/>
      <w:marLeft w:val="0"/>
      <w:marRight w:val="0"/>
      <w:marTop w:val="0"/>
      <w:marBottom w:val="0"/>
      <w:divBdr>
        <w:top w:val="none" w:sz="0" w:space="0" w:color="auto"/>
        <w:left w:val="none" w:sz="0" w:space="0" w:color="auto"/>
        <w:bottom w:val="none" w:sz="0" w:space="0" w:color="auto"/>
        <w:right w:val="none" w:sz="0" w:space="0" w:color="auto"/>
      </w:divBdr>
      <w:divsChild>
        <w:div w:id="1933929321">
          <w:marLeft w:val="0"/>
          <w:marRight w:val="0"/>
          <w:marTop w:val="0"/>
          <w:marBottom w:val="0"/>
          <w:divBdr>
            <w:top w:val="none" w:sz="0" w:space="0" w:color="auto"/>
            <w:left w:val="none" w:sz="0" w:space="0" w:color="auto"/>
            <w:bottom w:val="none" w:sz="0" w:space="0" w:color="auto"/>
            <w:right w:val="none" w:sz="0" w:space="0" w:color="auto"/>
          </w:divBdr>
          <w:divsChild>
            <w:div w:id="343560988">
              <w:marLeft w:val="0"/>
              <w:marRight w:val="0"/>
              <w:marTop w:val="0"/>
              <w:marBottom w:val="0"/>
              <w:divBdr>
                <w:top w:val="none" w:sz="0" w:space="0" w:color="auto"/>
                <w:left w:val="none" w:sz="0" w:space="0" w:color="auto"/>
                <w:bottom w:val="none" w:sz="0" w:space="0" w:color="auto"/>
                <w:right w:val="none" w:sz="0" w:space="0" w:color="auto"/>
              </w:divBdr>
              <w:divsChild>
                <w:div w:id="2038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9194">
      <w:bodyDiv w:val="1"/>
      <w:marLeft w:val="0"/>
      <w:marRight w:val="0"/>
      <w:marTop w:val="0"/>
      <w:marBottom w:val="0"/>
      <w:divBdr>
        <w:top w:val="none" w:sz="0" w:space="0" w:color="auto"/>
        <w:left w:val="none" w:sz="0" w:space="0" w:color="auto"/>
        <w:bottom w:val="none" w:sz="0" w:space="0" w:color="auto"/>
        <w:right w:val="none" w:sz="0" w:space="0" w:color="auto"/>
      </w:divBdr>
      <w:divsChild>
        <w:div w:id="389352855">
          <w:marLeft w:val="0"/>
          <w:marRight w:val="0"/>
          <w:marTop w:val="0"/>
          <w:marBottom w:val="0"/>
          <w:divBdr>
            <w:top w:val="none" w:sz="0" w:space="0" w:color="auto"/>
            <w:left w:val="none" w:sz="0" w:space="0" w:color="auto"/>
            <w:bottom w:val="none" w:sz="0" w:space="0" w:color="auto"/>
            <w:right w:val="none" w:sz="0" w:space="0" w:color="auto"/>
          </w:divBdr>
          <w:divsChild>
            <w:div w:id="525026966">
              <w:marLeft w:val="0"/>
              <w:marRight w:val="0"/>
              <w:marTop w:val="0"/>
              <w:marBottom w:val="0"/>
              <w:divBdr>
                <w:top w:val="none" w:sz="0" w:space="0" w:color="auto"/>
                <w:left w:val="none" w:sz="0" w:space="0" w:color="auto"/>
                <w:bottom w:val="none" w:sz="0" w:space="0" w:color="auto"/>
                <w:right w:val="none" w:sz="0" w:space="0" w:color="auto"/>
              </w:divBdr>
              <w:divsChild>
                <w:div w:id="16309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79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A2D5-EF6B-404D-A399-6106B7BC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30</Pages>
  <Words>7050</Words>
  <Characters>38779</Characters>
  <Application>Microsoft Office Word</Application>
  <DocSecurity>0</DocSecurity>
  <Lines>323</Lines>
  <Paragraphs>91</Paragraphs>
  <ScaleCrop>false</ScaleCrop>
  <Company/>
  <LinksUpToDate>false</LinksUpToDate>
  <CharactersWithSpaces>45738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User</cp:lastModifiedBy>
  <cp:revision>47</cp:revision>
  <dcterms:created xsi:type="dcterms:W3CDTF">2017-03-15T11:02:00Z</dcterms:created>
  <dcterms:modified xsi:type="dcterms:W3CDTF">2017-10-24T11:11:00Z</dcterms:modified>
</cp:coreProperties>
</file>