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CAA" w:rsidRDefault="00147CAA" w:rsidP="008748A6">
      <w:pPr>
        <w:jc w:val="both"/>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8748A6" w:rsidRDefault="00BF670A" w:rsidP="008748A6">
      <w:pPr>
        <w:jc w:val="both"/>
        <w:rPr>
          <w:rFonts w:ascii="Times New Roman" w:hAnsi="Times New Roman" w:cs="Times New Roman"/>
          <w:sz w:val="24"/>
          <w:szCs w:val="24"/>
        </w:rPr>
      </w:pPr>
      <w:r>
        <w:rPr>
          <w:rFonts w:ascii="Times New Roman" w:hAnsi="Times New Roman" w:cs="Times New Roman"/>
          <w:sz w:val="24"/>
          <w:szCs w:val="24"/>
        </w:rPr>
        <w:t>La procédure civile</w:t>
      </w:r>
      <w:r w:rsidR="008748A6">
        <w:rPr>
          <w:rFonts w:ascii="Times New Roman" w:hAnsi="Times New Roman" w:cs="Times New Roman"/>
          <w:sz w:val="24"/>
          <w:szCs w:val="24"/>
        </w:rPr>
        <w:t xml:space="preserve"> nous le savons, peut être</w:t>
      </w:r>
      <w:r w:rsidR="00447919">
        <w:rPr>
          <w:rFonts w:ascii="Times New Roman" w:hAnsi="Times New Roman" w:cs="Times New Roman"/>
          <w:sz w:val="24"/>
          <w:szCs w:val="24"/>
        </w:rPr>
        <w:t xml:space="preserve"> </w:t>
      </w:r>
      <w:r w:rsidR="008748A6">
        <w:rPr>
          <w:rFonts w:ascii="Times New Roman" w:hAnsi="Times New Roman" w:cs="Times New Roman"/>
          <w:sz w:val="24"/>
          <w:szCs w:val="24"/>
        </w:rPr>
        <w:t xml:space="preserve">définie </w:t>
      </w:r>
      <w:r>
        <w:rPr>
          <w:rFonts w:ascii="Times New Roman" w:hAnsi="Times New Roman" w:cs="Times New Roman"/>
          <w:sz w:val="24"/>
          <w:szCs w:val="24"/>
        </w:rPr>
        <w:t xml:space="preserve">comme </w:t>
      </w:r>
      <w:r w:rsidR="003625DD">
        <w:rPr>
          <w:rFonts w:ascii="Times New Roman" w:hAnsi="Times New Roman" w:cs="Times New Roman"/>
          <w:sz w:val="24"/>
          <w:szCs w:val="24"/>
        </w:rPr>
        <w:t xml:space="preserve">un </w:t>
      </w:r>
      <w:r>
        <w:rPr>
          <w:rFonts w:ascii="Times New Roman" w:hAnsi="Times New Roman" w:cs="Times New Roman"/>
          <w:sz w:val="24"/>
          <w:szCs w:val="24"/>
        </w:rPr>
        <w:t>ensemble de formalités par lesquelles un litige</w:t>
      </w:r>
      <w:r w:rsidR="008748A6">
        <w:rPr>
          <w:rFonts w:ascii="Times New Roman" w:hAnsi="Times New Roman" w:cs="Times New Roman"/>
          <w:sz w:val="24"/>
          <w:szCs w:val="24"/>
        </w:rPr>
        <w:t xml:space="preserve"> ou</w:t>
      </w:r>
      <w:r>
        <w:rPr>
          <w:rFonts w:ascii="Times New Roman" w:hAnsi="Times New Roman" w:cs="Times New Roman"/>
          <w:sz w:val="24"/>
          <w:szCs w:val="24"/>
        </w:rPr>
        <w:t xml:space="preserve"> une difficulté </w:t>
      </w:r>
      <w:r w:rsidR="003625DD">
        <w:rPr>
          <w:rFonts w:ascii="Times New Roman" w:hAnsi="Times New Roman" w:cs="Times New Roman"/>
          <w:sz w:val="24"/>
          <w:szCs w:val="24"/>
        </w:rPr>
        <w:t>d’ordre juridique peut</w:t>
      </w:r>
      <w:r w:rsidR="008748A6">
        <w:rPr>
          <w:rFonts w:ascii="Times New Roman" w:hAnsi="Times New Roman" w:cs="Times New Roman"/>
          <w:sz w:val="24"/>
          <w:szCs w:val="24"/>
        </w:rPr>
        <w:t xml:space="preserve"> être soumis à une juridiction pour aboutir à une solution.</w:t>
      </w:r>
    </w:p>
    <w:p w:rsidR="00496441" w:rsidRDefault="008748A6" w:rsidP="008748A6">
      <w:pPr>
        <w:jc w:val="both"/>
        <w:rPr>
          <w:rFonts w:ascii="Times New Roman" w:hAnsi="Times New Roman" w:cs="Times New Roman"/>
          <w:sz w:val="24"/>
          <w:szCs w:val="24"/>
        </w:rPr>
      </w:pPr>
      <w:r>
        <w:rPr>
          <w:rFonts w:ascii="Times New Roman" w:hAnsi="Times New Roman" w:cs="Times New Roman"/>
          <w:sz w:val="24"/>
          <w:szCs w:val="24"/>
        </w:rPr>
        <w:t xml:space="preserve">Aussi, la solution </w:t>
      </w:r>
      <w:r w:rsidR="00496441">
        <w:rPr>
          <w:rFonts w:ascii="Times New Roman" w:hAnsi="Times New Roman" w:cs="Times New Roman"/>
          <w:sz w:val="24"/>
          <w:szCs w:val="24"/>
        </w:rPr>
        <w:t>consacrée par la juridiction serait dénoué</w:t>
      </w:r>
      <w:r w:rsidR="00447919">
        <w:rPr>
          <w:rFonts w:ascii="Times New Roman" w:hAnsi="Times New Roman" w:cs="Times New Roman"/>
          <w:sz w:val="24"/>
          <w:szCs w:val="24"/>
        </w:rPr>
        <w:t>e</w:t>
      </w:r>
      <w:r w:rsidR="00496441">
        <w:rPr>
          <w:rFonts w:ascii="Times New Roman" w:hAnsi="Times New Roman" w:cs="Times New Roman"/>
          <w:sz w:val="24"/>
          <w:szCs w:val="24"/>
        </w:rPr>
        <w:t xml:space="preserve"> de toute utilité si elle devait se limiter à l’étape précaire de la reconnaissance d’un droit au profit d’une des parties et à la charge de l’autre.</w:t>
      </w:r>
    </w:p>
    <w:p w:rsidR="002F08A6" w:rsidRDefault="0037327C" w:rsidP="008748A6">
      <w:pPr>
        <w:jc w:val="both"/>
        <w:rPr>
          <w:rFonts w:ascii="Times New Roman" w:hAnsi="Times New Roman" w:cs="Times New Roman"/>
          <w:sz w:val="24"/>
          <w:szCs w:val="24"/>
        </w:rPr>
      </w:pPr>
      <w:r>
        <w:rPr>
          <w:rFonts w:ascii="Times New Roman" w:hAnsi="Times New Roman" w:cs="Times New Roman"/>
          <w:sz w:val="24"/>
          <w:szCs w:val="24"/>
        </w:rPr>
        <w:t>Ainsi, l</w:t>
      </w:r>
      <w:r w:rsidR="00496441">
        <w:rPr>
          <w:rFonts w:ascii="Times New Roman" w:hAnsi="Times New Roman" w:cs="Times New Roman"/>
          <w:sz w:val="24"/>
          <w:szCs w:val="24"/>
        </w:rPr>
        <w:t>a nécessaire recherche d’une sécurité juridique</w:t>
      </w:r>
      <w:r w:rsidR="002B12EA">
        <w:rPr>
          <w:rFonts w:ascii="Times New Roman" w:hAnsi="Times New Roman" w:cs="Times New Roman"/>
          <w:sz w:val="24"/>
          <w:szCs w:val="24"/>
        </w:rPr>
        <w:t>,</w:t>
      </w:r>
      <w:r w:rsidR="00496441">
        <w:rPr>
          <w:rFonts w:ascii="Times New Roman" w:hAnsi="Times New Roman" w:cs="Times New Roman"/>
          <w:sz w:val="24"/>
          <w:szCs w:val="24"/>
        </w:rPr>
        <w:t xml:space="preserve"> commande </w:t>
      </w:r>
      <w:r w:rsidR="002F08A6">
        <w:rPr>
          <w:rFonts w:ascii="Times New Roman" w:hAnsi="Times New Roman" w:cs="Times New Roman"/>
          <w:sz w:val="24"/>
          <w:szCs w:val="24"/>
        </w:rPr>
        <w:t>que d’autres mesures viennent renforcer le droit né ou constaté par le procès.</w:t>
      </w:r>
    </w:p>
    <w:p w:rsidR="002F08A6" w:rsidRDefault="002F08A6" w:rsidP="008748A6">
      <w:pPr>
        <w:jc w:val="both"/>
        <w:rPr>
          <w:rFonts w:ascii="Times New Roman" w:hAnsi="Times New Roman" w:cs="Times New Roman"/>
          <w:sz w:val="24"/>
          <w:szCs w:val="24"/>
        </w:rPr>
      </w:pPr>
      <w:r>
        <w:rPr>
          <w:rFonts w:ascii="Times New Roman" w:hAnsi="Times New Roman" w:cs="Times New Roman"/>
          <w:sz w:val="24"/>
          <w:szCs w:val="24"/>
        </w:rPr>
        <w:t>C’est dans cette perspective que s’inscrivent les règles relatives à l’exécution des jugements contenues dans le livre V du Code de Procédure Civile.</w:t>
      </w:r>
    </w:p>
    <w:p w:rsidR="002F08A6" w:rsidRDefault="002F08A6" w:rsidP="008748A6">
      <w:pPr>
        <w:jc w:val="both"/>
        <w:rPr>
          <w:rFonts w:ascii="Times New Roman" w:hAnsi="Times New Roman" w:cs="Times New Roman"/>
          <w:sz w:val="24"/>
          <w:szCs w:val="24"/>
        </w:rPr>
      </w:pPr>
      <w:r>
        <w:rPr>
          <w:rFonts w:ascii="Times New Roman" w:hAnsi="Times New Roman" w:cs="Times New Roman"/>
          <w:sz w:val="24"/>
          <w:szCs w:val="24"/>
        </w:rPr>
        <w:t xml:space="preserve">L’exécution d’un jugement, </w:t>
      </w:r>
      <w:r w:rsidR="003625DD">
        <w:rPr>
          <w:rFonts w:ascii="Times New Roman" w:hAnsi="Times New Roman" w:cs="Times New Roman"/>
          <w:sz w:val="24"/>
          <w:szCs w:val="24"/>
        </w:rPr>
        <w:t xml:space="preserve">qui </w:t>
      </w:r>
      <w:r>
        <w:rPr>
          <w:rFonts w:ascii="Times New Roman" w:hAnsi="Times New Roman" w:cs="Times New Roman"/>
          <w:sz w:val="24"/>
          <w:szCs w:val="24"/>
        </w:rPr>
        <w:t xml:space="preserve">n’est autre chose que l’accomplissement de ce qu’il prescrit, est ou volontaire ou forcée. </w:t>
      </w:r>
    </w:p>
    <w:p w:rsidR="002F08A6" w:rsidRDefault="002F08A6" w:rsidP="008748A6">
      <w:pPr>
        <w:jc w:val="both"/>
        <w:rPr>
          <w:rFonts w:ascii="Times New Roman" w:hAnsi="Times New Roman" w:cs="Times New Roman"/>
          <w:sz w:val="24"/>
          <w:szCs w:val="24"/>
        </w:rPr>
      </w:pPr>
      <w:r>
        <w:rPr>
          <w:rFonts w:ascii="Times New Roman" w:hAnsi="Times New Roman" w:cs="Times New Roman"/>
          <w:sz w:val="24"/>
          <w:szCs w:val="24"/>
        </w:rPr>
        <w:t>L’exécution volontaire a lieu lorsque le condamné se conforme de lui-même aux dispositions du jugement.</w:t>
      </w:r>
    </w:p>
    <w:p w:rsidR="002F08A6" w:rsidRDefault="002F08A6" w:rsidP="008748A6">
      <w:pPr>
        <w:jc w:val="both"/>
        <w:rPr>
          <w:rFonts w:ascii="Times New Roman" w:hAnsi="Times New Roman" w:cs="Times New Roman"/>
          <w:sz w:val="24"/>
          <w:szCs w:val="24"/>
        </w:rPr>
      </w:pPr>
      <w:r>
        <w:rPr>
          <w:rFonts w:ascii="Times New Roman" w:hAnsi="Times New Roman" w:cs="Times New Roman"/>
          <w:sz w:val="24"/>
          <w:szCs w:val="24"/>
        </w:rPr>
        <w:t>Quant à l’exécution forcée, elle consiste dans l’emploi des moyens de contraintes autorisés par la loi pour obliger à satisfaire aux ordres de la justice.</w:t>
      </w:r>
    </w:p>
    <w:p w:rsidR="003625DD" w:rsidRDefault="003625DD" w:rsidP="008748A6">
      <w:pPr>
        <w:jc w:val="both"/>
        <w:rPr>
          <w:rFonts w:ascii="Times New Roman" w:hAnsi="Times New Roman" w:cs="Times New Roman"/>
          <w:sz w:val="24"/>
          <w:szCs w:val="24"/>
        </w:rPr>
      </w:pPr>
      <w:r>
        <w:rPr>
          <w:rFonts w:ascii="Times New Roman" w:hAnsi="Times New Roman" w:cs="Times New Roman"/>
          <w:sz w:val="24"/>
          <w:szCs w:val="24"/>
        </w:rPr>
        <w:t>Les règles relatives à l’exécution des jugements qui se déclinent en diverses procédures dont celles contenues aux articles 325 à 470 e</w:t>
      </w:r>
      <w:r w:rsidR="00447919">
        <w:rPr>
          <w:rFonts w:ascii="Times New Roman" w:hAnsi="Times New Roman" w:cs="Times New Roman"/>
          <w:sz w:val="24"/>
          <w:szCs w:val="24"/>
        </w:rPr>
        <w:t>t qui seront l’objet d’anno</w:t>
      </w:r>
      <w:r w:rsidR="00D94780">
        <w:rPr>
          <w:rFonts w:ascii="Times New Roman" w:hAnsi="Times New Roman" w:cs="Times New Roman"/>
          <w:sz w:val="24"/>
          <w:szCs w:val="24"/>
        </w:rPr>
        <w:t>ta</w:t>
      </w:r>
      <w:r w:rsidR="00447919">
        <w:rPr>
          <w:rFonts w:ascii="Times New Roman" w:hAnsi="Times New Roman" w:cs="Times New Roman"/>
          <w:sz w:val="24"/>
          <w:szCs w:val="24"/>
        </w:rPr>
        <w:t>tion</w:t>
      </w:r>
      <w:r>
        <w:rPr>
          <w:rFonts w:ascii="Times New Roman" w:hAnsi="Times New Roman" w:cs="Times New Roman"/>
          <w:sz w:val="24"/>
          <w:szCs w:val="24"/>
        </w:rPr>
        <w:t xml:space="preserve"> dans le cadre de ce document peuvent être ainsi présentées :</w:t>
      </w:r>
    </w:p>
    <w:p w:rsidR="00373BE3" w:rsidRDefault="00373BE3" w:rsidP="008748A6">
      <w:pPr>
        <w:jc w:val="both"/>
        <w:rPr>
          <w:rFonts w:ascii="Times New Roman" w:hAnsi="Times New Roman" w:cs="Times New Roman"/>
          <w:sz w:val="24"/>
          <w:szCs w:val="24"/>
        </w:rPr>
      </w:pPr>
      <w:r>
        <w:rPr>
          <w:rFonts w:ascii="Times New Roman" w:hAnsi="Times New Roman" w:cs="Times New Roman"/>
          <w:sz w:val="24"/>
          <w:szCs w:val="24"/>
        </w:rPr>
        <w:t>D’abord, les jugements aux termes de l’article 110 du Code de Procédure Civile peuvent mettre à la charge des étrangers demandeurs à une action ou intervenant</w:t>
      </w:r>
      <w:r w:rsidR="003625DD">
        <w:rPr>
          <w:rFonts w:ascii="Times New Roman" w:hAnsi="Times New Roman" w:cs="Times New Roman"/>
          <w:sz w:val="24"/>
          <w:szCs w:val="24"/>
        </w:rPr>
        <w:t>s</w:t>
      </w:r>
      <w:r>
        <w:rPr>
          <w:rFonts w:ascii="Times New Roman" w:hAnsi="Times New Roman" w:cs="Times New Roman"/>
          <w:sz w:val="24"/>
          <w:szCs w:val="24"/>
        </w:rPr>
        <w:t xml:space="preserve"> volontaires, la constitution d’une caution.</w:t>
      </w:r>
    </w:p>
    <w:p w:rsidR="00373BE3" w:rsidRDefault="00373BE3" w:rsidP="008748A6">
      <w:pPr>
        <w:jc w:val="both"/>
        <w:rPr>
          <w:rFonts w:ascii="Times New Roman" w:hAnsi="Times New Roman" w:cs="Times New Roman"/>
          <w:sz w:val="24"/>
          <w:szCs w:val="24"/>
        </w:rPr>
      </w:pPr>
      <w:r>
        <w:rPr>
          <w:rFonts w:ascii="Times New Roman" w:hAnsi="Times New Roman" w:cs="Times New Roman"/>
          <w:sz w:val="24"/>
          <w:szCs w:val="24"/>
        </w:rPr>
        <w:t>Une fois cette constitution ordonnée par la juridiction saisie, elle doit être présentée selon la procédure décrite au titre I du livre</w:t>
      </w:r>
      <w:r w:rsidR="003625DD">
        <w:rPr>
          <w:rFonts w:ascii="Times New Roman" w:hAnsi="Times New Roman" w:cs="Times New Roman"/>
          <w:sz w:val="24"/>
          <w:szCs w:val="24"/>
        </w:rPr>
        <w:t xml:space="preserve"> V (des réceptions de cautions).</w:t>
      </w:r>
      <w:r w:rsidR="002B12EA">
        <w:rPr>
          <w:rFonts w:ascii="Times New Roman" w:hAnsi="Times New Roman" w:cs="Times New Roman"/>
          <w:sz w:val="24"/>
          <w:szCs w:val="24"/>
        </w:rPr>
        <w:t xml:space="preserve"> Ainsi en est-il également lorsque l’exécution provisoire a été ordonnée à charge cautionnement.</w:t>
      </w:r>
    </w:p>
    <w:p w:rsidR="00373BE3" w:rsidRDefault="00373BE3" w:rsidP="008748A6">
      <w:pPr>
        <w:jc w:val="both"/>
        <w:rPr>
          <w:rFonts w:ascii="Times New Roman" w:hAnsi="Times New Roman" w:cs="Times New Roman"/>
          <w:sz w:val="24"/>
          <w:szCs w:val="24"/>
        </w:rPr>
      </w:pPr>
      <w:r>
        <w:rPr>
          <w:rFonts w:ascii="Times New Roman" w:hAnsi="Times New Roman" w:cs="Times New Roman"/>
          <w:sz w:val="24"/>
          <w:szCs w:val="24"/>
        </w:rPr>
        <w:t>En outre, la juridiction saisie peut souvent condamner l’une des parties au paiement des dommages et intérêts.</w:t>
      </w:r>
    </w:p>
    <w:p w:rsidR="00373BE3" w:rsidRDefault="00373BE3" w:rsidP="008748A6">
      <w:pPr>
        <w:jc w:val="both"/>
        <w:rPr>
          <w:rFonts w:ascii="Times New Roman" w:hAnsi="Times New Roman" w:cs="Times New Roman"/>
          <w:sz w:val="24"/>
          <w:szCs w:val="24"/>
        </w:rPr>
      </w:pPr>
      <w:r>
        <w:rPr>
          <w:rFonts w:ascii="Times New Roman" w:hAnsi="Times New Roman" w:cs="Times New Roman"/>
          <w:sz w:val="24"/>
          <w:szCs w:val="24"/>
        </w:rPr>
        <w:t xml:space="preserve">Toutefois </w:t>
      </w:r>
      <w:r w:rsidR="00D96262">
        <w:rPr>
          <w:rFonts w:ascii="Times New Roman" w:hAnsi="Times New Roman" w:cs="Times New Roman"/>
          <w:sz w:val="24"/>
          <w:szCs w:val="24"/>
        </w:rPr>
        <w:t>lorsqu’il est fai</w:t>
      </w:r>
      <w:r>
        <w:rPr>
          <w:rFonts w:ascii="Times New Roman" w:hAnsi="Times New Roman" w:cs="Times New Roman"/>
          <w:sz w:val="24"/>
          <w:szCs w:val="24"/>
        </w:rPr>
        <w:t>t application de la seconde hypothèse de l’article 80 du Code de procédure Civile</w:t>
      </w:r>
      <w:r w:rsidR="00D96262">
        <w:rPr>
          <w:rFonts w:ascii="Times New Roman" w:hAnsi="Times New Roman" w:cs="Times New Roman"/>
          <w:sz w:val="24"/>
          <w:szCs w:val="24"/>
        </w:rPr>
        <w:t>,</w:t>
      </w:r>
      <w:r>
        <w:rPr>
          <w:rFonts w:ascii="Times New Roman" w:hAnsi="Times New Roman" w:cs="Times New Roman"/>
          <w:sz w:val="24"/>
          <w:szCs w:val="24"/>
        </w:rPr>
        <w:t xml:space="preserve"> qui autorise la condamnation aux dommages et intérêts sans détermination de leur quantum,  </w:t>
      </w:r>
      <w:r w:rsidR="00D96262">
        <w:rPr>
          <w:rFonts w:ascii="Times New Roman" w:hAnsi="Times New Roman" w:cs="Times New Roman"/>
          <w:sz w:val="24"/>
          <w:szCs w:val="24"/>
        </w:rPr>
        <w:t>il faut bien que par des règles particulières, le créancier d’une telle obligation de réparation puisse connaitre leur montant nécessaire à leur exécution.</w:t>
      </w:r>
    </w:p>
    <w:p w:rsidR="00D96262" w:rsidRDefault="00D96262" w:rsidP="008748A6">
      <w:pPr>
        <w:jc w:val="both"/>
        <w:rPr>
          <w:rFonts w:ascii="Times New Roman" w:hAnsi="Times New Roman" w:cs="Times New Roman"/>
          <w:sz w:val="24"/>
          <w:szCs w:val="24"/>
        </w:rPr>
      </w:pPr>
      <w:r>
        <w:rPr>
          <w:rFonts w:ascii="Times New Roman" w:hAnsi="Times New Roman" w:cs="Times New Roman"/>
          <w:sz w:val="24"/>
          <w:szCs w:val="24"/>
        </w:rPr>
        <w:t xml:space="preserve">C’est à cette mission que s’emploient les dispositions du titre II du livre V du présent Code relatives à la liquidation des dommages-intérêts. </w:t>
      </w:r>
    </w:p>
    <w:p w:rsidR="00D96262" w:rsidRDefault="00D96262" w:rsidP="008748A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Par ailleurs, lorsqu’une personne est condamnée à restituer des fruits ou que dépositaire de biens appartenant à autrui, cette dernière recouvre sa pleine possession, </w:t>
      </w:r>
      <w:r w:rsidR="00B41535">
        <w:rPr>
          <w:rFonts w:ascii="Times New Roman" w:hAnsi="Times New Roman" w:cs="Times New Roman"/>
          <w:sz w:val="24"/>
          <w:szCs w:val="24"/>
        </w:rPr>
        <w:t>elle rend compt</w:t>
      </w:r>
      <w:r w:rsidR="002B12EA">
        <w:rPr>
          <w:rFonts w:ascii="Times New Roman" w:hAnsi="Times New Roman" w:cs="Times New Roman"/>
          <w:sz w:val="24"/>
          <w:szCs w:val="24"/>
        </w:rPr>
        <w:t>e de sa gestion, c’est le propos</w:t>
      </w:r>
      <w:r w:rsidR="00B41535">
        <w:rPr>
          <w:rFonts w:ascii="Times New Roman" w:hAnsi="Times New Roman" w:cs="Times New Roman"/>
          <w:sz w:val="24"/>
          <w:szCs w:val="24"/>
        </w:rPr>
        <w:t xml:space="preserve"> des titres III et IV relatifs à la liquidation des fruits et aux redditions des comptes.</w:t>
      </w:r>
    </w:p>
    <w:p w:rsidR="00B41535" w:rsidRDefault="00B41535" w:rsidP="008748A6">
      <w:pPr>
        <w:jc w:val="both"/>
        <w:rPr>
          <w:rFonts w:ascii="Times New Roman" w:hAnsi="Times New Roman" w:cs="Times New Roman"/>
          <w:sz w:val="24"/>
          <w:szCs w:val="24"/>
        </w:rPr>
      </w:pPr>
      <w:r>
        <w:rPr>
          <w:rFonts w:ascii="Times New Roman" w:hAnsi="Times New Roman" w:cs="Times New Roman"/>
          <w:sz w:val="24"/>
          <w:szCs w:val="24"/>
        </w:rPr>
        <w:t>De même le procès civil, hors les cas où il est gratuit engendre des frais et dépens que la juridiction condamne l’une des parties à payer conformément aux articles 81 et suivants du Cod</w:t>
      </w:r>
      <w:r w:rsidR="002B12EA">
        <w:rPr>
          <w:rFonts w:ascii="Times New Roman" w:hAnsi="Times New Roman" w:cs="Times New Roman"/>
          <w:sz w:val="24"/>
          <w:szCs w:val="24"/>
        </w:rPr>
        <w:t>e</w:t>
      </w:r>
      <w:r>
        <w:rPr>
          <w:rFonts w:ascii="Times New Roman" w:hAnsi="Times New Roman" w:cs="Times New Roman"/>
          <w:sz w:val="24"/>
          <w:szCs w:val="24"/>
        </w:rPr>
        <w:t xml:space="preserve"> de Procédure Civile.</w:t>
      </w:r>
    </w:p>
    <w:p w:rsidR="00174D8C" w:rsidRDefault="00B41535" w:rsidP="008748A6">
      <w:pPr>
        <w:jc w:val="both"/>
        <w:rPr>
          <w:rFonts w:ascii="Times New Roman" w:hAnsi="Times New Roman" w:cs="Times New Roman"/>
          <w:sz w:val="24"/>
          <w:szCs w:val="24"/>
        </w:rPr>
      </w:pPr>
      <w:r>
        <w:rPr>
          <w:rFonts w:ascii="Times New Roman" w:hAnsi="Times New Roman" w:cs="Times New Roman"/>
          <w:sz w:val="24"/>
          <w:szCs w:val="24"/>
        </w:rPr>
        <w:t>Le cas échéant, de tels frais et dépens devront être déterminés dans leur montant, ce conformément aux dispo</w:t>
      </w:r>
      <w:r w:rsidR="00174D8C">
        <w:rPr>
          <w:rFonts w:ascii="Times New Roman" w:hAnsi="Times New Roman" w:cs="Times New Roman"/>
          <w:sz w:val="24"/>
          <w:szCs w:val="24"/>
        </w:rPr>
        <w:t>sitions contenues dans le ti</w:t>
      </w:r>
      <w:r w:rsidR="00447919">
        <w:rPr>
          <w:rFonts w:ascii="Times New Roman" w:hAnsi="Times New Roman" w:cs="Times New Roman"/>
          <w:sz w:val="24"/>
          <w:szCs w:val="24"/>
        </w:rPr>
        <w:t>t</w:t>
      </w:r>
      <w:r w:rsidR="00174D8C">
        <w:rPr>
          <w:rFonts w:ascii="Times New Roman" w:hAnsi="Times New Roman" w:cs="Times New Roman"/>
          <w:sz w:val="24"/>
          <w:szCs w:val="24"/>
        </w:rPr>
        <w:t>re V intitulé de la liquidation des dépens et frais.</w:t>
      </w:r>
    </w:p>
    <w:p w:rsidR="00174D8C" w:rsidRDefault="00174D8C" w:rsidP="008748A6">
      <w:pPr>
        <w:jc w:val="both"/>
        <w:rPr>
          <w:rFonts w:ascii="Times New Roman" w:hAnsi="Times New Roman" w:cs="Times New Roman"/>
          <w:sz w:val="24"/>
          <w:szCs w:val="24"/>
        </w:rPr>
      </w:pPr>
      <w:r>
        <w:rPr>
          <w:rFonts w:ascii="Times New Roman" w:hAnsi="Times New Roman" w:cs="Times New Roman"/>
          <w:sz w:val="24"/>
          <w:szCs w:val="24"/>
        </w:rPr>
        <w:t>Pour ce qui est de l’exécution forcée des jugements, elle appelle l’application des voies d’exécutions.</w:t>
      </w:r>
    </w:p>
    <w:p w:rsidR="00174D8C" w:rsidRDefault="00174D8C" w:rsidP="008748A6">
      <w:pPr>
        <w:jc w:val="both"/>
        <w:rPr>
          <w:rFonts w:ascii="Times New Roman" w:hAnsi="Times New Roman" w:cs="Times New Roman"/>
          <w:sz w:val="24"/>
          <w:szCs w:val="24"/>
        </w:rPr>
      </w:pPr>
      <w:r>
        <w:rPr>
          <w:rFonts w:ascii="Times New Roman" w:hAnsi="Times New Roman" w:cs="Times New Roman"/>
          <w:sz w:val="24"/>
          <w:szCs w:val="24"/>
        </w:rPr>
        <w:t>Depuis l’adoption de l’acte uniforme portant organisation des procédures simplifiées de recouvrement et des voies d’exécution, en application du traité de Port Louis du 17 octobre 1993 relatif à l’harmonisation du droit des affaires en Afrique, l’exécution forcée des jugement suit dans une très large mesure les règles contenues dans ledit Acte Uniforme.</w:t>
      </w:r>
    </w:p>
    <w:p w:rsidR="008666E3" w:rsidRDefault="008666E3" w:rsidP="008748A6">
      <w:pPr>
        <w:jc w:val="both"/>
        <w:rPr>
          <w:rFonts w:ascii="Times New Roman" w:hAnsi="Times New Roman" w:cs="Times New Roman"/>
          <w:sz w:val="24"/>
          <w:szCs w:val="24"/>
        </w:rPr>
      </w:pPr>
      <w:r>
        <w:rPr>
          <w:rFonts w:ascii="Times New Roman" w:hAnsi="Times New Roman" w:cs="Times New Roman"/>
          <w:sz w:val="24"/>
          <w:szCs w:val="24"/>
        </w:rPr>
        <w:t>Cependant, étant donné d’une part que cet</w:t>
      </w:r>
      <w:r w:rsidR="00447919">
        <w:rPr>
          <w:rFonts w:ascii="Times New Roman" w:hAnsi="Times New Roman" w:cs="Times New Roman"/>
          <w:sz w:val="24"/>
          <w:szCs w:val="24"/>
        </w:rPr>
        <w:t xml:space="preserve"> acte uniforme a laissé subsister</w:t>
      </w:r>
      <w:r>
        <w:rPr>
          <w:rFonts w:ascii="Times New Roman" w:hAnsi="Times New Roman" w:cs="Times New Roman"/>
          <w:sz w:val="24"/>
          <w:szCs w:val="24"/>
        </w:rPr>
        <w:t xml:space="preserve"> </w:t>
      </w:r>
      <w:r w:rsidR="00261FE7">
        <w:rPr>
          <w:rFonts w:ascii="Times New Roman" w:hAnsi="Times New Roman" w:cs="Times New Roman"/>
          <w:sz w:val="24"/>
          <w:szCs w:val="24"/>
        </w:rPr>
        <w:t xml:space="preserve">des voies d’exécution jadis règlementées par les législations des Etats parties et que d’autre part s’intéressant à l’exécution de créances de sommes d’argent, son champ d’application n’intègre pas toutes les décisions susceptibles d’exécution (expulsion, garde d’enfant par exemple), les règles générales sur l’exécution forcée des jugements, la vente judiciaire des fonds de commerce  ainsi que la saisie des rentes constituées sur particuliers sont l’objet des </w:t>
      </w:r>
      <w:r w:rsidR="006F3473">
        <w:rPr>
          <w:rFonts w:ascii="Times New Roman" w:hAnsi="Times New Roman" w:cs="Times New Roman"/>
          <w:sz w:val="24"/>
          <w:szCs w:val="24"/>
        </w:rPr>
        <w:t>VI, IX bis et XI du Code de Procédure Civile.</w:t>
      </w:r>
    </w:p>
    <w:p w:rsidR="00B41535" w:rsidRDefault="00B41535" w:rsidP="008748A6">
      <w:pPr>
        <w:jc w:val="both"/>
        <w:rPr>
          <w:rFonts w:ascii="Times New Roman" w:hAnsi="Times New Roman" w:cs="Times New Roman"/>
          <w:sz w:val="24"/>
          <w:szCs w:val="24"/>
        </w:rPr>
      </w:pPr>
    </w:p>
    <w:p w:rsidR="00373BE3" w:rsidRDefault="00373BE3" w:rsidP="008748A6">
      <w:pPr>
        <w:jc w:val="both"/>
        <w:rPr>
          <w:rFonts w:ascii="Times New Roman" w:hAnsi="Times New Roman" w:cs="Times New Roman"/>
          <w:sz w:val="24"/>
          <w:szCs w:val="24"/>
        </w:rPr>
      </w:pPr>
    </w:p>
    <w:p w:rsidR="00373BE3" w:rsidRDefault="00373BE3" w:rsidP="008748A6">
      <w:pPr>
        <w:jc w:val="both"/>
        <w:rPr>
          <w:rFonts w:ascii="Times New Roman" w:hAnsi="Times New Roman" w:cs="Times New Roman"/>
          <w:sz w:val="24"/>
          <w:szCs w:val="24"/>
        </w:rPr>
      </w:pPr>
    </w:p>
    <w:p w:rsidR="00147CAA" w:rsidRDefault="00147CAA" w:rsidP="008748A6">
      <w:pPr>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1A465B" w:rsidRPr="00E52A26" w:rsidRDefault="00B47FAA"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lastRenderedPageBreak/>
        <w:t>LIVRE V</w:t>
      </w:r>
    </w:p>
    <w:p w:rsidR="00B47FAA" w:rsidRPr="00E52A26" w:rsidRDefault="00B47FAA"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DE L’EXECUTION DES JUGEMENTS</w:t>
      </w:r>
    </w:p>
    <w:p w:rsidR="00B47FAA" w:rsidRPr="00E52A26" w:rsidRDefault="00B47FAA"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TITRE PREMIER</w:t>
      </w:r>
    </w:p>
    <w:p w:rsidR="00B47FAA" w:rsidRPr="00E52A26" w:rsidRDefault="00B47FAA"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DES RECEPTIONS DE CAUTIONS</w:t>
      </w:r>
    </w:p>
    <w:p w:rsidR="00B47FAA" w:rsidRPr="006E6577" w:rsidRDefault="00B47FAA" w:rsidP="008748A6">
      <w:pPr>
        <w:spacing w:line="360" w:lineRule="auto"/>
        <w:jc w:val="both"/>
        <w:rPr>
          <w:rFonts w:ascii="Times New Roman" w:hAnsi="Times New Roman" w:cs="Times New Roman"/>
          <w:b/>
          <w:sz w:val="24"/>
          <w:szCs w:val="24"/>
        </w:rPr>
      </w:pPr>
      <w:r w:rsidRPr="006E6577">
        <w:rPr>
          <w:rFonts w:ascii="Times New Roman" w:hAnsi="Times New Roman" w:cs="Times New Roman"/>
          <w:b/>
          <w:sz w:val="24"/>
          <w:szCs w:val="24"/>
        </w:rPr>
        <w:t>Article</w:t>
      </w:r>
      <w:r w:rsidR="006E6577">
        <w:rPr>
          <w:rFonts w:ascii="Times New Roman" w:hAnsi="Times New Roman" w:cs="Times New Roman"/>
          <w:b/>
          <w:sz w:val="24"/>
          <w:szCs w:val="24"/>
        </w:rPr>
        <w:t>.-</w:t>
      </w:r>
      <w:r w:rsidRPr="006E6577">
        <w:rPr>
          <w:rFonts w:ascii="Times New Roman" w:hAnsi="Times New Roman" w:cs="Times New Roman"/>
          <w:b/>
          <w:sz w:val="24"/>
          <w:szCs w:val="24"/>
        </w:rPr>
        <w:t xml:space="preserve"> 325</w:t>
      </w:r>
    </w:p>
    <w:p w:rsidR="00B47FAA" w:rsidRPr="00E52A26" w:rsidRDefault="00B47FAA"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r>
      <w:r w:rsidR="00C71648" w:rsidRPr="00E52A26">
        <w:rPr>
          <w:rFonts w:ascii="Times New Roman" w:hAnsi="Times New Roman" w:cs="Times New Roman"/>
          <w:b/>
          <w:sz w:val="24"/>
          <w:szCs w:val="24"/>
        </w:rPr>
        <w:t xml:space="preserve">La caution est </w:t>
      </w:r>
      <w:r w:rsidRPr="00E52A26">
        <w:rPr>
          <w:rFonts w:ascii="Times New Roman" w:hAnsi="Times New Roman" w:cs="Times New Roman"/>
          <w:b/>
          <w:sz w:val="24"/>
          <w:szCs w:val="24"/>
        </w:rPr>
        <w:t>présentée par acte signifié au domicile de la partie ou au domicile par elle élu, avec sommation à jour et heure fixes de se présenter au greffe pour prendre communication sans déplacement des titres de la caution, s’il est ordonné qu’elle en fournira, et à l’audience pour voir prononcer sur l’admission en cas de contestation.</w:t>
      </w:r>
    </w:p>
    <w:p w:rsidR="00BF7917" w:rsidRPr="00E52A26" w:rsidRDefault="00D16168"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Dans certain</w:t>
      </w:r>
      <w:r w:rsidR="009760C1" w:rsidRPr="00E52A26">
        <w:rPr>
          <w:rFonts w:ascii="Times New Roman" w:hAnsi="Times New Roman" w:cs="Times New Roman"/>
          <w:sz w:val="24"/>
          <w:szCs w:val="24"/>
        </w:rPr>
        <w:t>es procédures</w:t>
      </w:r>
      <w:r w:rsidR="0050792D" w:rsidRPr="00E52A26">
        <w:rPr>
          <w:rFonts w:ascii="Times New Roman" w:hAnsi="Times New Roman" w:cs="Times New Roman"/>
          <w:sz w:val="24"/>
          <w:szCs w:val="24"/>
        </w:rPr>
        <w:t xml:space="preserve">, </w:t>
      </w:r>
      <w:r w:rsidR="00373F43" w:rsidRPr="00E52A26">
        <w:rPr>
          <w:rFonts w:ascii="Times New Roman" w:hAnsi="Times New Roman" w:cs="Times New Roman"/>
          <w:sz w:val="24"/>
          <w:szCs w:val="24"/>
        </w:rPr>
        <w:t>l</w:t>
      </w:r>
      <w:r w:rsidR="00631C15" w:rsidRPr="00E52A26">
        <w:rPr>
          <w:rFonts w:ascii="Times New Roman" w:hAnsi="Times New Roman" w:cs="Times New Roman"/>
          <w:sz w:val="24"/>
          <w:szCs w:val="24"/>
        </w:rPr>
        <w:t>a</w:t>
      </w:r>
      <w:r w:rsidR="00447919">
        <w:rPr>
          <w:rFonts w:ascii="Times New Roman" w:hAnsi="Times New Roman" w:cs="Times New Roman"/>
          <w:sz w:val="24"/>
          <w:szCs w:val="24"/>
        </w:rPr>
        <w:t xml:space="preserve"> </w:t>
      </w:r>
      <w:r w:rsidR="00631C15" w:rsidRPr="00E52A26">
        <w:rPr>
          <w:rFonts w:ascii="Times New Roman" w:hAnsi="Times New Roman" w:cs="Times New Roman"/>
          <w:sz w:val="24"/>
          <w:szCs w:val="24"/>
        </w:rPr>
        <w:t>juridiction</w:t>
      </w:r>
      <w:r w:rsidR="00447919">
        <w:rPr>
          <w:rFonts w:ascii="Times New Roman" w:hAnsi="Times New Roman" w:cs="Times New Roman"/>
          <w:sz w:val="24"/>
          <w:szCs w:val="24"/>
        </w:rPr>
        <w:t xml:space="preserve"> </w:t>
      </w:r>
      <w:r w:rsidR="00BF7917" w:rsidRPr="00E52A26">
        <w:rPr>
          <w:rFonts w:ascii="Times New Roman" w:hAnsi="Times New Roman" w:cs="Times New Roman"/>
          <w:sz w:val="24"/>
          <w:szCs w:val="24"/>
        </w:rPr>
        <w:t xml:space="preserve">compétente </w:t>
      </w:r>
      <w:r w:rsidR="0050792D" w:rsidRPr="00E52A26">
        <w:rPr>
          <w:rFonts w:ascii="Times New Roman" w:hAnsi="Times New Roman" w:cs="Times New Roman"/>
          <w:sz w:val="24"/>
          <w:szCs w:val="24"/>
        </w:rPr>
        <w:t xml:space="preserve">peut </w:t>
      </w:r>
      <w:r w:rsidR="00373F43" w:rsidRPr="00E52A26">
        <w:rPr>
          <w:rFonts w:ascii="Times New Roman" w:hAnsi="Times New Roman" w:cs="Times New Roman"/>
          <w:sz w:val="24"/>
          <w:szCs w:val="24"/>
        </w:rPr>
        <w:t xml:space="preserve">subordonner </w:t>
      </w:r>
      <w:r w:rsidR="00431D8D" w:rsidRPr="00E52A26">
        <w:rPr>
          <w:rFonts w:ascii="Times New Roman" w:hAnsi="Times New Roman" w:cs="Times New Roman"/>
          <w:sz w:val="24"/>
          <w:szCs w:val="24"/>
        </w:rPr>
        <w:t>l’exécution d’une obligation découlant de sa décision</w:t>
      </w:r>
      <w:proofErr w:type="gramStart"/>
      <w:r w:rsidR="006B006F" w:rsidRPr="00E52A26">
        <w:rPr>
          <w:rFonts w:ascii="Times New Roman" w:hAnsi="Times New Roman" w:cs="Times New Roman"/>
          <w:sz w:val="24"/>
          <w:szCs w:val="24"/>
        </w:rPr>
        <w:t>,</w:t>
      </w:r>
      <w:r w:rsidR="00086806" w:rsidRPr="00E52A26">
        <w:rPr>
          <w:rFonts w:ascii="Times New Roman" w:hAnsi="Times New Roman" w:cs="Times New Roman"/>
          <w:sz w:val="24"/>
          <w:szCs w:val="24"/>
        </w:rPr>
        <w:t>à</w:t>
      </w:r>
      <w:proofErr w:type="gramEnd"/>
      <w:r w:rsidR="00086806" w:rsidRPr="00E52A26">
        <w:rPr>
          <w:rFonts w:ascii="Times New Roman" w:hAnsi="Times New Roman" w:cs="Times New Roman"/>
          <w:sz w:val="24"/>
          <w:szCs w:val="24"/>
        </w:rPr>
        <w:t xml:space="preserve"> la constitution</w:t>
      </w:r>
      <w:r w:rsidR="00373F43" w:rsidRPr="00E52A26">
        <w:rPr>
          <w:rFonts w:ascii="Times New Roman" w:hAnsi="Times New Roman" w:cs="Times New Roman"/>
          <w:sz w:val="24"/>
          <w:szCs w:val="24"/>
        </w:rPr>
        <w:t xml:space="preserve"> d’une </w:t>
      </w:r>
      <w:r w:rsidR="00631C15" w:rsidRPr="00E52A26">
        <w:rPr>
          <w:rFonts w:ascii="Times New Roman" w:hAnsi="Times New Roman" w:cs="Times New Roman"/>
          <w:sz w:val="24"/>
          <w:szCs w:val="24"/>
        </w:rPr>
        <w:t>caution</w:t>
      </w:r>
      <w:r w:rsidR="00D07515" w:rsidRPr="00E52A26">
        <w:rPr>
          <w:rFonts w:ascii="Times New Roman" w:hAnsi="Times New Roman" w:cs="Times New Roman"/>
          <w:sz w:val="24"/>
          <w:szCs w:val="24"/>
        </w:rPr>
        <w:t xml:space="preserve"> (garantie </w:t>
      </w:r>
      <w:r w:rsidR="00EA36B8">
        <w:rPr>
          <w:rFonts w:ascii="Times New Roman" w:hAnsi="Times New Roman" w:cs="Times New Roman"/>
          <w:sz w:val="24"/>
          <w:szCs w:val="24"/>
        </w:rPr>
        <w:t>destinée à couvrir d’éventuels</w:t>
      </w:r>
      <w:r w:rsidR="00D07515" w:rsidRPr="00E52A26">
        <w:rPr>
          <w:rFonts w:ascii="Times New Roman" w:hAnsi="Times New Roman" w:cs="Times New Roman"/>
          <w:sz w:val="24"/>
          <w:szCs w:val="24"/>
        </w:rPr>
        <w:t xml:space="preserve"> frais ou condamnations)</w:t>
      </w:r>
      <w:r w:rsidR="00631C15" w:rsidRPr="00E52A26">
        <w:rPr>
          <w:rFonts w:ascii="Times New Roman" w:hAnsi="Times New Roman" w:cs="Times New Roman"/>
          <w:sz w:val="24"/>
          <w:szCs w:val="24"/>
        </w:rPr>
        <w:t xml:space="preserve">. </w:t>
      </w:r>
    </w:p>
    <w:p w:rsidR="00D16168" w:rsidRPr="00A74E65" w:rsidRDefault="00631C15" w:rsidP="008748A6">
      <w:pPr>
        <w:spacing w:line="360" w:lineRule="auto"/>
        <w:ind w:left="708"/>
        <w:jc w:val="both"/>
        <w:rPr>
          <w:rFonts w:ascii="Times New Roman" w:hAnsi="Times New Roman" w:cs="Times New Roman"/>
          <w:sz w:val="24"/>
          <w:szCs w:val="24"/>
        </w:rPr>
      </w:pPr>
      <w:r w:rsidRPr="00A74E65">
        <w:rPr>
          <w:rFonts w:ascii="Times New Roman" w:hAnsi="Times New Roman" w:cs="Times New Roman"/>
          <w:sz w:val="24"/>
          <w:szCs w:val="24"/>
        </w:rPr>
        <w:t>Il</w:t>
      </w:r>
      <w:r w:rsidR="002B0E51" w:rsidRPr="00A74E65">
        <w:rPr>
          <w:rFonts w:ascii="Times New Roman" w:hAnsi="Times New Roman" w:cs="Times New Roman"/>
          <w:sz w:val="24"/>
          <w:szCs w:val="24"/>
        </w:rPr>
        <w:t xml:space="preserve"> en est ainsi</w:t>
      </w:r>
      <w:r w:rsidR="00B400AA" w:rsidRPr="00A74E65">
        <w:rPr>
          <w:rFonts w:ascii="Times New Roman" w:hAnsi="Times New Roman" w:cs="Times New Roman"/>
          <w:sz w:val="24"/>
          <w:szCs w:val="24"/>
        </w:rPr>
        <w:t>,</w:t>
      </w:r>
      <w:r w:rsidR="002B0E51" w:rsidRPr="00A74E65">
        <w:rPr>
          <w:rFonts w:ascii="Times New Roman" w:hAnsi="Times New Roman" w:cs="Times New Roman"/>
          <w:sz w:val="24"/>
          <w:szCs w:val="24"/>
        </w:rPr>
        <w:t xml:space="preserve"> lorsqu’</w:t>
      </w:r>
      <w:r w:rsidR="00B400AA" w:rsidRPr="00A74E65">
        <w:rPr>
          <w:rFonts w:ascii="Times New Roman" w:hAnsi="Times New Roman" w:cs="Times New Roman"/>
          <w:sz w:val="24"/>
          <w:szCs w:val="24"/>
        </w:rPr>
        <w:t xml:space="preserve">elle fait </w:t>
      </w:r>
      <w:proofErr w:type="gramStart"/>
      <w:r w:rsidR="00B400AA" w:rsidRPr="00A74E65">
        <w:rPr>
          <w:rFonts w:ascii="Times New Roman" w:hAnsi="Times New Roman" w:cs="Times New Roman"/>
          <w:sz w:val="24"/>
          <w:szCs w:val="24"/>
        </w:rPr>
        <w:t>droit</w:t>
      </w:r>
      <w:proofErr w:type="gramEnd"/>
      <w:r w:rsidR="00447919">
        <w:rPr>
          <w:rFonts w:ascii="Times New Roman" w:hAnsi="Times New Roman" w:cs="Times New Roman"/>
          <w:sz w:val="24"/>
          <w:szCs w:val="24"/>
        </w:rPr>
        <w:t xml:space="preserve"> </w:t>
      </w:r>
      <w:r w:rsidR="00BF7917" w:rsidRPr="00A74E65">
        <w:rPr>
          <w:rFonts w:ascii="Times New Roman" w:hAnsi="Times New Roman" w:cs="Times New Roman"/>
          <w:sz w:val="24"/>
          <w:szCs w:val="24"/>
        </w:rPr>
        <w:t xml:space="preserve">à une demande tendant à l’exécution provisoire d’une décision, </w:t>
      </w:r>
      <w:r w:rsidR="00B400AA" w:rsidRPr="00A74E65">
        <w:rPr>
          <w:rFonts w:ascii="Times New Roman" w:hAnsi="Times New Roman" w:cs="Times New Roman"/>
          <w:sz w:val="24"/>
          <w:szCs w:val="24"/>
        </w:rPr>
        <w:t xml:space="preserve">en subordonnant </w:t>
      </w:r>
      <w:r w:rsidR="00BF7917" w:rsidRPr="00A74E65">
        <w:rPr>
          <w:rFonts w:ascii="Times New Roman" w:hAnsi="Times New Roman" w:cs="Times New Roman"/>
          <w:sz w:val="24"/>
          <w:szCs w:val="24"/>
        </w:rPr>
        <w:t>cette mesure à la constitution d’une caution</w:t>
      </w:r>
      <w:r w:rsidR="00B400AA" w:rsidRPr="00A74E65">
        <w:rPr>
          <w:rFonts w:ascii="Times New Roman" w:hAnsi="Times New Roman" w:cs="Times New Roman"/>
          <w:sz w:val="24"/>
          <w:szCs w:val="24"/>
        </w:rPr>
        <w:t>,</w:t>
      </w:r>
      <w:r w:rsidR="00BF7917" w:rsidRPr="00A74E65">
        <w:rPr>
          <w:rFonts w:ascii="Times New Roman" w:hAnsi="Times New Roman" w:cs="Times New Roman"/>
          <w:sz w:val="24"/>
          <w:szCs w:val="24"/>
        </w:rPr>
        <w:t xml:space="preserve"> conformément aux article</w:t>
      </w:r>
      <w:r w:rsidR="004377E5">
        <w:rPr>
          <w:rFonts w:ascii="Times New Roman" w:hAnsi="Times New Roman" w:cs="Times New Roman"/>
          <w:sz w:val="24"/>
          <w:szCs w:val="24"/>
        </w:rPr>
        <w:t>s</w:t>
      </w:r>
      <w:r w:rsidR="00BF7917" w:rsidRPr="00A74E65">
        <w:rPr>
          <w:rFonts w:ascii="Times New Roman" w:hAnsi="Times New Roman" w:cs="Times New Roman"/>
          <w:sz w:val="24"/>
          <w:szCs w:val="24"/>
        </w:rPr>
        <w:t xml:space="preserve"> 86 et 88 du Code de Procédure Civile. </w:t>
      </w:r>
    </w:p>
    <w:p w:rsidR="00A74E65" w:rsidRDefault="00BF7917" w:rsidP="008748A6">
      <w:pPr>
        <w:spacing w:after="0" w:line="360" w:lineRule="auto"/>
        <w:ind w:left="708"/>
        <w:jc w:val="both"/>
        <w:rPr>
          <w:rFonts w:ascii="Times New Roman" w:hAnsi="Times New Roman" w:cs="Times New Roman"/>
          <w:sz w:val="24"/>
          <w:szCs w:val="24"/>
        </w:rPr>
      </w:pPr>
      <w:r w:rsidRPr="00A74E65">
        <w:rPr>
          <w:rFonts w:ascii="Times New Roman" w:hAnsi="Times New Roman" w:cs="Times New Roman"/>
          <w:sz w:val="24"/>
          <w:szCs w:val="24"/>
        </w:rPr>
        <w:t xml:space="preserve">De même dans les procédures initiées par des étrangers et celles dans lesquelles intervient </w:t>
      </w:r>
      <w:r w:rsidR="00D01300" w:rsidRPr="00A74E65">
        <w:rPr>
          <w:rFonts w:ascii="Times New Roman" w:hAnsi="Times New Roman" w:cs="Times New Roman"/>
          <w:sz w:val="24"/>
          <w:szCs w:val="24"/>
        </w:rPr>
        <w:t>volontairement</w:t>
      </w:r>
      <w:r w:rsidR="00447919">
        <w:rPr>
          <w:rFonts w:ascii="Times New Roman" w:hAnsi="Times New Roman" w:cs="Times New Roman"/>
          <w:sz w:val="24"/>
          <w:szCs w:val="24"/>
        </w:rPr>
        <w:t xml:space="preserve"> </w:t>
      </w:r>
      <w:r w:rsidRPr="00A74E65">
        <w:rPr>
          <w:rFonts w:ascii="Times New Roman" w:hAnsi="Times New Roman" w:cs="Times New Roman"/>
          <w:sz w:val="24"/>
          <w:szCs w:val="24"/>
        </w:rPr>
        <w:t xml:space="preserve">un non sénégalais, </w:t>
      </w:r>
      <w:r w:rsidR="006B006F" w:rsidRPr="00A74E65">
        <w:rPr>
          <w:rFonts w:ascii="Times New Roman" w:hAnsi="Times New Roman" w:cs="Times New Roman"/>
          <w:sz w:val="24"/>
          <w:szCs w:val="24"/>
        </w:rPr>
        <w:t xml:space="preserve">le tribunal saisi peut subordonner la connaissance du fond de l’affaire à la constitution d’une caution dite « caution </w:t>
      </w:r>
      <w:proofErr w:type="spellStart"/>
      <w:r w:rsidR="006B006F" w:rsidRPr="00A74E65">
        <w:rPr>
          <w:rFonts w:ascii="Times New Roman" w:hAnsi="Times New Roman" w:cs="Times New Roman"/>
          <w:sz w:val="24"/>
          <w:szCs w:val="24"/>
        </w:rPr>
        <w:t>judicatum</w:t>
      </w:r>
      <w:proofErr w:type="spellEnd"/>
      <w:r w:rsidR="00447919">
        <w:rPr>
          <w:rFonts w:ascii="Times New Roman" w:hAnsi="Times New Roman" w:cs="Times New Roman"/>
          <w:sz w:val="24"/>
          <w:szCs w:val="24"/>
        </w:rPr>
        <w:t xml:space="preserve"> </w:t>
      </w:r>
      <w:proofErr w:type="spellStart"/>
      <w:r w:rsidR="006B006F" w:rsidRPr="00A74E65">
        <w:rPr>
          <w:rFonts w:ascii="Times New Roman" w:hAnsi="Times New Roman" w:cs="Times New Roman"/>
          <w:sz w:val="24"/>
          <w:szCs w:val="24"/>
        </w:rPr>
        <w:t>solvi</w:t>
      </w:r>
      <w:proofErr w:type="spellEnd"/>
      <w:r w:rsidR="006B006F" w:rsidRPr="00A74E65">
        <w:rPr>
          <w:rFonts w:ascii="Times New Roman" w:hAnsi="Times New Roman" w:cs="Times New Roman"/>
          <w:sz w:val="24"/>
          <w:szCs w:val="24"/>
        </w:rPr>
        <w:t xml:space="preserve"> ». </w:t>
      </w:r>
      <w:r w:rsidR="00B400AA" w:rsidRPr="00A74E65">
        <w:rPr>
          <w:rFonts w:ascii="Times New Roman" w:hAnsi="Times New Roman" w:cs="Times New Roman"/>
          <w:sz w:val="24"/>
          <w:szCs w:val="24"/>
        </w:rPr>
        <w:t>Cette caution est destinée à couvrir d’éventuels frais de procédure lorsque la partie qui en est débitrice doit les supporter.</w:t>
      </w:r>
    </w:p>
    <w:p w:rsidR="005F1009" w:rsidRPr="00E52A26" w:rsidRDefault="00EA36B8" w:rsidP="008748A6">
      <w:pPr>
        <w:spacing w:line="360" w:lineRule="auto"/>
        <w:ind w:left="708"/>
        <w:jc w:val="both"/>
        <w:rPr>
          <w:rFonts w:ascii="Times New Roman" w:hAnsi="Times New Roman" w:cs="Times New Roman"/>
          <w:sz w:val="24"/>
          <w:szCs w:val="24"/>
        </w:rPr>
      </w:pPr>
      <w:r w:rsidRPr="00447919">
        <w:rPr>
          <w:rFonts w:ascii="Times New Roman" w:hAnsi="Times New Roman" w:cs="Times New Roman"/>
          <w:color w:val="FF0000"/>
          <w:sz w:val="24"/>
          <w:szCs w:val="24"/>
        </w:rPr>
        <w:t>L</w:t>
      </w:r>
      <w:r w:rsidR="00E60D0B" w:rsidRPr="00447919">
        <w:rPr>
          <w:rFonts w:ascii="Times New Roman" w:hAnsi="Times New Roman" w:cs="Times New Roman"/>
          <w:color w:val="FF0000"/>
          <w:sz w:val="24"/>
          <w:szCs w:val="24"/>
        </w:rPr>
        <w:t xml:space="preserve">orsque la constitution d’une caution est ordonnée, </w:t>
      </w:r>
      <w:r w:rsidR="00CC26F5" w:rsidRPr="00447919">
        <w:rPr>
          <w:rFonts w:ascii="Times New Roman" w:hAnsi="Times New Roman" w:cs="Times New Roman"/>
          <w:color w:val="FF0000"/>
          <w:sz w:val="24"/>
          <w:szCs w:val="24"/>
        </w:rPr>
        <w:t>la</w:t>
      </w:r>
      <w:r w:rsidR="00A9517B" w:rsidRPr="00447919">
        <w:rPr>
          <w:rFonts w:ascii="Times New Roman" w:hAnsi="Times New Roman" w:cs="Times New Roman"/>
          <w:color w:val="FF0000"/>
          <w:sz w:val="24"/>
          <w:szCs w:val="24"/>
        </w:rPr>
        <w:t xml:space="preserve"> décision</w:t>
      </w:r>
      <w:r w:rsidR="00E60D0B" w:rsidRPr="00447919">
        <w:rPr>
          <w:rFonts w:ascii="Times New Roman" w:hAnsi="Times New Roman" w:cs="Times New Roman"/>
          <w:color w:val="FF0000"/>
          <w:sz w:val="24"/>
          <w:szCs w:val="24"/>
        </w:rPr>
        <w:t xml:space="preserve"> doit être portée à la connaissance de la partie qui </w:t>
      </w:r>
      <w:r w:rsidR="00D30B63" w:rsidRPr="00447919">
        <w:rPr>
          <w:rFonts w:ascii="Times New Roman" w:hAnsi="Times New Roman" w:cs="Times New Roman"/>
          <w:color w:val="FF0000"/>
          <w:sz w:val="24"/>
          <w:szCs w:val="24"/>
        </w:rPr>
        <w:t xml:space="preserve">en est débitrice par respect </w:t>
      </w:r>
      <w:r w:rsidR="00FD4B1E" w:rsidRPr="00447919">
        <w:rPr>
          <w:rFonts w:ascii="Times New Roman" w:hAnsi="Times New Roman" w:cs="Times New Roman"/>
          <w:color w:val="FF0000"/>
          <w:sz w:val="24"/>
          <w:szCs w:val="24"/>
        </w:rPr>
        <w:t xml:space="preserve">aux </w:t>
      </w:r>
      <w:r w:rsidR="00D30B63" w:rsidRPr="00447919">
        <w:rPr>
          <w:rFonts w:ascii="Times New Roman" w:hAnsi="Times New Roman" w:cs="Times New Roman"/>
          <w:color w:val="FF0000"/>
          <w:sz w:val="24"/>
          <w:szCs w:val="24"/>
        </w:rPr>
        <w:t>droit</w:t>
      </w:r>
      <w:r w:rsidR="00451ADF" w:rsidRPr="00447919">
        <w:rPr>
          <w:rFonts w:ascii="Times New Roman" w:hAnsi="Times New Roman" w:cs="Times New Roman"/>
          <w:color w:val="FF0000"/>
          <w:sz w:val="24"/>
          <w:szCs w:val="24"/>
        </w:rPr>
        <w:t>s</w:t>
      </w:r>
      <w:r w:rsidR="00336BBA" w:rsidRPr="00447919">
        <w:rPr>
          <w:rFonts w:ascii="Times New Roman" w:hAnsi="Times New Roman" w:cs="Times New Roman"/>
          <w:color w:val="FF0000"/>
          <w:sz w:val="24"/>
          <w:szCs w:val="24"/>
        </w:rPr>
        <w:t xml:space="preserve"> de la défense.</w:t>
      </w:r>
      <w:r w:rsidR="00D30B63" w:rsidRPr="00447919">
        <w:rPr>
          <w:rFonts w:ascii="Times New Roman" w:hAnsi="Times New Roman" w:cs="Times New Roman"/>
          <w:color w:val="FF0000"/>
          <w:sz w:val="24"/>
          <w:szCs w:val="24"/>
        </w:rPr>
        <w:t>Cette informati</w:t>
      </w:r>
      <w:r w:rsidR="00A9517B" w:rsidRPr="00447919">
        <w:rPr>
          <w:rFonts w:ascii="Times New Roman" w:hAnsi="Times New Roman" w:cs="Times New Roman"/>
          <w:color w:val="FF0000"/>
          <w:sz w:val="24"/>
          <w:szCs w:val="24"/>
        </w:rPr>
        <w:t xml:space="preserve">on se fait par la </w:t>
      </w:r>
      <w:r w:rsidR="00A9517B" w:rsidRPr="00447919">
        <w:rPr>
          <w:rFonts w:ascii="Times New Roman" w:hAnsi="Times New Roman" w:cs="Times New Roman"/>
          <w:b/>
          <w:color w:val="FF0000"/>
          <w:sz w:val="24"/>
          <w:szCs w:val="24"/>
        </w:rPr>
        <w:t>signification</w:t>
      </w:r>
      <w:r w:rsidR="00A9517B" w:rsidRPr="00447919">
        <w:rPr>
          <w:rStyle w:val="Appelnotedebasdep"/>
          <w:rFonts w:ascii="Times New Roman" w:hAnsi="Times New Roman" w:cs="Times New Roman"/>
          <w:b/>
          <w:color w:val="FF0000"/>
          <w:sz w:val="24"/>
          <w:szCs w:val="24"/>
        </w:rPr>
        <w:footnoteReference w:id="1"/>
      </w:r>
      <w:r w:rsidR="00C87027" w:rsidRPr="00447919">
        <w:rPr>
          <w:rFonts w:ascii="Times New Roman" w:hAnsi="Times New Roman" w:cs="Times New Roman"/>
          <w:color w:val="FF0000"/>
          <w:sz w:val="24"/>
          <w:szCs w:val="24"/>
        </w:rPr>
        <w:t xml:space="preserve"> de la caution </w:t>
      </w:r>
      <w:commentRangeStart w:id="0"/>
      <w:r w:rsidR="00C87027" w:rsidRPr="00447919">
        <w:rPr>
          <w:rFonts w:ascii="Times New Roman" w:hAnsi="Times New Roman" w:cs="Times New Roman"/>
          <w:color w:val="FF0000"/>
          <w:sz w:val="24"/>
          <w:szCs w:val="24"/>
        </w:rPr>
        <w:t>présentée</w:t>
      </w:r>
      <w:commentRangeEnd w:id="0"/>
      <w:r w:rsidR="00447919">
        <w:rPr>
          <w:rStyle w:val="Marquedecommentaire"/>
        </w:rPr>
        <w:commentReference w:id="0"/>
      </w:r>
      <w:r w:rsidR="00C87027" w:rsidRPr="00E52A26">
        <w:rPr>
          <w:rFonts w:ascii="Times New Roman" w:hAnsi="Times New Roman" w:cs="Times New Roman"/>
          <w:sz w:val="24"/>
          <w:szCs w:val="24"/>
        </w:rPr>
        <w:t xml:space="preserve">. </w:t>
      </w:r>
    </w:p>
    <w:p w:rsidR="00B47FAA" w:rsidRPr="006E6577" w:rsidRDefault="00B47FAA" w:rsidP="008748A6">
      <w:pPr>
        <w:spacing w:line="360" w:lineRule="auto"/>
        <w:jc w:val="both"/>
        <w:rPr>
          <w:rFonts w:ascii="Times New Roman" w:hAnsi="Times New Roman" w:cs="Times New Roman"/>
          <w:b/>
          <w:sz w:val="24"/>
          <w:szCs w:val="24"/>
        </w:rPr>
      </w:pPr>
      <w:r w:rsidRPr="006E6577">
        <w:rPr>
          <w:rFonts w:ascii="Times New Roman" w:hAnsi="Times New Roman" w:cs="Times New Roman"/>
          <w:b/>
          <w:sz w:val="24"/>
          <w:szCs w:val="24"/>
        </w:rPr>
        <w:t>Article</w:t>
      </w:r>
      <w:r w:rsidR="006E6577">
        <w:rPr>
          <w:rFonts w:ascii="Times New Roman" w:hAnsi="Times New Roman" w:cs="Times New Roman"/>
          <w:b/>
          <w:sz w:val="24"/>
          <w:szCs w:val="24"/>
        </w:rPr>
        <w:t>.-</w:t>
      </w:r>
      <w:r w:rsidRPr="006E6577">
        <w:rPr>
          <w:rFonts w:ascii="Times New Roman" w:hAnsi="Times New Roman" w:cs="Times New Roman"/>
          <w:b/>
          <w:sz w:val="24"/>
          <w:szCs w:val="24"/>
        </w:rPr>
        <w:t>326</w:t>
      </w:r>
    </w:p>
    <w:p w:rsidR="00B47FAA" w:rsidRPr="00E52A26" w:rsidRDefault="00B47FAA"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Si la par</w:t>
      </w:r>
      <w:r w:rsidR="002E5FF9" w:rsidRPr="00E52A26">
        <w:rPr>
          <w:rFonts w:ascii="Times New Roman" w:hAnsi="Times New Roman" w:cs="Times New Roman"/>
          <w:b/>
          <w:sz w:val="24"/>
          <w:szCs w:val="24"/>
        </w:rPr>
        <w:t>tie ne comparait pas, ou ne contes</w:t>
      </w:r>
      <w:r w:rsidRPr="00E52A26">
        <w:rPr>
          <w:rFonts w:ascii="Times New Roman" w:hAnsi="Times New Roman" w:cs="Times New Roman"/>
          <w:b/>
          <w:sz w:val="24"/>
          <w:szCs w:val="24"/>
        </w:rPr>
        <w:t xml:space="preserve">te point la caution, elle fait sa soumission au receveur de l’enregistrement ; si elle </w:t>
      </w:r>
      <w:r w:rsidR="00602438" w:rsidRPr="00E52A26">
        <w:rPr>
          <w:rFonts w:ascii="Times New Roman" w:hAnsi="Times New Roman" w:cs="Times New Roman"/>
          <w:b/>
          <w:sz w:val="24"/>
          <w:szCs w:val="24"/>
        </w:rPr>
        <w:t xml:space="preserve">conteste, il est statué au jour indiqué </w:t>
      </w:r>
      <w:r w:rsidR="00602438" w:rsidRPr="00E52A26">
        <w:rPr>
          <w:rFonts w:ascii="Times New Roman" w:hAnsi="Times New Roman" w:cs="Times New Roman"/>
          <w:b/>
          <w:sz w:val="24"/>
          <w:szCs w:val="24"/>
        </w:rPr>
        <w:lastRenderedPageBreak/>
        <w:t>par la sommation ; dans tous les cas, le jugement est exécutoire nonobstant opposition ou appel.</w:t>
      </w:r>
    </w:p>
    <w:p w:rsidR="003C4A4D" w:rsidRPr="00E52A26" w:rsidRDefault="003C4A4D" w:rsidP="008748A6">
      <w:pPr>
        <w:autoSpaceDE w:val="0"/>
        <w:autoSpaceDN w:val="0"/>
        <w:adjustRightInd w:val="0"/>
        <w:spacing w:after="0" w:line="360" w:lineRule="auto"/>
        <w:ind w:left="708"/>
        <w:jc w:val="both"/>
        <w:rPr>
          <w:rFonts w:ascii="Times New Roman" w:hAnsi="Times New Roman" w:cs="Times New Roman"/>
          <w:bCs/>
          <w:sz w:val="24"/>
          <w:szCs w:val="24"/>
        </w:rPr>
      </w:pPr>
      <w:r w:rsidRPr="00E52A26">
        <w:rPr>
          <w:rFonts w:ascii="Times New Roman" w:hAnsi="Times New Roman" w:cs="Times New Roman"/>
          <w:sz w:val="24"/>
          <w:szCs w:val="24"/>
        </w:rPr>
        <w:t xml:space="preserve">Depuis l’adoption de la </w:t>
      </w:r>
      <w:r w:rsidRPr="00E52A26">
        <w:rPr>
          <w:rFonts w:ascii="Times New Roman" w:hAnsi="Times New Roman" w:cs="Times New Roman"/>
          <w:bCs/>
          <w:sz w:val="24"/>
          <w:szCs w:val="24"/>
        </w:rPr>
        <w:t xml:space="preserve">LOI N° 2006- 03 </w:t>
      </w:r>
      <w:r w:rsidR="008D7F9A">
        <w:rPr>
          <w:rFonts w:ascii="Times New Roman" w:hAnsi="Times New Roman" w:cs="Times New Roman"/>
          <w:bCs/>
          <w:sz w:val="24"/>
          <w:szCs w:val="24"/>
        </w:rPr>
        <w:t xml:space="preserve">du 04 janvier 2006 </w:t>
      </w:r>
      <w:r w:rsidRPr="00E52A26">
        <w:rPr>
          <w:rFonts w:ascii="Times New Roman" w:hAnsi="Times New Roman" w:cs="Times New Roman"/>
          <w:bCs/>
          <w:sz w:val="24"/>
          <w:szCs w:val="24"/>
        </w:rPr>
        <w:t>portant création d’un établissement public à statut spéciale dénommé « Caisse des Dépôts et Consignations », les soumissions sont faites devant cette institution.</w:t>
      </w:r>
    </w:p>
    <w:p w:rsidR="003C4A4D" w:rsidRPr="00E52A26" w:rsidRDefault="003C4A4D" w:rsidP="008748A6">
      <w:pPr>
        <w:autoSpaceDE w:val="0"/>
        <w:autoSpaceDN w:val="0"/>
        <w:adjustRightInd w:val="0"/>
        <w:spacing w:after="0" w:line="360" w:lineRule="auto"/>
        <w:ind w:left="708"/>
        <w:jc w:val="both"/>
        <w:rPr>
          <w:rFonts w:ascii="Times New Roman" w:hAnsi="Times New Roman" w:cs="Times New Roman"/>
          <w:sz w:val="24"/>
          <w:szCs w:val="24"/>
        </w:rPr>
      </w:pPr>
      <w:r w:rsidRPr="00E52A26">
        <w:rPr>
          <w:rFonts w:ascii="Times New Roman" w:hAnsi="Times New Roman" w:cs="Times New Roman"/>
          <w:bCs/>
          <w:sz w:val="24"/>
          <w:szCs w:val="24"/>
        </w:rPr>
        <w:t xml:space="preserve">L’article 27 de ladite loi dispose « la caisse des </w:t>
      </w:r>
      <w:r w:rsidR="0031785D" w:rsidRPr="00E52A26">
        <w:rPr>
          <w:rFonts w:ascii="Times New Roman" w:hAnsi="Times New Roman" w:cs="Times New Roman"/>
          <w:bCs/>
          <w:sz w:val="24"/>
          <w:szCs w:val="24"/>
        </w:rPr>
        <w:t>dépôts</w:t>
      </w:r>
      <w:r w:rsidRPr="00E52A26">
        <w:rPr>
          <w:rFonts w:ascii="Times New Roman" w:hAnsi="Times New Roman" w:cs="Times New Roman"/>
          <w:bCs/>
          <w:sz w:val="24"/>
          <w:szCs w:val="24"/>
        </w:rPr>
        <w:t xml:space="preserve"> et consignations est chargée d’assurer (…) </w:t>
      </w:r>
      <w:r w:rsidRPr="00E52A26">
        <w:rPr>
          <w:rFonts w:ascii="Times New Roman" w:hAnsi="Times New Roman" w:cs="Times New Roman"/>
          <w:sz w:val="24"/>
          <w:szCs w:val="24"/>
        </w:rPr>
        <w:t>les dépôts de fonds des greffiers des tribunaux en exécution des dispositions du Code de procédure civile, sous réserve des sommes nécessaires aux opérations de gestion</w:t>
      </w:r>
      <w:r w:rsidR="00F617A8" w:rsidRPr="00E52A26">
        <w:rPr>
          <w:rFonts w:ascii="Times New Roman" w:hAnsi="Times New Roman" w:cs="Times New Roman"/>
          <w:sz w:val="24"/>
          <w:szCs w:val="24"/>
        </w:rPr>
        <w:t> »</w:t>
      </w:r>
      <w:r w:rsidRPr="00E52A26">
        <w:rPr>
          <w:rFonts w:ascii="Times New Roman" w:hAnsi="Times New Roman" w:cs="Times New Roman"/>
          <w:sz w:val="24"/>
          <w:szCs w:val="24"/>
        </w:rPr>
        <w:t>.</w:t>
      </w:r>
    </w:p>
    <w:p w:rsidR="0031785D" w:rsidRPr="00E52A26" w:rsidRDefault="0031785D" w:rsidP="008748A6">
      <w:pPr>
        <w:spacing w:line="360" w:lineRule="auto"/>
        <w:jc w:val="both"/>
        <w:rPr>
          <w:rFonts w:ascii="Times New Roman" w:hAnsi="Times New Roman" w:cs="Times New Roman"/>
          <w:b/>
          <w:sz w:val="24"/>
          <w:szCs w:val="24"/>
        </w:rPr>
      </w:pPr>
    </w:p>
    <w:p w:rsidR="00602438" w:rsidRPr="00E52A26" w:rsidRDefault="00602438"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TITRE II</w:t>
      </w:r>
    </w:p>
    <w:p w:rsidR="00602438" w:rsidRDefault="00602438"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DE LA LIQUIDATION DES DOMMAGES-INTERETS</w:t>
      </w:r>
    </w:p>
    <w:p w:rsidR="001E2B37" w:rsidRDefault="001E2B37" w:rsidP="008748A6">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La liquidation est l’évaluation de certaines choses dont le montant n’avait pas encore </w:t>
      </w:r>
      <w:r>
        <w:rPr>
          <w:rFonts w:ascii="Times New Roman" w:hAnsi="Times New Roman" w:cs="Times New Roman"/>
          <w:i/>
          <w:sz w:val="24"/>
          <w:szCs w:val="24"/>
        </w:rPr>
        <w:tab/>
        <w:t>été fixé.</w:t>
      </w:r>
    </w:p>
    <w:p w:rsidR="001E2B37" w:rsidRPr="00F23007" w:rsidRDefault="001E2B37" w:rsidP="008748A6">
      <w:pPr>
        <w:spacing w:line="360" w:lineRule="auto"/>
        <w:ind w:left="705"/>
        <w:jc w:val="both"/>
        <w:rPr>
          <w:rFonts w:ascii="Times New Roman" w:hAnsi="Times New Roman" w:cs="Times New Roman"/>
          <w:i/>
          <w:sz w:val="24"/>
          <w:szCs w:val="24"/>
        </w:rPr>
      </w:pPr>
      <w:r>
        <w:rPr>
          <w:rFonts w:ascii="Times New Roman" w:hAnsi="Times New Roman" w:cs="Times New Roman"/>
          <w:i/>
          <w:sz w:val="24"/>
          <w:szCs w:val="24"/>
        </w:rPr>
        <w:t xml:space="preserve">Quant aux dommages et </w:t>
      </w:r>
      <w:r w:rsidR="00B15063">
        <w:rPr>
          <w:rFonts w:ascii="Times New Roman" w:hAnsi="Times New Roman" w:cs="Times New Roman"/>
          <w:i/>
          <w:sz w:val="24"/>
          <w:szCs w:val="24"/>
        </w:rPr>
        <w:t>intérêts</w:t>
      </w:r>
      <w:r>
        <w:rPr>
          <w:rFonts w:ascii="Times New Roman" w:hAnsi="Times New Roman" w:cs="Times New Roman"/>
          <w:i/>
          <w:sz w:val="24"/>
          <w:szCs w:val="24"/>
        </w:rPr>
        <w:t xml:space="preserve">, il s’agit d’une somme d’argent destinée à réparer le dommage subi par une personne en raison de l’inexécution ou de la mauvaise exécution </w:t>
      </w:r>
      <w:r w:rsidR="00B15063">
        <w:rPr>
          <w:rFonts w:ascii="Times New Roman" w:hAnsi="Times New Roman" w:cs="Times New Roman"/>
          <w:i/>
          <w:sz w:val="24"/>
          <w:szCs w:val="24"/>
        </w:rPr>
        <w:t>d’une obligation ou d’un devoir juridique par le cocontractant ou un tiers</w:t>
      </w:r>
      <w:r w:rsidR="00B15063">
        <w:rPr>
          <w:rStyle w:val="Appelnotedebasdep"/>
          <w:rFonts w:ascii="Times New Roman" w:hAnsi="Times New Roman" w:cs="Times New Roman"/>
          <w:i/>
          <w:sz w:val="24"/>
          <w:szCs w:val="24"/>
        </w:rPr>
        <w:footnoteReference w:id="2"/>
      </w:r>
      <w:r w:rsidR="00B15063">
        <w:rPr>
          <w:rFonts w:ascii="Times New Roman" w:hAnsi="Times New Roman" w:cs="Times New Roman"/>
          <w:i/>
          <w:sz w:val="24"/>
          <w:szCs w:val="24"/>
        </w:rPr>
        <w:t>.</w:t>
      </w:r>
    </w:p>
    <w:p w:rsidR="00602438" w:rsidRPr="006E6577" w:rsidRDefault="00602438" w:rsidP="008748A6">
      <w:pPr>
        <w:spacing w:line="360" w:lineRule="auto"/>
        <w:jc w:val="both"/>
        <w:rPr>
          <w:rFonts w:ascii="Times New Roman" w:hAnsi="Times New Roman" w:cs="Times New Roman"/>
          <w:b/>
          <w:sz w:val="24"/>
          <w:szCs w:val="24"/>
        </w:rPr>
      </w:pPr>
      <w:r w:rsidRPr="006E6577">
        <w:rPr>
          <w:rFonts w:ascii="Times New Roman" w:hAnsi="Times New Roman" w:cs="Times New Roman"/>
          <w:b/>
          <w:sz w:val="24"/>
          <w:szCs w:val="24"/>
        </w:rPr>
        <w:t>Article</w:t>
      </w:r>
      <w:r w:rsidR="006E6577">
        <w:rPr>
          <w:rFonts w:ascii="Times New Roman" w:hAnsi="Times New Roman" w:cs="Times New Roman"/>
          <w:b/>
          <w:sz w:val="24"/>
          <w:szCs w:val="24"/>
        </w:rPr>
        <w:t>.-</w:t>
      </w:r>
      <w:r w:rsidRPr="006E6577">
        <w:rPr>
          <w:rFonts w:ascii="Times New Roman" w:hAnsi="Times New Roman" w:cs="Times New Roman"/>
          <w:b/>
          <w:sz w:val="24"/>
          <w:szCs w:val="24"/>
        </w:rPr>
        <w:t xml:space="preserve"> 327</w:t>
      </w:r>
    </w:p>
    <w:p w:rsidR="00602438" w:rsidRDefault="00602438"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Lorsque l’arrêt ou le jugement n’a pas fixé les dommages-intérêts, la déclaration en est signifiée au défendeur ou à son avocat s’il en </w:t>
      </w:r>
      <w:r w:rsidR="00B73CA2" w:rsidRPr="00E52A26">
        <w:rPr>
          <w:rFonts w:ascii="Times New Roman" w:hAnsi="Times New Roman" w:cs="Times New Roman"/>
          <w:b/>
          <w:sz w:val="24"/>
          <w:szCs w:val="24"/>
        </w:rPr>
        <w:t xml:space="preserve">été constitué et les pièces sont communiquées sur récépissé de l’avocat </w:t>
      </w:r>
      <w:r w:rsidR="00336BBA">
        <w:rPr>
          <w:rFonts w:ascii="Times New Roman" w:hAnsi="Times New Roman" w:cs="Times New Roman"/>
          <w:b/>
          <w:sz w:val="24"/>
          <w:szCs w:val="24"/>
        </w:rPr>
        <w:t xml:space="preserve">ou </w:t>
      </w:r>
      <w:r w:rsidR="00B73CA2" w:rsidRPr="00E52A26">
        <w:rPr>
          <w:rFonts w:ascii="Times New Roman" w:hAnsi="Times New Roman" w:cs="Times New Roman"/>
          <w:b/>
          <w:sz w:val="24"/>
          <w:szCs w:val="24"/>
        </w:rPr>
        <w:t>par la voie du greffe.</w:t>
      </w:r>
    </w:p>
    <w:p w:rsidR="00EE787D" w:rsidRDefault="00B15063"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L’article 80 du présent Code pose le principe selon lequel tous les jugements qui  condamnent à des dommages et intérêts en contiennent la liquidation </w:t>
      </w:r>
      <w:r w:rsidR="00EE787D">
        <w:rPr>
          <w:rFonts w:ascii="Times New Roman" w:hAnsi="Times New Roman" w:cs="Times New Roman"/>
          <w:sz w:val="24"/>
          <w:szCs w:val="24"/>
        </w:rPr>
        <w:t>ou ordonne</w:t>
      </w:r>
      <w:r w:rsidR="00447919">
        <w:rPr>
          <w:rFonts w:ascii="Times New Roman" w:hAnsi="Times New Roman" w:cs="Times New Roman"/>
          <w:sz w:val="24"/>
          <w:szCs w:val="24"/>
        </w:rPr>
        <w:t>nt</w:t>
      </w:r>
      <w:r w:rsidR="00EE787D">
        <w:rPr>
          <w:rFonts w:ascii="Times New Roman" w:hAnsi="Times New Roman" w:cs="Times New Roman"/>
          <w:sz w:val="24"/>
          <w:szCs w:val="24"/>
        </w:rPr>
        <w:t xml:space="preserve"> qu’ils soient donnés par état.</w:t>
      </w:r>
    </w:p>
    <w:p w:rsidR="00EE787D" w:rsidRDefault="00EE787D"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C’est sans doute dans ce dernier cas qu’il y a lieu à suivre les dispositions du titre actuel.</w:t>
      </w:r>
    </w:p>
    <w:p w:rsidR="003617AD" w:rsidRDefault="003617AD" w:rsidP="008748A6">
      <w:pPr>
        <w:spacing w:line="360" w:lineRule="auto"/>
        <w:jc w:val="both"/>
        <w:rPr>
          <w:rFonts w:ascii="Times New Roman" w:hAnsi="Times New Roman" w:cs="Times New Roman"/>
          <w:b/>
          <w:sz w:val="24"/>
          <w:szCs w:val="24"/>
        </w:rPr>
      </w:pPr>
    </w:p>
    <w:p w:rsidR="00602438" w:rsidRPr="006E6577" w:rsidRDefault="00602438" w:rsidP="008748A6">
      <w:pPr>
        <w:spacing w:line="360" w:lineRule="auto"/>
        <w:jc w:val="both"/>
        <w:rPr>
          <w:rFonts w:ascii="Times New Roman" w:hAnsi="Times New Roman" w:cs="Times New Roman"/>
          <w:b/>
          <w:sz w:val="24"/>
          <w:szCs w:val="24"/>
        </w:rPr>
      </w:pPr>
      <w:r w:rsidRPr="006E6577">
        <w:rPr>
          <w:rFonts w:ascii="Times New Roman" w:hAnsi="Times New Roman" w:cs="Times New Roman"/>
          <w:b/>
          <w:sz w:val="24"/>
          <w:szCs w:val="24"/>
        </w:rPr>
        <w:lastRenderedPageBreak/>
        <w:t>Article</w:t>
      </w:r>
      <w:r w:rsidR="006E6577">
        <w:rPr>
          <w:rFonts w:ascii="Times New Roman" w:hAnsi="Times New Roman" w:cs="Times New Roman"/>
          <w:b/>
          <w:sz w:val="24"/>
          <w:szCs w:val="24"/>
        </w:rPr>
        <w:t>.-</w:t>
      </w:r>
      <w:r w:rsidRPr="006E6577">
        <w:rPr>
          <w:rFonts w:ascii="Times New Roman" w:hAnsi="Times New Roman" w:cs="Times New Roman"/>
          <w:b/>
          <w:sz w:val="24"/>
          <w:szCs w:val="24"/>
        </w:rPr>
        <w:t>328</w:t>
      </w:r>
    </w:p>
    <w:p w:rsidR="00AE4008" w:rsidRPr="00E52A26" w:rsidRDefault="00602438"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 xml:space="preserve">Le défendeur est tenu, dans le délai fixé par les articles 127 et 128 et sous les peines y portées, de remettre lesdites pièces et, huitaine après l’expiration desdits délais, de faire ses offres au demandeur </w:t>
      </w:r>
      <w:r w:rsidR="00C30A9F" w:rsidRPr="00E52A26">
        <w:rPr>
          <w:rFonts w:ascii="Times New Roman" w:hAnsi="Times New Roman" w:cs="Times New Roman"/>
          <w:b/>
          <w:sz w:val="24"/>
          <w:szCs w:val="24"/>
        </w:rPr>
        <w:t>de la somme qu’il avise pour les dommages-intérêts ;</w:t>
      </w:r>
      <w:r w:rsidR="00AE4008" w:rsidRPr="00E52A26">
        <w:rPr>
          <w:rFonts w:ascii="Times New Roman" w:hAnsi="Times New Roman" w:cs="Times New Roman"/>
          <w:b/>
          <w:sz w:val="24"/>
          <w:szCs w:val="24"/>
        </w:rPr>
        <w:t xml:space="preserve"> sinon, la cause est portée à l’audience par simple acte entre parties ayant constitué un avocat, par avenir dans les autres cas ; le défendeur est condamné à payer le montant de la déclaration si elle est trouvée juste et bien vérifiée.</w:t>
      </w:r>
    </w:p>
    <w:p w:rsidR="00B9154F" w:rsidRPr="00E52A26" w:rsidRDefault="004E6123"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C</w:t>
      </w:r>
      <w:r w:rsidR="00B9154F" w:rsidRPr="00E52A26">
        <w:rPr>
          <w:rFonts w:ascii="Times New Roman" w:hAnsi="Times New Roman" w:cs="Times New Roman"/>
          <w:sz w:val="24"/>
          <w:szCs w:val="24"/>
        </w:rPr>
        <w:t>ette procédure a été vidée de son sens par la réforme du Code de Procédure Civile intervenue le 06 aout 2013</w:t>
      </w:r>
      <w:r w:rsidR="000B5FB0">
        <w:rPr>
          <w:rFonts w:ascii="Times New Roman" w:hAnsi="Times New Roman" w:cs="Times New Roman"/>
          <w:sz w:val="24"/>
          <w:szCs w:val="24"/>
        </w:rPr>
        <w:t>,</w:t>
      </w:r>
      <w:r w:rsidR="00B9154F" w:rsidRPr="00E52A26">
        <w:rPr>
          <w:rFonts w:ascii="Times New Roman" w:hAnsi="Times New Roman" w:cs="Times New Roman"/>
          <w:sz w:val="24"/>
          <w:szCs w:val="24"/>
        </w:rPr>
        <w:t xml:space="preserve"> et portée par le décret numéro 2013-1071</w:t>
      </w:r>
      <w:r w:rsidR="004F2188">
        <w:rPr>
          <w:rFonts w:ascii="Times New Roman" w:hAnsi="Times New Roman" w:cs="Times New Roman"/>
          <w:sz w:val="24"/>
          <w:szCs w:val="24"/>
        </w:rPr>
        <w:t xml:space="preserve"> du 06 aout 2013</w:t>
      </w:r>
      <w:r w:rsidR="00B9154F" w:rsidRPr="00E52A26">
        <w:rPr>
          <w:rFonts w:ascii="Times New Roman" w:hAnsi="Times New Roman" w:cs="Times New Roman"/>
          <w:sz w:val="24"/>
          <w:szCs w:val="24"/>
        </w:rPr>
        <w:t>.</w:t>
      </w:r>
    </w:p>
    <w:p w:rsidR="00460EEF" w:rsidRDefault="00B9154F" w:rsidP="00460EEF">
      <w:pPr>
        <w:spacing w:line="360" w:lineRule="auto"/>
        <w:ind w:left="708"/>
        <w:jc w:val="both"/>
        <w:rPr>
          <w:rFonts w:ascii="Times New Roman" w:hAnsi="Times New Roman" w:cs="Times New Roman"/>
          <w:i/>
          <w:sz w:val="24"/>
          <w:szCs w:val="24"/>
        </w:rPr>
      </w:pPr>
      <w:r w:rsidRPr="00E52A26">
        <w:rPr>
          <w:rFonts w:ascii="Times New Roman" w:hAnsi="Times New Roman" w:cs="Times New Roman"/>
          <w:sz w:val="24"/>
          <w:szCs w:val="24"/>
        </w:rPr>
        <w:t>En effet, le dit décret a abrogé l’article 127</w:t>
      </w:r>
      <w:r w:rsidR="00FB7B88">
        <w:rPr>
          <w:rStyle w:val="Appelnotedebasdep"/>
          <w:rFonts w:ascii="Times New Roman" w:hAnsi="Times New Roman" w:cs="Times New Roman"/>
          <w:sz w:val="24"/>
          <w:szCs w:val="24"/>
        </w:rPr>
        <w:footnoteReference w:id="3"/>
      </w:r>
      <w:r w:rsidRPr="00E52A26">
        <w:rPr>
          <w:rFonts w:ascii="Times New Roman" w:hAnsi="Times New Roman" w:cs="Times New Roman"/>
          <w:sz w:val="24"/>
          <w:szCs w:val="24"/>
        </w:rPr>
        <w:t xml:space="preserve"> de l’ancien Code de Procédure Civile qui prévoyait le délai auq</w:t>
      </w:r>
      <w:r w:rsidR="002B4091" w:rsidRPr="00E52A26">
        <w:rPr>
          <w:rFonts w:ascii="Times New Roman" w:hAnsi="Times New Roman" w:cs="Times New Roman"/>
          <w:sz w:val="24"/>
          <w:szCs w:val="24"/>
        </w:rPr>
        <w:t>uel fait allusion l’article 328</w:t>
      </w:r>
      <w:r w:rsidR="00FB7B88">
        <w:rPr>
          <w:rFonts w:ascii="Times New Roman" w:hAnsi="Times New Roman" w:cs="Times New Roman"/>
          <w:sz w:val="24"/>
          <w:szCs w:val="24"/>
        </w:rPr>
        <w:t>, créant un vide juridique.</w:t>
      </w:r>
    </w:p>
    <w:p w:rsidR="00AE4008" w:rsidRPr="00460EEF" w:rsidRDefault="006E6577" w:rsidP="00460EEF">
      <w:pPr>
        <w:spacing w:line="360" w:lineRule="auto"/>
        <w:jc w:val="both"/>
        <w:rPr>
          <w:rFonts w:ascii="Times New Roman" w:hAnsi="Times New Roman" w:cs="Times New Roman"/>
          <w:i/>
          <w:sz w:val="24"/>
          <w:szCs w:val="24"/>
        </w:rPr>
      </w:pPr>
      <w:r>
        <w:rPr>
          <w:rFonts w:ascii="Times New Roman" w:hAnsi="Times New Roman" w:cs="Times New Roman"/>
          <w:b/>
          <w:sz w:val="24"/>
          <w:szCs w:val="24"/>
        </w:rPr>
        <w:t>Article.-</w:t>
      </w:r>
      <w:r w:rsidR="00AE4008" w:rsidRPr="006E6577">
        <w:rPr>
          <w:rFonts w:ascii="Times New Roman" w:hAnsi="Times New Roman" w:cs="Times New Roman"/>
          <w:b/>
          <w:sz w:val="24"/>
          <w:szCs w:val="24"/>
        </w:rPr>
        <w:t>329</w:t>
      </w:r>
    </w:p>
    <w:p w:rsidR="00E52A26" w:rsidRPr="00E52A26" w:rsidRDefault="00AE4008" w:rsidP="008748A6">
      <w:pPr>
        <w:spacing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Si les offres contestées sont jugées suffisantes, le demandeur est condamné aux dépens, du jour des offres.</w:t>
      </w:r>
    </w:p>
    <w:p w:rsidR="00AE4008" w:rsidRPr="00E52A26" w:rsidRDefault="00AE4008"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TITRE III</w:t>
      </w:r>
    </w:p>
    <w:p w:rsidR="00AE4008" w:rsidRPr="00E52A26" w:rsidRDefault="00AE4008"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DE LA LIQUIDATION DES FRUITS</w:t>
      </w:r>
    </w:p>
    <w:p w:rsidR="00AE4008" w:rsidRPr="006E6577" w:rsidRDefault="006E6577"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AE4008" w:rsidRPr="006E6577">
        <w:rPr>
          <w:rFonts w:ascii="Times New Roman" w:hAnsi="Times New Roman" w:cs="Times New Roman"/>
          <w:b/>
          <w:sz w:val="24"/>
          <w:szCs w:val="24"/>
        </w:rPr>
        <w:t>330</w:t>
      </w:r>
    </w:p>
    <w:p w:rsidR="00AE4008" w:rsidRDefault="00AE4008" w:rsidP="008748A6">
      <w:pPr>
        <w:spacing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Celui qui est condamné à restituer les fruits en rend compte dans la forme ci-après et il est procédé comme sur les comptes rendus en justice.</w:t>
      </w:r>
    </w:p>
    <w:p w:rsidR="00FC2A1E" w:rsidRDefault="00FC2A1E"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Les fruits sont les produits d’une propriété quelconque ; ils se divisent en naturel</w:t>
      </w:r>
      <w:r w:rsidR="00D75620">
        <w:rPr>
          <w:rFonts w:ascii="Times New Roman" w:hAnsi="Times New Roman" w:cs="Times New Roman"/>
          <w:sz w:val="24"/>
          <w:szCs w:val="24"/>
        </w:rPr>
        <w:t>s</w:t>
      </w:r>
      <w:r>
        <w:rPr>
          <w:rFonts w:ascii="Times New Roman" w:hAnsi="Times New Roman" w:cs="Times New Roman"/>
          <w:sz w:val="24"/>
          <w:szCs w:val="24"/>
        </w:rPr>
        <w:t>, industriel</w:t>
      </w:r>
      <w:r w:rsidR="00D75620">
        <w:rPr>
          <w:rFonts w:ascii="Times New Roman" w:hAnsi="Times New Roman" w:cs="Times New Roman"/>
          <w:sz w:val="24"/>
          <w:szCs w:val="24"/>
        </w:rPr>
        <w:t>s</w:t>
      </w:r>
      <w:r>
        <w:rPr>
          <w:rFonts w:ascii="Times New Roman" w:hAnsi="Times New Roman" w:cs="Times New Roman"/>
          <w:sz w:val="24"/>
          <w:szCs w:val="24"/>
        </w:rPr>
        <w:t xml:space="preserve"> et civils</w:t>
      </w:r>
      <w:r w:rsidR="00D75620">
        <w:rPr>
          <w:rFonts w:ascii="Times New Roman" w:hAnsi="Times New Roman" w:cs="Times New Roman"/>
          <w:sz w:val="24"/>
          <w:szCs w:val="24"/>
        </w:rPr>
        <w:t>. Les fruits naturels sont ceux qui sont le produit spontané de la terre</w:t>
      </w:r>
      <w:r w:rsidR="000B5FB0">
        <w:rPr>
          <w:rFonts w:ascii="Times New Roman" w:hAnsi="Times New Roman" w:cs="Times New Roman"/>
          <w:sz w:val="24"/>
          <w:szCs w:val="24"/>
        </w:rPr>
        <w:t>, comme le foin, le bois, etc. L</w:t>
      </w:r>
      <w:r w:rsidR="00D75620">
        <w:rPr>
          <w:rFonts w:ascii="Times New Roman" w:hAnsi="Times New Roman" w:cs="Times New Roman"/>
          <w:sz w:val="24"/>
          <w:szCs w:val="24"/>
        </w:rPr>
        <w:t>es fruits industriels sont ceux qu’on obtient par la culture, comme les moissons. Les fruits civils sont les loyers des maisons, les intérêts des sommes exigibles.</w:t>
      </w:r>
    </w:p>
    <w:p w:rsidR="00D75620" w:rsidRDefault="00D75620" w:rsidP="000B5FB0">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La cour de Cassation française a jugé à propos du principe consacré par le présent article et qui avait comme siège l’article 526 de l’ancien Code de Procédure Civile </w:t>
      </w:r>
      <w:r>
        <w:rPr>
          <w:rFonts w:ascii="Times New Roman" w:hAnsi="Times New Roman" w:cs="Times New Roman"/>
          <w:sz w:val="24"/>
          <w:szCs w:val="24"/>
        </w:rPr>
        <w:lastRenderedPageBreak/>
        <w:t>français, que « </w:t>
      </w:r>
      <w:r w:rsidRPr="000B5FB0">
        <w:rPr>
          <w:rFonts w:ascii="Times New Roman" w:hAnsi="Times New Roman" w:cs="Times New Roman"/>
          <w:i/>
          <w:sz w:val="24"/>
          <w:szCs w:val="24"/>
        </w:rPr>
        <w:t xml:space="preserve">les tribunaux ne pouvaient eux-mêmes déterminer arbitrairement une restitution de fruits dont le montant ou la valeur ne peut jamais résulter que d’un compte </w:t>
      </w:r>
      <w:r w:rsidR="004E6123" w:rsidRPr="000B5FB0">
        <w:rPr>
          <w:rFonts w:ascii="Times New Roman" w:hAnsi="Times New Roman" w:cs="Times New Roman"/>
          <w:i/>
          <w:sz w:val="24"/>
          <w:szCs w:val="24"/>
        </w:rPr>
        <w:t>rendu dans les formes prescrites par la loi</w:t>
      </w:r>
      <w:r w:rsidR="004E6123">
        <w:rPr>
          <w:rFonts w:ascii="Times New Roman" w:hAnsi="Times New Roman" w:cs="Times New Roman"/>
          <w:sz w:val="24"/>
          <w:szCs w:val="24"/>
        </w:rPr>
        <w:t> ».</w:t>
      </w:r>
    </w:p>
    <w:p w:rsidR="004E6123" w:rsidRPr="00911C08" w:rsidRDefault="004E6123" w:rsidP="000B5FB0">
      <w:pPr>
        <w:spacing w:after="0" w:line="360" w:lineRule="auto"/>
        <w:ind w:left="708"/>
        <w:jc w:val="both"/>
        <w:rPr>
          <w:rFonts w:ascii="Times New Roman" w:hAnsi="Times New Roman" w:cs="Times New Roman"/>
          <w:b/>
          <w:sz w:val="24"/>
          <w:szCs w:val="24"/>
        </w:rPr>
      </w:pPr>
      <w:r w:rsidRPr="00911C08">
        <w:rPr>
          <w:rFonts w:ascii="Times New Roman" w:hAnsi="Times New Roman" w:cs="Times New Roman"/>
          <w:b/>
          <w:sz w:val="24"/>
          <w:szCs w:val="24"/>
        </w:rPr>
        <w:t>Notes sous l’article 526 de l’ancien Code de Procédure Civile français par</w:t>
      </w:r>
      <w:r w:rsidR="00911C08" w:rsidRPr="00911C08">
        <w:rPr>
          <w:rFonts w:ascii="Times New Roman" w:hAnsi="Times New Roman" w:cs="Times New Roman"/>
          <w:b/>
          <w:sz w:val="24"/>
          <w:szCs w:val="24"/>
        </w:rPr>
        <w:t xml:space="preserve"> J</w:t>
      </w:r>
      <w:r w:rsidR="00AF03D0">
        <w:rPr>
          <w:rFonts w:ascii="Times New Roman" w:hAnsi="Times New Roman" w:cs="Times New Roman"/>
          <w:b/>
          <w:sz w:val="24"/>
          <w:szCs w:val="24"/>
        </w:rPr>
        <w:t>oseph-</w:t>
      </w:r>
      <w:r w:rsidR="00911C08" w:rsidRPr="00911C08">
        <w:rPr>
          <w:rFonts w:ascii="Times New Roman" w:hAnsi="Times New Roman" w:cs="Times New Roman"/>
          <w:b/>
          <w:sz w:val="24"/>
          <w:szCs w:val="24"/>
        </w:rPr>
        <w:t>A</w:t>
      </w:r>
      <w:r w:rsidR="00AF03D0">
        <w:rPr>
          <w:rFonts w:ascii="Times New Roman" w:hAnsi="Times New Roman" w:cs="Times New Roman"/>
          <w:b/>
          <w:sz w:val="24"/>
          <w:szCs w:val="24"/>
        </w:rPr>
        <w:t xml:space="preserve">ndré </w:t>
      </w:r>
      <w:r w:rsidR="00911C08" w:rsidRPr="00911C08">
        <w:rPr>
          <w:rFonts w:ascii="Times New Roman" w:hAnsi="Times New Roman" w:cs="Times New Roman"/>
          <w:b/>
          <w:sz w:val="24"/>
          <w:szCs w:val="24"/>
        </w:rPr>
        <w:t>ROGRON, https//books.google.fr</w:t>
      </w:r>
      <w:r w:rsidR="00911C08">
        <w:rPr>
          <w:rFonts w:ascii="Times New Roman" w:hAnsi="Times New Roman" w:cs="Times New Roman"/>
          <w:b/>
          <w:sz w:val="24"/>
          <w:szCs w:val="24"/>
        </w:rPr>
        <w:t>.</w:t>
      </w:r>
    </w:p>
    <w:p w:rsidR="008E00C7" w:rsidRDefault="008E00C7" w:rsidP="002F08A6">
      <w:pPr>
        <w:spacing w:line="360" w:lineRule="auto"/>
        <w:jc w:val="center"/>
        <w:rPr>
          <w:rFonts w:ascii="Times New Roman" w:hAnsi="Times New Roman" w:cs="Times New Roman"/>
          <w:b/>
          <w:sz w:val="24"/>
          <w:szCs w:val="24"/>
          <w:u w:val="single"/>
        </w:rPr>
      </w:pPr>
    </w:p>
    <w:p w:rsidR="00AE4008" w:rsidRPr="00E52A26" w:rsidRDefault="00AE4008"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TITRE IV</w:t>
      </w:r>
    </w:p>
    <w:p w:rsidR="000252F7" w:rsidRPr="00E52A26" w:rsidRDefault="00AE4008" w:rsidP="002F08A6">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DES REDDITIONS DE COMPTES</w:t>
      </w:r>
    </w:p>
    <w:p w:rsidR="00AE4008" w:rsidRDefault="00C34DEF" w:rsidP="008748A6">
      <w:pPr>
        <w:spacing w:line="360" w:lineRule="auto"/>
        <w:ind w:left="708"/>
        <w:jc w:val="both"/>
        <w:rPr>
          <w:rFonts w:ascii="Times New Roman" w:hAnsi="Times New Roman" w:cs="Times New Roman"/>
          <w:i/>
          <w:sz w:val="24"/>
          <w:szCs w:val="24"/>
        </w:rPr>
      </w:pPr>
      <w:r w:rsidRPr="00C34DEF">
        <w:rPr>
          <w:rFonts w:ascii="Times New Roman" w:hAnsi="Times New Roman" w:cs="Times New Roman"/>
          <w:i/>
          <w:sz w:val="24"/>
          <w:szCs w:val="24"/>
        </w:rPr>
        <w:t>La reddition de compte s’entend de la procédure consistant pour celui qui a géré les intérêts d’autrui (le rendant), à présenter à celui auquel il est du (l’oyant), l’état détaillé de ce qu’il a reçu ou dépensé, dans le but d’arriver à la fixation du reliquat</w:t>
      </w:r>
      <w:r w:rsidR="00A7081A">
        <w:rPr>
          <w:rStyle w:val="Appelnotedebasdep"/>
          <w:rFonts w:ascii="Times New Roman" w:hAnsi="Times New Roman" w:cs="Times New Roman"/>
          <w:i/>
          <w:sz w:val="24"/>
          <w:szCs w:val="24"/>
        </w:rPr>
        <w:footnoteReference w:id="4"/>
      </w:r>
      <w:r w:rsidR="000252F7" w:rsidRPr="00C34DEF">
        <w:rPr>
          <w:rFonts w:ascii="Times New Roman" w:hAnsi="Times New Roman" w:cs="Times New Roman"/>
          <w:i/>
          <w:sz w:val="24"/>
          <w:szCs w:val="24"/>
        </w:rPr>
        <w:t>.</w:t>
      </w:r>
    </w:p>
    <w:p w:rsidR="004A3EAF" w:rsidRDefault="004A3EAF" w:rsidP="008748A6">
      <w:pPr>
        <w:spacing w:line="360" w:lineRule="auto"/>
        <w:ind w:left="708"/>
        <w:jc w:val="both"/>
        <w:rPr>
          <w:rFonts w:ascii="Times New Roman" w:hAnsi="Times New Roman" w:cs="Times New Roman"/>
          <w:i/>
          <w:sz w:val="24"/>
          <w:szCs w:val="24"/>
        </w:rPr>
      </w:pPr>
      <w:r>
        <w:rPr>
          <w:rFonts w:ascii="Times New Roman" w:hAnsi="Times New Roman" w:cs="Times New Roman"/>
          <w:i/>
          <w:sz w:val="24"/>
          <w:szCs w:val="24"/>
        </w:rPr>
        <w:t>Les cas dans lesqu</w:t>
      </w:r>
      <w:r w:rsidR="00E575D6">
        <w:rPr>
          <w:rFonts w:ascii="Times New Roman" w:hAnsi="Times New Roman" w:cs="Times New Roman"/>
          <w:i/>
          <w:sz w:val="24"/>
          <w:szCs w:val="24"/>
        </w:rPr>
        <w:t>els une personne se voit confier</w:t>
      </w:r>
      <w:r>
        <w:rPr>
          <w:rFonts w:ascii="Times New Roman" w:hAnsi="Times New Roman" w:cs="Times New Roman"/>
          <w:i/>
          <w:sz w:val="24"/>
          <w:szCs w:val="24"/>
        </w:rPr>
        <w:t xml:space="preserve"> par justice la gestion de choses appartenant à autrui sont légion. On peut en citer à titre indicatif le cas</w:t>
      </w:r>
      <w:r w:rsidR="00E575D6">
        <w:rPr>
          <w:rFonts w:ascii="Times New Roman" w:hAnsi="Times New Roman" w:cs="Times New Roman"/>
          <w:i/>
          <w:sz w:val="24"/>
          <w:szCs w:val="24"/>
        </w:rPr>
        <w:t xml:space="preserve"> de l’administrateur provisoire</w:t>
      </w:r>
      <w:r>
        <w:rPr>
          <w:rFonts w:ascii="Times New Roman" w:hAnsi="Times New Roman" w:cs="Times New Roman"/>
          <w:i/>
          <w:sz w:val="24"/>
          <w:szCs w:val="24"/>
        </w:rPr>
        <w:t xml:space="preserve"> lorsqu’une personne est présumé absente, du syndic dans le cadre d’une procédure collective, du tuteur dans le cadre d’une tutelle</w:t>
      </w:r>
      <w:r w:rsidR="00E575D6">
        <w:rPr>
          <w:rFonts w:ascii="Times New Roman" w:hAnsi="Times New Roman" w:cs="Times New Roman"/>
          <w:i/>
          <w:sz w:val="24"/>
          <w:szCs w:val="24"/>
        </w:rPr>
        <w:t>,</w:t>
      </w:r>
      <w:r>
        <w:rPr>
          <w:rFonts w:ascii="Times New Roman" w:hAnsi="Times New Roman" w:cs="Times New Roman"/>
          <w:i/>
          <w:sz w:val="24"/>
          <w:szCs w:val="24"/>
        </w:rPr>
        <w:t xml:space="preserve"> du séquestre et du notaire pour la liquidation d’une succession ou d’une communauté.</w:t>
      </w:r>
    </w:p>
    <w:p w:rsidR="004A3EAF" w:rsidRDefault="004A3EAF" w:rsidP="008748A6">
      <w:pPr>
        <w:spacing w:line="360" w:lineRule="auto"/>
        <w:ind w:left="708"/>
        <w:jc w:val="both"/>
        <w:rPr>
          <w:rFonts w:ascii="Times New Roman" w:hAnsi="Times New Roman" w:cs="Times New Roman"/>
          <w:i/>
          <w:sz w:val="24"/>
          <w:szCs w:val="24"/>
        </w:rPr>
      </w:pPr>
      <w:r>
        <w:rPr>
          <w:rFonts w:ascii="Times New Roman" w:hAnsi="Times New Roman" w:cs="Times New Roman"/>
          <w:i/>
          <w:sz w:val="24"/>
          <w:szCs w:val="24"/>
        </w:rPr>
        <w:t>La diversité des hypothèses de gestion pour le compte d’autrui renseigne sur le potentiel contentieux ainsi que sur l’importance de la procédure de reddition des comptes.</w:t>
      </w:r>
    </w:p>
    <w:p w:rsidR="002627F5" w:rsidRPr="004377E5" w:rsidRDefault="004A3EAF" w:rsidP="004377E5">
      <w:pPr>
        <w:spacing w:line="360" w:lineRule="auto"/>
        <w:ind w:left="708"/>
        <w:jc w:val="both"/>
        <w:rPr>
          <w:rFonts w:ascii="Times New Roman" w:hAnsi="Times New Roman" w:cs="Times New Roman"/>
          <w:i/>
          <w:sz w:val="24"/>
          <w:szCs w:val="24"/>
        </w:rPr>
      </w:pPr>
      <w:r>
        <w:rPr>
          <w:rFonts w:ascii="Times New Roman" w:hAnsi="Times New Roman" w:cs="Times New Roman"/>
          <w:i/>
          <w:sz w:val="24"/>
          <w:szCs w:val="24"/>
        </w:rPr>
        <w:t>Cependant quoi que pertinente, l’analyse de la jurisprudence sénégalaise révèle que cette procédure reste peu usitée par les justiciables.</w:t>
      </w:r>
    </w:p>
    <w:p w:rsidR="00AE4008" w:rsidRPr="006E6577" w:rsidRDefault="00AE4008" w:rsidP="008748A6">
      <w:pPr>
        <w:spacing w:line="360" w:lineRule="auto"/>
        <w:jc w:val="both"/>
        <w:rPr>
          <w:rFonts w:ascii="Times New Roman" w:hAnsi="Times New Roman" w:cs="Times New Roman"/>
          <w:b/>
          <w:sz w:val="24"/>
          <w:szCs w:val="24"/>
        </w:rPr>
      </w:pPr>
      <w:r w:rsidRPr="006E6577">
        <w:rPr>
          <w:rFonts w:ascii="Times New Roman" w:hAnsi="Times New Roman" w:cs="Times New Roman"/>
          <w:b/>
          <w:sz w:val="24"/>
          <w:szCs w:val="24"/>
        </w:rPr>
        <w:t>Article</w:t>
      </w:r>
      <w:r w:rsidR="006E6577">
        <w:rPr>
          <w:rFonts w:ascii="Times New Roman" w:hAnsi="Times New Roman" w:cs="Times New Roman"/>
          <w:b/>
          <w:sz w:val="24"/>
          <w:szCs w:val="24"/>
        </w:rPr>
        <w:t>.-</w:t>
      </w:r>
      <w:r w:rsidRPr="006E6577">
        <w:rPr>
          <w:rFonts w:ascii="Times New Roman" w:hAnsi="Times New Roman" w:cs="Times New Roman"/>
          <w:b/>
          <w:sz w:val="24"/>
          <w:szCs w:val="24"/>
        </w:rPr>
        <w:t>331</w:t>
      </w:r>
    </w:p>
    <w:p w:rsidR="00AE4008" w:rsidRPr="00E52A26" w:rsidRDefault="00AE4008" w:rsidP="008748A6">
      <w:pPr>
        <w:spacing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 xml:space="preserve">Les comptables commis par justice sont poursuivis devant les juges </w:t>
      </w:r>
      <w:r w:rsidR="002A1102" w:rsidRPr="00E52A26">
        <w:rPr>
          <w:rFonts w:ascii="Times New Roman" w:hAnsi="Times New Roman" w:cs="Times New Roman"/>
          <w:b/>
          <w:sz w:val="24"/>
          <w:szCs w:val="24"/>
        </w:rPr>
        <w:t>qui les ont commis ; les tuteurs, devant les juges du lieu où la tutelle a été déférée ; tous les autres comptable devant les juges de leur domicile.</w:t>
      </w:r>
    </w:p>
    <w:p w:rsidR="00285A97" w:rsidRDefault="004F2188"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w:t>
      </w:r>
      <w:r w:rsidR="000E325D" w:rsidRPr="00E52A26">
        <w:rPr>
          <w:rFonts w:ascii="Times New Roman" w:hAnsi="Times New Roman" w:cs="Times New Roman"/>
          <w:sz w:val="24"/>
          <w:szCs w:val="24"/>
        </w:rPr>
        <w:t xml:space="preserve">a reddition de comptes est mise à la charge de toute personne qui s’est vue confiée légalement, </w:t>
      </w:r>
      <w:r w:rsidR="00306B29" w:rsidRPr="00E52A26">
        <w:rPr>
          <w:rFonts w:ascii="Times New Roman" w:hAnsi="Times New Roman" w:cs="Times New Roman"/>
          <w:sz w:val="24"/>
          <w:szCs w:val="24"/>
        </w:rPr>
        <w:t>par convention</w:t>
      </w:r>
      <w:r w:rsidR="000E325D" w:rsidRPr="00E52A26">
        <w:rPr>
          <w:rFonts w:ascii="Times New Roman" w:hAnsi="Times New Roman" w:cs="Times New Roman"/>
          <w:sz w:val="24"/>
          <w:szCs w:val="24"/>
        </w:rPr>
        <w:t xml:space="preserve"> ou </w:t>
      </w:r>
      <w:r w:rsidR="00306B29" w:rsidRPr="00E52A26">
        <w:rPr>
          <w:rFonts w:ascii="Times New Roman" w:hAnsi="Times New Roman" w:cs="Times New Roman"/>
          <w:sz w:val="24"/>
          <w:szCs w:val="24"/>
        </w:rPr>
        <w:t>suivant une décision de justice,</w:t>
      </w:r>
      <w:r w:rsidR="000E325D" w:rsidRPr="00E52A26">
        <w:rPr>
          <w:rFonts w:ascii="Times New Roman" w:hAnsi="Times New Roman" w:cs="Times New Roman"/>
          <w:sz w:val="24"/>
          <w:szCs w:val="24"/>
        </w:rPr>
        <w:t xml:space="preserve"> la gestion de choses appartenant à autrui</w:t>
      </w:r>
      <w:r w:rsidR="00306B29" w:rsidRPr="00E52A26">
        <w:rPr>
          <w:rFonts w:ascii="Times New Roman" w:hAnsi="Times New Roman" w:cs="Times New Roman"/>
          <w:sz w:val="24"/>
          <w:szCs w:val="24"/>
        </w:rPr>
        <w:t> ;</w:t>
      </w:r>
      <w:r w:rsidR="000E325D" w:rsidRPr="00E52A26">
        <w:rPr>
          <w:rFonts w:ascii="Times New Roman" w:hAnsi="Times New Roman" w:cs="Times New Roman"/>
          <w:sz w:val="24"/>
          <w:szCs w:val="24"/>
        </w:rPr>
        <w:t xml:space="preserve"> lorsqu’il y a eu des contestations sur sa gestion.</w:t>
      </w:r>
    </w:p>
    <w:p w:rsidR="00F974F3" w:rsidRPr="00435B89" w:rsidRDefault="00306B29"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lastRenderedPageBreak/>
        <w:t>Il en est ainsi par exemple de l’administrateur provisoire désigné pour gérer les biens d</w:t>
      </w:r>
      <w:r w:rsidR="00435B89">
        <w:rPr>
          <w:rFonts w:ascii="Times New Roman" w:hAnsi="Times New Roman" w:cs="Times New Roman"/>
          <w:sz w:val="24"/>
          <w:szCs w:val="24"/>
        </w:rPr>
        <w:t>’une personne présumée absente.</w:t>
      </w:r>
    </w:p>
    <w:p w:rsidR="00DE21B4" w:rsidRDefault="00F974F3"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 xml:space="preserve">C’est </w:t>
      </w:r>
      <w:r w:rsidR="004F2188">
        <w:rPr>
          <w:rFonts w:ascii="Times New Roman" w:hAnsi="Times New Roman" w:cs="Times New Roman"/>
          <w:sz w:val="24"/>
          <w:szCs w:val="24"/>
        </w:rPr>
        <w:t xml:space="preserve">également </w:t>
      </w:r>
      <w:r w:rsidRPr="00E52A26">
        <w:rPr>
          <w:rFonts w:ascii="Times New Roman" w:hAnsi="Times New Roman" w:cs="Times New Roman"/>
          <w:sz w:val="24"/>
          <w:szCs w:val="24"/>
        </w:rPr>
        <w:t>le cas du notaire lorsqu’il a pour charge de liquider et de partager une succession, du séquestre.</w:t>
      </w:r>
    </w:p>
    <w:p w:rsidR="00F974F3" w:rsidRPr="00447919" w:rsidRDefault="00F974F3" w:rsidP="008748A6">
      <w:pPr>
        <w:spacing w:after="0" w:line="360" w:lineRule="auto"/>
        <w:ind w:firstLine="708"/>
        <w:jc w:val="both"/>
        <w:rPr>
          <w:rFonts w:ascii="Times New Roman" w:hAnsi="Times New Roman" w:cs="Times New Roman"/>
          <w:i/>
          <w:color w:val="FF0000"/>
          <w:sz w:val="24"/>
          <w:szCs w:val="24"/>
        </w:rPr>
      </w:pPr>
      <w:r w:rsidRPr="00447919">
        <w:rPr>
          <w:rFonts w:ascii="Times New Roman" w:hAnsi="Times New Roman" w:cs="Times New Roman"/>
          <w:i/>
          <w:color w:val="FF0000"/>
          <w:sz w:val="24"/>
          <w:szCs w:val="24"/>
        </w:rPr>
        <w:t xml:space="preserve">Une banque a fait l’objet d’une procédure en reddition de </w:t>
      </w:r>
      <w:commentRangeStart w:id="1"/>
      <w:r w:rsidRPr="00447919">
        <w:rPr>
          <w:rFonts w:ascii="Times New Roman" w:hAnsi="Times New Roman" w:cs="Times New Roman"/>
          <w:i/>
          <w:color w:val="FF0000"/>
          <w:sz w:val="24"/>
          <w:szCs w:val="24"/>
        </w:rPr>
        <w:t>compte</w:t>
      </w:r>
      <w:commentRangeEnd w:id="1"/>
      <w:r w:rsidR="00447919">
        <w:rPr>
          <w:rStyle w:val="Marquedecommentaire"/>
        </w:rPr>
        <w:commentReference w:id="1"/>
      </w:r>
      <w:r w:rsidRPr="00447919">
        <w:rPr>
          <w:rFonts w:ascii="Times New Roman" w:hAnsi="Times New Roman" w:cs="Times New Roman"/>
          <w:i/>
          <w:color w:val="FF0000"/>
          <w:sz w:val="24"/>
          <w:szCs w:val="24"/>
        </w:rPr>
        <w:t>.</w:t>
      </w:r>
    </w:p>
    <w:p w:rsidR="00372C24" w:rsidRDefault="00F974F3" w:rsidP="00474962">
      <w:pPr>
        <w:spacing w:after="0" w:line="360" w:lineRule="auto"/>
        <w:ind w:left="708"/>
        <w:jc w:val="both"/>
        <w:rPr>
          <w:rFonts w:ascii="Times New Roman" w:hAnsi="Times New Roman" w:cs="Times New Roman"/>
          <w:b/>
          <w:i/>
          <w:sz w:val="24"/>
          <w:szCs w:val="24"/>
        </w:rPr>
      </w:pPr>
      <w:r w:rsidRPr="00435B89">
        <w:rPr>
          <w:rFonts w:ascii="Times New Roman" w:hAnsi="Times New Roman" w:cs="Times New Roman"/>
          <w:b/>
          <w:i/>
          <w:sz w:val="24"/>
          <w:szCs w:val="24"/>
        </w:rPr>
        <w:t>T</w:t>
      </w:r>
      <w:r w:rsidR="00DE21B4" w:rsidRPr="00435B89">
        <w:rPr>
          <w:rFonts w:ascii="Times New Roman" w:hAnsi="Times New Roman" w:cs="Times New Roman"/>
          <w:b/>
          <w:i/>
          <w:sz w:val="24"/>
          <w:szCs w:val="24"/>
        </w:rPr>
        <w:t xml:space="preserve">ribunal de </w:t>
      </w:r>
      <w:r w:rsidRPr="00435B89">
        <w:rPr>
          <w:rFonts w:ascii="Times New Roman" w:hAnsi="Times New Roman" w:cs="Times New Roman"/>
          <w:b/>
          <w:i/>
          <w:sz w:val="24"/>
          <w:szCs w:val="24"/>
        </w:rPr>
        <w:t>G</w:t>
      </w:r>
      <w:r w:rsidR="00DE21B4" w:rsidRPr="00435B89">
        <w:rPr>
          <w:rFonts w:ascii="Times New Roman" w:hAnsi="Times New Roman" w:cs="Times New Roman"/>
          <w:b/>
          <w:i/>
          <w:sz w:val="24"/>
          <w:szCs w:val="24"/>
        </w:rPr>
        <w:t xml:space="preserve">rande </w:t>
      </w:r>
      <w:r w:rsidRPr="00435B89">
        <w:rPr>
          <w:rFonts w:ascii="Times New Roman" w:hAnsi="Times New Roman" w:cs="Times New Roman"/>
          <w:b/>
          <w:i/>
          <w:sz w:val="24"/>
          <w:szCs w:val="24"/>
        </w:rPr>
        <w:t>I</w:t>
      </w:r>
      <w:r w:rsidR="00DE21B4" w:rsidRPr="00435B89">
        <w:rPr>
          <w:rFonts w:ascii="Times New Roman" w:hAnsi="Times New Roman" w:cs="Times New Roman"/>
          <w:b/>
          <w:i/>
          <w:sz w:val="24"/>
          <w:szCs w:val="24"/>
        </w:rPr>
        <w:t>nstance</w:t>
      </w:r>
      <w:r w:rsidRPr="00435B89">
        <w:rPr>
          <w:rFonts w:ascii="Times New Roman" w:hAnsi="Times New Roman" w:cs="Times New Roman"/>
          <w:b/>
          <w:i/>
          <w:sz w:val="24"/>
          <w:szCs w:val="24"/>
        </w:rPr>
        <w:t xml:space="preserve"> H</w:t>
      </w:r>
      <w:r w:rsidR="00DE21B4" w:rsidRPr="00435B89">
        <w:rPr>
          <w:rFonts w:ascii="Times New Roman" w:hAnsi="Times New Roman" w:cs="Times New Roman"/>
          <w:b/>
          <w:i/>
          <w:sz w:val="24"/>
          <w:szCs w:val="24"/>
        </w:rPr>
        <w:t xml:space="preserve">ors </w:t>
      </w:r>
      <w:r w:rsidRPr="00435B89">
        <w:rPr>
          <w:rFonts w:ascii="Times New Roman" w:hAnsi="Times New Roman" w:cs="Times New Roman"/>
          <w:b/>
          <w:i/>
          <w:sz w:val="24"/>
          <w:szCs w:val="24"/>
        </w:rPr>
        <w:t>C</w:t>
      </w:r>
      <w:r w:rsidR="00DE21B4" w:rsidRPr="00435B89">
        <w:rPr>
          <w:rFonts w:ascii="Times New Roman" w:hAnsi="Times New Roman" w:cs="Times New Roman"/>
          <w:b/>
          <w:i/>
          <w:sz w:val="24"/>
          <w:szCs w:val="24"/>
        </w:rPr>
        <w:t xml:space="preserve">lasse de </w:t>
      </w:r>
      <w:r w:rsidRPr="00435B89">
        <w:rPr>
          <w:rFonts w:ascii="Times New Roman" w:hAnsi="Times New Roman" w:cs="Times New Roman"/>
          <w:b/>
          <w:i/>
          <w:sz w:val="24"/>
          <w:szCs w:val="24"/>
        </w:rPr>
        <w:t>D</w:t>
      </w:r>
      <w:r w:rsidR="00DE21B4" w:rsidRPr="00435B89">
        <w:rPr>
          <w:rFonts w:ascii="Times New Roman" w:hAnsi="Times New Roman" w:cs="Times New Roman"/>
          <w:b/>
          <w:i/>
          <w:sz w:val="24"/>
          <w:szCs w:val="24"/>
        </w:rPr>
        <w:t>akar</w:t>
      </w:r>
      <w:r w:rsidRPr="00435B89">
        <w:rPr>
          <w:rFonts w:ascii="Times New Roman" w:hAnsi="Times New Roman" w:cs="Times New Roman"/>
          <w:b/>
          <w:i/>
          <w:sz w:val="24"/>
          <w:szCs w:val="24"/>
        </w:rPr>
        <w:t xml:space="preserve">, jugement numéro 2516 du 23novembre 2004, </w:t>
      </w:r>
      <w:proofErr w:type="spellStart"/>
      <w:r w:rsidRPr="00435B89">
        <w:rPr>
          <w:rFonts w:ascii="Times New Roman" w:hAnsi="Times New Roman" w:cs="Times New Roman"/>
          <w:b/>
          <w:i/>
          <w:sz w:val="24"/>
          <w:szCs w:val="24"/>
        </w:rPr>
        <w:t>ChaficaTaaraf</w:t>
      </w:r>
      <w:proofErr w:type="spellEnd"/>
      <w:r w:rsidRPr="00435B89">
        <w:rPr>
          <w:rFonts w:ascii="Times New Roman" w:hAnsi="Times New Roman" w:cs="Times New Roman"/>
          <w:b/>
          <w:i/>
          <w:sz w:val="24"/>
          <w:szCs w:val="24"/>
        </w:rPr>
        <w:t xml:space="preserve"> KODJOCK</w:t>
      </w:r>
      <w:r w:rsidR="004C55B3" w:rsidRPr="00435B89">
        <w:rPr>
          <w:rFonts w:ascii="Times New Roman" w:hAnsi="Times New Roman" w:cs="Times New Roman"/>
          <w:b/>
          <w:i/>
          <w:sz w:val="24"/>
          <w:szCs w:val="24"/>
        </w:rPr>
        <w:t xml:space="preserve"> contre BICIS, SOCIETE STANDING IMMOBILIER SARL </w:t>
      </w:r>
      <w:proofErr w:type="spellStart"/>
      <w:r w:rsidR="004C55B3" w:rsidRPr="00435B89">
        <w:rPr>
          <w:rFonts w:ascii="Times New Roman" w:hAnsi="Times New Roman" w:cs="Times New Roman"/>
          <w:b/>
          <w:i/>
          <w:sz w:val="24"/>
          <w:szCs w:val="24"/>
        </w:rPr>
        <w:t>Hassane</w:t>
      </w:r>
      <w:proofErr w:type="spellEnd"/>
      <w:r w:rsidR="004C55B3" w:rsidRPr="00435B89">
        <w:rPr>
          <w:rFonts w:ascii="Times New Roman" w:hAnsi="Times New Roman" w:cs="Times New Roman"/>
          <w:b/>
          <w:i/>
          <w:sz w:val="24"/>
          <w:szCs w:val="24"/>
        </w:rPr>
        <w:t xml:space="preserve"> KOCHEN.</w:t>
      </w:r>
    </w:p>
    <w:p w:rsidR="00474962" w:rsidRPr="00474962" w:rsidRDefault="00474962" w:rsidP="00474962">
      <w:pPr>
        <w:spacing w:after="0" w:line="360" w:lineRule="auto"/>
        <w:ind w:left="708"/>
        <w:jc w:val="both"/>
        <w:rPr>
          <w:rFonts w:ascii="Times New Roman" w:hAnsi="Times New Roman" w:cs="Times New Roman"/>
          <w:b/>
          <w:i/>
          <w:sz w:val="24"/>
          <w:szCs w:val="24"/>
        </w:rPr>
      </w:pPr>
    </w:p>
    <w:p w:rsidR="000E325D" w:rsidRPr="00E52A26" w:rsidRDefault="000E325D" w:rsidP="008748A6">
      <w:pPr>
        <w:spacing w:after="0"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 xml:space="preserve">Lorsque le comptable </w:t>
      </w:r>
      <w:r w:rsidR="008C4183" w:rsidRPr="00E52A26">
        <w:rPr>
          <w:rFonts w:ascii="Times New Roman" w:hAnsi="Times New Roman" w:cs="Times New Roman"/>
          <w:sz w:val="24"/>
          <w:szCs w:val="24"/>
        </w:rPr>
        <w:t>est</w:t>
      </w:r>
      <w:r w:rsidRPr="00E52A26">
        <w:rPr>
          <w:rFonts w:ascii="Times New Roman" w:hAnsi="Times New Roman" w:cs="Times New Roman"/>
          <w:sz w:val="24"/>
          <w:szCs w:val="24"/>
        </w:rPr>
        <w:t xml:space="preserve"> commis par justice, il rend compte devant le juge qui l’a commis. Il en est ainsi en matière de tutelle, pour le tuteur qui doit rendre compte devant le Tribunal d’Instance qui l’a nommé. Il en sera de même pour l’administrateur  provisoire soit dans le cadre d’une société ou s’agissant des b</w:t>
      </w:r>
      <w:r w:rsidR="008C4183" w:rsidRPr="00E52A26">
        <w:rPr>
          <w:rFonts w:ascii="Times New Roman" w:hAnsi="Times New Roman" w:cs="Times New Roman"/>
          <w:sz w:val="24"/>
          <w:szCs w:val="24"/>
        </w:rPr>
        <w:t>iens d’une personne présumée absente conformément aux dispositions des articles 16 et suivants du Code de la Famille.</w:t>
      </w:r>
    </w:p>
    <w:p w:rsidR="00372C24" w:rsidRDefault="00372C24" w:rsidP="008748A6">
      <w:pPr>
        <w:spacing w:after="0" w:line="360" w:lineRule="auto"/>
        <w:ind w:left="708"/>
        <w:jc w:val="both"/>
        <w:rPr>
          <w:rFonts w:ascii="Times New Roman" w:hAnsi="Times New Roman" w:cs="Times New Roman"/>
          <w:i/>
          <w:sz w:val="24"/>
          <w:szCs w:val="24"/>
        </w:rPr>
      </w:pPr>
    </w:p>
    <w:p w:rsidR="009F6188" w:rsidRPr="00447919" w:rsidRDefault="009F6188" w:rsidP="008748A6">
      <w:pPr>
        <w:spacing w:after="0" w:line="360" w:lineRule="auto"/>
        <w:ind w:left="708"/>
        <w:jc w:val="both"/>
        <w:rPr>
          <w:rFonts w:ascii="Times New Roman" w:hAnsi="Times New Roman" w:cs="Times New Roman"/>
          <w:i/>
          <w:color w:val="FF0000"/>
          <w:sz w:val="24"/>
          <w:szCs w:val="24"/>
        </w:rPr>
      </w:pPr>
      <w:r w:rsidRPr="00447919">
        <w:rPr>
          <w:rFonts w:ascii="Times New Roman" w:hAnsi="Times New Roman" w:cs="Times New Roman"/>
          <w:i/>
          <w:color w:val="FF0000"/>
          <w:sz w:val="24"/>
          <w:szCs w:val="24"/>
        </w:rPr>
        <w:t xml:space="preserve">Il a été </w:t>
      </w:r>
      <w:r w:rsidR="0020773D" w:rsidRPr="00447919">
        <w:rPr>
          <w:rFonts w:ascii="Times New Roman" w:hAnsi="Times New Roman" w:cs="Times New Roman"/>
          <w:i/>
          <w:color w:val="FF0000"/>
          <w:sz w:val="24"/>
          <w:szCs w:val="24"/>
        </w:rPr>
        <w:t xml:space="preserve">jugé qu’à fait une exacte application de l’article 331 du Code de Procédure Civile, le Tribunal de Grande Instance qui se déclare incompétent pour connaitre d’une demande de reddition de compte dirigée contre un tuteur par ses anciennes </w:t>
      </w:r>
      <w:commentRangeStart w:id="2"/>
      <w:r w:rsidR="0020773D" w:rsidRPr="00447919">
        <w:rPr>
          <w:rFonts w:ascii="Times New Roman" w:hAnsi="Times New Roman" w:cs="Times New Roman"/>
          <w:i/>
          <w:color w:val="FF0000"/>
          <w:sz w:val="24"/>
          <w:szCs w:val="24"/>
        </w:rPr>
        <w:t>pupilles</w:t>
      </w:r>
      <w:commentRangeEnd w:id="2"/>
      <w:r w:rsidR="00447919">
        <w:rPr>
          <w:rStyle w:val="Marquedecommentaire"/>
        </w:rPr>
        <w:commentReference w:id="2"/>
      </w:r>
      <w:r w:rsidRPr="00447919">
        <w:rPr>
          <w:rFonts w:ascii="Times New Roman" w:hAnsi="Times New Roman" w:cs="Times New Roman"/>
          <w:color w:val="FF0000"/>
          <w:sz w:val="24"/>
          <w:szCs w:val="24"/>
        </w:rPr>
        <w:t>.</w:t>
      </w:r>
    </w:p>
    <w:p w:rsidR="0020773D" w:rsidRPr="006D5B1F" w:rsidRDefault="0020773D" w:rsidP="008748A6">
      <w:pPr>
        <w:spacing w:line="360" w:lineRule="auto"/>
        <w:ind w:left="708"/>
        <w:jc w:val="both"/>
        <w:rPr>
          <w:rFonts w:ascii="Times New Roman" w:hAnsi="Times New Roman" w:cs="Times New Roman"/>
          <w:i/>
          <w:sz w:val="24"/>
          <w:szCs w:val="24"/>
        </w:rPr>
      </w:pPr>
      <w:r w:rsidRPr="006D5B1F">
        <w:rPr>
          <w:rFonts w:ascii="Times New Roman" w:hAnsi="Times New Roman" w:cs="Times New Roman"/>
          <w:b/>
          <w:i/>
          <w:sz w:val="24"/>
          <w:szCs w:val="24"/>
        </w:rPr>
        <w:t>C</w:t>
      </w:r>
      <w:r w:rsidR="009F6188" w:rsidRPr="006D5B1F">
        <w:rPr>
          <w:rFonts w:ascii="Times New Roman" w:hAnsi="Times New Roman" w:cs="Times New Roman"/>
          <w:b/>
          <w:i/>
          <w:sz w:val="24"/>
          <w:szCs w:val="24"/>
        </w:rPr>
        <w:t>our d’</w:t>
      </w:r>
      <w:r w:rsidRPr="006D5B1F">
        <w:rPr>
          <w:rFonts w:ascii="Times New Roman" w:hAnsi="Times New Roman" w:cs="Times New Roman"/>
          <w:b/>
          <w:i/>
          <w:sz w:val="24"/>
          <w:szCs w:val="24"/>
        </w:rPr>
        <w:t>A</w:t>
      </w:r>
      <w:r w:rsidR="009F6188" w:rsidRPr="006D5B1F">
        <w:rPr>
          <w:rFonts w:ascii="Times New Roman" w:hAnsi="Times New Roman" w:cs="Times New Roman"/>
          <w:b/>
          <w:i/>
          <w:sz w:val="24"/>
          <w:szCs w:val="24"/>
        </w:rPr>
        <w:t>ppel de</w:t>
      </w:r>
      <w:r w:rsidRPr="006D5B1F">
        <w:rPr>
          <w:rFonts w:ascii="Times New Roman" w:hAnsi="Times New Roman" w:cs="Times New Roman"/>
          <w:b/>
          <w:i/>
          <w:sz w:val="24"/>
          <w:szCs w:val="24"/>
        </w:rPr>
        <w:t xml:space="preserve"> D</w:t>
      </w:r>
      <w:r w:rsidR="009F6188" w:rsidRPr="006D5B1F">
        <w:rPr>
          <w:rFonts w:ascii="Times New Roman" w:hAnsi="Times New Roman" w:cs="Times New Roman"/>
          <w:b/>
          <w:i/>
          <w:sz w:val="24"/>
          <w:szCs w:val="24"/>
        </w:rPr>
        <w:t>akar</w:t>
      </w:r>
      <w:r w:rsidRPr="006D5B1F">
        <w:rPr>
          <w:rFonts w:ascii="Times New Roman" w:hAnsi="Times New Roman" w:cs="Times New Roman"/>
          <w:b/>
          <w:i/>
          <w:sz w:val="24"/>
          <w:szCs w:val="24"/>
        </w:rPr>
        <w:t>, arrêt numéro 333 du 27 avril 2007, Nicolas MARTINEAU – Alexia MARTINEAU contre Kamal SALEME</w:t>
      </w:r>
      <w:r w:rsidRPr="006D5B1F">
        <w:rPr>
          <w:rFonts w:ascii="Times New Roman" w:hAnsi="Times New Roman" w:cs="Times New Roman"/>
          <w:i/>
          <w:sz w:val="24"/>
          <w:szCs w:val="24"/>
        </w:rPr>
        <w:t>.</w:t>
      </w:r>
    </w:p>
    <w:p w:rsidR="00E575D6" w:rsidRPr="00E575D6" w:rsidRDefault="00E575D6"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La demande en reddition de comptes est sans objet lorsque la créance sur laquelle porte le compte est prescrite.</w:t>
      </w:r>
    </w:p>
    <w:p w:rsidR="00FF2519" w:rsidRPr="006D5B1F" w:rsidRDefault="009F6188" w:rsidP="008748A6">
      <w:pPr>
        <w:spacing w:line="360" w:lineRule="auto"/>
        <w:ind w:left="708"/>
        <w:jc w:val="both"/>
        <w:rPr>
          <w:rFonts w:ascii="Times New Roman" w:hAnsi="Times New Roman" w:cs="Times New Roman"/>
          <w:i/>
          <w:sz w:val="24"/>
          <w:szCs w:val="24"/>
        </w:rPr>
      </w:pPr>
      <w:r w:rsidRPr="006D5B1F">
        <w:rPr>
          <w:rFonts w:ascii="Times New Roman" w:hAnsi="Times New Roman" w:cs="Times New Roman"/>
          <w:i/>
          <w:sz w:val="24"/>
          <w:szCs w:val="24"/>
        </w:rPr>
        <w:t xml:space="preserve">Il a été </w:t>
      </w:r>
      <w:r w:rsidR="00FF2519" w:rsidRPr="006D5B1F">
        <w:rPr>
          <w:rFonts w:ascii="Times New Roman" w:hAnsi="Times New Roman" w:cs="Times New Roman"/>
          <w:i/>
          <w:sz w:val="24"/>
          <w:szCs w:val="24"/>
        </w:rPr>
        <w:t>jugé que des juges du fond qui estiment que lorsque le juge de la mise en état constate que des créances, objet d’une demande en reddition de compte, sont prescrites, une telle demande est sans objet,  ne confèrent pas à l’ordonnance du juge de la mise en état, l’autorité de chose jugée.</w:t>
      </w:r>
    </w:p>
    <w:p w:rsidR="001D680D" w:rsidRDefault="00FA0B77" w:rsidP="008748A6">
      <w:pPr>
        <w:spacing w:after="0" w:line="360" w:lineRule="auto"/>
        <w:ind w:left="708"/>
        <w:jc w:val="both"/>
        <w:rPr>
          <w:rFonts w:ascii="Times New Roman" w:hAnsi="Times New Roman" w:cs="Times New Roman"/>
          <w:i/>
          <w:sz w:val="24"/>
          <w:szCs w:val="24"/>
        </w:rPr>
      </w:pPr>
      <w:r w:rsidRPr="00E7012F">
        <w:rPr>
          <w:rFonts w:ascii="Times New Roman" w:hAnsi="Times New Roman" w:cs="Times New Roman"/>
          <w:i/>
          <w:sz w:val="24"/>
          <w:szCs w:val="24"/>
        </w:rPr>
        <w:t>Lorsque</w:t>
      </w:r>
      <w:r w:rsidR="00FF2519" w:rsidRPr="00E7012F">
        <w:rPr>
          <w:rFonts w:ascii="Times New Roman" w:hAnsi="Times New Roman" w:cs="Times New Roman"/>
          <w:i/>
          <w:sz w:val="24"/>
          <w:szCs w:val="24"/>
        </w:rPr>
        <w:t xml:space="preserve"> les créances sur lesquelles </w:t>
      </w:r>
      <w:r w:rsidRPr="00E7012F">
        <w:rPr>
          <w:rFonts w:ascii="Times New Roman" w:hAnsi="Times New Roman" w:cs="Times New Roman"/>
          <w:i/>
          <w:sz w:val="24"/>
          <w:szCs w:val="24"/>
        </w:rPr>
        <w:t xml:space="preserve">est fondée la demande de présentation de compte sont prescrites, il va sans dire que la présentation elle-même est sans objet. </w:t>
      </w:r>
    </w:p>
    <w:p w:rsidR="00FF2519" w:rsidRPr="00E52A26" w:rsidRDefault="00C97E67" w:rsidP="008748A6">
      <w:pPr>
        <w:spacing w:after="0" w:line="360" w:lineRule="auto"/>
        <w:ind w:left="708"/>
        <w:jc w:val="both"/>
        <w:rPr>
          <w:rFonts w:ascii="Times New Roman" w:hAnsi="Times New Roman" w:cs="Times New Roman"/>
          <w:i/>
          <w:sz w:val="24"/>
          <w:szCs w:val="24"/>
        </w:rPr>
      </w:pPr>
      <w:r w:rsidRPr="00E7012F">
        <w:rPr>
          <w:rFonts w:ascii="Times New Roman" w:hAnsi="Times New Roman" w:cs="Times New Roman"/>
          <w:b/>
          <w:i/>
          <w:sz w:val="24"/>
          <w:szCs w:val="24"/>
        </w:rPr>
        <w:lastRenderedPageBreak/>
        <w:t>C</w:t>
      </w:r>
      <w:r w:rsidR="009F6188" w:rsidRPr="00E7012F">
        <w:rPr>
          <w:rFonts w:ascii="Times New Roman" w:hAnsi="Times New Roman" w:cs="Times New Roman"/>
          <w:b/>
          <w:i/>
          <w:sz w:val="24"/>
          <w:szCs w:val="24"/>
        </w:rPr>
        <w:t>our d’</w:t>
      </w:r>
      <w:r w:rsidRPr="00E7012F">
        <w:rPr>
          <w:rFonts w:ascii="Times New Roman" w:hAnsi="Times New Roman" w:cs="Times New Roman"/>
          <w:b/>
          <w:i/>
          <w:sz w:val="24"/>
          <w:szCs w:val="24"/>
        </w:rPr>
        <w:t>A</w:t>
      </w:r>
      <w:r w:rsidR="009F6188" w:rsidRPr="00E7012F">
        <w:rPr>
          <w:rFonts w:ascii="Times New Roman" w:hAnsi="Times New Roman" w:cs="Times New Roman"/>
          <w:b/>
          <w:i/>
          <w:sz w:val="24"/>
          <w:szCs w:val="24"/>
        </w:rPr>
        <w:t xml:space="preserve">ppel de </w:t>
      </w:r>
      <w:r w:rsidRPr="00E7012F">
        <w:rPr>
          <w:rFonts w:ascii="Times New Roman" w:hAnsi="Times New Roman" w:cs="Times New Roman"/>
          <w:b/>
          <w:i/>
          <w:sz w:val="24"/>
          <w:szCs w:val="24"/>
        </w:rPr>
        <w:t>D</w:t>
      </w:r>
      <w:r w:rsidR="009F6188" w:rsidRPr="00E7012F">
        <w:rPr>
          <w:rFonts w:ascii="Times New Roman" w:hAnsi="Times New Roman" w:cs="Times New Roman"/>
          <w:b/>
          <w:i/>
          <w:sz w:val="24"/>
          <w:szCs w:val="24"/>
        </w:rPr>
        <w:t>akar</w:t>
      </w:r>
      <w:r w:rsidRPr="00E7012F">
        <w:rPr>
          <w:rFonts w:ascii="Times New Roman" w:hAnsi="Times New Roman" w:cs="Times New Roman"/>
          <w:b/>
          <w:i/>
          <w:sz w:val="24"/>
          <w:szCs w:val="24"/>
        </w:rPr>
        <w:t>,arrêt</w:t>
      </w:r>
      <w:r w:rsidR="00FA0B77" w:rsidRPr="00E7012F">
        <w:rPr>
          <w:rFonts w:ascii="Times New Roman" w:hAnsi="Times New Roman" w:cs="Times New Roman"/>
          <w:b/>
          <w:i/>
          <w:sz w:val="24"/>
          <w:szCs w:val="24"/>
        </w:rPr>
        <w:t xml:space="preserve"> numéro 114 du 25 avril 2013, </w:t>
      </w:r>
      <w:proofErr w:type="spellStart"/>
      <w:r w:rsidR="00FA0B77" w:rsidRPr="00E7012F">
        <w:rPr>
          <w:rFonts w:ascii="Times New Roman" w:hAnsi="Times New Roman" w:cs="Times New Roman"/>
          <w:b/>
          <w:i/>
          <w:sz w:val="24"/>
          <w:szCs w:val="24"/>
        </w:rPr>
        <w:t>ZahaiTaraaf</w:t>
      </w:r>
      <w:proofErr w:type="spellEnd"/>
      <w:r w:rsidR="00FA0B77" w:rsidRPr="00E7012F">
        <w:rPr>
          <w:rFonts w:ascii="Times New Roman" w:hAnsi="Times New Roman" w:cs="Times New Roman"/>
          <w:b/>
          <w:i/>
          <w:sz w:val="24"/>
          <w:szCs w:val="24"/>
        </w:rPr>
        <w:t xml:space="preserve"> YOMEDE contre BICIS – Hassan KOCHEN – Société Standing Immobilier Sarl</w:t>
      </w:r>
      <w:r w:rsidR="00FA0B77" w:rsidRPr="00E52A26">
        <w:rPr>
          <w:rFonts w:ascii="Times New Roman" w:hAnsi="Times New Roman" w:cs="Times New Roman"/>
          <w:i/>
          <w:sz w:val="24"/>
          <w:szCs w:val="24"/>
        </w:rPr>
        <w:t>.</w:t>
      </w:r>
    </w:p>
    <w:p w:rsidR="00372C24" w:rsidRDefault="00372C24" w:rsidP="008748A6">
      <w:pPr>
        <w:spacing w:after="0" w:line="360" w:lineRule="auto"/>
        <w:ind w:left="708"/>
        <w:jc w:val="both"/>
        <w:rPr>
          <w:rFonts w:ascii="Times New Roman" w:hAnsi="Times New Roman" w:cs="Times New Roman"/>
          <w:i/>
          <w:sz w:val="24"/>
          <w:szCs w:val="24"/>
        </w:rPr>
      </w:pPr>
    </w:p>
    <w:p w:rsidR="00E575D6" w:rsidRPr="00E575D6" w:rsidRDefault="00E575D6" w:rsidP="008748A6">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L’obligation de reddition des comptes des comptables </w:t>
      </w:r>
      <w:r w:rsidR="009C388B">
        <w:rPr>
          <w:rFonts w:ascii="Times New Roman" w:hAnsi="Times New Roman" w:cs="Times New Roman"/>
          <w:sz w:val="24"/>
          <w:szCs w:val="24"/>
        </w:rPr>
        <w:t>commis par justice devant les juges qui les ont commis ne s’applique que pour peu qu’il est prouvé que lesdits comptables ont été effectivement commis par justice.</w:t>
      </w:r>
    </w:p>
    <w:p w:rsidR="009C388B" w:rsidRDefault="009C388B" w:rsidP="008748A6">
      <w:pPr>
        <w:spacing w:after="0" w:line="360" w:lineRule="auto"/>
        <w:ind w:left="708"/>
        <w:jc w:val="both"/>
        <w:rPr>
          <w:rFonts w:ascii="Times New Roman" w:hAnsi="Times New Roman" w:cs="Times New Roman"/>
          <w:i/>
          <w:sz w:val="24"/>
          <w:szCs w:val="24"/>
        </w:rPr>
      </w:pPr>
    </w:p>
    <w:p w:rsidR="003D1A5C" w:rsidRPr="006D5B1F" w:rsidRDefault="001D680D"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J</w:t>
      </w:r>
      <w:r w:rsidR="00FA0B77" w:rsidRPr="006D5B1F">
        <w:rPr>
          <w:rFonts w:ascii="Times New Roman" w:hAnsi="Times New Roman" w:cs="Times New Roman"/>
          <w:i/>
          <w:sz w:val="24"/>
          <w:szCs w:val="24"/>
        </w:rPr>
        <w:t xml:space="preserve">ugé que c’est à bon droit qu’un  tribunal de Grande Instance rejette l’exception d’incompétence tirée de la règle de l’article </w:t>
      </w:r>
      <w:r w:rsidR="00B867EF" w:rsidRPr="006D5B1F">
        <w:rPr>
          <w:rFonts w:ascii="Times New Roman" w:hAnsi="Times New Roman" w:cs="Times New Roman"/>
          <w:i/>
          <w:sz w:val="24"/>
          <w:szCs w:val="24"/>
        </w:rPr>
        <w:t>331 du Code de Procédure Civile aux termes de laquelle les comptables commis par justice sont assigné</w:t>
      </w:r>
      <w:r w:rsidR="00447919">
        <w:rPr>
          <w:rFonts w:ascii="Times New Roman" w:hAnsi="Times New Roman" w:cs="Times New Roman"/>
          <w:i/>
          <w:sz w:val="24"/>
          <w:szCs w:val="24"/>
        </w:rPr>
        <w:t>s</w:t>
      </w:r>
      <w:r w:rsidR="00B867EF" w:rsidRPr="006D5B1F">
        <w:rPr>
          <w:rFonts w:ascii="Times New Roman" w:hAnsi="Times New Roman" w:cs="Times New Roman"/>
          <w:i/>
          <w:sz w:val="24"/>
          <w:szCs w:val="24"/>
        </w:rPr>
        <w:t xml:space="preserve"> devant les juges qui les ont désigné</w:t>
      </w:r>
      <w:r w:rsidR="00447919">
        <w:rPr>
          <w:rFonts w:ascii="Times New Roman" w:hAnsi="Times New Roman" w:cs="Times New Roman"/>
          <w:i/>
          <w:sz w:val="24"/>
          <w:szCs w:val="24"/>
        </w:rPr>
        <w:t>s</w:t>
      </w:r>
      <w:r w:rsidR="00B867EF" w:rsidRPr="006D5B1F">
        <w:rPr>
          <w:rFonts w:ascii="Times New Roman" w:hAnsi="Times New Roman" w:cs="Times New Roman"/>
          <w:i/>
          <w:sz w:val="24"/>
          <w:szCs w:val="24"/>
        </w:rPr>
        <w:t xml:space="preserve"> lorsqu’il n’est nullement administré la preuve d’une telle commission.</w:t>
      </w:r>
    </w:p>
    <w:p w:rsidR="00B867EF" w:rsidRPr="006D5B1F" w:rsidRDefault="00C97E67" w:rsidP="008748A6">
      <w:pPr>
        <w:spacing w:after="0" w:line="360" w:lineRule="auto"/>
        <w:ind w:left="708"/>
        <w:jc w:val="both"/>
        <w:rPr>
          <w:rFonts w:ascii="Times New Roman" w:hAnsi="Times New Roman" w:cs="Times New Roman"/>
          <w:i/>
          <w:sz w:val="24"/>
          <w:szCs w:val="24"/>
        </w:rPr>
      </w:pPr>
      <w:r w:rsidRPr="006D5B1F">
        <w:rPr>
          <w:rFonts w:ascii="Times New Roman" w:hAnsi="Times New Roman" w:cs="Times New Roman"/>
          <w:b/>
          <w:i/>
          <w:sz w:val="24"/>
          <w:szCs w:val="24"/>
        </w:rPr>
        <w:t>C</w:t>
      </w:r>
      <w:r w:rsidR="003D1A5C" w:rsidRPr="006D5B1F">
        <w:rPr>
          <w:rFonts w:ascii="Times New Roman" w:hAnsi="Times New Roman" w:cs="Times New Roman"/>
          <w:b/>
          <w:i/>
          <w:sz w:val="24"/>
          <w:szCs w:val="24"/>
        </w:rPr>
        <w:t>our d’</w:t>
      </w:r>
      <w:r w:rsidRPr="006D5B1F">
        <w:rPr>
          <w:rFonts w:ascii="Times New Roman" w:hAnsi="Times New Roman" w:cs="Times New Roman"/>
          <w:b/>
          <w:i/>
          <w:sz w:val="24"/>
          <w:szCs w:val="24"/>
        </w:rPr>
        <w:t>A</w:t>
      </w:r>
      <w:r w:rsidR="003D1A5C" w:rsidRPr="006D5B1F">
        <w:rPr>
          <w:rFonts w:ascii="Times New Roman" w:hAnsi="Times New Roman" w:cs="Times New Roman"/>
          <w:b/>
          <w:i/>
          <w:sz w:val="24"/>
          <w:szCs w:val="24"/>
        </w:rPr>
        <w:t xml:space="preserve">ppel de </w:t>
      </w:r>
      <w:r w:rsidRPr="006D5B1F">
        <w:rPr>
          <w:rFonts w:ascii="Times New Roman" w:hAnsi="Times New Roman" w:cs="Times New Roman"/>
          <w:b/>
          <w:i/>
          <w:sz w:val="24"/>
          <w:szCs w:val="24"/>
        </w:rPr>
        <w:t>D</w:t>
      </w:r>
      <w:r w:rsidR="003D1A5C" w:rsidRPr="006D5B1F">
        <w:rPr>
          <w:rFonts w:ascii="Times New Roman" w:hAnsi="Times New Roman" w:cs="Times New Roman"/>
          <w:b/>
          <w:i/>
          <w:sz w:val="24"/>
          <w:szCs w:val="24"/>
        </w:rPr>
        <w:t>akar</w:t>
      </w:r>
      <w:r w:rsidRPr="006D5B1F">
        <w:rPr>
          <w:rFonts w:ascii="Times New Roman" w:hAnsi="Times New Roman" w:cs="Times New Roman"/>
          <w:b/>
          <w:i/>
          <w:sz w:val="24"/>
          <w:szCs w:val="24"/>
        </w:rPr>
        <w:t>,arrêt</w:t>
      </w:r>
      <w:r w:rsidR="00B867EF" w:rsidRPr="006D5B1F">
        <w:rPr>
          <w:rFonts w:ascii="Times New Roman" w:hAnsi="Times New Roman" w:cs="Times New Roman"/>
          <w:b/>
          <w:i/>
          <w:sz w:val="24"/>
          <w:szCs w:val="24"/>
        </w:rPr>
        <w:t xml:space="preserve"> numéro 187 du 18 mai 2015, SCP de Notaires Boubacar SECK Mohamed MBACKE et Aissatou SOW contre Héritiers Souleymane </w:t>
      </w:r>
      <w:proofErr w:type="spellStart"/>
      <w:r w:rsidR="00B867EF" w:rsidRPr="006D5B1F">
        <w:rPr>
          <w:rFonts w:ascii="Times New Roman" w:hAnsi="Times New Roman" w:cs="Times New Roman"/>
          <w:b/>
          <w:i/>
          <w:sz w:val="24"/>
          <w:szCs w:val="24"/>
        </w:rPr>
        <w:t>Guirandou</w:t>
      </w:r>
      <w:proofErr w:type="spellEnd"/>
      <w:r w:rsidR="00B867EF" w:rsidRPr="006D5B1F">
        <w:rPr>
          <w:rFonts w:ascii="Times New Roman" w:hAnsi="Times New Roman" w:cs="Times New Roman"/>
          <w:b/>
          <w:i/>
          <w:sz w:val="24"/>
          <w:szCs w:val="24"/>
        </w:rPr>
        <w:t xml:space="preserve"> NDIAYE</w:t>
      </w:r>
      <w:r w:rsidR="00B867EF" w:rsidRPr="006D5B1F">
        <w:rPr>
          <w:rFonts w:ascii="Times New Roman" w:hAnsi="Times New Roman" w:cs="Times New Roman"/>
          <w:i/>
          <w:sz w:val="24"/>
          <w:szCs w:val="24"/>
        </w:rPr>
        <w:t>.</w:t>
      </w:r>
    </w:p>
    <w:p w:rsidR="0057792C" w:rsidRDefault="0057792C" w:rsidP="008748A6">
      <w:pPr>
        <w:spacing w:line="360" w:lineRule="auto"/>
        <w:ind w:firstLine="708"/>
        <w:jc w:val="both"/>
        <w:rPr>
          <w:rFonts w:ascii="Times New Roman" w:hAnsi="Times New Roman" w:cs="Times New Roman"/>
          <w:sz w:val="24"/>
          <w:szCs w:val="24"/>
        </w:rPr>
      </w:pPr>
    </w:p>
    <w:p w:rsidR="00EE489D" w:rsidRDefault="00EE489D" w:rsidP="008748A6">
      <w:pPr>
        <w:spacing w:line="360" w:lineRule="auto"/>
        <w:ind w:firstLine="708"/>
        <w:jc w:val="both"/>
        <w:rPr>
          <w:rFonts w:ascii="Times New Roman" w:hAnsi="Times New Roman" w:cs="Times New Roman"/>
          <w:sz w:val="24"/>
          <w:szCs w:val="24"/>
        </w:rPr>
      </w:pPr>
      <w:r w:rsidRPr="00E52A26">
        <w:rPr>
          <w:rFonts w:ascii="Times New Roman" w:hAnsi="Times New Roman" w:cs="Times New Roman"/>
          <w:sz w:val="24"/>
          <w:szCs w:val="24"/>
        </w:rPr>
        <w:t xml:space="preserve">Tous </w:t>
      </w:r>
      <w:r w:rsidRPr="00E52A26">
        <w:rPr>
          <w:rFonts w:ascii="Times New Roman" w:hAnsi="Times New Roman" w:cs="Times New Roman"/>
          <w:b/>
          <w:sz w:val="24"/>
          <w:szCs w:val="24"/>
        </w:rPr>
        <w:t xml:space="preserve">les autres comptables </w:t>
      </w:r>
      <w:r w:rsidRPr="00E52A26">
        <w:rPr>
          <w:rFonts w:ascii="Times New Roman" w:hAnsi="Times New Roman" w:cs="Times New Roman"/>
          <w:sz w:val="24"/>
          <w:szCs w:val="24"/>
        </w:rPr>
        <w:t>rendent compte devant les juges de leur domicile.</w:t>
      </w:r>
    </w:p>
    <w:p w:rsidR="003C6377" w:rsidRDefault="00B13B29"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 xml:space="preserve">Jugé </w:t>
      </w:r>
      <w:r w:rsidR="003C6377">
        <w:rPr>
          <w:rFonts w:ascii="Times New Roman" w:hAnsi="Times New Roman" w:cs="Times New Roman"/>
          <w:i/>
          <w:sz w:val="24"/>
          <w:szCs w:val="24"/>
        </w:rPr>
        <w:t>qu’étant lié aux héritiers par un mandat, le notaire est tenu à une obligation de rendre compte vis-à-vis des héritiers de ces derniers de tous les actes qu’il a fait dans la liquidation des biens laissés par leur auteur.</w:t>
      </w:r>
    </w:p>
    <w:p w:rsidR="00B13B29" w:rsidRDefault="003C6377" w:rsidP="008748A6">
      <w:pPr>
        <w:spacing w:after="0" w:line="360" w:lineRule="auto"/>
        <w:ind w:left="708"/>
        <w:jc w:val="both"/>
        <w:rPr>
          <w:rFonts w:ascii="Times New Roman" w:hAnsi="Times New Roman" w:cs="Times New Roman"/>
          <w:b/>
          <w:i/>
          <w:sz w:val="24"/>
          <w:szCs w:val="24"/>
        </w:rPr>
      </w:pPr>
      <w:r w:rsidRPr="003C6377">
        <w:rPr>
          <w:rFonts w:ascii="Times New Roman" w:hAnsi="Times New Roman" w:cs="Times New Roman"/>
          <w:b/>
          <w:i/>
          <w:sz w:val="24"/>
          <w:szCs w:val="24"/>
        </w:rPr>
        <w:t xml:space="preserve">Tribunal de Grande instance de Dakar, jugement numéro 1470 du 19 juillet 2000, Hoirs de </w:t>
      </w:r>
      <w:proofErr w:type="spellStart"/>
      <w:r w:rsidRPr="003C6377">
        <w:rPr>
          <w:rFonts w:ascii="Times New Roman" w:hAnsi="Times New Roman" w:cs="Times New Roman"/>
          <w:b/>
          <w:i/>
          <w:sz w:val="24"/>
          <w:szCs w:val="24"/>
        </w:rPr>
        <w:t>Djily</w:t>
      </w:r>
      <w:proofErr w:type="spellEnd"/>
      <w:r w:rsidRPr="003C6377">
        <w:rPr>
          <w:rFonts w:ascii="Times New Roman" w:hAnsi="Times New Roman" w:cs="Times New Roman"/>
          <w:b/>
          <w:i/>
          <w:sz w:val="24"/>
          <w:szCs w:val="24"/>
        </w:rPr>
        <w:t xml:space="preserve"> MBAYE contre </w:t>
      </w:r>
      <w:proofErr w:type="spellStart"/>
      <w:r w:rsidRPr="003C6377">
        <w:rPr>
          <w:rFonts w:ascii="Times New Roman" w:hAnsi="Times New Roman" w:cs="Times New Roman"/>
          <w:b/>
          <w:i/>
          <w:sz w:val="24"/>
          <w:szCs w:val="24"/>
        </w:rPr>
        <w:t>Aissatou</w:t>
      </w:r>
      <w:proofErr w:type="spellEnd"/>
      <w:r w:rsidRPr="003C6377">
        <w:rPr>
          <w:rFonts w:ascii="Times New Roman" w:hAnsi="Times New Roman" w:cs="Times New Roman"/>
          <w:b/>
          <w:i/>
          <w:sz w:val="24"/>
          <w:szCs w:val="24"/>
        </w:rPr>
        <w:t xml:space="preserve"> </w:t>
      </w:r>
      <w:proofErr w:type="spellStart"/>
      <w:r w:rsidRPr="003C6377">
        <w:rPr>
          <w:rFonts w:ascii="Times New Roman" w:hAnsi="Times New Roman" w:cs="Times New Roman"/>
          <w:b/>
          <w:i/>
          <w:sz w:val="24"/>
          <w:szCs w:val="24"/>
        </w:rPr>
        <w:t>Guéye</w:t>
      </w:r>
      <w:proofErr w:type="spellEnd"/>
      <w:r w:rsidRPr="003C6377">
        <w:rPr>
          <w:rFonts w:ascii="Times New Roman" w:hAnsi="Times New Roman" w:cs="Times New Roman"/>
          <w:b/>
          <w:i/>
          <w:sz w:val="24"/>
          <w:szCs w:val="24"/>
        </w:rPr>
        <w:t xml:space="preserve"> DIAGNE</w:t>
      </w:r>
      <w:r>
        <w:rPr>
          <w:rFonts w:ascii="Times New Roman" w:hAnsi="Times New Roman" w:cs="Times New Roman"/>
          <w:b/>
          <w:i/>
          <w:sz w:val="24"/>
          <w:szCs w:val="24"/>
        </w:rPr>
        <w:t>.</w:t>
      </w:r>
    </w:p>
    <w:p w:rsidR="003C6377" w:rsidRDefault="00447919"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C’est à bon droit qu’a statué</w:t>
      </w:r>
      <w:r w:rsidR="003C6377">
        <w:rPr>
          <w:rFonts w:ascii="Times New Roman" w:hAnsi="Times New Roman" w:cs="Times New Roman"/>
          <w:i/>
          <w:sz w:val="24"/>
          <w:szCs w:val="24"/>
        </w:rPr>
        <w:t xml:space="preserve"> le Tribunal qui a estimé </w:t>
      </w:r>
      <w:r w:rsidR="009C388B">
        <w:rPr>
          <w:rFonts w:ascii="Times New Roman" w:hAnsi="Times New Roman" w:cs="Times New Roman"/>
          <w:i/>
          <w:sz w:val="24"/>
          <w:szCs w:val="24"/>
        </w:rPr>
        <w:t xml:space="preserve">que </w:t>
      </w:r>
      <w:r w:rsidR="003C6377">
        <w:rPr>
          <w:rFonts w:ascii="Times New Roman" w:hAnsi="Times New Roman" w:cs="Times New Roman"/>
          <w:i/>
          <w:sz w:val="24"/>
          <w:szCs w:val="24"/>
        </w:rPr>
        <w:t>les mandants ne commettent aucune faute lorsqu’il</w:t>
      </w:r>
      <w:r>
        <w:rPr>
          <w:rFonts w:ascii="Times New Roman" w:hAnsi="Times New Roman" w:cs="Times New Roman"/>
          <w:i/>
          <w:sz w:val="24"/>
          <w:szCs w:val="24"/>
        </w:rPr>
        <w:t>s</w:t>
      </w:r>
      <w:r w:rsidR="003C6377">
        <w:rPr>
          <w:rFonts w:ascii="Times New Roman" w:hAnsi="Times New Roman" w:cs="Times New Roman"/>
          <w:i/>
          <w:sz w:val="24"/>
          <w:szCs w:val="24"/>
        </w:rPr>
        <w:t xml:space="preserve"> demande</w:t>
      </w:r>
      <w:r>
        <w:rPr>
          <w:rFonts w:ascii="Times New Roman" w:hAnsi="Times New Roman" w:cs="Times New Roman"/>
          <w:i/>
          <w:sz w:val="24"/>
          <w:szCs w:val="24"/>
        </w:rPr>
        <w:t>nt</w:t>
      </w:r>
      <w:r w:rsidR="003C6377">
        <w:rPr>
          <w:rFonts w:ascii="Times New Roman" w:hAnsi="Times New Roman" w:cs="Times New Roman"/>
          <w:i/>
          <w:sz w:val="24"/>
          <w:szCs w:val="24"/>
        </w:rPr>
        <w:t xml:space="preserve"> à leur mandataire de rendre compte de sa gestion</w:t>
      </w:r>
      <w:r w:rsidR="00CB3696">
        <w:rPr>
          <w:rFonts w:ascii="Times New Roman" w:hAnsi="Times New Roman" w:cs="Times New Roman"/>
          <w:i/>
          <w:sz w:val="24"/>
          <w:szCs w:val="24"/>
        </w:rPr>
        <w:t>.</w:t>
      </w:r>
    </w:p>
    <w:p w:rsidR="00CB3696" w:rsidRPr="00CB3696" w:rsidRDefault="00CB3696" w:rsidP="008748A6">
      <w:pPr>
        <w:spacing w:after="0" w:line="360" w:lineRule="auto"/>
        <w:ind w:left="708"/>
        <w:jc w:val="both"/>
        <w:rPr>
          <w:rFonts w:ascii="Times New Roman" w:hAnsi="Times New Roman" w:cs="Times New Roman"/>
          <w:b/>
          <w:i/>
          <w:sz w:val="24"/>
          <w:szCs w:val="24"/>
        </w:rPr>
      </w:pPr>
      <w:r w:rsidRPr="00CB3696">
        <w:rPr>
          <w:rFonts w:ascii="Times New Roman" w:hAnsi="Times New Roman" w:cs="Times New Roman"/>
          <w:b/>
          <w:i/>
          <w:sz w:val="24"/>
          <w:szCs w:val="24"/>
        </w:rPr>
        <w:t xml:space="preserve">Cour d’Appel de Dakar, arrêt numéro 558 du 03 juin 2008, Maitre </w:t>
      </w:r>
      <w:proofErr w:type="spellStart"/>
      <w:r w:rsidRPr="00CB3696">
        <w:rPr>
          <w:rFonts w:ascii="Times New Roman" w:hAnsi="Times New Roman" w:cs="Times New Roman"/>
          <w:b/>
          <w:i/>
          <w:sz w:val="24"/>
          <w:szCs w:val="24"/>
        </w:rPr>
        <w:t>Aissatou</w:t>
      </w:r>
      <w:proofErr w:type="spellEnd"/>
      <w:r w:rsidRPr="00CB3696">
        <w:rPr>
          <w:rFonts w:ascii="Times New Roman" w:hAnsi="Times New Roman" w:cs="Times New Roman"/>
          <w:b/>
          <w:i/>
          <w:sz w:val="24"/>
          <w:szCs w:val="24"/>
        </w:rPr>
        <w:t xml:space="preserve"> </w:t>
      </w:r>
      <w:proofErr w:type="spellStart"/>
      <w:r w:rsidRPr="00CB3696">
        <w:rPr>
          <w:rFonts w:ascii="Times New Roman" w:hAnsi="Times New Roman" w:cs="Times New Roman"/>
          <w:b/>
          <w:i/>
          <w:sz w:val="24"/>
          <w:szCs w:val="24"/>
        </w:rPr>
        <w:t>Guéye</w:t>
      </w:r>
      <w:proofErr w:type="spellEnd"/>
      <w:r w:rsidRPr="00CB3696">
        <w:rPr>
          <w:rFonts w:ascii="Times New Roman" w:hAnsi="Times New Roman" w:cs="Times New Roman"/>
          <w:b/>
          <w:i/>
          <w:sz w:val="24"/>
          <w:szCs w:val="24"/>
        </w:rPr>
        <w:t xml:space="preserve"> DIAGNE contre Héritiers </w:t>
      </w:r>
      <w:proofErr w:type="spellStart"/>
      <w:r w:rsidRPr="00CB3696">
        <w:rPr>
          <w:rFonts w:ascii="Times New Roman" w:hAnsi="Times New Roman" w:cs="Times New Roman"/>
          <w:b/>
          <w:i/>
          <w:sz w:val="24"/>
          <w:szCs w:val="24"/>
        </w:rPr>
        <w:t>Djily</w:t>
      </w:r>
      <w:proofErr w:type="spellEnd"/>
      <w:r w:rsidRPr="00CB3696">
        <w:rPr>
          <w:rFonts w:ascii="Times New Roman" w:hAnsi="Times New Roman" w:cs="Times New Roman"/>
          <w:b/>
          <w:i/>
          <w:sz w:val="24"/>
          <w:szCs w:val="24"/>
        </w:rPr>
        <w:t xml:space="preserve"> MBAYE.</w:t>
      </w:r>
    </w:p>
    <w:p w:rsidR="002A1102" w:rsidRPr="006E6577"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2A1102" w:rsidRPr="006E6577">
        <w:rPr>
          <w:rFonts w:ascii="Times New Roman" w:hAnsi="Times New Roman" w:cs="Times New Roman"/>
          <w:b/>
          <w:sz w:val="24"/>
          <w:szCs w:val="24"/>
        </w:rPr>
        <w:t>332</w:t>
      </w:r>
    </w:p>
    <w:p w:rsidR="002A1102" w:rsidRPr="00E52A26" w:rsidRDefault="002A1102" w:rsidP="008748A6">
      <w:pPr>
        <w:spacing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En cas d’appel d’un jugement qui a rejeté une demande en reddition de compte, l’arrêt infirmatif renvoie, pour la reddition et l</w:t>
      </w:r>
      <w:r w:rsidR="000E4FBF" w:rsidRPr="00E52A26">
        <w:rPr>
          <w:rFonts w:ascii="Times New Roman" w:hAnsi="Times New Roman" w:cs="Times New Roman"/>
          <w:b/>
          <w:sz w:val="24"/>
          <w:szCs w:val="24"/>
        </w:rPr>
        <w:t>e</w:t>
      </w:r>
      <w:r w:rsidRPr="00E52A26">
        <w:rPr>
          <w:rFonts w:ascii="Times New Roman" w:hAnsi="Times New Roman" w:cs="Times New Roman"/>
          <w:b/>
          <w:sz w:val="24"/>
          <w:szCs w:val="24"/>
        </w:rPr>
        <w:t xml:space="preserve"> jugement du</w:t>
      </w:r>
      <w:r w:rsidR="008B4FCD" w:rsidRPr="00E52A26">
        <w:rPr>
          <w:rFonts w:ascii="Times New Roman" w:hAnsi="Times New Roman" w:cs="Times New Roman"/>
          <w:b/>
          <w:sz w:val="24"/>
          <w:szCs w:val="24"/>
        </w:rPr>
        <w:t xml:space="preserve"> compte, au tribunal régional où</w:t>
      </w:r>
      <w:r w:rsidRPr="00E52A26">
        <w:rPr>
          <w:rFonts w:ascii="Times New Roman" w:hAnsi="Times New Roman" w:cs="Times New Roman"/>
          <w:b/>
          <w:sz w:val="24"/>
          <w:szCs w:val="24"/>
        </w:rPr>
        <w:t xml:space="preserve"> la demande a été formée ou à tout autre tribunal régional que l’arrêt indique.</w:t>
      </w:r>
    </w:p>
    <w:p w:rsidR="002A1102" w:rsidRDefault="002A1102"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lastRenderedPageBreak/>
        <w:tab/>
        <w:t>Si le compte a été rendu et jugé en première instance, l’exécution de l’arrêt infirmatif appartient à la cour qui l’a rendu ou à un autre tribunal régional qu’elle a indiqué par le même arrêt.</w:t>
      </w:r>
    </w:p>
    <w:p w:rsidR="00C97E6F" w:rsidRDefault="00C97E6F"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Dans la première partie du présent article, il s’agit d’un compte que le jugement déclare n’être pas dû, et qu’il a dispensé conséquemment de rendre. Si, sur l’appel, le jugement est infirmé, et que la cour d’Appel décide que le compte sera rendu, elle ne pourra pas ordonner qu’il sera procédé devant elle.</w:t>
      </w:r>
    </w:p>
    <w:p w:rsidR="00134E1E" w:rsidRDefault="00C97E6F"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Dans la seconde partie, il s’agit d’un compte rendu et jugé en première instance : la juridiction d’appel pourra retenir la connaissance de l’exécution de l’</w:t>
      </w:r>
      <w:r w:rsidR="00134E1E">
        <w:rPr>
          <w:rFonts w:ascii="Times New Roman" w:hAnsi="Times New Roman" w:cs="Times New Roman"/>
          <w:sz w:val="24"/>
          <w:szCs w:val="24"/>
        </w:rPr>
        <w:t>arrêt</w:t>
      </w:r>
      <w:r w:rsidR="00447919">
        <w:rPr>
          <w:rFonts w:ascii="Times New Roman" w:hAnsi="Times New Roman" w:cs="Times New Roman"/>
          <w:sz w:val="24"/>
          <w:szCs w:val="24"/>
        </w:rPr>
        <w:t xml:space="preserve"> </w:t>
      </w:r>
      <w:r w:rsidR="00134E1E">
        <w:rPr>
          <w:rFonts w:ascii="Times New Roman" w:hAnsi="Times New Roman" w:cs="Times New Roman"/>
          <w:sz w:val="24"/>
          <w:szCs w:val="24"/>
        </w:rPr>
        <w:t>infirmatif, ou la renvoyer à un autre tribunal ; car le premier degré de juridiction ayant été parcouru, la raison indiquée quant à la première disposition de l’article, n’existe plus.</w:t>
      </w:r>
    </w:p>
    <w:p w:rsidR="00C97E6F" w:rsidRDefault="00134E1E"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Sur la question de savoir si les juges d’appel doivent renvoyer à peine de nullité, en cas d’infirmation du compte, la Cour Suprême française a décidé la négative.</w:t>
      </w:r>
    </w:p>
    <w:p w:rsidR="00134E1E" w:rsidRDefault="005F4858" w:rsidP="008748A6">
      <w:pPr>
        <w:spacing w:after="0" w:line="360" w:lineRule="auto"/>
        <w:ind w:left="705"/>
        <w:jc w:val="both"/>
        <w:rPr>
          <w:rFonts w:ascii="Times New Roman" w:hAnsi="Times New Roman" w:cs="Times New Roman"/>
          <w:i/>
          <w:sz w:val="24"/>
          <w:szCs w:val="24"/>
        </w:rPr>
      </w:pPr>
      <w:r>
        <w:rPr>
          <w:rFonts w:ascii="Times New Roman" w:hAnsi="Times New Roman" w:cs="Times New Roman"/>
          <w:i/>
          <w:sz w:val="24"/>
          <w:szCs w:val="24"/>
        </w:rPr>
        <w:t>La cour de cassation française a rejeté le pourvoi formé contre un arrêt rendu le 31 aout 1833 en soutenant</w:t>
      </w:r>
      <w:r w:rsidR="00134E1E">
        <w:rPr>
          <w:rFonts w:ascii="Times New Roman" w:hAnsi="Times New Roman" w:cs="Times New Roman"/>
          <w:i/>
          <w:sz w:val="24"/>
          <w:szCs w:val="24"/>
        </w:rPr>
        <w:t xml:space="preserve"> le code de procédure civile en disant que « l’arrêt infirmatif d’un jugement qui a rejeté une demande en reddition de compte, renverra au tribunal où la demande a été formée</w:t>
      </w:r>
      <w:r>
        <w:rPr>
          <w:rFonts w:ascii="Times New Roman" w:hAnsi="Times New Roman" w:cs="Times New Roman"/>
          <w:i/>
          <w:sz w:val="24"/>
          <w:szCs w:val="24"/>
        </w:rPr>
        <w:t>, ou à tout autre tribunal de première instance, » n’a pas attaché à l’omission de ce renvoi la nullité de l’arrêt qui l’a commise.</w:t>
      </w:r>
    </w:p>
    <w:p w:rsidR="005F4858" w:rsidRPr="005F4858" w:rsidRDefault="005F4858" w:rsidP="008748A6">
      <w:pPr>
        <w:spacing w:after="0" w:line="360" w:lineRule="auto"/>
        <w:ind w:left="705"/>
        <w:jc w:val="both"/>
        <w:rPr>
          <w:rFonts w:ascii="Times New Roman" w:hAnsi="Times New Roman" w:cs="Times New Roman"/>
          <w:b/>
          <w:i/>
          <w:sz w:val="24"/>
          <w:szCs w:val="24"/>
        </w:rPr>
      </w:pPr>
      <w:r w:rsidRPr="005F4858">
        <w:rPr>
          <w:rFonts w:ascii="Times New Roman" w:hAnsi="Times New Roman" w:cs="Times New Roman"/>
          <w:b/>
          <w:i/>
          <w:sz w:val="24"/>
          <w:szCs w:val="24"/>
        </w:rPr>
        <w:t>Arrêt du</w:t>
      </w:r>
      <w:r w:rsidR="00911C08">
        <w:rPr>
          <w:rFonts w:ascii="Times New Roman" w:hAnsi="Times New Roman" w:cs="Times New Roman"/>
          <w:b/>
          <w:i/>
          <w:sz w:val="24"/>
          <w:szCs w:val="24"/>
        </w:rPr>
        <w:t xml:space="preserve"> 23 janvier 1837, Sir.,37,I,393, </w:t>
      </w:r>
      <w:r w:rsidR="001D680D">
        <w:rPr>
          <w:rFonts w:ascii="Times New Roman" w:hAnsi="Times New Roman" w:cs="Times New Roman"/>
          <w:b/>
          <w:i/>
          <w:sz w:val="24"/>
          <w:szCs w:val="24"/>
        </w:rPr>
        <w:t>Notes sous</w:t>
      </w:r>
      <w:r w:rsidRPr="005F4858">
        <w:rPr>
          <w:rFonts w:ascii="Times New Roman" w:hAnsi="Times New Roman" w:cs="Times New Roman"/>
          <w:b/>
          <w:i/>
          <w:sz w:val="24"/>
          <w:szCs w:val="24"/>
        </w:rPr>
        <w:t xml:space="preserve"> article 528 </w:t>
      </w:r>
      <w:r w:rsidR="001D680D">
        <w:rPr>
          <w:rFonts w:ascii="Times New Roman" w:hAnsi="Times New Roman" w:cs="Times New Roman"/>
          <w:b/>
          <w:i/>
          <w:sz w:val="24"/>
          <w:szCs w:val="24"/>
        </w:rPr>
        <w:t>de l’ancien</w:t>
      </w:r>
      <w:r w:rsidRPr="005F4858">
        <w:rPr>
          <w:rFonts w:ascii="Times New Roman" w:hAnsi="Times New Roman" w:cs="Times New Roman"/>
          <w:b/>
          <w:i/>
          <w:sz w:val="24"/>
          <w:szCs w:val="24"/>
        </w:rPr>
        <w:t xml:space="preserve"> Code de Procédure Civile français,</w:t>
      </w:r>
      <w:r w:rsidR="00EB1979">
        <w:rPr>
          <w:rFonts w:ascii="Times New Roman" w:hAnsi="Times New Roman" w:cs="Times New Roman"/>
          <w:b/>
          <w:i/>
          <w:sz w:val="24"/>
          <w:szCs w:val="24"/>
        </w:rPr>
        <w:t xml:space="preserve"> par J</w:t>
      </w:r>
      <w:r w:rsidR="00311762">
        <w:rPr>
          <w:rFonts w:ascii="Times New Roman" w:hAnsi="Times New Roman" w:cs="Times New Roman"/>
          <w:b/>
          <w:i/>
          <w:sz w:val="24"/>
          <w:szCs w:val="24"/>
        </w:rPr>
        <w:t>oseph-</w:t>
      </w:r>
      <w:r w:rsidR="00EB1979">
        <w:rPr>
          <w:rFonts w:ascii="Times New Roman" w:hAnsi="Times New Roman" w:cs="Times New Roman"/>
          <w:b/>
          <w:i/>
          <w:sz w:val="24"/>
          <w:szCs w:val="24"/>
        </w:rPr>
        <w:t>A</w:t>
      </w:r>
      <w:r w:rsidR="00311762">
        <w:rPr>
          <w:rFonts w:ascii="Times New Roman" w:hAnsi="Times New Roman" w:cs="Times New Roman"/>
          <w:b/>
          <w:i/>
          <w:sz w:val="24"/>
          <w:szCs w:val="24"/>
        </w:rPr>
        <w:t>ndré</w:t>
      </w:r>
      <w:r w:rsidR="00EB1979">
        <w:rPr>
          <w:rFonts w:ascii="Times New Roman" w:hAnsi="Times New Roman" w:cs="Times New Roman"/>
          <w:b/>
          <w:i/>
          <w:sz w:val="24"/>
          <w:szCs w:val="24"/>
        </w:rPr>
        <w:t xml:space="preserve"> ROGRO</w:t>
      </w:r>
      <w:r w:rsidR="00311762">
        <w:rPr>
          <w:rFonts w:ascii="Times New Roman" w:hAnsi="Times New Roman" w:cs="Times New Roman"/>
          <w:b/>
          <w:i/>
          <w:sz w:val="24"/>
          <w:szCs w:val="24"/>
        </w:rPr>
        <w:t>N</w:t>
      </w:r>
      <w:r w:rsidR="00EB1979">
        <w:rPr>
          <w:rFonts w:ascii="Times New Roman" w:hAnsi="Times New Roman" w:cs="Times New Roman"/>
          <w:b/>
          <w:i/>
          <w:sz w:val="24"/>
          <w:szCs w:val="24"/>
        </w:rPr>
        <w:t xml:space="preserve">, </w:t>
      </w:r>
      <w:r w:rsidRPr="005F4858">
        <w:rPr>
          <w:rFonts w:ascii="Times New Roman" w:hAnsi="Times New Roman" w:cs="Times New Roman"/>
          <w:b/>
          <w:i/>
          <w:sz w:val="24"/>
          <w:szCs w:val="24"/>
        </w:rPr>
        <w:t>https//books.google.fr.</w:t>
      </w:r>
    </w:p>
    <w:p w:rsidR="002A1102"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2A1102" w:rsidRPr="00131C8C">
        <w:rPr>
          <w:rFonts w:ascii="Times New Roman" w:hAnsi="Times New Roman" w:cs="Times New Roman"/>
          <w:b/>
          <w:sz w:val="24"/>
          <w:szCs w:val="24"/>
        </w:rPr>
        <w:t>333</w:t>
      </w:r>
    </w:p>
    <w:p w:rsidR="007B1433" w:rsidRPr="00E52A26" w:rsidRDefault="007B1433" w:rsidP="008748A6">
      <w:pPr>
        <w:spacing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Les oyants qui ont le même intérêt nomment un seul avocat ; faute de s’accorder sur le choix, le plus ancien occupe, et néanmoins chacun des oyants peut en constituer un ; pour les frais occasionnés par cette constitution particulière, tant activement que passivement, sont supportés par l’oyant.</w:t>
      </w:r>
    </w:p>
    <w:p w:rsidR="009455CC" w:rsidRDefault="009455CC" w:rsidP="00A04952">
      <w:pPr>
        <w:spacing w:line="360" w:lineRule="auto"/>
        <w:ind w:left="708"/>
        <w:jc w:val="both"/>
        <w:rPr>
          <w:rFonts w:ascii="Times New Roman" w:hAnsi="Times New Roman" w:cs="Times New Roman"/>
          <w:sz w:val="24"/>
          <w:szCs w:val="24"/>
        </w:rPr>
      </w:pPr>
      <w:r w:rsidRPr="009455CC">
        <w:rPr>
          <w:rFonts w:ascii="Times New Roman" w:hAnsi="Times New Roman" w:cs="Times New Roman"/>
          <w:sz w:val="24"/>
          <w:szCs w:val="24"/>
        </w:rPr>
        <w:t>L’objectif de cette règle est de simplifier les formalités nécessaires pour la reddition du compte, et diminuer les frais ; puisqu’il ne doit rigoureusement y avoir qu’un seul avo</w:t>
      </w:r>
      <w:r w:rsidR="00803B62">
        <w:rPr>
          <w:rFonts w:ascii="Times New Roman" w:hAnsi="Times New Roman" w:cs="Times New Roman"/>
          <w:sz w:val="24"/>
          <w:szCs w:val="24"/>
        </w:rPr>
        <w:t>cat</w:t>
      </w:r>
      <w:r w:rsidRPr="009455CC">
        <w:rPr>
          <w:rFonts w:ascii="Times New Roman" w:hAnsi="Times New Roman" w:cs="Times New Roman"/>
          <w:sz w:val="24"/>
          <w:szCs w:val="24"/>
        </w:rPr>
        <w:t>, il est clair qu’il n’y a qu’une seule communication et une seule copie du compte ; mais il faut que les oyants aient</w:t>
      </w:r>
      <w:r>
        <w:rPr>
          <w:rFonts w:ascii="Times New Roman" w:hAnsi="Times New Roman" w:cs="Times New Roman"/>
          <w:i/>
          <w:sz w:val="24"/>
          <w:szCs w:val="24"/>
        </w:rPr>
        <w:t xml:space="preserve"> le même intérêt : </w:t>
      </w:r>
      <w:r>
        <w:rPr>
          <w:rFonts w:ascii="Times New Roman" w:hAnsi="Times New Roman" w:cs="Times New Roman"/>
          <w:sz w:val="24"/>
          <w:szCs w:val="24"/>
        </w:rPr>
        <w:t>si donc l’un d’eux avait à débattre quelque recette ou quelque dépense particulière, l’article ne recevrait plus application.</w:t>
      </w:r>
      <w:r w:rsidR="004377E5">
        <w:rPr>
          <w:rFonts w:ascii="Times New Roman" w:hAnsi="Times New Roman" w:cs="Times New Roman"/>
          <w:sz w:val="24"/>
          <w:szCs w:val="24"/>
        </w:rPr>
        <w:t xml:space="preserve"> </w:t>
      </w:r>
      <w:r>
        <w:rPr>
          <w:rFonts w:ascii="Times New Roman" w:hAnsi="Times New Roman" w:cs="Times New Roman"/>
          <w:sz w:val="24"/>
          <w:szCs w:val="24"/>
        </w:rPr>
        <w:t xml:space="preserve">La raison pour laquelle les frais occasionnés par une constitution </w:t>
      </w:r>
      <w:r>
        <w:rPr>
          <w:rFonts w:ascii="Times New Roman" w:hAnsi="Times New Roman" w:cs="Times New Roman"/>
          <w:sz w:val="24"/>
          <w:szCs w:val="24"/>
        </w:rPr>
        <w:lastRenderedPageBreak/>
        <w:t xml:space="preserve">particulière par un </w:t>
      </w:r>
      <w:r w:rsidR="00447919">
        <w:rPr>
          <w:rFonts w:ascii="Times New Roman" w:hAnsi="Times New Roman" w:cs="Times New Roman"/>
          <w:sz w:val="24"/>
          <w:szCs w:val="24"/>
        </w:rPr>
        <w:t>des oyants est que leur intérêt</w:t>
      </w:r>
      <w:r>
        <w:rPr>
          <w:rFonts w:ascii="Times New Roman" w:hAnsi="Times New Roman" w:cs="Times New Roman"/>
          <w:sz w:val="24"/>
          <w:szCs w:val="24"/>
        </w:rPr>
        <w:t xml:space="preserve"> commun pouvant être défendu en même temps, s’il en constitue un particulièrement pour lui, il est juste que les frais restent à sa charge.</w:t>
      </w:r>
    </w:p>
    <w:p w:rsidR="009455CC" w:rsidRPr="00B73B03" w:rsidRDefault="00752136" w:rsidP="008748A6">
      <w:pPr>
        <w:spacing w:after="0" w:line="360" w:lineRule="auto"/>
        <w:ind w:left="708"/>
        <w:jc w:val="both"/>
        <w:rPr>
          <w:rFonts w:ascii="Times New Roman" w:hAnsi="Times New Roman" w:cs="Times New Roman"/>
          <w:b/>
          <w:sz w:val="24"/>
          <w:szCs w:val="24"/>
        </w:rPr>
      </w:pPr>
      <w:r>
        <w:rPr>
          <w:rFonts w:ascii="Times New Roman" w:hAnsi="Times New Roman" w:cs="Times New Roman"/>
          <w:b/>
          <w:sz w:val="24"/>
          <w:szCs w:val="24"/>
        </w:rPr>
        <w:t>Notes sous</w:t>
      </w:r>
      <w:r w:rsidR="001B197F">
        <w:rPr>
          <w:rFonts w:ascii="Times New Roman" w:hAnsi="Times New Roman" w:cs="Times New Roman"/>
          <w:b/>
          <w:sz w:val="24"/>
          <w:szCs w:val="24"/>
        </w:rPr>
        <w:t>l’</w:t>
      </w:r>
      <w:r w:rsidR="009455CC" w:rsidRPr="00B73B03">
        <w:rPr>
          <w:rFonts w:ascii="Times New Roman" w:hAnsi="Times New Roman" w:cs="Times New Roman"/>
          <w:b/>
          <w:sz w:val="24"/>
          <w:szCs w:val="24"/>
        </w:rPr>
        <w:t>article 529 d</w:t>
      </w:r>
      <w:r>
        <w:rPr>
          <w:rFonts w:ascii="Times New Roman" w:hAnsi="Times New Roman" w:cs="Times New Roman"/>
          <w:b/>
          <w:sz w:val="24"/>
          <w:szCs w:val="24"/>
        </w:rPr>
        <w:t>e l’ancien</w:t>
      </w:r>
      <w:r w:rsidR="009455CC" w:rsidRPr="00B73B03">
        <w:rPr>
          <w:rFonts w:ascii="Times New Roman" w:hAnsi="Times New Roman" w:cs="Times New Roman"/>
          <w:b/>
          <w:sz w:val="24"/>
          <w:szCs w:val="24"/>
        </w:rPr>
        <w:t xml:space="preserve"> Code de Procédure Civile français, </w:t>
      </w:r>
      <w:r w:rsidR="00EB1979">
        <w:rPr>
          <w:rFonts w:ascii="Times New Roman" w:hAnsi="Times New Roman" w:cs="Times New Roman"/>
          <w:b/>
          <w:sz w:val="24"/>
          <w:szCs w:val="24"/>
        </w:rPr>
        <w:t>par J</w:t>
      </w:r>
      <w:r w:rsidR="00D3762F">
        <w:rPr>
          <w:rFonts w:ascii="Times New Roman" w:hAnsi="Times New Roman" w:cs="Times New Roman"/>
          <w:b/>
          <w:sz w:val="24"/>
          <w:szCs w:val="24"/>
        </w:rPr>
        <w:t>oseph</w:t>
      </w:r>
      <w:r w:rsidR="00EB1979">
        <w:rPr>
          <w:rFonts w:ascii="Times New Roman" w:hAnsi="Times New Roman" w:cs="Times New Roman"/>
          <w:b/>
          <w:sz w:val="24"/>
          <w:szCs w:val="24"/>
        </w:rPr>
        <w:t xml:space="preserve"> A</w:t>
      </w:r>
      <w:r w:rsidR="00D3762F">
        <w:rPr>
          <w:rFonts w:ascii="Times New Roman" w:hAnsi="Times New Roman" w:cs="Times New Roman"/>
          <w:b/>
          <w:sz w:val="24"/>
          <w:szCs w:val="24"/>
        </w:rPr>
        <w:t>ndré</w:t>
      </w:r>
      <w:r w:rsidR="00EB1979">
        <w:rPr>
          <w:rFonts w:ascii="Times New Roman" w:hAnsi="Times New Roman" w:cs="Times New Roman"/>
          <w:b/>
          <w:sz w:val="24"/>
          <w:szCs w:val="24"/>
        </w:rPr>
        <w:t xml:space="preserve"> ROGRON, </w:t>
      </w:r>
      <w:r w:rsidR="009455CC" w:rsidRPr="00B73B03">
        <w:rPr>
          <w:rFonts w:ascii="Times New Roman" w:hAnsi="Times New Roman" w:cs="Times New Roman"/>
          <w:b/>
          <w:sz w:val="24"/>
          <w:szCs w:val="24"/>
        </w:rPr>
        <w:t>htt</w:t>
      </w:r>
      <w:r w:rsidR="00B73B03" w:rsidRPr="00B73B03">
        <w:rPr>
          <w:rFonts w:ascii="Times New Roman" w:hAnsi="Times New Roman" w:cs="Times New Roman"/>
          <w:b/>
          <w:sz w:val="24"/>
          <w:szCs w:val="24"/>
        </w:rPr>
        <w:t>ps//books.google.fr</w:t>
      </w:r>
      <w:r w:rsidR="00B73B03">
        <w:rPr>
          <w:rFonts w:ascii="Times New Roman" w:hAnsi="Times New Roman" w:cs="Times New Roman"/>
          <w:b/>
          <w:sz w:val="24"/>
          <w:szCs w:val="24"/>
        </w:rPr>
        <w:t>.</w:t>
      </w:r>
    </w:p>
    <w:p w:rsidR="007B1433"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7B1433" w:rsidRPr="00131C8C">
        <w:rPr>
          <w:rFonts w:ascii="Times New Roman" w:hAnsi="Times New Roman" w:cs="Times New Roman"/>
          <w:b/>
          <w:sz w:val="24"/>
          <w:szCs w:val="24"/>
        </w:rPr>
        <w:t xml:space="preserve">334 </w:t>
      </w:r>
    </w:p>
    <w:p w:rsidR="007B1433" w:rsidRDefault="007B1433" w:rsidP="008748A6">
      <w:pPr>
        <w:spacing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Tout jugement portant condamnation de rendre compte fixe le délai dans lequel le compte sera rendu et commet un juge.</w:t>
      </w:r>
    </w:p>
    <w:p w:rsidR="00CB3696" w:rsidRDefault="00CB3696"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Un tribunal a, sur le fondement de l’article 334 du Code de</w:t>
      </w:r>
      <w:r w:rsidR="007518E7">
        <w:rPr>
          <w:rFonts w:ascii="Times New Roman" w:hAnsi="Times New Roman" w:cs="Times New Roman"/>
          <w:i/>
          <w:sz w:val="24"/>
          <w:szCs w:val="24"/>
        </w:rPr>
        <w:t xml:space="preserve"> Procédure Civile, imparti à un</w:t>
      </w:r>
      <w:r>
        <w:rPr>
          <w:rFonts w:ascii="Times New Roman" w:hAnsi="Times New Roman" w:cs="Times New Roman"/>
          <w:i/>
          <w:sz w:val="24"/>
          <w:szCs w:val="24"/>
        </w:rPr>
        <w:t xml:space="preserve"> notaire, un délai de 2 mois, pour rendre compte de la gestion </w:t>
      </w:r>
      <w:r w:rsidR="00517C49">
        <w:rPr>
          <w:rFonts w:ascii="Times New Roman" w:hAnsi="Times New Roman" w:cs="Times New Roman"/>
          <w:i/>
          <w:sz w:val="24"/>
          <w:szCs w:val="24"/>
        </w:rPr>
        <w:t>d’une succession qu’elle a été chargée de liquider par les héritiers du de cujus</w:t>
      </w:r>
      <w:r>
        <w:rPr>
          <w:rFonts w:ascii="Times New Roman" w:hAnsi="Times New Roman" w:cs="Times New Roman"/>
          <w:i/>
          <w:sz w:val="24"/>
          <w:szCs w:val="24"/>
        </w:rPr>
        <w:t>.</w:t>
      </w:r>
    </w:p>
    <w:p w:rsidR="00CB3696" w:rsidRDefault="00CB3696" w:rsidP="008748A6">
      <w:pPr>
        <w:spacing w:after="0" w:line="360" w:lineRule="auto"/>
        <w:ind w:left="708"/>
        <w:jc w:val="both"/>
        <w:rPr>
          <w:rFonts w:ascii="Times New Roman" w:hAnsi="Times New Roman" w:cs="Times New Roman"/>
          <w:i/>
          <w:sz w:val="24"/>
          <w:szCs w:val="24"/>
        </w:rPr>
      </w:pPr>
      <w:r w:rsidRPr="00CB3696">
        <w:rPr>
          <w:rFonts w:ascii="Times New Roman" w:hAnsi="Times New Roman" w:cs="Times New Roman"/>
          <w:b/>
          <w:i/>
          <w:sz w:val="24"/>
          <w:szCs w:val="24"/>
        </w:rPr>
        <w:t xml:space="preserve">Tribunal de Grande Instance de Dakar, jugement numéro 1470 du 19 juillet 2000, Hoirs </w:t>
      </w:r>
      <w:proofErr w:type="spellStart"/>
      <w:r w:rsidRPr="00CB3696">
        <w:rPr>
          <w:rFonts w:ascii="Times New Roman" w:hAnsi="Times New Roman" w:cs="Times New Roman"/>
          <w:b/>
          <w:i/>
          <w:sz w:val="24"/>
          <w:szCs w:val="24"/>
        </w:rPr>
        <w:t>Djily</w:t>
      </w:r>
      <w:proofErr w:type="spellEnd"/>
      <w:r w:rsidRPr="00CB3696">
        <w:rPr>
          <w:rFonts w:ascii="Times New Roman" w:hAnsi="Times New Roman" w:cs="Times New Roman"/>
          <w:b/>
          <w:i/>
          <w:sz w:val="24"/>
          <w:szCs w:val="24"/>
        </w:rPr>
        <w:t xml:space="preserve"> MBAYE contre </w:t>
      </w:r>
      <w:proofErr w:type="spellStart"/>
      <w:r w:rsidRPr="00CB3696">
        <w:rPr>
          <w:rFonts w:ascii="Times New Roman" w:hAnsi="Times New Roman" w:cs="Times New Roman"/>
          <w:b/>
          <w:i/>
          <w:sz w:val="24"/>
          <w:szCs w:val="24"/>
        </w:rPr>
        <w:t>Aissatou</w:t>
      </w:r>
      <w:proofErr w:type="spellEnd"/>
      <w:r w:rsidRPr="00CB3696">
        <w:rPr>
          <w:rFonts w:ascii="Times New Roman" w:hAnsi="Times New Roman" w:cs="Times New Roman"/>
          <w:b/>
          <w:i/>
          <w:sz w:val="24"/>
          <w:szCs w:val="24"/>
        </w:rPr>
        <w:t xml:space="preserve"> </w:t>
      </w:r>
      <w:proofErr w:type="spellStart"/>
      <w:r w:rsidRPr="00CB3696">
        <w:rPr>
          <w:rFonts w:ascii="Times New Roman" w:hAnsi="Times New Roman" w:cs="Times New Roman"/>
          <w:b/>
          <w:i/>
          <w:sz w:val="24"/>
          <w:szCs w:val="24"/>
        </w:rPr>
        <w:t>Guéye</w:t>
      </w:r>
      <w:proofErr w:type="spellEnd"/>
      <w:r w:rsidRPr="00CB3696">
        <w:rPr>
          <w:rFonts w:ascii="Times New Roman" w:hAnsi="Times New Roman" w:cs="Times New Roman"/>
          <w:b/>
          <w:i/>
          <w:sz w:val="24"/>
          <w:szCs w:val="24"/>
        </w:rPr>
        <w:t xml:space="preserve"> DIAGNE</w:t>
      </w:r>
      <w:r>
        <w:rPr>
          <w:rFonts w:ascii="Times New Roman" w:hAnsi="Times New Roman" w:cs="Times New Roman"/>
          <w:i/>
          <w:sz w:val="24"/>
          <w:szCs w:val="24"/>
        </w:rPr>
        <w:t>.</w:t>
      </w:r>
    </w:p>
    <w:p w:rsidR="007B1433"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7B1433" w:rsidRPr="00131C8C">
        <w:rPr>
          <w:rFonts w:ascii="Times New Roman" w:hAnsi="Times New Roman" w:cs="Times New Roman"/>
          <w:b/>
          <w:sz w:val="24"/>
          <w:szCs w:val="24"/>
        </w:rPr>
        <w:t>335</w:t>
      </w:r>
    </w:p>
    <w:p w:rsidR="007B1433" w:rsidRDefault="007B1433"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Si le préambule du compte, en y comprenant la mention de l’acte ou du jugement qui a commis le rendant et du jugement qui a ordonné le compte, excède six rôles, l’excédent ne passe point en taxe.</w:t>
      </w:r>
    </w:p>
    <w:p w:rsidR="00B73B03" w:rsidRDefault="00B73B03" w:rsidP="008748A6">
      <w:pPr>
        <w:spacing w:after="0" w:line="360" w:lineRule="auto"/>
        <w:ind w:left="705"/>
        <w:jc w:val="both"/>
        <w:rPr>
          <w:rFonts w:ascii="Times New Roman" w:hAnsi="Times New Roman" w:cs="Times New Roman"/>
          <w:sz w:val="24"/>
          <w:szCs w:val="24"/>
        </w:rPr>
      </w:pPr>
      <w:r>
        <w:rPr>
          <w:rFonts w:ascii="Times New Roman" w:hAnsi="Times New Roman" w:cs="Times New Roman"/>
          <w:i/>
          <w:sz w:val="24"/>
          <w:szCs w:val="24"/>
        </w:rPr>
        <w:t>Le préambule</w:t>
      </w:r>
      <w:r>
        <w:rPr>
          <w:rFonts w:ascii="Times New Roman" w:hAnsi="Times New Roman" w:cs="Times New Roman"/>
          <w:sz w:val="24"/>
          <w:szCs w:val="24"/>
        </w:rPr>
        <w:t>. C’est l’exposé des faits dont la connaissance est nécessaire à l’intelligence du compte ; mais la loi, pour empêcher que cet exposé ne devienne un moyen d’augmenter les frais, a fixé le nombre des rôles qui pourraient entrer en taxe.</w:t>
      </w:r>
    </w:p>
    <w:p w:rsidR="00A04952" w:rsidRDefault="001B197F" w:rsidP="004377E5">
      <w:pPr>
        <w:spacing w:after="0" w:line="360" w:lineRule="auto"/>
        <w:ind w:left="705"/>
        <w:jc w:val="both"/>
        <w:rPr>
          <w:rFonts w:ascii="Times New Roman" w:hAnsi="Times New Roman" w:cs="Times New Roman"/>
          <w:sz w:val="24"/>
          <w:szCs w:val="24"/>
        </w:rPr>
      </w:pPr>
      <w:r>
        <w:rPr>
          <w:rFonts w:ascii="Times New Roman" w:hAnsi="Times New Roman" w:cs="Times New Roman"/>
          <w:b/>
          <w:sz w:val="24"/>
          <w:szCs w:val="24"/>
        </w:rPr>
        <w:t>Notes sous l’</w:t>
      </w:r>
      <w:r w:rsidR="00B73B03" w:rsidRPr="00B73B03">
        <w:rPr>
          <w:rFonts w:ascii="Times New Roman" w:hAnsi="Times New Roman" w:cs="Times New Roman"/>
          <w:b/>
          <w:sz w:val="24"/>
          <w:szCs w:val="24"/>
        </w:rPr>
        <w:t>article 531 d</w:t>
      </w:r>
      <w:r>
        <w:rPr>
          <w:rFonts w:ascii="Times New Roman" w:hAnsi="Times New Roman" w:cs="Times New Roman"/>
          <w:b/>
          <w:sz w:val="24"/>
          <w:szCs w:val="24"/>
        </w:rPr>
        <w:t>e l’ancien</w:t>
      </w:r>
      <w:r w:rsidR="00B73B03" w:rsidRPr="00B73B03">
        <w:rPr>
          <w:rFonts w:ascii="Times New Roman" w:hAnsi="Times New Roman" w:cs="Times New Roman"/>
          <w:b/>
          <w:sz w:val="24"/>
          <w:szCs w:val="24"/>
        </w:rPr>
        <w:t xml:space="preserve"> Code de Procédure </w:t>
      </w:r>
      <w:r w:rsidR="00FC7BD3">
        <w:rPr>
          <w:rFonts w:ascii="Times New Roman" w:hAnsi="Times New Roman" w:cs="Times New Roman"/>
          <w:b/>
          <w:sz w:val="24"/>
          <w:szCs w:val="24"/>
        </w:rPr>
        <w:t>Civile Français, par Joseph André</w:t>
      </w:r>
      <w:r w:rsidR="00EB1979">
        <w:rPr>
          <w:rFonts w:ascii="Times New Roman" w:hAnsi="Times New Roman" w:cs="Times New Roman"/>
          <w:b/>
          <w:sz w:val="24"/>
          <w:szCs w:val="24"/>
        </w:rPr>
        <w:t xml:space="preserve"> ROGRON </w:t>
      </w:r>
      <w:r w:rsidR="00B73B03" w:rsidRPr="00B73B03">
        <w:rPr>
          <w:rFonts w:ascii="Times New Roman" w:hAnsi="Times New Roman" w:cs="Times New Roman"/>
          <w:b/>
          <w:sz w:val="24"/>
          <w:szCs w:val="24"/>
        </w:rPr>
        <w:t>https//books.google.fr</w:t>
      </w:r>
      <w:r w:rsidR="00B73B03">
        <w:rPr>
          <w:rFonts w:ascii="Times New Roman" w:hAnsi="Times New Roman" w:cs="Times New Roman"/>
          <w:b/>
          <w:sz w:val="24"/>
          <w:szCs w:val="24"/>
        </w:rPr>
        <w:t>.</w:t>
      </w:r>
    </w:p>
    <w:p w:rsidR="004377E5" w:rsidRPr="004377E5" w:rsidRDefault="004377E5" w:rsidP="004377E5">
      <w:pPr>
        <w:spacing w:after="0" w:line="360" w:lineRule="auto"/>
        <w:ind w:left="705"/>
        <w:jc w:val="both"/>
        <w:rPr>
          <w:rFonts w:ascii="Times New Roman" w:hAnsi="Times New Roman" w:cs="Times New Roman"/>
          <w:sz w:val="24"/>
          <w:szCs w:val="24"/>
        </w:rPr>
      </w:pPr>
    </w:p>
    <w:p w:rsidR="00460EEF"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7B1433" w:rsidRPr="00131C8C">
        <w:rPr>
          <w:rFonts w:ascii="Times New Roman" w:hAnsi="Times New Roman" w:cs="Times New Roman"/>
          <w:b/>
          <w:sz w:val="24"/>
          <w:szCs w:val="24"/>
        </w:rPr>
        <w:t>336</w:t>
      </w:r>
    </w:p>
    <w:p w:rsidR="00FC3A4A" w:rsidRDefault="007B1433" w:rsidP="00460EEF">
      <w:pPr>
        <w:spacing w:line="360" w:lineRule="auto"/>
        <w:ind w:firstLine="705"/>
        <w:jc w:val="both"/>
        <w:rPr>
          <w:rFonts w:ascii="Times New Roman" w:hAnsi="Times New Roman" w:cs="Times New Roman"/>
          <w:b/>
          <w:sz w:val="24"/>
          <w:szCs w:val="24"/>
        </w:rPr>
      </w:pPr>
      <w:r w:rsidRPr="00E52A26">
        <w:rPr>
          <w:rFonts w:ascii="Times New Roman" w:hAnsi="Times New Roman" w:cs="Times New Roman"/>
          <w:b/>
          <w:sz w:val="24"/>
          <w:szCs w:val="24"/>
        </w:rPr>
        <w:t xml:space="preserve">Le rendant n’emploie pour </w:t>
      </w:r>
      <w:r w:rsidR="00B73B03">
        <w:rPr>
          <w:rFonts w:ascii="Times New Roman" w:hAnsi="Times New Roman" w:cs="Times New Roman"/>
          <w:b/>
          <w:sz w:val="24"/>
          <w:szCs w:val="24"/>
        </w:rPr>
        <w:t>dép</w:t>
      </w:r>
      <w:r w:rsidRPr="00B73B03">
        <w:rPr>
          <w:rFonts w:ascii="Times New Roman" w:hAnsi="Times New Roman" w:cs="Times New Roman"/>
          <w:b/>
          <w:sz w:val="24"/>
          <w:szCs w:val="24"/>
        </w:rPr>
        <w:t xml:space="preserve">enses communes </w:t>
      </w:r>
      <w:r w:rsidRPr="00E52A26">
        <w:rPr>
          <w:rFonts w:ascii="Times New Roman" w:hAnsi="Times New Roman" w:cs="Times New Roman"/>
          <w:b/>
          <w:sz w:val="24"/>
          <w:szCs w:val="24"/>
        </w:rPr>
        <w:t xml:space="preserve">que les frais de voyage, s’il y a lieu, les vacations de l’avocat qui aura mis en ordre les pièces du compte, les grosses et copies, les frais </w:t>
      </w:r>
      <w:r w:rsidR="00FC3A4A" w:rsidRPr="00E52A26">
        <w:rPr>
          <w:rFonts w:ascii="Times New Roman" w:hAnsi="Times New Roman" w:cs="Times New Roman"/>
          <w:b/>
          <w:sz w:val="24"/>
          <w:szCs w:val="24"/>
        </w:rPr>
        <w:t>de présentation et affirmation.</w:t>
      </w:r>
    </w:p>
    <w:p w:rsidR="00F24DCA" w:rsidRDefault="00B73B03"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On entend par </w:t>
      </w:r>
      <w:r w:rsidR="001929C4">
        <w:rPr>
          <w:rFonts w:ascii="Times New Roman" w:hAnsi="Times New Roman" w:cs="Times New Roman"/>
          <w:sz w:val="24"/>
          <w:szCs w:val="24"/>
        </w:rPr>
        <w:t>dépenses communes celles que fait le rendant pour la reddition même du compte</w:t>
      </w:r>
      <w:r w:rsidR="00F24DCA">
        <w:rPr>
          <w:rFonts w:ascii="Times New Roman" w:hAnsi="Times New Roman" w:cs="Times New Roman"/>
          <w:sz w:val="24"/>
          <w:szCs w:val="24"/>
        </w:rPr>
        <w:t>, telles que les dépenses de voyage pour rendre compte.</w:t>
      </w:r>
    </w:p>
    <w:p w:rsidR="00B73B03" w:rsidRDefault="00F24DCA"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lastRenderedPageBreak/>
        <w:t xml:space="preserve">Elles sont communes en ce sens qu’elles ont tout à la fois pour objet de mettre le rendant à portée de satisfaire à son obligation, et l’oyant à même de recevoir le compte. </w:t>
      </w:r>
    </w:p>
    <w:p w:rsidR="00F24DCA" w:rsidRDefault="00F24DCA" w:rsidP="008748A6">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Le rendant les </w:t>
      </w:r>
      <w:r>
        <w:rPr>
          <w:rFonts w:ascii="Times New Roman" w:hAnsi="Times New Roman" w:cs="Times New Roman"/>
          <w:i/>
          <w:sz w:val="24"/>
          <w:szCs w:val="24"/>
        </w:rPr>
        <w:t>emploie</w:t>
      </w:r>
      <w:r>
        <w:rPr>
          <w:rFonts w:ascii="Times New Roman" w:hAnsi="Times New Roman" w:cs="Times New Roman"/>
          <w:sz w:val="24"/>
          <w:szCs w:val="24"/>
        </w:rPr>
        <w:t xml:space="preserve"> en ce sens, que ces dépenses sont mises par lui à la charge de l’oyant. </w:t>
      </w:r>
    </w:p>
    <w:p w:rsidR="00F24DCA" w:rsidRPr="00F24DCA" w:rsidRDefault="00F24DCA" w:rsidP="008748A6">
      <w:pPr>
        <w:spacing w:after="0" w:line="360" w:lineRule="auto"/>
        <w:ind w:left="705"/>
        <w:jc w:val="both"/>
        <w:rPr>
          <w:rFonts w:ascii="Times New Roman" w:hAnsi="Times New Roman" w:cs="Times New Roman"/>
          <w:b/>
          <w:sz w:val="24"/>
          <w:szCs w:val="24"/>
        </w:rPr>
      </w:pPr>
      <w:r w:rsidRPr="00F24DCA">
        <w:rPr>
          <w:rFonts w:ascii="Times New Roman" w:hAnsi="Times New Roman" w:cs="Times New Roman"/>
          <w:b/>
          <w:sz w:val="24"/>
          <w:szCs w:val="24"/>
        </w:rPr>
        <w:t xml:space="preserve">Notes sous </w:t>
      </w:r>
      <w:r w:rsidR="001B197F">
        <w:rPr>
          <w:rFonts w:ascii="Times New Roman" w:hAnsi="Times New Roman" w:cs="Times New Roman"/>
          <w:b/>
          <w:sz w:val="24"/>
          <w:szCs w:val="24"/>
        </w:rPr>
        <w:t>l’</w:t>
      </w:r>
      <w:r w:rsidRPr="00F24DCA">
        <w:rPr>
          <w:rFonts w:ascii="Times New Roman" w:hAnsi="Times New Roman" w:cs="Times New Roman"/>
          <w:b/>
          <w:sz w:val="24"/>
          <w:szCs w:val="24"/>
        </w:rPr>
        <w:t>article 532 d</w:t>
      </w:r>
      <w:r w:rsidR="001D680D">
        <w:rPr>
          <w:rFonts w:ascii="Times New Roman" w:hAnsi="Times New Roman" w:cs="Times New Roman"/>
          <w:b/>
          <w:sz w:val="24"/>
          <w:szCs w:val="24"/>
        </w:rPr>
        <w:t>e l’ancien</w:t>
      </w:r>
      <w:r w:rsidRPr="00F24DCA">
        <w:rPr>
          <w:rFonts w:ascii="Times New Roman" w:hAnsi="Times New Roman" w:cs="Times New Roman"/>
          <w:b/>
          <w:sz w:val="24"/>
          <w:szCs w:val="24"/>
        </w:rPr>
        <w:t xml:space="preserve"> Code de Procédure Civile</w:t>
      </w:r>
      <w:r w:rsidR="001D680D">
        <w:rPr>
          <w:rFonts w:ascii="Times New Roman" w:hAnsi="Times New Roman" w:cs="Times New Roman"/>
          <w:b/>
          <w:sz w:val="24"/>
          <w:szCs w:val="24"/>
        </w:rPr>
        <w:t xml:space="preserve"> français</w:t>
      </w:r>
      <w:r w:rsidRPr="00F24DCA">
        <w:rPr>
          <w:rFonts w:ascii="Times New Roman" w:hAnsi="Times New Roman" w:cs="Times New Roman"/>
          <w:b/>
          <w:sz w:val="24"/>
          <w:szCs w:val="24"/>
        </w:rPr>
        <w:t xml:space="preserve">, </w:t>
      </w:r>
      <w:r w:rsidR="00A40892">
        <w:rPr>
          <w:rFonts w:ascii="Times New Roman" w:hAnsi="Times New Roman" w:cs="Times New Roman"/>
          <w:b/>
          <w:sz w:val="24"/>
          <w:szCs w:val="24"/>
        </w:rPr>
        <w:t>par Joseph-</w:t>
      </w:r>
      <w:r w:rsidR="001D680D">
        <w:rPr>
          <w:rFonts w:ascii="Times New Roman" w:hAnsi="Times New Roman" w:cs="Times New Roman"/>
          <w:b/>
          <w:sz w:val="24"/>
          <w:szCs w:val="24"/>
        </w:rPr>
        <w:t>A</w:t>
      </w:r>
      <w:r w:rsidR="00A40892">
        <w:rPr>
          <w:rFonts w:ascii="Times New Roman" w:hAnsi="Times New Roman" w:cs="Times New Roman"/>
          <w:b/>
          <w:sz w:val="24"/>
          <w:szCs w:val="24"/>
        </w:rPr>
        <w:t>ndré</w:t>
      </w:r>
      <w:r w:rsidR="001D680D">
        <w:rPr>
          <w:rFonts w:ascii="Times New Roman" w:hAnsi="Times New Roman" w:cs="Times New Roman"/>
          <w:b/>
          <w:sz w:val="24"/>
          <w:szCs w:val="24"/>
        </w:rPr>
        <w:t xml:space="preserve"> ROGRON,</w:t>
      </w:r>
      <w:r w:rsidR="004377E5">
        <w:rPr>
          <w:rFonts w:ascii="Times New Roman" w:hAnsi="Times New Roman" w:cs="Times New Roman"/>
          <w:b/>
          <w:sz w:val="24"/>
          <w:szCs w:val="24"/>
        </w:rPr>
        <w:t xml:space="preserve"> </w:t>
      </w:r>
      <w:r w:rsidR="001D680D" w:rsidRPr="00B73B03">
        <w:rPr>
          <w:rFonts w:ascii="Times New Roman" w:hAnsi="Times New Roman" w:cs="Times New Roman"/>
          <w:b/>
          <w:sz w:val="24"/>
          <w:szCs w:val="24"/>
        </w:rPr>
        <w:t>https//books.google.fr</w:t>
      </w:r>
      <w:r w:rsidR="001D680D">
        <w:rPr>
          <w:rFonts w:ascii="Times New Roman" w:hAnsi="Times New Roman" w:cs="Times New Roman"/>
          <w:b/>
          <w:sz w:val="24"/>
          <w:szCs w:val="24"/>
        </w:rPr>
        <w:t>.</w:t>
      </w:r>
    </w:p>
    <w:p w:rsidR="00FC3A4A"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FC3A4A" w:rsidRPr="00131C8C">
        <w:rPr>
          <w:rFonts w:ascii="Times New Roman" w:hAnsi="Times New Roman" w:cs="Times New Roman"/>
          <w:b/>
          <w:sz w:val="24"/>
          <w:szCs w:val="24"/>
        </w:rPr>
        <w:t>337</w:t>
      </w:r>
    </w:p>
    <w:p w:rsidR="00FC3A4A" w:rsidRDefault="00FC3A4A" w:rsidP="008748A6">
      <w:pPr>
        <w:spacing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Le compte tient les recettes et dépenses effectives ; il est terminé par la récapitulation de la balance desdites recettes et dépenses effectives, sauf à faire un chapitre particulier des objets à recouvrer.</w:t>
      </w:r>
    </w:p>
    <w:p w:rsidR="000E671B" w:rsidRDefault="000E671B" w:rsidP="008748A6">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Les recettes et dépenses effectives. Pour saisir le sens de ces expressions, il faut savoir qu’autrefois, le rendant portait dans le chapitre des recettes, non seulement les sommes qu’il avait reçu, mais celles qui étaient dues, sauf à établir ensuite u</w:t>
      </w:r>
      <w:r w:rsidR="00447919">
        <w:rPr>
          <w:rFonts w:ascii="Times New Roman" w:hAnsi="Times New Roman" w:cs="Times New Roman"/>
          <w:sz w:val="24"/>
          <w:szCs w:val="24"/>
        </w:rPr>
        <w:t>n</w:t>
      </w:r>
      <w:r>
        <w:rPr>
          <w:rFonts w:ascii="Times New Roman" w:hAnsi="Times New Roman" w:cs="Times New Roman"/>
          <w:sz w:val="24"/>
          <w:szCs w:val="24"/>
        </w:rPr>
        <w:t xml:space="preserve"> chapitre qu’on appelait de </w:t>
      </w:r>
      <w:r w:rsidRPr="000E671B">
        <w:rPr>
          <w:rFonts w:ascii="Times New Roman" w:hAnsi="Times New Roman" w:cs="Times New Roman"/>
          <w:i/>
          <w:sz w:val="24"/>
          <w:szCs w:val="24"/>
        </w:rPr>
        <w:t>reprises</w:t>
      </w:r>
      <w:r>
        <w:rPr>
          <w:rFonts w:ascii="Times New Roman" w:hAnsi="Times New Roman" w:cs="Times New Roman"/>
          <w:i/>
          <w:sz w:val="24"/>
          <w:szCs w:val="24"/>
        </w:rPr>
        <w:t>,</w:t>
      </w:r>
      <w:r>
        <w:rPr>
          <w:rFonts w:ascii="Times New Roman" w:hAnsi="Times New Roman" w:cs="Times New Roman"/>
          <w:sz w:val="24"/>
          <w:szCs w:val="24"/>
        </w:rPr>
        <w:t xml:space="preserve"> dans lequel il reportait toutes ces mêmes sommes qu’il n’avait pas réellement reçu ; la loi, toujours pour simplifier ces sortes d’opérations, veut que le rendant ne porte en recette ou en dépense que les sommes qu’il avait </w:t>
      </w:r>
      <w:r w:rsidRPr="000E671B">
        <w:rPr>
          <w:rFonts w:ascii="Times New Roman" w:hAnsi="Times New Roman" w:cs="Times New Roman"/>
          <w:i/>
          <w:sz w:val="24"/>
          <w:szCs w:val="24"/>
        </w:rPr>
        <w:t>effectivement</w:t>
      </w:r>
      <w:r>
        <w:rPr>
          <w:rFonts w:ascii="Times New Roman" w:hAnsi="Times New Roman" w:cs="Times New Roman"/>
          <w:sz w:val="24"/>
          <w:szCs w:val="24"/>
        </w:rPr>
        <w:t xml:space="preserve"> reçues ou dépensées.</w:t>
      </w:r>
    </w:p>
    <w:p w:rsidR="00CD2832" w:rsidRDefault="000E671B" w:rsidP="00CD2832">
      <w:pPr>
        <w:spacing w:after="0" w:line="360" w:lineRule="auto"/>
        <w:ind w:left="708"/>
        <w:jc w:val="both"/>
        <w:rPr>
          <w:rFonts w:ascii="Times New Roman" w:hAnsi="Times New Roman" w:cs="Times New Roman"/>
          <w:b/>
          <w:sz w:val="24"/>
          <w:szCs w:val="24"/>
        </w:rPr>
      </w:pPr>
      <w:r w:rsidRPr="000E671B">
        <w:rPr>
          <w:rFonts w:ascii="Times New Roman" w:hAnsi="Times New Roman" w:cs="Times New Roman"/>
          <w:b/>
          <w:sz w:val="24"/>
          <w:szCs w:val="24"/>
        </w:rPr>
        <w:t>Notes sous l’article 534 d</w:t>
      </w:r>
      <w:r w:rsidR="001B197F">
        <w:rPr>
          <w:rFonts w:ascii="Times New Roman" w:hAnsi="Times New Roman" w:cs="Times New Roman"/>
          <w:b/>
          <w:sz w:val="24"/>
          <w:szCs w:val="24"/>
        </w:rPr>
        <w:t>e l’ancien</w:t>
      </w:r>
      <w:r w:rsidRPr="000E671B">
        <w:rPr>
          <w:rFonts w:ascii="Times New Roman" w:hAnsi="Times New Roman" w:cs="Times New Roman"/>
          <w:b/>
          <w:sz w:val="24"/>
          <w:szCs w:val="24"/>
        </w:rPr>
        <w:t xml:space="preserve"> Code de procédure civile Français, </w:t>
      </w:r>
      <w:r w:rsidR="00064A16">
        <w:rPr>
          <w:rFonts w:ascii="Times New Roman" w:hAnsi="Times New Roman" w:cs="Times New Roman"/>
          <w:b/>
          <w:sz w:val="24"/>
          <w:szCs w:val="24"/>
        </w:rPr>
        <w:t>par Joseph-André</w:t>
      </w:r>
      <w:r w:rsidR="001B197F">
        <w:rPr>
          <w:rFonts w:ascii="Times New Roman" w:hAnsi="Times New Roman" w:cs="Times New Roman"/>
          <w:b/>
          <w:sz w:val="24"/>
          <w:szCs w:val="24"/>
        </w:rPr>
        <w:t xml:space="preserve"> ROGRON, </w:t>
      </w:r>
      <w:r w:rsidRPr="00B73B03">
        <w:rPr>
          <w:rFonts w:ascii="Times New Roman" w:hAnsi="Times New Roman" w:cs="Times New Roman"/>
          <w:b/>
          <w:sz w:val="24"/>
          <w:szCs w:val="24"/>
        </w:rPr>
        <w:t>https//books.google.fr</w:t>
      </w:r>
      <w:r>
        <w:rPr>
          <w:rFonts w:ascii="Times New Roman" w:hAnsi="Times New Roman" w:cs="Times New Roman"/>
          <w:b/>
          <w:sz w:val="24"/>
          <w:szCs w:val="24"/>
        </w:rPr>
        <w:t>.</w:t>
      </w:r>
    </w:p>
    <w:p w:rsidR="004377E5" w:rsidRDefault="004377E5" w:rsidP="00CD2832">
      <w:pPr>
        <w:spacing w:after="0" w:line="360" w:lineRule="auto"/>
        <w:ind w:left="708"/>
        <w:jc w:val="both"/>
        <w:rPr>
          <w:rFonts w:ascii="Times New Roman" w:hAnsi="Times New Roman" w:cs="Times New Roman"/>
          <w:sz w:val="24"/>
          <w:szCs w:val="24"/>
        </w:rPr>
      </w:pPr>
    </w:p>
    <w:p w:rsidR="00FC3A4A" w:rsidRPr="00CD2832" w:rsidRDefault="00131C8C" w:rsidP="00CD283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Article.-</w:t>
      </w:r>
      <w:r w:rsidR="00FC3A4A" w:rsidRPr="00131C8C">
        <w:rPr>
          <w:rFonts w:ascii="Times New Roman" w:hAnsi="Times New Roman" w:cs="Times New Roman"/>
          <w:b/>
          <w:sz w:val="24"/>
          <w:szCs w:val="24"/>
        </w:rPr>
        <w:t>338</w:t>
      </w:r>
    </w:p>
    <w:p w:rsidR="00FC3A4A" w:rsidRPr="00E52A26" w:rsidRDefault="00FC3A4A"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Le rendant présente et affirme son compte en personne ou par procureur spécial, dans le délai fixé, et au jour indiqué par le juge commissaire, les oyants présents ou appelés à personne ou à domicile s’ils n’ont avocats, et par acte du palais s’ils en ont constitué.</w:t>
      </w:r>
    </w:p>
    <w:p w:rsidR="00FC3A4A" w:rsidRDefault="00FC3A4A"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Le délai passé, le rendant y sera contraint par saisie et vente de ses biens jusqu’à concurrence d’une somme que le tribunal arbitrera.</w:t>
      </w:r>
    </w:p>
    <w:p w:rsidR="000E671B" w:rsidRDefault="000E671B"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L’affirmation du compte est nécessaire</w:t>
      </w:r>
      <w:r w:rsidR="00A27601">
        <w:rPr>
          <w:rFonts w:ascii="Times New Roman" w:hAnsi="Times New Roman" w:cs="Times New Roman"/>
          <w:sz w:val="24"/>
          <w:szCs w:val="24"/>
        </w:rPr>
        <w:t>, parce qu’il y a une foule de menues dépenses qui ne peuvent être prouvées que par cette déclaration.</w:t>
      </w:r>
    </w:p>
    <w:p w:rsidR="00A27601" w:rsidRDefault="00A27601" w:rsidP="008748A6">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lastRenderedPageBreak/>
        <w:t>Toutefois, la loi ne dit pas si l’affirmation du compte doit être faite sous serment. D’ailleurs ce compte peut être affirmé par procureur spécial alors que le serment doit être prêté par la partie en personne.</w:t>
      </w:r>
    </w:p>
    <w:p w:rsidR="00A27601" w:rsidRDefault="00752136" w:rsidP="008748A6">
      <w:pPr>
        <w:spacing w:after="0" w:line="360" w:lineRule="auto"/>
        <w:ind w:left="708"/>
        <w:jc w:val="both"/>
        <w:rPr>
          <w:rFonts w:ascii="Times New Roman" w:hAnsi="Times New Roman" w:cs="Times New Roman"/>
          <w:b/>
          <w:sz w:val="24"/>
          <w:szCs w:val="24"/>
        </w:rPr>
      </w:pPr>
      <w:r>
        <w:rPr>
          <w:rFonts w:ascii="Times New Roman" w:hAnsi="Times New Roman" w:cs="Times New Roman"/>
          <w:b/>
          <w:sz w:val="24"/>
          <w:szCs w:val="24"/>
        </w:rPr>
        <w:t>Note sous l’</w:t>
      </w:r>
      <w:r w:rsidR="00A27601" w:rsidRPr="00A27601">
        <w:rPr>
          <w:rFonts w:ascii="Times New Roman" w:hAnsi="Times New Roman" w:cs="Times New Roman"/>
          <w:b/>
          <w:sz w:val="24"/>
          <w:szCs w:val="24"/>
        </w:rPr>
        <w:t>article 334 d</w:t>
      </w:r>
      <w:r>
        <w:rPr>
          <w:rFonts w:ascii="Times New Roman" w:hAnsi="Times New Roman" w:cs="Times New Roman"/>
          <w:b/>
          <w:sz w:val="24"/>
          <w:szCs w:val="24"/>
        </w:rPr>
        <w:t>e l’ancien</w:t>
      </w:r>
      <w:r w:rsidR="00A27601" w:rsidRPr="00A27601">
        <w:rPr>
          <w:rFonts w:ascii="Times New Roman" w:hAnsi="Times New Roman" w:cs="Times New Roman"/>
          <w:b/>
          <w:sz w:val="24"/>
          <w:szCs w:val="24"/>
        </w:rPr>
        <w:t xml:space="preserve"> Code de Procédure Civile français,</w:t>
      </w:r>
      <w:r w:rsidR="00D94780">
        <w:rPr>
          <w:rFonts w:ascii="Times New Roman" w:hAnsi="Times New Roman" w:cs="Times New Roman"/>
          <w:b/>
          <w:sz w:val="24"/>
          <w:szCs w:val="24"/>
        </w:rPr>
        <w:t xml:space="preserve"> </w:t>
      </w:r>
      <w:r w:rsidR="00BE7E55">
        <w:rPr>
          <w:rFonts w:ascii="Times New Roman" w:hAnsi="Times New Roman" w:cs="Times New Roman"/>
          <w:b/>
          <w:sz w:val="24"/>
          <w:szCs w:val="24"/>
        </w:rPr>
        <w:t>par Joseph-André</w:t>
      </w:r>
      <w:r w:rsidR="001B197F">
        <w:rPr>
          <w:rFonts w:ascii="Times New Roman" w:hAnsi="Times New Roman" w:cs="Times New Roman"/>
          <w:b/>
          <w:sz w:val="24"/>
          <w:szCs w:val="24"/>
        </w:rPr>
        <w:t xml:space="preserve"> ROGRON, </w:t>
      </w:r>
      <w:r w:rsidR="00A27601" w:rsidRPr="00B73B03">
        <w:rPr>
          <w:rFonts w:ascii="Times New Roman" w:hAnsi="Times New Roman" w:cs="Times New Roman"/>
          <w:b/>
          <w:sz w:val="24"/>
          <w:szCs w:val="24"/>
        </w:rPr>
        <w:t>https//books.google.fr</w:t>
      </w:r>
      <w:r w:rsidR="00A27601">
        <w:rPr>
          <w:rFonts w:ascii="Times New Roman" w:hAnsi="Times New Roman" w:cs="Times New Roman"/>
          <w:b/>
          <w:sz w:val="24"/>
          <w:szCs w:val="24"/>
        </w:rPr>
        <w:t>.</w:t>
      </w:r>
    </w:p>
    <w:p w:rsidR="004377E5" w:rsidRPr="000E671B" w:rsidRDefault="004377E5" w:rsidP="008748A6">
      <w:pPr>
        <w:spacing w:after="0" w:line="360" w:lineRule="auto"/>
        <w:ind w:left="708"/>
        <w:jc w:val="both"/>
        <w:rPr>
          <w:rFonts w:ascii="Times New Roman" w:hAnsi="Times New Roman" w:cs="Times New Roman"/>
          <w:sz w:val="24"/>
          <w:szCs w:val="24"/>
        </w:rPr>
      </w:pPr>
    </w:p>
    <w:p w:rsidR="00FC3A4A"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FC3A4A" w:rsidRPr="00131C8C">
        <w:rPr>
          <w:rFonts w:ascii="Times New Roman" w:hAnsi="Times New Roman" w:cs="Times New Roman"/>
          <w:b/>
          <w:sz w:val="24"/>
          <w:szCs w:val="24"/>
        </w:rPr>
        <w:t>339</w:t>
      </w:r>
    </w:p>
    <w:p w:rsidR="004377E5" w:rsidRDefault="00FC3A4A"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000274D9" w:rsidRPr="00E52A26">
        <w:rPr>
          <w:rFonts w:ascii="Times New Roman" w:hAnsi="Times New Roman" w:cs="Times New Roman"/>
          <w:b/>
          <w:sz w:val="24"/>
          <w:szCs w:val="24"/>
        </w:rPr>
        <w:t>Le compte présenté et affirmé, si la recette excède la dépense, l’oyant peut requérir du juge-commissaire exécutoire de cet excèdent sans approbation du compte.</w:t>
      </w:r>
    </w:p>
    <w:p w:rsidR="000274D9"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0274D9" w:rsidRPr="00131C8C">
        <w:rPr>
          <w:rFonts w:ascii="Times New Roman" w:hAnsi="Times New Roman" w:cs="Times New Roman"/>
          <w:b/>
          <w:sz w:val="24"/>
          <w:szCs w:val="24"/>
        </w:rPr>
        <w:t>340</w:t>
      </w:r>
    </w:p>
    <w:p w:rsidR="000274D9" w:rsidRPr="00E52A26" w:rsidRDefault="000274D9"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Après la présentation et affirmation, le compte est signifié à l’oyant ou à son avocat ; les pièces justificatives sont cotées et paraphées par le rendant ou par son avocat s’il en a un ; si elles sont communiquées sur récépissé, elles sont rétablies dans le délai qui sera fixé par le juge-commissaire, sous les peines portées par l’article 128.</w:t>
      </w:r>
    </w:p>
    <w:p w:rsidR="000274D9" w:rsidRPr="00E52A26" w:rsidRDefault="000274D9"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Si les oyants ont constitué des avocats différents, la copie et la communication ci-dessus sont données à l’avocat plus ancien seulement, s’ils ont le même intérêt, et chaque avocat s’ils ont des intérêts différents.</w:t>
      </w:r>
    </w:p>
    <w:p w:rsidR="00E13109" w:rsidRDefault="000274D9"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S’il y a des créanciers intervenants, ils n’ont tous ensemble </w:t>
      </w:r>
      <w:r w:rsidR="00D241D7" w:rsidRPr="00E52A26">
        <w:rPr>
          <w:rFonts w:ascii="Times New Roman" w:hAnsi="Times New Roman" w:cs="Times New Roman"/>
          <w:b/>
          <w:sz w:val="24"/>
          <w:szCs w:val="24"/>
        </w:rPr>
        <w:t>qu’une seule communication, tant du compte que des pièces justificatives, par les mains du plus ancien des avocats qu’ils ont constitué.</w:t>
      </w:r>
    </w:p>
    <w:p w:rsidR="0059684E" w:rsidRDefault="0059684E"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Puisque tel que dit plus haut, un seul avocat suffit pour tous les oyants, qui ont le même intérêt ; il est donc conséquent qu’afin d’épargner des frais, la communication soit faite dans ce cas à l’avocat le plus ancien, bien que les parties en aient constitué plusieurs : cependant rien ne s’oppose à ce que chaque avocat constitué demande une copie particulière du compte ; mais avec offre que sa partie en paiera séparément les frais.</w:t>
      </w:r>
    </w:p>
    <w:p w:rsidR="0059684E" w:rsidRDefault="0059684E"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Les créanciers de l’oyant peuvent intervenir pour éviter que leur débiteur, en débattant </w:t>
      </w:r>
      <w:r w:rsidR="00213A1D">
        <w:rPr>
          <w:rFonts w:ascii="Times New Roman" w:hAnsi="Times New Roman" w:cs="Times New Roman"/>
          <w:sz w:val="24"/>
          <w:szCs w:val="24"/>
        </w:rPr>
        <w:t>mal ses droits, ou en renonçant, ne diminue d’autant sa fortune, et ne puisse les satisfaire.</w:t>
      </w:r>
    </w:p>
    <w:p w:rsidR="00460EEF" w:rsidRDefault="00213A1D" w:rsidP="00460EEF">
      <w:pPr>
        <w:spacing w:line="360" w:lineRule="auto"/>
        <w:ind w:left="705"/>
        <w:jc w:val="both"/>
        <w:rPr>
          <w:rFonts w:ascii="Times New Roman" w:hAnsi="Times New Roman" w:cs="Times New Roman"/>
          <w:sz w:val="24"/>
          <w:szCs w:val="24"/>
        </w:rPr>
      </w:pPr>
      <w:r w:rsidRPr="001B197F">
        <w:rPr>
          <w:rFonts w:ascii="Times New Roman" w:hAnsi="Times New Roman" w:cs="Times New Roman"/>
          <w:b/>
          <w:sz w:val="24"/>
          <w:szCs w:val="24"/>
        </w:rPr>
        <w:lastRenderedPageBreak/>
        <w:t>Notes sous l’article 536 d</w:t>
      </w:r>
      <w:r w:rsidR="001B197F" w:rsidRPr="001B197F">
        <w:rPr>
          <w:rFonts w:ascii="Times New Roman" w:hAnsi="Times New Roman" w:cs="Times New Roman"/>
          <w:b/>
          <w:sz w:val="24"/>
          <w:szCs w:val="24"/>
        </w:rPr>
        <w:t>e l’ancien</w:t>
      </w:r>
      <w:r w:rsidRPr="001B197F">
        <w:rPr>
          <w:rFonts w:ascii="Times New Roman" w:hAnsi="Times New Roman" w:cs="Times New Roman"/>
          <w:b/>
          <w:sz w:val="24"/>
          <w:szCs w:val="24"/>
        </w:rPr>
        <w:t xml:space="preserve"> Code de Procédure Civile Français</w:t>
      </w:r>
      <w:r w:rsidR="00BB1D6A">
        <w:rPr>
          <w:rFonts w:ascii="Times New Roman" w:hAnsi="Times New Roman" w:cs="Times New Roman"/>
          <w:b/>
          <w:sz w:val="24"/>
          <w:szCs w:val="24"/>
        </w:rPr>
        <w:t xml:space="preserve">, par Joseph-André </w:t>
      </w:r>
      <w:r w:rsidR="001B197F" w:rsidRPr="001B197F">
        <w:rPr>
          <w:rFonts w:ascii="Times New Roman" w:hAnsi="Times New Roman" w:cs="Times New Roman"/>
          <w:b/>
          <w:sz w:val="24"/>
          <w:szCs w:val="24"/>
        </w:rPr>
        <w:t>ROGRON</w:t>
      </w:r>
      <w:r w:rsidR="001B197F">
        <w:rPr>
          <w:rFonts w:ascii="Times New Roman" w:hAnsi="Times New Roman" w:cs="Times New Roman"/>
          <w:sz w:val="24"/>
          <w:szCs w:val="24"/>
        </w:rPr>
        <w:t xml:space="preserve">, </w:t>
      </w:r>
      <w:r w:rsidR="001B197F" w:rsidRPr="00B73B03">
        <w:rPr>
          <w:rFonts w:ascii="Times New Roman" w:hAnsi="Times New Roman" w:cs="Times New Roman"/>
          <w:b/>
          <w:sz w:val="24"/>
          <w:szCs w:val="24"/>
        </w:rPr>
        <w:t>https//books.google.fr</w:t>
      </w:r>
      <w:r w:rsidR="001B197F">
        <w:rPr>
          <w:rFonts w:ascii="Times New Roman" w:hAnsi="Times New Roman" w:cs="Times New Roman"/>
          <w:b/>
          <w:sz w:val="24"/>
          <w:szCs w:val="24"/>
        </w:rPr>
        <w:t>.</w:t>
      </w:r>
    </w:p>
    <w:p w:rsidR="00D241D7" w:rsidRPr="00460EEF" w:rsidRDefault="00131C8C" w:rsidP="00460EEF">
      <w:pPr>
        <w:spacing w:line="360" w:lineRule="auto"/>
        <w:jc w:val="both"/>
        <w:rPr>
          <w:rFonts w:ascii="Times New Roman" w:hAnsi="Times New Roman" w:cs="Times New Roman"/>
          <w:sz w:val="24"/>
          <w:szCs w:val="24"/>
        </w:rPr>
      </w:pPr>
      <w:r>
        <w:rPr>
          <w:rFonts w:ascii="Times New Roman" w:hAnsi="Times New Roman" w:cs="Times New Roman"/>
          <w:b/>
          <w:sz w:val="24"/>
          <w:szCs w:val="24"/>
        </w:rPr>
        <w:t>Article.-</w:t>
      </w:r>
      <w:r w:rsidR="00D241D7" w:rsidRPr="00131C8C">
        <w:rPr>
          <w:rFonts w:ascii="Times New Roman" w:hAnsi="Times New Roman" w:cs="Times New Roman"/>
          <w:b/>
          <w:sz w:val="24"/>
          <w:szCs w:val="24"/>
        </w:rPr>
        <w:t>341</w:t>
      </w:r>
    </w:p>
    <w:p w:rsidR="00D241D7" w:rsidRDefault="00E13109" w:rsidP="008748A6">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D241D7" w:rsidRPr="00E52A26">
        <w:rPr>
          <w:rFonts w:ascii="Times New Roman" w:hAnsi="Times New Roman" w:cs="Times New Roman"/>
          <w:b/>
          <w:sz w:val="24"/>
          <w:szCs w:val="24"/>
        </w:rPr>
        <w:t>Les quittances de fournisseurs, ouvriers, maitres de pension et autres de même nature, produites comme pièces justificatives du compte, sont dispensées de l’enregistrement.</w:t>
      </w:r>
    </w:p>
    <w:p w:rsidR="00213A1D" w:rsidRPr="00213A1D" w:rsidRDefault="00213A1D"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La loi a </w:t>
      </w:r>
      <w:r w:rsidR="009262E7">
        <w:rPr>
          <w:rFonts w:ascii="Times New Roman" w:hAnsi="Times New Roman" w:cs="Times New Roman"/>
          <w:sz w:val="24"/>
          <w:szCs w:val="24"/>
        </w:rPr>
        <w:t xml:space="preserve">sans doute </w:t>
      </w:r>
      <w:r>
        <w:rPr>
          <w:rFonts w:ascii="Times New Roman" w:hAnsi="Times New Roman" w:cs="Times New Roman"/>
          <w:sz w:val="24"/>
          <w:szCs w:val="24"/>
        </w:rPr>
        <w:t>voulu</w:t>
      </w:r>
      <w:r w:rsidR="00372C24">
        <w:rPr>
          <w:rFonts w:ascii="Times New Roman" w:hAnsi="Times New Roman" w:cs="Times New Roman"/>
          <w:sz w:val="24"/>
          <w:szCs w:val="24"/>
        </w:rPr>
        <w:t>,</w:t>
      </w:r>
      <w:r>
        <w:rPr>
          <w:rFonts w:ascii="Times New Roman" w:hAnsi="Times New Roman" w:cs="Times New Roman"/>
          <w:sz w:val="24"/>
          <w:szCs w:val="24"/>
        </w:rPr>
        <w:t xml:space="preserve"> par cette disposition</w:t>
      </w:r>
      <w:r w:rsidR="00372C24">
        <w:rPr>
          <w:rFonts w:ascii="Times New Roman" w:hAnsi="Times New Roman" w:cs="Times New Roman"/>
          <w:sz w:val="24"/>
          <w:szCs w:val="24"/>
        </w:rPr>
        <w:t>,</w:t>
      </w:r>
      <w:r>
        <w:rPr>
          <w:rFonts w:ascii="Times New Roman" w:hAnsi="Times New Roman" w:cs="Times New Roman"/>
          <w:sz w:val="24"/>
          <w:szCs w:val="24"/>
        </w:rPr>
        <w:t xml:space="preserve"> favoriser et faciliter </w:t>
      </w:r>
      <w:r w:rsidR="009262E7">
        <w:rPr>
          <w:rFonts w:ascii="Times New Roman" w:hAnsi="Times New Roman" w:cs="Times New Roman"/>
          <w:sz w:val="24"/>
          <w:szCs w:val="24"/>
        </w:rPr>
        <w:t>les redditions de comptes.</w:t>
      </w:r>
    </w:p>
    <w:p w:rsidR="00D241D7"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D241D7" w:rsidRPr="00131C8C">
        <w:rPr>
          <w:rFonts w:ascii="Times New Roman" w:hAnsi="Times New Roman" w:cs="Times New Roman"/>
          <w:b/>
          <w:sz w:val="24"/>
          <w:szCs w:val="24"/>
        </w:rPr>
        <w:t xml:space="preserve">342 </w:t>
      </w:r>
    </w:p>
    <w:p w:rsidR="00D241D7" w:rsidRDefault="00D241D7"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 xml:space="preserve">Aux </w:t>
      </w:r>
      <w:proofErr w:type="gramStart"/>
      <w:r w:rsidRPr="00E52A26">
        <w:rPr>
          <w:rFonts w:ascii="Times New Roman" w:hAnsi="Times New Roman" w:cs="Times New Roman"/>
          <w:b/>
          <w:sz w:val="24"/>
          <w:szCs w:val="24"/>
        </w:rPr>
        <w:t>jour</w:t>
      </w:r>
      <w:proofErr w:type="gramEnd"/>
      <w:r w:rsidRPr="00E52A26">
        <w:rPr>
          <w:rFonts w:ascii="Times New Roman" w:hAnsi="Times New Roman" w:cs="Times New Roman"/>
          <w:b/>
          <w:sz w:val="24"/>
          <w:szCs w:val="24"/>
        </w:rPr>
        <w:t xml:space="preserve"> et heure indiqués par le juge-commissaire, les parties se présentent devant lui pour fournir débats, soutènements et réponses sur son procès-verbal : si les parties ne se présentent pas l’affaire est portée à l’audience sur simple acte.</w:t>
      </w:r>
    </w:p>
    <w:p w:rsidR="009262E7" w:rsidRDefault="007B05ED" w:rsidP="007518E7">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On entend par débats, les objections par lesquelles on attaque le compte et par soutènements, les réponses au moyen desquelles le rendant soutient, défend le compte.</w:t>
      </w:r>
    </w:p>
    <w:p w:rsidR="007518E7" w:rsidRDefault="00803CC6" w:rsidP="007518E7">
      <w:pPr>
        <w:spacing w:after="0" w:line="360" w:lineRule="auto"/>
        <w:ind w:left="705"/>
        <w:jc w:val="both"/>
        <w:rPr>
          <w:rFonts w:ascii="Times New Roman" w:hAnsi="Times New Roman" w:cs="Times New Roman"/>
          <w:sz w:val="24"/>
          <w:szCs w:val="24"/>
        </w:rPr>
      </w:pPr>
      <w:r w:rsidRPr="001B197F">
        <w:rPr>
          <w:rFonts w:ascii="Times New Roman" w:hAnsi="Times New Roman" w:cs="Times New Roman"/>
          <w:b/>
          <w:sz w:val="24"/>
          <w:szCs w:val="24"/>
        </w:rPr>
        <w:t>Notes sous l’article 538 d</w:t>
      </w:r>
      <w:r w:rsidR="001B197F" w:rsidRPr="001B197F">
        <w:rPr>
          <w:rFonts w:ascii="Times New Roman" w:hAnsi="Times New Roman" w:cs="Times New Roman"/>
          <w:b/>
          <w:sz w:val="24"/>
          <w:szCs w:val="24"/>
        </w:rPr>
        <w:t>e l’ancien</w:t>
      </w:r>
      <w:r w:rsidRPr="001B197F">
        <w:rPr>
          <w:rFonts w:ascii="Times New Roman" w:hAnsi="Times New Roman" w:cs="Times New Roman"/>
          <w:b/>
          <w:sz w:val="24"/>
          <w:szCs w:val="24"/>
        </w:rPr>
        <w:t xml:space="preserve"> Code de Procédure Civile Français,</w:t>
      </w:r>
      <w:r w:rsidR="006A6145">
        <w:rPr>
          <w:rFonts w:ascii="Times New Roman" w:hAnsi="Times New Roman" w:cs="Times New Roman"/>
          <w:b/>
          <w:sz w:val="24"/>
          <w:szCs w:val="24"/>
        </w:rPr>
        <w:t xml:space="preserve"> par Joseph-André</w:t>
      </w:r>
      <w:r w:rsidR="001B197F" w:rsidRPr="001B197F">
        <w:rPr>
          <w:rFonts w:ascii="Times New Roman" w:hAnsi="Times New Roman" w:cs="Times New Roman"/>
          <w:b/>
          <w:sz w:val="24"/>
          <w:szCs w:val="24"/>
        </w:rPr>
        <w:t xml:space="preserve"> ROGRON</w:t>
      </w:r>
      <w:r w:rsidR="001B197F">
        <w:rPr>
          <w:rFonts w:ascii="Times New Roman" w:hAnsi="Times New Roman" w:cs="Times New Roman"/>
          <w:sz w:val="24"/>
          <w:szCs w:val="24"/>
        </w:rPr>
        <w:t xml:space="preserve">, </w:t>
      </w:r>
      <w:r w:rsidR="001B197F" w:rsidRPr="00B73B03">
        <w:rPr>
          <w:rFonts w:ascii="Times New Roman" w:hAnsi="Times New Roman" w:cs="Times New Roman"/>
          <w:b/>
          <w:sz w:val="24"/>
          <w:szCs w:val="24"/>
        </w:rPr>
        <w:t>https//books.google.fr</w:t>
      </w:r>
      <w:r w:rsidR="001B197F">
        <w:rPr>
          <w:rFonts w:ascii="Times New Roman" w:hAnsi="Times New Roman" w:cs="Times New Roman"/>
          <w:b/>
          <w:sz w:val="24"/>
          <w:szCs w:val="24"/>
        </w:rPr>
        <w:t>.</w:t>
      </w:r>
    </w:p>
    <w:p w:rsidR="00D241D7" w:rsidRPr="007518E7" w:rsidRDefault="00131C8C" w:rsidP="007518E7">
      <w:pPr>
        <w:spacing w:line="360" w:lineRule="auto"/>
        <w:jc w:val="both"/>
        <w:rPr>
          <w:rFonts w:ascii="Times New Roman" w:hAnsi="Times New Roman" w:cs="Times New Roman"/>
          <w:sz w:val="24"/>
          <w:szCs w:val="24"/>
        </w:rPr>
      </w:pPr>
      <w:r>
        <w:rPr>
          <w:rFonts w:ascii="Times New Roman" w:hAnsi="Times New Roman" w:cs="Times New Roman"/>
          <w:b/>
          <w:sz w:val="24"/>
          <w:szCs w:val="24"/>
        </w:rPr>
        <w:t>Article.-</w:t>
      </w:r>
      <w:r w:rsidR="00D241D7" w:rsidRPr="00131C8C">
        <w:rPr>
          <w:rFonts w:ascii="Times New Roman" w:hAnsi="Times New Roman" w:cs="Times New Roman"/>
          <w:b/>
          <w:sz w:val="24"/>
          <w:szCs w:val="24"/>
        </w:rPr>
        <w:t>343</w:t>
      </w:r>
    </w:p>
    <w:p w:rsidR="001C27DF" w:rsidRPr="00E52A26" w:rsidRDefault="00D241D7"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001C27DF" w:rsidRPr="00E52A26">
        <w:rPr>
          <w:rFonts w:ascii="Times New Roman" w:hAnsi="Times New Roman" w:cs="Times New Roman"/>
          <w:b/>
          <w:sz w:val="24"/>
          <w:szCs w:val="24"/>
        </w:rPr>
        <w:t>Si les parties ne s’accordent pas, le juge-commissa</w:t>
      </w:r>
      <w:r w:rsidR="00CF456F" w:rsidRPr="00E52A26">
        <w:rPr>
          <w:rFonts w:ascii="Times New Roman" w:hAnsi="Times New Roman" w:cs="Times New Roman"/>
          <w:b/>
          <w:sz w:val="24"/>
          <w:szCs w:val="24"/>
        </w:rPr>
        <w:t>ire ordonne qu’il en sera par l</w:t>
      </w:r>
      <w:r w:rsidR="001C27DF" w:rsidRPr="00E52A26">
        <w:rPr>
          <w:rFonts w:ascii="Times New Roman" w:hAnsi="Times New Roman" w:cs="Times New Roman"/>
          <w:b/>
          <w:sz w:val="24"/>
          <w:szCs w:val="24"/>
        </w:rPr>
        <w:t>u</w:t>
      </w:r>
      <w:r w:rsidR="00CF456F" w:rsidRPr="00E52A26">
        <w:rPr>
          <w:rFonts w:ascii="Times New Roman" w:hAnsi="Times New Roman" w:cs="Times New Roman"/>
          <w:b/>
          <w:sz w:val="24"/>
          <w:szCs w:val="24"/>
        </w:rPr>
        <w:t>i</w:t>
      </w:r>
      <w:r w:rsidR="001C27DF" w:rsidRPr="00E52A26">
        <w:rPr>
          <w:rFonts w:ascii="Times New Roman" w:hAnsi="Times New Roman" w:cs="Times New Roman"/>
          <w:b/>
          <w:sz w:val="24"/>
          <w:szCs w:val="24"/>
        </w:rPr>
        <w:t xml:space="preserve"> déposé rapport à l’audience, au jour qu’il indique ; les parties sont tenues de s’y trouver, sans aucune sommation.</w:t>
      </w:r>
    </w:p>
    <w:p w:rsidR="001C27DF"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1C27DF" w:rsidRPr="00131C8C">
        <w:rPr>
          <w:rFonts w:ascii="Times New Roman" w:hAnsi="Times New Roman" w:cs="Times New Roman"/>
          <w:b/>
          <w:sz w:val="24"/>
          <w:szCs w:val="24"/>
        </w:rPr>
        <w:t>344</w:t>
      </w:r>
    </w:p>
    <w:p w:rsidR="00602438" w:rsidRDefault="001C27DF"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Le jugement qui intervient sur l’instance de compte contient le calcul de la recette et des dépenses, et fixe le reliquat précis.</w:t>
      </w:r>
    </w:p>
    <w:p w:rsidR="00803CC6" w:rsidRDefault="00803CC6" w:rsidP="008748A6">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Le reliquat précis veut dire le montant de ce dont le rendant se trouvera débiteur ; mais il est évident aussi que le jugement devait fixer le montant de ce dont le rendant serait créancier au lieu d’être débiteur : ce qu’on nomme débet, et qu’il vaudrait mieux nommer avance.</w:t>
      </w:r>
    </w:p>
    <w:p w:rsidR="00803CC6" w:rsidRPr="00803CC6" w:rsidRDefault="00803CC6" w:rsidP="008748A6">
      <w:pPr>
        <w:spacing w:line="360" w:lineRule="auto"/>
        <w:ind w:left="705"/>
        <w:jc w:val="both"/>
        <w:rPr>
          <w:rFonts w:ascii="Times New Roman" w:hAnsi="Times New Roman" w:cs="Times New Roman"/>
          <w:sz w:val="24"/>
          <w:szCs w:val="24"/>
        </w:rPr>
      </w:pPr>
      <w:r w:rsidRPr="001B197F">
        <w:rPr>
          <w:rFonts w:ascii="Times New Roman" w:hAnsi="Times New Roman" w:cs="Times New Roman"/>
          <w:b/>
          <w:sz w:val="24"/>
          <w:szCs w:val="24"/>
        </w:rPr>
        <w:lastRenderedPageBreak/>
        <w:t>Notes sous l’article 540 d</w:t>
      </w:r>
      <w:r w:rsidR="001B197F" w:rsidRPr="001B197F">
        <w:rPr>
          <w:rFonts w:ascii="Times New Roman" w:hAnsi="Times New Roman" w:cs="Times New Roman"/>
          <w:b/>
          <w:sz w:val="24"/>
          <w:szCs w:val="24"/>
        </w:rPr>
        <w:t>e l’ancien</w:t>
      </w:r>
      <w:r w:rsidRPr="001B197F">
        <w:rPr>
          <w:rFonts w:ascii="Times New Roman" w:hAnsi="Times New Roman" w:cs="Times New Roman"/>
          <w:b/>
          <w:sz w:val="24"/>
          <w:szCs w:val="24"/>
        </w:rPr>
        <w:t xml:space="preserve"> Code de Procédure Civile français</w:t>
      </w:r>
      <w:r w:rsidR="005B717E">
        <w:rPr>
          <w:rFonts w:ascii="Times New Roman" w:hAnsi="Times New Roman" w:cs="Times New Roman"/>
          <w:b/>
          <w:sz w:val="24"/>
          <w:szCs w:val="24"/>
        </w:rPr>
        <w:t>, par J</w:t>
      </w:r>
      <w:r w:rsidR="009C61B8">
        <w:rPr>
          <w:rFonts w:ascii="Times New Roman" w:hAnsi="Times New Roman" w:cs="Times New Roman"/>
          <w:b/>
          <w:sz w:val="24"/>
          <w:szCs w:val="24"/>
        </w:rPr>
        <w:t>osep-</w:t>
      </w:r>
      <w:r w:rsidR="005B717E">
        <w:rPr>
          <w:rFonts w:ascii="Times New Roman" w:hAnsi="Times New Roman" w:cs="Times New Roman"/>
          <w:b/>
          <w:sz w:val="24"/>
          <w:szCs w:val="24"/>
        </w:rPr>
        <w:t>André</w:t>
      </w:r>
      <w:r w:rsidR="001B197F" w:rsidRPr="001B197F">
        <w:rPr>
          <w:rFonts w:ascii="Times New Roman" w:hAnsi="Times New Roman" w:cs="Times New Roman"/>
          <w:b/>
          <w:sz w:val="24"/>
          <w:szCs w:val="24"/>
        </w:rPr>
        <w:t xml:space="preserve"> ROGRON, </w:t>
      </w:r>
      <w:r w:rsidR="001B197F" w:rsidRPr="00B73B03">
        <w:rPr>
          <w:rFonts w:ascii="Times New Roman" w:hAnsi="Times New Roman" w:cs="Times New Roman"/>
          <w:b/>
          <w:sz w:val="24"/>
          <w:szCs w:val="24"/>
        </w:rPr>
        <w:t>https//books.google.fr</w:t>
      </w:r>
      <w:r w:rsidR="001B197F">
        <w:rPr>
          <w:rFonts w:ascii="Times New Roman" w:hAnsi="Times New Roman" w:cs="Times New Roman"/>
          <w:b/>
          <w:sz w:val="24"/>
          <w:szCs w:val="24"/>
        </w:rPr>
        <w:t>.</w:t>
      </w:r>
    </w:p>
    <w:p w:rsidR="001C27DF" w:rsidRPr="00131C8C" w:rsidRDefault="001C27DF" w:rsidP="008748A6">
      <w:pPr>
        <w:spacing w:line="360" w:lineRule="auto"/>
        <w:jc w:val="both"/>
        <w:rPr>
          <w:rFonts w:ascii="Times New Roman" w:hAnsi="Times New Roman" w:cs="Times New Roman"/>
          <w:b/>
          <w:sz w:val="24"/>
          <w:szCs w:val="24"/>
        </w:rPr>
      </w:pPr>
      <w:r w:rsidRPr="00131C8C">
        <w:rPr>
          <w:rFonts w:ascii="Times New Roman" w:hAnsi="Times New Roman" w:cs="Times New Roman"/>
          <w:b/>
          <w:sz w:val="24"/>
          <w:szCs w:val="24"/>
        </w:rPr>
        <w:t>Article</w:t>
      </w:r>
      <w:r w:rsidR="00131C8C">
        <w:rPr>
          <w:rFonts w:ascii="Times New Roman" w:hAnsi="Times New Roman" w:cs="Times New Roman"/>
          <w:b/>
          <w:sz w:val="24"/>
          <w:szCs w:val="24"/>
        </w:rPr>
        <w:t>.-</w:t>
      </w:r>
      <w:r w:rsidRPr="00131C8C">
        <w:rPr>
          <w:rFonts w:ascii="Times New Roman" w:hAnsi="Times New Roman" w:cs="Times New Roman"/>
          <w:b/>
          <w:sz w:val="24"/>
          <w:szCs w:val="24"/>
        </w:rPr>
        <w:t>345</w:t>
      </w:r>
    </w:p>
    <w:p w:rsidR="001C27DF" w:rsidRDefault="001C27DF"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Il n’est procédé à la révision d’aucun compte, sauf aux parties à en former la demande devant les mêmes juges, s’il y a erreurs, omissions, faux ou doubles emplois.</w:t>
      </w:r>
    </w:p>
    <w:p w:rsidR="00C14F5A" w:rsidRDefault="00803CC6" w:rsidP="007518E7">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Cette règle n’est pas en contradiction avec le principe selon lequel le juge est dessaisi de l’affaire aussitôt qu’il s’</w:t>
      </w:r>
      <w:r w:rsidR="00C14F5A">
        <w:rPr>
          <w:rFonts w:ascii="Times New Roman" w:hAnsi="Times New Roman" w:cs="Times New Roman"/>
          <w:sz w:val="24"/>
          <w:szCs w:val="24"/>
        </w:rPr>
        <w:t>est prononcé car la loi en matière de comptes, ne considère un jugement comme définitif, qu’autant que toutes les erreurs ou omissions ont été réparées, de sorte que la sentence est censée renfermer la clause, sauf erreurs ou omissions que le juge se réserve de réparer, le cas échéant.</w:t>
      </w:r>
    </w:p>
    <w:p w:rsidR="00C14F5A" w:rsidRDefault="00C14F5A" w:rsidP="007518E7">
      <w:pPr>
        <w:spacing w:after="0" w:line="360" w:lineRule="auto"/>
        <w:ind w:left="705"/>
        <w:jc w:val="both"/>
        <w:rPr>
          <w:rFonts w:ascii="Times New Roman" w:hAnsi="Times New Roman" w:cs="Times New Roman"/>
          <w:sz w:val="24"/>
          <w:szCs w:val="24"/>
        </w:rPr>
      </w:pPr>
      <w:r w:rsidRPr="001B197F">
        <w:rPr>
          <w:rFonts w:ascii="Times New Roman" w:hAnsi="Times New Roman" w:cs="Times New Roman"/>
          <w:b/>
          <w:sz w:val="24"/>
          <w:szCs w:val="24"/>
        </w:rPr>
        <w:t>Notes sous l’article 541 d</w:t>
      </w:r>
      <w:r w:rsidR="001B197F" w:rsidRPr="001B197F">
        <w:rPr>
          <w:rFonts w:ascii="Times New Roman" w:hAnsi="Times New Roman" w:cs="Times New Roman"/>
          <w:b/>
          <w:sz w:val="24"/>
          <w:szCs w:val="24"/>
        </w:rPr>
        <w:t>e l’ancien</w:t>
      </w:r>
      <w:r w:rsidRPr="001B197F">
        <w:rPr>
          <w:rFonts w:ascii="Times New Roman" w:hAnsi="Times New Roman" w:cs="Times New Roman"/>
          <w:b/>
          <w:sz w:val="24"/>
          <w:szCs w:val="24"/>
        </w:rPr>
        <w:t xml:space="preserve"> Code de Procédure Civile français</w:t>
      </w:r>
      <w:r w:rsidR="009C61B8">
        <w:rPr>
          <w:rFonts w:ascii="Times New Roman" w:hAnsi="Times New Roman" w:cs="Times New Roman"/>
          <w:b/>
          <w:sz w:val="24"/>
          <w:szCs w:val="24"/>
        </w:rPr>
        <w:t>, par Joseph-André</w:t>
      </w:r>
      <w:r w:rsidR="001B197F" w:rsidRPr="001B197F">
        <w:rPr>
          <w:rFonts w:ascii="Times New Roman" w:hAnsi="Times New Roman" w:cs="Times New Roman"/>
          <w:b/>
          <w:sz w:val="24"/>
          <w:szCs w:val="24"/>
        </w:rPr>
        <w:t xml:space="preserve"> ROGRON</w:t>
      </w:r>
      <w:r w:rsidR="001B197F">
        <w:rPr>
          <w:rFonts w:ascii="Times New Roman" w:hAnsi="Times New Roman" w:cs="Times New Roman"/>
          <w:sz w:val="24"/>
          <w:szCs w:val="24"/>
        </w:rPr>
        <w:t xml:space="preserve">, </w:t>
      </w:r>
      <w:r w:rsidR="001B197F" w:rsidRPr="00B73B03">
        <w:rPr>
          <w:rFonts w:ascii="Times New Roman" w:hAnsi="Times New Roman" w:cs="Times New Roman"/>
          <w:b/>
          <w:sz w:val="24"/>
          <w:szCs w:val="24"/>
        </w:rPr>
        <w:t>https//books.google.fr</w:t>
      </w:r>
      <w:r w:rsidR="001B197F">
        <w:rPr>
          <w:rFonts w:ascii="Times New Roman" w:hAnsi="Times New Roman" w:cs="Times New Roman"/>
          <w:b/>
          <w:sz w:val="24"/>
          <w:szCs w:val="24"/>
        </w:rPr>
        <w:t>.</w:t>
      </w:r>
    </w:p>
    <w:p w:rsidR="001C27DF"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1C27DF" w:rsidRPr="00131C8C">
        <w:rPr>
          <w:rFonts w:ascii="Times New Roman" w:hAnsi="Times New Roman" w:cs="Times New Roman"/>
          <w:b/>
          <w:sz w:val="24"/>
          <w:szCs w:val="24"/>
        </w:rPr>
        <w:t>346</w:t>
      </w:r>
    </w:p>
    <w:p w:rsidR="00A04952" w:rsidRPr="00A04952" w:rsidRDefault="001C27DF" w:rsidP="00A04952">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 xml:space="preserve">Si l’oyant est défaillant, le juge-commissaire dépose son rapport au jour </w:t>
      </w:r>
      <w:r w:rsidR="007E37F4" w:rsidRPr="00E52A26">
        <w:rPr>
          <w:rFonts w:ascii="Times New Roman" w:hAnsi="Times New Roman" w:cs="Times New Roman"/>
          <w:b/>
          <w:sz w:val="24"/>
          <w:szCs w:val="24"/>
        </w:rPr>
        <w:t xml:space="preserve">par lui indiqué : les articles sont alloués s’ils sont justifiés ; le rendant, s’il est reliquataire, garde les fonds sans </w:t>
      </w:r>
      <w:r w:rsidR="00E62F48" w:rsidRPr="00E52A26">
        <w:rPr>
          <w:rFonts w:ascii="Times New Roman" w:hAnsi="Times New Roman" w:cs="Times New Roman"/>
          <w:b/>
          <w:sz w:val="24"/>
          <w:szCs w:val="24"/>
        </w:rPr>
        <w:t>intérêts</w:t>
      </w:r>
      <w:r w:rsidR="007E37F4" w:rsidRPr="00E52A26">
        <w:rPr>
          <w:rFonts w:ascii="Times New Roman" w:hAnsi="Times New Roman" w:cs="Times New Roman"/>
          <w:b/>
          <w:sz w:val="24"/>
          <w:szCs w:val="24"/>
        </w:rPr>
        <w:t> ; et s’il ne s’agit point d’un compte de tutelle, le comptable donne caution, si mieux il n’aime consigner.</w:t>
      </w:r>
    </w:p>
    <w:p w:rsidR="007E37F4" w:rsidRPr="00E52A26" w:rsidRDefault="007E37F4" w:rsidP="00A04952">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TITRE V</w:t>
      </w:r>
    </w:p>
    <w:p w:rsidR="007E37F4" w:rsidRPr="00E52A26" w:rsidRDefault="007E37F4" w:rsidP="00D74E83">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DE LA LIQUIDATION</w:t>
      </w:r>
    </w:p>
    <w:p w:rsidR="00E13109" w:rsidRDefault="007E37F4" w:rsidP="00D74E83">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DES DEPENS ET DES FRAIS</w:t>
      </w:r>
    </w:p>
    <w:p w:rsidR="007E37F4" w:rsidRPr="00E13109" w:rsidRDefault="007E37F4" w:rsidP="008748A6">
      <w:pPr>
        <w:spacing w:line="360" w:lineRule="auto"/>
        <w:jc w:val="both"/>
        <w:rPr>
          <w:rFonts w:ascii="Times New Roman" w:hAnsi="Times New Roman" w:cs="Times New Roman"/>
          <w:b/>
          <w:sz w:val="24"/>
          <w:szCs w:val="24"/>
          <w:u w:val="single"/>
        </w:rPr>
      </w:pPr>
      <w:r w:rsidRPr="00131C8C">
        <w:rPr>
          <w:rFonts w:ascii="Times New Roman" w:hAnsi="Times New Roman" w:cs="Times New Roman"/>
          <w:b/>
          <w:sz w:val="24"/>
          <w:szCs w:val="24"/>
        </w:rPr>
        <w:t>Article</w:t>
      </w:r>
      <w:r w:rsidR="00131C8C">
        <w:rPr>
          <w:rFonts w:ascii="Times New Roman" w:hAnsi="Times New Roman" w:cs="Times New Roman"/>
          <w:b/>
          <w:sz w:val="24"/>
          <w:szCs w:val="24"/>
        </w:rPr>
        <w:t>.-</w:t>
      </w:r>
      <w:r w:rsidRPr="00131C8C">
        <w:rPr>
          <w:rFonts w:ascii="Times New Roman" w:hAnsi="Times New Roman" w:cs="Times New Roman"/>
          <w:b/>
          <w:sz w:val="24"/>
          <w:szCs w:val="24"/>
        </w:rPr>
        <w:t>347</w:t>
      </w:r>
    </w:p>
    <w:p w:rsidR="007E37F4" w:rsidRPr="00E52A26" w:rsidRDefault="007E37F4"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Dans les affaires ou aucune partie n’a constitué un avocat, la liquidation des dépens et frais est faite par le jugement qui l’adjuge.</w:t>
      </w:r>
    </w:p>
    <w:p w:rsidR="00C97E67" w:rsidRPr="006D5B1F" w:rsidRDefault="00E7012F" w:rsidP="008748A6">
      <w:pPr>
        <w:spacing w:after="0" w:line="360" w:lineRule="auto"/>
        <w:ind w:left="1416"/>
        <w:jc w:val="both"/>
        <w:rPr>
          <w:rFonts w:ascii="Times New Roman" w:hAnsi="Times New Roman" w:cs="Times New Roman"/>
          <w:i/>
          <w:sz w:val="24"/>
          <w:szCs w:val="24"/>
        </w:rPr>
      </w:pPr>
      <w:r w:rsidRPr="006D5B1F">
        <w:rPr>
          <w:rFonts w:ascii="Times New Roman" w:hAnsi="Times New Roman" w:cs="Times New Roman"/>
          <w:i/>
          <w:sz w:val="24"/>
          <w:szCs w:val="24"/>
        </w:rPr>
        <w:t>N’a</w:t>
      </w:r>
      <w:r w:rsidR="005232A3" w:rsidRPr="006D5B1F">
        <w:rPr>
          <w:rFonts w:ascii="Times New Roman" w:hAnsi="Times New Roman" w:cs="Times New Roman"/>
          <w:i/>
          <w:sz w:val="24"/>
          <w:szCs w:val="24"/>
        </w:rPr>
        <w:t xml:space="preserve"> pas fait une exacte application de l’article 347 du Code de Procédure Civile, le Tribunal qui rejette une demande tendant au remboursement de frais d’expertise au motif que de tels frais n’ont pas fait l’objet d’une taxation alors que ce texte énonce expressément et limitativement les frais qui peuvent être taxés. </w:t>
      </w:r>
    </w:p>
    <w:p w:rsidR="006D5B1F" w:rsidRDefault="005D19E1" w:rsidP="008748A6">
      <w:pPr>
        <w:spacing w:after="0" w:line="360" w:lineRule="auto"/>
        <w:ind w:left="1416"/>
        <w:jc w:val="both"/>
        <w:rPr>
          <w:rFonts w:ascii="Times New Roman" w:hAnsi="Times New Roman" w:cs="Times New Roman"/>
          <w:sz w:val="24"/>
          <w:szCs w:val="24"/>
        </w:rPr>
      </w:pPr>
      <w:r w:rsidRPr="006D5B1F">
        <w:rPr>
          <w:rFonts w:ascii="Times New Roman" w:hAnsi="Times New Roman" w:cs="Times New Roman"/>
          <w:b/>
          <w:i/>
          <w:sz w:val="24"/>
          <w:szCs w:val="24"/>
        </w:rPr>
        <w:lastRenderedPageBreak/>
        <w:t>C</w:t>
      </w:r>
      <w:r w:rsidR="003D1A5C" w:rsidRPr="006D5B1F">
        <w:rPr>
          <w:rFonts w:ascii="Times New Roman" w:hAnsi="Times New Roman" w:cs="Times New Roman"/>
          <w:b/>
          <w:i/>
          <w:sz w:val="24"/>
          <w:szCs w:val="24"/>
        </w:rPr>
        <w:t>our d’</w:t>
      </w:r>
      <w:r w:rsidRPr="006D5B1F">
        <w:rPr>
          <w:rFonts w:ascii="Times New Roman" w:hAnsi="Times New Roman" w:cs="Times New Roman"/>
          <w:b/>
          <w:i/>
          <w:sz w:val="24"/>
          <w:szCs w:val="24"/>
        </w:rPr>
        <w:t>A</w:t>
      </w:r>
      <w:r w:rsidR="003D1A5C" w:rsidRPr="006D5B1F">
        <w:rPr>
          <w:rFonts w:ascii="Times New Roman" w:hAnsi="Times New Roman" w:cs="Times New Roman"/>
          <w:b/>
          <w:i/>
          <w:sz w:val="24"/>
          <w:szCs w:val="24"/>
        </w:rPr>
        <w:t xml:space="preserve">ppel de </w:t>
      </w:r>
      <w:r w:rsidRPr="006D5B1F">
        <w:rPr>
          <w:rFonts w:ascii="Times New Roman" w:hAnsi="Times New Roman" w:cs="Times New Roman"/>
          <w:b/>
          <w:i/>
          <w:sz w:val="24"/>
          <w:szCs w:val="24"/>
        </w:rPr>
        <w:t>D</w:t>
      </w:r>
      <w:r w:rsidR="003D1A5C" w:rsidRPr="006D5B1F">
        <w:rPr>
          <w:rFonts w:ascii="Times New Roman" w:hAnsi="Times New Roman" w:cs="Times New Roman"/>
          <w:b/>
          <w:i/>
          <w:sz w:val="24"/>
          <w:szCs w:val="24"/>
        </w:rPr>
        <w:t>akar,</w:t>
      </w:r>
      <w:r w:rsidRPr="006D5B1F">
        <w:rPr>
          <w:rFonts w:ascii="Times New Roman" w:hAnsi="Times New Roman" w:cs="Times New Roman"/>
          <w:b/>
          <w:i/>
          <w:sz w:val="24"/>
          <w:szCs w:val="24"/>
        </w:rPr>
        <w:t xml:space="preserve"> arrêt numéro 187 du 11 </w:t>
      </w:r>
      <w:r w:rsidR="00EF6F5D">
        <w:rPr>
          <w:rFonts w:ascii="Times New Roman" w:hAnsi="Times New Roman" w:cs="Times New Roman"/>
          <w:b/>
          <w:i/>
          <w:sz w:val="24"/>
          <w:szCs w:val="24"/>
        </w:rPr>
        <w:t>mai</w:t>
      </w:r>
      <w:r w:rsidRPr="006D5B1F">
        <w:rPr>
          <w:rFonts w:ascii="Times New Roman" w:hAnsi="Times New Roman" w:cs="Times New Roman"/>
          <w:b/>
          <w:i/>
          <w:sz w:val="24"/>
          <w:szCs w:val="24"/>
        </w:rPr>
        <w:t xml:space="preserve"> 2017 Société TRANSEXPRESS SA Western </w:t>
      </w:r>
      <w:proofErr w:type="spellStart"/>
      <w:r w:rsidRPr="006D5B1F">
        <w:rPr>
          <w:rFonts w:ascii="Times New Roman" w:hAnsi="Times New Roman" w:cs="Times New Roman"/>
          <w:b/>
          <w:i/>
          <w:sz w:val="24"/>
          <w:szCs w:val="24"/>
        </w:rPr>
        <w:t>Fedora</w:t>
      </w:r>
      <w:proofErr w:type="spellEnd"/>
      <w:r w:rsidRPr="006D5B1F">
        <w:rPr>
          <w:rFonts w:ascii="Times New Roman" w:hAnsi="Times New Roman" w:cs="Times New Roman"/>
          <w:b/>
          <w:i/>
          <w:sz w:val="24"/>
          <w:szCs w:val="24"/>
        </w:rPr>
        <w:t xml:space="preserve"> contre Société Axa Sénégal SA – ADG TGID</w:t>
      </w:r>
      <w:r w:rsidR="006D5B1F">
        <w:rPr>
          <w:rFonts w:ascii="Times New Roman" w:hAnsi="Times New Roman" w:cs="Times New Roman"/>
          <w:sz w:val="24"/>
          <w:szCs w:val="24"/>
        </w:rPr>
        <w:t>.</w:t>
      </w:r>
    </w:p>
    <w:p w:rsidR="007E37F4"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7E37F4" w:rsidRPr="00131C8C">
        <w:rPr>
          <w:rFonts w:ascii="Times New Roman" w:hAnsi="Times New Roman" w:cs="Times New Roman"/>
          <w:b/>
          <w:sz w:val="24"/>
          <w:szCs w:val="24"/>
        </w:rPr>
        <w:t>348</w:t>
      </w:r>
    </w:p>
    <w:p w:rsidR="007E37F4" w:rsidRPr="00E52A26" w:rsidRDefault="007E37F4"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Les notaires, avocats et huissiers ne peuvent poursuivre le paiement des frais s’appliquant aux actes de leur ministère qu’après en avoir obtenu la taxe et suivant les formes établies à l’article suivant.</w:t>
      </w:r>
    </w:p>
    <w:p w:rsidR="007E37F4" w:rsidRPr="00E52A26" w:rsidRDefault="007E37F4"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La demande de taxe pour les notaires est portée devant le président du tribunal régional de leur résidence ou, en cas d’empêchement, devant un juge commis par lui. La taxe est </w:t>
      </w:r>
      <w:r w:rsidR="00E62F48" w:rsidRPr="00E52A26">
        <w:rPr>
          <w:rFonts w:ascii="Times New Roman" w:hAnsi="Times New Roman" w:cs="Times New Roman"/>
          <w:b/>
          <w:sz w:val="24"/>
          <w:szCs w:val="24"/>
        </w:rPr>
        <w:t>arrêtée</w:t>
      </w:r>
      <w:r w:rsidR="00A63B08">
        <w:rPr>
          <w:rFonts w:ascii="Times New Roman" w:hAnsi="Times New Roman" w:cs="Times New Roman"/>
          <w:b/>
          <w:sz w:val="24"/>
          <w:szCs w:val="24"/>
        </w:rPr>
        <w:t xml:space="preserve"> </w:t>
      </w:r>
      <w:r w:rsidR="00E62F48" w:rsidRPr="00E52A26">
        <w:rPr>
          <w:rFonts w:ascii="Times New Roman" w:hAnsi="Times New Roman" w:cs="Times New Roman"/>
          <w:b/>
          <w:sz w:val="24"/>
          <w:szCs w:val="24"/>
        </w:rPr>
        <w:t>conformément au tarif s’il s’agit d’actes non tarifés, suivant la nature et l’importance de ces actes, les difficultés que leur rédaction a présentées et la responsabilité qu’ils peuvent entrainer.</w:t>
      </w:r>
    </w:p>
    <w:p w:rsidR="00E12B92" w:rsidRPr="00E52A26" w:rsidRDefault="00E12B92"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Pour les avocats et les huissiers, la taxe est faite par le président du tribunal ou par le président de la Cour d’Appel ou les frais ont été faits, ou, à leur défaut, par le magistrat qu’ils désignent. Pour les notaires et les avocats, en matière de compte, liquidation et partage, les frais faits devant le tribunal sont taxés, à moins d’empêchement, par le juge-commissaire.</w:t>
      </w:r>
    </w:p>
    <w:p w:rsidR="00237202" w:rsidRPr="00E52A26" w:rsidRDefault="00237202"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Le législateur pose le principe de la taxation des frais exposés par les notaires, Huissiers et avocats. Il faut cependant relever que cette procédure ne s’applique que lorsqu’il y a  eu discussion sur le montant de ces frais. En effet, lorsque celui qui doit supporter ces frais les endosse et s’exécute volontairement, il va sans dire qu’aucune contestation n’étant élevée, point taxation ne sera possible.</w:t>
      </w:r>
    </w:p>
    <w:p w:rsidR="00BE75B9" w:rsidRPr="00E52A26" w:rsidRDefault="00E7012F"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w:t>
      </w:r>
      <w:r w:rsidR="00627E11" w:rsidRPr="00E52A26">
        <w:rPr>
          <w:rFonts w:ascii="Times New Roman" w:hAnsi="Times New Roman" w:cs="Times New Roman"/>
          <w:sz w:val="24"/>
          <w:szCs w:val="24"/>
        </w:rPr>
        <w:t>a taxation s’applique aux frais exposés aussi bien par les notaires, les avocats que les huissiers.</w:t>
      </w:r>
    </w:p>
    <w:p w:rsidR="00DB731C" w:rsidRPr="00E52A26" w:rsidRDefault="00E7012F"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Les </w:t>
      </w:r>
      <w:r w:rsidR="00DB731C" w:rsidRPr="00E52A26">
        <w:rPr>
          <w:rFonts w:ascii="Times New Roman" w:hAnsi="Times New Roman" w:cs="Times New Roman"/>
          <w:sz w:val="24"/>
          <w:szCs w:val="24"/>
        </w:rPr>
        <w:t xml:space="preserve">règles de compétence en matière de taxation varient en fonction de l’auxiliaire de justice en cause.Il résulte d’abord </w:t>
      </w:r>
      <w:r w:rsidR="00480802">
        <w:rPr>
          <w:rFonts w:ascii="Times New Roman" w:hAnsi="Times New Roman" w:cs="Times New Roman"/>
          <w:sz w:val="24"/>
          <w:szCs w:val="24"/>
        </w:rPr>
        <w:t xml:space="preserve">de </w:t>
      </w:r>
      <w:r w:rsidR="00DB731C" w:rsidRPr="00E52A26">
        <w:rPr>
          <w:rFonts w:ascii="Times New Roman" w:hAnsi="Times New Roman" w:cs="Times New Roman"/>
          <w:sz w:val="24"/>
          <w:szCs w:val="24"/>
        </w:rPr>
        <w:t>l’alinéa 2 de l’article</w:t>
      </w:r>
      <w:r w:rsidR="00A7235A" w:rsidRPr="00E52A26">
        <w:rPr>
          <w:rFonts w:ascii="Times New Roman" w:hAnsi="Times New Roman" w:cs="Times New Roman"/>
          <w:sz w:val="24"/>
          <w:szCs w:val="24"/>
        </w:rPr>
        <w:t xml:space="preserve">  348 une compétence exclusive d</w:t>
      </w:r>
      <w:r w:rsidR="00DB731C" w:rsidRPr="00E52A26">
        <w:rPr>
          <w:rFonts w:ascii="Times New Roman" w:hAnsi="Times New Roman" w:cs="Times New Roman"/>
          <w:sz w:val="24"/>
          <w:szCs w:val="24"/>
        </w:rPr>
        <w:t xml:space="preserve">u président du Tribunal régional devenu le Tribunal de Grande Instance, de la résidence </w:t>
      </w:r>
      <w:r w:rsidR="00A7235A" w:rsidRPr="00E52A26">
        <w:rPr>
          <w:rFonts w:ascii="Times New Roman" w:hAnsi="Times New Roman" w:cs="Times New Roman"/>
          <w:sz w:val="24"/>
          <w:szCs w:val="24"/>
        </w:rPr>
        <w:t>pour la liquidation des frais exposés par les notaires</w:t>
      </w:r>
      <w:r w:rsidR="00DB731C" w:rsidRPr="00E52A26">
        <w:rPr>
          <w:rFonts w:ascii="Times New Roman" w:hAnsi="Times New Roman" w:cs="Times New Roman"/>
          <w:sz w:val="24"/>
          <w:szCs w:val="24"/>
        </w:rPr>
        <w:t>.</w:t>
      </w:r>
    </w:p>
    <w:p w:rsidR="00237202" w:rsidRPr="00E52A26" w:rsidRDefault="00DB731C"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 xml:space="preserve">En ce qui concerne les huissiers, l’alinéa 3 du même texte  procède à un partage de compétence selon que les frais aient été </w:t>
      </w:r>
      <w:r w:rsidR="00627E11" w:rsidRPr="00E52A26">
        <w:rPr>
          <w:rFonts w:ascii="Times New Roman" w:hAnsi="Times New Roman" w:cs="Times New Roman"/>
          <w:sz w:val="24"/>
          <w:szCs w:val="24"/>
        </w:rPr>
        <w:t>exposés</w:t>
      </w:r>
      <w:r w:rsidRPr="00E52A26">
        <w:rPr>
          <w:rFonts w:ascii="Times New Roman" w:hAnsi="Times New Roman" w:cs="Times New Roman"/>
          <w:sz w:val="24"/>
          <w:szCs w:val="24"/>
        </w:rPr>
        <w:t xml:space="preserve"> lors d’une instance</w:t>
      </w:r>
      <w:r w:rsidR="00627E11" w:rsidRPr="00E52A26">
        <w:rPr>
          <w:rFonts w:ascii="Times New Roman" w:hAnsi="Times New Roman" w:cs="Times New Roman"/>
          <w:sz w:val="24"/>
          <w:szCs w:val="24"/>
        </w:rPr>
        <w:t xml:space="preserve"> devant le Tribunal </w:t>
      </w:r>
      <w:r w:rsidR="00627E11" w:rsidRPr="00E52A26">
        <w:rPr>
          <w:rFonts w:ascii="Times New Roman" w:hAnsi="Times New Roman" w:cs="Times New Roman"/>
          <w:sz w:val="24"/>
          <w:szCs w:val="24"/>
        </w:rPr>
        <w:lastRenderedPageBreak/>
        <w:t>de Grande Instance ou devant la Cour d’appel. Dans ces cas, il appartiendra au Président de l’un ou de l’autre de ces juridiction</w:t>
      </w:r>
      <w:r w:rsidR="00A63B08">
        <w:rPr>
          <w:rFonts w:ascii="Times New Roman" w:hAnsi="Times New Roman" w:cs="Times New Roman"/>
          <w:sz w:val="24"/>
          <w:szCs w:val="24"/>
        </w:rPr>
        <w:t>s</w:t>
      </w:r>
      <w:r w:rsidR="00627E11" w:rsidRPr="00E52A26">
        <w:rPr>
          <w:rFonts w:ascii="Times New Roman" w:hAnsi="Times New Roman" w:cs="Times New Roman"/>
          <w:sz w:val="24"/>
          <w:szCs w:val="24"/>
        </w:rPr>
        <w:t xml:space="preserve"> de procéder à la taxation.</w:t>
      </w:r>
    </w:p>
    <w:p w:rsidR="00A7235A" w:rsidRPr="00E52A26" w:rsidRDefault="00A7235A"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Cependant pour les avocats, il y a eu une évolution portée par la réforme d</w:t>
      </w:r>
      <w:r w:rsidR="00480802">
        <w:rPr>
          <w:rFonts w:ascii="Times New Roman" w:hAnsi="Times New Roman" w:cs="Times New Roman"/>
          <w:sz w:val="24"/>
          <w:szCs w:val="24"/>
        </w:rPr>
        <w:t xml:space="preserve">u </w:t>
      </w:r>
      <w:r w:rsidRPr="00E52A26">
        <w:rPr>
          <w:rFonts w:ascii="Times New Roman" w:hAnsi="Times New Roman" w:cs="Times New Roman"/>
          <w:sz w:val="24"/>
          <w:szCs w:val="24"/>
        </w:rPr>
        <w:t>barreau intervenue en 2009. En effet depuis ladite réforme, la taxation des frais s’appliquant au ministère des avocats est faite en premier ressort par le bâtonnier de l’ordre des avocats. Ce n’est qu’en cas d’opposition à l’ordonnance rendue par celui-ci que le Président de la Cour d’Appel du ressort est saisi en opposition. Dans la pratique cette procédure est dénommée contestation d’honoraires.</w:t>
      </w:r>
    </w:p>
    <w:p w:rsidR="001377B2" w:rsidRDefault="003954A8" w:rsidP="001377B2">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Outre</w:t>
      </w:r>
      <w:r w:rsidR="00A7235A" w:rsidRPr="00E52A26">
        <w:rPr>
          <w:rFonts w:ascii="Times New Roman" w:hAnsi="Times New Roman" w:cs="Times New Roman"/>
          <w:sz w:val="24"/>
          <w:szCs w:val="24"/>
        </w:rPr>
        <w:t xml:space="preserve"> le Code de procédure civile, la taxation des frais appelle l’application des tarifs de ces différents auxiliaires de justice</w:t>
      </w:r>
      <w:r w:rsidR="001377B2">
        <w:rPr>
          <w:rFonts w:ascii="Times New Roman" w:hAnsi="Times New Roman" w:cs="Times New Roman"/>
          <w:sz w:val="24"/>
          <w:szCs w:val="24"/>
        </w:rPr>
        <w:t xml:space="preserve"> ainsi que les textes sur les droits d’enregistrement.</w:t>
      </w:r>
    </w:p>
    <w:p w:rsidR="001377B2" w:rsidRPr="001377B2" w:rsidRDefault="001377B2" w:rsidP="001377B2">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Les dépens comprennent les droits d’enregistrement sur les actes de procédure des huissiers, les droits de greffe, </w:t>
      </w:r>
      <w:r w:rsidR="00325EBD">
        <w:rPr>
          <w:rFonts w:ascii="Times New Roman" w:hAnsi="Times New Roman" w:cs="Times New Roman"/>
          <w:sz w:val="24"/>
          <w:szCs w:val="24"/>
        </w:rPr>
        <w:t>les frais de traduction des actes, les frais entrainés par les mesures d’instruction, les débours tarifés (remboursements à un avocat ou à un officier ministériel de débours qui sont payés en plus des émoluments), les émoluments des officiers publics ou ministériels, les droits de plaidoirie, les frais occasionnés par un acte notifié à l’étranger…</w:t>
      </w:r>
    </w:p>
    <w:p w:rsidR="00480802" w:rsidRDefault="00480802" w:rsidP="008748A6">
      <w:pPr>
        <w:spacing w:line="360" w:lineRule="auto"/>
        <w:ind w:left="708"/>
        <w:jc w:val="both"/>
        <w:rPr>
          <w:rFonts w:ascii="Times New Roman" w:hAnsi="Times New Roman" w:cs="Times New Roman"/>
          <w:sz w:val="24"/>
          <w:szCs w:val="24"/>
        </w:rPr>
      </w:pPr>
      <w:r w:rsidRPr="00480802">
        <w:rPr>
          <w:rFonts w:ascii="Times New Roman" w:hAnsi="Times New Roman" w:cs="Times New Roman"/>
          <w:sz w:val="24"/>
          <w:szCs w:val="24"/>
        </w:rPr>
        <w:t xml:space="preserve">Taxation est faite </w:t>
      </w:r>
      <w:r w:rsidR="002629F1">
        <w:rPr>
          <w:rFonts w:ascii="Times New Roman" w:hAnsi="Times New Roman" w:cs="Times New Roman"/>
          <w:sz w:val="24"/>
          <w:szCs w:val="24"/>
        </w:rPr>
        <w:t xml:space="preserve">par </w:t>
      </w:r>
      <w:r w:rsidRPr="00480802">
        <w:rPr>
          <w:rFonts w:ascii="Times New Roman" w:hAnsi="Times New Roman" w:cs="Times New Roman"/>
          <w:sz w:val="24"/>
          <w:szCs w:val="24"/>
        </w:rPr>
        <w:t>ordonnance à pied de requête</w:t>
      </w:r>
      <w:r>
        <w:rPr>
          <w:rFonts w:ascii="Times New Roman" w:hAnsi="Times New Roman" w:cs="Times New Roman"/>
          <w:sz w:val="24"/>
          <w:szCs w:val="24"/>
        </w:rPr>
        <w:t>. Au tribunal de Grande Instance et à la Cour d’Appel de Dakar, un juge et un conseillé taxateurs sont institués pour s’occuper de cette procédure.</w:t>
      </w:r>
    </w:p>
    <w:p w:rsidR="005557BB" w:rsidRDefault="00480802"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 xml:space="preserve">Il a été arrêté l’état des frais exposés par une banque dans la procédure de vente par expropriation forcée </w:t>
      </w:r>
      <w:r w:rsidR="005557BB">
        <w:rPr>
          <w:rFonts w:ascii="Times New Roman" w:hAnsi="Times New Roman" w:cs="Times New Roman"/>
          <w:i/>
          <w:sz w:val="24"/>
          <w:szCs w:val="24"/>
        </w:rPr>
        <w:t>d’un immeuble.</w:t>
      </w:r>
    </w:p>
    <w:p w:rsidR="00480802" w:rsidRDefault="005557BB" w:rsidP="008748A6">
      <w:pPr>
        <w:spacing w:after="0" w:line="360" w:lineRule="auto"/>
        <w:ind w:left="708"/>
        <w:jc w:val="both"/>
        <w:rPr>
          <w:rFonts w:ascii="Times New Roman" w:hAnsi="Times New Roman" w:cs="Times New Roman"/>
          <w:b/>
          <w:i/>
          <w:sz w:val="24"/>
          <w:szCs w:val="24"/>
        </w:rPr>
      </w:pPr>
      <w:r w:rsidRPr="005557BB">
        <w:rPr>
          <w:rFonts w:ascii="Times New Roman" w:hAnsi="Times New Roman" w:cs="Times New Roman"/>
          <w:b/>
          <w:i/>
          <w:sz w:val="24"/>
          <w:szCs w:val="24"/>
        </w:rPr>
        <w:t xml:space="preserve">Juge Taxateur </w:t>
      </w:r>
      <w:r w:rsidR="00C6042A">
        <w:rPr>
          <w:rFonts w:ascii="Times New Roman" w:hAnsi="Times New Roman" w:cs="Times New Roman"/>
          <w:b/>
          <w:i/>
          <w:sz w:val="24"/>
          <w:szCs w:val="24"/>
        </w:rPr>
        <w:t>du</w:t>
      </w:r>
      <w:r w:rsidRPr="005557BB">
        <w:rPr>
          <w:rFonts w:ascii="Times New Roman" w:hAnsi="Times New Roman" w:cs="Times New Roman"/>
          <w:b/>
          <w:i/>
          <w:sz w:val="24"/>
          <w:szCs w:val="24"/>
        </w:rPr>
        <w:t xml:space="preserve"> Tribunal de Grande Instance de Dakar, Ordonnance numéro 437/2017 du 03 avril 2017.</w:t>
      </w:r>
    </w:p>
    <w:p w:rsidR="00C6042A" w:rsidRDefault="00C6042A" w:rsidP="008748A6">
      <w:pPr>
        <w:spacing w:after="0" w:line="360" w:lineRule="auto"/>
        <w:jc w:val="both"/>
        <w:rPr>
          <w:rFonts w:ascii="Times New Roman" w:hAnsi="Times New Roman" w:cs="Times New Roman"/>
          <w:b/>
          <w:i/>
          <w:sz w:val="24"/>
          <w:szCs w:val="24"/>
        </w:rPr>
      </w:pPr>
    </w:p>
    <w:p w:rsidR="005557BB" w:rsidRDefault="005557BB"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Ont été taxés les frais de poursuites, pour parvenir à la vente d’un immeuble au profit à la requête du créancier poursuivant.</w:t>
      </w:r>
    </w:p>
    <w:p w:rsidR="005557BB" w:rsidRDefault="005557BB" w:rsidP="008748A6">
      <w:pPr>
        <w:spacing w:after="0" w:line="360" w:lineRule="auto"/>
        <w:ind w:left="708"/>
        <w:jc w:val="both"/>
        <w:rPr>
          <w:rFonts w:ascii="Times New Roman" w:hAnsi="Times New Roman" w:cs="Times New Roman"/>
          <w:b/>
          <w:i/>
          <w:sz w:val="24"/>
          <w:szCs w:val="24"/>
        </w:rPr>
      </w:pPr>
      <w:r w:rsidRPr="00C6042A">
        <w:rPr>
          <w:rFonts w:ascii="Times New Roman" w:hAnsi="Times New Roman" w:cs="Times New Roman"/>
          <w:b/>
          <w:i/>
          <w:sz w:val="24"/>
          <w:szCs w:val="24"/>
        </w:rPr>
        <w:t xml:space="preserve">Juge Taxateur du  </w:t>
      </w:r>
      <w:r w:rsidR="00C6042A" w:rsidRPr="00C6042A">
        <w:rPr>
          <w:rFonts w:ascii="Times New Roman" w:hAnsi="Times New Roman" w:cs="Times New Roman"/>
          <w:b/>
          <w:i/>
          <w:sz w:val="24"/>
          <w:szCs w:val="24"/>
        </w:rPr>
        <w:t>Tribunal de Grande Instance de Dakar, ordonnance numéro 442/2017 du 03 avril 2017.</w:t>
      </w:r>
    </w:p>
    <w:p w:rsidR="00372C24" w:rsidRDefault="00372C24" w:rsidP="008748A6">
      <w:pPr>
        <w:spacing w:after="0" w:line="360" w:lineRule="auto"/>
        <w:ind w:firstLine="708"/>
        <w:jc w:val="both"/>
        <w:rPr>
          <w:rFonts w:ascii="Times New Roman" w:hAnsi="Times New Roman" w:cs="Times New Roman"/>
          <w:i/>
          <w:sz w:val="24"/>
          <w:szCs w:val="24"/>
        </w:rPr>
      </w:pPr>
    </w:p>
    <w:p w:rsidR="008735ED" w:rsidRDefault="008735ED" w:rsidP="008748A6">
      <w:pPr>
        <w:spacing w:after="0" w:line="360" w:lineRule="auto"/>
        <w:ind w:firstLine="708"/>
        <w:jc w:val="both"/>
        <w:rPr>
          <w:rFonts w:ascii="Times New Roman" w:hAnsi="Times New Roman" w:cs="Times New Roman"/>
          <w:i/>
          <w:sz w:val="24"/>
          <w:szCs w:val="24"/>
        </w:rPr>
      </w:pPr>
    </w:p>
    <w:p w:rsidR="00C6042A" w:rsidRDefault="00C6042A" w:rsidP="008748A6">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Ont été taxés les frais à la requête d’un avocat.</w:t>
      </w:r>
    </w:p>
    <w:p w:rsidR="00C6042A" w:rsidRPr="00C6042A" w:rsidRDefault="00C6042A" w:rsidP="008748A6">
      <w:pPr>
        <w:spacing w:after="0" w:line="360" w:lineRule="auto"/>
        <w:ind w:left="708"/>
        <w:jc w:val="both"/>
        <w:rPr>
          <w:rFonts w:ascii="Times New Roman" w:hAnsi="Times New Roman" w:cs="Times New Roman"/>
          <w:b/>
          <w:i/>
          <w:sz w:val="24"/>
          <w:szCs w:val="24"/>
        </w:rPr>
      </w:pPr>
      <w:r w:rsidRPr="00C6042A">
        <w:rPr>
          <w:rFonts w:ascii="Times New Roman" w:hAnsi="Times New Roman" w:cs="Times New Roman"/>
          <w:b/>
          <w:i/>
          <w:sz w:val="24"/>
          <w:szCs w:val="24"/>
        </w:rPr>
        <w:t>Conseill</w:t>
      </w:r>
      <w:r w:rsidR="00547298">
        <w:rPr>
          <w:rFonts w:ascii="Times New Roman" w:hAnsi="Times New Roman" w:cs="Times New Roman"/>
          <w:b/>
          <w:i/>
          <w:sz w:val="24"/>
          <w:szCs w:val="24"/>
        </w:rPr>
        <w:t>é</w:t>
      </w:r>
      <w:r w:rsidRPr="00C6042A">
        <w:rPr>
          <w:rFonts w:ascii="Times New Roman" w:hAnsi="Times New Roman" w:cs="Times New Roman"/>
          <w:b/>
          <w:i/>
          <w:sz w:val="24"/>
          <w:szCs w:val="24"/>
        </w:rPr>
        <w:t xml:space="preserve"> taxateur près la Cour d’Appel de Dakar, Ordonnance numéro 216/2017 du 12 avril 2017.</w:t>
      </w:r>
    </w:p>
    <w:p w:rsidR="00372C24" w:rsidRDefault="00372C24" w:rsidP="008748A6">
      <w:pPr>
        <w:spacing w:after="0" w:line="360" w:lineRule="auto"/>
        <w:ind w:left="708"/>
        <w:jc w:val="both"/>
        <w:rPr>
          <w:rFonts w:ascii="Times New Roman" w:hAnsi="Times New Roman" w:cs="Times New Roman"/>
          <w:i/>
          <w:sz w:val="24"/>
          <w:szCs w:val="24"/>
        </w:rPr>
      </w:pPr>
    </w:p>
    <w:p w:rsidR="00C50738" w:rsidRPr="00C6042A" w:rsidRDefault="005557BB" w:rsidP="008748A6">
      <w:pPr>
        <w:spacing w:after="0" w:line="360" w:lineRule="auto"/>
        <w:ind w:left="708"/>
        <w:jc w:val="both"/>
        <w:rPr>
          <w:rFonts w:ascii="Times New Roman" w:hAnsi="Times New Roman" w:cs="Times New Roman"/>
          <w:i/>
          <w:sz w:val="24"/>
          <w:szCs w:val="24"/>
        </w:rPr>
      </w:pPr>
      <w:r w:rsidRPr="00C6042A">
        <w:rPr>
          <w:rFonts w:ascii="Times New Roman" w:hAnsi="Times New Roman" w:cs="Times New Roman"/>
          <w:i/>
          <w:sz w:val="24"/>
          <w:szCs w:val="24"/>
        </w:rPr>
        <w:t>J</w:t>
      </w:r>
      <w:r w:rsidR="000D619F" w:rsidRPr="00C6042A">
        <w:rPr>
          <w:rFonts w:ascii="Times New Roman" w:hAnsi="Times New Roman" w:cs="Times New Roman"/>
          <w:i/>
          <w:sz w:val="24"/>
          <w:szCs w:val="24"/>
        </w:rPr>
        <w:t>ugé</w:t>
      </w:r>
      <w:r w:rsidR="00CD1D05" w:rsidRPr="00C6042A">
        <w:rPr>
          <w:rFonts w:ascii="Times New Roman" w:hAnsi="Times New Roman" w:cs="Times New Roman"/>
          <w:i/>
          <w:sz w:val="24"/>
          <w:szCs w:val="24"/>
        </w:rPr>
        <w:t xml:space="preserve"> qu’au sens de l’article 348 du Code de Procédure Civile</w:t>
      </w:r>
      <w:r w:rsidR="00463A8A" w:rsidRPr="00C6042A">
        <w:rPr>
          <w:rFonts w:ascii="Times New Roman" w:hAnsi="Times New Roman" w:cs="Times New Roman"/>
          <w:i/>
          <w:sz w:val="24"/>
          <w:szCs w:val="24"/>
        </w:rPr>
        <w:t>,</w:t>
      </w:r>
      <w:r w:rsidR="00CD1D05" w:rsidRPr="00C6042A">
        <w:rPr>
          <w:rFonts w:ascii="Times New Roman" w:hAnsi="Times New Roman" w:cs="Times New Roman"/>
          <w:i/>
          <w:sz w:val="24"/>
          <w:szCs w:val="24"/>
        </w:rPr>
        <w:t xml:space="preserve"> le décompte fait de manière unilatérale par un huissier </w:t>
      </w:r>
      <w:r w:rsidR="00463A8A" w:rsidRPr="00C6042A">
        <w:rPr>
          <w:rFonts w:ascii="Times New Roman" w:hAnsi="Times New Roman" w:cs="Times New Roman"/>
          <w:i/>
          <w:sz w:val="24"/>
          <w:szCs w:val="24"/>
        </w:rPr>
        <w:t>ne peut pas</w:t>
      </w:r>
      <w:r w:rsidR="00CD1D05" w:rsidRPr="00C6042A">
        <w:rPr>
          <w:rFonts w:ascii="Times New Roman" w:hAnsi="Times New Roman" w:cs="Times New Roman"/>
          <w:i/>
          <w:sz w:val="24"/>
          <w:szCs w:val="24"/>
        </w:rPr>
        <w:t xml:space="preserve"> fonder une demande en paiement.</w:t>
      </w:r>
    </w:p>
    <w:p w:rsidR="000D619F" w:rsidRPr="006D5B1F" w:rsidRDefault="008A16ED" w:rsidP="008748A6">
      <w:pPr>
        <w:spacing w:after="0" w:line="360" w:lineRule="auto"/>
        <w:ind w:left="708"/>
        <w:jc w:val="both"/>
        <w:rPr>
          <w:rFonts w:ascii="Times New Roman" w:hAnsi="Times New Roman" w:cs="Times New Roman"/>
          <w:i/>
          <w:sz w:val="24"/>
          <w:szCs w:val="24"/>
        </w:rPr>
      </w:pPr>
      <w:r w:rsidRPr="006D5B1F">
        <w:rPr>
          <w:rFonts w:ascii="Times New Roman" w:hAnsi="Times New Roman" w:cs="Times New Roman"/>
          <w:b/>
          <w:i/>
          <w:sz w:val="24"/>
          <w:szCs w:val="24"/>
        </w:rPr>
        <w:t xml:space="preserve">Juge de l’opposition du </w:t>
      </w:r>
      <w:r w:rsidR="000D619F" w:rsidRPr="006D5B1F">
        <w:rPr>
          <w:rFonts w:ascii="Times New Roman" w:hAnsi="Times New Roman" w:cs="Times New Roman"/>
          <w:b/>
          <w:i/>
          <w:sz w:val="24"/>
          <w:szCs w:val="24"/>
        </w:rPr>
        <w:t>T</w:t>
      </w:r>
      <w:r w:rsidR="003D1A5C" w:rsidRPr="006D5B1F">
        <w:rPr>
          <w:rFonts w:ascii="Times New Roman" w:hAnsi="Times New Roman" w:cs="Times New Roman"/>
          <w:b/>
          <w:i/>
          <w:sz w:val="24"/>
          <w:szCs w:val="24"/>
        </w:rPr>
        <w:t xml:space="preserve">ribunal de </w:t>
      </w:r>
      <w:r w:rsidR="000D619F" w:rsidRPr="006D5B1F">
        <w:rPr>
          <w:rFonts w:ascii="Times New Roman" w:hAnsi="Times New Roman" w:cs="Times New Roman"/>
          <w:b/>
          <w:i/>
          <w:sz w:val="24"/>
          <w:szCs w:val="24"/>
        </w:rPr>
        <w:t>G</w:t>
      </w:r>
      <w:r w:rsidR="003D1A5C" w:rsidRPr="006D5B1F">
        <w:rPr>
          <w:rFonts w:ascii="Times New Roman" w:hAnsi="Times New Roman" w:cs="Times New Roman"/>
          <w:b/>
          <w:i/>
          <w:sz w:val="24"/>
          <w:szCs w:val="24"/>
        </w:rPr>
        <w:t xml:space="preserve">rande </w:t>
      </w:r>
      <w:r w:rsidR="000D619F" w:rsidRPr="006D5B1F">
        <w:rPr>
          <w:rFonts w:ascii="Times New Roman" w:hAnsi="Times New Roman" w:cs="Times New Roman"/>
          <w:b/>
          <w:i/>
          <w:sz w:val="24"/>
          <w:szCs w:val="24"/>
        </w:rPr>
        <w:t>I</w:t>
      </w:r>
      <w:r w:rsidR="003D1A5C" w:rsidRPr="006D5B1F">
        <w:rPr>
          <w:rFonts w:ascii="Times New Roman" w:hAnsi="Times New Roman" w:cs="Times New Roman"/>
          <w:b/>
          <w:i/>
          <w:sz w:val="24"/>
          <w:szCs w:val="24"/>
        </w:rPr>
        <w:t xml:space="preserve">nstance </w:t>
      </w:r>
      <w:r w:rsidR="000D619F" w:rsidRPr="006D5B1F">
        <w:rPr>
          <w:rFonts w:ascii="Times New Roman" w:hAnsi="Times New Roman" w:cs="Times New Roman"/>
          <w:b/>
          <w:i/>
          <w:sz w:val="24"/>
          <w:szCs w:val="24"/>
        </w:rPr>
        <w:t>H</w:t>
      </w:r>
      <w:r w:rsidR="003D1A5C" w:rsidRPr="006D5B1F">
        <w:rPr>
          <w:rFonts w:ascii="Times New Roman" w:hAnsi="Times New Roman" w:cs="Times New Roman"/>
          <w:b/>
          <w:i/>
          <w:sz w:val="24"/>
          <w:szCs w:val="24"/>
        </w:rPr>
        <w:t xml:space="preserve">ors </w:t>
      </w:r>
      <w:r w:rsidR="000D619F" w:rsidRPr="006D5B1F">
        <w:rPr>
          <w:rFonts w:ascii="Times New Roman" w:hAnsi="Times New Roman" w:cs="Times New Roman"/>
          <w:b/>
          <w:i/>
          <w:sz w:val="24"/>
          <w:szCs w:val="24"/>
        </w:rPr>
        <w:t>C</w:t>
      </w:r>
      <w:r w:rsidR="003D1A5C" w:rsidRPr="006D5B1F">
        <w:rPr>
          <w:rFonts w:ascii="Times New Roman" w:hAnsi="Times New Roman" w:cs="Times New Roman"/>
          <w:b/>
          <w:i/>
          <w:sz w:val="24"/>
          <w:szCs w:val="24"/>
        </w:rPr>
        <w:t xml:space="preserve">lasse de </w:t>
      </w:r>
      <w:r w:rsidR="000D619F" w:rsidRPr="006D5B1F">
        <w:rPr>
          <w:rFonts w:ascii="Times New Roman" w:hAnsi="Times New Roman" w:cs="Times New Roman"/>
          <w:b/>
          <w:i/>
          <w:sz w:val="24"/>
          <w:szCs w:val="24"/>
        </w:rPr>
        <w:t>D</w:t>
      </w:r>
      <w:r w:rsidR="003D1A5C" w:rsidRPr="006D5B1F">
        <w:rPr>
          <w:rFonts w:ascii="Times New Roman" w:hAnsi="Times New Roman" w:cs="Times New Roman"/>
          <w:b/>
          <w:i/>
          <w:sz w:val="24"/>
          <w:szCs w:val="24"/>
        </w:rPr>
        <w:t>akar, o</w:t>
      </w:r>
      <w:r w:rsidR="000D619F" w:rsidRPr="006D5B1F">
        <w:rPr>
          <w:rFonts w:ascii="Times New Roman" w:hAnsi="Times New Roman" w:cs="Times New Roman"/>
          <w:b/>
          <w:i/>
          <w:sz w:val="24"/>
          <w:szCs w:val="24"/>
        </w:rPr>
        <w:t>rdonnance n°638 du 28 novembre 2013, Bada NDIAYE contre Maitre Fatma Haris DIOP</w:t>
      </w:r>
      <w:r w:rsidR="000D619F" w:rsidRPr="006D5B1F">
        <w:rPr>
          <w:rFonts w:ascii="Times New Roman" w:hAnsi="Times New Roman" w:cs="Times New Roman"/>
          <w:i/>
          <w:sz w:val="24"/>
          <w:szCs w:val="24"/>
        </w:rPr>
        <w:t>.</w:t>
      </w:r>
    </w:p>
    <w:p w:rsidR="00372C24" w:rsidRDefault="00372C24" w:rsidP="008748A6">
      <w:pPr>
        <w:spacing w:after="0" w:line="360" w:lineRule="auto"/>
        <w:ind w:left="708"/>
        <w:jc w:val="both"/>
        <w:rPr>
          <w:rFonts w:ascii="Times New Roman" w:hAnsi="Times New Roman" w:cs="Times New Roman"/>
          <w:i/>
          <w:sz w:val="24"/>
          <w:szCs w:val="24"/>
        </w:rPr>
      </w:pPr>
    </w:p>
    <w:p w:rsidR="00C50738" w:rsidRPr="006D5B1F" w:rsidRDefault="00C50738" w:rsidP="008748A6">
      <w:pPr>
        <w:spacing w:after="0" w:line="360" w:lineRule="auto"/>
        <w:ind w:left="708"/>
        <w:jc w:val="both"/>
        <w:rPr>
          <w:rFonts w:ascii="Times New Roman" w:hAnsi="Times New Roman" w:cs="Times New Roman"/>
          <w:i/>
          <w:sz w:val="24"/>
          <w:szCs w:val="24"/>
        </w:rPr>
      </w:pPr>
      <w:r w:rsidRPr="006D5B1F">
        <w:rPr>
          <w:rFonts w:ascii="Times New Roman" w:hAnsi="Times New Roman" w:cs="Times New Roman"/>
          <w:i/>
          <w:sz w:val="24"/>
          <w:szCs w:val="24"/>
        </w:rPr>
        <w:t>J</w:t>
      </w:r>
      <w:r w:rsidR="00532ECB" w:rsidRPr="006D5B1F">
        <w:rPr>
          <w:rFonts w:ascii="Times New Roman" w:hAnsi="Times New Roman" w:cs="Times New Roman"/>
          <w:i/>
          <w:sz w:val="24"/>
          <w:szCs w:val="24"/>
        </w:rPr>
        <w:t>ugé</w:t>
      </w:r>
      <w:r w:rsidR="00245ECF" w:rsidRPr="006D5B1F">
        <w:rPr>
          <w:rFonts w:ascii="Times New Roman" w:hAnsi="Times New Roman" w:cs="Times New Roman"/>
          <w:i/>
          <w:sz w:val="24"/>
          <w:szCs w:val="24"/>
        </w:rPr>
        <w:t xml:space="preserve"> que le</w:t>
      </w:r>
      <w:r w:rsidR="00ED2288" w:rsidRPr="006D5B1F">
        <w:rPr>
          <w:rFonts w:ascii="Times New Roman" w:hAnsi="Times New Roman" w:cs="Times New Roman"/>
          <w:i/>
          <w:sz w:val="24"/>
          <w:szCs w:val="24"/>
        </w:rPr>
        <w:t>s</w:t>
      </w:r>
      <w:r w:rsidR="00245ECF" w:rsidRPr="006D5B1F">
        <w:rPr>
          <w:rFonts w:ascii="Times New Roman" w:hAnsi="Times New Roman" w:cs="Times New Roman"/>
          <w:i/>
          <w:sz w:val="24"/>
          <w:szCs w:val="24"/>
        </w:rPr>
        <w:t xml:space="preserve"> délai</w:t>
      </w:r>
      <w:r w:rsidR="00ED2288" w:rsidRPr="006D5B1F">
        <w:rPr>
          <w:rFonts w:ascii="Times New Roman" w:hAnsi="Times New Roman" w:cs="Times New Roman"/>
          <w:i/>
          <w:sz w:val="24"/>
          <w:szCs w:val="24"/>
        </w:rPr>
        <w:t>s</w:t>
      </w:r>
      <w:r w:rsidR="00245ECF" w:rsidRPr="006D5B1F">
        <w:rPr>
          <w:rFonts w:ascii="Times New Roman" w:hAnsi="Times New Roman" w:cs="Times New Roman"/>
          <w:i/>
          <w:sz w:val="24"/>
          <w:szCs w:val="24"/>
        </w:rPr>
        <w:t xml:space="preserve"> d</w:t>
      </w:r>
      <w:r w:rsidR="00532ECB" w:rsidRPr="006D5B1F">
        <w:rPr>
          <w:rFonts w:ascii="Times New Roman" w:hAnsi="Times New Roman" w:cs="Times New Roman"/>
          <w:i/>
          <w:sz w:val="24"/>
          <w:szCs w:val="24"/>
        </w:rPr>
        <w:t>’</w:t>
      </w:r>
      <w:r w:rsidR="00245ECF" w:rsidRPr="006D5B1F">
        <w:rPr>
          <w:rFonts w:ascii="Times New Roman" w:hAnsi="Times New Roman" w:cs="Times New Roman"/>
          <w:i/>
          <w:sz w:val="24"/>
          <w:szCs w:val="24"/>
        </w:rPr>
        <w:t xml:space="preserve">opposition étant </w:t>
      </w:r>
      <w:r w:rsidR="00ED2288" w:rsidRPr="006D5B1F">
        <w:rPr>
          <w:rFonts w:ascii="Times New Roman" w:hAnsi="Times New Roman" w:cs="Times New Roman"/>
          <w:i/>
          <w:sz w:val="24"/>
          <w:szCs w:val="24"/>
        </w:rPr>
        <w:t xml:space="preserve">francs conformément à l’article 827 du Code de Procédure Civile, le jour de la signification et celui de l’échéance ne doivent pas être comptés dans le délai de 15 jours fixé par l’article 348 du Code de Procédure </w:t>
      </w:r>
      <w:r w:rsidR="00E95584" w:rsidRPr="006D5B1F">
        <w:rPr>
          <w:rFonts w:ascii="Times New Roman" w:hAnsi="Times New Roman" w:cs="Times New Roman"/>
          <w:i/>
          <w:sz w:val="24"/>
          <w:szCs w:val="24"/>
        </w:rPr>
        <w:t>Civile.</w:t>
      </w:r>
    </w:p>
    <w:p w:rsidR="00646D04" w:rsidRPr="006D5B1F" w:rsidRDefault="00C97E67" w:rsidP="008748A6">
      <w:pPr>
        <w:spacing w:after="0" w:line="360" w:lineRule="auto"/>
        <w:ind w:left="708"/>
        <w:jc w:val="both"/>
        <w:rPr>
          <w:rFonts w:ascii="Times New Roman" w:hAnsi="Times New Roman" w:cs="Times New Roman"/>
          <w:i/>
          <w:sz w:val="24"/>
          <w:szCs w:val="24"/>
        </w:rPr>
      </w:pPr>
      <w:r w:rsidRPr="006D5B1F">
        <w:rPr>
          <w:rFonts w:ascii="Times New Roman" w:hAnsi="Times New Roman" w:cs="Times New Roman"/>
          <w:b/>
          <w:i/>
          <w:sz w:val="24"/>
          <w:szCs w:val="24"/>
        </w:rPr>
        <w:t>Jug</w:t>
      </w:r>
      <w:r w:rsidR="008A16ED" w:rsidRPr="006D5B1F">
        <w:rPr>
          <w:rFonts w:ascii="Times New Roman" w:hAnsi="Times New Roman" w:cs="Times New Roman"/>
          <w:b/>
          <w:i/>
          <w:sz w:val="24"/>
          <w:szCs w:val="24"/>
        </w:rPr>
        <w:t xml:space="preserve">e de l’opposition du </w:t>
      </w:r>
      <w:r w:rsidR="00E95584" w:rsidRPr="006D5B1F">
        <w:rPr>
          <w:rFonts w:ascii="Times New Roman" w:hAnsi="Times New Roman" w:cs="Times New Roman"/>
          <w:b/>
          <w:i/>
          <w:sz w:val="24"/>
          <w:szCs w:val="24"/>
        </w:rPr>
        <w:t>T</w:t>
      </w:r>
      <w:r w:rsidR="0012563A" w:rsidRPr="006D5B1F">
        <w:rPr>
          <w:rFonts w:ascii="Times New Roman" w:hAnsi="Times New Roman" w:cs="Times New Roman"/>
          <w:b/>
          <w:i/>
          <w:sz w:val="24"/>
          <w:szCs w:val="24"/>
        </w:rPr>
        <w:t>ribunal de Grande Instance Hors Classe de Dakar</w:t>
      </w:r>
      <w:r w:rsidR="00ED2288" w:rsidRPr="006D5B1F">
        <w:rPr>
          <w:rFonts w:ascii="Times New Roman" w:hAnsi="Times New Roman" w:cs="Times New Roman"/>
          <w:b/>
          <w:i/>
          <w:sz w:val="24"/>
          <w:szCs w:val="24"/>
        </w:rPr>
        <w:t xml:space="preserve">, ordonnance numéro 43 du 23 janvier 2014, Agence Touba SENEGAL contre groupement GPS </w:t>
      </w:r>
      <w:proofErr w:type="spellStart"/>
      <w:r w:rsidR="00ED2288" w:rsidRPr="006D5B1F">
        <w:rPr>
          <w:rFonts w:ascii="Times New Roman" w:hAnsi="Times New Roman" w:cs="Times New Roman"/>
          <w:b/>
          <w:i/>
          <w:sz w:val="24"/>
          <w:szCs w:val="24"/>
        </w:rPr>
        <w:t>Ndèye</w:t>
      </w:r>
      <w:proofErr w:type="spellEnd"/>
      <w:r w:rsidR="00ED2288" w:rsidRPr="006D5B1F">
        <w:rPr>
          <w:rFonts w:ascii="Times New Roman" w:hAnsi="Times New Roman" w:cs="Times New Roman"/>
          <w:b/>
          <w:i/>
          <w:sz w:val="24"/>
          <w:szCs w:val="24"/>
        </w:rPr>
        <w:t xml:space="preserve"> </w:t>
      </w:r>
      <w:proofErr w:type="spellStart"/>
      <w:r w:rsidR="00ED2288" w:rsidRPr="006D5B1F">
        <w:rPr>
          <w:rFonts w:ascii="Times New Roman" w:hAnsi="Times New Roman" w:cs="Times New Roman"/>
          <w:b/>
          <w:i/>
          <w:sz w:val="24"/>
          <w:szCs w:val="24"/>
        </w:rPr>
        <w:t>Tègue</w:t>
      </w:r>
      <w:proofErr w:type="spellEnd"/>
      <w:r w:rsidR="00ED2288" w:rsidRPr="006D5B1F">
        <w:rPr>
          <w:rFonts w:ascii="Times New Roman" w:hAnsi="Times New Roman" w:cs="Times New Roman"/>
          <w:b/>
          <w:i/>
          <w:sz w:val="24"/>
          <w:szCs w:val="24"/>
        </w:rPr>
        <w:t xml:space="preserve"> FALL LO</w:t>
      </w:r>
      <w:r w:rsidR="00ED2288" w:rsidRPr="006D5B1F">
        <w:rPr>
          <w:rFonts w:ascii="Times New Roman" w:hAnsi="Times New Roman" w:cs="Times New Roman"/>
          <w:i/>
          <w:sz w:val="24"/>
          <w:szCs w:val="24"/>
        </w:rPr>
        <w:t>.</w:t>
      </w:r>
    </w:p>
    <w:p w:rsidR="00372C24" w:rsidRDefault="00372C24" w:rsidP="008748A6">
      <w:pPr>
        <w:spacing w:after="0" w:line="360" w:lineRule="auto"/>
        <w:ind w:left="708"/>
        <w:jc w:val="both"/>
        <w:rPr>
          <w:rFonts w:ascii="Times New Roman" w:hAnsi="Times New Roman" w:cs="Times New Roman"/>
          <w:i/>
          <w:sz w:val="24"/>
          <w:szCs w:val="24"/>
        </w:rPr>
      </w:pPr>
    </w:p>
    <w:p w:rsidR="006D5B1F" w:rsidRDefault="0012563A" w:rsidP="008748A6">
      <w:pPr>
        <w:spacing w:after="0" w:line="360" w:lineRule="auto"/>
        <w:ind w:left="708"/>
        <w:jc w:val="both"/>
        <w:rPr>
          <w:rFonts w:ascii="Times New Roman" w:hAnsi="Times New Roman" w:cs="Times New Roman"/>
          <w:i/>
          <w:sz w:val="24"/>
          <w:szCs w:val="24"/>
        </w:rPr>
      </w:pPr>
      <w:r w:rsidRPr="00C50738">
        <w:rPr>
          <w:rFonts w:ascii="Times New Roman" w:hAnsi="Times New Roman" w:cs="Times New Roman"/>
          <w:i/>
          <w:sz w:val="24"/>
          <w:szCs w:val="24"/>
        </w:rPr>
        <w:t xml:space="preserve">Il a été </w:t>
      </w:r>
      <w:r w:rsidR="0049215B" w:rsidRPr="00C50738">
        <w:rPr>
          <w:rFonts w:ascii="Times New Roman" w:hAnsi="Times New Roman" w:cs="Times New Roman"/>
          <w:i/>
          <w:sz w:val="24"/>
          <w:szCs w:val="24"/>
        </w:rPr>
        <w:t>jugé</w:t>
      </w:r>
      <w:r w:rsidR="008A33F2" w:rsidRPr="00C50738">
        <w:rPr>
          <w:rFonts w:ascii="Times New Roman" w:hAnsi="Times New Roman" w:cs="Times New Roman"/>
          <w:i/>
          <w:sz w:val="24"/>
          <w:szCs w:val="24"/>
        </w:rPr>
        <w:t xml:space="preserve"> qu’en cas de contestation de ses honoraires, le notaire </w:t>
      </w:r>
      <w:r w:rsidR="00926ED6" w:rsidRPr="00C50738">
        <w:rPr>
          <w:rFonts w:ascii="Times New Roman" w:hAnsi="Times New Roman" w:cs="Times New Roman"/>
          <w:i/>
          <w:sz w:val="24"/>
          <w:szCs w:val="24"/>
        </w:rPr>
        <w:t>doit requérir taxe à défaut de quoi il doit r</w:t>
      </w:r>
      <w:r w:rsidR="006D5B1F">
        <w:rPr>
          <w:rFonts w:ascii="Times New Roman" w:hAnsi="Times New Roman" w:cs="Times New Roman"/>
          <w:i/>
          <w:sz w:val="24"/>
          <w:szCs w:val="24"/>
        </w:rPr>
        <w:t>estituer les sommes litigieuses.</w:t>
      </w:r>
    </w:p>
    <w:p w:rsidR="00926ED6" w:rsidRDefault="00926ED6" w:rsidP="008748A6">
      <w:pPr>
        <w:spacing w:after="0" w:line="360" w:lineRule="auto"/>
        <w:ind w:left="708"/>
        <w:jc w:val="both"/>
        <w:rPr>
          <w:rFonts w:ascii="Times New Roman" w:hAnsi="Times New Roman" w:cs="Times New Roman"/>
          <w:i/>
          <w:sz w:val="24"/>
          <w:szCs w:val="24"/>
        </w:rPr>
      </w:pPr>
      <w:r w:rsidRPr="00C50738">
        <w:rPr>
          <w:rFonts w:ascii="Times New Roman" w:hAnsi="Times New Roman" w:cs="Times New Roman"/>
          <w:b/>
          <w:i/>
          <w:sz w:val="24"/>
          <w:szCs w:val="24"/>
        </w:rPr>
        <w:t>C</w:t>
      </w:r>
      <w:r w:rsidR="0012563A" w:rsidRPr="00C50738">
        <w:rPr>
          <w:rFonts w:ascii="Times New Roman" w:hAnsi="Times New Roman" w:cs="Times New Roman"/>
          <w:b/>
          <w:i/>
          <w:sz w:val="24"/>
          <w:szCs w:val="24"/>
        </w:rPr>
        <w:t>our d’Appel de Dakar</w:t>
      </w:r>
      <w:r w:rsidRPr="00C50738">
        <w:rPr>
          <w:rFonts w:ascii="Times New Roman" w:hAnsi="Times New Roman" w:cs="Times New Roman"/>
          <w:b/>
          <w:i/>
          <w:sz w:val="24"/>
          <w:szCs w:val="24"/>
        </w:rPr>
        <w:t xml:space="preserve">, </w:t>
      </w:r>
      <w:r w:rsidR="0049215B" w:rsidRPr="00C50738">
        <w:rPr>
          <w:rFonts w:ascii="Times New Roman" w:hAnsi="Times New Roman" w:cs="Times New Roman"/>
          <w:b/>
          <w:i/>
          <w:sz w:val="24"/>
          <w:szCs w:val="24"/>
        </w:rPr>
        <w:t>arrêt</w:t>
      </w:r>
      <w:r w:rsidRPr="00C50738">
        <w:rPr>
          <w:rFonts w:ascii="Times New Roman" w:hAnsi="Times New Roman" w:cs="Times New Roman"/>
          <w:b/>
          <w:i/>
          <w:sz w:val="24"/>
          <w:szCs w:val="24"/>
        </w:rPr>
        <w:t xml:space="preserve"> n°147 du 20 avril 2015, La société civile professionnelles ASHANTI contre Maitres Daniel </w:t>
      </w:r>
      <w:proofErr w:type="spellStart"/>
      <w:r w:rsidRPr="00C50738">
        <w:rPr>
          <w:rFonts w:ascii="Times New Roman" w:hAnsi="Times New Roman" w:cs="Times New Roman"/>
          <w:b/>
          <w:i/>
          <w:sz w:val="24"/>
          <w:szCs w:val="24"/>
        </w:rPr>
        <w:t>Sédar</w:t>
      </w:r>
      <w:proofErr w:type="spellEnd"/>
      <w:r w:rsidRPr="00C50738">
        <w:rPr>
          <w:rFonts w:ascii="Times New Roman" w:hAnsi="Times New Roman" w:cs="Times New Roman"/>
          <w:b/>
          <w:i/>
          <w:sz w:val="24"/>
          <w:szCs w:val="24"/>
        </w:rPr>
        <w:t xml:space="preserve"> SENGHOR et Jean Paul SARR- GEC de la CAD</w:t>
      </w:r>
      <w:r w:rsidRPr="00C50738">
        <w:rPr>
          <w:rFonts w:ascii="Times New Roman" w:hAnsi="Times New Roman" w:cs="Times New Roman"/>
          <w:i/>
          <w:sz w:val="24"/>
          <w:szCs w:val="24"/>
        </w:rPr>
        <w:t>.</w:t>
      </w:r>
    </w:p>
    <w:p w:rsidR="00372C24" w:rsidRDefault="00372C24" w:rsidP="008748A6">
      <w:pPr>
        <w:spacing w:after="0" w:line="360" w:lineRule="auto"/>
        <w:ind w:left="708"/>
        <w:jc w:val="both"/>
        <w:rPr>
          <w:rFonts w:ascii="Times New Roman" w:hAnsi="Times New Roman" w:cs="Times New Roman"/>
          <w:i/>
          <w:sz w:val="24"/>
          <w:szCs w:val="24"/>
        </w:rPr>
      </w:pPr>
    </w:p>
    <w:p w:rsidR="002629F1" w:rsidRDefault="00C50738" w:rsidP="008748A6">
      <w:pPr>
        <w:spacing w:after="0" w:line="360" w:lineRule="auto"/>
        <w:ind w:left="708"/>
        <w:jc w:val="both"/>
        <w:rPr>
          <w:rFonts w:ascii="Times New Roman" w:hAnsi="Times New Roman" w:cs="Times New Roman"/>
          <w:i/>
          <w:sz w:val="24"/>
          <w:szCs w:val="24"/>
        </w:rPr>
      </w:pPr>
      <w:r w:rsidRPr="006D5B1F">
        <w:rPr>
          <w:rFonts w:ascii="Times New Roman" w:hAnsi="Times New Roman" w:cs="Times New Roman"/>
          <w:i/>
          <w:sz w:val="24"/>
          <w:szCs w:val="24"/>
        </w:rPr>
        <w:t>A</w:t>
      </w:r>
      <w:r w:rsidR="001E3805" w:rsidRPr="006D5B1F">
        <w:rPr>
          <w:rFonts w:ascii="Times New Roman" w:hAnsi="Times New Roman" w:cs="Times New Roman"/>
          <w:i/>
          <w:sz w:val="24"/>
          <w:szCs w:val="24"/>
        </w:rPr>
        <w:t xml:space="preserve"> fait une exacte a</w:t>
      </w:r>
      <w:r w:rsidR="009E36A9" w:rsidRPr="006D5B1F">
        <w:rPr>
          <w:rFonts w:ascii="Times New Roman" w:hAnsi="Times New Roman" w:cs="Times New Roman"/>
          <w:i/>
          <w:sz w:val="24"/>
          <w:szCs w:val="24"/>
        </w:rPr>
        <w:t xml:space="preserve">pplication de l’article 348 </w:t>
      </w:r>
      <w:r w:rsidR="00646D04" w:rsidRPr="006D5B1F">
        <w:rPr>
          <w:rFonts w:ascii="Times New Roman" w:hAnsi="Times New Roman" w:cs="Times New Roman"/>
          <w:i/>
          <w:sz w:val="24"/>
          <w:szCs w:val="24"/>
        </w:rPr>
        <w:t xml:space="preserve">du </w:t>
      </w:r>
      <w:r w:rsidR="001E3805" w:rsidRPr="006D5B1F">
        <w:rPr>
          <w:rFonts w:ascii="Times New Roman" w:hAnsi="Times New Roman" w:cs="Times New Roman"/>
          <w:i/>
          <w:sz w:val="24"/>
          <w:szCs w:val="24"/>
        </w:rPr>
        <w:t>Code de Procédure Civile, le jugement qui rappelle qu’il est de principe qu’un huissier ne peut poursuivre le débiteur pour le paiement de ses frais non taxés.</w:t>
      </w:r>
    </w:p>
    <w:p w:rsidR="00646D04" w:rsidRDefault="001E3805" w:rsidP="008748A6">
      <w:pPr>
        <w:spacing w:after="0" w:line="360" w:lineRule="auto"/>
        <w:ind w:left="708"/>
        <w:jc w:val="both"/>
        <w:rPr>
          <w:rFonts w:ascii="Times New Roman" w:hAnsi="Times New Roman" w:cs="Times New Roman"/>
          <w:i/>
          <w:sz w:val="24"/>
          <w:szCs w:val="24"/>
        </w:rPr>
      </w:pPr>
      <w:r w:rsidRPr="006D5B1F">
        <w:rPr>
          <w:rFonts w:ascii="Times New Roman" w:hAnsi="Times New Roman" w:cs="Times New Roman"/>
          <w:b/>
          <w:i/>
          <w:sz w:val="24"/>
          <w:szCs w:val="24"/>
        </w:rPr>
        <w:t>C</w:t>
      </w:r>
      <w:r w:rsidR="009E36A9" w:rsidRPr="006D5B1F">
        <w:rPr>
          <w:rFonts w:ascii="Times New Roman" w:hAnsi="Times New Roman" w:cs="Times New Roman"/>
          <w:b/>
          <w:i/>
          <w:sz w:val="24"/>
          <w:szCs w:val="24"/>
        </w:rPr>
        <w:t>our D’</w:t>
      </w:r>
      <w:r w:rsidRPr="006D5B1F">
        <w:rPr>
          <w:rFonts w:ascii="Times New Roman" w:hAnsi="Times New Roman" w:cs="Times New Roman"/>
          <w:b/>
          <w:i/>
          <w:sz w:val="24"/>
          <w:szCs w:val="24"/>
        </w:rPr>
        <w:t>A</w:t>
      </w:r>
      <w:r w:rsidR="009E36A9" w:rsidRPr="006D5B1F">
        <w:rPr>
          <w:rFonts w:ascii="Times New Roman" w:hAnsi="Times New Roman" w:cs="Times New Roman"/>
          <w:b/>
          <w:i/>
          <w:sz w:val="24"/>
          <w:szCs w:val="24"/>
        </w:rPr>
        <w:t>ppel de</w:t>
      </w:r>
      <w:r w:rsidRPr="006D5B1F">
        <w:rPr>
          <w:rFonts w:ascii="Times New Roman" w:hAnsi="Times New Roman" w:cs="Times New Roman"/>
          <w:b/>
          <w:i/>
          <w:sz w:val="24"/>
          <w:szCs w:val="24"/>
        </w:rPr>
        <w:t xml:space="preserve"> D</w:t>
      </w:r>
      <w:r w:rsidR="009E36A9" w:rsidRPr="006D5B1F">
        <w:rPr>
          <w:rFonts w:ascii="Times New Roman" w:hAnsi="Times New Roman" w:cs="Times New Roman"/>
          <w:b/>
          <w:i/>
          <w:sz w:val="24"/>
          <w:szCs w:val="24"/>
        </w:rPr>
        <w:t>akar,a</w:t>
      </w:r>
      <w:r w:rsidR="00E95584" w:rsidRPr="006D5B1F">
        <w:rPr>
          <w:rFonts w:ascii="Times New Roman" w:hAnsi="Times New Roman" w:cs="Times New Roman"/>
          <w:b/>
          <w:i/>
          <w:sz w:val="24"/>
          <w:szCs w:val="24"/>
        </w:rPr>
        <w:t>rrêt</w:t>
      </w:r>
      <w:r w:rsidRPr="006D5B1F">
        <w:rPr>
          <w:rFonts w:ascii="Times New Roman" w:hAnsi="Times New Roman" w:cs="Times New Roman"/>
          <w:b/>
          <w:i/>
          <w:sz w:val="24"/>
          <w:szCs w:val="24"/>
        </w:rPr>
        <w:t xml:space="preserve"> numéro 203 du </w:t>
      </w:r>
      <w:r w:rsidR="0005457D" w:rsidRPr="006D5B1F">
        <w:rPr>
          <w:rFonts w:ascii="Times New Roman" w:hAnsi="Times New Roman" w:cs="Times New Roman"/>
          <w:b/>
          <w:i/>
          <w:sz w:val="24"/>
          <w:szCs w:val="24"/>
        </w:rPr>
        <w:t xml:space="preserve">18 mai 2017Djiby DIATTA contre CBAO Groupe </w:t>
      </w:r>
      <w:proofErr w:type="spellStart"/>
      <w:r w:rsidR="0005457D" w:rsidRPr="006D5B1F">
        <w:rPr>
          <w:rFonts w:ascii="Times New Roman" w:hAnsi="Times New Roman" w:cs="Times New Roman"/>
          <w:b/>
          <w:i/>
          <w:sz w:val="24"/>
          <w:szCs w:val="24"/>
        </w:rPr>
        <w:t>Attijariwafa</w:t>
      </w:r>
      <w:proofErr w:type="spellEnd"/>
      <w:r w:rsidR="0005457D" w:rsidRPr="006D5B1F">
        <w:rPr>
          <w:rFonts w:ascii="Times New Roman" w:hAnsi="Times New Roman" w:cs="Times New Roman"/>
          <w:b/>
          <w:i/>
          <w:sz w:val="24"/>
          <w:szCs w:val="24"/>
        </w:rPr>
        <w:t xml:space="preserve"> Bank – 2/ ADG du TGIHCD</w:t>
      </w:r>
      <w:r w:rsidR="0005457D" w:rsidRPr="006D5B1F">
        <w:rPr>
          <w:rFonts w:ascii="Times New Roman" w:hAnsi="Times New Roman" w:cs="Times New Roman"/>
          <w:i/>
          <w:sz w:val="24"/>
          <w:szCs w:val="24"/>
        </w:rPr>
        <w:t>.</w:t>
      </w:r>
    </w:p>
    <w:p w:rsidR="00372C24" w:rsidRDefault="00372C24" w:rsidP="008748A6">
      <w:pPr>
        <w:spacing w:line="360" w:lineRule="auto"/>
        <w:ind w:left="708"/>
        <w:jc w:val="both"/>
        <w:rPr>
          <w:rFonts w:ascii="Times New Roman" w:hAnsi="Times New Roman" w:cs="Times New Roman"/>
          <w:i/>
          <w:sz w:val="24"/>
          <w:szCs w:val="24"/>
        </w:rPr>
      </w:pPr>
    </w:p>
    <w:p w:rsidR="00F86F57" w:rsidRPr="00C50738" w:rsidRDefault="009E36A9" w:rsidP="008748A6">
      <w:pPr>
        <w:spacing w:line="360" w:lineRule="auto"/>
        <w:ind w:left="708"/>
        <w:jc w:val="both"/>
        <w:rPr>
          <w:rFonts w:ascii="Times New Roman" w:hAnsi="Times New Roman" w:cs="Times New Roman"/>
          <w:i/>
          <w:sz w:val="24"/>
          <w:szCs w:val="24"/>
        </w:rPr>
      </w:pPr>
      <w:r w:rsidRPr="00C50738">
        <w:rPr>
          <w:rFonts w:ascii="Times New Roman" w:hAnsi="Times New Roman" w:cs="Times New Roman"/>
          <w:i/>
          <w:sz w:val="24"/>
          <w:szCs w:val="24"/>
        </w:rPr>
        <w:t xml:space="preserve">Il a été </w:t>
      </w:r>
      <w:r w:rsidR="00F86F57" w:rsidRPr="00C50738">
        <w:rPr>
          <w:rFonts w:ascii="Times New Roman" w:hAnsi="Times New Roman" w:cs="Times New Roman"/>
          <w:i/>
          <w:sz w:val="24"/>
          <w:szCs w:val="24"/>
        </w:rPr>
        <w:t xml:space="preserve">jugé que </w:t>
      </w:r>
      <w:r w:rsidR="001F7ED6" w:rsidRPr="00C50738">
        <w:rPr>
          <w:rFonts w:ascii="Times New Roman" w:hAnsi="Times New Roman" w:cs="Times New Roman"/>
          <w:i/>
          <w:sz w:val="24"/>
          <w:szCs w:val="24"/>
        </w:rPr>
        <w:t>« même</w:t>
      </w:r>
      <w:r w:rsidR="00F86F57" w:rsidRPr="00C50738">
        <w:rPr>
          <w:rFonts w:ascii="Times New Roman" w:hAnsi="Times New Roman" w:cs="Times New Roman"/>
          <w:i/>
          <w:sz w:val="24"/>
          <w:szCs w:val="24"/>
        </w:rPr>
        <w:t xml:space="preserve"> si les dépens qui se limitent aux frais rendus nécessaires par le déroulement du procès tels que les frais de greffe, droits de plaidoiries ou émoluments des officiers ministériels doivent </w:t>
      </w:r>
      <w:r w:rsidR="001F7ED6" w:rsidRPr="00C50738">
        <w:rPr>
          <w:rFonts w:ascii="Times New Roman" w:hAnsi="Times New Roman" w:cs="Times New Roman"/>
          <w:i/>
          <w:sz w:val="24"/>
          <w:szCs w:val="24"/>
        </w:rPr>
        <w:t xml:space="preserve">être distingués des autres frais exposés à </w:t>
      </w:r>
      <w:r w:rsidR="001F7ED6" w:rsidRPr="00C50738">
        <w:rPr>
          <w:rFonts w:ascii="Times New Roman" w:hAnsi="Times New Roman" w:cs="Times New Roman"/>
          <w:i/>
          <w:sz w:val="24"/>
          <w:szCs w:val="24"/>
        </w:rPr>
        <w:lastRenderedPageBreak/>
        <w:t>l’occasion du litige, de tels frais, au sens des articles 348 et suivants du Code de Procédure Civile, peuvent faire l’objet d’une taxation ;</w:t>
      </w:r>
    </w:p>
    <w:p w:rsidR="00C50738" w:rsidRDefault="001F7ED6" w:rsidP="008748A6">
      <w:pPr>
        <w:spacing w:after="0" w:line="360" w:lineRule="auto"/>
        <w:ind w:left="708"/>
        <w:jc w:val="both"/>
        <w:rPr>
          <w:rFonts w:ascii="Times New Roman" w:hAnsi="Times New Roman" w:cs="Times New Roman"/>
          <w:sz w:val="24"/>
          <w:szCs w:val="24"/>
        </w:rPr>
      </w:pPr>
      <w:r w:rsidRPr="00C50738">
        <w:rPr>
          <w:rFonts w:ascii="Times New Roman" w:hAnsi="Times New Roman" w:cs="Times New Roman"/>
          <w:i/>
          <w:sz w:val="24"/>
          <w:szCs w:val="24"/>
        </w:rPr>
        <w:t>La partie condamnée aux dépens peut être déchargée du paiement de ces frais s’il n’est pas établi que son attitude a rendu nécessaire l’accomplissement d</w:t>
      </w:r>
      <w:r w:rsidR="00C50738">
        <w:rPr>
          <w:rFonts w:ascii="Times New Roman" w:hAnsi="Times New Roman" w:cs="Times New Roman"/>
          <w:i/>
          <w:sz w:val="24"/>
          <w:szCs w:val="24"/>
        </w:rPr>
        <w:t>es actes qui les ont occasionnés. »</w:t>
      </w:r>
    </w:p>
    <w:p w:rsidR="001F7ED6" w:rsidRDefault="001F7ED6" w:rsidP="008748A6">
      <w:pPr>
        <w:spacing w:after="0" w:line="360" w:lineRule="auto"/>
        <w:ind w:left="708"/>
        <w:jc w:val="both"/>
        <w:rPr>
          <w:rFonts w:ascii="Times New Roman" w:hAnsi="Times New Roman" w:cs="Times New Roman"/>
          <w:b/>
          <w:i/>
          <w:sz w:val="24"/>
          <w:szCs w:val="24"/>
        </w:rPr>
      </w:pPr>
      <w:r w:rsidRPr="00C50738">
        <w:rPr>
          <w:rFonts w:ascii="Times New Roman" w:hAnsi="Times New Roman" w:cs="Times New Roman"/>
          <w:b/>
          <w:i/>
          <w:sz w:val="24"/>
          <w:szCs w:val="24"/>
        </w:rPr>
        <w:t>T</w:t>
      </w:r>
      <w:r w:rsidR="00C50738">
        <w:rPr>
          <w:rFonts w:ascii="Times New Roman" w:hAnsi="Times New Roman" w:cs="Times New Roman"/>
          <w:b/>
          <w:i/>
          <w:sz w:val="24"/>
          <w:szCs w:val="24"/>
        </w:rPr>
        <w:t xml:space="preserve">ribunal de </w:t>
      </w:r>
      <w:r w:rsidRPr="00C50738">
        <w:rPr>
          <w:rFonts w:ascii="Times New Roman" w:hAnsi="Times New Roman" w:cs="Times New Roman"/>
          <w:b/>
          <w:i/>
          <w:sz w:val="24"/>
          <w:szCs w:val="24"/>
        </w:rPr>
        <w:t>G</w:t>
      </w:r>
      <w:r w:rsidR="00C50738">
        <w:rPr>
          <w:rFonts w:ascii="Times New Roman" w:hAnsi="Times New Roman" w:cs="Times New Roman"/>
          <w:b/>
          <w:i/>
          <w:sz w:val="24"/>
          <w:szCs w:val="24"/>
        </w:rPr>
        <w:t xml:space="preserve">rande </w:t>
      </w:r>
      <w:r w:rsidRPr="00C50738">
        <w:rPr>
          <w:rFonts w:ascii="Times New Roman" w:hAnsi="Times New Roman" w:cs="Times New Roman"/>
          <w:b/>
          <w:i/>
          <w:sz w:val="24"/>
          <w:szCs w:val="24"/>
        </w:rPr>
        <w:t>I</w:t>
      </w:r>
      <w:r w:rsidR="00C50738">
        <w:rPr>
          <w:rFonts w:ascii="Times New Roman" w:hAnsi="Times New Roman" w:cs="Times New Roman"/>
          <w:b/>
          <w:i/>
          <w:sz w:val="24"/>
          <w:szCs w:val="24"/>
        </w:rPr>
        <w:t xml:space="preserve">nstance </w:t>
      </w:r>
      <w:r w:rsidRPr="00C50738">
        <w:rPr>
          <w:rFonts w:ascii="Times New Roman" w:hAnsi="Times New Roman" w:cs="Times New Roman"/>
          <w:b/>
          <w:i/>
          <w:sz w:val="24"/>
          <w:szCs w:val="24"/>
        </w:rPr>
        <w:t>H</w:t>
      </w:r>
      <w:r w:rsidR="00C50738">
        <w:rPr>
          <w:rFonts w:ascii="Times New Roman" w:hAnsi="Times New Roman" w:cs="Times New Roman"/>
          <w:b/>
          <w:i/>
          <w:sz w:val="24"/>
          <w:szCs w:val="24"/>
        </w:rPr>
        <w:t xml:space="preserve">ors </w:t>
      </w:r>
      <w:r w:rsidRPr="00C50738">
        <w:rPr>
          <w:rFonts w:ascii="Times New Roman" w:hAnsi="Times New Roman" w:cs="Times New Roman"/>
          <w:b/>
          <w:i/>
          <w:sz w:val="24"/>
          <w:szCs w:val="24"/>
        </w:rPr>
        <w:t>C</w:t>
      </w:r>
      <w:r w:rsidR="00C50738">
        <w:rPr>
          <w:rFonts w:ascii="Times New Roman" w:hAnsi="Times New Roman" w:cs="Times New Roman"/>
          <w:b/>
          <w:i/>
          <w:sz w:val="24"/>
          <w:szCs w:val="24"/>
        </w:rPr>
        <w:t xml:space="preserve">lasse de </w:t>
      </w:r>
      <w:r w:rsidRPr="00C50738">
        <w:rPr>
          <w:rFonts w:ascii="Times New Roman" w:hAnsi="Times New Roman" w:cs="Times New Roman"/>
          <w:b/>
          <w:i/>
          <w:sz w:val="24"/>
          <w:szCs w:val="24"/>
        </w:rPr>
        <w:t>D</w:t>
      </w:r>
      <w:r w:rsidR="00C50738">
        <w:rPr>
          <w:rFonts w:ascii="Times New Roman" w:hAnsi="Times New Roman" w:cs="Times New Roman"/>
          <w:b/>
          <w:i/>
          <w:sz w:val="24"/>
          <w:szCs w:val="24"/>
        </w:rPr>
        <w:t>akar</w:t>
      </w:r>
      <w:r w:rsidRPr="00C50738">
        <w:rPr>
          <w:rFonts w:ascii="Times New Roman" w:hAnsi="Times New Roman" w:cs="Times New Roman"/>
          <w:b/>
          <w:i/>
          <w:sz w:val="24"/>
          <w:szCs w:val="24"/>
        </w:rPr>
        <w:t>, jugement numéro 644 du 28/11/2013, ALLIANZ SENEGAL ASSURANCES SA contre SCP KANDJO-KOITA-HOUDA.</w:t>
      </w:r>
    </w:p>
    <w:p w:rsidR="004377E5" w:rsidRPr="00C50738" w:rsidRDefault="004377E5" w:rsidP="008748A6">
      <w:pPr>
        <w:spacing w:after="0" w:line="360" w:lineRule="auto"/>
        <w:ind w:left="708"/>
        <w:jc w:val="both"/>
        <w:rPr>
          <w:rFonts w:ascii="Times New Roman" w:hAnsi="Times New Roman" w:cs="Times New Roman"/>
          <w:i/>
          <w:sz w:val="24"/>
          <w:szCs w:val="24"/>
        </w:rPr>
      </w:pPr>
    </w:p>
    <w:p w:rsidR="00E12B92"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E12B92" w:rsidRPr="00131C8C">
        <w:rPr>
          <w:rFonts w:ascii="Times New Roman" w:hAnsi="Times New Roman" w:cs="Times New Roman"/>
          <w:b/>
          <w:sz w:val="24"/>
          <w:szCs w:val="24"/>
        </w:rPr>
        <w:t>349</w:t>
      </w:r>
    </w:p>
    <w:p w:rsidR="00E12B92" w:rsidRPr="00E52A26" w:rsidRDefault="00E12B92"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Les notaires, avocats et huissiers doivent signifier à la partie débitrice, par acte entre avocats, s’il y a avocats constitués, sinon à personne ou à domicile, l’état détaillé des frais taxés</w:t>
      </w:r>
      <w:r w:rsidR="007440DA" w:rsidRPr="00E52A26">
        <w:rPr>
          <w:rFonts w:ascii="Times New Roman" w:hAnsi="Times New Roman" w:cs="Times New Roman"/>
          <w:b/>
          <w:sz w:val="24"/>
          <w:szCs w:val="24"/>
        </w:rPr>
        <w:t xml:space="preserve"> et l’ordonnance du magistrat taxateur revêtue sur minute de la formule exécutoire.</w:t>
      </w:r>
    </w:p>
    <w:p w:rsidR="007440DA" w:rsidRPr="00E52A26" w:rsidRDefault="007440DA"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Cette signification contient en outre, à peine de nullité, la déclaration que cette ordonnance deviendra définitive si elle n’est pas frappée d’opposition dans les délais déterminés au paragraphe suivant.</w:t>
      </w:r>
    </w:p>
    <w:p w:rsidR="008700FE" w:rsidRDefault="007440DA"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Dans les quinze jours de la signification, sauf l’application des dispositions des articles 41 et 42, l’ordonnance de taxe est susceptible d’opposition de la part tant de la partie débitrice que de la partie qui en est bénéficiaire. Cette opposition est motivée et faite par acte entre avocats s’il y a avocat constitué de part et d’autre, sinon par ajournement.</w:t>
      </w:r>
    </w:p>
    <w:p w:rsidR="00425EED" w:rsidRDefault="00425EED" w:rsidP="00425EED">
      <w:pPr>
        <w:spacing w:after="0" w:line="360" w:lineRule="auto"/>
        <w:ind w:left="1416"/>
        <w:jc w:val="both"/>
        <w:rPr>
          <w:rFonts w:ascii="Times New Roman" w:hAnsi="Times New Roman" w:cs="Times New Roman"/>
          <w:i/>
          <w:sz w:val="24"/>
          <w:szCs w:val="24"/>
        </w:rPr>
      </w:pPr>
      <w:r>
        <w:rPr>
          <w:rFonts w:ascii="Times New Roman" w:hAnsi="Times New Roman" w:cs="Times New Roman"/>
          <w:b/>
          <w:sz w:val="24"/>
          <w:szCs w:val="24"/>
        </w:rPr>
        <w:tab/>
      </w:r>
    </w:p>
    <w:p w:rsidR="00425EED" w:rsidRPr="006D5B1F" w:rsidRDefault="00425EED" w:rsidP="00425EED">
      <w:pPr>
        <w:spacing w:after="0" w:line="360" w:lineRule="auto"/>
        <w:ind w:left="708"/>
        <w:jc w:val="both"/>
        <w:rPr>
          <w:rFonts w:ascii="Times New Roman" w:hAnsi="Times New Roman" w:cs="Times New Roman"/>
          <w:sz w:val="24"/>
          <w:szCs w:val="24"/>
        </w:rPr>
      </w:pPr>
      <w:r w:rsidRPr="006D5B1F">
        <w:rPr>
          <w:rFonts w:ascii="Times New Roman" w:hAnsi="Times New Roman" w:cs="Times New Roman"/>
          <w:i/>
          <w:sz w:val="24"/>
          <w:szCs w:val="24"/>
        </w:rPr>
        <w:t>Il a été jugé que doit être rejetée comme étant mal fondée l’exception d’incompétence tirée de ce que l’opposition à une ordonnance de taxe rendue par le président de la Cour d’Appel doit être faite devant ladite juridiction et nom devant le Tribunal de Grande Instance</w:t>
      </w:r>
      <w:r w:rsidRPr="006D5B1F">
        <w:rPr>
          <w:rFonts w:ascii="Times New Roman" w:hAnsi="Times New Roman" w:cs="Times New Roman"/>
          <w:sz w:val="24"/>
          <w:szCs w:val="24"/>
        </w:rPr>
        <w:t>.</w:t>
      </w:r>
    </w:p>
    <w:p w:rsidR="00425EED" w:rsidRPr="006D5B1F" w:rsidRDefault="00425EED" w:rsidP="00425EED">
      <w:pPr>
        <w:spacing w:line="360" w:lineRule="auto"/>
        <w:ind w:left="708"/>
        <w:jc w:val="both"/>
        <w:rPr>
          <w:rFonts w:ascii="Times New Roman" w:hAnsi="Times New Roman" w:cs="Times New Roman"/>
          <w:i/>
          <w:sz w:val="24"/>
          <w:szCs w:val="24"/>
        </w:rPr>
      </w:pPr>
      <w:r w:rsidRPr="006D5B1F">
        <w:rPr>
          <w:rFonts w:ascii="Times New Roman" w:hAnsi="Times New Roman" w:cs="Times New Roman"/>
          <w:b/>
          <w:i/>
          <w:sz w:val="24"/>
          <w:szCs w:val="24"/>
        </w:rPr>
        <w:t>Juge de l’opposition du Tribunal de Grande Instance Hors Classe de Dakar, ordonnance numéro 558 du 10 octobre 2013, Société SIPA SARL contre Société Container Fret Services dite CFS</w:t>
      </w:r>
      <w:r w:rsidRPr="006D5B1F">
        <w:rPr>
          <w:rFonts w:ascii="Times New Roman" w:hAnsi="Times New Roman" w:cs="Times New Roman"/>
          <w:i/>
          <w:sz w:val="24"/>
          <w:szCs w:val="24"/>
        </w:rPr>
        <w:t>.</w:t>
      </w:r>
    </w:p>
    <w:p w:rsidR="00C50738" w:rsidRPr="006D5B1F" w:rsidRDefault="008700FE" w:rsidP="00425EED">
      <w:pPr>
        <w:spacing w:after="0" w:line="360" w:lineRule="auto"/>
        <w:ind w:left="708"/>
        <w:jc w:val="both"/>
        <w:rPr>
          <w:rFonts w:ascii="Times New Roman" w:hAnsi="Times New Roman" w:cs="Times New Roman"/>
          <w:sz w:val="24"/>
          <w:szCs w:val="24"/>
        </w:rPr>
      </w:pPr>
      <w:r w:rsidRPr="006D5B1F">
        <w:rPr>
          <w:rFonts w:ascii="Times New Roman" w:hAnsi="Times New Roman" w:cs="Times New Roman"/>
          <w:i/>
          <w:sz w:val="24"/>
          <w:szCs w:val="24"/>
        </w:rPr>
        <w:lastRenderedPageBreak/>
        <w:t xml:space="preserve">Jugé que doit être rejetée l’opposition formée contre une ordonnance de taxe qui a respecté les conditions requises par l’article 349 du Code de Procédure Civile. </w:t>
      </w:r>
    </w:p>
    <w:p w:rsidR="00E13109" w:rsidRDefault="008700FE" w:rsidP="008748A6">
      <w:pPr>
        <w:spacing w:line="360" w:lineRule="auto"/>
        <w:ind w:left="708"/>
        <w:jc w:val="both"/>
        <w:rPr>
          <w:rFonts w:ascii="Times New Roman" w:hAnsi="Times New Roman" w:cs="Times New Roman"/>
          <w:i/>
          <w:sz w:val="24"/>
          <w:szCs w:val="24"/>
        </w:rPr>
      </w:pPr>
      <w:r w:rsidRPr="006D5B1F">
        <w:rPr>
          <w:rFonts w:ascii="Times New Roman" w:hAnsi="Times New Roman" w:cs="Times New Roman"/>
          <w:b/>
          <w:i/>
          <w:sz w:val="24"/>
          <w:szCs w:val="24"/>
        </w:rPr>
        <w:t>Juge de l’opposition du TGI-HCD, ordonnance numéro 128 du 12 février 2015, Société Sénégalaise des Travaux Publics et Négoce « GETRAN SA » contre Société OUTILLAC Sénégal</w:t>
      </w:r>
      <w:r w:rsidR="00E13109">
        <w:rPr>
          <w:rFonts w:ascii="Times New Roman" w:hAnsi="Times New Roman" w:cs="Times New Roman"/>
          <w:i/>
          <w:sz w:val="24"/>
          <w:szCs w:val="24"/>
        </w:rPr>
        <w:t>.</w:t>
      </w:r>
    </w:p>
    <w:p w:rsidR="00E13109" w:rsidRPr="006D5B1F" w:rsidRDefault="00E13109" w:rsidP="008748A6">
      <w:pPr>
        <w:spacing w:after="0" w:line="360" w:lineRule="auto"/>
        <w:ind w:left="1416"/>
        <w:jc w:val="both"/>
        <w:rPr>
          <w:rFonts w:ascii="Times New Roman" w:hAnsi="Times New Roman" w:cs="Times New Roman"/>
          <w:b/>
          <w:i/>
          <w:sz w:val="24"/>
          <w:szCs w:val="24"/>
        </w:rPr>
      </w:pPr>
    </w:p>
    <w:p w:rsidR="00C50738" w:rsidRPr="006D5B1F" w:rsidRDefault="00232CF4" w:rsidP="008748A6">
      <w:pPr>
        <w:spacing w:after="0" w:line="360" w:lineRule="auto"/>
        <w:ind w:left="708"/>
        <w:jc w:val="both"/>
        <w:rPr>
          <w:rFonts w:ascii="Times New Roman" w:hAnsi="Times New Roman" w:cs="Times New Roman"/>
          <w:i/>
          <w:sz w:val="24"/>
          <w:szCs w:val="24"/>
        </w:rPr>
      </w:pPr>
      <w:r w:rsidRPr="006D5B1F">
        <w:rPr>
          <w:rFonts w:ascii="Times New Roman" w:hAnsi="Times New Roman" w:cs="Times New Roman"/>
          <w:i/>
          <w:sz w:val="24"/>
          <w:szCs w:val="24"/>
        </w:rPr>
        <w:t xml:space="preserve">Jugé que doit être déclarée irrecevable, l’opposition formée par un demandeur qui se contente d’invoquer un état exécutoire et ne produit en lieu et place qu’un arrêt dont la contestation n’obéit pas à la procédure de l’article 349 du Code de Procédure Civile. </w:t>
      </w:r>
    </w:p>
    <w:p w:rsidR="00232CF4" w:rsidRDefault="00232CF4" w:rsidP="008748A6">
      <w:pPr>
        <w:spacing w:after="0" w:line="360" w:lineRule="auto"/>
        <w:ind w:left="708"/>
        <w:jc w:val="both"/>
        <w:rPr>
          <w:rFonts w:ascii="Times New Roman" w:hAnsi="Times New Roman" w:cs="Times New Roman"/>
          <w:i/>
          <w:sz w:val="24"/>
          <w:szCs w:val="24"/>
        </w:rPr>
      </w:pPr>
      <w:r w:rsidRPr="006D5B1F">
        <w:rPr>
          <w:rFonts w:ascii="Times New Roman" w:hAnsi="Times New Roman" w:cs="Times New Roman"/>
          <w:b/>
          <w:i/>
          <w:sz w:val="24"/>
          <w:szCs w:val="24"/>
        </w:rPr>
        <w:t xml:space="preserve">Juge de l’opposition du TGI-HCD, ordonnance numéro 125 </w:t>
      </w:r>
      <w:proofErr w:type="gramStart"/>
      <w:r w:rsidRPr="006D5B1F">
        <w:rPr>
          <w:rFonts w:ascii="Times New Roman" w:hAnsi="Times New Roman" w:cs="Times New Roman"/>
          <w:b/>
          <w:i/>
          <w:sz w:val="24"/>
          <w:szCs w:val="24"/>
        </w:rPr>
        <w:t>du 12 février</w:t>
      </w:r>
      <w:proofErr w:type="gramEnd"/>
      <w:r w:rsidRPr="006D5B1F">
        <w:rPr>
          <w:rFonts w:ascii="Times New Roman" w:hAnsi="Times New Roman" w:cs="Times New Roman"/>
          <w:b/>
          <w:i/>
          <w:sz w:val="24"/>
          <w:szCs w:val="24"/>
        </w:rPr>
        <w:t xml:space="preserve"> 2015, SODEFITEX contre Amady NIANG</w:t>
      </w:r>
      <w:r w:rsidRPr="006D5B1F">
        <w:rPr>
          <w:rFonts w:ascii="Times New Roman" w:hAnsi="Times New Roman" w:cs="Times New Roman"/>
          <w:i/>
          <w:sz w:val="24"/>
          <w:szCs w:val="24"/>
        </w:rPr>
        <w:t>.</w:t>
      </w:r>
    </w:p>
    <w:p w:rsidR="002629F1" w:rsidRPr="006D5B1F" w:rsidRDefault="002629F1" w:rsidP="008748A6">
      <w:pPr>
        <w:spacing w:after="0" w:line="360" w:lineRule="auto"/>
        <w:ind w:left="1416"/>
        <w:jc w:val="both"/>
        <w:rPr>
          <w:rFonts w:ascii="Times New Roman" w:hAnsi="Times New Roman" w:cs="Times New Roman"/>
          <w:i/>
          <w:sz w:val="24"/>
          <w:szCs w:val="24"/>
        </w:rPr>
      </w:pPr>
    </w:p>
    <w:p w:rsidR="00C50738" w:rsidRPr="006D5B1F" w:rsidRDefault="00232CF4" w:rsidP="008748A6">
      <w:pPr>
        <w:spacing w:line="360" w:lineRule="auto"/>
        <w:ind w:left="708"/>
        <w:jc w:val="both"/>
        <w:rPr>
          <w:rFonts w:ascii="Times New Roman" w:hAnsi="Times New Roman" w:cs="Times New Roman"/>
          <w:i/>
          <w:sz w:val="24"/>
          <w:szCs w:val="24"/>
        </w:rPr>
      </w:pPr>
      <w:r w:rsidRPr="006D5B1F">
        <w:rPr>
          <w:rFonts w:ascii="Times New Roman" w:hAnsi="Times New Roman" w:cs="Times New Roman"/>
          <w:i/>
          <w:sz w:val="24"/>
          <w:szCs w:val="24"/>
        </w:rPr>
        <w:t xml:space="preserve">Jugé que l’exigence de motivation de l’opposition à ordonnance de taxe posée par l’article 349 alinéa 3 </w:t>
      </w:r>
      <w:r w:rsidR="00A36B09" w:rsidRPr="006D5B1F">
        <w:rPr>
          <w:rFonts w:ascii="Times New Roman" w:hAnsi="Times New Roman" w:cs="Times New Roman"/>
          <w:i/>
          <w:sz w:val="24"/>
          <w:szCs w:val="24"/>
        </w:rPr>
        <w:t>est satisfaite par le demandeur qui fonde son opposition sur la contestation du principe et du quantum des sommes qui lui sont réclamées au titre de l’ordonnance de taxe et l’absence de voie de recours après le décaissement desdites sommes ;</w:t>
      </w:r>
    </w:p>
    <w:p w:rsidR="00FC3379" w:rsidRPr="006D5B1F" w:rsidRDefault="00A36B09" w:rsidP="008748A6">
      <w:pPr>
        <w:spacing w:after="0" w:line="360" w:lineRule="auto"/>
        <w:ind w:firstLine="708"/>
        <w:jc w:val="both"/>
        <w:rPr>
          <w:rFonts w:ascii="Times New Roman" w:hAnsi="Times New Roman" w:cs="Times New Roman"/>
          <w:i/>
          <w:sz w:val="24"/>
          <w:szCs w:val="24"/>
        </w:rPr>
      </w:pPr>
      <w:r w:rsidRPr="006D5B1F">
        <w:rPr>
          <w:rFonts w:ascii="Times New Roman" w:hAnsi="Times New Roman" w:cs="Times New Roman"/>
          <w:i/>
          <w:sz w:val="24"/>
          <w:szCs w:val="24"/>
        </w:rPr>
        <w:t>Il s’y ajoute que ce texte ne sanctionne pas le défaut de motivation par l’irrecevabilité.</w:t>
      </w:r>
    </w:p>
    <w:p w:rsidR="00A36B09" w:rsidRDefault="00A36B09" w:rsidP="008748A6">
      <w:pPr>
        <w:spacing w:after="0" w:line="360" w:lineRule="auto"/>
        <w:ind w:left="708"/>
        <w:jc w:val="both"/>
        <w:rPr>
          <w:rFonts w:ascii="Times New Roman" w:hAnsi="Times New Roman" w:cs="Times New Roman"/>
          <w:b/>
          <w:i/>
          <w:sz w:val="24"/>
          <w:szCs w:val="24"/>
        </w:rPr>
      </w:pPr>
      <w:r w:rsidRPr="006D5B1F">
        <w:rPr>
          <w:rFonts w:ascii="Times New Roman" w:hAnsi="Times New Roman" w:cs="Times New Roman"/>
          <w:b/>
          <w:i/>
          <w:sz w:val="24"/>
          <w:szCs w:val="24"/>
        </w:rPr>
        <w:t xml:space="preserve">Juge de l’opposition du TGI-HCD, ordonnance numéro 639 du 28 novembre 2013, SENEGAL BOIS SA contre </w:t>
      </w:r>
      <w:proofErr w:type="spellStart"/>
      <w:r w:rsidRPr="006D5B1F">
        <w:rPr>
          <w:rFonts w:ascii="Times New Roman" w:hAnsi="Times New Roman" w:cs="Times New Roman"/>
          <w:b/>
          <w:i/>
          <w:sz w:val="24"/>
          <w:szCs w:val="24"/>
        </w:rPr>
        <w:t>Maguéye</w:t>
      </w:r>
      <w:proofErr w:type="spellEnd"/>
      <w:r w:rsidRPr="006D5B1F">
        <w:rPr>
          <w:rFonts w:ascii="Times New Roman" w:hAnsi="Times New Roman" w:cs="Times New Roman"/>
          <w:b/>
          <w:i/>
          <w:sz w:val="24"/>
          <w:szCs w:val="24"/>
        </w:rPr>
        <w:t xml:space="preserve"> NIANG, </w:t>
      </w:r>
      <w:proofErr w:type="spellStart"/>
      <w:r w:rsidRPr="006D5B1F">
        <w:rPr>
          <w:rFonts w:ascii="Times New Roman" w:hAnsi="Times New Roman" w:cs="Times New Roman"/>
          <w:b/>
          <w:i/>
          <w:sz w:val="24"/>
          <w:szCs w:val="24"/>
        </w:rPr>
        <w:t>Makha</w:t>
      </w:r>
      <w:proofErr w:type="spellEnd"/>
      <w:r w:rsidRPr="006D5B1F">
        <w:rPr>
          <w:rFonts w:ascii="Times New Roman" w:hAnsi="Times New Roman" w:cs="Times New Roman"/>
          <w:b/>
          <w:i/>
          <w:sz w:val="24"/>
          <w:szCs w:val="24"/>
        </w:rPr>
        <w:t xml:space="preserve"> DIAW.</w:t>
      </w:r>
    </w:p>
    <w:p w:rsidR="002629F1" w:rsidRPr="006D5B1F" w:rsidRDefault="002629F1" w:rsidP="008748A6">
      <w:pPr>
        <w:spacing w:after="0" w:line="360" w:lineRule="auto"/>
        <w:ind w:left="1416"/>
        <w:jc w:val="both"/>
        <w:rPr>
          <w:rFonts w:ascii="Times New Roman" w:hAnsi="Times New Roman" w:cs="Times New Roman"/>
          <w:i/>
          <w:sz w:val="24"/>
          <w:szCs w:val="24"/>
        </w:rPr>
      </w:pPr>
    </w:p>
    <w:p w:rsidR="00C50738" w:rsidRPr="00080C7D" w:rsidRDefault="00C50738" w:rsidP="008748A6">
      <w:pPr>
        <w:spacing w:after="0" w:line="360" w:lineRule="auto"/>
        <w:ind w:left="708"/>
        <w:jc w:val="both"/>
        <w:rPr>
          <w:rFonts w:ascii="Times New Roman" w:hAnsi="Times New Roman" w:cs="Times New Roman"/>
          <w:i/>
          <w:sz w:val="24"/>
          <w:szCs w:val="24"/>
        </w:rPr>
      </w:pPr>
      <w:r w:rsidRPr="00080C7D">
        <w:rPr>
          <w:rFonts w:ascii="Times New Roman" w:hAnsi="Times New Roman" w:cs="Times New Roman"/>
          <w:i/>
          <w:sz w:val="24"/>
          <w:szCs w:val="24"/>
        </w:rPr>
        <w:t>J</w:t>
      </w:r>
      <w:r w:rsidR="00A558E7" w:rsidRPr="00080C7D">
        <w:rPr>
          <w:rFonts w:ascii="Times New Roman" w:hAnsi="Times New Roman" w:cs="Times New Roman"/>
          <w:i/>
          <w:sz w:val="24"/>
          <w:szCs w:val="24"/>
        </w:rPr>
        <w:t>ugé que l’absence de la déclaration selon laquelle l’ordonnance de taxe deviendra exécutoire si elle n’est pas frappée d’opposition de 15 jours à compter de la signification n’est une cause de nullité de sa signification qu’en cas de preuve d’un grief souffert par le demandeur à l’opposition conformément à l’article 826 du Code de Procédure Civile</w:t>
      </w:r>
      <w:r w:rsidRPr="00080C7D">
        <w:rPr>
          <w:rFonts w:ascii="Times New Roman" w:hAnsi="Times New Roman" w:cs="Times New Roman"/>
          <w:i/>
          <w:sz w:val="24"/>
          <w:szCs w:val="24"/>
        </w:rPr>
        <w:t>.</w:t>
      </w:r>
    </w:p>
    <w:p w:rsidR="00C50738" w:rsidRPr="002629F1" w:rsidRDefault="007C367B" w:rsidP="008748A6">
      <w:pPr>
        <w:spacing w:line="360" w:lineRule="auto"/>
        <w:ind w:left="708"/>
        <w:jc w:val="both"/>
        <w:rPr>
          <w:rFonts w:ascii="Times New Roman" w:hAnsi="Times New Roman" w:cs="Times New Roman"/>
          <w:i/>
          <w:sz w:val="24"/>
          <w:szCs w:val="24"/>
        </w:rPr>
      </w:pPr>
      <w:r w:rsidRPr="00080C7D">
        <w:rPr>
          <w:rFonts w:ascii="Times New Roman" w:hAnsi="Times New Roman" w:cs="Times New Roman"/>
          <w:b/>
          <w:i/>
          <w:sz w:val="24"/>
          <w:szCs w:val="24"/>
        </w:rPr>
        <w:t xml:space="preserve">Juge de l’opposition du </w:t>
      </w:r>
      <w:r w:rsidR="00EE4A3D" w:rsidRPr="00080C7D">
        <w:rPr>
          <w:rFonts w:ascii="Times New Roman" w:hAnsi="Times New Roman" w:cs="Times New Roman"/>
          <w:b/>
          <w:i/>
          <w:sz w:val="24"/>
          <w:szCs w:val="24"/>
        </w:rPr>
        <w:t xml:space="preserve">TGI-HC-DKR, ordonnance n°73 du 19 </w:t>
      </w:r>
      <w:proofErr w:type="gramStart"/>
      <w:r w:rsidR="00EE4A3D" w:rsidRPr="00080C7D">
        <w:rPr>
          <w:rFonts w:ascii="Times New Roman" w:hAnsi="Times New Roman" w:cs="Times New Roman"/>
          <w:b/>
          <w:i/>
          <w:sz w:val="24"/>
          <w:szCs w:val="24"/>
        </w:rPr>
        <w:t>avril</w:t>
      </w:r>
      <w:proofErr w:type="gramEnd"/>
      <w:r w:rsidR="00EE4A3D" w:rsidRPr="00080C7D">
        <w:rPr>
          <w:rFonts w:ascii="Times New Roman" w:hAnsi="Times New Roman" w:cs="Times New Roman"/>
          <w:b/>
          <w:i/>
          <w:sz w:val="24"/>
          <w:szCs w:val="24"/>
        </w:rPr>
        <w:t xml:space="preserve"> 2016, La Société Générale de Banques au Sénégal contre Maitre Malick NDIAYE</w:t>
      </w:r>
      <w:r w:rsidR="00EE4A3D" w:rsidRPr="00080C7D">
        <w:rPr>
          <w:rFonts w:ascii="Times New Roman" w:hAnsi="Times New Roman" w:cs="Times New Roman"/>
          <w:i/>
          <w:sz w:val="24"/>
          <w:szCs w:val="24"/>
        </w:rPr>
        <w:t>.</w:t>
      </w:r>
    </w:p>
    <w:p w:rsidR="00C50738" w:rsidRPr="00080C7D" w:rsidRDefault="00C50738" w:rsidP="008748A6">
      <w:pPr>
        <w:spacing w:after="0" w:line="360" w:lineRule="auto"/>
        <w:ind w:left="708"/>
        <w:jc w:val="both"/>
        <w:rPr>
          <w:rFonts w:ascii="Times New Roman" w:hAnsi="Times New Roman" w:cs="Times New Roman"/>
          <w:i/>
          <w:sz w:val="24"/>
          <w:szCs w:val="24"/>
        </w:rPr>
      </w:pPr>
      <w:r w:rsidRPr="00080C7D">
        <w:rPr>
          <w:rFonts w:ascii="Times New Roman" w:hAnsi="Times New Roman" w:cs="Times New Roman"/>
          <w:i/>
          <w:sz w:val="24"/>
          <w:szCs w:val="24"/>
        </w:rPr>
        <w:t>J</w:t>
      </w:r>
      <w:r w:rsidR="00E45576" w:rsidRPr="00080C7D">
        <w:rPr>
          <w:rFonts w:ascii="Times New Roman" w:hAnsi="Times New Roman" w:cs="Times New Roman"/>
          <w:i/>
          <w:sz w:val="24"/>
          <w:szCs w:val="24"/>
        </w:rPr>
        <w:t xml:space="preserve">ugé que c’est par une application inexacte de l’article 349 du Code de Procédure Civile qu’un Tribunal de Grande Instance rejette une demande de remboursement des </w:t>
      </w:r>
      <w:r w:rsidR="00E45576" w:rsidRPr="00080C7D">
        <w:rPr>
          <w:rFonts w:ascii="Times New Roman" w:hAnsi="Times New Roman" w:cs="Times New Roman"/>
          <w:i/>
          <w:sz w:val="24"/>
          <w:szCs w:val="24"/>
        </w:rPr>
        <w:lastRenderedPageBreak/>
        <w:t xml:space="preserve">frais d’expertise en tirant argument de ce que lesdits frais n’ont pas fait l’objet d’une taxation alors que ce texte ne vise pas de tels frais. </w:t>
      </w:r>
    </w:p>
    <w:p w:rsidR="00E45576" w:rsidRPr="00080C7D" w:rsidRDefault="00E45576" w:rsidP="008748A6">
      <w:pPr>
        <w:spacing w:after="0" w:line="360" w:lineRule="auto"/>
        <w:ind w:left="708"/>
        <w:jc w:val="both"/>
        <w:rPr>
          <w:rFonts w:ascii="Times New Roman" w:hAnsi="Times New Roman" w:cs="Times New Roman"/>
          <w:i/>
          <w:sz w:val="24"/>
          <w:szCs w:val="24"/>
        </w:rPr>
      </w:pPr>
      <w:r w:rsidRPr="00080C7D">
        <w:rPr>
          <w:rFonts w:ascii="Times New Roman" w:hAnsi="Times New Roman" w:cs="Times New Roman"/>
          <w:b/>
          <w:i/>
          <w:sz w:val="24"/>
          <w:szCs w:val="24"/>
        </w:rPr>
        <w:t>C</w:t>
      </w:r>
      <w:r w:rsidR="00C50738" w:rsidRPr="00080C7D">
        <w:rPr>
          <w:rFonts w:ascii="Times New Roman" w:hAnsi="Times New Roman" w:cs="Times New Roman"/>
          <w:b/>
          <w:i/>
          <w:sz w:val="24"/>
          <w:szCs w:val="24"/>
        </w:rPr>
        <w:t>our d’</w:t>
      </w:r>
      <w:r w:rsidRPr="00080C7D">
        <w:rPr>
          <w:rFonts w:ascii="Times New Roman" w:hAnsi="Times New Roman" w:cs="Times New Roman"/>
          <w:b/>
          <w:i/>
          <w:sz w:val="24"/>
          <w:szCs w:val="24"/>
        </w:rPr>
        <w:t>A</w:t>
      </w:r>
      <w:r w:rsidR="00C50738" w:rsidRPr="00080C7D">
        <w:rPr>
          <w:rFonts w:ascii="Times New Roman" w:hAnsi="Times New Roman" w:cs="Times New Roman"/>
          <w:b/>
          <w:i/>
          <w:sz w:val="24"/>
          <w:szCs w:val="24"/>
        </w:rPr>
        <w:t xml:space="preserve">ppel de Dakar, </w:t>
      </w:r>
      <w:r w:rsidRPr="00080C7D">
        <w:rPr>
          <w:rFonts w:ascii="Times New Roman" w:hAnsi="Times New Roman" w:cs="Times New Roman"/>
          <w:b/>
          <w:i/>
          <w:sz w:val="24"/>
          <w:szCs w:val="24"/>
        </w:rPr>
        <w:t xml:space="preserve">Arrêt </w:t>
      </w:r>
      <w:r w:rsidR="005232A3" w:rsidRPr="00080C7D">
        <w:rPr>
          <w:rFonts w:ascii="Times New Roman" w:hAnsi="Times New Roman" w:cs="Times New Roman"/>
          <w:b/>
          <w:i/>
          <w:sz w:val="24"/>
          <w:szCs w:val="24"/>
        </w:rPr>
        <w:t xml:space="preserve">numéro 07 du 05 janvier 2017, Société Manutention Logistique Transport dite MLT contre Société AXA Assurances Sénégal M/V Master </w:t>
      </w:r>
      <w:proofErr w:type="spellStart"/>
      <w:r w:rsidR="005232A3" w:rsidRPr="00080C7D">
        <w:rPr>
          <w:rFonts w:ascii="Times New Roman" w:hAnsi="Times New Roman" w:cs="Times New Roman"/>
          <w:b/>
          <w:i/>
          <w:sz w:val="24"/>
          <w:szCs w:val="24"/>
        </w:rPr>
        <w:t>Davidov</w:t>
      </w:r>
      <w:proofErr w:type="spellEnd"/>
      <w:r w:rsidR="005232A3" w:rsidRPr="00080C7D">
        <w:rPr>
          <w:rFonts w:ascii="Times New Roman" w:hAnsi="Times New Roman" w:cs="Times New Roman"/>
          <w:b/>
          <w:i/>
          <w:sz w:val="24"/>
          <w:szCs w:val="24"/>
        </w:rPr>
        <w:t xml:space="preserve"> – ADG du TRHCD</w:t>
      </w:r>
      <w:r w:rsidR="005232A3" w:rsidRPr="00080C7D">
        <w:rPr>
          <w:rFonts w:ascii="Times New Roman" w:hAnsi="Times New Roman" w:cs="Times New Roman"/>
          <w:i/>
          <w:sz w:val="24"/>
          <w:szCs w:val="24"/>
        </w:rPr>
        <w:t>.</w:t>
      </w:r>
    </w:p>
    <w:p w:rsidR="007B4E99" w:rsidRPr="00080C7D" w:rsidRDefault="00C27A41" w:rsidP="008748A6">
      <w:pPr>
        <w:spacing w:line="360" w:lineRule="auto"/>
        <w:ind w:firstLine="708"/>
        <w:jc w:val="both"/>
        <w:rPr>
          <w:rFonts w:ascii="Times New Roman" w:hAnsi="Times New Roman" w:cs="Times New Roman"/>
          <w:sz w:val="24"/>
          <w:szCs w:val="24"/>
        </w:rPr>
      </w:pPr>
      <w:r w:rsidRPr="00080C7D">
        <w:rPr>
          <w:rFonts w:ascii="Times New Roman" w:hAnsi="Times New Roman" w:cs="Times New Roman"/>
          <w:sz w:val="24"/>
          <w:szCs w:val="24"/>
        </w:rPr>
        <w:t>L</w:t>
      </w:r>
      <w:r w:rsidR="007B4E99" w:rsidRPr="00080C7D">
        <w:rPr>
          <w:rFonts w:ascii="Times New Roman" w:hAnsi="Times New Roman" w:cs="Times New Roman"/>
          <w:sz w:val="24"/>
          <w:szCs w:val="24"/>
        </w:rPr>
        <w:t>es honoraires d’avocat ne constituent pas des frais de justice.</w:t>
      </w:r>
    </w:p>
    <w:p w:rsidR="007B4E99" w:rsidRPr="00080C7D" w:rsidRDefault="007B4E99" w:rsidP="008748A6">
      <w:pPr>
        <w:spacing w:line="360" w:lineRule="auto"/>
        <w:ind w:left="708"/>
        <w:jc w:val="both"/>
        <w:rPr>
          <w:rFonts w:ascii="Times New Roman" w:hAnsi="Times New Roman" w:cs="Times New Roman"/>
          <w:sz w:val="24"/>
          <w:szCs w:val="24"/>
        </w:rPr>
      </w:pPr>
      <w:r w:rsidRPr="00080C7D">
        <w:rPr>
          <w:rFonts w:ascii="Times New Roman" w:hAnsi="Times New Roman" w:cs="Times New Roman"/>
          <w:sz w:val="24"/>
          <w:szCs w:val="24"/>
        </w:rPr>
        <w:t>Cependant les parties peuvent convenir que de tels frais seront supportés par l’une d’elles dès lors q</w:t>
      </w:r>
      <w:r w:rsidR="00C27A41" w:rsidRPr="00080C7D">
        <w:rPr>
          <w:rFonts w:ascii="Times New Roman" w:hAnsi="Times New Roman" w:cs="Times New Roman"/>
          <w:sz w:val="24"/>
          <w:szCs w:val="24"/>
        </w:rPr>
        <w:t>ue cet accord est licite.</w:t>
      </w:r>
    </w:p>
    <w:p w:rsidR="00080C7D" w:rsidRDefault="00C27A41" w:rsidP="008748A6">
      <w:pPr>
        <w:spacing w:after="0" w:line="360" w:lineRule="auto"/>
        <w:ind w:left="708"/>
        <w:jc w:val="both"/>
        <w:rPr>
          <w:rFonts w:ascii="Times New Roman" w:hAnsi="Times New Roman" w:cs="Times New Roman"/>
          <w:i/>
          <w:sz w:val="24"/>
          <w:szCs w:val="24"/>
        </w:rPr>
      </w:pPr>
      <w:r w:rsidRPr="00080C7D">
        <w:rPr>
          <w:rFonts w:ascii="Times New Roman" w:hAnsi="Times New Roman" w:cs="Times New Roman"/>
          <w:i/>
          <w:sz w:val="24"/>
          <w:szCs w:val="24"/>
        </w:rPr>
        <w:t xml:space="preserve">N’a pas donné de base légale à sa décision une Cour d’Appel </w:t>
      </w:r>
      <w:r w:rsidR="003E20C7" w:rsidRPr="00080C7D">
        <w:rPr>
          <w:rFonts w:ascii="Times New Roman" w:hAnsi="Times New Roman" w:cs="Times New Roman"/>
          <w:i/>
          <w:sz w:val="24"/>
          <w:szCs w:val="24"/>
        </w:rPr>
        <w:t>qui pour faire supporter à une partie les honoraires de l’avocat de la partie adverse a soutenu que l’endossement de tels frais était la condition de l’abandon de la procédure d’exécution forcée, sans préciser l’acte sur lequel elle se fonde pour retenir que le paiement des honoraires était l’une des conditions de leurs accords.</w:t>
      </w:r>
    </w:p>
    <w:p w:rsidR="003E20C7" w:rsidRDefault="003E20C7" w:rsidP="008748A6">
      <w:pPr>
        <w:spacing w:after="0" w:line="360" w:lineRule="auto"/>
        <w:ind w:left="708"/>
        <w:jc w:val="both"/>
        <w:rPr>
          <w:rFonts w:ascii="Times New Roman" w:hAnsi="Times New Roman" w:cs="Times New Roman"/>
          <w:b/>
          <w:i/>
          <w:sz w:val="24"/>
          <w:szCs w:val="24"/>
        </w:rPr>
      </w:pPr>
      <w:r w:rsidRPr="00080C7D">
        <w:rPr>
          <w:rFonts w:ascii="Times New Roman" w:hAnsi="Times New Roman" w:cs="Times New Roman"/>
          <w:b/>
          <w:i/>
          <w:sz w:val="24"/>
          <w:szCs w:val="24"/>
        </w:rPr>
        <w:t xml:space="preserve">Cour suprême, Chambre Civile et Commerciale, arrêt numéro 73 du 21 aout 2013, Abdoulaye GUEYE contre CBAO </w:t>
      </w:r>
      <w:proofErr w:type="spellStart"/>
      <w:r w:rsidRPr="00080C7D">
        <w:rPr>
          <w:rFonts w:ascii="Times New Roman" w:hAnsi="Times New Roman" w:cs="Times New Roman"/>
          <w:b/>
          <w:i/>
          <w:sz w:val="24"/>
          <w:szCs w:val="24"/>
        </w:rPr>
        <w:t>Attijariwafa</w:t>
      </w:r>
      <w:proofErr w:type="spellEnd"/>
      <w:r w:rsidRPr="00080C7D">
        <w:rPr>
          <w:rFonts w:ascii="Times New Roman" w:hAnsi="Times New Roman" w:cs="Times New Roman"/>
          <w:b/>
          <w:i/>
          <w:sz w:val="24"/>
          <w:szCs w:val="24"/>
        </w:rPr>
        <w:t xml:space="preserve"> Bank.</w:t>
      </w:r>
    </w:p>
    <w:p w:rsidR="004377E5" w:rsidRPr="00080C7D" w:rsidRDefault="004377E5" w:rsidP="008748A6">
      <w:pPr>
        <w:spacing w:after="0" w:line="360" w:lineRule="auto"/>
        <w:ind w:left="708"/>
        <w:jc w:val="both"/>
        <w:rPr>
          <w:rFonts w:ascii="Times New Roman" w:hAnsi="Times New Roman" w:cs="Times New Roman"/>
          <w:i/>
          <w:sz w:val="24"/>
          <w:szCs w:val="24"/>
        </w:rPr>
      </w:pPr>
    </w:p>
    <w:p w:rsidR="007440DA" w:rsidRPr="00131C8C" w:rsidRDefault="007440DA" w:rsidP="008748A6">
      <w:pPr>
        <w:spacing w:line="360" w:lineRule="auto"/>
        <w:jc w:val="both"/>
        <w:rPr>
          <w:rFonts w:ascii="Times New Roman" w:hAnsi="Times New Roman" w:cs="Times New Roman"/>
          <w:b/>
          <w:sz w:val="24"/>
          <w:szCs w:val="24"/>
        </w:rPr>
      </w:pPr>
      <w:r w:rsidRPr="00131C8C">
        <w:rPr>
          <w:rFonts w:ascii="Times New Roman" w:hAnsi="Times New Roman" w:cs="Times New Roman"/>
          <w:b/>
          <w:sz w:val="24"/>
          <w:szCs w:val="24"/>
        </w:rPr>
        <w:t>Article</w:t>
      </w:r>
      <w:r w:rsidR="00131C8C">
        <w:rPr>
          <w:rFonts w:ascii="Times New Roman" w:hAnsi="Times New Roman" w:cs="Times New Roman"/>
          <w:b/>
          <w:sz w:val="24"/>
          <w:szCs w:val="24"/>
        </w:rPr>
        <w:t>.-</w:t>
      </w:r>
      <w:r w:rsidRPr="00131C8C">
        <w:rPr>
          <w:rFonts w:ascii="Times New Roman" w:hAnsi="Times New Roman" w:cs="Times New Roman"/>
          <w:b/>
          <w:sz w:val="24"/>
          <w:szCs w:val="24"/>
        </w:rPr>
        <w:t>350</w:t>
      </w:r>
    </w:p>
    <w:p w:rsidR="007440DA" w:rsidRPr="00E52A26" w:rsidRDefault="007440DA"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Les débats ont lieu en chambre du conseil, sans procédure, le ministère public entendu.</w:t>
      </w:r>
    </w:p>
    <w:p w:rsidR="007440DA" w:rsidRPr="00E52A26" w:rsidRDefault="007440DA"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Le jugement est rendu en audience publique ; il est susceptible d’appel dans les formes et les cas ordinaires.</w:t>
      </w:r>
    </w:p>
    <w:p w:rsidR="000D538E" w:rsidRPr="00E36E4B" w:rsidRDefault="000D538E" w:rsidP="002F3740">
      <w:pPr>
        <w:spacing w:after="0" w:line="360" w:lineRule="auto"/>
        <w:ind w:left="708"/>
        <w:jc w:val="both"/>
        <w:rPr>
          <w:rFonts w:ascii="Times New Roman" w:hAnsi="Times New Roman" w:cs="Times New Roman"/>
          <w:i/>
          <w:sz w:val="24"/>
          <w:szCs w:val="24"/>
        </w:rPr>
      </w:pPr>
      <w:r w:rsidRPr="00E36E4B">
        <w:rPr>
          <w:rFonts w:ascii="Times New Roman" w:hAnsi="Times New Roman" w:cs="Times New Roman"/>
          <w:i/>
          <w:sz w:val="24"/>
          <w:szCs w:val="24"/>
        </w:rPr>
        <w:t>J</w:t>
      </w:r>
      <w:r w:rsidR="00EA24B9" w:rsidRPr="00E36E4B">
        <w:rPr>
          <w:rFonts w:ascii="Times New Roman" w:hAnsi="Times New Roman" w:cs="Times New Roman"/>
          <w:i/>
          <w:sz w:val="24"/>
          <w:szCs w:val="24"/>
        </w:rPr>
        <w:t xml:space="preserve">ugé que le tribunal saisi d’une opposition à </w:t>
      </w:r>
      <w:r w:rsidR="00DA58B6" w:rsidRPr="00E36E4B">
        <w:rPr>
          <w:rFonts w:ascii="Times New Roman" w:hAnsi="Times New Roman" w:cs="Times New Roman"/>
          <w:i/>
          <w:sz w:val="24"/>
          <w:szCs w:val="24"/>
        </w:rPr>
        <w:t>ordonnance de taxe est incompétent pour se prononcer sur une opposition à jugement de défaut rendu par le tribunal dans sa composition collégiale et en audience publique.</w:t>
      </w:r>
    </w:p>
    <w:p w:rsidR="002F3740" w:rsidRDefault="007C367B" w:rsidP="002F3740">
      <w:pPr>
        <w:spacing w:after="0" w:line="360" w:lineRule="auto"/>
        <w:ind w:left="708"/>
        <w:jc w:val="both"/>
        <w:rPr>
          <w:rFonts w:ascii="Times New Roman" w:hAnsi="Times New Roman" w:cs="Times New Roman"/>
          <w:i/>
          <w:sz w:val="24"/>
          <w:szCs w:val="24"/>
        </w:rPr>
      </w:pPr>
      <w:r w:rsidRPr="00E36E4B">
        <w:rPr>
          <w:rFonts w:ascii="Times New Roman" w:hAnsi="Times New Roman" w:cs="Times New Roman"/>
          <w:b/>
          <w:i/>
          <w:sz w:val="24"/>
          <w:szCs w:val="24"/>
        </w:rPr>
        <w:t xml:space="preserve">Juge de l’opposition </w:t>
      </w:r>
      <w:r w:rsidR="00E36E4B">
        <w:rPr>
          <w:rFonts w:ascii="Times New Roman" w:hAnsi="Times New Roman" w:cs="Times New Roman"/>
          <w:b/>
          <w:i/>
          <w:sz w:val="24"/>
          <w:szCs w:val="24"/>
        </w:rPr>
        <w:t xml:space="preserve">à ordonnance de taxe </w:t>
      </w:r>
      <w:r w:rsidRPr="00E36E4B">
        <w:rPr>
          <w:rFonts w:ascii="Times New Roman" w:hAnsi="Times New Roman" w:cs="Times New Roman"/>
          <w:b/>
          <w:i/>
          <w:sz w:val="24"/>
          <w:szCs w:val="24"/>
        </w:rPr>
        <w:t>du</w:t>
      </w:r>
      <w:r w:rsidR="00DA58B6" w:rsidRPr="00E36E4B">
        <w:rPr>
          <w:rFonts w:ascii="Times New Roman" w:hAnsi="Times New Roman" w:cs="Times New Roman"/>
          <w:b/>
          <w:i/>
          <w:sz w:val="24"/>
          <w:szCs w:val="24"/>
        </w:rPr>
        <w:t xml:space="preserve"> TGI-HC-DKR, jugement n°561 du 24 octobre 2013, Alioune BAKHOUM contre Maitre Abdou </w:t>
      </w:r>
      <w:proofErr w:type="spellStart"/>
      <w:r w:rsidR="00DA58B6" w:rsidRPr="00E36E4B">
        <w:rPr>
          <w:rFonts w:ascii="Times New Roman" w:hAnsi="Times New Roman" w:cs="Times New Roman"/>
          <w:b/>
          <w:i/>
          <w:sz w:val="24"/>
          <w:szCs w:val="24"/>
        </w:rPr>
        <w:t>NDéné</w:t>
      </w:r>
      <w:proofErr w:type="spellEnd"/>
      <w:r w:rsidR="00DA58B6" w:rsidRPr="00E36E4B">
        <w:rPr>
          <w:rFonts w:ascii="Times New Roman" w:hAnsi="Times New Roman" w:cs="Times New Roman"/>
          <w:b/>
          <w:i/>
          <w:sz w:val="24"/>
          <w:szCs w:val="24"/>
        </w:rPr>
        <w:t xml:space="preserve"> SALL</w:t>
      </w:r>
      <w:r w:rsidR="00DA58B6" w:rsidRPr="00E36E4B">
        <w:rPr>
          <w:rFonts w:ascii="Times New Roman" w:hAnsi="Times New Roman" w:cs="Times New Roman"/>
          <w:i/>
          <w:sz w:val="24"/>
          <w:szCs w:val="24"/>
        </w:rPr>
        <w:t>.</w:t>
      </w:r>
    </w:p>
    <w:p w:rsidR="002F3740" w:rsidRDefault="002F3740" w:rsidP="002F3740">
      <w:pPr>
        <w:spacing w:after="0" w:line="360" w:lineRule="auto"/>
        <w:ind w:left="708"/>
        <w:jc w:val="both"/>
        <w:rPr>
          <w:rFonts w:ascii="Times New Roman" w:hAnsi="Times New Roman" w:cs="Times New Roman"/>
          <w:sz w:val="24"/>
          <w:szCs w:val="24"/>
        </w:rPr>
      </w:pPr>
    </w:p>
    <w:p w:rsidR="002629F1" w:rsidRPr="002F3740" w:rsidRDefault="002629F1" w:rsidP="002F3740">
      <w:pPr>
        <w:spacing w:after="0" w:line="360" w:lineRule="auto"/>
        <w:ind w:left="708"/>
        <w:jc w:val="both"/>
        <w:rPr>
          <w:rFonts w:ascii="Times New Roman" w:hAnsi="Times New Roman" w:cs="Times New Roman"/>
          <w:i/>
          <w:sz w:val="24"/>
          <w:szCs w:val="24"/>
        </w:rPr>
      </w:pPr>
      <w:r>
        <w:rPr>
          <w:rFonts w:ascii="Times New Roman" w:hAnsi="Times New Roman" w:cs="Times New Roman"/>
          <w:sz w:val="24"/>
          <w:szCs w:val="24"/>
        </w:rPr>
        <w:t>La procédure d’opposition à ordonnance de taxe est de la compétence exclusive du Tribunal de Grande instance. Il en est ainsi même en ce qui concerne les ordonnances de taxe rendues par le conseillé taxateur.</w:t>
      </w:r>
    </w:p>
    <w:p w:rsidR="002F3740" w:rsidRDefault="002F3740" w:rsidP="008748A6">
      <w:pPr>
        <w:spacing w:after="0" w:line="360" w:lineRule="auto"/>
        <w:ind w:left="708"/>
        <w:jc w:val="both"/>
        <w:rPr>
          <w:rFonts w:ascii="Times New Roman" w:hAnsi="Times New Roman" w:cs="Times New Roman"/>
          <w:i/>
          <w:sz w:val="24"/>
          <w:szCs w:val="24"/>
        </w:rPr>
      </w:pPr>
    </w:p>
    <w:p w:rsidR="000D538E" w:rsidRPr="00E36E4B" w:rsidRDefault="00507C19" w:rsidP="008748A6">
      <w:pPr>
        <w:spacing w:after="0" w:line="360" w:lineRule="auto"/>
        <w:ind w:left="708"/>
        <w:jc w:val="both"/>
        <w:rPr>
          <w:rFonts w:ascii="Times New Roman" w:hAnsi="Times New Roman" w:cs="Times New Roman"/>
          <w:i/>
          <w:sz w:val="24"/>
          <w:szCs w:val="24"/>
        </w:rPr>
      </w:pPr>
      <w:r w:rsidRPr="00E36E4B">
        <w:rPr>
          <w:rFonts w:ascii="Times New Roman" w:hAnsi="Times New Roman" w:cs="Times New Roman"/>
          <w:i/>
          <w:sz w:val="24"/>
          <w:szCs w:val="24"/>
        </w:rPr>
        <w:lastRenderedPageBreak/>
        <w:t xml:space="preserve">Jugé que l’institution de l’appel assurant aux parties le bénéfice du double degré de juridiction, l’instance d’opposition à ordonnance de taxe même s’agissant d’une taxation faite par le président de la Cour d’Appel ne peut être portée que devant le tribunal de Grande Instance pour garantir ce double degré de juridiction. </w:t>
      </w:r>
    </w:p>
    <w:p w:rsidR="00507C19" w:rsidRPr="00E36E4B" w:rsidRDefault="00507C19" w:rsidP="008748A6">
      <w:pPr>
        <w:spacing w:after="0" w:line="360" w:lineRule="auto"/>
        <w:ind w:left="708"/>
        <w:jc w:val="both"/>
        <w:rPr>
          <w:rFonts w:ascii="Times New Roman" w:hAnsi="Times New Roman" w:cs="Times New Roman"/>
          <w:i/>
          <w:sz w:val="24"/>
          <w:szCs w:val="24"/>
        </w:rPr>
      </w:pPr>
      <w:r w:rsidRPr="00E36E4B">
        <w:rPr>
          <w:rFonts w:ascii="Times New Roman" w:hAnsi="Times New Roman" w:cs="Times New Roman"/>
          <w:b/>
          <w:i/>
          <w:sz w:val="24"/>
          <w:szCs w:val="24"/>
        </w:rPr>
        <w:t xml:space="preserve">Juge de l’opposition </w:t>
      </w:r>
      <w:r w:rsidR="00E36E4B">
        <w:rPr>
          <w:rFonts w:ascii="Times New Roman" w:hAnsi="Times New Roman" w:cs="Times New Roman"/>
          <w:b/>
          <w:i/>
          <w:sz w:val="24"/>
          <w:szCs w:val="24"/>
        </w:rPr>
        <w:t xml:space="preserve">à ordonnance de taxe </w:t>
      </w:r>
      <w:r w:rsidRPr="00E36E4B">
        <w:rPr>
          <w:rFonts w:ascii="Times New Roman" w:hAnsi="Times New Roman" w:cs="Times New Roman"/>
          <w:b/>
          <w:i/>
          <w:sz w:val="24"/>
          <w:szCs w:val="24"/>
        </w:rPr>
        <w:t xml:space="preserve">du TGI-HCD, ordonnance numéro 435 du 23 avril 2015, Société Africaine de Raffinage dite SAR contre Papa </w:t>
      </w:r>
      <w:proofErr w:type="spellStart"/>
      <w:r w:rsidRPr="00E36E4B">
        <w:rPr>
          <w:rFonts w:ascii="Times New Roman" w:hAnsi="Times New Roman" w:cs="Times New Roman"/>
          <w:b/>
          <w:i/>
          <w:sz w:val="24"/>
          <w:szCs w:val="24"/>
        </w:rPr>
        <w:t>Alboury</w:t>
      </w:r>
      <w:proofErr w:type="spellEnd"/>
      <w:r w:rsidRPr="00E36E4B">
        <w:rPr>
          <w:rFonts w:ascii="Times New Roman" w:hAnsi="Times New Roman" w:cs="Times New Roman"/>
          <w:b/>
          <w:i/>
          <w:sz w:val="24"/>
          <w:szCs w:val="24"/>
        </w:rPr>
        <w:t xml:space="preserve"> NDAO, Greffier en chef du TGI-HCD, Me Fatma Haris DIOP</w:t>
      </w:r>
      <w:r w:rsidRPr="00E36E4B">
        <w:rPr>
          <w:rFonts w:ascii="Times New Roman" w:hAnsi="Times New Roman" w:cs="Times New Roman"/>
          <w:i/>
          <w:sz w:val="24"/>
          <w:szCs w:val="24"/>
        </w:rPr>
        <w:t>.</w:t>
      </w:r>
    </w:p>
    <w:p w:rsidR="008C045E" w:rsidRPr="00E52A26" w:rsidRDefault="008C045E" w:rsidP="008748A6">
      <w:pPr>
        <w:pStyle w:val="Paragraphedeliste"/>
        <w:spacing w:line="360" w:lineRule="auto"/>
        <w:ind w:left="2130"/>
        <w:jc w:val="both"/>
        <w:rPr>
          <w:rFonts w:ascii="Times New Roman" w:hAnsi="Times New Roman" w:cs="Times New Roman"/>
          <w:i/>
          <w:sz w:val="24"/>
          <w:szCs w:val="24"/>
        </w:rPr>
      </w:pPr>
    </w:p>
    <w:p w:rsidR="000D538E" w:rsidRPr="00E36E4B" w:rsidRDefault="00EA572B" w:rsidP="008748A6">
      <w:pPr>
        <w:spacing w:line="360" w:lineRule="auto"/>
        <w:ind w:left="708"/>
        <w:jc w:val="both"/>
        <w:rPr>
          <w:rFonts w:ascii="Times New Roman" w:hAnsi="Times New Roman" w:cs="Times New Roman"/>
          <w:i/>
          <w:sz w:val="24"/>
          <w:szCs w:val="24"/>
        </w:rPr>
      </w:pPr>
      <w:r w:rsidRPr="00E36E4B">
        <w:rPr>
          <w:rFonts w:ascii="Times New Roman" w:hAnsi="Times New Roman" w:cs="Times New Roman"/>
          <w:i/>
          <w:sz w:val="24"/>
          <w:szCs w:val="24"/>
        </w:rPr>
        <w:t xml:space="preserve">Jugé que de droit d’appel ouvert aux parties à une instance d’opposition à ordonnance de taxe exclut la compétence de la cour d’appel en la matière puisqu’elle </w:t>
      </w:r>
      <w:r w:rsidR="00B9511D" w:rsidRPr="00E36E4B">
        <w:rPr>
          <w:rFonts w:ascii="Times New Roman" w:hAnsi="Times New Roman" w:cs="Times New Roman"/>
          <w:i/>
          <w:sz w:val="24"/>
          <w:szCs w:val="24"/>
        </w:rPr>
        <w:t>ne peut pas être en même temps juge de première instance et juge d’appel.</w:t>
      </w:r>
    </w:p>
    <w:p w:rsidR="000D538E" w:rsidRPr="00E36E4B" w:rsidRDefault="00B9511D" w:rsidP="008748A6">
      <w:pPr>
        <w:spacing w:after="0" w:line="360" w:lineRule="auto"/>
        <w:ind w:left="708"/>
        <w:jc w:val="both"/>
        <w:rPr>
          <w:rFonts w:ascii="Times New Roman" w:hAnsi="Times New Roman" w:cs="Times New Roman"/>
          <w:i/>
          <w:sz w:val="24"/>
          <w:szCs w:val="24"/>
        </w:rPr>
      </w:pPr>
      <w:r w:rsidRPr="00E36E4B">
        <w:rPr>
          <w:rFonts w:ascii="Times New Roman" w:hAnsi="Times New Roman" w:cs="Times New Roman"/>
          <w:i/>
          <w:sz w:val="24"/>
          <w:szCs w:val="24"/>
        </w:rPr>
        <w:t>Ainsi, en tant que juridiction de droit commun et en l’absence d’une attribution exclusive de compétence, c’est le Tribunal de Grande Instance qui est compétent.</w:t>
      </w:r>
    </w:p>
    <w:p w:rsidR="00B9511D" w:rsidRPr="00E36E4B" w:rsidRDefault="008C045E" w:rsidP="008748A6">
      <w:pPr>
        <w:spacing w:after="0" w:line="360" w:lineRule="auto"/>
        <w:ind w:left="708"/>
        <w:jc w:val="both"/>
        <w:rPr>
          <w:rFonts w:ascii="Times New Roman" w:hAnsi="Times New Roman" w:cs="Times New Roman"/>
          <w:i/>
          <w:sz w:val="24"/>
          <w:szCs w:val="24"/>
        </w:rPr>
      </w:pPr>
      <w:r w:rsidRPr="00E36E4B">
        <w:rPr>
          <w:rFonts w:ascii="Times New Roman" w:hAnsi="Times New Roman" w:cs="Times New Roman"/>
          <w:b/>
          <w:i/>
          <w:sz w:val="24"/>
          <w:szCs w:val="24"/>
        </w:rPr>
        <w:t xml:space="preserve">Juge de l’opposition </w:t>
      </w:r>
      <w:r w:rsidR="00E36E4B">
        <w:rPr>
          <w:rFonts w:ascii="Times New Roman" w:hAnsi="Times New Roman" w:cs="Times New Roman"/>
          <w:b/>
          <w:i/>
          <w:sz w:val="24"/>
          <w:szCs w:val="24"/>
        </w:rPr>
        <w:t xml:space="preserve">à ordonnance de taxe </w:t>
      </w:r>
      <w:r w:rsidRPr="00E36E4B">
        <w:rPr>
          <w:rFonts w:ascii="Times New Roman" w:hAnsi="Times New Roman" w:cs="Times New Roman"/>
          <w:b/>
          <w:i/>
          <w:sz w:val="24"/>
          <w:szCs w:val="24"/>
        </w:rPr>
        <w:t xml:space="preserve">du </w:t>
      </w:r>
      <w:r w:rsidR="00B9511D" w:rsidRPr="00E36E4B">
        <w:rPr>
          <w:rFonts w:ascii="Times New Roman" w:hAnsi="Times New Roman" w:cs="Times New Roman"/>
          <w:b/>
          <w:i/>
          <w:sz w:val="24"/>
          <w:szCs w:val="24"/>
        </w:rPr>
        <w:t xml:space="preserve">TGI-HC-DKR, </w:t>
      </w:r>
      <w:r w:rsidRPr="00E36E4B">
        <w:rPr>
          <w:rFonts w:ascii="Times New Roman" w:hAnsi="Times New Roman" w:cs="Times New Roman"/>
          <w:b/>
          <w:i/>
          <w:sz w:val="24"/>
          <w:szCs w:val="24"/>
        </w:rPr>
        <w:t>ordonnance</w:t>
      </w:r>
      <w:r w:rsidR="00B9511D" w:rsidRPr="00E36E4B">
        <w:rPr>
          <w:rFonts w:ascii="Times New Roman" w:hAnsi="Times New Roman" w:cs="Times New Roman"/>
          <w:b/>
          <w:i/>
          <w:sz w:val="24"/>
          <w:szCs w:val="24"/>
        </w:rPr>
        <w:t xml:space="preserve"> numéro 698 du 13 novembre 2014, Société de Gestion des abattoirs du Sénégal dite SOGAS contre </w:t>
      </w:r>
      <w:proofErr w:type="spellStart"/>
      <w:r w:rsidR="00B9511D" w:rsidRPr="00E36E4B">
        <w:rPr>
          <w:rFonts w:ascii="Times New Roman" w:hAnsi="Times New Roman" w:cs="Times New Roman"/>
          <w:b/>
          <w:i/>
          <w:sz w:val="24"/>
          <w:szCs w:val="24"/>
        </w:rPr>
        <w:t>Birakane</w:t>
      </w:r>
      <w:proofErr w:type="spellEnd"/>
      <w:r w:rsidR="00B9511D" w:rsidRPr="00E36E4B">
        <w:rPr>
          <w:rFonts w:ascii="Times New Roman" w:hAnsi="Times New Roman" w:cs="Times New Roman"/>
          <w:b/>
          <w:i/>
          <w:sz w:val="24"/>
          <w:szCs w:val="24"/>
        </w:rPr>
        <w:t xml:space="preserve"> NIANG</w:t>
      </w:r>
      <w:r w:rsidR="00B9511D" w:rsidRPr="00E36E4B">
        <w:rPr>
          <w:rFonts w:ascii="Times New Roman" w:hAnsi="Times New Roman" w:cs="Times New Roman"/>
          <w:i/>
          <w:sz w:val="24"/>
          <w:szCs w:val="24"/>
        </w:rPr>
        <w:t>.</w:t>
      </w:r>
    </w:p>
    <w:p w:rsidR="00E36E4B" w:rsidRDefault="00E36E4B" w:rsidP="008748A6">
      <w:pPr>
        <w:spacing w:after="0" w:line="360" w:lineRule="auto"/>
        <w:ind w:left="708"/>
        <w:jc w:val="both"/>
        <w:rPr>
          <w:rFonts w:ascii="Times New Roman" w:hAnsi="Times New Roman" w:cs="Times New Roman"/>
          <w:i/>
          <w:sz w:val="24"/>
          <w:szCs w:val="24"/>
        </w:rPr>
      </w:pPr>
    </w:p>
    <w:p w:rsidR="000D538E" w:rsidRPr="00E36E4B" w:rsidRDefault="000D538E" w:rsidP="008748A6">
      <w:pPr>
        <w:spacing w:after="0" w:line="360" w:lineRule="auto"/>
        <w:ind w:left="708"/>
        <w:jc w:val="both"/>
        <w:rPr>
          <w:rFonts w:ascii="Times New Roman" w:hAnsi="Times New Roman" w:cs="Times New Roman"/>
          <w:i/>
          <w:sz w:val="24"/>
          <w:szCs w:val="24"/>
        </w:rPr>
      </w:pPr>
      <w:r w:rsidRPr="00E36E4B">
        <w:rPr>
          <w:rFonts w:ascii="Times New Roman" w:hAnsi="Times New Roman" w:cs="Times New Roman"/>
          <w:i/>
          <w:sz w:val="24"/>
          <w:szCs w:val="24"/>
        </w:rPr>
        <w:t xml:space="preserve">Il a été </w:t>
      </w:r>
      <w:r w:rsidR="00E36E4B">
        <w:rPr>
          <w:rFonts w:ascii="Times New Roman" w:hAnsi="Times New Roman" w:cs="Times New Roman"/>
          <w:i/>
          <w:sz w:val="24"/>
          <w:szCs w:val="24"/>
        </w:rPr>
        <w:t>décidé</w:t>
      </w:r>
      <w:r w:rsidR="006053E6" w:rsidRPr="00E36E4B">
        <w:rPr>
          <w:rFonts w:ascii="Times New Roman" w:hAnsi="Times New Roman" w:cs="Times New Roman"/>
          <w:i/>
          <w:sz w:val="24"/>
          <w:szCs w:val="24"/>
        </w:rPr>
        <w:t xml:space="preserve"> que la notion de « jugement » utilisée par l’article 350 du Code de Procédure Civile doit être entendue dans le sens large de décision de justice. La procédure d’oppos</w:t>
      </w:r>
      <w:r w:rsidR="00AD0862" w:rsidRPr="00E36E4B">
        <w:rPr>
          <w:rFonts w:ascii="Times New Roman" w:hAnsi="Times New Roman" w:cs="Times New Roman"/>
          <w:i/>
          <w:sz w:val="24"/>
          <w:szCs w:val="24"/>
        </w:rPr>
        <w:t>ition à ordonnance de taxe  suivant</w:t>
      </w:r>
      <w:r w:rsidR="006053E6" w:rsidRPr="00E36E4B">
        <w:rPr>
          <w:rFonts w:ascii="Times New Roman" w:hAnsi="Times New Roman" w:cs="Times New Roman"/>
          <w:i/>
          <w:sz w:val="24"/>
          <w:szCs w:val="24"/>
        </w:rPr>
        <w:t xml:space="preserve"> le régime général de l’opposition posé par les articles 96 et suivants du même Code</w:t>
      </w:r>
      <w:r w:rsidR="00C101C4" w:rsidRPr="00E36E4B">
        <w:rPr>
          <w:rFonts w:ascii="Times New Roman" w:hAnsi="Times New Roman" w:cs="Times New Roman"/>
          <w:i/>
          <w:sz w:val="24"/>
          <w:szCs w:val="24"/>
        </w:rPr>
        <w:t>,</w:t>
      </w:r>
      <w:r w:rsidR="006053E6" w:rsidRPr="00E36E4B">
        <w:rPr>
          <w:rFonts w:ascii="Times New Roman" w:hAnsi="Times New Roman" w:cs="Times New Roman"/>
          <w:i/>
          <w:sz w:val="24"/>
          <w:szCs w:val="24"/>
        </w:rPr>
        <w:t xml:space="preserve"> doit par conséquent être connue par le juge qui a rendu l’ordonnance de taxe</w:t>
      </w:r>
      <w:r w:rsidR="00AD0862" w:rsidRPr="00E36E4B">
        <w:rPr>
          <w:rFonts w:ascii="Times New Roman" w:hAnsi="Times New Roman" w:cs="Times New Roman"/>
          <w:i/>
          <w:sz w:val="24"/>
          <w:szCs w:val="24"/>
        </w:rPr>
        <w:t xml:space="preserve"> et non par la formation collégiale</w:t>
      </w:r>
      <w:r w:rsidR="006053E6" w:rsidRPr="00E36E4B">
        <w:rPr>
          <w:rFonts w:ascii="Times New Roman" w:hAnsi="Times New Roman" w:cs="Times New Roman"/>
          <w:i/>
          <w:sz w:val="24"/>
          <w:szCs w:val="24"/>
        </w:rPr>
        <w:t xml:space="preserve">. </w:t>
      </w:r>
    </w:p>
    <w:p w:rsidR="00EB6E96" w:rsidRDefault="006053E6" w:rsidP="008748A6">
      <w:pPr>
        <w:spacing w:after="0" w:line="360" w:lineRule="auto"/>
        <w:ind w:left="708"/>
        <w:jc w:val="both"/>
        <w:rPr>
          <w:rFonts w:ascii="Times New Roman" w:hAnsi="Times New Roman" w:cs="Times New Roman"/>
          <w:b/>
          <w:i/>
          <w:sz w:val="24"/>
          <w:szCs w:val="24"/>
        </w:rPr>
      </w:pPr>
      <w:r w:rsidRPr="00E36E4B">
        <w:rPr>
          <w:rFonts w:ascii="Times New Roman" w:hAnsi="Times New Roman" w:cs="Times New Roman"/>
          <w:b/>
          <w:i/>
          <w:sz w:val="24"/>
          <w:szCs w:val="24"/>
        </w:rPr>
        <w:t xml:space="preserve">Cour d’Appel de Dakar, </w:t>
      </w:r>
      <w:r w:rsidR="000D538E" w:rsidRPr="00E36E4B">
        <w:rPr>
          <w:rFonts w:ascii="Times New Roman" w:hAnsi="Times New Roman" w:cs="Times New Roman"/>
          <w:b/>
          <w:i/>
          <w:sz w:val="24"/>
          <w:szCs w:val="24"/>
        </w:rPr>
        <w:t>arrêt</w:t>
      </w:r>
      <w:r w:rsidRPr="00E36E4B">
        <w:rPr>
          <w:rFonts w:ascii="Times New Roman" w:hAnsi="Times New Roman" w:cs="Times New Roman"/>
          <w:b/>
          <w:i/>
          <w:sz w:val="24"/>
          <w:szCs w:val="24"/>
        </w:rPr>
        <w:t xml:space="preserve"> numéro 29 du 19 janvier 2017, Société Cheikh Ahmadou Bamba NDIAYE contre Maitre Richard M.S. DIATTA.</w:t>
      </w:r>
    </w:p>
    <w:p w:rsidR="004377E5" w:rsidRPr="00E36E4B" w:rsidRDefault="004377E5" w:rsidP="008748A6">
      <w:pPr>
        <w:spacing w:after="0" w:line="360" w:lineRule="auto"/>
        <w:ind w:left="708"/>
        <w:jc w:val="both"/>
        <w:rPr>
          <w:rFonts w:ascii="Times New Roman" w:hAnsi="Times New Roman" w:cs="Times New Roman"/>
          <w:i/>
          <w:sz w:val="24"/>
          <w:szCs w:val="24"/>
        </w:rPr>
      </w:pPr>
    </w:p>
    <w:p w:rsidR="007440DA"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7440DA" w:rsidRPr="00131C8C">
        <w:rPr>
          <w:rFonts w:ascii="Times New Roman" w:hAnsi="Times New Roman" w:cs="Times New Roman"/>
          <w:b/>
          <w:sz w:val="24"/>
          <w:szCs w:val="24"/>
        </w:rPr>
        <w:t>351</w:t>
      </w:r>
    </w:p>
    <w:p w:rsidR="00597AB3" w:rsidRPr="00E52A26" w:rsidRDefault="007440DA"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 xml:space="preserve">La signification de l’ordonnance de taxe, faite conformément aux prescriptions de l’article 349 </w:t>
      </w:r>
      <w:r w:rsidR="00597AB3" w:rsidRPr="00E52A26">
        <w:rPr>
          <w:rFonts w:ascii="Times New Roman" w:hAnsi="Times New Roman" w:cs="Times New Roman"/>
          <w:b/>
          <w:sz w:val="24"/>
          <w:szCs w:val="24"/>
        </w:rPr>
        <w:t>à la requête des notaires, avocats et huissier, interrompt la prescription et fait courir les intérêts. L’ordonnance de taxe vaut titre exécutoire, mais elle ne peut être exécutée qu’après l’expiration du délai d’opposition.</w:t>
      </w:r>
    </w:p>
    <w:p w:rsidR="00FC3379" w:rsidRDefault="00FC3379"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U</w:t>
      </w:r>
      <w:r w:rsidR="00EA2959" w:rsidRPr="00E52A26">
        <w:rPr>
          <w:rFonts w:ascii="Times New Roman" w:hAnsi="Times New Roman" w:cs="Times New Roman"/>
          <w:sz w:val="24"/>
          <w:szCs w:val="24"/>
        </w:rPr>
        <w:t>ne fois signifiée conformément</w:t>
      </w:r>
      <w:r w:rsidR="00003C4D" w:rsidRPr="00E52A26">
        <w:rPr>
          <w:rFonts w:ascii="Times New Roman" w:hAnsi="Times New Roman" w:cs="Times New Roman"/>
          <w:sz w:val="24"/>
          <w:szCs w:val="24"/>
        </w:rPr>
        <w:t xml:space="preserve"> à l’article 349</w:t>
      </w:r>
      <w:r w:rsidR="00EA2959" w:rsidRPr="00E52A26">
        <w:rPr>
          <w:rFonts w:ascii="Times New Roman" w:hAnsi="Times New Roman" w:cs="Times New Roman"/>
          <w:sz w:val="24"/>
          <w:szCs w:val="24"/>
        </w:rPr>
        <w:t xml:space="preserve"> ci-dessus, l’ordonnance de taxe interrompt le délai de prescription. Ainsi c’est un nouveau délai de prescription qui court quant à la créance née de la taxation. Le délai de prescription sera celui prévu par le droit commun notamment les articles 218 et suivants du Code des Obli</w:t>
      </w:r>
      <w:r>
        <w:rPr>
          <w:rFonts w:ascii="Times New Roman" w:hAnsi="Times New Roman" w:cs="Times New Roman"/>
          <w:sz w:val="24"/>
          <w:szCs w:val="24"/>
        </w:rPr>
        <w:t>gations Civiles et commerciales</w:t>
      </w:r>
    </w:p>
    <w:p w:rsidR="00003C4D" w:rsidRPr="00E52A26" w:rsidRDefault="00E75A9C"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Par ailleurs, la signification de l’ordonnance de taxe a pour effet, de faire courir les intérêts.</w:t>
      </w:r>
    </w:p>
    <w:p w:rsidR="00E75A9C" w:rsidRPr="00E52A26" w:rsidRDefault="00E75A9C"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 xml:space="preserve">L’autre effet principal de l’ordonnance de taxe est qu’il vaut titre exécutoire. Cependant, son caractère exécutoire est suspendu à l’expiration du délai de 15 jours </w:t>
      </w:r>
      <w:r w:rsidR="00614B87">
        <w:rPr>
          <w:rFonts w:ascii="Times New Roman" w:hAnsi="Times New Roman" w:cs="Times New Roman"/>
          <w:sz w:val="24"/>
          <w:szCs w:val="24"/>
        </w:rPr>
        <w:t>correspondant au</w:t>
      </w:r>
      <w:r w:rsidRPr="00E52A26">
        <w:rPr>
          <w:rFonts w:ascii="Times New Roman" w:hAnsi="Times New Roman" w:cs="Times New Roman"/>
          <w:sz w:val="24"/>
          <w:szCs w:val="24"/>
        </w:rPr>
        <w:t xml:space="preserve"> délai de d’opposition.</w:t>
      </w:r>
      <w:r w:rsidR="00B400AA" w:rsidRPr="00E52A26">
        <w:rPr>
          <w:rFonts w:ascii="Times New Roman" w:hAnsi="Times New Roman" w:cs="Times New Roman"/>
          <w:sz w:val="24"/>
          <w:szCs w:val="24"/>
        </w:rPr>
        <w:t xml:space="preserve"> La conséquence de cette règle est qu’</w:t>
      </w:r>
      <w:r w:rsidR="006909B7" w:rsidRPr="00E52A26">
        <w:rPr>
          <w:rFonts w:ascii="Times New Roman" w:hAnsi="Times New Roman" w:cs="Times New Roman"/>
          <w:sz w:val="24"/>
          <w:szCs w:val="24"/>
        </w:rPr>
        <w:t>elle paralysie toute mesure d’exécution jusqu’à l’expiration du délai précité.</w:t>
      </w:r>
    </w:p>
    <w:p w:rsidR="00BF0F48" w:rsidRPr="00E26CC6" w:rsidRDefault="00FC3379" w:rsidP="008748A6">
      <w:pPr>
        <w:spacing w:after="0" w:line="360" w:lineRule="auto"/>
        <w:ind w:left="708"/>
        <w:jc w:val="both"/>
        <w:rPr>
          <w:rFonts w:ascii="Times New Roman" w:hAnsi="Times New Roman" w:cs="Times New Roman"/>
          <w:i/>
          <w:sz w:val="24"/>
          <w:szCs w:val="24"/>
        </w:rPr>
      </w:pPr>
      <w:r w:rsidRPr="00E26CC6">
        <w:rPr>
          <w:rFonts w:ascii="Times New Roman" w:hAnsi="Times New Roman" w:cs="Times New Roman"/>
          <w:i/>
          <w:sz w:val="24"/>
          <w:szCs w:val="24"/>
        </w:rPr>
        <w:t>J</w:t>
      </w:r>
      <w:r w:rsidR="00470556" w:rsidRPr="00E26CC6">
        <w:rPr>
          <w:rFonts w:ascii="Times New Roman" w:hAnsi="Times New Roman" w:cs="Times New Roman"/>
          <w:i/>
          <w:sz w:val="24"/>
          <w:szCs w:val="24"/>
        </w:rPr>
        <w:t>u</w:t>
      </w:r>
      <w:r w:rsidR="00E25147" w:rsidRPr="00E26CC6">
        <w:rPr>
          <w:rFonts w:ascii="Times New Roman" w:hAnsi="Times New Roman" w:cs="Times New Roman"/>
          <w:i/>
          <w:sz w:val="24"/>
          <w:szCs w:val="24"/>
        </w:rPr>
        <w:t>gé que l’apposition de la formule exécutoire sur l’ordonnance de taxe n’ayant d’effet que pour l’exécution de celle-ci, indépendamment de l’apposition de cette formule, l’opposition à cette ordonnance doit</w:t>
      </w:r>
      <w:r w:rsidR="00EB6E96" w:rsidRPr="00E26CC6">
        <w:rPr>
          <w:rFonts w:ascii="Times New Roman" w:hAnsi="Times New Roman" w:cs="Times New Roman"/>
          <w:i/>
          <w:sz w:val="24"/>
          <w:szCs w:val="24"/>
        </w:rPr>
        <w:t>,</w:t>
      </w:r>
      <w:r w:rsidR="00E25147" w:rsidRPr="00E26CC6">
        <w:rPr>
          <w:rFonts w:ascii="Times New Roman" w:hAnsi="Times New Roman" w:cs="Times New Roman"/>
          <w:i/>
          <w:sz w:val="24"/>
          <w:szCs w:val="24"/>
        </w:rPr>
        <w:t xml:space="preserve"> pour </w:t>
      </w:r>
      <w:r w:rsidR="00EB6E96" w:rsidRPr="00E26CC6">
        <w:rPr>
          <w:rFonts w:ascii="Times New Roman" w:hAnsi="Times New Roman" w:cs="Times New Roman"/>
          <w:i/>
          <w:sz w:val="24"/>
          <w:szCs w:val="24"/>
        </w:rPr>
        <w:t>être</w:t>
      </w:r>
      <w:r w:rsidR="00E25147" w:rsidRPr="00E26CC6">
        <w:rPr>
          <w:rFonts w:ascii="Times New Roman" w:hAnsi="Times New Roman" w:cs="Times New Roman"/>
          <w:i/>
          <w:sz w:val="24"/>
          <w:szCs w:val="24"/>
        </w:rPr>
        <w:t xml:space="preserve"> recevable respecter le délai de </w:t>
      </w:r>
      <w:r w:rsidR="00EB6E96" w:rsidRPr="00E26CC6">
        <w:rPr>
          <w:rFonts w:ascii="Times New Roman" w:hAnsi="Times New Roman" w:cs="Times New Roman"/>
          <w:i/>
          <w:sz w:val="24"/>
          <w:szCs w:val="24"/>
        </w:rPr>
        <w:t xml:space="preserve">15 jours prévu par l’article 349 du Code de Procédure Civile. </w:t>
      </w:r>
    </w:p>
    <w:p w:rsidR="00E25147" w:rsidRPr="00E4593A" w:rsidRDefault="00EB6E96" w:rsidP="008748A6">
      <w:pPr>
        <w:spacing w:after="0" w:line="360" w:lineRule="auto"/>
        <w:ind w:left="708"/>
        <w:jc w:val="both"/>
        <w:rPr>
          <w:rFonts w:ascii="Times New Roman" w:hAnsi="Times New Roman" w:cs="Times New Roman"/>
          <w:i/>
          <w:color w:val="FF0000"/>
          <w:sz w:val="24"/>
          <w:szCs w:val="24"/>
        </w:rPr>
      </w:pPr>
      <w:r w:rsidRPr="00E26CC6">
        <w:rPr>
          <w:rFonts w:ascii="Times New Roman" w:hAnsi="Times New Roman" w:cs="Times New Roman"/>
          <w:b/>
          <w:i/>
          <w:sz w:val="24"/>
          <w:szCs w:val="24"/>
        </w:rPr>
        <w:t xml:space="preserve">Cour d’appel de Dakar, arrêt numéro 169 du 26 mars 2017, Groupe Scolaire SALDIA contre Maitre Ibrahima Khalil </w:t>
      </w:r>
      <w:proofErr w:type="spellStart"/>
      <w:r w:rsidRPr="00E26CC6">
        <w:rPr>
          <w:rFonts w:ascii="Times New Roman" w:hAnsi="Times New Roman" w:cs="Times New Roman"/>
          <w:b/>
          <w:i/>
          <w:sz w:val="24"/>
          <w:szCs w:val="24"/>
        </w:rPr>
        <w:t>Rahmane</w:t>
      </w:r>
      <w:proofErr w:type="spellEnd"/>
      <w:r w:rsidRPr="00E26CC6">
        <w:rPr>
          <w:rFonts w:ascii="Times New Roman" w:hAnsi="Times New Roman" w:cs="Times New Roman"/>
          <w:b/>
          <w:i/>
          <w:sz w:val="24"/>
          <w:szCs w:val="24"/>
        </w:rPr>
        <w:t xml:space="preserve"> SEYDI</w:t>
      </w:r>
      <w:r w:rsidRPr="00E26CC6">
        <w:rPr>
          <w:rFonts w:ascii="Times New Roman" w:hAnsi="Times New Roman" w:cs="Times New Roman"/>
          <w:i/>
          <w:sz w:val="24"/>
          <w:szCs w:val="24"/>
        </w:rPr>
        <w:t>.</w:t>
      </w:r>
    </w:p>
    <w:p w:rsidR="00F442AE" w:rsidRDefault="00F442AE" w:rsidP="00F442AE">
      <w:pPr>
        <w:spacing w:line="360" w:lineRule="auto"/>
        <w:jc w:val="both"/>
        <w:rPr>
          <w:rFonts w:ascii="Times New Roman" w:hAnsi="Times New Roman" w:cs="Times New Roman"/>
          <w:sz w:val="24"/>
          <w:szCs w:val="24"/>
        </w:rPr>
      </w:pPr>
    </w:p>
    <w:p w:rsidR="007F24F8" w:rsidRPr="00DA7F00" w:rsidRDefault="007F24F8" w:rsidP="00F442AE">
      <w:pPr>
        <w:spacing w:line="360" w:lineRule="auto"/>
        <w:ind w:left="708"/>
        <w:jc w:val="both"/>
        <w:rPr>
          <w:rFonts w:ascii="Times New Roman" w:hAnsi="Times New Roman" w:cs="Times New Roman"/>
          <w:sz w:val="24"/>
          <w:szCs w:val="24"/>
        </w:rPr>
      </w:pPr>
      <w:r w:rsidRPr="00DA7F00">
        <w:rPr>
          <w:rFonts w:ascii="Times New Roman" w:hAnsi="Times New Roman" w:cs="Times New Roman"/>
          <w:sz w:val="24"/>
          <w:szCs w:val="24"/>
        </w:rPr>
        <w:t>L’ordonnance de taxe ne fait courir les intérêts de droit que lorsqu’elle est revêtue de la formule exécutoire.</w:t>
      </w:r>
    </w:p>
    <w:p w:rsidR="007F24F8" w:rsidRPr="00DA7F00" w:rsidRDefault="007F24F8" w:rsidP="008748A6">
      <w:pPr>
        <w:spacing w:after="0" w:line="360" w:lineRule="auto"/>
        <w:ind w:left="708"/>
        <w:jc w:val="both"/>
        <w:rPr>
          <w:rFonts w:ascii="Times New Roman" w:hAnsi="Times New Roman" w:cs="Times New Roman"/>
          <w:i/>
          <w:sz w:val="24"/>
          <w:szCs w:val="24"/>
        </w:rPr>
      </w:pPr>
      <w:r w:rsidRPr="00DA7F00">
        <w:rPr>
          <w:rFonts w:ascii="Times New Roman" w:hAnsi="Times New Roman" w:cs="Times New Roman"/>
          <w:i/>
          <w:sz w:val="24"/>
          <w:szCs w:val="24"/>
        </w:rPr>
        <w:t xml:space="preserve">Viole l’article 351 du Code de Procédure Civile une Cour d’Appel qui a confirmé une ordonnance de taxe </w:t>
      </w:r>
      <w:r w:rsidR="005113FE" w:rsidRPr="00DA7F00">
        <w:rPr>
          <w:rFonts w:ascii="Times New Roman" w:hAnsi="Times New Roman" w:cs="Times New Roman"/>
          <w:i/>
          <w:sz w:val="24"/>
          <w:szCs w:val="24"/>
        </w:rPr>
        <w:t>qui a alloué des intérêts de droit à compter de la signification de ladite ordonnance alors qu’elle n’était pas revêtue de la formule exécutoire.</w:t>
      </w:r>
    </w:p>
    <w:p w:rsidR="004377E5" w:rsidRPr="00DA7F00" w:rsidRDefault="005113FE" w:rsidP="004377E5">
      <w:pPr>
        <w:spacing w:after="0" w:line="360" w:lineRule="auto"/>
        <w:ind w:left="708"/>
        <w:jc w:val="both"/>
        <w:rPr>
          <w:rFonts w:ascii="Times New Roman" w:hAnsi="Times New Roman" w:cs="Times New Roman"/>
          <w:b/>
          <w:i/>
          <w:sz w:val="24"/>
          <w:szCs w:val="24"/>
        </w:rPr>
      </w:pPr>
      <w:r w:rsidRPr="00DA7F00">
        <w:rPr>
          <w:rFonts w:ascii="Times New Roman" w:hAnsi="Times New Roman" w:cs="Times New Roman"/>
          <w:b/>
          <w:i/>
          <w:sz w:val="24"/>
          <w:szCs w:val="24"/>
        </w:rPr>
        <w:t xml:space="preserve">Cour Suprême, Chambre Civile et Commerciale, arrêt numéro 83 du 06 avril 1994, Héritiers </w:t>
      </w:r>
      <w:proofErr w:type="spellStart"/>
      <w:r w:rsidRPr="00DA7F00">
        <w:rPr>
          <w:rFonts w:ascii="Times New Roman" w:hAnsi="Times New Roman" w:cs="Times New Roman"/>
          <w:b/>
          <w:i/>
          <w:sz w:val="24"/>
          <w:szCs w:val="24"/>
        </w:rPr>
        <w:t>Djily</w:t>
      </w:r>
      <w:proofErr w:type="spellEnd"/>
      <w:r w:rsidRPr="00DA7F00">
        <w:rPr>
          <w:rFonts w:ascii="Times New Roman" w:hAnsi="Times New Roman" w:cs="Times New Roman"/>
          <w:b/>
          <w:i/>
          <w:sz w:val="24"/>
          <w:szCs w:val="24"/>
        </w:rPr>
        <w:t xml:space="preserve"> MBAYE contre Dame </w:t>
      </w:r>
      <w:proofErr w:type="spellStart"/>
      <w:r w:rsidRPr="00DA7F00">
        <w:rPr>
          <w:rFonts w:ascii="Times New Roman" w:hAnsi="Times New Roman" w:cs="Times New Roman"/>
          <w:b/>
          <w:i/>
          <w:sz w:val="24"/>
          <w:szCs w:val="24"/>
        </w:rPr>
        <w:t>Aissatou</w:t>
      </w:r>
      <w:proofErr w:type="spellEnd"/>
      <w:r w:rsidRPr="00DA7F00">
        <w:rPr>
          <w:rFonts w:ascii="Times New Roman" w:hAnsi="Times New Roman" w:cs="Times New Roman"/>
          <w:b/>
          <w:i/>
          <w:sz w:val="24"/>
          <w:szCs w:val="24"/>
        </w:rPr>
        <w:t xml:space="preserve"> </w:t>
      </w:r>
      <w:proofErr w:type="spellStart"/>
      <w:r w:rsidRPr="00DA7F00">
        <w:rPr>
          <w:rFonts w:ascii="Times New Roman" w:hAnsi="Times New Roman" w:cs="Times New Roman"/>
          <w:b/>
          <w:i/>
          <w:sz w:val="24"/>
          <w:szCs w:val="24"/>
        </w:rPr>
        <w:t>Guéye</w:t>
      </w:r>
      <w:proofErr w:type="spellEnd"/>
      <w:r w:rsidRPr="00DA7F00">
        <w:rPr>
          <w:rFonts w:ascii="Times New Roman" w:hAnsi="Times New Roman" w:cs="Times New Roman"/>
          <w:b/>
          <w:i/>
          <w:sz w:val="24"/>
          <w:szCs w:val="24"/>
        </w:rPr>
        <w:t xml:space="preserve"> DIAGNE</w:t>
      </w:r>
      <w:r w:rsidR="00C528FE">
        <w:rPr>
          <w:rFonts w:ascii="Times New Roman" w:hAnsi="Times New Roman" w:cs="Times New Roman"/>
          <w:b/>
          <w:i/>
          <w:sz w:val="24"/>
          <w:szCs w:val="24"/>
        </w:rPr>
        <w:t>, Recueil des arrêts de la Cour de Cassation, Chambre Pénale, Civile et Commerciale, Chambre social, années judiciaires 1993-1998, page 157.</w:t>
      </w:r>
    </w:p>
    <w:p w:rsidR="00597AB3"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597AB3" w:rsidRPr="00131C8C">
        <w:rPr>
          <w:rFonts w:ascii="Times New Roman" w:hAnsi="Times New Roman" w:cs="Times New Roman"/>
          <w:b/>
          <w:sz w:val="24"/>
          <w:szCs w:val="24"/>
        </w:rPr>
        <w:t>352</w:t>
      </w:r>
    </w:p>
    <w:p w:rsidR="007440DA" w:rsidRPr="00E52A26" w:rsidRDefault="00597AB3" w:rsidP="008748A6">
      <w:pPr>
        <w:spacing w:line="360" w:lineRule="auto"/>
        <w:jc w:val="both"/>
        <w:rPr>
          <w:rFonts w:ascii="Times New Roman" w:hAnsi="Times New Roman" w:cs="Times New Roman"/>
          <w:b/>
          <w:sz w:val="24"/>
          <w:szCs w:val="24"/>
        </w:rPr>
      </w:pPr>
      <w:r w:rsidRPr="00E52A26">
        <w:rPr>
          <w:rFonts w:ascii="Times New Roman" w:hAnsi="Times New Roman" w:cs="Times New Roman"/>
          <w:sz w:val="24"/>
          <w:szCs w:val="24"/>
        </w:rPr>
        <w:tab/>
      </w:r>
      <w:r w:rsidRPr="00E52A26">
        <w:rPr>
          <w:rFonts w:ascii="Times New Roman" w:hAnsi="Times New Roman" w:cs="Times New Roman"/>
          <w:b/>
          <w:sz w:val="24"/>
          <w:szCs w:val="24"/>
        </w:rPr>
        <w:t>Les mêmes règles s’appliquent aux frais, non liquidés par le jugement ou l’arrêt, réclamés par un avocat distractionnaire des dépens, contre la partie adverse condamnée à les payer. Toutefois en ce cas :</w:t>
      </w:r>
    </w:p>
    <w:p w:rsidR="00597AB3" w:rsidRPr="00E52A26" w:rsidRDefault="00597AB3"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lastRenderedPageBreak/>
        <w:tab/>
        <w:t>1°) le délai d’opposition n’est pas augmenté à raison des distances si le jugement ou l’arrêt sur le fond est contradictoire</w:t>
      </w:r>
      <w:r w:rsidR="003457DC" w:rsidRPr="00E52A26">
        <w:rPr>
          <w:rFonts w:ascii="Times New Roman" w:hAnsi="Times New Roman" w:cs="Times New Roman"/>
          <w:b/>
          <w:sz w:val="24"/>
          <w:szCs w:val="24"/>
        </w:rPr>
        <w:t> ;</w:t>
      </w:r>
    </w:p>
    <w:p w:rsidR="003457DC" w:rsidRPr="00E52A26" w:rsidRDefault="003457DC"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2°) l’appel n’est recevable que s’il y a appel de quelque disposition sur le fond ;</w:t>
      </w:r>
    </w:p>
    <w:p w:rsidR="003457DC" w:rsidRPr="00D94780" w:rsidRDefault="003457DC" w:rsidP="008748A6">
      <w:pPr>
        <w:spacing w:line="360" w:lineRule="auto"/>
        <w:jc w:val="both"/>
        <w:rPr>
          <w:rFonts w:ascii="Times New Roman" w:hAnsi="Times New Roman" w:cs="Times New Roman"/>
          <w:b/>
          <w:color w:val="FF0000"/>
          <w:sz w:val="24"/>
          <w:szCs w:val="24"/>
        </w:rPr>
      </w:pPr>
      <w:r w:rsidRPr="00E52A26">
        <w:rPr>
          <w:rFonts w:ascii="Times New Roman" w:hAnsi="Times New Roman" w:cs="Times New Roman"/>
          <w:b/>
          <w:sz w:val="24"/>
          <w:szCs w:val="24"/>
        </w:rPr>
        <w:tab/>
        <w:t xml:space="preserve">3°) </w:t>
      </w:r>
      <w:r w:rsidRPr="00D94780">
        <w:rPr>
          <w:rFonts w:ascii="Times New Roman" w:hAnsi="Times New Roman" w:cs="Times New Roman"/>
          <w:b/>
          <w:color w:val="FF0000"/>
          <w:sz w:val="24"/>
          <w:szCs w:val="24"/>
        </w:rPr>
        <w:t xml:space="preserve">l’ordonnance de taxe peut être exécutée dès qu’elle a été signifiée. L’exécution de l’ordonnance de taxe est suspendue s’il y est fait opposition ou si la décision sur le fond est frappée d’opposition ou </w:t>
      </w:r>
      <w:commentRangeStart w:id="3"/>
      <w:r w:rsidRPr="00D94780">
        <w:rPr>
          <w:rFonts w:ascii="Times New Roman" w:hAnsi="Times New Roman" w:cs="Times New Roman"/>
          <w:b/>
          <w:color w:val="FF0000"/>
          <w:sz w:val="24"/>
          <w:szCs w:val="24"/>
        </w:rPr>
        <w:t>d’appel</w:t>
      </w:r>
      <w:commentRangeEnd w:id="3"/>
      <w:r w:rsidR="00A63B08" w:rsidRPr="00D94780">
        <w:rPr>
          <w:rStyle w:val="Marquedecommentaire"/>
          <w:color w:val="FF0000"/>
        </w:rPr>
        <w:commentReference w:id="3"/>
      </w:r>
      <w:r w:rsidRPr="00D94780">
        <w:rPr>
          <w:rFonts w:ascii="Times New Roman" w:hAnsi="Times New Roman" w:cs="Times New Roman"/>
          <w:b/>
          <w:color w:val="FF0000"/>
          <w:sz w:val="24"/>
          <w:szCs w:val="24"/>
        </w:rPr>
        <w:t>.</w:t>
      </w:r>
    </w:p>
    <w:p w:rsidR="00A855D6" w:rsidRDefault="00A855D6" w:rsidP="00A85E3C">
      <w:pPr>
        <w:spacing w:line="360" w:lineRule="auto"/>
        <w:jc w:val="center"/>
        <w:rPr>
          <w:rFonts w:ascii="Times New Roman" w:hAnsi="Times New Roman" w:cs="Times New Roman"/>
          <w:b/>
          <w:sz w:val="24"/>
          <w:szCs w:val="24"/>
          <w:u w:val="single"/>
        </w:rPr>
      </w:pPr>
    </w:p>
    <w:p w:rsidR="003457DC" w:rsidRPr="00E52A26" w:rsidRDefault="003457DC" w:rsidP="00A85E3C">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TITRE VI</w:t>
      </w:r>
    </w:p>
    <w:p w:rsidR="003457DC" w:rsidRPr="00E52A26" w:rsidRDefault="003457DC" w:rsidP="00A85E3C">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REGLES GENERALES SUR L’EXECUTION  FORCE</w:t>
      </w:r>
      <w:r w:rsidR="008E2AEA" w:rsidRPr="00E52A26">
        <w:rPr>
          <w:rFonts w:ascii="Times New Roman" w:hAnsi="Times New Roman" w:cs="Times New Roman"/>
          <w:b/>
          <w:sz w:val="24"/>
          <w:szCs w:val="24"/>
          <w:u w:val="single"/>
        </w:rPr>
        <w:t>E</w:t>
      </w:r>
    </w:p>
    <w:p w:rsidR="003457DC" w:rsidRPr="00E52A26" w:rsidRDefault="003457DC" w:rsidP="00A85E3C">
      <w:pPr>
        <w:spacing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DES JUGEMENTS ET ACTES</w:t>
      </w:r>
    </w:p>
    <w:p w:rsidR="0049215B" w:rsidRPr="00E52A26" w:rsidRDefault="0049215B" w:rsidP="008748A6">
      <w:pPr>
        <w:spacing w:line="360" w:lineRule="auto"/>
        <w:ind w:left="1416"/>
        <w:jc w:val="both"/>
        <w:rPr>
          <w:rFonts w:ascii="Times New Roman" w:hAnsi="Times New Roman" w:cs="Times New Roman"/>
          <w:i/>
          <w:sz w:val="24"/>
          <w:szCs w:val="24"/>
        </w:rPr>
      </w:pPr>
      <w:r w:rsidRPr="00E52A26">
        <w:rPr>
          <w:rFonts w:ascii="Times New Roman" w:hAnsi="Times New Roman" w:cs="Times New Roman"/>
          <w:i/>
          <w:sz w:val="24"/>
          <w:szCs w:val="24"/>
        </w:rPr>
        <w:t xml:space="preserve">Depuis </w:t>
      </w:r>
      <w:r w:rsidR="00287B79" w:rsidRPr="00E52A26">
        <w:rPr>
          <w:rFonts w:ascii="Times New Roman" w:hAnsi="Times New Roman" w:cs="Times New Roman"/>
          <w:i/>
          <w:sz w:val="24"/>
          <w:szCs w:val="24"/>
        </w:rPr>
        <w:t>l’</w:t>
      </w:r>
      <w:r w:rsidRPr="00E52A26">
        <w:rPr>
          <w:rFonts w:ascii="Times New Roman" w:hAnsi="Times New Roman" w:cs="Times New Roman"/>
          <w:i/>
          <w:sz w:val="24"/>
          <w:szCs w:val="24"/>
        </w:rPr>
        <w:t xml:space="preserve">uniformisation de la matière des voies d’exécutions par l’OHADA, </w:t>
      </w:r>
      <w:r w:rsidR="00176D3C" w:rsidRPr="00E52A26">
        <w:rPr>
          <w:rFonts w:ascii="Times New Roman" w:hAnsi="Times New Roman" w:cs="Times New Roman"/>
          <w:i/>
          <w:sz w:val="24"/>
          <w:szCs w:val="24"/>
        </w:rPr>
        <w:t xml:space="preserve">les dispositions du Code de Procédure civile règlementant la matière de l’exécution forcée trouvent de moins en moins à s’appliquer. Cette situation est </w:t>
      </w:r>
      <w:r w:rsidR="00F951A5" w:rsidRPr="00E52A26">
        <w:rPr>
          <w:rFonts w:ascii="Times New Roman" w:hAnsi="Times New Roman" w:cs="Times New Roman"/>
          <w:i/>
          <w:sz w:val="24"/>
          <w:szCs w:val="24"/>
        </w:rPr>
        <w:t xml:space="preserve">due </w:t>
      </w:r>
      <w:r w:rsidR="00176D3C" w:rsidRPr="00E52A26">
        <w:rPr>
          <w:rFonts w:ascii="Times New Roman" w:hAnsi="Times New Roman" w:cs="Times New Roman"/>
          <w:i/>
          <w:sz w:val="24"/>
          <w:szCs w:val="24"/>
        </w:rPr>
        <w:t>principalement à la portée abrogative de l’article 336 de l’Acte Uniforme portant organisation des procédures simplifiées de recouvrement et des voies d’exécutions</w:t>
      </w:r>
      <w:r w:rsidR="0007333C">
        <w:rPr>
          <w:rFonts w:ascii="Times New Roman" w:hAnsi="Times New Roman" w:cs="Times New Roman"/>
          <w:i/>
          <w:sz w:val="24"/>
          <w:szCs w:val="24"/>
        </w:rPr>
        <w:t>,combiné à</w:t>
      </w:r>
      <w:r w:rsidR="00176D3C" w:rsidRPr="00E52A26">
        <w:rPr>
          <w:rFonts w:ascii="Times New Roman" w:hAnsi="Times New Roman" w:cs="Times New Roman"/>
          <w:i/>
          <w:sz w:val="24"/>
          <w:szCs w:val="24"/>
        </w:rPr>
        <w:t xml:space="preserve"> l’article 10 du Traité fondateur de l’OHADA. </w:t>
      </w:r>
    </w:p>
    <w:p w:rsidR="00176D3C" w:rsidRPr="00E52A26" w:rsidRDefault="00176D3C" w:rsidP="008748A6">
      <w:pPr>
        <w:spacing w:line="360" w:lineRule="auto"/>
        <w:ind w:left="1416"/>
        <w:jc w:val="both"/>
        <w:rPr>
          <w:rFonts w:ascii="Times New Roman" w:hAnsi="Times New Roman" w:cs="Times New Roman"/>
          <w:i/>
          <w:sz w:val="24"/>
          <w:szCs w:val="24"/>
        </w:rPr>
      </w:pPr>
      <w:r w:rsidRPr="00E52A26">
        <w:rPr>
          <w:rFonts w:ascii="Times New Roman" w:hAnsi="Times New Roman" w:cs="Times New Roman"/>
          <w:i/>
          <w:sz w:val="24"/>
          <w:szCs w:val="24"/>
        </w:rPr>
        <w:t xml:space="preserve">En effet, après que l’article 10 </w:t>
      </w:r>
      <w:r w:rsidR="00F951A5" w:rsidRPr="00E52A26">
        <w:rPr>
          <w:rFonts w:ascii="Times New Roman" w:hAnsi="Times New Roman" w:cs="Times New Roman"/>
          <w:i/>
          <w:sz w:val="24"/>
          <w:szCs w:val="24"/>
        </w:rPr>
        <w:t xml:space="preserve">du traité </w:t>
      </w:r>
      <w:r w:rsidR="00A63B08">
        <w:rPr>
          <w:rFonts w:ascii="Times New Roman" w:hAnsi="Times New Roman" w:cs="Times New Roman"/>
          <w:i/>
          <w:sz w:val="24"/>
          <w:szCs w:val="24"/>
        </w:rPr>
        <w:t>précité a</w:t>
      </w:r>
      <w:r w:rsidRPr="00E52A26">
        <w:rPr>
          <w:rFonts w:ascii="Times New Roman" w:hAnsi="Times New Roman" w:cs="Times New Roman"/>
          <w:i/>
          <w:sz w:val="24"/>
          <w:szCs w:val="24"/>
        </w:rPr>
        <w:t xml:space="preserve"> fini d’ancrer l’applicabilité directe des actes uniformes dans les Etats membres de l’organisation communautaire, l’article 336 AU</w:t>
      </w:r>
      <w:r w:rsidR="0007333C">
        <w:rPr>
          <w:rFonts w:ascii="Times New Roman" w:hAnsi="Times New Roman" w:cs="Times New Roman"/>
          <w:i/>
          <w:sz w:val="24"/>
          <w:szCs w:val="24"/>
        </w:rPr>
        <w:t>PS</w:t>
      </w:r>
      <w:r w:rsidRPr="00E52A26">
        <w:rPr>
          <w:rFonts w:ascii="Times New Roman" w:hAnsi="Times New Roman" w:cs="Times New Roman"/>
          <w:i/>
          <w:sz w:val="24"/>
          <w:szCs w:val="24"/>
        </w:rPr>
        <w:t>RVE a, comme pour sonner le glas, prôn</w:t>
      </w:r>
      <w:r w:rsidR="0007333C">
        <w:rPr>
          <w:rFonts w:ascii="Times New Roman" w:hAnsi="Times New Roman" w:cs="Times New Roman"/>
          <w:i/>
          <w:sz w:val="24"/>
          <w:szCs w:val="24"/>
        </w:rPr>
        <w:t>é</w:t>
      </w:r>
      <w:r w:rsidRPr="00E52A26">
        <w:rPr>
          <w:rFonts w:ascii="Times New Roman" w:hAnsi="Times New Roman" w:cs="Times New Roman"/>
          <w:i/>
          <w:sz w:val="24"/>
          <w:szCs w:val="24"/>
        </w:rPr>
        <w:t xml:space="preserve"> l’abrogation de toutes les dispositions portant </w:t>
      </w:r>
      <w:r w:rsidR="0007333C">
        <w:rPr>
          <w:rFonts w:ascii="Times New Roman" w:hAnsi="Times New Roman" w:cs="Times New Roman"/>
          <w:i/>
          <w:sz w:val="24"/>
          <w:szCs w:val="24"/>
        </w:rPr>
        <w:t>« </w:t>
      </w:r>
      <w:r w:rsidRPr="00E52A26">
        <w:rPr>
          <w:rFonts w:ascii="Times New Roman" w:hAnsi="Times New Roman" w:cs="Times New Roman"/>
          <w:i/>
          <w:sz w:val="24"/>
          <w:szCs w:val="24"/>
        </w:rPr>
        <w:t xml:space="preserve">sur les matières </w:t>
      </w:r>
      <w:r w:rsidR="0007333C">
        <w:rPr>
          <w:rFonts w:ascii="Times New Roman" w:hAnsi="Times New Roman" w:cs="Times New Roman"/>
          <w:i/>
          <w:sz w:val="24"/>
          <w:szCs w:val="24"/>
        </w:rPr>
        <w:t xml:space="preserve">qui le </w:t>
      </w:r>
      <w:r w:rsidR="0060035E" w:rsidRPr="00E52A26">
        <w:rPr>
          <w:rFonts w:ascii="Times New Roman" w:hAnsi="Times New Roman" w:cs="Times New Roman"/>
          <w:i/>
          <w:sz w:val="24"/>
          <w:szCs w:val="24"/>
        </w:rPr>
        <w:t> concernent »</w:t>
      </w:r>
      <w:r w:rsidRPr="00E52A26">
        <w:rPr>
          <w:rFonts w:ascii="Times New Roman" w:hAnsi="Times New Roman" w:cs="Times New Roman"/>
          <w:i/>
          <w:sz w:val="24"/>
          <w:szCs w:val="24"/>
        </w:rPr>
        <w:t>.</w:t>
      </w:r>
    </w:p>
    <w:p w:rsidR="00176D3C" w:rsidRDefault="00176D3C" w:rsidP="008748A6">
      <w:pPr>
        <w:spacing w:line="360" w:lineRule="auto"/>
        <w:ind w:left="1416"/>
        <w:jc w:val="both"/>
        <w:rPr>
          <w:rFonts w:ascii="Times New Roman" w:hAnsi="Times New Roman" w:cs="Times New Roman"/>
          <w:i/>
          <w:sz w:val="24"/>
          <w:szCs w:val="24"/>
        </w:rPr>
      </w:pPr>
      <w:r w:rsidRPr="00E52A26">
        <w:rPr>
          <w:rFonts w:ascii="Times New Roman" w:hAnsi="Times New Roman" w:cs="Times New Roman"/>
          <w:i/>
          <w:sz w:val="24"/>
          <w:szCs w:val="24"/>
        </w:rPr>
        <w:t>C’est sans doute à juste raison qu’une telle option a été faite par le législateur communautaire</w:t>
      </w:r>
      <w:r w:rsidR="0007333C">
        <w:rPr>
          <w:rFonts w:ascii="Times New Roman" w:hAnsi="Times New Roman" w:cs="Times New Roman"/>
          <w:i/>
          <w:sz w:val="24"/>
          <w:szCs w:val="24"/>
        </w:rPr>
        <w:t>,</w:t>
      </w:r>
      <w:r w:rsidRPr="00E52A26">
        <w:rPr>
          <w:rFonts w:ascii="Times New Roman" w:hAnsi="Times New Roman" w:cs="Times New Roman"/>
          <w:i/>
          <w:sz w:val="24"/>
          <w:szCs w:val="24"/>
        </w:rPr>
        <w:t xml:space="preserve">  l’</w:t>
      </w:r>
      <w:r w:rsidR="00E52004" w:rsidRPr="00E52A26">
        <w:rPr>
          <w:rFonts w:ascii="Times New Roman" w:hAnsi="Times New Roman" w:cs="Times New Roman"/>
          <w:i/>
          <w:sz w:val="24"/>
          <w:szCs w:val="24"/>
        </w:rPr>
        <w:t xml:space="preserve">essentiel des dispositions prises dans les articles 353 à 361 du Code de Procédure Civile </w:t>
      </w:r>
      <w:r w:rsidR="00F951A5" w:rsidRPr="00E52A26">
        <w:rPr>
          <w:rFonts w:ascii="Times New Roman" w:hAnsi="Times New Roman" w:cs="Times New Roman"/>
          <w:i/>
          <w:sz w:val="24"/>
          <w:szCs w:val="24"/>
        </w:rPr>
        <w:t>ayant en effet</w:t>
      </w:r>
      <w:r w:rsidR="00E52004" w:rsidRPr="00E52A26">
        <w:rPr>
          <w:rFonts w:ascii="Times New Roman" w:hAnsi="Times New Roman" w:cs="Times New Roman"/>
          <w:i/>
          <w:sz w:val="24"/>
          <w:szCs w:val="24"/>
        </w:rPr>
        <w:t xml:space="preserve"> leur pendant dans ledit Acte Uniforme.</w:t>
      </w:r>
    </w:p>
    <w:p w:rsidR="00096287" w:rsidRPr="00E52A26" w:rsidRDefault="00096287" w:rsidP="00096287">
      <w:pPr>
        <w:spacing w:line="360" w:lineRule="auto"/>
        <w:ind w:left="1410"/>
        <w:jc w:val="both"/>
        <w:rPr>
          <w:rFonts w:ascii="Times New Roman" w:hAnsi="Times New Roman" w:cs="Times New Roman"/>
          <w:i/>
          <w:sz w:val="24"/>
          <w:szCs w:val="24"/>
        </w:rPr>
      </w:pPr>
      <w:r>
        <w:rPr>
          <w:rFonts w:ascii="Times New Roman" w:hAnsi="Times New Roman" w:cs="Times New Roman"/>
          <w:i/>
          <w:sz w:val="24"/>
          <w:szCs w:val="24"/>
        </w:rPr>
        <w:t>A ce titre s’agissant par exemple de la saisie immobilière, dans un arrêt numéro 73 rendu le 07 juillet 2010</w:t>
      </w:r>
      <w:r>
        <w:rPr>
          <w:rStyle w:val="Appelnotedebasdep"/>
          <w:rFonts w:ascii="Times New Roman" w:hAnsi="Times New Roman" w:cs="Times New Roman"/>
          <w:i/>
          <w:sz w:val="24"/>
          <w:szCs w:val="24"/>
        </w:rPr>
        <w:footnoteReference w:id="5"/>
      </w:r>
      <w:r>
        <w:rPr>
          <w:rFonts w:ascii="Times New Roman" w:hAnsi="Times New Roman" w:cs="Times New Roman"/>
          <w:i/>
          <w:sz w:val="24"/>
          <w:szCs w:val="24"/>
        </w:rPr>
        <w:t xml:space="preserve">, la Cour Suprême s’est, sur le fondement </w:t>
      </w:r>
      <w:r>
        <w:rPr>
          <w:rFonts w:ascii="Times New Roman" w:hAnsi="Times New Roman" w:cs="Times New Roman"/>
          <w:i/>
          <w:sz w:val="24"/>
          <w:szCs w:val="24"/>
        </w:rPr>
        <w:lastRenderedPageBreak/>
        <w:t>de l’article 14 du traité de l’OHADA, déclaré incompétent</w:t>
      </w:r>
      <w:r w:rsidR="00A63B08">
        <w:rPr>
          <w:rFonts w:ascii="Times New Roman" w:hAnsi="Times New Roman" w:cs="Times New Roman"/>
          <w:i/>
          <w:sz w:val="24"/>
          <w:szCs w:val="24"/>
        </w:rPr>
        <w:t>e</w:t>
      </w:r>
      <w:r>
        <w:rPr>
          <w:rFonts w:ascii="Times New Roman" w:hAnsi="Times New Roman" w:cs="Times New Roman"/>
          <w:i/>
          <w:sz w:val="24"/>
          <w:szCs w:val="24"/>
        </w:rPr>
        <w:t xml:space="preserve"> puisque selon elle cette matière appelle l’application exclusive de l’Acte Uniforme portant organisation des procédures simplifiées de recouvrement et des voies d’exécution.</w:t>
      </w:r>
    </w:p>
    <w:p w:rsidR="00E52004" w:rsidRPr="00E52A26" w:rsidRDefault="00E52004" w:rsidP="008748A6">
      <w:pPr>
        <w:spacing w:line="360" w:lineRule="auto"/>
        <w:ind w:left="1416"/>
        <w:jc w:val="both"/>
        <w:rPr>
          <w:rFonts w:ascii="Times New Roman" w:hAnsi="Times New Roman" w:cs="Times New Roman"/>
          <w:i/>
          <w:sz w:val="24"/>
          <w:szCs w:val="24"/>
        </w:rPr>
      </w:pPr>
      <w:r w:rsidRPr="00E52A26">
        <w:rPr>
          <w:rFonts w:ascii="Times New Roman" w:hAnsi="Times New Roman" w:cs="Times New Roman"/>
          <w:i/>
          <w:sz w:val="24"/>
          <w:szCs w:val="24"/>
        </w:rPr>
        <w:t>Cependant, il est des matières susceptibles d’exécution et qui n’ont pas été prises en charge par l’AU</w:t>
      </w:r>
      <w:r w:rsidR="0007333C">
        <w:rPr>
          <w:rFonts w:ascii="Times New Roman" w:hAnsi="Times New Roman" w:cs="Times New Roman"/>
          <w:i/>
          <w:sz w:val="24"/>
          <w:szCs w:val="24"/>
        </w:rPr>
        <w:t>PS</w:t>
      </w:r>
      <w:r w:rsidRPr="00E52A26">
        <w:rPr>
          <w:rFonts w:ascii="Times New Roman" w:hAnsi="Times New Roman" w:cs="Times New Roman"/>
          <w:i/>
          <w:sz w:val="24"/>
          <w:szCs w:val="24"/>
        </w:rPr>
        <w:t>RVE. Pour s’en convaincre, il suffit de s’interroger sur l’exécution forcée d’une décision d’expulsion ou même d’une mesure de garde d’enfant.</w:t>
      </w:r>
    </w:p>
    <w:p w:rsidR="00E52004" w:rsidRPr="00E52A26" w:rsidRDefault="00E52004" w:rsidP="008748A6">
      <w:pPr>
        <w:spacing w:line="360" w:lineRule="auto"/>
        <w:ind w:left="1416"/>
        <w:jc w:val="both"/>
        <w:rPr>
          <w:rFonts w:ascii="Times New Roman" w:hAnsi="Times New Roman" w:cs="Times New Roman"/>
          <w:i/>
          <w:sz w:val="24"/>
          <w:szCs w:val="24"/>
        </w:rPr>
      </w:pPr>
      <w:r w:rsidRPr="00E52A26">
        <w:rPr>
          <w:rFonts w:ascii="Times New Roman" w:hAnsi="Times New Roman" w:cs="Times New Roman"/>
          <w:i/>
          <w:sz w:val="24"/>
          <w:szCs w:val="24"/>
        </w:rPr>
        <w:t>Dans de telles hypothèses, revenir aux dispositions du Code de Procédure Civile semble être la seule solution si l’on sait que les dispositions de l’</w:t>
      </w:r>
      <w:r w:rsidR="0060035E" w:rsidRPr="00E52A26">
        <w:rPr>
          <w:rFonts w:ascii="Times New Roman" w:hAnsi="Times New Roman" w:cs="Times New Roman"/>
          <w:i/>
          <w:sz w:val="24"/>
          <w:szCs w:val="24"/>
        </w:rPr>
        <w:t>Acte Uniforme tend</w:t>
      </w:r>
      <w:r w:rsidR="00BD7FEA" w:rsidRPr="00E52A26">
        <w:rPr>
          <w:rFonts w:ascii="Times New Roman" w:hAnsi="Times New Roman" w:cs="Times New Roman"/>
          <w:i/>
          <w:sz w:val="24"/>
          <w:szCs w:val="24"/>
        </w:rPr>
        <w:t>ent au</w:t>
      </w:r>
      <w:r w:rsidRPr="00E52A26">
        <w:rPr>
          <w:rFonts w:ascii="Times New Roman" w:hAnsi="Times New Roman" w:cs="Times New Roman"/>
          <w:i/>
          <w:sz w:val="24"/>
          <w:szCs w:val="24"/>
        </w:rPr>
        <w:t xml:space="preserve"> recouvrement forcé de créances de somme d’argent.</w:t>
      </w:r>
    </w:p>
    <w:p w:rsidR="00E52004" w:rsidRPr="00E52A26" w:rsidRDefault="00E52004" w:rsidP="008748A6">
      <w:pPr>
        <w:spacing w:line="360" w:lineRule="auto"/>
        <w:ind w:left="1416"/>
        <w:jc w:val="both"/>
        <w:rPr>
          <w:rFonts w:ascii="Times New Roman" w:hAnsi="Times New Roman" w:cs="Times New Roman"/>
          <w:i/>
          <w:sz w:val="24"/>
          <w:szCs w:val="24"/>
        </w:rPr>
      </w:pPr>
      <w:r w:rsidRPr="00E52A26">
        <w:rPr>
          <w:rFonts w:ascii="Times New Roman" w:hAnsi="Times New Roman" w:cs="Times New Roman"/>
          <w:i/>
          <w:sz w:val="24"/>
          <w:szCs w:val="24"/>
        </w:rPr>
        <w:t>Ainsi, plutôt que de supprimer de telles dispositions, l’AURVE les neutralise lorsque l’exécution porte sur les matière</w:t>
      </w:r>
      <w:r w:rsidR="00BD7FEA" w:rsidRPr="00E52A26">
        <w:rPr>
          <w:rFonts w:ascii="Times New Roman" w:hAnsi="Times New Roman" w:cs="Times New Roman"/>
          <w:i/>
          <w:sz w:val="24"/>
          <w:szCs w:val="24"/>
        </w:rPr>
        <w:t>sdans</w:t>
      </w:r>
      <w:r w:rsidRPr="00E52A26">
        <w:rPr>
          <w:rFonts w:ascii="Times New Roman" w:hAnsi="Times New Roman" w:cs="Times New Roman"/>
          <w:i/>
          <w:sz w:val="24"/>
          <w:szCs w:val="24"/>
        </w:rPr>
        <w:t xml:space="preserve"> lesquelles il a légiféré. </w:t>
      </w:r>
      <w:r w:rsidR="00F50C6E" w:rsidRPr="00E52A26">
        <w:rPr>
          <w:rFonts w:ascii="Times New Roman" w:hAnsi="Times New Roman" w:cs="Times New Roman"/>
          <w:i/>
          <w:sz w:val="24"/>
          <w:szCs w:val="24"/>
        </w:rPr>
        <w:t xml:space="preserve">C’est sans doute comprenant la portée d’une telle précaution que les auteurs du Code de Procédure Civile édité par LEXIDA ont repris des dispositions qui suivent. </w:t>
      </w:r>
    </w:p>
    <w:p w:rsidR="009F1358" w:rsidRPr="00E27BA8" w:rsidRDefault="009F1358" w:rsidP="008748A6">
      <w:pPr>
        <w:spacing w:line="360" w:lineRule="auto"/>
        <w:jc w:val="both"/>
        <w:rPr>
          <w:rFonts w:ascii="Times New Roman" w:hAnsi="Times New Roman" w:cs="Times New Roman"/>
          <w:i/>
          <w:sz w:val="24"/>
          <w:szCs w:val="24"/>
        </w:rPr>
      </w:pPr>
      <w:r w:rsidRPr="00131C8C">
        <w:rPr>
          <w:rFonts w:ascii="Times New Roman" w:hAnsi="Times New Roman" w:cs="Times New Roman"/>
          <w:b/>
          <w:sz w:val="24"/>
          <w:szCs w:val="24"/>
        </w:rPr>
        <w:t>Article</w:t>
      </w:r>
      <w:r w:rsidR="00131C8C">
        <w:rPr>
          <w:rFonts w:ascii="Times New Roman" w:hAnsi="Times New Roman" w:cs="Times New Roman"/>
          <w:b/>
          <w:sz w:val="24"/>
          <w:szCs w:val="24"/>
        </w:rPr>
        <w:t>.-</w:t>
      </w:r>
      <w:r w:rsidRPr="00131C8C">
        <w:rPr>
          <w:rFonts w:ascii="Times New Roman" w:hAnsi="Times New Roman" w:cs="Times New Roman"/>
          <w:b/>
          <w:sz w:val="24"/>
          <w:szCs w:val="24"/>
        </w:rPr>
        <w:t>353</w:t>
      </w:r>
    </w:p>
    <w:p w:rsidR="009F1358" w:rsidRPr="00E52A26" w:rsidRDefault="009F1358" w:rsidP="008748A6">
      <w:pPr>
        <w:spacing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Nul jugement ni acte ne peuvent être mis à exécution s’ils ne portent le même intitulé que les lois et ne sont terminés par un mandement aux officiers de justice, ainsi qu’il est dit à l’article 93.</w:t>
      </w:r>
    </w:p>
    <w:p w:rsidR="000E697D" w:rsidRPr="00FC3379" w:rsidRDefault="000E697D" w:rsidP="008748A6">
      <w:pPr>
        <w:spacing w:line="360" w:lineRule="auto"/>
        <w:ind w:left="708"/>
        <w:jc w:val="both"/>
        <w:rPr>
          <w:rFonts w:ascii="Times New Roman" w:hAnsi="Times New Roman" w:cs="Times New Roman"/>
          <w:sz w:val="24"/>
          <w:szCs w:val="24"/>
        </w:rPr>
      </w:pPr>
      <w:r w:rsidRPr="00FC3379">
        <w:rPr>
          <w:rFonts w:ascii="Times New Roman" w:hAnsi="Times New Roman" w:cs="Times New Roman"/>
          <w:b/>
          <w:sz w:val="24"/>
          <w:szCs w:val="24"/>
        </w:rPr>
        <w:t>L’exécution forcée</w:t>
      </w:r>
      <w:r w:rsidR="00A63B08">
        <w:rPr>
          <w:rFonts w:ascii="Times New Roman" w:hAnsi="Times New Roman" w:cs="Times New Roman"/>
          <w:b/>
          <w:sz w:val="24"/>
          <w:szCs w:val="24"/>
        </w:rPr>
        <w:t xml:space="preserve"> </w:t>
      </w:r>
      <w:r w:rsidR="00D52E87" w:rsidRPr="00FC3379">
        <w:rPr>
          <w:rFonts w:ascii="Times New Roman" w:hAnsi="Times New Roman" w:cs="Times New Roman"/>
          <w:sz w:val="24"/>
          <w:szCs w:val="24"/>
        </w:rPr>
        <w:t xml:space="preserve">peut </w:t>
      </w:r>
      <w:r w:rsidR="009C2E11" w:rsidRPr="00FC3379">
        <w:rPr>
          <w:rFonts w:ascii="Times New Roman" w:hAnsi="Times New Roman" w:cs="Times New Roman"/>
          <w:sz w:val="24"/>
          <w:szCs w:val="24"/>
        </w:rPr>
        <w:t>d’abord</w:t>
      </w:r>
      <w:r w:rsidR="00A63B08">
        <w:rPr>
          <w:rFonts w:ascii="Times New Roman" w:hAnsi="Times New Roman" w:cs="Times New Roman"/>
          <w:sz w:val="24"/>
          <w:szCs w:val="24"/>
        </w:rPr>
        <w:t xml:space="preserve"> </w:t>
      </w:r>
      <w:r w:rsidR="00D52E87" w:rsidRPr="00FC3379">
        <w:rPr>
          <w:rFonts w:ascii="Times New Roman" w:hAnsi="Times New Roman" w:cs="Times New Roman"/>
          <w:sz w:val="24"/>
          <w:szCs w:val="24"/>
        </w:rPr>
        <w:t xml:space="preserve">porter </w:t>
      </w:r>
      <w:r w:rsidRPr="00FC3379">
        <w:rPr>
          <w:rFonts w:ascii="Times New Roman" w:hAnsi="Times New Roman" w:cs="Times New Roman"/>
          <w:sz w:val="24"/>
          <w:szCs w:val="24"/>
        </w:rPr>
        <w:t>sur des jugement</w:t>
      </w:r>
      <w:r w:rsidR="00D24784" w:rsidRPr="00FC3379">
        <w:rPr>
          <w:rFonts w:ascii="Times New Roman" w:hAnsi="Times New Roman" w:cs="Times New Roman"/>
          <w:sz w:val="24"/>
          <w:szCs w:val="24"/>
        </w:rPr>
        <w:t>s</w:t>
      </w:r>
      <w:r w:rsidR="005A2277" w:rsidRPr="00FC3379">
        <w:rPr>
          <w:rFonts w:ascii="Times New Roman" w:hAnsi="Times New Roman" w:cs="Times New Roman"/>
          <w:sz w:val="24"/>
          <w:szCs w:val="24"/>
        </w:rPr>
        <w:t xml:space="preserve"> en ce que les juridictions nationales sont détentrices d’une parcelle de l’impérium</w:t>
      </w:r>
      <w:r w:rsidR="005A2277" w:rsidRPr="00E52A26">
        <w:rPr>
          <w:rStyle w:val="Appelnotedebasdep"/>
          <w:rFonts w:ascii="Times New Roman" w:hAnsi="Times New Roman" w:cs="Times New Roman"/>
          <w:sz w:val="24"/>
          <w:szCs w:val="24"/>
        </w:rPr>
        <w:footnoteReference w:id="6"/>
      </w:r>
      <w:r w:rsidR="005A2277" w:rsidRPr="00FC3379">
        <w:rPr>
          <w:rFonts w:ascii="Times New Roman" w:hAnsi="Times New Roman" w:cs="Times New Roman"/>
          <w:sz w:val="24"/>
          <w:szCs w:val="24"/>
        </w:rPr>
        <w:t xml:space="preserve"> étatique permettant le recours à la contrainte</w:t>
      </w:r>
      <w:r w:rsidR="00353A2A" w:rsidRPr="00E52A26">
        <w:rPr>
          <w:rStyle w:val="Appelnotedebasdep"/>
          <w:rFonts w:ascii="Times New Roman" w:hAnsi="Times New Roman" w:cs="Times New Roman"/>
          <w:sz w:val="24"/>
          <w:szCs w:val="24"/>
        </w:rPr>
        <w:footnoteReference w:id="7"/>
      </w:r>
      <w:r w:rsidR="009C2E11" w:rsidRPr="00FC3379">
        <w:rPr>
          <w:rFonts w:ascii="Times New Roman" w:hAnsi="Times New Roman" w:cs="Times New Roman"/>
          <w:sz w:val="24"/>
          <w:szCs w:val="24"/>
        </w:rPr>
        <w:t xml:space="preserve">. Le terme jugement est ici entendu au </w:t>
      </w:r>
      <w:r w:rsidR="00CD2D0B" w:rsidRPr="00FC3379">
        <w:rPr>
          <w:rFonts w:ascii="Times New Roman" w:hAnsi="Times New Roman" w:cs="Times New Roman"/>
          <w:sz w:val="24"/>
          <w:szCs w:val="24"/>
        </w:rPr>
        <w:t xml:space="preserve">sens </w:t>
      </w:r>
      <w:r w:rsidR="009C2E11" w:rsidRPr="00FC3379">
        <w:rPr>
          <w:rFonts w:ascii="Times New Roman" w:hAnsi="Times New Roman" w:cs="Times New Roman"/>
          <w:sz w:val="24"/>
          <w:szCs w:val="24"/>
        </w:rPr>
        <w:t xml:space="preserve">général de décision juridictionnelle. Il comprend aussi bien les jugements  au sens judiciaire, c’est-à-dire </w:t>
      </w:r>
      <w:r w:rsidR="005F67F8" w:rsidRPr="00FC3379">
        <w:rPr>
          <w:rFonts w:ascii="Times New Roman" w:hAnsi="Times New Roman" w:cs="Times New Roman"/>
          <w:sz w:val="24"/>
          <w:szCs w:val="24"/>
        </w:rPr>
        <w:t>ceux rendu</w:t>
      </w:r>
      <w:r w:rsidR="009C2E11" w:rsidRPr="00FC3379">
        <w:rPr>
          <w:rFonts w:ascii="Times New Roman" w:hAnsi="Times New Roman" w:cs="Times New Roman"/>
          <w:sz w:val="24"/>
          <w:szCs w:val="24"/>
        </w:rPr>
        <w:t>s par les tribunaux (d’instance ou de Grande Instance), que les arrêts ou décision</w:t>
      </w:r>
      <w:r w:rsidR="00F820CB" w:rsidRPr="00FC3379">
        <w:rPr>
          <w:rFonts w:ascii="Times New Roman" w:hAnsi="Times New Roman" w:cs="Times New Roman"/>
          <w:sz w:val="24"/>
          <w:szCs w:val="24"/>
        </w:rPr>
        <w:t>s</w:t>
      </w:r>
      <w:r w:rsidR="009C2E11" w:rsidRPr="00FC3379">
        <w:rPr>
          <w:rFonts w:ascii="Times New Roman" w:hAnsi="Times New Roman" w:cs="Times New Roman"/>
          <w:sz w:val="24"/>
          <w:szCs w:val="24"/>
        </w:rPr>
        <w:t xml:space="preserve"> juridictionnelles </w:t>
      </w:r>
      <w:r w:rsidR="00F820CB" w:rsidRPr="00FC3379">
        <w:rPr>
          <w:rFonts w:ascii="Times New Roman" w:hAnsi="Times New Roman" w:cs="Times New Roman"/>
          <w:sz w:val="24"/>
          <w:szCs w:val="24"/>
        </w:rPr>
        <w:t>des</w:t>
      </w:r>
      <w:r w:rsidR="009C2E11" w:rsidRPr="00FC3379">
        <w:rPr>
          <w:rFonts w:ascii="Times New Roman" w:hAnsi="Times New Roman" w:cs="Times New Roman"/>
          <w:sz w:val="24"/>
          <w:szCs w:val="24"/>
        </w:rPr>
        <w:t xml:space="preserve"> cours. </w:t>
      </w:r>
    </w:p>
    <w:p w:rsidR="009C2E11" w:rsidRPr="00E52A26" w:rsidRDefault="009C2E11"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lastRenderedPageBreak/>
        <w:t>E</w:t>
      </w:r>
      <w:r w:rsidR="00CD2D0B" w:rsidRPr="00E52A26">
        <w:rPr>
          <w:rFonts w:ascii="Times New Roman" w:hAnsi="Times New Roman" w:cs="Times New Roman"/>
          <w:sz w:val="24"/>
          <w:szCs w:val="24"/>
        </w:rPr>
        <w:t xml:space="preserve">lle porte ensuite sur les actes. </w:t>
      </w:r>
      <w:r w:rsidR="00353A2A" w:rsidRPr="00E52A26">
        <w:rPr>
          <w:rFonts w:ascii="Times New Roman" w:hAnsi="Times New Roman" w:cs="Times New Roman"/>
          <w:sz w:val="24"/>
          <w:szCs w:val="24"/>
        </w:rPr>
        <w:t>En effet, l’Etat a délégué à d’autres autorités le pouvoir d’émettre des actes ayant force exécutoire.</w:t>
      </w:r>
      <w:r w:rsidR="00703166" w:rsidRPr="00E52A26">
        <w:rPr>
          <w:rFonts w:ascii="Times New Roman" w:hAnsi="Times New Roman" w:cs="Times New Roman"/>
          <w:sz w:val="24"/>
          <w:szCs w:val="24"/>
        </w:rPr>
        <w:t xml:space="preserve"> Il en est ainsi notamment de certains actes délivrés par l’administration fiscale (titres de perception…) et des actes notariés revêtus de la formule exécutoire. </w:t>
      </w:r>
    </w:p>
    <w:p w:rsidR="009C2E11" w:rsidRPr="00FC3379" w:rsidRDefault="00FC3379" w:rsidP="008748A6">
      <w:pPr>
        <w:spacing w:line="360" w:lineRule="auto"/>
        <w:ind w:left="708"/>
        <w:jc w:val="both"/>
        <w:rPr>
          <w:rFonts w:ascii="Times New Roman" w:hAnsi="Times New Roman" w:cs="Times New Roman"/>
          <w:sz w:val="24"/>
          <w:szCs w:val="24"/>
        </w:rPr>
      </w:pPr>
      <w:r>
        <w:rPr>
          <w:rFonts w:ascii="Times New Roman" w:hAnsi="Times New Roman" w:cs="Times New Roman"/>
          <w:b/>
          <w:sz w:val="24"/>
          <w:szCs w:val="24"/>
        </w:rPr>
        <w:t>L</w:t>
      </w:r>
      <w:r w:rsidR="00317A74" w:rsidRPr="00FC3379">
        <w:rPr>
          <w:rFonts w:ascii="Times New Roman" w:hAnsi="Times New Roman" w:cs="Times New Roman"/>
          <w:b/>
          <w:sz w:val="24"/>
          <w:szCs w:val="24"/>
        </w:rPr>
        <w:t>’exécution forcée n’est possible</w:t>
      </w:r>
      <w:r w:rsidR="00317A74" w:rsidRPr="00FC3379">
        <w:rPr>
          <w:rFonts w:ascii="Times New Roman" w:hAnsi="Times New Roman" w:cs="Times New Roman"/>
          <w:sz w:val="24"/>
          <w:szCs w:val="24"/>
        </w:rPr>
        <w:t xml:space="preserve"> que si le jugement ou l’acte portent le </w:t>
      </w:r>
      <w:r w:rsidR="00317A74" w:rsidRPr="00FC3379">
        <w:rPr>
          <w:rFonts w:ascii="Times New Roman" w:hAnsi="Times New Roman" w:cs="Times New Roman"/>
          <w:b/>
          <w:sz w:val="24"/>
          <w:szCs w:val="24"/>
        </w:rPr>
        <w:t>même intitulé que les lois</w:t>
      </w:r>
      <w:r w:rsidR="00317A74" w:rsidRPr="00FC3379">
        <w:rPr>
          <w:rFonts w:ascii="Times New Roman" w:hAnsi="Times New Roman" w:cs="Times New Roman"/>
          <w:sz w:val="24"/>
          <w:szCs w:val="24"/>
        </w:rPr>
        <w:t xml:space="preserve"> et sont terminés par un </w:t>
      </w:r>
      <w:r w:rsidR="00317A74" w:rsidRPr="00FC3379">
        <w:rPr>
          <w:rFonts w:ascii="Times New Roman" w:hAnsi="Times New Roman" w:cs="Times New Roman"/>
          <w:b/>
          <w:sz w:val="24"/>
          <w:szCs w:val="24"/>
        </w:rPr>
        <w:t>mandement aux officiers de justice</w:t>
      </w:r>
      <w:r w:rsidR="00317A74" w:rsidRPr="00FC3379">
        <w:rPr>
          <w:rFonts w:ascii="Times New Roman" w:hAnsi="Times New Roman" w:cs="Times New Roman"/>
          <w:sz w:val="24"/>
          <w:szCs w:val="24"/>
        </w:rPr>
        <w:t>.</w:t>
      </w:r>
    </w:p>
    <w:p w:rsidR="00317A74" w:rsidRPr="00E52A26" w:rsidRDefault="00317A74"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b/>
          <w:sz w:val="24"/>
          <w:szCs w:val="24"/>
        </w:rPr>
        <w:t>L’intitulé</w:t>
      </w:r>
      <w:r w:rsidRPr="00E52A26">
        <w:rPr>
          <w:rFonts w:ascii="Times New Roman" w:hAnsi="Times New Roman" w:cs="Times New Roman"/>
          <w:sz w:val="24"/>
          <w:szCs w:val="24"/>
        </w:rPr>
        <w:t xml:space="preserve"> consiste dans la formule </w:t>
      </w:r>
      <w:r w:rsidR="00353A2A" w:rsidRPr="00E52A26">
        <w:rPr>
          <w:rFonts w:ascii="Times New Roman" w:hAnsi="Times New Roman" w:cs="Times New Roman"/>
          <w:sz w:val="24"/>
          <w:szCs w:val="24"/>
        </w:rPr>
        <w:t>« </w:t>
      </w:r>
      <w:r w:rsidRPr="00E52A26">
        <w:rPr>
          <w:rFonts w:ascii="Times New Roman" w:hAnsi="Times New Roman" w:cs="Times New Roman"/>
          <w:b/>
          <w:sz w:val="24"/>
          <w:szCs w:val="24"/>
        </w:rPr>
        <w:t>au nom du peuple sénégalais</w:t>
      </w:r>
      <w:r w:rsidR="00353A2A" w:rsidRPr="00E52A26">
        <w:rPr>
          <w:rFonts w:ascii="Times New Roman" w:hAnsi="Times New Roman" w:cs="Times New Roman"/>
          <w:sz w:val="24"/>
          <w:szCs w:val="24"/>
        </w:rPr>
        <w:t xml:space="preserve"> » qui doit figurer </w:t>
      </w:r>
      <w:r w:rsidR="00BC5418" w:rsidRPr="00E52A26">
        <w:rPr>
          <w:rFonts w:ascii="Times New Roman" w:hAnsi="Times New Roman" w:cs="Times New Roman"/>
          <w:sz w:val="24"/>
          <w:szCs w:val="24"/>
        </w:rPr>
        <w:t xml:space="preserve">en </w:t>
      </w:r>
      <w:r w:rsidR="00353A2A" w:rsidRPr="00E52A26">
        <w:rPr>
          <w:rFonts w:ascii="Times New Roman" w:hAnsi="Times New Roman" w:cs="Times New Roman"/>
          <w:sz w:val="24"/>
          <w:szCs w:val="24"/>
        </w:rPr>
        <w:t>tête des décisions de justice</w:t>
      </w:r>
      <w:r w:rsidRPr="00E52A26">
        <w:rPr>
          <w:rFonts w:ascii="Times New Roman" w:hAnsi="Times New Roman" w:cs="Times New Roman"/>
          <w:sz w:val="24"/>
          <w:szCs w:val="24"/>
        </w:rPr>
        <w:t>. Cette affirmation tire sa source de ce que la justice est rendue au nom d</w:t>
      </w:r>
      <w:r w:rsidR="00BC5418" w:rsidRPr="00E52A26">
        <w:rPr>
          <w:rFonts w:ascii="Times New Roman" w:hAnsi="Times New Roman" w:cs="Times New Roman"/>
          <w:sz w:val="24"/>
          <w:szCs w:val="24"/>
        </w:rPr>
        <w:t xml:space="preserve">u peuple, </w:t>
      </w:r>
      <w:r w:rsidR="007B6CD5" w:rsidRPr="00E52A26">
        <w:rPr>
          <w:rFonts w:ascii="Times New Roman" w:hAnsi="Times New Roman" w:cs="Times New Roman"/>
          <w:sz w:val="24"/>
          <w:szCs w:val="24"/>
        </w:rPr>
        <w:t>seul souverain.</w:t>
      </w:r>
      <w:r w:rsidR="00A63B08">
        <w:rPr>
          <w:rFonts w:ascii="Times New Roman" w:hAnsi="Times New Roman" w:cs="Times New Roman"/>
          <w:sz w:val="24"/>
          <w:szCs w:val="24"/>
        </w:rPr>
        <w:t xml:space="preserve"> </w:t>
      </w:r>
      <w:r w:rsidR="007B6CD5" w:rsidRPr="00E52A26">
        <w:rPr>
          <w:rFonts w:ascii="Times New Roman" w:hAnsi="Times New Roman" w:cs="Times New Roman"/>
          <w:sz w:val="24"/>
          <w:szCs w:val="24"/>
        </w:rPr>
        <w:t>Et</w:t>
      </w:r>
      <w:r w:rsidR="00A63B08">
        <w:rPr>
          <w:rFonts w:ascii="Times New Roman" w:hAnsi="Times New Roman" w:cs="Times New Roman"/>
          <w:sz w:val="24"/>
          <w:szCs w:val="24"/>
        </w:rPr>
        <w:t xml:space="preserve"> </w:t>
      </w:r>
      <w:r w:rsidR="00B867C4" w:rsidRPr="00E52A26">
        <w:rPr>
          <w:rFonts w:ascii="Times New Roman" w:hAnsi="Times New Roman" w:cs="Times New Roman"/>
          <w:sz w:val="24"/>
          <w:szCs w:val="24"/>
        </w:rPr>
        <w:t>s</w:t>
      </w:r>
      <w:r w:rsidRPr="00E52A26">
        <w:rPr>
          <w:rFonts w:ascii="Times New Roman" w:hAnsi="Times New Roman" w:cs="Times New Roman"/>
          <w:sz w:val="24"/>
          <w:szCs w:val="24"/>
        </w:rPr>
        <w:t>e décline par l’application des lois et règlement que ce même peu</w:t>
      </w:r>
      <w:r w:rsidR="007B6CD5" w:rsidRPr="00E52A26">
        <w:rPr>
          <w:rFonts w:ascii="Times New Roman" w:hAnsi="Times New Roman" w:cs="Times New Roman"/>
          <w:sz w:val="24"/>
          <w:szCs w:val="24"/>
        </w:rPr>
        <w:t>p</w:t>
      </w:r>
      <w:r w:rsidRPr="00E52A26">
        <w:rPr>
          <w:rFonts w:ascii="Times New Roman" w:hAnsi="Times New Roman" w:cs="Times New Roman"/>
          <w:sz w:val="24"/>
          <w:szCs w:val="24"/>
        </w:rPr>
        <w:t xml:space="preserve">le aura </w:t>
      </w:r>
      <w:r w:rsidR="00B867C4" w:rsidRPr="00E52A26">
        <w:rPr>
          <w:rFonts w:ascii="Times New Roman" w:hAnsi="Times New Roman" w:cs="Times New Roman"/>
          <w:sz w:val="24"/>
          <w:szCs w:val="24"/>
        </w:rPr>
        <w:t>créé</w:t>
      </w:r>
      <w:r w:rsidRPr="00E52A26">
        <w:rPr>
          <w:rFonts w:ascii="Times New Roman" w:hAnsi="Times New Roman" w:cs="Times New Roman"/>
          <w:sz w:val="24"/>
          <w:szCs w:val="24"/>
        </w:rPr>
        <w:t xml:space="preserve"> par le mécanisme de la représentation</w:t>
      </w:r>
      <w:r w:rsidR="00B867C4" w:rsidRPr="00E52A26">
        <w:rPr>
          <w:rFonts w:ascii="Times New Roman" w:hAnsi="Times New Roman" w:cs="Times New Roman"/>
          <w:sz w:val="24"/>
          <w:szCs w:val="24"/>
        </w:rPr>
        <w:t>.</w:t>
      </w:r>
    </w:p>
    <w:p w:rsidR="00B867C4" w:rsidRPr="00E52A26" w:rsidRDefault="00B867C4"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 xml:space="preserve">Cette affirmation solennelle a été rénovée par la réforme portée par la loi de 2014-26 du 03 novembre 2014 abrogeant </w:t>
      </w:r>
      <w:r w:rsidR="00CF037D" w:rsidRPr="00E52A26">
        <w:rPr>
          <w:rFonts w:ascii="Times New Roman" w:hAnsi="Times New Roman" w:cs="Times New Roman"/>
          <w:sz w:val="24"/>
          <w:szCs w:val="24"/>
        </w:rPr>
        <w:t>et</w:t>
      </w:r>
      <w:r w:rsidRPr="00E52A26">
        <w:rPr>
          <w:rFonts w:ascii="Times New Roman" w:hAnsi="Times New Roman" w:cs="Times New Roman"/>
          <w:sz w:val="24"/>
          <w:szCs w:val="24"/>
        </w:rPr>
        <w:t xml:space="preserve"> remplaçant la loi n°84-19 du 02 février 1984 fixant l’organisation judiciaire du Sénégal en ce qu’elle est désormais </w:t>
      </w:r>
      <w:r w:rsidR="00BC5418" w:rsidRPr="00E52A26">
        <w:rPr>
          <w:rFonts w:ascii="Times New Roman" w:hAnsi="Times New Roman" w:cs="Times New Roman"/>
          <w:sz w:val="24"/>
          <w:szCs w:val="24"/>
        </w:rPr>
        <w:t xml:space="preserve">située </w:t>
      </w:r>
      <w:r w:rsidRPr="00E52A26">
        <w:rPr>
          <w:rFonts w:ascii="Times New Roman" w:hAnsi="Times New Roman" w:cs="Times New Roman"/>
          <w:sz w:val="24"/>
          <w:szCs w:val="24"/>
        </w:rPr>
        <w:t>à l’article 1</w:t>
      </w:r>
      <w:r w:rsidRPr="00E52A26">
        <w:rPr>
          <w:rFonts w:ascii="Times New Roman" w:hAnsi="Times New Roman" w:cs="Times New Roman"/>
          <w:sz w:val="24"/>
          <w:szCs w:val="24"/>
          <w:vertAlign w:val="superscript"/>
        </w:rPr>
        <w:t>er</w:t>
      </w:r>
      <w:r w:rsidRPr="00E52A26">
        <w:rPr>
          <w:rFonts w:ascii="Times New Roman" w:hAnsi="Times New Roman" w:cs="Times New Roman"/>
          <w:sz w:val="24"/>
          <w:szCs w:val="24"/>
        </w:rPr>
        <w:t xml:space="preserve"> de ce texte</w:t>
      </w:r>
      <w:r w:rsidRPr="00E52A26">
        <w:rPr>
          <w:rStyle w:val="Appelnotedebasdep"/>
          <w:rFonts w:ascii="Times New Roman" w:hAnsi="Times New Roman" w:cs="Times New Roman"/>
          <w:sz w:val="24"/>
          <w:szCs w:val="24"/>
        </w:rPr>
        <w:footnoteReference w:id="8"/>
      </w:r>
      <w:r w:rsidR="00CD2D0B" w:rsidRPr="00E52A26">
        <w:rPr>
          <w:rFonts w:ascii="Times New Roman" w:hAnsi="Times New Roman" w:cs="Times New Roman"/>
          <w:sz w:val="24"/>
          <w:szCs w:val="24"/>
        </w:rPr>
        <w:t>.</w:t>
      </w:r>
    </w:p>
    <w:p w:rsidR="00FC4DAE" w:rsidRPr="00E52A26" w:rsidRDefault="00D24784"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b/>
          <w:sz w:val="24"/>
          <w:szCs w:val="24"/>
        </w:rPr>
        <w:t>Le mandement</w:t>
      </w:r>
      <w:r w:rsidRPr="00E52A26">
        <w:rPr>
          <w:rFonts w:ascii="Times New Roman" w:hAnsi="Times New Roman" w:cs="Times New Roman"/>
          <w:sz w:val="24"/>
          <w:szCs w:val="24"/>
        </w:rPr>
        <w:t xml:space="preserve"> quant à lui est une formule apposée par l’Administrateur des greffe</w:t>
      </w:r>
      <w:r w:rsidR="00AF1A44" w:rsidRPr="00E52A26">
        <w:rPr>
          <w:rFonts w:ascii="Times New Roman" w:hAnsi="Times New Roman" w:cs="Times New Roman"/>
          <w:sz w:val="24"/>
          <w:szCs w:val="24"/>
        </w:rPr>
        <w:t>s</w:t>
      </w:r>
      <w:r w:rsidRPr="00E52A26">
        <w:rPr>
          <w:rFonts w:ascii="Times New Roman" w:hAnsi="Times New Roman" w:cs="Times New Roman"/>
          <w:sz w:val="24"/>
          <w:szCs w:val="24"/>
        </w:rPr>
        <w:t xml:space="preserve"> de la juridiction </w:t>
      </w:r>
      <w:r w:rsidR="00AF1A44" w:rsidRPr="00E52A26">
        <w:rPr>
          <w:rFonts w:ascii="Times New Roman" w:hAnsi="Times New Roman" w:cs="Times New Roman"/>
          <w:sz w:val="24"/>
          <w:szCs w:val="24"/>
        </w:rPr>
        <w:t>ayant rendu</w:t>
      </w:r>
      <w:r w:rsidRPr="00E52A26">
        <w:rPr>
          <w:rFonts w:ascii="Times New Roman" w:hAnsi="Times New Roman" w:cs="Times New Roman"/>
          <w:sz w:val="24"/>
          <w:szCs w:val="24"/>
        </w:rPr>
        <w:t xml:space="preserve"> la décision </w:t>
      </w:r>
      <w:r w:rsidR="00FC3379">
        <w:rPr>
          <w:rFonts w:ascii="Times New Roman" w:hAnsi="Times New Roman" w:cs="Times New Roman"/>
          <w:sz w:val="24"/>
          <w:szCs w:val="24"/>
        </w:rPr>
        <w:t>dont l’exécution est poursuivie</w:t>
      </w:r>
      <w:r w:rsidR="00A63B08">
        <w:rPr>
          <w:rFonts w:ascii="Times New Roman" w:hAnsi="Times New Roman" w:cs="Times New Roman"/>
          <w:sz w:val="24"/>
          <w:szCs w:val="24"/>
        </w:rPr>
        <w:t xml:space="preserve"> </w:t>
      </w:r>
      <w:r w:rsidR="00703166" w:rsidRPr="00E52A26">
        <w:rPr>
          <w:rFonts w:ascii="Times New Roman" w:hAnsi="Times New Roman" w:cs="Times New Roman"/>
          <w:sz w:val="24"/>
          <w:szCs w:val="24"/>
        </w:rPr>
        <w:t>ou par l’officier instrumentaire de l’acte</w:t>
      </w:r>
      <w:r w:rsidRPr="00E52A26">
        <w:rPr>
          <w:rFonts w:ascii="Times New Roman" w:hAnsi="Times New Roman" w:cs="Times New Roman"/>
          <w:sz w:val="24"/>
          <w:szCs w:val="24"/>
        </w:rPr>
        <w:t>.</w:t>
      </w:r>
    </w:p>
    <w:p w:rsidR="00703166" w:rsidRPr="00E52A26" w:rsidRDefault="00703166"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 xml:space="preserve">Les titres exécutoires sont </w:t>
      </w:r>
      <w:r w:rsidR="002F77A7">
        <w:rPr>
          <w:rFonts w:ascii="Times New Roman" w:hAnsi="Times New Roman" w:cs="Times New Roman"/>
          <w:sz w:val="24"/>
          <w:szCs w:val="24"/>
        </w:rPr>
        <w:t>énumérés par l’article 33 de l’A</w:t>
      </w:r>
      <w:r w:rsidRPr="00E52A26">
        <w:rPr>
          <w:rFonts w:ascii="Times New Roman" w:hAnsi="Times New Roman" w:cs="Times New Roman"/>
          <w:sz w:val="24"/>
          <w:szCs w:val="24"/>
        </w:rPr>
        <w:t>cte Uniforme portant organisation des Procédure Simplifiées de Recouvrement et des voies d’exécution (AU</w:t>
      </w:r>
      <w:r w:rsidR="005D10B3">
        <w:rPr>
          <w:rFonts w:ascii="Times New Roman" w:hAnsi="Times New Roman" w:cs="Times New Roman"/>
          <w:sz w:val="24"/>
          <w:szCs w:val="24"/>
        </w:rPr>
        <w:t>PS</w:t>
      </w:r>
      <w:r w:rsidRPr="00E52A26">
        <w:rPr>
          <w:rFonts w:ascii="Times New Roman" w:hAnsi="Times New Roman" w:cs="Times New Roman"/>
          <w:sz w:val="24"/>
          <w:szCs w:val="24"/>
        </w:rPr>
        <w:t>RVE).</w:t>
      </w:r>
    </w:p>
    <w:p w:rsidR="00FC3379" w:rsidRPr="00E26CC6" w:rsidRDefault="00FC4DAE" w:rsidP="008748A6">
      <w:pPr>
        <w:spacing w:after="0" w:line="360" w:lineRule="auto"/>
        <w:ind w:left="708"/>
        <w:jc w:val="both"/>
        <w:rPr>
          <w:rFonts w:ascii="Times New Roman" w:hAnsi="Times New Roman" w:cs="Times New Roman"/>
          <w:i/>
          <w:sz w:val="24"/>
          <w:szCs w:val="24"/>
        </w:rPr>
      </w:pPr>
      <w:r w:rsidRPr="00E26CC6">
        <w:rPr>
          <w:rFonts w:ascii="Times New Roman" w:hAnsi="Times New Roman" w:cs="Times New Roman"/>
          <w:i/>
          <w:sz w:val="24"/>
          <w:szCs w:val="24"/>
        </w:rPr>
        <w:t xml:space="preserve">Jugé que la  seule apposition de la formule exécutoire sur un acte ne fait de celui-ci un titre exécutoire, s’il ne remplit pas les caractéristiques des actes énumérés par l’article 33 de l’acte uniforme sur les procédures simplifiées de recouvrement et les voies d’exécution. </w:t>
      </w:r>
    </w:p>
    <w:p w:rsidR="00FC4DAE" w:rsidRPr="00E26CC6" w:rsidRDefault="00FC4DAE" w:rsidP="0023332B">
      <w:pPr>
        <w:spacing w:after="0" w:line="360" w:lineRule="auto"/>
        <w:ind w:left="708"/>
        <w:jc w:val="both"/>
        <w:rPr>
          <w:rFonts w:ascii="Times New Roman" w:hAnsi="Times New Roman" w:cs="Times New Roman"/>
          <w:i/>
          <w:color w:val="FF0000"/>
          <w:sz w:val="24"/>
          <w:szCs w:val="24"/>
        </w:rPr>
      </w:pPr>
      <w:r w:rsidRPr="00E26CC6">
        <w:rPr>
          <w:rFonts w:ascii="Times New Roman" w:hAnsi="Times New Roman" w:cs="Times New Roman"/>
          <w:b/>
          <w:i/>
          <w:sz w:val="24"/>
          <w:szCs w:val="24"/>
        </w:rPr>
        <w:t>C</w:t>
      </w:r>
      <w:r w:rsidR="00FC3379" w:rsidRPr="00E26CC6">
        <w:rPr>
          <w:rFonts w:ascii="Times New Roman" w:hAnsi="Times New Roman" w:cs="Times New Roman"/>
          <w:b/>
          <w:i/>
          <w:sz w:val="24"/>
          <w:szCs w:val="24"/>
        </w:rPr>
        <w:t>our d’</w:t>
      </w:r>
      <w:r w:rsidRPr="00E26CC6">
        <w:rPr>
          <w:rFonts w:ascii="Times New Roman" w:hAnsi="Times New Roman" w:cs="Times New Roman"/>
          <w:b/>
          <w:i/>
          <w:sz w:val="24"/>
          <w:szCs w:val="24"/>
        </w:rPr>
        <w:t>A</w:t>
      </w:r>
      <w:r w:rsidR="00FC3379" w:rsidRPr="00E26CC6">
        <w:rPr>
          <w:rFonts w:ascii="Times New Roman" w:hAnsi="Times New Roman" w:cs="Times New Roman"/>
          <w:b/>
          <w:i/>
          <w:sz w:val="24"/>
          <w:szCs w:val="24"/>
        </w:rPr>
        <w:t xml:space="preserve">ppel de </w:t>
      </w:r>
      <w:r w:rsidRPr="00E26CC6">
        <w:rPr>
          <w:rFonts w:ascii="Times New Roman" w:hAnsi="Times New Roman" w:cs="Times New Roman"/>
          <w:b/>
          <w:i/>
          <w:sz w:val="24"/>
          <w:szCs w:val="24"/>
        </w:rPr>
        <w:t>D</w:t>
      </w:r>
      <w:r w:rsidR="00FC3379" w:rsidRPr="00E26CC6">
        <w:rPr>
          <w:rFonts w:ascii="Times New Roman" w:hAnsi="Times New Roman" w:cs="Times New Roman"/>
          <w:b/>
          <w:i/>
          <w:sz w:val="24"/>
          <w:szCs w:val="24"/>
        </w:rPr>
        <w:t>akar</w:t>
      </w:r>
      <w:r w:rsidRPr="00E26CC6">
        <w:rPr>
          <w:rFonts w:ascii="Times New Roman" w:hAnsi="Times New Roman" w:cs="Times New Roman"/>
          <w:b/>
          <w:i/>
          <w:sz w:val="24"/>
          <w:szCs w:val="24"/>
        </w:rPr>
        <w:t>, arrêt numéro 234 du 28 mars 2014, centre d’arbitrage, de médiation et de conciliation Contre King Fahd Palace</w:t>
      </w:r>
      <w:r w:rsidRPr="00E26CC6">
        <w:rPr>
          <w:rFonts w:ascii="Times New Roman" w:hAnsi="Times New Roman" w:cs="Times New Roman"/>
          <w:i/>
          <w:sz w:val="24"/>
          <w:szCs w:val="24"/>
        </w:rPr>
        <w:t>.</w:t>
      </w:r>
    </w:p>
    <w:p w:rsidR="0023332B" w:rsidRDefault="0023332B" w:rsidP="008748A6">
      <w:pPr>
        <w:spacing w:after="0" w:line="360" w:lineRule="auto"/>
        <w:ind w:left="708"/>
        <w:jc w:val="both"/>
        <w:rPr>
          <w:rFonts w:ascii="Times New Roman" w:hAnsi="Times New Roman" w:cs="Times New Roman"/>
          <w:i/>
          <w:sz w:val="24"/>
          <w:szCs w:val="24"/>
        </w:rPr>
      </w:pPr>
    </w:p>
    <w:p w:rsidR="007864D1" w:rsidRPr="00AD0D8E" w:rsidRDefault="00C139BF" w:rsidP="008748A6">
      <w:pPr>
        <w:spacing w:after="0" w:line="360" w:lineRule="auto"/>
        <w:ind w:left="708"/>
        <w:jc w:val="both"/>
        <w:rPr>
          <w:rFonts w:ascii="Times New Roman" w:hAnsi="Times New Roman" w:cs="Times New Roman"/>
          <w:i/>
          <w:sz w:val="24"/>
          <w:szCs w:val="24"/>
        </w:rPr>
      </w:pPr>
      <w:r w:rsidRPr="00AD0D8E">
        <w:rPr>
          <w:rFonts w:ascii="Times New Roman" w:hAnsi="Times New Roman" w:cs="Times New Roman"/>
          <w:i/>
          <w:sz w:val="24"/>
          <w:szCs w:val="24"/>
        </w:rPr>
        <w:t>Jugé que lorsque l’arrêt et l’acte d’exécution sont séparé</w:t>
      </w:r>
      <w:r w:rsidR="002F77A7">
        <w:rPr>
          <w:rFonts w:ascii="Times New Roman" w:hAnsi="Times New Roman" w:cs="Times New Roman"/>
          <w:i/>
          <w:sz w:val="24"/>
          <w:szCs w:val="24"/>
        </w:rPr>
        <w:t>s</w:t>
      </w:r>
      <w:r w:rsidRPr="00AD0D8E">
        <w:rPr>
          <w:rFonts w:ascii="Times New Roman" w:hAnsi="Times New Roman" w:cs="Times New Roman"/>
          <w:i/>
          <w:sz w:val="24"/>
          <w:szCs w:val="24"/>
        </w:rPr>
        <w:t xml:space="preserve"> par plus de 10 ans et qu’il n’y a eu aucun acte interruptif de la prescription le titre exécutoire devient sans effet. </w:t>
      </w:r>
    </w:p>
    <w:p w:rsidR="00384742" w:rsidRPr="00E26CC6" w:rsidRDefault="00C139BF" w:rsidP="00BF48D7">
      <w:pPr>
        <w:spacing w:after="0" w:line="360" w:lineRule="auto"/>
        <w:ind w:left="708"/>
        <w:jc w:val="both"/>
        <w:rPr>
          <w:rFonts w:ascii="Times New Roman" w:hAnsi="Times New Roman" w:cs="Times New Roman"/>
          <w:b/>
          <w:i/>
          <w:color w:val="FF0000"/>
          <w:sz w:val="24"/>
          <w:szCs w:val="24"/>
        </w:rPr>
      </w:pPr>
      <w:r w:rsidRPr="00E26CC6">
        <w:rPr>
          <w:rFonts w:ascii="Times New Roman" w:hAnsi="Times New Roman" w:cs="Times New Roman"/>
          <w:b/>
          <w:i/>
          <w:sz w:val="24"/>
          <w:szCs w:val="24"/>
        </w:rPr>
        <w:lastRenderedPageBreak/>
        <w:t>C</w:t>
      </w:r>
      <w:r w:rsidR="00827B96">
        <w:rPr>
          <w:rFonts w:ascii="Times New Roman" w:hAnsi="Times New Roman" w:cs="Times New Roman"/>
          <w:b/>
          <w:i/>
          <w:sz w:val="24"/>
          <w:szCs w:val="24"/>
        </w:rPr>
        <w:t>our d’</w:t>
      </w:r>
      <w:r w:rsidRPr="00E26CC6">
        <w:rPr>
          <w:rFonts w:ascii="Times New Roman" w:hAnsi="Times New Roman" w:cs="Times New Roman"/>
          <w:b/>
          <w:i/>
          <w:sz w:val="24"/>
          <w:szCs w:val="24"/>
        </w:rPr>
        <w:t>A</w:t>
      </w:r>
      <w:r w:rsidR="00827B96">
        <w:rPr>
          <w:rFonts w:ascii="Times New Roman" w:hAnsi="Times New Roman" w:cs="Times New Roman"/>
          <w:b/>
          <w:i/>
          <w:sz w:val="24"/>
          <w:szCs w:val="24"/>
        </w:rPr>
        <w:t>ppel de Dakar</w:t>
      </w:r>
      <w:r w:rsidRPr="00E26CC6">
        <w:rPr>
          <w:rFonts w:ascii="Times New Roman" w:hAnsi="Times New Roman" w:cs="Times New Roman"/>
          <w:b/>
          <w:i/>
          <w:sz w:val="24"/>
          <w:szCs w:val="24"/>
        </w:rPr>
        <w:t xml:space="preserve">, arrêt numéro 52 du 16 juillet </w:t>
      </w:r>
      <w:r w:rsidR="00384742" w:rsidRPr="00E26CC6">
        <w:rPr>
          <w:rFonts w:ascii="Times New Roman" w:hAnsi="Times New Roman" w:cs="Times New Roman"/>
          <w:b/>
          <w:i/>
          <w:sz w:val="24"/>
          <w:szCs w:val="24"/>
        </w:rPr>
        <w:t xml:space="preserve">2014, </w:t>
      </w:r>
      <w:proofErr w:type="spellStart"/>
      <w:r w:rsidR="00384742" w:rsidRPr="00E26CC6">
        <w:rPr>
          <w:rFonts w:ascii="Times New Roman" w:hAnsi="Times New Roman" w:cs="Times New Roman"/>
          <w:b/>
          <w:i/>
          <w:sz w:val="24"/>
          <w:szCs w:val="24"/>
        </w:rPr>
        <w:t>Seynabou</w:t>
      </w:r>
      <w:proofErr w:type="spellEnd"/>
      <w:r w:rsidR="00384742" w:rsidRPr="00E26CC6">
        <w:rPr>
          <w:rFonts w:ascii="Times New Roman" w:hAnsi="Times New Roman" w:cs="Times New Roman"/>
          <w:b/>
          <w:i/>
          <w:sz w:val="24"/>
          <w:szCs w:val="24"/>
        </w:rPr>
        <w:t xml:space="preserve"> TALL contre SNR.</w:t>
      </w:r>
    </w:p>
    <w:p w:rsidR="00827B96" w:rsidRDefault="00827B96" w:rsidP="008748A6">
      <w:pPr>
        <w:spacing w:after="0" w:line="360" w:lineRule="auto"/>
        <w:jc w:val="both"/>
        <w:rPr>
          <w:rFonts w:ascii="Times New Roman" w:hAnsi="Times New Roman" w:cs="Times New Roman"/>
          <w:i/>
          <w:sz w:val="24"/>
          <w:szCs w:val="24"/>
        </w:rPr>
      </w:pPr>
    </w:p>
    <w:p w:rsidR="00FC3379" w:rsidRPr="00827B96" w:rsidRDefault="002142A1" w:rsidP="008748A6">
      <w:pPr>
        <w:spacing w:after="0" w:line="360" w:lineRule="auto"/>
        <w:ind w:left="708"/>
        <w:jc w:val="both"/>
        <w:rPr>
          <w:rFonts w:ascii="Times New Roman" w:hAnsi="Times New Roman" w:cs="Times New Roman"/>
          <w:b/>
          <w:i/>
          <w:sz w:val="24"/>
          <w:szCs w:val="24"/>
        </w:rPr>
      </w:pPr>
      <w:r w:rsidRPr="00827B96">
        <w:rPr>
          <w:rFonts w:ascii="Times New Roman" w:hAnsi="Times New Roman" w:cs="Times New Roman"/>
          <w:i/>
          <w:sz w:val="24"/>
          <w:szCs w:val="24"/>
        </w:rPr>
        <w:t>Jugé que l</w:t>
      </w:r>
      <w:r w:rsidR="00C139BF" w:rsidRPr="00827B96">
        <w:rPr>
          <w:rFonts w:ascii="Times New Roman" w:hAnsi="Times New Roman" w:cs="Times New Roman"/>
          <w:i/>
          <w:sz w:val="24"/>
          <w:szCs w:val="24"/>
        </w:rPr>
        <w:t>’inaction d’</w:t>
      </w:r>
      <w:r w:rsidRPr="00827B96">
        <w:rPr>
          <w:rFonts w:ascii="Times New Roman" w:hAnsi="Times New Roman" w:cs="Times New Roman"/>
          <w:i/>
          <w:sz w:val="24"/>
          <w:szCs w:val="24"/>
        </w:rPr>
        <w:t>un demandeur pendant plus de 10 ans après</w:t>
      </w:r>
      <w:r w:rsidR="00EF0CD9" w:rsidRPr="00827B96">
        <w:rPr>
          <w:rFonts w:ascii="Times New Roman" w:hAnsi="Times New Roman" w:cs="Times New Roman"/>
          <w:i/>
          <w:sz w:val="24"/>
          <w:szCs w:val="24"/>
        </w:rPr>
        <w:t>,</w:t>
      </w:r>
      <w:r w:rsidRPr="00827B96">
        <w:rPr>
          <w:rFonts w:ascii="Times New Roman" w:hAnsi="Times New Roman" w:cs="Times New Roman"/>
          <w:i/>
          <w:sz w:val="24"/>
          <w:szCs w:val="24"/>
        </w:rPr>
        <w:t xml:space="preserve"> libère le débiteur de toute obligation née de l’arrêt. </w:t>
      </w:r>
    </w:p>
    <w:p w:rsidR="002142A1" w:rsidRPr="00827B96" w:rsidRDefault="002142A1" w:rsidP="008748A6">
      <w:pPr>
        <w:spacing w:line="360" w:lineRule="auto"/>
        <w:ind w:left="708"/>
        <w:jc w:val="both"/>
        <w:rPr>
          <w:rFonts w:ascii="Times New Roman" w:hAnsi="Times New Roman" w:cs="Times New Roman"/>
          <w:i/>
          <w:sz w:val="24"/>
          <w:szCs w:val="24"/>
        </w:rPr>
      </w:pPr>
      <w:r w:rsidRPr="00827B96">
        <w:rPr>
          <w:rFonts w:ascii="Times New Roman" w:hAnsi="Times New Roman" w:cs="Times New Roman"/>
          <w:b/>
          <w:i/>
          <w:sz w:val="24"/>
          <w:szCs w:val="24"/>
        </w:rPr>
        <w:t>C</w:t>
      </w:r>
      <w:r w:rsidR="00FC3379" w:rsidRPr="00827B96">
        <w:rPr>
          <w:rFonts w:ascii="Times New Roman" w:hAnsi="Times New Roman" w:cs="Times New Roman"/>
          <w:b/>
          <w:i/>
          <w:sz w:val="24"/>
          <w:szCs w:val="24"/>
        </w:rPr>
        <w:t>our Suprême,</w:t>
      </w:r>
      <w:r w:rsidR="0056297E" w:rsidRPr="00827B96">
        <w:rPr>
          <w:rFonts w:ascii="Times New Roman" w:hAnsi="Times New Roman" w:cs="Times New Roman"/>
          <w:b/>
          <w:i/>
          <w:sz w:val="24"/>
          <w:szCs w:val="24"/>
        </w:rPr>
        <w:t xml:space="preserve">Chambre Civile et Commerciale, </w:t>
      </w:r>
      <w:r w:rsidRPr="00827B96">
        <w:rPr>
          <w:rFonts w:ascii="Times New Roman" w:hAnsi="Times New Roman" w:cs="Times New Roman"/>
          <w:b/>
          <w:i/>
          <w:sz w:val="24"/>
          <w:szCs w:val="24"/>
        </w:rPr>
        <w:t>Arrêt n°42 du 19 mars 2010</w:t>
      </w:r>
      <w:r w:rsidR="0056297E" w:rsidRPr="00827B96">
        <w:rPr>
          <w:rFonts w:ascii="Times New Roman" w:hAnsi="Times New Roman" w:cs="Times New Roman"/>
          <w:b/>
          <w:i/>
          <w:sz w:val="24"/>
          <w:szCs w:val="24"/>
        </w:rPr>
        <w:t>, AMSA Assurances contre Moussa NDIAYE</w:t>
      </w:r>
      <w:r w:rsidRPr="00827B96">
        <w:rPr>
          <w:rFonts w:ascii="Times New Roman" w:hAnsi="Times New Roman" w:cs="Times New Roman"/>
          <w:i/>
          <w:sz w:val="24"/>
          <w:szCs w:val="24"/>
        </w:rPr>
        <w:t>.</w:t>
      </w:r>
    </w:p>
    <w:p w:rsidR="00DA7F00" w:rsidRDefault="002142A1" w:rsidP="008748A6">
      <w:pPr>
        <w:spacing w:after="0" w:line="360" w:lineRule="auto"/>
        <w:ind w:left="708"/>
        <w:jc w:val="both"/>
        <w:rPr>
          <w:rFonts w:ascii="Times New Roman" w:hAnsi="Times New Roman" w:cs="Times New Roman"/>
          <w:i/>
          <w:sz w:val="24"/>
          <w:szCs w:val="24"/>
        </w:rPr>
      </w:pPr>
      <w:r w:rsidRPr="00000E10">
        <w:rPr>
          <w:rFonts w:ascii="Times New Roman" w:hAnsi="Times New Roman" w:cs="Times New Roman"/>
          <w:i/>
          <w:sz w:val="24"/>
          <w:szCs w:val="24"/>
        </w:rPr>
        <w:t xml:space="preserve">Jugé qu’une ordonnance de taxe du bâtonnier de l’ordre des avocats non rendue exécutoire par le président du Tribunal de Grande Instance ne constitue pas un titre exécutoire au sens de l’article 33 de l’AUPSRVE. </w:t>
      </w:r>
    </w:p>
    <w:p w:rsidR="00C139BF" w:rsidRPr="0056297E" w:rsidRDefault="002142A1" w:rsidP="008748A6">
      <w:pPr>
        <w:spacing w:after="0" w:line="360" w:lineRule="auto"/>
        <w:ind w:left="708"/>
        <w:jc w:val="both"/>
        <w:rPr>
          <w:rFonts w:ascii="Times New Roman" w:hAnsi="Times New Roman" w:cs="Times New Roman"/>
          <w:i/>
          <w:color w:val="FF0000"/>
          <w:sz w:val="24"/>
          <w:szCs w:val="24"/>
        </w:rPr>
      </w:pPr>
      <w:r w:rsidRPr="00000E10">
        <w:rPr>
          <w:rFonts w:ascii="Times New Roman" w:hAnsi="Times New Roman" w:cs="Times New Roman"/>
          <w:b/>
          <w:i/>
          <w:sz w:val="24"/>
          <w:szCs w:val="24"/>
        </w:rPr>
        <w:t>C</w:t>
      </w:r>
      <w:r w:rsidR="00FC3379" w:rsidRPr="00000E10">
        <w:rPr>
          <w:rFonts w:ascii="Times New Roman" w:hAnsi="Times New Roman" w:cs="Times New Roman"/>
          <w:b/>
          <w:i/>
          <w:sz w:val="24"/>
          <w:szCs w:val="24"/>
        </w:rPr>
        <w:t>our d’</w:t>
      </w:r>
      <w:r w:rsidRPr="00000E10">
        <w:rPr>
          <w:rFonts w:ascii="Times New Roman" w:hAnsi="Times New Roman" w:cs="Times New Roman"/>
          <w:b/>
          <w:i/>
          <w:sz w:val="24"/>
          <w:szCs w:val="24"/>
        </w:rPr>
        <w:t>A</w:t>
      </w:r>
      <w:r w:rsidR="00FC3379" w:rsidRPr="00000E10">
        <w:rPr>
          <w:rFonts w:ascii="Times New Roman" w:hAnsi="Times New Roman" w:cs="Times New Roman"/>
          <w:b/>
          <w:i/>
          <w:sz w:val="24"/>
          <w:szCs w:val="24"/>
        </w:rPr>
        <w:t xml:space="preserve">ppel de </w:t>
      </w:r>
      <w:r w:rsidRPr="00000E10">
        <w:rPr>
          <w:rFonts w:ascii="Times New Roman" w:hAnsi="Times New Roman" w:cs="Times New Roman"/>
          <w:b/>
          <w:i/>
          <w:sz w:val="24"/>
          <w:szCs w:val="24"/>
        </w:rPr>
        <w:t>D</w:t>
      </w:r>
      <w:r w:rsidR="00FC3379" w:rsidRPr="00000E10">
        <w:rPr>
          <w:rFonts w:ascii="Times New Roman" w:hAnsi="Times New Roman" w:cs="Times New Roman"/>
          <w:b/>
          <w:i/>
          <w:sz w:val="24"/>
          <w:szCs w:val="24"/>
        </w:rPr>
        <w:t>akar</w:t>
      </w:r>
      <w:r w:rsidRPr="00000E10">
        <w:rPr>
          <w:rFonts w:ascii="Times New Roman" w:hAnsi="Times New Roman" w:cs="Times New Roman"/>
          <w:b/>
          <w:i/>
          <w:sz w:val="24"/>
          <w:szCs w:val="24"/>
        </w:rPr>
        <w:t>, arrêt n°449 du 10 juillet 2014, Sté SOCOCIM INDUSTRIES, SA contre Maitre Assane SOW.</w:t>
      </w:r>
    </w:p>
    <w:p w:rsidR="00E754D0" w:rsidRDefault="00E754D0" w:rsidP="008748A6">
      <w:pPr>
        <w:spacing w:after="0" w:line="360" w:lineRule="auto"/>
        <w:ind w:left="708"/>
        <w:jc w:val="both"/>
        <w:rPr>
          <w:rFonts w:ascii="Times New Roman" w:hAnsi="Times New Roman" w:cs="Times New Roman"/>
          <w:i/>
          <w:sz w:val="24"/>
          <w:szCs w:val="24"/>
        </w:rPr>
      </w:pPr>
    </w:p>
    <w:p w:rsidR="00827B96" w:rsidRPr="00A63B08" w:rsidRDefault="00FC3379" w:rsidP="008748A6">
      <w:pPr>
        <w:spacing w:after="0" w:line="360" w:lineRule="auto"/>
        <w:ind w:left="708"/>
        <w:jc w:val="both"/>
        <w:rPr>
          <w:rFonts w:ascii="Times New Roman" w:hAnsi="Times New Roman" w:cs="Times New Roman"/>
          <w:i/>
          <w:color w:val="FF0000"/>
          <w:sz w:val="24"/>
          <w:szCs w:val="24"/>
        </w:rPr>
      </w:pPr>
      <w:r w:rsidRPr="00A63B08">
        <w:rPr>
          <w:rFonts w:ascii="Times New Roman" w:hAnsi="Times New Roman" w:cs="Times New Roman"/>
          <w:i/>
          <w:color w:val="FF0000"/>
          <w:sz w:val="24"/>
          <w:szCs w:val="24"/>
        </w:rPr>
        <w:t>J</w:t>
      </w:r>
      <w:r w:rsidR="00685C76" w:rsidRPr="00A63B08">
        <w:rPr>
          <w:rFonts w:ascii="Times New Roman" w:hAnsi="Times New Roman" w:cs="Times New Roman"/>
          <w:i/>
          <w:color w:val="FF0000"/>
          <w:sz w:val="24"/>
          <w:szCs w:val="24"/>
        </w:rPr>
        <w:t>ugé que l’immunité d’exécution, prévue par l’article 165 de la loi n°73-37 du 31 juillet 1973, ne peut être étendue à l’IPRES, puisque qu’</w:t>
      </w:r>
      <w:r w:rsidR="00410986" w:rsidRPr="00A63B08">
        <w:rPr>
          <w:rFonts w:ascii="Times New Roman" w:hAnsi="Times New Roman" w:cs="Times New Roman"/>
          <w:i/>
          <w:color w:val="FF0000"/>
          <w:sz w:val="24"/>
          <w:szCs w:val="24"/>
        </w:rPr>
        <w:t>elle n’est consacrée qu’à la CSS qui est une institution autonome</w:t>
      </w:r>
      <w:r w:rsidR="00410986" w:rsidRPr="00A63B08">
        <w:rPr>
          <w:rFonts w:ascii="Times New Roman" w:hAnsi="Times New Roman" w:cs="Times New Roman"/>
          <w:b/>
          <w:i/>
          <w:color w:val="FF0000"/>
          <w:sz w:val="24"/>
          <w:szCs w:val="24"/>
        </w:rPr>
        <w:t>.</w:t>
      </w:r>
    </w:p>
    <w:p w:rsidR="00685C76" w:rsidRPr="00A63B08" w:rsidRDefault="00410986" w:rsidP="008748A6">
      <w:pPr>
        <w:spacing w:after="0" w:line="360" w:lineRule="auto"/>
        <w:ind w:left="708"/>
        <w:jc w:val="both"/>
        <w:rPr>
          <w:rFonts w:ascii="Times New Roman" w:hAnsi="Times New Roman" w:cs="Times New Roman"/>
          <w:b/>
          <w:i/>
          <w:color w:val="FF0000"/>
          <w:sz w:val="24"/>
          <w:szCs w:val="24"/>
        </w:rPr>
      </w:pPr>
      <w:r w:rsidRPr="00A63B08">
        <w:rPr>
          <w:rFonts w:ascii="Times New Roman" w:hAnsi="Times New Roman" w:cs="Times New Roman"/>
          <w:b/>
          <w:i/>
          <w:color w:val="FF0000"/>
          <w:sz w:val="24"/>
          <w:szCs w:val="24"/>
        </w:rPr>
        <w:t>C</w:t>
      </w:r>
      <w:r w:rsidR="00000E10" w:rsidRPr="00A63B08">
        <w:rPr>
          <w:rFonts w:ascii="Times New Roman" w:hAnsi="Times New Roman" w:cs="Times New Roman"/>
          <w:b/>
          <w:i/>
          <w:color w:val="FF0000"/>
          <w:sz w:val="24"/>
          <w:szCs w:val="24"/>
        </w:rPr>
        <w:t>our d’</w:t>
      </w:r>
      <w:r w:rsidRPr="00A63B08">
        <w:rPr>
          <w:rFonts w:ascii="Times New Roman" w:hAnsi="Times New Roman" w:cs="Times New Roman"/>
          <w:b/>
          <w:i/>
          <w:color w:val="FF0000"/>
          <w:sz w:val="24"/>
          <w:szCs w:val="24"/>
        </w:rPr>
        <w:t>A</w:t>
      </w:r>
      <w:r w:rsidR="00000E10" w:rsidRPr="00A63B08">
        <w:rPr>
          <w:rFonts w:ascii="Times New Roman" w:hAnsi="Times New Roman" w:cs="Times New Roman"/>
          <w:b/>
          <w:i/>
          <w:color w:val="FF0000"/>
          <w:sz w:val="24"/>
          <w:szCs w:val="24"/>
        </w:rPr>
        <w:t xml:space="preserve">ppel de </w:t>
      </w:r>
      <w:r w:rsidRPr="00A63B08">
        <w:rPr>
          <w:rFonts w:ascii="Times New Roman" w:hAnsi="Times New Roman" w:cs="Times New Roman"/>
          <w:b/>
          <w:i/>
          <w:color w:val="FF0000"/>
          <w:sz w:val="24"/>
          <w:szCs w:val="24"/>
        </w:rPr>
        <w:t>D</w:t>
      </w:r>
      <w:r w:rsidR="00000E10" w:rsidRPr="00A63B08">
        <w:rPr>
          <w:rFonts w:ascii="Times New Roman" w:hAnsi="Times New Roman" w:cs="Times New Roman"/>
          <w:b/>
          <w:i/>
          <w:color w:val="FF0000"/>
          <w:sz w:val="24"/>
          <w:szCs w:val="24"/>
        </w:rPr>
        <w:t>akar</w:t>
      </w:r>
      <w:r w:rsidRPr="00A63B08">
        <w:rPr>
          <w:rFonts w:ascii="Times New Roman" w:hAnsi="Times New Roman" w:cs="Times New Roman"/>
          <w:b/>
          <w:i/>
          <w:color w:val="FF0000"/>
          <w:sz w:val="24"/>
          <w:szCs w:val="24"/>
        </w:rPr>
        <w:t xml:space="preserve">, arrêt n°11 du 31 juillet 2013, Institution de Prévoyance retraite du Sénégal dite IPRES contre </w:t>
      </w:r>
      <w:proofErr w:type="spellStart"/>
      <w:r w:rsidRPr="00A63B08">
        <w:rPr>
          <w:rFonts w:ascii="Times New Roman" w:hAnsi="Times New Roman" w:cs="Times New Roman"/>
          <w:b/>
          <w:i/>
          <w:color w:val="FF0000"/>
          <w:sz w:val="24"/>
          <w:szCs w:val="24"/>
        </w:rPr>
        <w:t>Maguette</w:t>
      </w:r>
      <w:proofErr w:type="spellEnd"/>
      <w:r w:rsidRPr="00A63B08">
        <w:rPr>
          <w:rFonts w:ascii="Times New Roman" w:hAnsi="Times New Roman" w:cs="Times New Roman"/>
          <w:b/>
          <w:i/>
          <w:color w:val="FF0000"/>
          <w:sz w:val="24"/>
          <w:szCs w:val="24"/>
        </w:rPr>
        <w:t xml:space="preserve"> DIOP et 519 autres, Société Générale de Banques au Sénégal dite SGBS et la Compagnie Bancaire de l’Afrique Occidentale, Groupe </w:t>
      </w:r>
      <w:proofErr w:type="spellStart"/>
      <w:r w:rsidRPr="00A63B08">
        <w:rPr>
          <w:rFonts w:ascii="Times New Roman" w:hAnsi="Times New Roman" w:cs="Times New Roman"/>
          <w:b/>
          <w:i/>
          <w:color w:val="FF0000"/>
          <w:sz w:val="24"/>
          <w:szCs w:val="24"/>
        </w:rPr>
        <w:t>Attijariwafa</w:t>
      </w:r>
      <w:proofErr w:type="spellEnd"/>
      <w:r w:rsidRPr="00A63B08">
        <w:rPr>
          <w:rFonts w:ascii="Times New Roman" w:hAnsi="Times New Roman" w:cs="Times New Roman"/>
          <w:b/>
          <w:i/>
          <w:color w:val="FF0000"/>
          <w:sz w:val="24"/>
          <w:szCs w:val="24"/>
        </w:rPr>
        <w:t xml:space="preserve"> Bank dite CBAO, bulletin des arrêts rendus par la Cour d’Appel de Dakar en matière civile et commerciale, année 2014, page 208.</w:t>
      </w:r>
    </w:p>
    <w:p w:rsidR="00E4593A" w:rsidRPr="00A63B08" w:rsidRDefault="00E4593A" w:rsidP="00E4593A">
      <w:pPr>
        <w:spacing w:after="0" w:line="360" w:lineRule="auto"/>
        <w:jc w:val="both"/>
        <w:rPr>
          <w:rFonts w:ascii="Times New Roman" w:hAnsi="Times New Roman" w:cs="Times New Roman"/>
          <w:i/>
          <w:color w:val="FF0000"/>
          <w:sz w:val="24"/>
          <w:szCs w:val="24"/>
        </w:rPr>
      </w:pPr>
    </w:p>
    <w:p w:rsidR="00000E10" w:rsidRPr="00A63B08" w:rsidRDefault="00000E10" w:rsidP="008748A6">
      <w:pPr>
        <w:spacing w:after="0" w:line="360" w:lineRule="auto"/>
        <w:ind w:left="708"/>
        <w:jc w:val="both"/>
        <w:rPr>
          <w:rFonts w:ascii="Times New Roman" w:hAnsi="Times New Roman" w:cs="Times New Roman"/>
          <w:i/>
          <w:color w:val="FF0000"/>
          <w:sz w:val="24"/>
          <w:szCs w:val="24"/>
        </w:rPr>
      </w:pPr>
      <w:r w:rsidRPr="00A63B08">
        <w:rPr>
          <w:rFonts w:ascii="Times New Roman" w:hAnsi="Times New Roman" w:cs="Times New Roman"/>
          <w:i/>
          <w:color w:val="FF0000"/>
          <w:sz w:val="24"/>
          <w:szCs w:val="24"/>
        </w:rPr>
        <w:t>Jugé</w:t>
      </w:r>
      <w:r w:rsidR="00410986" w:rsidRPr="00A63B08">
        <w:rPr>
          <w:rFonts w:ascii="Times New Roman" w:hAnsi="Times New Roman" w:cs="Times New Roman"/>
          <w:i/>
          <w:color w:val="FF0000"/>
          <w:sz w:val="24"/>
          <w:szCs w:val="24"/>
        </w:rPr>
        <w:t xml:space="preserve"> que la sanction de l’inobservation de l’immunité d’exécution prévue par l’article 30 de l’Acte Uniforme portant organisation des procédures simplifiées de recouvrement et les voies d’exécutions, ne saurait </w:t>
      </w:r>
      <w:r w:rsidR="00B57168" w:rsidRPr="00A63B08">
        <w:rPr>
          <w:rFonts w:ascii="Times New Roman" w:hAnsi="Times New Roman" w:cs="Times New Roman"/>
          <w:i/>
          <w:color w:val="FF0000"/>
          <w:sz w:val="24"/>
          <w:szCs w:val="24"/>
        </w:rPr>
        <w:t>être</w:t>
      </w:r>
      <w:r w:rsidR="00410986" w:rsidRPr="00A63B08">
        <w:rPr>
          <w:rFonts w:ascii="Times New Roman" w:hAnsi="Times New Roman" w:cs="Times New Roman"/>
          <w:i/>
          <w:color w:val="FF0000"/>
          <w:sz w:val="24"/>
          <w:szCs w:val="24"/>
        </w:rPr>
        <w:t xml:space="preserve"> la nullité de la saisie faute de disposition textuelle spécifique </w:t>
      </w:r>
      <w:r w:rsidR="00B57168" w:rsidRPr="00A63B08">
        <w:rPr>
          <w:rFonts w:ascii="Times New Roman" w:hAnsi="Times New Roman" w:cs="Times New Roman"/>
          <w:i/>
          <w:color w:val="FF0000"/>
          <w:sz w:val="24"/>
          <w:szCs w:val="24"/>
        </w:rPr>
        <w:t xml:space="preserve">y </w:t>
      </w:r>
      <w:commentRangeStart w:id="4"/>
      <w:r w:rsidR="00B57168" w:rsidRPr="00A63B08">
        <w:rPr>
          <w:rFonts w:ascii="Times New Roman" w:hAnsi="Times New Roman" w:cs="Times New Roman"/>
          <w:i/>
          <w:color w:val="FF0000"/>
          <w:sz w:val="24"/>
          <w:szCs w:val="24"/>
        </w:rPr>
        <w:t>afférente</w:t>
      </w:r>
      <w:commentRangeEnd w:id="4"/>
      <w:r w:rsidR="00A63B08">
        <w:rPr>
          <w:rStyle w:val="Marquedecommentaire"/>
        </w:rPr>
        <w:commentReference w:id="4"/>
      </w:r>
      <w:r w:rsidR="00B57168" w:rsidRPr="00A63B08">
        <w:rPr>
          <w:rFonts w:ascii="Times New Roman" w:hAnsi="Times New Roman" w:cs="Times New Roman"/>
          <w:i/>
          <w:color w:val="FF0000"/>
          <w:sz w:val="24"/>
          <w:szCs w:val="24"/>
        </w:rPr>
        <w:t>.</w:t>
      </w:r>
    </w:p>
    <w:p w:rsidR="00384742" w:rsidRPr="00827B96" w:rsidRDefault="00B57168" w:rsidP="008748A6">
      <w:pPr>
        <w:spacing w:after="0" w:line="360" w:lineRule="auto"/>
        <w:ind w:left="708"/>
        <w:jc w:val="both"/>
        <w:rPr>
          <w:rFonts w:ascii="Times New Roman" w:hAnsi="Times New Roman" w:cs="Times New Roman"/>
          <w:i/>
          <w:sz w:val="24"/>
          <w:szCs w:val="24"/>
        </w:rPr>
      </w:pPr>
      <w:r w:rsidRPr="00827B96">
        <w:rPr>
          <w:rFonts w:ascii="Times New Roman" w:hAnsi="Times New Roman" w:cs="Times New Roman"/>
          <w:b/>
          <w:i/>
          <w:sz w:val="24"/>
          <w:szCs w:val="24"/>
        </w:rPr>
        <w:t>C</w:t>
      </w:r>
      <w:r w:rsidR="00000E10" w:rsidRPr="00827B96">
        <w:rPr>
          <w:rFonts w:ascii="Times New Roman" w:hAnsi="Times New Roman" w:cs="Times New Roman"/>
          <w:b/>
          <w:i/>
          <w:sz w:val="24"/>
          <w:szCs w:val="24"/>
        </w:rPr>
        <w:t>our d’</w:t>
      </w:r>
      <w:r w:rsidRPr="00827B96">
        <w:rPr>
          <w:rFonts w:ascii="Times New Roman" w:hAnsi="Times New Roman" w:cs="Times New Roman"/>
          <w:b/>
          <w:i/>
          <w:sz w:val="24"/>
          <w:szCs w:val="24"/>
        </w:rPr>
        <w:t>A</w:t>
      </w:r>
      <w:r w:rsidR="00000E10" w:rsidRPr="00827B96">
        <w:rPr>
          <w:rFonts w:ascii="Times New Roman" w:hAnsi="Times New Roman" w:cs="Times New Roman"/>
          <w:b/>
          <w:i/>
          <w:sz w:val="24"/>
          <w:szCs w:val="24"/>
        </w:rPr>
        <w:t xml:space="preserve">ppel de </w:t>
      </w:r>
      <w:r w:rsidRPr="00827B96">
        <w:rPr>
          <w:rFonts w:ascii="Times New Roman" w:hAnsi="Times New Roman" w:cs="Times New Roman"/>
          <w:b/>
          <w:i/>
          <w:sz w:val="24"/>
          <w:szCs w:val="24"/>
        </w:rPr>
        <w:t>D</w:t>
      </w:r>
      <w:r w:rsidR="00000E10" w:rsidRPr="00827B96">
        <w:rPr>
          <w:rFonts w:ascii="Times New Roman" w:hAnsi="Times New Roman" w:cs="Times New Roman"/>
          <w:b/>
          <w:i/>
          <w:sz w:val="24"/>
          <w:szCs w:val="24"/>
        </w:rPr>
        <w:t>akar</w:t>
      </w:r>
      <w:r w:rsidRPr="00827B96">
        <w:rPr>
          <w:rFonts w:ascii="Times New Roman" w:hAnsi="Times New Roman" w:cs="Times New Roman"/>
          <w:b/>
          <w:i/>
          <w:sz w:val="24"/>
          <w:szCs w:val="24"/>
        </w:rPr>
        <w:t>, arrêt n°16 du 21 aout 2013, bulletin des arrêts rendus par la Cour d’Appel de Dakar en matière civile et commerciale, année 2014, pages 214</w:t>
      </w:r>
      <w:r w:rsidRPr="00827B96">
        <w:rPr>
          <w:rFonts w:ascii="Times New Roman" w:hAnsi="Times New Roman" w:cs="Times New Roman"/>
          <w:i/>
          <w:sz w:val="24"/>
          <w:szCs w:val="24"/>
        </w:rPr>
        <w:t>.</w:t>
      </w:r>
    </w:p>
    <w:p w:rsidR="009F1358" w:rsidRPr="00384742" w:rsidRDefault="00131C8C" w:rsidP="008748A6">
      <w:pPr>
        <w:spacing w:line="360" w:lineRule="auto"/>
        <w:jc w:val="both"/>
        <w:rPr>
          <w:rFonts w:ascii="Times New Roman" w:hAnsi="Times New Roman" w:cs="Times New Roman"/>
          <w:i/>
          <w:sz w:val="24"/>
          <w:szCs w:val="24"/>
        </w:rPr>
      </w:pPr>
      <w:r w:rsidRPr="00384742">
        <w:rPr>
          <w:rFonts w:ascii="Times New Roman" w:hAnsi="Times New Roman" w:cs="Times New Roman"/>
          <w:b/>
          <w:sz w:val="24"/>
          <w:szCs w:val="24"/>
        </w:rPr>
        <w:t>Article.-</w:t>
      </w:r>
      <w:r w:rsidR="009F1358" w:rsidRPr="00384742">
        <w:rPr>
          <w:rFonts w:ascii="Times New Roman" w:hAnsi="Times New Roman" w:cs="Times New Roman"/>
          <w:b/>
          <w:sz w:val="24"/>
          <w:szCs w:val="24"/>
        </w:rPr>
        <w:t>354</w:t>
      </w:r>
    </w:p>
    <w:p w:rsidR="009F1358" w:rsidRPr="00E52A26" w:rsidRDefault="009F1358"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Les jugements rendus par les tribunaux étrangers et les actes reçus par les officiers étrangers ne sont susceptibles d’exécution au Sénégal qu’après avoir reçu l’exéquatur par  un jugement rendu par un tribunal sénégalais, sans préjudice des dispositions résultant des accords et traités internationaux.</w:t>
      </w:r>
    </w:p>
    <w:p w:rsidR="00942D37" w:rsidRPr="00E52A26" w:rsidRDefault="00942D37"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lastRenderedPageBreak/>
        <w:t xml:space="preserve">Il s’agit des jugements ou arrêts rendus par les juridictions étrangères ainsi que les actes instrumentés par les officiers étrangers. C’est le cas par exemple des actes authentiques </w:t>
      </w:r>
      <w:r w:rsidR="00EF0CD9" w:rsidRPr="00E52A26">
        <w:rPr>
          <w:rFonts w:ascii="Times New Roman" w:hAnsi="Times New Roman" w:cs="Times New Roman"/>
          <w:sz w:val="24"/>
          <w:szCs w:val="24"/>
        </w:rPr>
        <w:t xml:space="preserve">pris </w:t>
      </w:r>
      <w:r w:rsidRPr="00E52A26">
        <w:rPr>
          <w:rFonts w:ascii="Times New Roman" w:hAnsi="Times New Roman" w:cs="Times New Roman"/>
          <w:sz w:val="24"/>
          <w:szCs w:val="24"/>
        </w:rPr>
        <w:t>par un notaire étranger.</w:t>
      </w:r>
    </w:p>
    <w:p w:rsidR="00F03E1A" w:rsidRPr="00E52A26" w:rsidRDefault="00942D37"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 xml:space="preserve">Pour qu’un jugement rendu par une juridiction étrangère ou qu’un acte reçu par un officier étranger puisse être exécuté au Sénégal, il doit faire l’objet d’une réception par </w:t>
      </w:r>
      <w:r w:rsidR="00F03E1A" w:rsidRPr="00E52A26">
        <w:rPr>
          <w:rFonts w:ascii="Times New Roman" w:hAnsi="Times New Roman" w:cs="Times New Roman"/>
          <w:sz w:val="24"/>
          <w:szCs w:val="24"/>
        </w:rPr>
        <w:t xml:space="preserve">l’autorité judiciaire nationale. Le but de cette procédure est de vérifier </w:t>
      </w:r>
      <w:r w:rsidR="007B6CD5" w:rsidRPr="00E52A26">
        <w:rPr>
          <w:rFonts w:ascii="Times New Roman" w:hAnsi="Times New Roman" w:cs="Times New Roman"/>
          <w:sz w:val="24"/>
          <w:szCs w:val="24"/>
        </w:rPr>
        <w:t>que</w:t>
      </w:r>
      <w:r w:rsidR="00F03E1A" w:rsidRPr="00E52A26">
        <w:rPr>
          <w:rFonts w:ascii="Times New Roman" w:hAnsi="Times New Roman" w:cs="Times New Roman"/>
          <w:sz w:val="24"/>
          <w:szCs w:val="24"/>
        </w:rPr>
        <w:t xml:space="preserve"> le jugement ou l’acte en question a été régulièrement établi selon la législation de l’Etat d’origine. Elle permettra également de savoir s’il est exécutoire dans ce pays avant d’en </w:t>
      </w:r>
      <w:r w:rsidR="0049215B" w:rsidRPr="00E52A26">
        <w:rPr>
          <w:rFonts w:ascii="Times New Roman" w:hAnsi="Times New Roman" w:cs="Times New Roman"/>
          <w:sz w:val="24"/>
          <w:szCs w:val="24"/>
        </w:rPr>
        <w:t xml:space="preserve">examiner la conformité à la loi, </w:t>
      </w:r>
      <w:r w:rsidR="00F03E1A" w:rsidRPr="00E52A26">
        <w:rPr>
          <w:rFonts w:ascii="Times New Roman" w:hAnsi="Times New Roman" w:cs="Times New Roman"/>
          <w:sz w:val="24"/>
          <w:szCs w:val="24"/>
        </w:rPr>
        <w:t xml:space="preserve">l’ordre public </w:t>
      </w:r>
      <w:r w:rsidR="0049215B" w:rsidRPr="00E52A26">
        <w:rPr>
          <w:rFonts w:ascii="Times New Roman" w:hAnsi="Times New Roman" w:cs="Times New Roman"/>
          <w:sz w:val="24"/>
          <w:szCs w:val="24"/>
        </w:rPr>
        <w:t>et aux bonnes mœurs du Sénégal</w:t>
      </w:r>
      <w:r w:rsidR="00F03E1A" w:rsidRPr="00E52A26">
        <w:rPr>
          <w:rFonts w:ascii="Times New Roman" w:hAnsi="Times New Roman" w:cs="Times New Roman"/>
          <w:sz w:val="24"/>
          <w:szCs w:val="24"/>
        </w:rPr>
        <w:t>.</w:t>
      </w:r>
    </w:p>
    <w:p w:rsidR="00AA4349" w:rsidRPr="00E52A26" w:rsidRDefault="00000E10" w:rsidP="008748A6">
      <w:pPr>
        <w:autoSpaceDE w:val="0"/>
        <w:autoSpaceDN w:val="0"/>
        <w:adjustRightInd w:val="0"/>
        <w:spacing w:after="0" w:line="360" w:lineRule="auto"/>
        <w:ind w:left="708"/>
        <w:jc w:val="both"/>
        <w:rPr>
          <w:rFonts w:ascii="Times New Roman" w:hAnsi="Times New Roman" w:cs="Times New Roman"/>
          <w:sz w:val="24"/>
          <w:szCs w:val="24"/>
        </w:rPr>
      </w:pPr>
      <w:r w:rsidRPr="00000E10">
        <w:rPr>
          <w:rFonts w:ascii="Times New Roman" w:hAnsi="Times New Roman" w:cs="Times New Roman"/>
          <w:sz w:val="24"/>
          <w:szCs w:val="24"/>
        </w:rPr>
        <w:t>Cependant</w:t>
      </w:r>
      <w:r w:rsidR="00E54991" w:rsidRPr="00E52A26">
        <w:rPr>
          <w:rFonts w:ascii="Times New Roman" w:hAnsi="Times New Roman" w:cs="Times New Roman"/>
          <w:sz w:val="24"/>
          <w:szCs w:val="24"/>
        </w:rPr>
        <w:t xml:space="preserve"> l’article 854 du Code de la Famille dispose en son alinéa 2 que «  les jugements rendus par un tribunal étranger relativement à l’état et à la capacité des personnes produisent leurs effets au Sénégal indépendamment de toute décision d’exequatur, sauf dans le cas où ces jugements doivent donner lieu à des actes d’exécution ».</w:t>
      </w:r>
    </w:p>
    <w:p w:rsidR="00E54991" w:rsidRPr="00E52A26" w:rsidRDefault="00E54991" w:rsidP="008748A6">
      <w:pPr>
        <w:autoSpaceDE w:val="0"/>
        <w:autoSpaceDN w:val="0"/>
        <w:adjustRightInd w:val="0"/>
        <w:spacing w:after="0" w:line="360" w:lineRule="auto"/>
        <w:jc w:val="both"/>
        <w:rPr>
          <w:rFonts w:ascii="Times New Roman" w:hAnsi="Times New Roman" w:cs="Times New Roman"/>
          <w:sz w:val="24"/>
          <w:szCs w:val="24"/>
        </w:rPr>
      </w:pPr>
    </w:p>
    <w:p w:rsidR="00000E10" w:rsidRPr="00827B96" w:rsidRDefault="00D624A8" w:rsidP="008748A6">
      <w:pPr>
        <w:spacing w:after="0" w:line="360" w:lineRule="auto"/>
        <w:ind w:left="708"/>
        <w:jc w:val="both"/>
        <w:rPr>
          <w:rFonts w:ascii="Times New Roman" w:hAnsi="Times New Roman" w:cs="Times New Roman"/>
          <w:i/>
          <w:sz w:val="24"/>
          <w:szCs w:val="24"/>
        </w:rPr>
      </w:pPr>
      <w:r w:rsidRPr="00827B96">
        <w:rPr>
          <w:rFonts w:ascii="Times New Roman" w:hAnsi="Times New Roman" w:cs="Times New Roman"/>
          <w:i/>
          <w:sz w:val="24"/>
          <w:szCs w:val="24"/>
        </w:rPr>
        <w:t xml:space="preserve">Jugé qu’encourt la cassation l’ordonnance du président du tribunal accordant l’exéquatur à une décision qui n’est pas passée en force de chose jugée d’après la loi nationale de l’Etat où elle a été rendue. </w:t>
      </w:r>
    </w:p>
    <w:p w:rsidR="00D624A8" w:rsidRPr="00827B96" w:rsidRDefault="00D624A8" w:rsidP="008748A6">
      <w:pPr>
        <w:spacing w:after="0" w:line="360" w:lineRule="auto"/>
        <w:ind w:left="708"/>
        <w:jc w:val="both"/>
        <w:rPr>
          <w:rFonts w:ascii="Times New Roman" w:hAnsi="Times New Roman" w:cs="Times New Roman"/>
          <w:i/>
          <w:sz w:val="24"/>
          <w:szCs w:val="24"/>
        </w:rPr>
      </w:pPr>
      <w:r w:rsidRPr="00827B96">
        <w:rPr>
          <w:rFonts w:ascii="Times New Roman" w:hAnsi="Times New Roman" w:cs="Times New Roman"/>
          <w:b/>
          <w:i/>
          <w:sz w:val="24"/>
          <w:szCs w:val="24"/>
        </w:rPr>
        <w:t>C</w:t>
      </w:r>
      <w:r w:rsidR="00000E10" w:rsidRPr="00827B96">
        <w:rPr>
          <w:rFonts w:ascii="Times New Roman" w:hAnsi="Times New Roman" w:cs="Times New Roman"/>
          <w:b/>
          <w:i/>
          <w:sz w:val="24"/>
          <w:szCs w:val="24"/>
        </w:rPr>
        <w:t>our Suprême,</w:t>
      </w:r>
      <w:r w:rsidRPr="00827B96">
        <w:rPr>
          <w:rFonts w:ascii="Times New Roman" w:hAnsi="Times New Roman" w:cs="Times New Roman"/>
          <w:b/>
          <w:i/>
          <w:sz w:val="24"/>
          <w:szCs w:val="24"/>
        </w:rPr>
        <w:t xml:space="preserve"> Arrêt n°05 du 17 janvier 2013 Amadou FALL contre Mohamed SAMPIL</w:t>
      </w:r>
      <w:r w:rsidR="00C215BF">
        <w:rPr>
          <w:rFonts w:ascii="Times New Roman" w:hAnsi="Times New Roman" w:cs="Times New Roman"/>
          <w:b/>
          <w:i/>
          <w:sz w:val="24"/>
          <w:szCs w:val="24"/>
        </w:rPr>
        <w:t>, Bulletin des arrêts de la Cour Suprême, n° 6-7 année 2013 pages 35 et suivants</w:t>
      </w:r>
      <w:r w:rsidRPr="00827B96">
        <w:rPr>
          <w:rFonts w:ascii="Times New Roman" w:hAnsi="Times New Roman" w:cs="Times New Roman"/>
          <w:b/>
          <w:i/>
          <w:sz w:val="24"/>
          <w:szCs w:val="24"/>
        </w:rPr>
        <w:t>.</w:t>
      </w:r>
    </w:p>
    <w:p w:rsidR="00827B96" w:rsidRDefault="00827B96" w:rsidP="008748A6">
      <w:pPr>
        <w:spacing w:after="0" w:line="360" w:lineRule="auto"/>
        <w:jc w:val="both"/>
        <w:rPr>
          <w:rFonts w:ascii="Times New Roman" w:hAnsi="Times New Roman" w:cs="Times New Roman"/>
          <w:i/>
          <w:sz w:val="24"/>
          <w:szCs w:val="24"/>
        </w:rPr>
      </w:pPr>
    </w:p>
    <w:p w:rsidR="00AD0D8E" w:rsidRPr="00827B96" w:rsidRDefault="00AD0D8E" w:rsidP="008748A6">
      <w:pPr>
        <w:spacing w:after="0" w:line="360" w:lineRule="auto"/>
        <w:ind w:left="708"/>
        <w:jc w:val="both"/>
        <w:rPr>
          <w:rFonts w:ascii="Times New Roman" w:hAnsi="Times New Roman" w:cs="Times New Roman"/>
          <w:i/>
          <w:sz w:val="24"/>
          <w:szCs w:val="24"/>
        </w:rPr>
      </w:pPr>
      <w:r w:rsidRPr="00827B96">
        <w:rPr>
          <w:rFonts w:ascii="Times New Roman" w:hAnsi="Times New Roman" w:cs="Times New Roman"/>
          <w:i/>
          <w:sz w:val="24"/>
          <w:szCs w:val="24"/>
        </w:rPr>
        <w:t xml:space="preserve">C’est à bon droit qu’un juge de l’exéquatur a rendu exécutoire au Sénégal un arrêt rendu par une juridiction étrangère après avoir constaté que les cachets et signatures ont été apposés sur ledit arrêt et énoncé qu’il est revêtu de la formule exécutoire, étant attesté qu’il est passé en force de chose jugée. </w:t>
      </w:r>
    </w:p>
    <w:p w:rsidR="00AD0D8E" w:rsidRPr="00827B96" w:rsidRDefault="00712A24" w:rsidP="008748A6">
      <w:pPr>
        <w:spacing w:after="0" w:line="360" w:lineRule="auto"/>
        <w:ind w:left="708"/>
        <w:jc w:val="both"/>
        <w:rPr>
          <w:rFonts w:ascii="Times New Roman" w:hAnsi="Times New Roman" w:cs="Times New Roman"/>
          <w:b/>
          <w:i/>
          <w:sz w:val="24"/>
          <w:szCs w:val="24"/>
        </w:rPr>
      </w:pPr>
      <w:r w:rsidRPr="00827B96">
        <w:rPr>
          <w:rFonts w:ascii="Times New Roman" w:hAnsi="Times New Roman" w:cs="Times New Roman"/>
          <w:b/>
          <w:i/>
          <w:sz w:val="24"/>
          <w:szCs w:val="24"/>
        </w:rPr>
        <w:t xml:space="preserve">Cour Suprême, Chambre Civile et Commerciale, arrêt numéro 65 du 05 juillet 2006 Mamadou Saliou DIALLO contre Ibrahima DIALLO. </w:t>
      </w:r>
    </w:p>
    <w:p w:rsidR="00827B96" w:rsidRDefault="00827B96" w:rsidP="008748A6">
      <w:pPr>
        <w:spacing w:after="0" w:line="360" w:lineRule="auto"/>
        <w:jc w:val="both"/>
        <w:rPr>
          <w:rFonts w:ascii="Times New Roman" w:hAnsi="Times New Roman" w:cs="Times New Roman"/>
          <w:i/>
          <w:sz w:val="24"/>
          <w:szCs w:val="24"/>
        </w:rPr>
      </w:pPr>
    </w:p>
    <w:p w:rsidR="00975CF1" w:rsidRPr="00975CF1" w:rsidRDefault="00712A24" w:rsidP="008748A6">
      <w:pPr>
        <w:spacing w:after="0" w:line="360" w:lineRule="auto"/>
        <w:ind w:left="708"/>
        <w:jc w:val="both"/>
        <w:rPr>
          <w:rFonts w:ascii="Times New Roman" w:hAnsi="Times New Roman" w:cs="Times New Roman"/>
          <w:i/>
          <w:sz w:val="24"/>
          <w:szCs w:val="24"/>
        </w:rPr>
      </w:pPr>
      <w:r w:rsidRPr="00975CF1">
        <w:rPr>
          <w:rFonts w:ascii="Times New Roman" w:hAnsi="Times New Roman" w:cs="Times New Roman"/>
          <w:i/>
          <w:sz w:val="24"/>
          <w:szCs w:val="24"/>
        </w:rPr>
        <w:t xml:space="preserve">N’a pas mis la Cour suprême en mesure d’exercer son contrôle, le président du Tribunal de Grande Instance qui pour débouter une partie de sa demande d’exéquatur se borne à renvoyer à des raisons </w:t>
      </w:r>
      <w:r w:rsidR="00975CF1" w:rsidRPr="00975CF1">
        <w:rPr>
          <w:rFonts w:ascii="Times New Roman" w:hAnsi="Times New Roman" w:cs="Times New Roman"/>
          <w:i/>
          <w:sz w:val="24"/>
          <w:szCs w:val="24"/>
        </w:rPr>
        <w:t>exposées par un autre juge sans indiquer en quoi la procédure suivie contre la juridiction étrangère n’a pas été régulière.</w:t>
      </w:r>
    </w:p>
    <w:p w:rsidR="00712A24" w:rsidRPr="00827B96" w:rsidRDefault="00975CF1" w:rsidP="008748A6">
      <w:pPr>
        <w:spacing w:after="0" w:line="360" w:lineRule="auto"/>
        <w:ind w:left="708"/>
        <w:jc w:val="both"/>
        <w:rPr>
          <w:rFonts w:ascii="Times New Roman" w:hAnsi="Times New Roman" w:cs="Times New Roman"/>
          <w:b/>
          <w:i/>
          <w:sz w:val="24"/>
          <w:szCs w:val="24"/>
        </w:rPr>
      </w:pPr>
      <w:r w:rsidRPr="00827B96">
        <w:rPr>
          <w:rFonts w:ascii="Times New Roman" w:hAnsi="Times New Roman" w:cs="Times New Roman"/>
          <w:b/>
          <w:i/>
          <w:sz w:val="24"/>
          <w:szCs w:val="24"/>
        </w:rPr>
        <w:lastRenderedPageBreak/>
        <w:t>Cour Suprême, Chambre Civile et Commerciale, arrêt numéro 64 du 18 juillet 2012, Les Etablissements TSHIAMA et Fils contre La SODATRA Shipping S.A.</w:t>
      </w:r>
    </w:p>
    <w:p w:rsidR="00412A49" w:rsidRDefault="00412A49" w:rsidP="00412A49">
      <w:pPr>
        <w:spacing w:line="360" w:lineRule="auto"/>
        <w:jc w:val="both"/>
        <w:rPr>
          <w:rFonts w:ascii="Times New Roman" w:hAnsi="Times New Roman" w:cs="Times New Roman"/>
          <w:b/>
          <w:i/>
          <w:sz w:val="24"/>
          <w:szCs w:val="24"/>
        </w:rPr>
      </w:pPr>
    </w:p>
    <w:p w:rsidR="00FD50DB" w:rsidRPr="00E52A26" w:rsidRDefault="00F03E1A" w:rsidP="00412A49">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 xml:space="preserve">Cette procédure </w:t>
      </w:r>
      <w:r w:rsidR="00000E10">
        <w:rPr>
          <w:rFonts w:ascii="Times New Roman" w:hAnsi="Times New Roman" w:cs="Times New Roman"/>
          <w:sz w:val="24"/>
          <w:szCs w:val="24"/>
        </w:rPr>
        <w:t xml:space="preserve">d’exéquatur </w:t>
      </w:r>
      <w:r w:rsidRPr="00E52A26">
        <w:rPr>
          <w:rFonts w:ascii="Times New Roman" w:hAnsi="Times New Roman" w:cs="Times New Roman"/>
          <w:sz w:val="24"/>
          <w:szCs w:val="24"/>
        </w:rPr>
        <w:t>fait l’objet d’une réglementation particulière dans les articles 787 et suivants du Code de Procédure Civile.</w:t>
      </w:r>
    </w:p>
    <w:p w:rsidR="00332106" w:rsidRPr="00E52A26" w:rsidRDefault="00000E10" w:rsidP="008748A6">
      <w:pPr>
        <w:spacing w:line="360" w:lineRule="auto"/>
        <w:ind w:left="708"/>
        <w:jc w:val="both"/>
        <w:rPr>
          <w:rFonts w:ascii="Times New Roman" w:hAnsi="Times New Roman" w:cs="Times New Roman"/>
          <w:sz w:val="24"/>
          <w:szCs w:val="24"/>
        </w:rPr>
      </w:pPr>
      <w:r w:rsidRPr="00000E10">
        <w:rPr>
          <w:rFonts w:ascii="Times New Roman" w:hAnsi="Times New Roman" w:cs="Times New Roman"/>
          <w:sz w:val="24"/>
          <w:szCs w:val="24"/>
        </w:rPr>
        <w:t>Toutefois</w:t>
      </w:r>
      <w:r w:rsidR="00A63B08">
        <w:rPr>
          <w:rFonts w:ascii="Times New Roman" w:hAnsi="Times New Roman" w:cs="Times New Roman"/>
          <w:sz w:val="24"/>
          <w:szCs w:val="24"/>
        </w:rPr>
        <w:t xml:space="preserve"> </w:t>
      </w:r>
      <w:r w:rsidR="00743BF9" w:rsidRPr="00E52A26">
        <w:rPr>
          <w:rFonts w:ascii="Times New Roman" w:hAnsi="Times New Roman" w:cs="Times New Roman"/>
          <w:sz w:val="24"/>
          <w:szCs w:val="24"/>
        </w:rPr>
        <w:t>certains accords internationaux peuvent</w:t>
      </w:r>
      <w:r>
        <w:rPr>
          <w:rFonts w:ascii="Times New Roman" w:hAnsi="Times New Roman" w:cs="Times New Roman"/>
          <w:sz w:val="24"/>
          <w:szCs w:val="24"/>
        </w:rPr>
        <w:t xml:space="preserve"> prévoir</w:t>
      </w:r>
      <w:r w:rsidR="00332106" w:rsidRPr="00E52A26">
        <w:rPr>
          <w:rFonts w:ascii="Times New Roman" w:hAnsi="Times New Roman" w:cs="Times New Roman"/>
          <w:sz w:val="24"/>
          <w:szCs w:val="24"/>
        </w:rPr>
        <w:t xml:space="preserve"> une dispense d’exéquatur </w:t>
      </w:r>
      <w:r w:rsidR="006E6577">
        <w:rPr>
          <w:rFonts w:ascii="Times New Roman" w:hAnsi="Times New Roman" w:cs="Times New Roman"/>
          <w:sz w:val="24"/>
          <w:szCs w:val="24"/>
        </w:rPr>
        <w:t>concernant les jugements et actes.</w:t>
      </w:r>
    </w:p>
    <w:p w:rsidR="00743BF9" w:rsidRPr="00E52A26" w:rsidRDefault="00332106"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Il en est ainsi pour le cas de l’OHADA</w:t>
      </w:r>
      <w:r w:rsidR="00000E10">
        <w:rPr>
          <w:rFonts w:ascii="Times New Roman" w:hAnsi="Times New Roman" w:cs="Times New Roman"/>
          <w:sz w:val="24"/>
          <w:szCs w:val="24"/>
        </w:rPr>
        <w:t>,</w:t>
      </w:r>
      <w:r w:rsidRPr="00E52A26">
        <w:rPr>
          <w:rFonts w:ascii="Times New Roman" w:hAnsi="Times New Roman" w:cs="Times New Roman"/>
          <w:sz w:val="24"/>
          <w:szCs w:val="24"/>
        </w:rPr>
        <w:t xml:space="preserve"> des arrêts rendus par la Cour Commune de Justice et d’Arbitrage qui n’ont pas besoin pour leur exécution dans les Etats membre de ladite organisation de faire l’objet d’un exéquatur.  </w:t>
      </w:r>
    </w:p>
    <w:p w:rsidR="00332106" w:rsidRPr="00E52A26" w:rsidRDefault="00332106" w:rsidP="008748A6">
      <w:pPr>
        <w:spacing w:line="360" w:lineRule="auto"/>
        <w:ind w:left="708"/>
        <w:jc w:val="both"/>
        <w:rPr>
          <w:rFonts w:ascii="Times New Roman" w:hAnsi="Times New Roman" w:cs="Times New Roman"/>
          <w:sz w:val="24"/>
          <w:szCs w:val="24"/>
        </w:rPr>
      </w:pPr>
      <w:r w:rsidRPr="00E52A26">
        <w:rPr>
          <w:rFonts w:ascii="Times New Roman" w:hAnsi="Times New Roman" w:cs="Times New Roman"/>
          <w:sz w:val="24"/>
          <w:szCs w:val="24"/>
        </w:rPr>
        <w:t xml:space="preserve">Dans la même lancée, l’article 20 du protocole additionnel numéro 1 relatif aux organes de contrôle de l’UEMOA dispose que « les </w:t>
      </w:r>
      <w:r w:rsidR="00E54991" w:rsidRPr="00E52A26">
        <w:rPr>
          <w:rFonts w:ascii="Times New Roman" w:hAnsi="Times New Roman" w:cs="Times New Roman"/>
          <w:sz w:val="24"/>
          <w:szCs w:val="24"/>
        </w:rPr>
        <w:t>arrêts</w:t>
      </w:r>
      <w:r w:rsidRPr="00E52A26">
        <w:rPr>
          <w:rFonts w:ascii="Times New Roman" w:hAnsi="Times New Roman" w:cs="Times New Roman"/>
          <w:sz w:val="24"/>
          <w:szCs w:val="24"/>
        </w:rPr>
        <w:t xml:space="preserve"> de la cour de justice ont force exécutoire, conformément aux dispositions de son règlement de procédure ».</w:t>
      </w:r>
    </w:p>
    <w:p w:rsidR="00000E10" w:rsidRPr="00827B96" w:rsidRDefault="00FD50DB" w:rsidP="008748A6">
      <w:pPr>
        <w:spacing w:after="0" w:line="360" w:lineRule="auto"/>
        <w:ind w:left="708"/>
        <w:jc w:val="both"/>
        <w:rPr>
          <w:rFonts w:ascii="Times New Roman" w:hAnsi="Times New Roman" w:cs="Times New Roman"/>
          <w:i/>
          <w:sz w:val="24"/>
          <w:szCs w:val="24"/>
        </w:rPr>
      </w:pPr>
      <w:r w:rsidRPr="00827B96">
        <w:rPr>
          <w:rFonts w:ascii="Times New Roman" w:hAnsi="Times New Roman" w:cs="Times New Roman"/>
          <w:i/>
          <w:sz w:val="24"/>
          <w:szCs w:val="24"/>
        </w:rPr>
        <w:t xml:space="preserve">Jugé que le principe de l’exécution de droit sur l’ensemble des territoires des Etats de l’OHADA ne s’attache qu’aux décisions de la CCJA et qu’un acte authentique étranger non revêtu de l’exéquatur ne saurait donner lieu à des actes d’exécution sur le territoire d’un autre Etat même partie au traité. </w:t>
      </w:r>
    </w:p>
    <w:p w:rsidR="00BA4DCF" w:rsidRPr="00827B96" w:rsidRDefault="00FD50DB" w:rsidP="008748A6">
      <w:pPr>
        <w:spacing w:after="0" w:line="360" w:lineRule="auto"/>
        <w:ind w:left="708"/>
        <w:jc w:val="both"/>
        <w:rPr>
          <w:rFonts w:ascii="Times New Roman" w:hAnsi="Times New Roman" w:cs="Times New Roman"/>
          <w:b/>
          <w:i/>
          <w:sz w:val="24"/>
          <w:szCs w:val="24"/>
          <w:u w:val="single"/>
        </w:rPr>
      </w:pPr>
      <w:r w:rsidRPr="00827B96">
        <w:rPr>
          <w:rFonts w:ascii="Times New Roman" w:hAnsi="Times New Roman" w:cs="Times New Roman"/>
          <w:b/>
          <w:i/>
          <w:sz w:val="24"/>
          <w:szCs w:val="24"/>
        </w:rPr>
        <w:t>C</w:t>
      </w:r>
      <w:r w:rsidR="00000E10" w:rsidRPr="00827B96">
        <w:rPr>
          <w:rFonts w:ascii="Times New Roman" w:hAnsi="Times New Roman" w:cs="Times New Roman"/>
          <w:b/>
          <w:i/>
          <w:sz w:val="24"/>
          <w:szCs w:val="24"/>
        </w:rPr>
        <w:t>our d’</w:t>
      </w:r>
      <w:r w:rsidRPr="00827B96">
        <w:rPr>
          <w:rFonts w:ascii="Times New Roman" w:hAnsi="Times New Roman" w:cs="Times New Roman"/>
          <w:b/>
          <w:i/>
          <w:sz w:val="24"/>
          <w:szCs w:val="24"/>
        </w:rPr>
        <w:t>A</w:t>
      </w:r>
      <w:r w:rsidR="00000E10" w:rsidRPr="00827B96">
        <w:rPr>
          <w:rFonts w:ascii="Times New Roman" w:hAnsi="Times New Roman" w:cs="Times New Roman"/>
          <w:b/>
          <w:i/>
          <w:sz w:val="24"/>
          <w:szCs w:val="24"/>
        </w:rPr>
        <w:t xml:space="preserve">ppel de </w:t>
      </w:r>
      <w:r w:rsidRPr="00827B96">
        <w:rPr>
          <w:rFonts w:ascii="Times New Roman" w:hAnsi="Times New Roman" w:cs="Times New Roman"/>
          <w:b/>
          <w:i/>
          <w:sz w:val="24"/>
          <w:szCs w:val="24"/>
        </w:rPr>
        <w:t>D</w:t>
      </w:r>
      <w:r w:rsidR="00000E10" w:rsidRPr="00827B96">
        <w:rPr>
          <w:rFonts w:ascii="Times New Roman" w:hAnsi="Times New Roman" w:cs="Times New Roman"/>
          <w:b/>
          <w:i/>
          <w:sz w:val="24"/>
          <w:szCs w:val="24"/>
        </w:rPr>
        <w:t>akar</w:t>
      </w:r>
      <w:r w:rsidRPr="00827B96">
        <w:rPr>
          <w:rFonts w:ascii="Times New Roman" w:hAnsi="Times New Roman" w:cs="Times New Roman"/>
          <w:b/>
          <w:i/>
          <w:sz w:val="24"/>
          <w:szCs w:val="24"/>
        </w:rPr>
        <w:t xml:space="preserve">, </w:t>
      </w:r>
      <w:r w:rsidR="009F2760" w:rsidRPr="00827B96">
        <w:rPr>
          <w:rFonts w:ascii="Times New Roman" w:hAnsi="Times New Roman" w:cs="Times New Roman"/>
          <w:b/>
          <w:i/>
          <w:sz w:val="24"/>
          <w:szCs w:val="24"/>
        </w:rPr>
        <w:t>arrêt</w:t>
      </w:r>
      <w:r w:rsidRPr="00827B96">
        <w:rPr>
          <w:rFonts w:ascii="Times New Roman" w:hAnsi="Times New Roman" w:cs="Times New Roman"/>
          <w:b/>
          <w:i/>
          <w:sz w:val="24"/>
          <w:szCs w:val="24"/>
        </w:rPr>
        <w:t xml:space="preserve"> n°447 du 18 </w:t>
      </w:r>
      <w:r w:rsidR="009F2760" w:rsidRPr="00827B96">
        <w:rPr>
          <w:rFonts w:ascii="Times New Roman" w:hAnsi="Times New Roman" w:cs="Times New Roman"/>
          <w:b/>
          <w:i/>
          <w:sz w:val="24"/>
          <w:szCs w:val="24"/>
        </w:rPr>
        <w:t>juillet 2013, Fond Africain de Garantie et de Coopération Economique dit FAGACE contre Compagnie Financière de l’Ouest Africain « CFOA SA », bulletin des arrêts rendus par la Cour d’Appel de Dakar en matière civile et commerciale, année 2014, page 180.</w:t>
      </w:r>
    </w:p>
    <w:p w:rsidR="009F1358"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9F1358" w:rsidRPr="00131C8C">
        <w:rPr>
          <w:rFonts w:ascii="Times New Roman" w:hAnsi="Times New Roman" w:cs="Times New Roman"/>
          <w:b/>
          <w:sz w:val="24"/>
          <w:szCs w:val="24"/>
        </w:rPr>
        <w:t>355</w:t>
      </w:r>
    </w:p>
    <w:p w:rsidR="009F1358" w:rsidRDefault="009F1358"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Les jugements rendus et les actes passés au Sénégal sont exécutoires dans toute la république sans visa.</w:t>
      </w:r>
    </w:p>
    <w:p w:rsidR="004A68A7" w:rsidRDefault="004A68A7"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L’article 30 AUPSRVE  dispose que l’exécution forcée n’est pas applicable aux personnes qui bénéficient d’une immunité d’exécution.</w:t>
      </w:r>
    </w:p>
    <w:p w:rsidR="00D41270" w:rsidRDefault="00D41270"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D’après le professeur </w:t>
      </w:r>
      <w:proofErr w:type="spellStart"/>
      <w:r>
        <w:rPr>
          <w:rFonts w:ascii="Times New Roman" w:hAnsi="Times New Roman" w:cs="Times New Roman"/>
          <w:sz w:val="24"/>
          <w:szCs w:val="24"/>
        </w:rPr>
        <w:t>Ndiaw</w:t>
      </w:r>
      <w:proofErr w:type="spellEnd"/>
      <w:r>
        <w:rPr>
          <w:rFonts w:ascii="Times New Roman" w:hAnsi="Times New Roman" w:cs="Times New Roman"/>
          <w:sz w:val="24"/>
          <w:szCs w:val="24"/>
        </w:rPr>
        <w:t xml:space="preserve"> DIOUF</w:t>
      </w:r>
      <w:r>
        <w:rPr>
          <w:rStyle w:val="Appelnotedebasdep"/>
          <w:rFonts w:ascii="Times New Roman" w:hAnsi="Times New Roman" w:cs="Times New Roman"/>
          <w:sz w:val="24"/>
          <w:szCs w:val="24"/>
        </w:rPr>
        <w:footnoteReference w:id="9"/>
      </w:r>
      <w:r>
        <w:rPr>
          <w:rFonts w:ascii="Times New Roman" w:hAnsi="Times New Roman" w:cs="Times New Roman"/>
          <w:sz w:val="24"/>
          <w:szCs w:val="24"/>
        </w:rPr>
        <w:t>, en posant le principe de l’interdiction des voies d’exécution et des mesures conservatoires contre les personnes qui bénéficient de l’immunité d’exécution sans autre précision, le législateur communautaire semble renvoyer à la loi nationale pour la liste de ces personnes.</w:t>
      </w:r>
    </w:p>
    <w:p w:rsidR="00D41270" w:rsidRDefault="00D41270"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Il a ajouté que d’ailleurs dans beaucoup de pays, certaines lois énumèrent les personnes qui bénéficient de cette immunité.</w:t>
      </w:r>
    </w:p>
    <w:p w:rsidR="00D41270" w:rsidRDefault="00D41270"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Ainsi, au Sénégal, l’article 194 du COCC, dans sa rédaction due à la loi n°2002-12 du 15 avril 2002, prévoit qu’il n’y a pas d’exécution forcée ni de mesures conservatoires contre l’Etat, les collectivités locales et les établissements publics.</w:t>
      </w:r>
    </w:p>
    <w:p w:rsidR="00D12B37" w:rsidRPr="004D4469" w:rsidRDefault="00D12B37" w:rsidP="008748A6">
      <w:pPr>
        <w:spacing w:after="0" w:line="360" w:lineRule="auto"/>
        <w:ind w:left="708"/>
        <w:jc w:val="both"/>
        <w:rPr>
          <w:rFonts w:ascii="Times New Roman" w:hAnsi="Times New Roman" w:cs="Times New Roman"/>
          <w:b/>
          <w:i/>
          <w:sz w:val="24"/>
          <w:szCs w:val="24"/>
        </w:rPr>
      </w:pPr>
      <w:r w:rsidRPr="004D4469">
        <w:rPr>
          <w:rFonts w:ascii="Times New Roman" w:hAnsi="Times New Roman" w:cs="Times New Roman"/>
          <w:i/>
          <w:sz w:val="24"/>
          <w:szCs w:val="24"/>
        </w:rPr>
        <w:t xml:space="preserve">C’est à bon droit </w:t>
      </w:r>
      <w:r w:rsidR="00710D5E" w:rsidRPr="004D4469">
        <w:rPr>
          <w:rFonts w:ascii="Times New Roman" w:hAnsi="Times New Roman" w:cs="Times New Roman"/>
          <w:i/>
          <w:sz w:val="24"/>
          <w:szCs w:val="24"/>
        </w:rPr>
        <w:t xml:space="preserve">qu’il a été décidé par ordonnance </w:t>
      </w:r>
      <w:r w:rsidR="004D4469" w:rsidRPr="004D4469">
        <w:rPr>
          <w:rFonts w:ascii="Times New Roman" w:hAnsi="Times New Roman" w:cs="Times New Roman"/>
          <w:i/>
          <w:sz w:val="24"/>
          <w:szCs w:val="24"/>
        </w:rPr>
        <w:t xml:space="preserve">que le principe selon lequel il ne peut y avoir d’exécution forcée et de mesure conservatoire contre les personnes qui bénéficient </w:t>
      </w:r>
      <w:r w:rsidR="00D419F5">
        <w:rPr>
          <w:rFonts w:ascii="Times New Roman" w:hAnsi="Times New Roman" w:cs="Times New Roman"/>
          <w:i/>
          <w:sz w:val="24"/>
          <w:szCs w:val="24"/>
        </w:rPr>
        <w:t xml:space="preserve">de l’immunité </w:t>
      </w:r>
      <w:r w:rsidR="004D4469" w:rsidRPr="004D4469">
        <w:rPr>
          <w:rFonts w:ascii="Times New Roman" w:hAnsi="Times New Roman" w:cs="Times New Roman"/>
          <w:i/>
          <w:sz w:val="24"/>
          <w:szCs w:val="24"/>
        </w:rPr>
        <w:t>d’exécution subsiste s’il s’agit de mettre en œuvre la compensation par le biais d’une saisie attribution de créance, mesure d’exécution forcée par excellence.</w:t>
      </w:r>
    </w:p>
    <w:p w:rsidR="004D4469" w:rsidRDefault="004D4469" w:rsidP="008748A6">
      <w:pPr>
        <w:spacing w:after="0" w:line="360" w:lineRule="auto"/>
        <w:ind w:left="708"/>
        <w:jc w:val="both"/>
        <w:rPr>
          <w:rFonts w:ascii="Times New Roman" w:hAnsi="Times New Roman" w:cs="Times New Roman"/>
          <w:b/>
          <w:i/>
          <w:sz w:val="24"/>
          <w:szCs w:val="24"/>
        </w:rPr>
      </w:pPr>
      <w:r w:rsidRPr="004D4469">
        <w:rPr>
          <w:rFonts w:ascii="Times New Roman" w:hAnsi="Times New Roman" w:cs="Times New Roman"/>
          <w:b/>
          <w:i/>
          <w:sz w:val="24"/>
          <w:szCs w:val="24"/>
        </w:rPr>
        <w:t>Cour d’Appel de Dakar, arrêt numéro 138 du 13 avril 2012, Société HOLDING KEBE SA contre L’Etat du Sénégal – La SONATEL – Le Greffier en Chef du Tribunal Régional Hors Classe de Dakar.</w:t>
      </w:r>
    </w:p>
    <w:p w:rsidR="004F01C1" w:rsidRDefault="004F01C1" w:rsidP="008748A6">
      <w:pPr>
        <w:spacing w:after="0" w:line="360" w:lineRule="auto"/>
        <w:ind w:left="1410"/>
        <w:jc w:val="both"/>
        <w:rPr>
          <w:rFonts w:ascii="Times New Roman" w:hAnsi="Times New Roman" w:cs="Times New Roman"/>
          <w:b/>
          <w:i/>
          <w:sz w:val="24"/>
          <w:szCs w:val="24"/>
        </w:rPr>
      </w:pPr>
    </w:p>
    <w:p w:rsidR="004F01C1" w:rsidRDefault="004F01C1"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Jugé que n’a point erré sur l’interprétation de l’article 30 AUPSRVE une cour d’Appel qui affirme qu’une entreprise publique bénéficie de l’immunité d’exécution, nonobstant toute disposition nationale contraire.</w:t>
      </w:r>
    </w:p>
    <w:p w:rsidR="004F01C1" w:rsidRDefault="004F01C1"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Autrement, elle contrarierait l’article 30 AUPSRVE qui consacre le principe d’immunité d’exécution des entreprises publiques alors que, d’une part l’article 336 AUPSRVE a expressément abrogé « toutes les dispositions relatives aux matières qu’il concerne dans les Etats parties » et que d’autre part l’article 10 du traité dispose que « les Actes uniformes sont directement et obligatoires dans les Etats parties nonobstant toute disposition contraire de droit intérieure ou postérieure ».</w:t>
      </w:r>
    </w:p>
    <w:p w:rsidR="004F01C1" w:rsidRPr="002A7810" w:rsidRDefault="004F01C1" w:rsidP="008748A6">
      <w:pPr>
        <w:spacing w:after="0" w:line="360" w:lineRule="auto"/>
        <w:ind w:left="708"/>
        <w:jc w:val="both"/>
        <w:rPr>
          <w:rFonts w:ascii="Times New Roman" w:hAnsi="Times New Roman" w:cs="Times New Roman"/>
          <w:i/>
          <w:color w:val="FF0000"/>
          <w:sz w:val="24"/>
          <w:szCs w:val="24"/>
        </w:rPr>
      </w:pPr>
      <w:r w:rsidRPr="001704B5">
        <w:rPr>
          <w:rFonts w:ascii="Times New Roman" w:hAnsi="Times New Roman" w:cs="Times New Roman"/>
          <w:b/>
          <w:i/>
          <w:sz w:val="24"/>
          <w:szCs w:val="24"/>
        </w:rPr>
        <w:t>Cour Commune de Justice et d’Arbitrage (CCJA), arrêt n°043/2005/CCJA du 07 juillet 2005</w:t>
      </w:r>
      <w:r>
        <w:rPr>
          <w:rFonts w:ascii="Times New Roman" w:hAnsi="Times New Roman" w:cs="Times New Roman"/>
          <w:i/>
          <w:sz w:val="24"/>
          <w:szCs w:val="24"/>
        </w:rPr>
        <w:t>.</w:t>
      </w:r>
    </w:p>
    <w:p w:rsidR="004F01C1" w:rsidRDefault="004F01C1" w:rsidP="008748A6">
      <w:pPr>
        <w:spacing w:after="0" w:line="360" w:lineRule="auto"/>
        <w:ind w:left="1416"/>
        <w:jc w:val="both"/>
        <w:rPr>
          <w:rFonts w:ascii="Times New Roman" w:hAnsi="Times New Roman" w:cs="Times New Roman"/>
          <w:i/>
          <w:sz w:val="24"/>
          <w:szCs w:val="24"/>
        </w:rPr>
      </w:pPr>
    </w:p>
    <w:p w:rsidR="004F01C1" w:rsidRDefault="004F01C1" w:rsidP="008748A6">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L’interprétation de l’article 30 AUPSRVE a fait l’objet de vives critique</w:t>
      </w:r>
      <w:r w:rsidR="009F405F">
        <w:rPr>
          <w:rFonts w:ascii="Times New Roman" w:hAnsi="Times New Roman" w:cs="Times New Roman"/>
          <w:sz w:val="24"/>
          <w:szCs w:val="24"/>
        </w:rPr>
        <w:t>s</w:t>
      </w:r>
      <w:r>
        <w:rPr>
          <w:rFonts w:ascii="Times New Roman" w:hAnsi="Times New Roman" w:cs="Times New Roman"/>
          <w:sz w:val="24"/>
          <w:szCs w:val="24"/>
        </w:rPr>
        <w:t xml:space="preserve"> quant au champ </w:t>
      </w:r>
      <w:r w:rsidR="009F405F">
        <w:rPr>
          <w:rFonts w:ascii="Times New Roman" w:hAnsi="Times New Roman" w:cs="Times New Roman"/>
          <w:sz w:val="24"/>
          <w:szCs w:val="24"/>
        </w:rPr>
        <w:t xml:space="preserve">d’application </w:t>
      </w:r>
      <w:r>
        <w:rPr>
          <w:rFonts w:ascii="Times New Roman" w:hAnsi="Times New Roman" w:cs="Times New Roman"/>
          <w:sz w:val="24"/>
          <w:szCs w:val="24"/>
        </w:rPr>
        <w:t>de l’immunité d’exécution.</w:t>
      </w:r>
    </w:p>
    <w:p w:rsidR="004F01C1" w:rsidRPr="001704B5" w:rsidRDefault="004F01C1" w:rsidP="008748A6">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Il a notamment été soutenu à propos de l’affaire Togo TELECOM que la solution de la CCJA est un recul par rapport à la finalité même de l’OHADA, tout comme la solution extensive de l’immunité d’exécution des personnes morales de droit public est en déphasage avec l’évolution du droit comparé français qui restreint la portée de cette immunité lorsque la saisie est pratiquée sur des biens affectés à une activité industrielle ou commerciale, celle-ci relevant des règles du droit privé.</w:t>
      </w:r>
      <w:r>
        <w:rPr>
          <w:rStyle w:val="Appelnotedebasdep"/>
          <w:rFonts w:ascii="Times New Roman" w:hAnsi="Times New Roman" w:cs="Times New Roman"/>
          <w:sz w:val="24"/>
          <w:szCs w:val="24"/>
        </w:rPr>
        <w:footnoteReference w:id="10"/>
      </w:r>
    </w:p>
    <w:p w:rsidR="009F1358"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9F1358" w:rsidRPr="00131C8C">
        <w:rPr>
          <w:rFonts w:ascii="Times New Roman" w:hAnsi="Times New Roman" w:cs="Times New Roman"/>
          <w:b/>
          <w:sz w:val="24"/>
          <w:szCs w:val="24"/>
        </w:rPr>
        <w:t>356</w:t>
      </w:r>
    </w:p>
    <w:p w:rsidR="00225E41" w:rsidRDefault="009F1358"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Les jugements qui prononcent une mainlevée, une radiation </w:t>
      </w:r>
      <w:r w:rsidR="00225E41" w:rsidRPr="00E52A26">
        <w:rPr>
          <w:rFonts w:ascii="Times New Roman" w:hAnsi="Times New Roman" w:cs="Times New Roman"/>
          <w:b/>
          <w:sz w:val="24"/>
          <w:szCs w:val="24"/>
        </w:rPr>
        <w:t>d’inscription hypothécaire, un paiement ou quelque autre chose à faire par un tiers ou à sa charge, ne sont exécutoires par les tiers ou contre eux, même après les délais d’appel, que sur le certificat de l’avocat de la partie poursuivante, ou, s’il n’y a pas d’avocat constitué, sur le certificat de l’huissier contenant la date de la signification du jugement faite au domicile de la partie condamnée, et sur l’attestation du greffier constatant qu’il n’existe contre le jugement ni opposition ni appel.</w:t>
      </w:r>
    </w:p>
    <w:p w:rsidR="00ED57CD" w:rsidRDefault="00ED57CD"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Les jugements ne sont exécutoires par le</w:t>
      </w:r>
      <w:r w:rsidR="009670F4">
        <w:rPr>
          <w:rFonts w:ascii="Times New Roman" w:hAnsi="Times New Roman" w:cs="Times New Roman"/>
          <w:sz w:val="24"/>
          <w:szCs w:val="24"/>
        </w:rPr>
        <w:t xml:space="preserve">s tiers ou contre eux que s’il est certifié qu’ils ont été signifiés à la partie condamnée et s’il est attesté par le greffier qu’il n’ont </w:t>
      </w:r>
      <w:r w:rsidR="00072E22">
        <w:rPr>
          <w:rFonts w:ascii="Times New Roman" w:hAnsi="Times New Roman" w:cs="Times New Roman"/>
          <w:sz w:val="24"/>
          <w:szCs w:val="24"/>
        </w:rPr>
        <w:t>fait l’objet ni d’opposition ni d’appel.</w:t>
      </w:r>
    </w:p>
    <w:p w:rsidR="00072E22" w:rsidRDefault="00072E22"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La preuve de la signification est rapportée par le certificat de l’avocat de la partie poursuivante, ou, s’il n’y a pas d’avocat constitué par certification faite par huissier.</w:t>
      </w:r>
    </w:p>
    <w:p w:rsidR="00072E22" w:rsidRDefault="00072E22" w:rsidP="008748A6">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Les mêmes exigences sont posées par l’article 34 de l’AUPSRVE</w:t>
      </w:r>
      <w:r>
        <w:rPr>
          <w:rStyle w:val="Appelnotedebasdep"/>
          <w:rFonts w:ascii="Times New Roman" w:hAnsi="Times New Roman" w:cs="Times New Roman"/>
          <w:sz w:val="24"/>
          <w:szCs w:val="24"/>
        </w:rPr>
        <w:footnoteReference w:id="11"/>
      </w:r>
      <w:r>
        <w:rPr>
          <w:rFonts w:ascii="Times New Roman" w:hAnsi="Times New Roman" w:cs="Times New Roman"/>
          <w:sz w:val="24"/>
          <w:szCs w:val="24"/>
        </w:rPr>
        <w:t>. Cependant, s’agissant de la preuve de la signification, elle est faite par une mention contenue dans le certificat de non appel et non opposition</w:t>
      </w:r>
      <w:r w:rsidR="002F5C90">
        <w:rPr>
          <w:rFonts w:ascii="Times New Roman" w:hAnsi="Times New Roman" w:cs="Times New Roman"/>
          <w:sz w:val="24"/>
          <w:szCs w:val="24"/>
        </w:rPr>
        <w:t xml:space="preserve"> délivrée par le greffier de la juridiction qui a rendu la décision dont est exécution.</w:t>
      </w:r>
    </w:p>
    <w:p w:rsidR="00ED1004" w:rsidRDefault="002D6744" w:rsidP="008748A6">
      <w:pPr>
        <w:spacing w:after="0" w:line="360" w:lineRule="auto"/>
        <w:ind w:left="708"/>
        <w:jc w:val="both"/>
        <w:rPr>
          <w:rFonts w:ascii="Times New Roman" w:hAnsi="Times New Roman" w:cs="Times New Roman"/>
          <w:i/>
          <w:sz w:val="24"/>
          <w:szCs w:val="24"/>
        </w:rPr>
      </w:pPr>
      <w:r w:rsidRPr="00ED1004">
        <w:rPr>
          <w:rFonts w:ascii="Times New Roman" w:hAnsi="Times New Roman" w:cs="Times New Roman"/>
          <w:i/>
          <w:sz w:val="24"/>
          <w:szCs w:val="24"/>
        </w:rPr>
        <w:t xml:space="preserve">Il a été jugé que l’exécution d’une saisie à l’égard d’un tiers n’étant possible que sur production d’un certificat de non appel et de non opposition mentionnant la date de signification de la décision à la partie condamnée et le tiers saisi ne procédant </w:t>
      </w:r>
      <w:r w:rsidR="00ED1004" w:rsidRPr="00ED1004">
        <w:rPr>
          <w:rFonts w:ascii="Times New Roman" w:hAnsi="Times New Roman" w:cs="Times New Roman"/>
          <w:i/>
          <w:sz w:val="24"/>
          <w:szCs w:val="24"/>
        </w:rPr>
        <w:t xml:space="preserve">au </w:t>
      </w:r>
      <w:r w:rsidR="00ED1004" w:rsidRPr="00ED1004">
        <w:rPr>
          <w:rFonts w:ascii="Times New Roman" w:hAnsi="Times New Roman" w:cs="Times New Roman"/>
          <w:i/>
          <w:sz w:val="24"/>
          <w:szCs w:val="24"/>
        </w:rPr>
        <w:lastRenderedPageBreak/>
        <w:t>paiement d’après l’article 164 AUPSRVE que sur présentation d’un certificat du greffe attestant qu’aucune contestation n’a été formée dans le mois suivant la dénonciation de la saisie ou sur présentation dela décision exécutoire de la juridiction rejetant la contestation, le tiers est parfaitement recevable à contester la réunion desdites conditions.</w:t>
      </w:r>
    </w:p>
    <w:p w:rsidR="00ED1004" w:rsidRDefault="00ED1004" w:rsidP="008748A6">
      <w:pPr>
        <w:spacing w:after="0" w:line="360" w:lineRule="auto"/>
        <w:ind w:left="708"/>
        <w:jc w:val="both"/>
        <w:rPr>
          <w:rFonts w:ascii="Times New Roman" w:hAnsi="Times New Roman" w:cs="Times New Roman"/>
          <w:b/>
          <w:i/>
          <w:sz w:val="24"/>
          <w:szCs w:val="24"/>
        </w:rPr>
      </w:pPr>
      <w:r w:rsidRPr="00ED1004">
        <w:rPr>
          <w:rFonts w:ascii="Times New Roman" w:hAnsi="Times New Roman" w:cs="Times New Roman"/>
          <w:b/>
          <w:i/>
          <w:sz w:val="24"/>
          <w:szCs w:val="24"/>
        </w:rPr>
        <w:t>Cour d’Appel de Dakar, arrêt numéro 205 du 11 mars 201, Société KREBS SPEICHIM contre SEGOA-FM Construction.</w:t>
      </w:r>
    </w:p>
    <w:p w:rsidR="004377E5" w:rsidRDefault="004377E5" w:rsidP="008748A6">
      <w:pPr>
        <w:spacing w:after="0" w:line="360" w:lineRule="auto"/>
        <w:ind w:left="708"/>
        <w:jc w:val="both"/>
        <w:rPr>
          <w:rFonts w:ascii="Times New Roman" w:hAnsi="Times New Roman" w:cs="Times New Roman"/>
          <w:b/>
          <w:i/>
          <w:sz w:val="24"/>
          <w:szCs w:val="24"/>
        </w:rPr>
      </w:pPr>
    </w:p>
    <w:p w:rsidR="00225E41"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225E41" w:rsidRPr="00131C8C">
        <w:rPr>
          <w:rFonts w:ascii="Times New Roman" w:hAnsi="Times New Roman" w:cs="Times New Roman"/>
          <w:b/>
          <w:sz w:val="24"/>
          <w:szCs w:val="24"/>
        </w:rPr>
        <w:t>357</w:t>
      </w:r>
    </w:p>
    <w:p w:rsidR="004377E5" w:rsidRPr="00E52A26" w:rsidRDefault="00225E41"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Sur le certificat qu’il n’existe aucune opposition ni appel sur le registre prévu aux articles 107 et 266, les séquestres, conservateurs et tous autres sont tenus de satisfaire le jugement. </w:t>
      </w:r>
    </w:p>
    <w:p w:rsidR="00225E41"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225E41" w:rsidRPr="00131C8C">
        <w:rPr>
          <w:rFonts w:ascii="Times New Roman" w:hAnsi="Times New Roman" w:cs="Times New Roman"/>
          <w:b/>
          <w:sz w:val="24"/>
          <w:szCs w:val="24"/>
        </w:rPr>
        <w:t>358</w:t>
      </w:r>
    </w:p>
    <w:p w:rsidR="000E58E4" w:rsidRDefault="00225E41"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Il n’est procédé à aucune saisie mobilière ou immobilière qu’en vertu d’un titre exécutoire et pour choses liquides </w:t>
      </w:r>
      <w:r w:rsidR="0071412D" w:rsidRPr="00E52A26">
        <w:rPr>
          <w:rFonts w:ascii="Times New Roman" w:hAnsi="Times New Roman" w:cs="Times New Roman"/>
          <w:b/>
          <w:sz w:val="24"/>
          <w:szCs w:val="24"/>
        </w:rPr>
        <w:t>et certaines. Si la dette exigible n’est pas une somme en argent, il est sursis, après la saisie, à toute poursuite</w:t>
      </w:r>
      <w:r w:rsidR="006E6577">
        <w:rPr>
          <w:rFonts w:ascii="Times New Roman" w:hAnsi="Times New Roman" w:cs="Times New Roman"/>
          <w:b/>
          <w:sz w:val="24"/>
          <w:szCs w:val="24"/>
        </w:rPr>
        <w:t>s</w:t>
      </w:r>
      <w:r w:rsidR="0071412D" w:rsidRPr="00E52A26">
        <w:rPr>
          <w:rFonts w:ascii="Times New Roman" w:hAnsi="Times New Roman" w:cs="Times New Roman"/>
          <w:b/>
          <w:sz w:val="24"/>
          <w:szCs w:val="24"/>
        </w:rPr>
        <w:t xml:space="preserve"> ultérieures jusqu’à ce que l</w:t>
      </w:r>
      <w:r w:rsidR="000E58E4">
        <w:rPr>
          <w:rFonts w:ascii="Times New Roman" w:hAnsi="Times New Roman" w:cs="Times New Roman"/>
          <w:b/>
          <w:sz w:val="24"/>
          <w:szCs w:val="24"/>
        </w:rPr>
        <w:t>’appréciation en ait été faite.</w:t>
      </w:r>
    </w:p>
    <w:p w:rsidR="00F65605" w:rsidRDefault="00F65605" w:rsidP="008748A6">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Constituent des titres exécutoires aux termes de l’article 33 AUPSRVE :</w:t>
      </w:r>
    </w:p>
    <w:p w:rsidR="00F65605" w:rsidRDefault="00F65605" w:rsidP="008748A6">
      <w:pPr>
        <w:pStyle w:val="Paragraphedeliste"/>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Les décisions juridictionnelles revêtues de la formule exécutoire et celles qui sont exécutoires sur minute ;</w:t>
      </w:r>
    </w:p>
    <w:p w:rsidR="00F65605" w:rsidRDefault="00F65605" w:rsidP="008748A6">
      <w:pPr>
        <w:pStyle w:val="Paragraphedeliste"/>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Les actes et décisions juridictionnelles étrangères ainsi que les sentences arbitrales déclarées exécutoire par une décision juridictionnelle, non susceptible de recours suspensif d’exécution, de l’Etat dans lequel ce titre est invoqué ;</w:t>
      </w:r>
    </w:p>
    <w:p w:rsidR="00F65605" w:rsidRDefault="00F65605" w:rsidP="008748A6">
      <w:pPr>
        <w:pStyle w:val="Paragraphedeliste"/>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Les procès-verbaux de conciliation signés par le juge et les parties ;</w:t>
      </w:r>
    </w:p>
    <w:p w:rsidR="00F65605" w:rsidRDefault="00C06DAC" w:rsidP="008748A6">
      <w:pPr>
        <w:pStyle w:val="Paragraphedeliste"/>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Les actes notariés revêtus de la formule exécutoire ;</w:t>
      </w:r>
    </w:p>
    <w:p w:rsidR="00827B96" w:rsidRDefault="00C06DAC" w:rsidP="008748A6">
      <w:pPr>
        <w:pStyle w:val="Paragraphedeliste"/>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Les décisions auxquelles la loi nationale de chaque Etat partie attache les effets d’une décision judiciaire.</w:t>
      </w:r>
      <w:r w:rsidR="00827B96">
        <w:rPr>
          <w:rFonts w:ascii="Times New Roman" w:hAnsi="Times New Roman" w:cs="Times New Roman"/>
          <w:sz w:val="24"/>
          <w:szCs w:val="24"/>
        </w:rPr>
        <w:tab/>
      </w:r>
    </w:p>
    <w:p w:rsidR="00C06DAC" w:rsidRPr="00827B96" w:rsidRDefault="00C06DAC" w:rsidP="008748A6">
      <w:pPr>
        <w:spacing w:after="0" w:line="360" w:lineRule="auto"/>
        <w:ind w:left="705"/>
        <w:jc w:val="both"/>
        <w:rPr>
          <w:rFonts w:ascii="Times New Roman" w:hAnsi="Times New Roman" w:cs="Times New Roman"/>
          <w:sz w:val="24"/>
          <w:szCs w:val="24"/>
        </w:rPr>
      </w:pPr>
      <w:r w:rsidRPr="00827B96">
        <w:rPr>
          <w:rFonts w:ascii="Times New Roman" w:hAnsi="Times New Roman" w:cs="Times New Roman"/>
          <w:i/>
          <w:sz w:val="24"/>
          <w:szCs w:val="24"/>
        </w:rPr>
        <w:t>Jugé que ne constitue pas un titre exécutoire la décision d’une autorité administrative indépendante</w:t>
      </w:r>
      <w:r w:rsidRPr="00827B96">
        <w:rPr>
          <w:rFonts w:ascii="Times New Roman" w:hAnsi="Times New Roman" w:cs="Times New Roman"/>
          <w:sz w:val="24"/>
          <w:szCs w:val="24"/>
        </w:rPr>
        <w:t>.</w:t>
      </w:r>
    </w:p>
    <w:p w:rsidR="00C06DAC" w:rsidRDefault="00C06DAC" w:rsidP="008748A6">
      <w:pPr>
        <w:spacing w:after="0" w:line="360" w:lineRule="auto"/>
        <w:ind w:left="705"/>
        <w:jc w:val="both"/>
        <w:rPr>
          <w:rFonts w:ascii="Times New Roman" w:hAnsi="Times New Roman" w:cs="Times New Roman"/>
          <w:b/>
          <w:i/>
          <w:sz w:val="24"/>
          <w:szCs w:val="24"/>
        </w:rPr>
      </w:pPr>
      <w:r w:rsidRPr="00C06DAC">
        <w:rPr>
          <w:rFonts w:ascii="Times New Roman" w:hAnsi="Times New Roman" w:cs="Times New Roman"/>
          <w:b/>
          <w:i/>
          <w:sz w:val="24"/>
          <w:szCs w:val="24"/>
        </w:rPr>
        <w:t xml:space="preserve">Cour Commune de Justice et d’Arbitrage, n°009 /2008 du 27 mars 2008, La Société Cote d’Ivoire Télécom contre Société </w:t>
      </w:r>
      <w:proofErr w:type="spellStart"/>
      <w:r w:rsidRPr="00C06DAC">
        <w:rPr>
          <w:rFonts w:ascii="Times New Roman" w:hAnsi="Times New Roman" w:cs="Times New Roman"/>
          <w:b/>
          <w:i/>
          <w:sz w:val="24"/>
          <w:szCs w:val="24"/>
        </w:rPr>
        <w:t>Lotery</w:t>
      </w:r>
      <w:proofErr w:type="spellEnd"/>
      <w:r w:rsidRPr="00C06DAC">
        <w:rPr>
          <w:rFonts w:ascii="Times New Roman" w:hAnsi="Times New Roman" w:cs="Times New Roman"/>
          <w:b/>
          <w:i/>
          <w:sz w:val="24"/>
          <w:szCs w:val="24"/>
        </w:rPr>
        <w:t xml:space="preserve"> Télécom</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CfNdiaw</w:t>
      </w:r>
      <w:proofErr w:type="spellEnd"/>
      <w:r>
        <w:rPr>
          <w:rFonts w:ascii="Times New Roman" w:hAnsi="Times New Roman" w:cs="Times New Roman"/>
          <w:b/>
          <w:i/>
          <w:sz w:val="24"/>
          <w:szCs w:val="24"/>
        </w:rPr>
        <w:t xml:space="preserve"> DIOUF, notes sous </w:t>
      </w:r>
      <w:r>
        <w:rPr>
          <w:rFonts w:ascii="Times New Roman" w:hAnsi="Times New Roman" w:cs="Times New Roman"/>
          <w:b/>
          <w:i/>
          <w:sz w:val="24"/>
          <w:szCs w:val="24"/>
        </w:rPr>
        <w:lastRenderedPageBreak/>
        <w:t>l’article 33 AUPSRVE in OHADA, Traité et Actes Uniformes commentés et annotés, 4</w:t>
      </w:r>
      <w:r w:rsidRPr="00C06DAC">
        <w:rPr>
          <w:rFonts w:ascii="Times New Roman" w:hAnsi="Times New Roman" w:cs="Times New Roman"/>
          <w:b/>
          <w:i/>
          <w:sz w:val="24"/>
          <w:szCs w:val="24"/>
          <w:vertAlign w:val="superscript"/>
        </w:rPr>
        <w:t>e</w:t>
      </w:r>
      <w:r>
        <w:rPr>
          <w:rFonts w:ascii="Times New Roman" w:hAnsi="Times New Roman" w:cs="Times New Roman"/>
          <w:b/>
          <w:i/>
          <w:sz w:val="24"/>
          <w:szCs w:val="24"/>
        </w:rPr>
        <w:t xml:space="preserve"> édition, </w:t>
      </w:r>
      <w:proofErr w:type="spellStart"/>
      <w:r>
        <w:rPr>
          <w:rFonts w:ascii="Times New Roman" w:hAnsi="Times New Roman" w:cs="Times New Roman"/>
          <w:b/>
          <w:i/>
          <w:sz w:val="24"/>
          <w:szCs w:val="24"/>
        </w:rPr>
        <w:t>Juriscope</w:t>
      </w:r>
      <w:proofErr w:type="spellEnd"/>
      <w:r>
        <w:rPr>
          <w:rFonts w:ascii="Times New Roman" w:hAnsi="Times New Roman" w:cs="Times New Roman"/>
          <w:b/>
          <w:i/>
          <w:sz w:val="24"/>
          <w:szCs w:val="24"/>
        </w:rPr>
        <w:t xml:space="preserve"> 2012.</w:t>
      </w:r>
    </w:p>
    <w:p w:rsidR="00C06DAC" w:rsidRDefault="00C06DAC" w:rsidP="008748A6">
      <w:pPr>
        <w:spacing w:after="0" w:line="360" w:lineRule="auto"/>
        <w:ind w:left="1065"/>
        <w:jc w:val="both"/>
        <w:rPr>
          <w:rFonts w:ascii="Times New Roman" w:hAnsi="Times New Roman" w:cs="Times New Roman"/>
          <w:b/>
          <w:i/>
          <w:sz w:val="24"/>
          <w:szCs w:val="24"/>
        </w:rPr>
      </w:pPr>
    </w:p>
    <w:p w:rsidR="00C06DAC" w:rsidRDefault="00C06DAC" w:rsidP="008748A6">
      <w:pPr>
        <w:spacing w:after="0" w:line="360" w:lineRule="auto"/>
        <w:ind w:left="708"/>
        <w:jc w:val="both"/>
        <w:rPr>
          <w:rFonts w:ascii="Times New Roman" w:hAnsi="Times New Roman" w:cs="Times New Roman"/>
          <w:i/>
          <w:sz w:val="24"/>
          <w:szCs w:val="24"/>
        </w:rPr>
      </w:pPr>
      <w:r w:rsidRPr="003B4132">
        <w:rPr>
          <w:rFonts w:ascii="Times New Roman" w:hAnsi="Times New Roman" w:cs="Times New Roman"/>
          <w:i/>
          <w:sz w:val="24"/>
          <w:szCs w:val="24"/>
        </w:rPr>
        <w:t xml:space="preserve">Jugé que ne constitue pas un titre exécutoire, </w:t>
      </w:r>
      <w:r w:rsidR="003B4132" w:rsidRPr="003B4132">
        <w:rPr>
          <w:rFonts w:ascii="Times New Roman" w:hAnsi="Times New Roman" w:cs="Times New Roman"/>
          <w:i/>
          <w:sz w:val="24"/>
          <w:szCs w:val="24"/>
        </w:rPr>
        <w:t>le jugement contre lequel un appel a été formé et qui n’est pas exécutoire sur minute.</w:t>
      </w:r>
    </w:p>
    <w:p w:rsidR="003B4132" w:rsidRDefault="003B4132" w:rsidP="008748A6">
      <w:pPr>
        <w:spacing w:after="0" w:line="360" w:lineRule="auto"/>
        <w:ind w:left="708"/>
        <w:jc w:val="both"/>
        <w:rPr>
          <w:rFonts w:ascii="Times New Roman" w:hAnsi="Times New Roman" w:cs="Times New Roman"/>
          <w:b/>
          <w:i/>
          <w:sz w:val="24"/>
          <w:szCs w:val="24"/>
        </w:rPr>
      </w:pPr>
      <w:r w:rsidRPr="003B4132">
        <w:rPr>
          <w:rFonts w:ascii="Times New Roman" w:hAnsi="Times New Roman" w:cs="Times New Roman"/>
          <w:b/>
          <w:i/>
          <w:sz w:val="24"/>
          <w:szCs w:val="24"/>
        </w:rPr>
        <w:t xml:space="preserve">Cour d’Appel de Lomé, arrêt numéro 088/09 du 26 mai 2009, Me Jean </w:t>
      </w:r>
      <w:proofErr w:type="spellStart"/>
      <w:r w:rsidRPr="003B4132">
        <w:rPr>
          <w:rFonts w:ascii="Times New Roman" w:hAnsi="Times New Roman" w:cs="Times New Roman"/>
          <w:b/>
          <w:i/>
          <w:sz w:val="24"/>
          <w:szCs w:val="24"/>
        </w:rPr>
        <w:t>Sanvi</w:t>
      </w:r>
      <w:proofErr w:type="spellEnd"/>
      <w:r w:rsidRPr="003B4132">
        <w:rPr>
          <w:rFonts w:ascii="Times New Roman" w:hAnsi="Times New Roman" w:cs="Times New Roman"/>
          <w:b/>
          <w:i/>
          <w:sz w:val="24"/>
          <w:szCs w:val="24"/>
        </w:rPr>
        <w:t xml:space="preserve"> K. de SOUZA contre La Brasserie BB Lomé, Ohada.com/</w:t>
      </w:r>
      <w:proofErr w:type="spellStart"/>
      <w:r w:rsidRPr="003B4132">
        <w:rPr>
          <w:rFonts w:ascii="Times New Roman" w:hAnsi="Times New Roman" w:cs="Times New Roman"/>
          <w:b/>
          <w:i/>
          <w:sz w:val="24"/>
          <w:szCs w:val="24"/>
        </w:rPr>
        <w:t>Ohadata</w:t>
      </w:r>
      <w:proofErr w:type="spellEnd"/>
      <w:r w:rsidRPr="003B4132">
        <w:rPr>
          <w:rFonts w:ascii="Times New Roman" w:hAnsi="Times New Roman" w:cs="Times New Roman"/>
          <w:b/>
          <w:i/>
          <w:sz w:val="24"/>
          <w:szCs w:val="24"/>
        </w:rPr>
        <w:t xml:space="preserve"> J-10-176, </w:t>
      </w:r>
      <w:proofErr w:type="spellStart"/>
      <w:r w:rsidRPr="003B4132">
        <w:rPr>
          <w:rFonts w:ascii="Times New Roman" w:hAnsi="Times New Roman" w:cs="Times New Roman"/>
          <w:b/>
          <w:i/>
          <w:sz w:val="24"/>
          <w:szCs w:val="24"/>
        </w:rPr>
        <w:t>CfNdiaw</w:t>
      </w:r>
      <w:proofErr w:type="spellEnd"/>
      <w:r w:rsidRPr="003B4132">
        <w:rPr>
          <w:rFonts w:ascii="Times New Roman" w:hAnsi="Times New Roman" w:cs="Times New Roman"/>
          <w:b/>
          <w:i/>
          <w:sz w:val="24"/>
          <w:szCs w:val="24"/>
        </w:rPr>
        <w:t xml:space="preserve"> DIOUF idem.</w:t>
      </w:r>
    </w:p>
    <w:p w:rsidR="00F365AF" w:rsidRPr="003B4132" w:rsidRDefault="00F365AF" w:rsidP="008748A6">
      <w:pPr>
        <w:spacing w:after="0" w:line="360" w:lineRule="auto"/>
        <w:jc w:val="both"/>
        <w:rPr>
          <w:rFonts w:ascii="Times New Roman" w:hAnsi="Times New Roman" w:cs="Times New Roman"/>
          <w:b/>
          <w:i/>
          <w:sz w:val="24"/>
          <w:szCs w:val="24"/>
        </w:rPr>
      </w:pPr>
    </w:p>
    <w:p w:rsidR="000E58E4" w:rsidRDefault="001432AC" w:rsidP="008748A6">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La saisie immobilière n’est possible que lorsque la créance dont le recouvrement est poursuivi </w:t>
      </w:r>
      <w:r w:rsidR="00F365AF">
        <w:rPr>
          <w:rFonts w:ascii="Times New Roman" w:hAnsi="Times New Roman" w:cs="Times New Roman"/>
          <w:sz w:val="24"/>
          <w:szCs w:val="24"/>
        </w:rPr>
        <w:t xml:space="preserve">résulte d’un titre exécutoire et </w:t>
      </w:r>
      <w:r>
        <w:rPr>
          <w:rFonts w:ascii="Times New Roman" w:hAnsi="Times New Roman" w:cs="Times New Roman"/>
          <w:sz w:val="24"/>
          <w:szCs w:val="24"/>
        </w:rPr>
        <w:t>est liquide et certaine.</w:t>
      </w:r>
    </w:p>
    <w:p w:rsidR="00827B96" w:rsidRDefault="00827B96" w:rsidP="008748A6">
      <w:pPr>
        <w:spacing w:after="0" w:line="360" w:lineRule="auto"/>
        <w:ind w:left="1413"/>
        <w:jc w:val="both"/>
        <w:rPr>
          <w:rFonts w:ascii="Times New Roman" w:hAnsi="Times New Roman" w:cs="Times New Roman"/>
          <w:i/>
          <w:sz w:val="24"/>
          <w:szCs w:val="24"/>
        </w:rPr>
      </w:pPr>
    </w:p>
    <w:p w:rsidR="00F365AF" w:rsidRDefault="00F365AF"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Il a été jugé que l’acte notarié revêtu de la formule exécutoire constitu</w:t>
      </w:r>
      <w:r w:rsidR="00B01750">
        <w:rPr>
          <w:rFonts w:ascii="Times New Roman" w:hAnsi="Times New Roman" w:cs="Times New Roman"/>
          <w:i/>
          <w:sz w:val="24"/>
          <w:szCs w:val="24"/>
        </w:rPr>
        <w:t>e</w:t>
      </w:r>
      <w:r>
        <w:rPr>
          <w:rFonts w:ascii="Times New Roman" w:hAnsi="Times New Roman" w:cs="Times New Roman"/>
          <w:i/>
          <w:sz w:val="24"/>
          <w:szCs w:val="24"/>
        </w:rPr>
        <w:t xml:space="preserve"> un titre exécutoire, la créance </w:t>
      </w:r>
      <w:r w:rsidR="00B01750">
        <w:rPr>
          <w:rFonts w:ascii="Times New Roman" w:hAnsi="Times New Roman" w:cs="Times New Roman"/>
          <w:i/>
          <w:sz w:val="24"/>
          <w:szCs w:val="24"/>
        </w:rPr>
        <w:t>est</w:t>
      </w:r>
      <w:r>
        <w:rPr>
          <w:rFonts w:ascii="Times New Roman" w:hAnsi="Times New Roman" w:cs="Times New Roman"/>
          <w:i/>
          <w:sz w:val="24"/>
          <w:szCs w:val="24"/>
        </w:rPr>
        <w:t xml:space="preserve"> liquide lorsqu’elle est quantifiée en argent ou présente tous les éléments permettant sa détermination, et exigible lorsque le créancier est en droit d’en réclamer le paiement sans attendre l’arrivée d’un terme ou la réalisation d’</w:t>
      </w:r>
      <w:r w:rsidR="00B01750">
        <w:rPr>
          <w:rFonts w:ascii="Times New Roman" w:hAnsi="Times New Roman" w:cs="Times New Roman"/>
          <w:i/>
          <w:sz w:val="24"/>
          <w:szCs w:val="24"/>
        </w:rPr>
        <w:t>une condition.</w:t>
      </w:r>
    </w:p>
    <w:p w:rsidR="00B01750" w:rsidRPr="00F365AF" w:rsidRDefault="00B01750" w:rsidP="008748A6">
      <w:pPr>
        <w:spacing w:after="0" w:line="360" w:lineRule="auto"/>
        <w:ind w:left="708"/>
        <w:jc w:val="both"/>
        <w:rPr>
          <w:rFonts w:ascii="Times New Roman" w:hAnsi="Times New Roman" w:cs="Times New Roman"/>
          <w:b/>
          <w:i/>
          <w:sz w:val="24"/>
          <w:szCs w:val="24"/>
        </w:rPr>
      </w:pPr>
      <w:r>
        <w:rPr>
          <w:rFonts w:ascii="Times New Roman" w:hAnsi="Times New Roman" w:cs="Times New Roman"/>
          <w:b/>
          <w:i/>
          <w:sz w:val="24"/>
          <w:szCs w:val="24"/>
        </w:rPr>
        <w:t xml:space="preserve">Tribunal de Grande Instance de Dakar, jugement n°1587 du 31 octobre 2016, </w:t>
      </w:r>
      <w:proofErr w:type="spellStart"/>
      <w:r>
        <w:rPr>
          <w:rFonts w:ascii="Times New Roman" w:hAnsi="Times New Roman" w:cs="Times New Roman"/>
          <w:b/>
          <w:i/>
          <w:sz w:val="24"/>
          <w:szCs w:val="24"/>
        </w:rPr>
        <w:t>Khadim</w:t>
      </w:r>
      <w:proofErr w:type="spellEnd"/>
      <w:r>
        <w:rPr>
          <w:rFonts w:ascii="Times New Roman" w:hAnsi="Times New Roman" w:cs="Times New Roman"/>
          <w:b/>
          <w:i/>
          <w:sz w:val="24"/>
          <w:szCs w:val="24"/>
        </w:rPr>
        <w:t xml:space="preserve"> LO et la Société « EQUIPEMENT 2000 » </w:t>
      </w:r>
      <w:proofErr w:type="spellStart"/>
      <w:r>
        <w:rPr>
          <w:rFonts w:ascii="Times New Roman" w:hAnsi="Times New Roman" w:cs="Times New Roman"/>
          <w:b/>
          <w:i/>
          <w:sz w:val="24"/>
          <w:szCs w:val="24"/>
        </w:rPr>
        <w:t>Suarl</w:t>
      </w:r>
      <w:proofErr w:type="spellEnd"/>
      <w:r>
        <w:rPr>
          <w:rFonts w:ascii="Times New Roman" w:hAnsi="Times New Roman" w:cs="Times New Roman"/>
          <w:b/>
          <w:i/>
          <w:sz w:val="24"/>
          <w:szCs w:val="24"/>
        </w:rPr>
        <w:t xml:space="preserve"> contre la Banque des Institutions Mutualistes d’Afrique de l’Ouest dite BIMAO S.A.</w:t>
      </w:r>
    </w:p>
    <w:p w:rsidR="00827B96" w:rsidRDefault="00827B96" w:rsidP="008748A6">
      <w:pPr>
        <w:spacing w:after="0" w:line="360" w:lineRule="auto"/>
        <w:ind w:left="1416"/>
        <w:jc w:val="both"/>
        <w:rPr>
          <w:rFonts w:ascii="Times New Roman" w:hAnsi="Times New Roman" w:cs="Times New Roman"/>
          <w:i/>
          <w:sz w:val="24"/>
          <w:szCs w:val="24"/>
        </w:rPr>
      </w:pPr>
    </w:p>
    <w:p w:rsidR="00F63DAF" w:rsidRPr="000E58E4" w:rsidRDefault="00F63DAF" w:rsidP="008748A6">
      <w:pPr>
        <w:spacing w:after="0" w:line="360" w:lineRule="auto"/>
        <w:ind w:left="708"/>
        <w:jc w:val="both"/>
        <w:rPr>
          <w:rFonts w:ascii="Times New Roman" w:hAnsi="Times New Roman" w:cs="Times New Roman"/>
          <w:b/>
          <w:sz w:val="24"/>
          <w:szCs w:val="24"/>
        </w:rPr>
      </w:pPr>
      <w:r>
        <w:rPr>
          <w:rFonts w:ascii="Times New Roman" w:hAnsi="Times New Roman" w:cs="Times New Roman"/>
          <w:i/>
          <w:sz w:val="24"/>
          <w:szCs w:val="24"/>
        </w:rPr>
        <w:t>Il a été jugé que le créancier qui par convention a reporté l’</w:t>
      </w:r>
      <w:r w:rsidR="001432AC">
        <w:rPr>
          <w:rFonts w:ascii="Times New Roman" w:hAnsi="Times New Roman" w:cs="Times New Roman"/>
          <w:i/>
          <w:sz w:val="24"/>
          <w:szCs w:val="24"/>
        </w:rPr>
        <w:t>exigibilité de sa créance n’est pas fondé à entreprendre la vente forcée de l’immeuble appartenant à la caution du débiteur principal.</w:t>
      </w:r>
    </w:p>
    <w:p w:rsidR="001432AC" w:rsidRDefault="001432AC"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t>L’article 247 AUPSRVE exige une créance liquide et exigible pour entreprendre une procédure de saisie immobilière.</w:t>
      </w:r>
    </w:p>
    <w:p w:rsidR="001432AC" w:rsidRDefault="001432AC" w:rsidP="008748A6">
      <w:pPr>
        <w:spacing w:after="0" w:line="360" w:lineRule="auto"/>
        <w:ind w:left="708"/>
        <w:jc w:val="both"/>
        <w:rPr>
          <w:rFonts w:ascii="Times New Roman" w:hAnsi="Times New Roman" w:cs="Times New Roman"/>
          <w:b/>
          <w:i/>
          <w:sz w:val="24"/>
          <w:szCs w:val="24"/>
        </w:rPr>
      </w:pPr>
      <w:r w:rsidRPr="00EE397D">
        <w:rPr>
          <w:rFonts w:ascii="Times New Roman" w:hAnsi="Times New Roman" w:cs="Times New Roman"/>
          <w:b/>
          <w:i/>
          <w:sz w:val="24"/>
          <w:szCs w:val="24"/>
        </w:rPr>
        <w:t>Tribunal de Grande Instance de Dakar, jugement n°479 du 21 mars 2017, Cheikh FAYE et les Etablissements Mohamed Ndiaye contre la Banque Atlantique du Sénégal S.A.</w:t>
      </w:r>
    </w:p>
    <w:p w:rsidR="00827B96" w:rsidRDefault="00827B96" w:rsidP="008748A6">
      <w:pPr>
        <w:spacing w:after="0" w:line="360" w:lineRule="auto"/>
        <w:jc w:val="both"/>
        <w:rPr>
          <w:rFonts w:ascii="Times New Roman" w:hAnsi="Times New Roman" w:cs="Times New Roman"/>
          <w:sz w:val="24"/>
          <w:szCs w:val="24"/>
        </w:rPr>
      </w:pPr>
    </w:p>
    <w:p w:rsidR="00350E66" w:rsidRDefault="00350E66" w:rsidP="008748A6">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En vertu du principe du report de l’exigibilité du solde du compte courant à sa clôture juridique, une poursuite de saisie exécution ne peut être engagée qu’à dater de cette clôture, l’exigibilité et la certitude de la créance en dépendant.</w:t>
      </w:r>
    </w:p>
    <w:p w:rsidR="00372C24" w:rsidRDefault="00372C24" w:rsidP="008748A6">
      <w:pPr>
        <w:spacing w:after="0" w:line="360" w:lineRule="auto"/>
        <w:jc w:val="both"/>
        <w:rPr>
          <w:rFonts w:ascii="Times New Roman" w:hAnsi="Times New Roman" w:cs="Times New Roman"/>
          <w:i/>
          <w:sz w:val="24"/>
          <w:szCs w:val="24"/>
        </w:rPr>
      </w:pPr>
    </w:p>
    <w:p w:rsidR="00350E66" w:rsidRDefault="00350E66" w:rsidP="008748A6">
      <w:pPr>
        <w:spacing w:after="0" w:line="360" w:lineRule="auto"/>
        <w:ind w:left="708"/>
        <w:jc w:val="both"/>
        <w:rPr>
          <w:rFonts w:ascii="Times New Roman" w:hAnsi="Times New Roman" w:cs="Times New Roman"/>
          <w:i/>
          <w:sz w:val="24"/>
          <w:szCs w:val="24"/>
        </w:rPr>
      </w:pPr>
      <w:r>
        <w:rPr>
          <w:rFonts w:ascii="Times New Roman" w:hAnsi="Times New Roman" w:cs="Times New Roman"/>
          <w:i/>
          <w:sz w:val="24"/>
          <w:szCs w:val="24"/>
        </w:rPr>
        <w:lastRenderedPageBreak/>
        <w:t>Jugé que doit être rejeté le moyen de nullité de poursuite de saisie immobilière tiré du défaut de clôture du compte bancaire lorsqu’il n’</w:t>
      </w:r>
      <w:r w:rsidR="00915992">
        <w:rPr>
          <w:rFonts w:ascii="Times New Roman" w:hAnsi="Times New Roman" w:cs="Times New Roman"/>
          <w:i/>
          <w:sz w:val="24"/>
          <w:szCs w:val="24"/>
        </w:rPr>
        <w:t>est rapporté aucune preuve de continuation de la relation de compte courant après la notification de la clôture juridique dudit compte.</w:t>
      </w:r>
    </w:p>
    <w:p w:rsidR="00915992" w:rsidRDefault="00915992" w:rsidP="008748A6">
      <w:pPr>
        <w:spacing w:after="0" w:line="360" w:lineRule="auto"/>
        <w:ind w:left="708"/>
        <w:jc w:val="both"/>
        <w:rPr>
          <w:rFonts w:ascii="Times New Roman" w:hAnsi="Times New Roman" w:cs="Times New Roman"/>
          <w:b/>
          <w:i/>
          <w:sz w:val="24"/>
          <w:szCs w:val="24"/>
        </w:rPr>
      </w:pPr>
      <w:r w:rsidRPr="00915992">
        <w:rPr>
          <w:rFonts w:ascii="Times New Roman" w:hAnsi="Times New Roman" w:cs="Times New Roman"/>
          <w:b/>
          <w:i/>
          <w:sz w:val="24"/>
          <w:szCs w:val="24"/>
        </w:rPr>
        <w:t xml:space="preserve">Tribunal de Grande Instance de Dakar, jugement n°481 du 21 mars 2017, </w:t>
      </w:r>
      <w:proofErr w:type="spellStart"/>
      <w:r w:rsidRPr="00915992">
        <w:rPr>
          <w:rFonts w:ascii="Times New Roman" w:hAnsi="Times New Roman" w:cs="Times New Roman"/>
          <w:b/>
          <w:i/>
          <w:sz w:val="24"/>
          <w:szCs w:val="24"/>
        </w:rPr>
        <w:t>Elimane</w:t>
      </w:r>
      <w:proofErr w:type="spellEnd"/>
      <w:r w:rsidR="00D02A31">
        <w:rPr>
          <w:rFonts w:ascii="Times New Roman" w:hAnsi="Times New Roman" w:cs="Times New Roman"/>
          <w:b/>
          <w:i/>
          <w:sz w:val="24"/>
          <w:szCs w:val="24"/>
        </w:rPr>
        <w:t xml:space="preserve"> Abdou</w:t>
      </w:r>
      <w:r w:rsidRPr="00915992">
        <w:rPr>
          <w:rFonts w:ascii="Times New Roman" w:hAnsi="Times New Roman" w:cs="Times New Roman"/>
          <w:b/>
          <w:i/>
          <w:sz w:val="24"/>
          <w:szCs w:val="24"/>
        </w:rPr>
        <w:t xml:space="preserve"> LAM contre la Banque des Institutions Mutualistes d’Afrique de l’Ouest dite BIMAO S.A.</w:t>
      </w:r>
    </w:p>
    <w:p w:rsidR="004377E5" w:rsidRPr="00915992" w:rsidRDefault="004377E5" w:rsidP="008748A6">
      <w:pPr>
        <w:spacing w:after="0" w:line="360" w:lineRule="auto"/>
        <w:ind w:left="708"/>
        <w:jc w:val="both"/>
        <w:rPr>
          <w:rFonts w:ascii="Times New Roman" w:hAnsi="Times New Roman" w:cs="Times New Roman"/>
          <w:b/>
          <w:i/>
          <w:sz w:val="24"/>
          <w:szCs w:val="24"/>
        </w:rPr>
      </w:pPr>
    </w:p>
    <w:p w:rsidR="0071412D" w:rsidRPr="00131C8C" w:rsidRDefault="0071412D" w:rsidP="008748A6">
      <w:pPr>
        <w:spacing w:line="360" w:lineRule="auto"/>
        <w:jc w:val="both"/>
        <w:rPr>
          <w:rFonts w:ascii="Times New Roman" w:hAnsi="Times New Roman" w:cs="Times New Roman"/>
          <w:i/>
          <w:sz w:val="24"/>
          <w:szCs w:val="24"/>
        </w:rPr>
      </w:pPr>
      <w:r w:rsidRPr="00131C8C">
        <w:rPr>
          <w:rFonts w:ascii="Times New Roman" w:hAnsi="Times New Roman" w:cs="Times New Roman"/>
          <w:b/>
          <w:sz w:val="24"/>
          <w:szCs w:val="24"/>
        </w:rPr>
        <w:t>Article</w:t>
      </w:r>
      <w:r w:rsidR="00131C8C">
        <w:rPr>
          <w:rFonts w:ascii="Times New Roman" w:hAnsi="Times New Roman" w:cs="Times New Roman"/>
          <w:b/>
          <w:sz w:val="24"/>
          <w:szCs w:val="24"/>
        </w:rPr>
        <w:t>.-</w:t>
      </w:r>
      <w:r w:rsidRPr="00131C8C">
        <w:rPr>
          <w:rFonts w:ascii="Times New Roman" w:hAnsi="Times New Roman" w:cs="Times New Roman"/>
          <w:b/>
          <w:sz w:val="24"/>
          <w:szCs w:val="24"/>
        </w:rPr>
        <w:t>359</w:t>
      </w:r>
    </w:p>
    <w:p w:rsidR="0071412D" w:rsidRPr="00E52A26" w:rsidRDefault="0071412D"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Si les difficultés élevées sur l’exécution des jugements ou actes requièrent célérité, le juge des référés du lieu y statue provisoirement et renvoie la connaissance du fond à la juridiction ayant rendu la décision.</w:t>
      </w:r>
    </w:p>
    <w:p w:rsidR="004609D9" w:rsidRPr="00E52A26" w:rsidRDefault="004609D9" w:rsidP="008748A6">
      <w:pPr>
        <w:spacing w:line="360" w:lineRule="auto"/>
        <w:ind w:left="705"/>
        <w:jc w:val="both"/>
        <w:rPr>
          <w:rFonts w:ascii="Times New Roman" w:hAnsi="Times New Roman" w:cs="Times New Roman"/>
          <w:sz w:val="24"/>
          <w:szCs w:val="24"/>
        </w:rPr>
      </w:pPr>
      <w:r w:rsidRPr="00E52A26">
        <w:rPr>
          <w:rFonts w:ascii="Times New Roman" w:hAnsi="Times New Roman" w:cs="Times New Roman"/>
          <w:sz w:val="24"/>
          <w:szCs w:val="24"/>
        </w:rPr>
        <w:t xml:space="preserve">Lorsque la difficulté est consécutive à une poursuite de saisie exécution tendant au recouvrement d’une créance, l’article 49 AURVE </w:t>
      </w:r>
      <w:r w:rsidR="006E6577">
        <w:rPr>
          <w:rFonts w:ascii="Times New Roman" w:hAnsi="Times New Roman" w:cs="Times New Roman"/>
          <w:sz w:val="24"/>
          <w:szCs w:val="24"/>
        </w:rPr>
        <w:t>prend le pas sur</w:t>
      </w:r>
      <w:r w:rsidR="00203001" w:rsidRPr="00E52A26">
        <w:rPr>
          <w:rFonts w:ascii="Times New Roman" w:hAnsi="Times New Roman" w:cs="Times New Roman"/>
          <w:sz w:val="24"/>
          <w:szCs w:val="24"/>
        </w:rPr>
        <w:t>l’article 359</w:t>
      </w:r>
      <w:r w:rsidR="006E6577">
        <w:rPr>
          <w:rFonts w:ascii="Times New Roman" w:hAnsi="Times New Roman" w:cs="Times New Roman"/>
          <w:sz w:val="24"/>
          <w:szCs w:val="24"/>
        </w:rPr>
        <w:t xml:space="preserve"> du Code de Procédure Civile</w:t>
      </w:r>
      <w:r w:rsidR="00203001" w:rsidRPr="00E52A26">
        <w:rPr>
          <w:rFonts w:ascii="Times New Roman" w:hAnsi="Times New Roman" w:cs="Times New Roman"/>
          <w:sz w:val="24"/>
          <w:szCs w:val="24"/>
        </w:rPr>
        <w:t>.</w:t>
      </w:r>
    </w:p>
    <w:p w:rsidR="001807A0" w:rsidRDefault="00203001" w:rsidP="008748A6">
      <w:pPr>
        <w:spacing w:after="0" w:line="360" w:lineRule="auto"/>
        <w:ind w:left="705"/>
        <w:jc w:val="both"/>
        <w:rPr>
          <w:rFonts w:ascii="Times New Roman" w:hAnsi="Times New Roman" w:cs="Times New Roman"/>
          <w:sz w:val="24"/>
          <w:szCs w:val="24"/>
        </w:rPr>
      </w:pPr>
      <w:r w:rsidRPr="00E52A26">
        <w:rPr>
          <w:rFonts w:ascii="Times New Roman" w:hAnsi="Times New Roman" w:cs="Times New Roman"/>
          <w:sz w:val="24"/>
          <w:szCs w:val="24"/>
        </w:rPr>
        <w:t>Toutefois, cette disposition ne crée aucun bouleversement majeur. En effet, la juridiction compétente reste celle présidentielle commun</w:t>
      </w:r>
      <w:r w:rsidR="001807A0">
        <w:rPr>
          <w:rFonts w:ascii="Times New Roman" w:hAnsi="Times New Roman" w:cs="Times New Roman"/>
          <w:sz w:val="24"/>
          <w:szCs w:val="24"/>
        </w:rPr>
        <w:t>ément appelée juge des référés.</w:t>
      </w:r>
    </w:p>
    <w:p w:rsidR="00372C24" w:rsidRDefault="00372C24" w:rsidP="008748A6">
      <w:pPr>
        <w:spacing w:after="0" w:line="360" w:lineRule="auto"/>
        <w:ind w:left="705"/>
        <w:jc w:val="both"/>
        <w:rPr>
          <w:rFonts w:ascii="Times New Roman" w:hAnsi="Times New Roman" w:cs="Times New Roman"/>
          <w:i/>
          <w:sz w:val="24"/>
          <w:szCs w:val="24"/>
        </w:rPr>
      </w:pPr>
    </w:p>
    <w:p w:rsidR="00B95AAD" w:rsidRPr="003B4132" w:rsidRDefault="006E6577" w:rsidP="008748A6">
      <w:pPr>
        <w:spacing w:after="0" w:line="360" w:lineRule="auto"/>
        <w:ind w:left="705"/>
        <w:jc w:val="both"/>
        <w:rPr>
          <w:rFonts w:ascii="Times New Roman" w:hAnsi="Times New Roman" w:cs="Times New Roman"/>
          <w:sz w:val="24"/>
          <w:szCs w:val="24"/>
        </w:rPr>
      </w:pPr>
      <w:r w:rsidRPr="003B4132">
        <w:rPr>
          <w:rFonts w:ascii="Times New Roman" w:hAnsi="Times New Roman" w:cs="Times New Roman"/>
          <w:i/>
          <w:sz w:val="24"/>
          <w:szCs w:val="24"/>
        </w:rPr>
        <w:t>Il a été décidé</w:t>
      </w:r>
      <w:r w:rsidR="00B95AAD" w:rsidRPr="003B4132">
        <w:rPr>
          <w:rFonts w:ascii="Times New Roman" w:hAnsi="Times New Roman" w:cs="Times New Roman"/>
          <w:i/>
          <w:sz w:val="24"/>
          <w:szCs w:val="24"/>
        </w:rPr>
        <w:t xml:space="preserve"> que le juge de l’exécution statuant en référé ne peut se prononcer que sur les difficultés relatives à l’exécution des titres exécutoires et à l’occasion de contestations portant sur les mesures d’exécution engagées ou opérées sur le fondement de ces titres et non lorsque les demandes de suspension de la mesure ont porté sur le fondement du droit invoqué.</w:t>
      </w:r>
    </w:p>
    <w:p w:rsidR="006E6577" w:rsidRPr="006E6577" w:rsidRDefault="00B95AAD" w:rsidP="008748A6">
      <w:pPr>
        <w:spacing w:line="360" w:lineRule="auto"/>
        <w:ind w:left="705"/>
        <w:jc w:val="both"/>
        <w:rPr>
          <w:rFonts w:ascii="Times New Roman" w:hAnsi="Times New Roman" w:cs="Times New Roman"/>
          <w:i/>
          <w:sz w:val="24"/>
          <w:szCs w:val="24"/>
        </w:rPr>
      </w:pPr>
      <w:r w:rsidRPr="006E6577">
        <w:rPr>
          <w:rFonts w:ascii="Times New Roman" w:hAnsi="Times New Roman" w:cs="Times New Roman"/>
          <w:i/>
          <w:sz w:val="24"/>
          <w:szCs w:val="24"/>
        </w:rPr>
        <w:t xml:space="preserve">Il ne peut remettre en cause la chose jugée dans le jugement </w:t>
      </w:r>
      <w:r w:rsidR="006E6577" w:rsidRPr="006E6577">
        <w:rPr>
          <w:rFonts w:ascii="Times New Roman" w:hAnsi="Times New Roman" w:cs="Times New Roman"/>
          <w:i/>
          <w:sz w:val="24"/>
          <w:szCs w:val="24"/>
        </w:rPr>
        <w:t xml:space="preserve">dont </w:t>
      </w:r>
      <w:r w:rsidRPr="006E6577">
        <w:rPr>
          <w:rFonts w:ascii="Times New Roman" w:hAnsi="Times New Roman" w:cs="Times New Roman"/>
          <w:i/>
          <w:sz w:val="24"/>
          <w:szCs w:val="24"/>
        </w:rPr>
        <w:t xml:space="preserve"> l’exécution forcée</w:t>
      </w:r>
      <w:r w:rsidR="006E6577" w:rsidRPr="006E6577">
        <w:rPr>
          <w:rFonts w:ascii="Times New Roman" w:hAnsi="Times New Roman" w:cs="Times New Roman"/>
          <w:i/>
          <w:sz w:val="24"/>
          <w:szCs w:val="24"/>
        </w:rPr>
        <w:t xml:space="preserve"> est poursuivie.</w:t>
      </w:r>
    </w:p>
    <w:p w:rsidR="00B95AAD" w:rsidRDefault="00B95AAD" w:rsidP="008748A6">
      <w:pPr>
        <w:spacing w:line="360" w:lineRule="auto"/>
        <w:ind w:left="705"/>
        <w:jc w:val="both"/>
        <w:rPr>
          <w:rFonts w:ascii="Times New Roman" w:hAnsi="Times New Roman" w:cs="Times New Roman"/>
          <w:b/>
          <w:i/>
          <w:sz w:val="24"/>
          <w:szCs w:val="24"/>
        </w:rPr>
      </w:pPr>
      <w:r w:rsidRPr="006E6577">
        <w:rPr>
          <w:rFonts w:ascii="Times New Roman" w:hAnsi="Times New Roman" w:cs="Times New Roman"/>
          <w:b/>
          <w:i/>
          <w:sz w:val="24"/>
          <w:szCs w:val="24"/>
        </w:rPr>
        <w:t>C</w:t>
      </w:r>
      <w:r w:rsidR="006E6577" w:rsidRPr="006E6577">
        <w:rPr>
          <w:rFonts w:ascii="Times New Roman" w:hAnsi="Times New Roman" w:cs="Times New Roman"/>
          <w:b/>
          <w:i/>
          <w:sz w:val="24"/>
          <w:szCs w:val="24"/>
        </w:rPr>
        <w:t>our d’Appel de Dakar</w:t>
      </w:r>
      <w:r w:rsidRPr="006E6577">
        <w:rPr>
          <w:rFonts w:ascii="Times New Roman" w:hAnsi="Times New Roman" w:cs="Times New Roman"/>
          <w:b/>
          <w:i/>
          <w:sz w:val="24"/>
          <w:szCs w:val="24"/>
        </w:rPr>
        <w:t>, arrêt</w:t>
      </w:r>
      <w:r w:rsidR="00FE5ACD" w:rsidRPr="006E6577">
        <w:rPr>
          <w:rFonts w:ascii="Times New Roman" w:hAnsi="Times New Roman" w:cs="Times New Roman"/>
          <w:b/>
          <w:i/>
          <w:sz w:val="24"/>
          <w:szCs w:val="24"/>
        </w:rPr>
        <w:t xml:space="preserve"> n°202 du 18 juillet 2013, bulletin des arrêts rendus par la Cour d’Appel de Dakar en matière civile et commerciale, année 2014, page 112. </w:t>
      </w:r>
    </w:p>
    <w:p w:rsidR="004377E5" w:rsidRDefault="004377E5" w:rsidP="008748A6">
      <w:pPr>
        <w:spacing w:line="360" w:lineRule="auto"/>
        <w:ind w:left="705"/>
        <w:jc w:val="both"/>
        <w:rPr>
          <w:rFonts w:ascii="Times New Roman" w:hAnsi="Times New Roman" w:cs="Times New Roman"/>
          <w:b/>
          <w:i/>
          <w:sz w:val="24"/>
          <w:szCs w:val="24"/>
        </w:rPr>
      </w:pPr>
    </w:p>
    <w:p w:rsidR="004377E5" w:rsidRPr="006E6577" w:rsidRDefault="004377E5" w:rsidP="008748A6">
      <w:pPr>
        <w:spacing w:line="360" w:lineRule="auto"/>
        <w:ind w:left="705"/>
        <w:jc w:val="both"/>
        <w:rPr>
          <w:rFonts w:ascii="Times New Roman" w:hAnsi="Times New Roman" w:cs="Times New Roman"/>
          <w:i/>
          <w:sz w:val="24"/>
          <w:szCs w:val="24"/>
        </w:rPr>
      </w:pPr>
    </w:p>
    <w:p w:rsidR="0071412D"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Article.-</w:t>
      </w:r>
      <w:r w:rsidR="0071412D" w:rsidRPr="00131C8C">
        <w:rPr>
          <w:rFonts w:ascii="Times New Roman" w:hAnsi="Times New Roman" w:cs="Times New Roman"/>
          <w:b/>
          <w:sz w:val="24"/>
          <w:szCs w:val="24"/>
        </w:rPr>
        <w:t>360</w:t>
      </w:r>
      <w:r w:rsidR="0071412D" w:rsidRPr="00131C8C">
        <w:rPr>
          <w:rFonts w:ascii="Times New Roman" w:hAnsi="Times New Roman" w:cs="Times New Roman"/>
          <w:b/>
          <w:sz w:val="24"/>
          <w:szCs w:val="24"/>
        </w:rPr>
        <w:tab/>
      </w:r>
    </w:p>
    <w:p w:rsidR="00C71F1F" w:rsidRPr="00E52A26" w:rsidRDefault="0071412D"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L’officier insulté dans l’exercice de ses fonctions dresse procès-verbal de rébellion et il est procédé suivant les règles établies par le code de procédure pénale.</w:t>
      </w:r>
    </w:p>
    <w:p w:rsidR="00A344DD" w:rsidRDefault="00AB3990" w:rsidP="00AB3990">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Un huissier est dans l’exercice de ses fonctions lorsqu’il remet une assignation ou procède à une saisie par exemple.</w:t>
      </w:r>
    </w:p>
    <w:p w:rsidR="00AB3990" w:rsidRPr="00AB3990" w:rsidRDefault="00AB3990" w:rsidP="00AB3990">
      <w:pPr>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Lorsqu’il est insulté à cette occasion, dresse un procès-verbal de rébellion qui est une dénonciation dont le ministère public s’emparera pour poursuivre selon les circonstances l’application des articles 185 et suivants du Code Pénal. </w:t>
      </w:r>
    </w:p>
    <w:p w:rsidR="0071412D"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71412D" w:rsidRPr="00131C8C">
        <w:rPr>
          <w:rFonts w:ascii="Times New Roman" w:hAnsi="Times New Roman" w:cs="Times New Roman"/>
          <w:b/>
          <w:sz w:val="24"/>
          <w:szCs w:val="24"/>
        </w:rPr>
        <w:t>361</w:t>
      </w:r>
    </w:p>
    <w:p w:rsidR="0071412D" w:rsidRDefault="0071412D" w:rsidP="008748A6">
      <w:pPr>
        <w:spacing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La remise de l’acte de jugement à l’huissier vaut pouvoir pour toutes exécutions autres que la saisie immobilière, pour laquelle il est besoin d’un pouvoir spécial.</w:t>
      </w:r>
    </w:p>
    <w:p w:rsidR="00B72D84" w:rsidRDefault="00B72D84" w:rsidP="00B72D84">
      <w:pPr>
        <w:spacing w:line="360" w:lineRule="auto"/>
        <w:ind w:left="705"/>
        <w:jc w:val="both"/>
        <w:rPr>
          <w:rFonts w:ascii="Times New Roman" w:hAnsi="Times New Roman" w:cs="Times New Roman"/>
          <w:sz w:val="24"/>
          <w:szCs w:val="24"/>
        </w:rPr>
      </w:pPr>
      <w:r w:rsidRPr="00B72D84">
        <w:rPr>
          <w:rFonts w:ascii="Times New Roman" w:hAnsi="Times New Roman" w:cs="Times New Roman"/>
          <w:sz w:val="24"/>
          <w:szCs w:val="24"/>
        </w:rPr>
        <w:t xml:space="preserve">Seuls </w:t>
      </w:r>
      <w:r>
        <w:rPr>
          <w:rFonts w:ascii="Times New Roman" w:hAnsi="Times New Roman" w:cs="Times New Roman"/>
          <w:sz w:val="24"/>
          <w:szCs w:val="24"/>
        </w:rPr>
        <w:t>les huissiers et les agents d’exécution peuvent procéder à l’exécution forcée, à l’exclusion des commissaires-priseurs.</w:t>
      </w:r>
    </w:p>
    <w:p w:rsidR="003A1CB9" w:rsidRDefault="00B72D84" w:rsidP="003A1CB9">
      <w:pPr>
        <w:spacing w:after="0" w:line="360" w:lineRule="auto"/>
        <w:ind w:left="705"/>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N’a pas fait une bonne application de la loi, la cour d’appel qui a infirmé l’ordonnance du juge des référés qui </w:t>
      </w:r>
      <w:r w:rsidR="00A63B08">
        <w:rPr>
          <w:rFonts w:ascii="Times New Roman" w:hAnsi="Times New Roman" w:cs="Times New Roman"/>
          <w:i/>
          <w:sz w:val="24"/>
          <w:szCs w:val="24"/>
        </w:rPr>
        <w:t xml:space="preserve">a </w:t>
      </w:r>
      <w:r>
        <w:rPr>
          <w:rFonts w:ascii="Times New Roman" w:hAnsi="Times New Roman" w:cs="Times New Roman"/>
          <w:i/>
          <w:sz w:val="24"/>
          <w:szCs w:val="24"/>
        </w:rPr>
        <w:t xml:space="preserve">déclaré nul </w:t>
      </w:r>
      <w:r w:rsidR="003A1CB9">
        <w:rPr>
          <w:rFonts w:ascii="Times New Roman" w:hAnsi="Times New Roman" w:cs="Times New Roman"/>
          <w:i/>
          <w:sz w:val="24"/>
          <w:szCs w:val="24"/>
        </w:rPr>
        <w:t>le commandement servi par un commissaire-priseur comme pour recouvrer des sommes issues d’un titre exécutoire.</w:t>
      </w:r>
    </w:p>
    <w:p w:rsidR="00B72D84" w:rsidRPr="003A1CB9" w:rsidRDefault="003A1CB9" w:rsidP="003A1CB9">
      <w:pPr>
        <w:spacing w:after="0" w:line="360" w:lineRule="auto"/>
        <w:ind w:left="705"/>
        <w:jc w:val="both"/>
        <w:rPr>
          <w:rFonts w:ascii="Times New Roman" w:hAnsi="Times New Roman" w:cs="Times New Roman"/>
          <w:b/>
          <w:i/>
          <w:sz w:val="24"/>
          <w:szCs w:val="24"/>
        </w:rPr>
      </w:pPr>
      <w:r w:rsidRPr="003A1CB9">
        <w:rPr>
          <w:rFonts w:ascii="Times New Roman" w:hAnsi="Times New Roman" w:cs="Times New Roman"/>
          <w:b/>
          <w:i/>
          <w:sz w:val="24"/>
          <w:szCs w:val="24"/>
        </w:rPr>
        <w:t>Cour d’Appel de Dakar, arrêt n°216 du 25 mai 2012, Ordre National des huissiers de Justice du Sénégal contre la Compagnie Sénégalaise de Location  dite COSELOC et Mamadou Aliou DIALLO, Commissaire-priseur</w:t>
      </w:r>
      <w:r w:rsidR="009D017B">
        <w:rPr>
          <w:rFonts w:ascii="Times New Roman" w:hAnsi="Times New Roman" w:cs="Times New Roman"/>
          <w:b/>
          <w:i/>
          <w:sz w:val="24"/>
          <w:szCs w:val="24"/>
        </w:rPr>
        <w:t xml:space="preserve">, Bulletin des arrêts rendus par la Cour d’Appel de Dakar en matière Civile et Commerciale, </w:t>
      </w:r>
      <w:r w:rsidR="00311F18">
        <w:rPr>
          <w:rFonts w:ascii="Times New Roman" w:hAnsi="Times New Roman" w:cs="Times New Roman"/>
          <w:b/>
          <w:i/>
          <w:sz w:val="24"/>
          <w:szCs w:val="24"/>
        </w:rPr>
        <w:t>vol 1, 2013, page 192</w:t>
      </w:r>
      <w:r w:rsidRPr="003A1CB9">
        <w:rPr>
          <w:rFonts w:ascii="Times New Roman" w:hAnsi="Times New Roman" w:cs="Times New Roman"/>
          <w:b/>
          <w:i/>
          <w:sz w:val="24"/>
          <w:szCs w:val="24"/>
        </w:rPr>
        <w:t>.</w:t>
      </w:r>
    </w:p>
    <w:p w:rsidR="003A1CB9" w:rsidRDefault="000E58E4" w:rsidP="008748A6">
      <w:pPr>
        <w:spacing w:after="0" w:line="360" w:lineRule="auto"/>
        <w:ind w:left="705"/>
        <w:jc w:val="both"/>
        <w:rPr>
          <w:rFonts w:ascii="Times New Roman" w:hAnsi="Times New Roman" w:cs="Times New Roman"/>
          <w:b/>
          <w:sz w:val="24"/>
          <w:szCs w:val="24"/>
        </w:rPr>
      </w:pPr>
      <w:r>
        <w:rPr>
          <w:rFonts w:ascii="Times New Roman" w:hAnsi="Times New Roman" w:cs="Times New Roman"/>
          <w:b/>
          <w:sz w:val="24"/>
          <w:szCs w:val="24"/>
        </w:rPr>
        <w:tab/>
      </w:r>
    </w:p>
    <w:p w:rsidR="000E58E4" w:rsidRDefault="000E58E4" w:rsidP="008748A6">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Le pouvoir spécial peut valablement être donné à l’huissier par toute personne régulièrement mandatée par le représentant légal d’une société.</w:t>
      </w:r>
    </w:p>
    <w:p w:rsidR="000E58E4" w:rsidRDefault="000E58E4" w:rsidP="00B72D84">
      <w:pPr>
        <w:spacing w:after="0" w:line="360" w:lineRule="auto"/>
        <w:ind w:left="705"/>
        <w:jc w:val="both"/>
        <w:rPr>
          <w:rFonts w:ascii="Times New Roman" w:hAnsi="Times New Roman" w:cs="Times New Roman"/>
          <w:i/>
          <w:sz w:val="24"/>
          <w:szCs w:val="24"/>
        </w:rPr>
      </w:pPr>
      <w:r>
        <w:rPr>
          <w:rFonts w:ascii="Times New Roman" w:hAnsi="Times New Roman" w:cs="Times New Roman"/>
          <w:i/>
          <w:sz w:val="24"/>
          <w:szCs w:val="24"/>
        </w:rPr>
        <w:t>Il a été jugé que la personne à laquelle le Directeur Général,  en vertu des pouvoirs qui lui sont conférés par le conseil d’administration, subdélègue ses pouvoir pour faire pratiquer toutes oppositions, saisies mobilières ou immobilières peut donner mandat à un huissier d’engager des poursuites de saisie immobilière.</w:t>
      </w:r>
    </w:p>
    <w:p w:rsidR="00B72D84" w:rsidRDefault="000E58E4" w:rsidP="00B72D84">
      <w:pPr>
        <w:spacing w:after="0" w:line="360" w:lineRule="auto"/>
        <w:ind w:left="705"/>
        <w:jc w:val="both"/>
        <w:rPr>
          <w:rFonts w:ascii="Times New Roman" w:hAnsi="Times New Roman" w:cs="Times New Roman"/>
          <w:b/>
          <w:i/>
          <w:sz w:val="24"/>
          <w:szCs w:val="24"/>
        </w:rPr>
      </w:pPr>
      <w:r w:rsidRPr="00621F81">
        <w:rPr>
          <w:rFonts w:ascii="Times New Roman" w:hAnsi="Times New Roman" w:cs="Times New Roman"/>
          <w:b/>
          <w:i/>
          <w:sz w:val="24"/>
          <w:szCs w:val="24"/>
        </w:rPr>
        <w:lastRenderedPageBreak/>
        <w:t xml:space="preserve">Tribunal de Grande Instance de Dakar, jugement numéro 241 du 14 février 2014, Cheikh </w:t>
      </w:r>
      <w:proofErr w:type="spellStart"/>
      <w:r w:rsidRPr="00621F81">
        <w:rPr>
          <w:rFonts w:ascii="Times New Roman" w:hAnsi="Times New Roman" w:cs="Times New Roman"/>
          <w:b/>
          <w:i/>
          <w:sz w:val="24"/>
          <w:szCs w:val="24"/>
        </w:rPr>
        <w:t>Boyo</w:t>
      </w:r>
      <w:proofErr w:type="spellEnd"/>
      <w:r w:rsidRPr="00621F81">
        <w:rPr>
          <w:rFonts w:ascii="Times New Roman" w:hAnsi="Times New Roman" w:cs="Times New Roman"/>
          <w:b/>
          <w:i/>
          <w:sz w:val="24"/>
          <w:szCs w:val="24"/>
        </w:rPr>
        <w:t xml:space="preserve"> SEYE contre la Compagnie Bancaire de l’Afrique de l’Ouest dite CB</w:t>
      </w:r>
      <w:r w:rsidR="00B72D84">
        <w:rPr>
          <w:rFonts w:ascii="Times New Roman" w:hAnsi="Times New Roman" w:cs="Times New Roman"/>
          <w:b/>
          <w:i/>
          <w:sz w:val="24"/>
          <w:szCs w:val="24"/>
        </w:rPr>
        <w:t xml:space="preserve">AO Groupe </w:t>
      </w:r>
      <w:proofErr w:type="spellStart"/>
      <w:r w:rsidR="00B72D84">
        <w:rPr>
          <w:rFonts w:ascii="Times New Roman" w:hAnsi="Times New Roman" w:cs="Times New Roman"/>
          <w:b/>
          <w:i/>
          <w:sz w:val="24"/>
          <w:szCs w:val="24"/>
        </w:rPr>
        <w:t>Attijariwafa</w:t>
      </w:r>
      <w:proofErr w:type="spellEnd"/>
      <w:r w:rsidR="00B72D84">
        <w:rPr>
          <w:rFonts w:ascii="Times New Roman" w:hAnsi="Times New Roman" w:cs="Times New Roman"/>
          <w:b/>
          <w:i/>
          <w:sz w:val="24"/>
          <w:szCs w:val="24"/>
        </w:rPr>
        <w:t xml:space="preserve"> Bank S.A.</w:t>
      </w:r>
    </w:p>
    <w:p w:rsidR="000E58E4" w:rsidRPr="00E52A26" w:rsidRDefault="000E58E4" w:rsidP="008748A6">
      <w:pPr>
        <w:spacing w:line="360" w:lineRule="auto"/>
        <w:jc w:val="both"/>
        <w:rPr>
          <w:rFonts w:ascii="Times New Roman" w:hAnsi="Times New Roman" w:cs="Times New Roman"/>
          <w:b/>
          <w:sz w:val="24"/>
          <w:szCs w:val="24"/>
        </w:rPr>
      </w:pPr>
    </w:p>
    <w:p w:rsidR="007E76AF" w:rsidRDefault="007E76AF" w:rsidP="001B7BB8">
      <w:pPr>
        <w:spacing w:after="0" w:line="360" w:lineRule="auto"/>
        <w:jc w:val="center"/>
        <w:rPr>
          <w:rFonts w:ascii="Times New Roman" w:hAnsi="Times New Roman" w:cs="Times New Roman"/>
          <w:b/>
          <w:sz w:val="24"/>
          <w:szCs w:val="24"/>
        </w:rPr>
      </w:pPr>
    </w:p>
    <w:p w:rsidR="007E76AF" w:rsidRDefault="007E76AF" w:rsidP="001B7BB8">
      <w:pPr>
        <w:spacing w:after="0" w:line="360" w:lineRule="auto"/>
        <w:jc w:val="center"/>
        <w:rPr>
          <w:rFonts w:ascii="Times New Roman" w:hAnsi="Times New Roman" w:cs="Times New Roman"/>
          <w:b/>
          <w:sz w:val="24"/>
          <w:szCs w:val="24"/>
        </w:rPr>
      </w:pPr>
    </w:p>
    <w:p w:rsidR="003979B1" w:rsidRPr="00E52A26" w:rsidRDefault="003979B1" w:rsidP="001B7BB8">
      <w:pPr>
        <w:spacing w:after="0" w:line="360" w:lineRule="auto"/>
        <w:jc w:val="center"/>
        <w:rPr>
          <w:rFonts w:ascii="Times New Roman" w:hAnsi="Times New Roman" w:cs="Times New Roman"/>
          <w:b/>
          <w:sz w:val="24"/>
          <w:szCs w:val="24"/>
        </w:rPr>
      </w:pPr>
      <w:r w:rsidRPr="00E52A26">
        <w:rPr>
          <w:rFonts w:ascii="Times New Roman" w:hAnsi="Times New Roman" w:cs="Times New Roman"/>
          <w:b/>
          <w:sz w:val="24"/>
          <w:szCs w:val="24"/>
        </w:rPr>
        <w:t>LES ARTICLES 362 A 453 SUR LES SAISIES-ARRETS OU OPPOSITION,</w:t>
      </w:r>
    </w:p>
    <w:p w:rsidR="003979B1" w:rsidRPr="00E52A26" w:rsidRDefault="003979B1" w:rsidP="001B7BB8">
      <w:pPr>
        <w:spacing w:after="0" w:line="360" w:lineRule="auto"/>
        <w:jc w:val="center"/>
        <w:rPr>
          <w:rFonts w:ascii="Times New Roman" w:hAnsi="Times New Roman" w:cs="Times New Roman"/>
          <w:b/>
          <w:sz w:val="24"/>
          <w:szCs w:val="24"/>
        </w:rPr>
      </w:pPr>
      <w:r w:rsidRPr="00E52A26">
        <w:rPr>
          <w:rFonts w:ascii="Times New Roman" w:hAnsi="Times New Roman" w:cs="Times New Roman"/>
          <w:b/>
          <w:sz w:val="24"/>
          <w:szCs w:val="24"/>
        </w:rPr>
        <w:t>LES SAISIES CONSERVATOIRES ET LES SAISIES EXECUTIONS</w:t>
      </w:r>
    </w:p>
    <w:p w:rsidR="003979B1" w:rsidRPr="00E52A26" w:rsidRDefault="003979B1" w:rsidP="001B7BB8">
      <w:pPr>
        <w:spacing w:after="0" w:line="360" w:lineRule="auto"/>
        <w:jc w:val="center"/>
        <w:rPr>
          <w:rFonts w:ascii="Times New Roman" w:hAnsi="Times New Roman" w:cs="Times New Roman"/>
          <w:b/>
          <w:sz w:val="24"/>
          <w:szCs w:val="24"/>
        </w:rPr>
      </w:pPr>
      <w:r w:rsidRPr="00E52A26">
        <w:rPr>
          <w:rFonts w:ascii="Times New Roman" w:hAnsi="Times New Roman" w:cs="Times New Roman"/>
          <w:b/>
          <w:sz w:val="24"/>
          <w:szCs w:val="24"/>
        </w:rPr>
        <w:t>ABROGES ET REMPLACES PAR LES DISPOSITIONS DE L’ACTE UNI-</w:t>
      </w:r>
    </w:p>
    <w:p w:rsidR="003979B1" w:rsidRPr="00E52A26" w:rsidRDefault="003979B1" w:rsidP="001B7BB8">
      <w:pPr>
        <w:spacing w:after="0" w:line="360" w:lineRule="auto"/>
        <w:jc w:val="center"/>
        <w:rPr>
          <w:rFonts w:ascii="Times New Roman" w:hAnsi="Times New Roman" w:cs="Times New Roman"/>
          <w:b/>
          <w:sz w:val="24"/>
          <w:szCs w:val="24"/>
        </w:rPr>
      </w:pPr>
      <w:r w:rsidRPr="00E52A26">
        <w:rPr>
          <w:rFonts w:ascii="Times New Roman" w:hAnsi="Times New Roman" w:cs="Times New Roman"/>
          <w:b/>
          <w:sz w:val="24"/>
          <w:szCs w:val="24"/>
        </w:rPr>
        <w:t>FORME OHADA SUR LES PROCEDURES SIMPLIFIEES</w:t>
      </w:r>
    </w:p>
    <w:p w:rsidR="003979B1" w:rsidRPr="00E52A26" w:rsidRDefault="003979B1" w:rsidP="001B7BB8">
      <w:pPr>
        <w:spacing w:after="0" w:line="360" w:lineRule="auto"/>
        <w:jc w:val="center"/>
        <w:rPr>
          <w:rFonts w:ascii="Times New Roman" w:hAnsi="Times New Roman" w:cs="Times New Roman"/>
          <w:b/>
          <w:sz w:val="24"/>
          <w:szCs w:val="24"/>
        </w:rPr>
      </w:pPr>
      <w:r w:rsidRPr="00E52A26">
        <w:rPr>
          <w:rFonts w:ascii="Times New Roman" w:hAnsi="Times New Roman" w:cs="Times New Roman"/>
          <w:b/>
          <w:sz w:val="24"/>
          <w:szCs w:val="24"/>
        </w:rPr>
        <w:t>DE RECOUVREMENT ET DES VOIES D’EXECUTION</w:t>
      </w:r>
    </w:p>
    <w:p w:rsidR="001377B2" w:rsidRDefault="001377B2" w:rsidP="00B019A4">
      <w:pPr>
        <w:spacing w:after="0" w:line="360" w:lineRule="auto"/>
        <w:rPr>
          <w:rFonts w:ascii="Times New Roman" w:hAnsi="Times New Roman" w:cs="Times New Roman"/>
          <w:b/>
          <w:sz w:val="24"/>
          <w:szCs w:val="24"/>
          <w:u w:val="single"/>
        </w:rPr>
      </w:pPr>
    </w:p>
    <w:p w:rsidR="003979B1" w:rsidRPr="00E52A26" w:rsidRDefault="003979B1" w:rsidP="001B7BB8">
      <w:pPr>
        <w:spacing w:after="0"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TITRE IX BIS</w:t>
      </w:r>
    </w:p>
    <w:p w:rsidR="003979B1" w:rsidRPr="00E52A26" w:rsidRDefault="003979B1" w:rsidP="001B7BB8">
      <w:pPr>
        <w:spacing w:after="0" w:line="360" w:lineRule="auto"/>
        <w:jc w:val="center"/>
        <w:rPr>
          <w:rFonts w:ascii="Times New Roman" w:hAnsi="Times New Roman" w:cs="Times New Roman"/>
          <w:b/>
          <w:sz w:val="24"/>
          <w:szCs w:val="24"/>
          <w:u w:val="single"/>
        </w:rPr>
      </w:pPr>
      <w:r w:rsidRPr="00E52A26">
        <w:rPr>
          <w:rFonts w:ascii="Times New Roman" w:hAnsi="Times New Roman" w:cs="Times New Roman"/>
          <w:b/>
          <w:sz w:val="24"/>
          <w:szCs w:val="24"/>
          <w:u w:val="single"/>
        </w:rPr>
        <w:t>DE LA VENTE JUDICIAIRE DES FONDS DE COMMERCE</w:t>
      </w:r>
    </w:p>
    <w:p w:rsidR="00384742" w:rsidRDefault="00384742" w:rsidP="001B7BB8">
      <w:pPr>
        <w:spacing w:after="0" w:line="360" w:lineRule="auto"/>
        <w:jc w:val="center"/>
        <w:rPr>
          <w:rFonts w:ascii="Times New Roman" w:hAnsi="Times New Roman" w:cs="Times New Roman"/>
          <w:b/>
          <w:sz w:val="24"/>
          <w:szCs w:val="24"/>
        </w:rPr>
      </w:pPr>
    </w:p>
    <w:p w:rsidR="003979B1" w:rsidRPr="00131C8C" w:rsidRDefault="00131C8C" w:rsidP="008748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3979B1" w:rsidRPr="00131C8C">
        <w:rPr>
          <w:rFonts w:ascii="Times New Roman" w:hAnsi="Times New Roman" w:cs="Times New Roman"/>
          <w:b/>
          <w:sz w:val="24"/>
          <w:szCs w:val="24"/>
        </w:rPr>
        <w:t>453-1</w:t>
      </w:r>
    </w:p>
    <w:p w:rsidR="003979B1" w:rsidRPr="00E52A26" w:rsidRDefault="003979B1"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Tout créancier qui exerce des poursuites de saisie exécution et le débiteur contre lequel elles sont exercées peuvent demander, devant le tribunal régional dans le ressort duquel s’exploite le fonds, la vente du fonds de commerce du saisi avec le matériel et les marchandises qui en dépendent.</w:t>
      </w:r>
    </w:p>
    <w:p w:rsidR="003979B1" w:rsidRPr="00E52A26" w:rsidRDefault="003979B1"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Sur demande du créancier poursuivant, le tribunal </w:t>
      </w:r>
      <w:r w:rsidR="006A707A" w:rsidRPr="00E52A26">
        <w:rPr>
          <w:rFonts w:ascii="Times New Roman" w:hAnsi="Times New Roman" w:cs="Times New Roman"/>
          <w:b/>
          <w:sz w:val="24"/>
          <w:szCs w:val="24"/>
        </w:rPr>
        <w:t>ordonne qu’à défaut de payement dans le délai imparti au débiteur, la vente du fonds aura lieu à la requête du créancier, après l’accomplissement des formalités prescrites par l’article 453-3.</w:t>
      </w:r>
    </w:p>
    <w:p w:rsidR="006A707A" w:rsidRPr="00E52A26" w:rsidRDefault="006A707A"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Il en sera de même si, sur l’instance introduite par le </w:t>
      </w:r>
      <w:r w:rsidR="00C61FF2">
        <w:rPr>
          <w:rFonts w:ascii="Times New Roman" w:hAnsi="Times New Roman" w:cs="Times New Roman"/>
          <w:b/>
          <w:sz w:val="24"/>
          <w:szCs w:val="24"/>
        </w:rPr>
        <w:t>débiteur</w:t>
      </w:r>
      <w:r w:rsidRPr="00E52A26">
        <w:rPr>
          <w:rFonts w:ascii="Times New Roman" w:hAnsi="Times New Roman" w:cs="Times New Roman"/>
          <w:b/>
          <w:sz w:val="24"/>
          <w:szCs w:val="24"/>
        </w:rPr>
        <w:t>, le créancier demande à poursuivre la vente du fonds.</w:t>
      </w:r>
      <w:r w:rsidRPr="00E52A26">
        <w:rPr>
          <w:rFonts w:ascii="Times New Roman" w:hAnsi="Times New Roman" w:cs="Times New Roman"/>
          <w:b/>
          <w:sz w:val="24"/>
          <w:szCs w:val="24"/>
        </w:rPr>
        <w:tab/>
      </w:r>
    </w:p>
    <w:p w:rsidR="006A707A" w:rsidRPr="00E52A26" w:rsidRDefault="006A707A"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S’il ne le demande pas, le tribunal fixe le délai dans lequel la vente du fonds devra avoir lieu à la requête du débiteur, suivant les formalités édictées par l’article 453-3 ci-après, et </w:t>
      </w:r>
      <w:r w:rsidR="00C61FF2">
        <w:rPr>
          <w:rFonts w:ascii="Times New Roman" w:hAnsi="Times New Roman" w:cs="Times New Roman"/>
          <w:b/>
          <w:sz w:val="24"/>
          <w:szCs w:val="24"/>
        </w:rPr>
        <w:t xml:space="preserve">il </w:t>
      </w:r>
      <w:r w:rsidRPr="00E52A26">
        <w:rPr>
          <w:rFonts w:ascii="Times New Roman" w:hAnsi="Times New Roman" w:cs="Times New Roman"/>
          <w:b/>
          <w:sz w:val="24"/>
          <w:szCs w:val="24"/>
        </w:rPr>
        <w:t xml:space="preserve">ordonne que, faute par le débiteur d’avoir fait procéder à la vente dans ledit délai, les poursuites de saisie-exécution seront reprises et continuées sur </w:t>
      </w:r>
      <w:r w:rsidR="0042412D" w:rsidRPr="00E52A26">
        <w:rPr>
          <w:rFonts w:ascii="Times New Roman" w:hAnsi="Times New Roman" w:cs="Times New Roman"/>
          <w:b/>
          <w:sz w:val="24"/>
          <w:szCs w:val="24"/>
        </w:rPr>
        <w:t>les derniers errements.</w:t>
      </w:r>
    </w:p>
    <w:p w:rsidR="0042412D" w:rsidRPr="00E52A26" w:rsidRDefault="0042412D"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Il nomme, s’il y a lieu, un administrateur provisoire du fonds, fixe les mises à prix, détermine les conditions principales de la vente, commet pour y procéder l’officier public qui dresse le cahier des charges.</w:t>
      </w:r>
    </w:p>
    <w:p w:rsidR="0042412D" w:rsidRPr="00E52A26" w:rsidRDefault="0042412D"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lastRenderedPageBreak/>
        <w:tab/>
        <w:t>La publicité extraordinaire, lorsqu’elle est utile, est réglée par le jugement ou, à défaut, par ordonnance du président du tribunal rendue sur requête.</w:t>
      </w:r>
    </w:p>
    <w:p w:rsidR="0042412D" w:rsidRPr="00E52A26" w:rsidRDefault="0042412D"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Il peut, par la décision rendue, autoriser le poursuivant, s’il n’y a pas d’autre créancier inscrit ou opposant et sauf prélèvement des frais privilégiés au profit de qui de droit, à toucher </w:t>
      </w:r>
      <w:r w:rsidR="00E46C21" w:rsidRPr="00E52A26">
        <w:rPr>
          <w:rFonts w:ascii="Times New Roman" w:hAnsi="Times New Roman" w:cs="Times New Roman"/>
          <w:b/>
          <w:sz w:val="24"/>
          <w:szCs w:val="24"/>
        </w:rPr>
        <w:t xml:space="preserve">le prix directement et sur sa simple quittance, soit de l’adjudicataire, soit de l’officier public vendeur, selon le cas, en déduction ou jusqu’à concurrence de sa créance </w:t>
      </w:r>
      <w:r w:rsidR="00C61FF2">
        <w:rPr>
          <w:rFonts w:ascii="Times New Roman" w:hAnsi="Times New Roman" w:cs="Times New Roman"/>
          <w:b/>
          <w:sz w:val="24"/>
          <w:szCs w:val="24"/>
        </w:rPr>
        <w:t>en</w:t>
      </w:r>
      <w:r w:rsidR="00E46C21" w:rsidRPr="00E52A26">
        <w:rPr>
          <w:rFonts w:ascii="Times New Roman" w:hAnsi="Times New Roman" w:cs="Times New Roman"/>
          <w:b/>
          <w:sz w:val="24"/>
          <w:szCs w:val="24"/>
        </w:rPr>
        <w:t xml:space="preserve"> principal, intérêts et </w:t>
      </w:r>
      <w:r w:rsidR="00C61FF2">
        <w:rPr>
          <w:rFonts w:ascii="Times New Roman" w:hAnsi="Times New Roman" w:cs="Times New Roman"/>
          <w:b/>
          <w:sz w:val="24"/>
          <w:szCs w:val="24"/>
        </w:rPr>
        <w:t>frais</w:t>
      </w:r>
      <w:r w:rsidR="00E46C21" w:rsidRPr="00E52A26">
        <w:rPr>
          <w:rFonts w:ascii="Times New Roman" w:hAnsi="Times New Roman" w:cs="Times New Roman"/>
          <w:b/>
          <w:sz w:val="24"/>
          <w:szCs w:val="24"/>
        </w:rPr>
        <w:t>.</w:t>
      </w:r>
    </w:p>
    <w:p w:rsidR="00E46C21" w:rsidRPr="00866B97" w:rsidRDefault="00E46C21" w:rsidP="008748A6">
      <w:pPr>
        <w:spacing w:after="0" w:line="360" w:lineRule="auto"/>
        <w:jc w:val="both"/>
        <w:rPr>
          <w:rFonts w:ascii="Times New Roman" w:hAnsi="Times New Roman" w:cs="Times New Roman"/>
          <w:b/>
          <w:color w:val="FF0000"/>
          <w:sz w:val="24"/>
          <w:szCs w:val="24"/>
        </w:rPr>
      </w:pPr>
      <w:r w:rsidRPr="00E52A26">
        <w:rPr>
          <w:rFonts w:ascii="Times New Roman" w:hAnsi="Times New Roman" w:cs="Times New Roman"/>
          <w:b/>
          <w:sz w:val="24"/>
          <w:szCs w:val="24"/>
        </w:rPr>
        <w:tab/>
      </w:r>
      <w:r w:rsidRPr="00866B97">
        <w:rPr>
          <w:rFonts w:ascii="Times New Roman" w:hAnsi="Times New Roman" w:cs="Times New Roman"/>
          <w:b/>
          <w:color w:val="FF0000"/>
          <w:sz w:val="24"/>
          <w:szCs w:val="24"/>
        </w:rPr>
        <w:t xml:space="preserve">Le tribunal statue, dans la quinzaine de la première audience, par jugement non susceptible d’opposition, exécutoire sur </w:t>
      </w:r>
      <w:commentRangeStart w:id="5"/>
      <w:r w:rsidRPr="00866B97">
        <w:rPr>
          <w:rFonts w:ascii="Times New Roman" w:hAnsi="Times New Roman" w:cs="Times New Roman"/>
          <w:b/>
          <w:color w:val="FF0000"/>
          <w:sz w:val="24"/>
          <w:szCs w:val="24"/>
        </w:rPr>
        <w:t>minute</w:t>
      </w:r>
      <w:commentRangeEnd w:id="5"/>
      <w:r w:rsidR="00866B97">
        <w:rPr>
          <w:rStyle w:val="Marquedecommentaire"/>
        </w:rPr>
        <w:commentReference w:id="5"/>
      </w:r>
      <w:r w:rsidRPr="00866B97">
        <w:rPr>
          <w:rFonts w:ascii="Times New Roman" w:hAnsi="Times New Roman" w:cs="Times New Roman"/>
          <w:b/>
          <w:color w:val="FF0000"/>
          <w:sz w:val="24"/>
          <w:szCs w:val="24"/>
        </w:rPr>
        <w:t>.</w:t>
      </w:r>
    </w:p>
    <w:p w:rsidR="00131C8C" w:rsidRDefault="00E46C21"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L’appel du jugement est suspensif ; il est formé dans la quinzaine de la signification à partie et jugé sommairement par la cour dans le mois ; l’a</w:t>
      </w:r>
      <w:r w:rsidR="000202F8">
        <w:rPr>
          <w:rFonts w:ascii="Times New Roman" w:hAnsi="Times New Roman" w:cs="Times New Roman"/>
          <w:b/>
          <w:sz w:val="24"/>
          <w:szCs w:val="24"/>
        </w:rPr>
        <w:t>rrêt est exécutoire sur minute.</w:t>
      </w:r>
    </w:p>
    <w:p w:rsidR="00CD2832" w:rsidRDefault="00CD2832" w:rsidP="008748A6">
      <w:pPr>
        <w:spacing w:after="0" w:line="360" w:lineRule="auto"/>
        <w:jc w:val="both"/>
        <w:rPr>
          <w:rFonts w:ascii="Times New Roman" w:hAnsi="Times New Roman" w:cs="Times New Roman"/>
          <w:b/>
          <w:sz w:val="24"/>
          <w:szCs w:val="24"/>
        </w:rPr>
      </w:pPr>
    </w:p>
    <w:p w:rsidR="00854A78" w:rsidRPr="00131C8C" w:rsidRDefault="00131C8C" w:rsidP="008748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854A78" w:rsidRPr="00131C8C">
        <w:rPr>
          <w:rFonts w:ascii="Times New Roman" w:hAnsi="Times New Roman" w:cs="Times New Roman"/>
          <w:b/>
          <w:sz w:val="24"/>
          <w:szCs w:val="24"/>
        </w:rPr>
        <w:t>453-2</w:t>
      </w:r>
    </w:p>
    <w:p w:rsidR="00854A78" w:rsidRPr="00E52A26" w:rsidRDefault="00854A78"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Le vendeur et le créancier gagiste inscrits sur un fonds de commerce peuvent également, même en vertu de titres sous seing privé, faire ordonner la vente du fonds qui constitue leur gage, huit jours après sommation de payer faite au débiteur et au tiers détenteur s’il y a lieu demeurée infructueuse.</w:t>
      </w:r>
    </w:p>
    <w:p w:rsidR="00854A78" w:rsidRPr="00E52A26" w:rsidRDefault="00854A78"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La demande est portée devant le tribunal dans le ressort duquel s’exploite ledit fonds, lequel statue comme il est dit aux paragraphes 5, 6, 7, 8 de l’article précédent.</w:t>
      </w:r>
    </w:p>
    <w:p w:rsidR="00CD2832" w:rsidRDefault="00CD2832" w:rsidP="008748A6">
      <w:pPr>
        <w:spacing w:after="0" w:line="360" w:lineRule="auto"/>
        <w:jc w:val="both"/>
        <w:rPr>
          <w:rFonts w:ascii="Times New Roman" w:hAnsi="Times New Roman" w:cs="Times New Roman"/>
          <w:b/>
          <w:sz w:val="24"/>
          <w:szCs w:val="24"/>
        </w:rPr>
      </w:pPr>
    </w:p>
    <w:p w:rsidR="00854A78" w:rsidRPr="00131C8C" w:rsidRDefault="00131C8C" w:rsidP="008748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854A78" w:rsidRPr="00131C8C">
        <w:rPr>
          <w:rFonts w:ascii="Times New Roman" w:hAnsi="Times New Roman" w:cs="Times New Roman"/>
          <w:b/>
          <w:sz w:val="24"/>
          <w:szCs w:val="24"/>
        </w:rPr>
        <w:t>453-3</w:t>
      </w:r>
    </w:p>
    <w:p w:rsidR="00854A78" w:rsidRPr="00E52A26" w:rsidRDefault="00854A78"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Le poursuivant fait sommation au propriétaire du fonds et aux créanciers inscrit</w:t>
      </w:r>
      <w:r w:rsidR="004104EA" w:rsidRPr="00E52A26">
        <w:rPr>
          <w:rFonts w:ascii="Times New Roman" w:hAnsi="Times New Roman" w:cs="Times New Roman"/>
          <w:b/>
          <w:sz w:val="24"/>
          <w:szCs w:val="24"/>
        </w:rPr>
        <w:t>s antérieurement à la décision qui a ordonné la vente, au domicile élu par eux dans leurs inscriptions, quinze jours au moins avant la vente, de prendre communication du cahier des charges, de fournir leurs dires et observations et d’assister à l’adjudication si bon leur semble.</w:t>
      </w:r>
    </w:p>
    <w:p w:rsidR="004104EA" w:rsidRPr="00E52A26" w:rsidRDefault="004104EA"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 xml:space="preserve"> La vente a lieu dix jours au moins après l’apposition d’affiches indiquant : les noms, professions, domicile du poursuivant et du propriétaire du fonds, la décision en vertu de laquelle on agit, une élection de domicile dans le lieu où siège le tribunal dans le ressort du quel </w:t>
      </w:r>
      <w:r w:rsidR="0021464D">
        <w:rPr>
          <w:rFonts w:ascii="Times New Roman" w:hAnsi="Times New Roman" w:cs="Times New Roman"/>
          <w:b/>
          <w:sz w:val="24"/>
          <w:szCs w:val="24"/>
        </w:rPr>
        <w:t xml:space="preserve">s’exploite </w:t>
      </w:r>
      <w:r w:rsidRPr="00E52A26">
        <w:rPr>
          <w:rFonts w:ascii="Times New Roman" w:hAnsi="Times New Roman" w:cs="Times New Roman"/>
          <w:b/>
          <w:sz w:val="24"/>
          <w:szCs w:val="24"/>
        </w:rPr>
        <w:t>le fonds, les divers éléments constitutifs dudit fonds, la nature de ses opérations, sa situation, les mises à prix, les lieu, jour et h</w:t>
      </w:r>
      <w:r w:rsidR="0021464D">
        <w:rPr>
          <w:rFonts w:ascii="Times New Roman" w:hAnsi="Times New Roman" w:cs="Times New Roman"/>
          <w:b/>
          <w:sz w:val="24"/>
          <w:szCs w:val="24"/>
        </w:rPr>
        <w:t>eure de l’adjudication, les nom</w:t>
      </w:r>
      <w:r w:rsidRPr="00E52A26">
        <w:rPr>
          <w:rFonts w:ascii="Times New Roman" w:hAnsi="Times New Roman" w:cs="Times New Roman"/>
          <w:b/>
          <w:sz w:val="24"/>
          <w:szCs w:val="24"/>
        </w:rPr>
        <w:t xml:space="preserve"> et domicile de l’officier public, commis et dépositaires du cahier des charges. </w:t>
      </w:r>
    </w:p>
    <w:p w:rsidR="004104EA" w:rsidRPr="00E52A26" w:rsidRDefault="004104EA"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lastRenderedPageBreak/>
        <w:tab/>
        <w:t xml:space="preserve"> Ces affiches sont obligatoirement apposées, à la diligence de l’</w:t>
      </w:r>
      <w:r w:rsidR="007D5483" w:rsidRPr="00E52A26">
        <w:rPr>
          <w:rFonts w:ascii="Times New Roman" w:hAnsi="Times New Roman" w:cs="Times New Roman"/>
          <w:b/>
          <w:sz w:val="24"/>
          <w:szCs w:val="24"/>
        </w:rPr>
        <w:t>officier public, à la p</w:t>
      </w:r>
      <w:r w:rsidR="0021464D">
        <w:rPr>
          <w:rFonts w:ascii="Times New Roman" w:hAnsi="Times New Roman" w:cs="Times New Roman"/>
          <w:b/>
          <w:sz w:val="24"/>
          <w:szCs w:val="24"/>
        </w:rPr>
        <w:t>orte principale de l’immeuble où</w:t>
      </w:r>
      <w:r w:rsidR="007D5483" w:rsidRPr="00E52A26">
        <w:rPr>
          <w:rFonts w:ascii="Times New Roman" w:hAnsi="Times New Roman" w:cs="Times New Roman"/>
          <w:b/>
          <w:sz w:val="24"/>
          <w:szCs w:val="24"/>
        </w:rPr>
        <w:t xml:space="preserve"> le fonds est exploité et du tribunal dans le ressort duquel se trouve le fonds et à l’entrée de l’étude de l’officier public commis.</w:t>
      </w:r>
    </w:p>
    <w:p w:rsidR="007D5483" w:rsidRPr="00E52A26" w:rsidRDefault="007D5483"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t>L’affiche sera insérée dix jours avant la vente dans un journal habilité à recevoir les annonces légales de la circonscription administrative dans laquelle le fonds est situé.</w:t>
      </w:r>
    </w:p>
    <w:p w:rsidR="007D5483" w:rsidRPr="00E52A26" w:rsidRDefault="007D5483" w:rsidP="008748A6">
      <w:pPr>
        <w:spacing w:after="0"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La publicité sera constatée par une mention faite dans le procès-verbal de vente.</w:t>
      </w:r>
    </w:p>
    <w:p w:rsidR="007D5483" w:rsidRPr="00E52A26" w:rsidRDefault="007D5483" w:rsidP="008748A6">
      <w:pPr>
        <w:spacing w:after="0"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t xml:space="preserve">Il sera statué, s’il y a lieu, sur les moyens de nullité de la procédure de vente antérieure à l’adjudication, et sur les dépens, par le président du tribunal dans le ressort </w:t>
      </w:r>
      <w:r w:rsidRPr="00866B97">
        <w:rPr>
          <w:rFonts w:ascii="Times New Roman" w:hAnsi="Times New Roman" w:cs="Times New Roman"/>
          <w:b/>
          <w:color w:val="FF0000"/>
          <w:sz w:val="24"/>
          <w:szCs w:val="24"/>
        </w:rPr>
        <w:t>duquel s’exploite le fonds ; ces moyens devront être opposés, à peine de déchéance, huit jours au moins avant l’adjudication.</w:t>
      </w:r>
      <w:r w:rsidR="00D440C0" w:rsidRPr="00866B97">
        <w:rPr>
          <w:rFonts w:ascii="Times New Roman" w:hAnsi="Times New Roman" w:cs="Times New Roman"/>
          <w:b/>
          <w:color w:val="FF0000"/>
          <w:sz w:val="24"/>
          <w:szCs w:val="24"/>
        </w:rPr>
        <w:t xml:space="preserve"> Le paragraphe 8 de l’article 453-1 est applicable à l’ordonnance rendue par le </w:t>
      </w:r>
      <w:commentRangeStart w:id="6"/>
      <w:r w:rsidR="00D440C0" w:rsidRPr="00866B97">
        <w:rPr>
          <w:rFonts w:ascii="Times New Roman" w:hAnsi="Times New Roman" w:cs="Times New Roman"/>
          <w:b/>
          <w:color w:val="FF0000"/>
          <w:sz w:val="24"/>
          <w:szCs w:val="24"/>
        </w:rPr>
        <w:t>président</w:t>
      </w:r>
      <w:commentRangeEnd w:id="6"/>
      <w:r w:rsidR="00866B97">
        <w:rPr>
          <w:rStyle w:val="Marquedecommentaire"/>
        </w:rPr>
        <w:commentReference w:id="6"/>
      </w:r>
      <w:r w:rsidR="00D440C0" w:rsidRPr="00866B97">
        <w:rPr>
          <w:rFonts w:ascii="Times New Roman" w:hAnsi="Times New Roman" w:cs="Times New Roman"/>
          <w:b/>
          <w:color w:val="FF0000"/>
          <w:sz w:val="24"/>
          <w:szCs w:val="24"/>
        </w:rPr>
        <w:t>.</w:t>
      </w:r>
    </w:p>
    <w:p w:rsidR="003D0ED6" w:rsidRDefault="003D0ED6" w:rsidP="008748A6">
      <w:pPr>
        <w:spacing w:line="360" w:lineRule="auto"/>
        <w:jc w:val="both"/>
        <w:rPr>
          <w:rFonts w:ascii="Times New Roman" w:hAnsi="Times New Roman" w:cs="Times New Roman"/>
          <w:b/>
          <w:sz w:val="24"/>
          <w:szCs w:val="24"/>
        </w:rPr>
      </w:pPr>
    </w:p>
    <w:p w:rsidR="00D440C0" w:rsidRPr="00131C8C" w:rsidRDefault="00131C8C" w:rsidP="008748A6">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Article.-</w:t>
      </w:r>
      <w:r w:rsidR="00D440C0" w:rsidRPr="00131C8C">
        <w:rPr>
          <w:rFonts w:ascii="Times New Roman" w:hAnsi="Times New Roman" w:cs="Times New Roman"/>
          <w:b/>
          <w:sz w:val="24"/>
          <w:szCs w:val="24"/>
        </w:rPr>
        <w:t>453-4</w:t>
      </w:r>
    </w:p>
    <w:p w:rsidR="00CE2564" w:rsidRPr="00E52A26" w:rsidRDefault="00D440C0" w:rsidP="008748A6">
      <w:pPr>
        <w:spacing w:after="0" w:line="360" w:lineRule="auto"/>
        <w:jc w:val="both"/>
        <w:rPr>
          <w:rFonts w:ascii="Times New Roman" w:hAnsi="Times New Roman" w:cs="Times New Roman"/>
          <w:b/>
          <w:sz w:val="24"/>
          <w:szCs w:val="24"/>
        </w:rPr>
      </w:pPr>
      <w:r w:rsidRPr="00E52A26">
        <w:rPr>
          <w:rFonts w:ascii="Times New Roman" w:hAnsi="Times New Roman" w:cs="Times New Roman"/>
          <w:b/>
          <w:sz w:val="24"/>
          <w:szCs w:val="24"/>
        </w:rPr>
        <w:tab/>
      </w:r>
      <w:r w:rsidR="00CE2564" w:rsidRPr="00E52A26">
        <w:rPr>
          <w:rFonts w:ascii="Times New Roman" w:hAnsi="Times New Roman" w:cs="Times New Roman"/>
          <w:b/>
          <w:color w:val="222226"/>
          <w:sz w:val="24"/>
          <w:szCs w:val="24"/>
        </w:rPr>
        <w:t>Le tribunal saisi de la demande</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en paiement d’une créance</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se rattachant à l’exploitationd’un fonds de commerce, peut,</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s’il prononce une condamnation</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et si le créancier le requiert,</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ordonner par le même jugement</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la vente du fonds. Il statue dans</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les termes des paragraphes 5 et</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6 de l’article 453-1 ci-dessus et</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fixe le délai après lequel, à</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défaut de paiement, la vente</w:t>
      </w:r>
      <w:r w:rsidR="00866B97">
        <w:rPr>
          <w:rFonts w:ascii="Times New Roman" w:hAnsi="Times New Roman" w:cs="Times New Roman"/>
          <w:b/>
          <w:color w:val="222226"/>
          <w:sz w:val="24"/>
          <w:szCs w:val="24"/>
        </w:rPr>
        <w:t xml:space="preserve"> </w:t>
      </w:r>
      <w:r w:rsidR="00CE2564" w:rsidRPr="00E52A26">
        <w:rPr>
          <w:rFonts w:ascii="Times New Roman" w:hAnsi="Times New Roman" w:cs="Times New Roman"/>
          <w:b/>
          <w:color w:val="222226"/>
          <w:sz w:val="24"/>
          <w:szCs w:val="24"/>
        </w:rPr>
        <w:t>pourra être poursuivie.</w:t>
      </w:r>
    </w:p>
    <w:p w:rsidR="00CE2564" w:rsidRPr="00866B97" w:rsidRDefault="00CE2564" w:rsidP="008748A6">
      <w:pPr>
        <w:autoSpaceDE w:val="0"/>
        <w:autoSpaceDN w:val="0"/>
        <w:adjustRightInd w:val="0"/>
        <w:spacing w:after="0" w:line="360" w:lineRule="auto"/>
        <w:ind w:firstLine="708"/>
        <w:jc w:val="both"/>
        <w:rPr>
          <w:rFonts w:ascii="Arial" w:hAnsi="Arial" w:cs="Arial"/>
          <w:b/>
          <w:color w:val="FF0000"/>
          <w:sz w:val="24"/>
          <w:szCs w:val="24"/>
        </w:rPr>
      </w:pPr>
      <w:r w:rsidRPr="00E52A26">
        <w:rPr>
          <w:rFonts w:ascii="Times New Roman" w:hAnsi="Times New Roman" w:cs="Times New Roman"/>
          <w:b/>
          <w:color w:val="222226"/>
          <w:sz w:val="24"/>
          <w:szCs w:val="24"/>
        </w:rPr>
        <w:t xml:space="preserve">Les </w:t>
      </w:r>
      <w:r w:rsidRPr="00866B97">
        <w:rPr>
          <w:rFonts w:ascii="Times New Roman" w:hAnsi="Times New Roman" w:cs="Times New Roman"/>
          <w:b/>
          <w:color w:val="FF0000"/>
          <w:sz w:val="24"/>
          <w:szCs w:val="24"/>
        </w:rPr>
        <w:t xml:space="preserve">dispositions de l’article 453-1 paragraphe 8 et de l’article 453-3 sont applicables à la vente ainsi ordonnée par le </w:t>
      </w:r>
      <w:commentRangeStart w:id="7"/>
      <w:r w:rsidRPr="00866B97">
        <w:rPr>
          <w:rFonts w:ascii="Times New Roman" w:hAnsi="Times New Roman" w:cs="Times New Roman"/>
          <w:b/>
          <w:color w:val="FF0000"/>
          <w:sz w:val="24"/>
          <w:szCs w:val="24"/>
        </w:rPr>
        <w:t>tribunal</w:t>
      </w:r>
      <w:commentRangeEnd w:id="7"/>
      <w:r w:rsidR="00866B97">
        <w:rPr>
          <w:rStyle w:val="Marquedecommentaire"/>
        </w:rPr>
        <w:commentReference w:id="7"/>
      </w:r>
      <w:r w:rsidRPr="00866B97">
        <w:rPr>
          <w:rFonts w:ascii="Times New Roman" w:hAnsi="Times New Roman" w:cs="Times New Roman"/>
          <w:b/>
          <w:color w:val="FF0000"/>
          <w:sz w:val="24"/>
          <w:szCs w:val="24"/>
        </w:rPr>
        <w:t>.</w:t>
      </w:r>
    </w:p>
    <w:p w:rsidR="00CE2564" w:rsidRPr="00E52A26" w:rsidRDefault="00CE2564" w:rsidP="008748A6">
      <w:pPr>
        <w:autoSpaceDE w:val="0"/>
        <w:autoSpaceDN w:val="0"/>
        <w:adjustRightInd w:val="0"/>
        <w:spacing w:after="0" w:line="360" w:lineRule="auto"/>
        <w:jc w:val="both"/>
        <w:rPr>
          <w:rFonts w:ascii="Arial" w:hAnsi="Arial" w:cs="Arial"/>
          <w:b/>
          <w:color w:val="222226"/>
          <w:sz w:val="24"/>
          <w:szCs w:val="24"/>
        </w:rPr>
      </w:pPr>
    </w:p>
    <w:p w:rsidR="00CE2564" w:rsidRPr="00131C8C" w:rsidRDefault="00131C8C"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CE2564" w:rsidRPr="00131C8C">
        <w:rPr>
          <w:rFonts w:ascii="Times New Roman" w:hAnsi="Times New Roman" w:cs="Times New Roman"/>
          <w:b/>
          <w:color w:val="222226"/>
          <w:sz w:val="24"/>
          <w:szCs w:val="24"/>
        </w:rPr>
        <w:t>453-5</w:t>
      </w:r>
    </w:p>
    <w:p w:rsidR="00CE2564" w:rsidRPr="00E52A26" w:rsidRDefault="00CE2564"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Faute par l’adjudicataire d’exécuter les clauses de l’adjudication, le fonds sera vendu à la folle enchère, selon les formes prescrites par l’article 453-3. Le fol enchérisseur est tenu, envers les créanciers du vendeur et le vendeur lui-même, de la différence entre son prix et celui de la revente sur folle enchère, sans pouvoir réclamer l’excédent s’il y en a.</w:t>
      </w:r>
    </w:p>
    <w:p w:rsidR="00CE2564" w:rsidRPr="00E52A26" w:rsidRDefault="00CE2564" w:rsidP="008748A6">
      <w:pPr>
        <w:autoSpaceDE w:val="0"/>
        <w:autoSpaceDN w:val="0"/>
        <w:adjustRightInd w:val="0"/>
        <w:spacing w:after="0" w:line="360" w:lineRule="auto"/>
        <w:jc w:val="both"/>
        <w:rPr>
          <w:rFonts w:ascii="Times New Roman" w:hAnsi="Times New Roman" w:cs="Times New Roman"/>
          <w:b/>
          <w:color w:val="222226"/>
          <w:sz w:val="24"/>
          <w:szCs w:val="24"/>
        </w:rPr>
      </w:pPr>
    </w:p>
    <w:p w:rsidR="00CE2564" w:rsidRPr="00131C8C" w:rsidRDefault="00131C8C"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CE2564" w:rsidRPr="00131C8C">
        <w:rPr>
          <w:rFonts w:ascii="Times New Roman" w:hAnsi="Times New Roman" w:cs="Times New Roman"/>
          <w:b/>
          <w:color w:val="222226"/>
          <w:sz w:val="24"/>
          <w:szCs w:val="24"/>
        </w:rPr>
        <w:t>453-6</w:t>
      </w:r>
    </w:p>
    <w:p w:rsidR="00D67EDB" w:rsidRPr="00E52A26" w:rsidRDefault="00D67EDB" w:rsidP="00CD2832">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Il ne sera procédé à la vente s</w:t>
      </w:r>
      <w:r w:rsidR="00CE2564" w:rsidRPr="00E52A26">
        <w:rPr>
          <w:rFonts w:ascii="Times New Roman" w:hAnsi="Times New Roman" w:cs="Times New Roman"/>
          <w:b/>
          <w:color w:val="222226"/>
          <w:sz w:val="24"/>
          <w:szCs w:val="24"/>
        </w:rPr>
        <w:t>éparée d’un ou plusieurs éléments</w:t>
      </w:r>
      <w:r w:rsidRPr="00E52A26">
        <w:rPr>
          <w:rFonts w:ascii="Times New Roman" w:hAnsi="Times New Roman" w:cs="Times New Roman"/>
          <w:b/>
          <w:color w:val="222226"/>
          <w:sz w:val="24"/>
          <w:szCs w:val="24"/>
        </w:rPr>
        <w:t xml:space="preserve"> d’un fonds de commerce grevé d’inscriptions, poursuivie soit sur saisie-exécution, soit en vertu du présent texte, que dix jours au plus tôt après la notification de la poursuite aux créanciers qui seront inscrits quinze jours au moins avant ladite notification, du </w:t>
      </w:r>
      <w:r w:rsidRPr="00E52A26">
        <w:rPr>
          <w:rFonts w:ascii="Times New Roman" w:hAnsi="Times New Roman" w:cs="Times New Roman"/>
          <w:b/>
          <w:color w:val="222226"/>
          <w:sz w:val="24"/>
          <w:szCs w:val="24"/>
        </w:rPr>
        <w:lastRenderedPageBreak/>
        <w:t xml:space="preserve">domicile élu par eux dans leurs inscriptions. Pendant ce délai de dix jours, tout créancier inscrit, que sa créance soit ou non échue, pourra assigner les intéressés devant le tribunal dans le ressort duquel s’exploite le fonds pour demander qu’il soit procédé à la vente de tous les éléments du fonds à la requête du poursuivant ou à sa propre requête, dans les termes et conformément aux dispositions des articles 453-1, 2 et 3. </w:t>
      </w:r>
    </w:p>
    <w:p w:rsidR="00D67EDB" w:rsidRPr="00E52A26" w:rsidRDefault="00D67EDB"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Le matériel et les marchandises seront vendus en même temps que le fonds sur des mises à prix distinctes, ou moyennant des prix distincts si le cahier des charges oblige l’adjudicataire à les prendre à dire d’experts.</w:t>
      </w:r>
    </w:p>
    <w:p w:rsidR="00D67EDB" w:rsidRPr="00E52A26" w:rsidRDefault="00D67EDB"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D94780">
        <w:rPr>
          <w:rFonts w:ascii="Times New Roman" w:hAnsi="Times New Roman" w:cs="Times New Roman"/>
          <w:b/>
          <w:color w:val="FF0000"/>
          <w:sz w:val="24"/>
          <w:szCs w:val="24"/>
        </w:rPr>
        <w:t xml:space="preserve">Il y aurait lieu à ventilation du prix pour les éléments du fonds non grevés des privilèges </w:t>
      </w:r>
      <w:commentRangeStart w:id="8"/>
      <w:r w:rsidRPr="00D94780">
        <w:rPr>
          <w:rFonts w:ascii="Times New Roman" w:hAnsi="Times New Roman" w:cs="Times New Roman"/>
          <w:b/>
          <w:color w:val="FF0000"/>
          <w:sz w:val="24"/>
          <w:szCs w:val="24"/>
        </w:rPr>
        <w:t>inscrits</w:t>
      </w:r>
      <w:commentRangeEnd w:id="8"/>
      <w:r w:rsidR="00866B97" w:rsidRPr="00D94780">
        <w:rPr>
          <w:rStyle w:val="Marquedecommentaire"/>
          <w:color w:val="FF0000"/>
        </w:rPr>
        <w:commentReference w:id="8"/>
      </w:r>
      <w:r w:rsidRPr="00E52A26">
        <w:rPr>
          <w:rFonts w:ascii="Times New Roman" w:hAnsi="Times New Roman" w:cs="Times New Roman"/>
          <w:b/>
          <w:color w:val="222226"/>
          <w:sz w:val="24"/>
          <w:szCs w:val="24"/>
        </w:rPr>
        <w:t>.</w:t>
      </w:r>
    </w:p>
    <w:p w:rsidR="00D67EDB" w:rsidRPr="00E52A26" w:rsidRDefault="00D67EDB" w:rsidP="008748A6">
      <w:pPr>
        <w:autoSpaceDE w:val="0"/>
        <w:autoSpaceDN w:val="0"/>
        <w:adjustRightInd w:val="0"/>
        <w:spacing w:after="0" w:line="360" w:lineRule="auto"/>
        <w:jc w:val="both"/>
        <w:rPr>
          <w:rFonts w:ascii="Times New Roman" w:hAnsi="Times New Roman" w:cs="Times New Roman"/>
          <w:b/>
          <w:color w:val="222226"/>
          <w:sz w:val="24"/>
          <w:szCs w:val="24"/>
        </w:rPr>
      </w:pPr>
    </w:p>
    <w:p w:rsidR="00D67EDB" w:rsidRPr="00131C8C" w:rsidRDefault="00131C8C"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D67EDB" w:rsidRPr="00131C8C">
        <w:rPr>
          <w:rFonts w:ascii="Times New Roman" w:hAnsi="Times New Roman" w:cs="Times New Roman"/>
          <w:b/>
          <w:color w:val="222226"/>
          <w:sz w:val="24"/>
          <w:szCs w:val="24"/>
        </w:rPr>
        <w:t>453-7</w:t>
      </w:r>
    </w:p>
    <w:p w:rsidR="00D67EDB" w:rsidRDefault="00D67EDB"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Aucune surenchère n’est admise lorsque la vente a eu lieu dans les formes prescrites par les articles 411 à 413 du Code des Obligations.</w:t>
      </w:r>
    </w:p>
    <w:p w:rsidR="00403B14" w:rsidRPr="00403B14" w:rsidRDefault="00403B14" w:rsidP="008748A6">
      <w:pPr>
        <w:autoSpaceDE w:val="0"/>
        <w:autoSpaceDN w:val="0"/>
        <w:adjustRightInd w:val="0"/>
        <w:spacing w:after="0" w:line="360" w:lineRule="auto"/>
        <w:ind w:left="708"/>
        <w:jc w:val="both"/>
        <w:rPr>
          <w:rFonts w:ascii="Times New Roman" w:hAnsi="Times New Roman" w:cs="Times New Roman"/>
          <w:color w:val="222226"/>
          <w:sz w:val="24"/>
          <w:szCs w:val="24"/>
        </w:rPr>
      </w:pPr>
      <w:r>
        <w:rPr>
          <w:rFonts w:ascii="Times New Roman" w:hAnsi="Times New Roman" w:cs="Times New Roman"/>
          <w:color w:val="222226"/>
          <w:sz w:val="24"/>
          <w:szCs w:val="24"/>
        </w:rPr>
        <w:t>Les dispositions des articles 411 à 413 du COCC ont été abrogées et remplacées par les règles relatives à la cession du fonds de commerce, contenue dans l’Acte Uniforme portant sur le droit commercial général issu de la réforme du 15 octobre 2010 (Journal Officiel de l’OHADA n°23, du 15 février 2011).</w:t>
      </w:r>
    </w:p>
    <w:p w:rsidR="00D67EDB" w:rsidRPr="00E52A26" w:rsidRDefault="00D67EDB" w:rsidP="008748A6">
      <w:pPr>
        <w:autoSpaceDE w:val="0"/>
        <w:autoSpaceDN w:val="0"/>
        <w:adjustRightInd w:val="0"/>
        <w:spacing w:after="0" w:line="360" w:lineRule="auto"/>
        <w:jc w:val="both"/>
        <w:rPr>
          <w:rFonts w:ascii="Times New Roman" w:hAnsi="Times New Roman" w:cs="Times New Roman"/>
          <w:b/>
          <w:color w:val="222226"/>
          <w:sz w:val="24"/>
          <w:szCs w:val="24"/>
        </w:rPr>
      </w:pPr>
    </w:p>
    <w:p w:rsidR="00D67EDB" w:rsidRPr="00131C8C" w:rsidRDefault="00131C8C"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D67EDB" w:rsidRPr="00131C8C">
        <w:rPr>
          <w:rFonts w:ascii="Times New Roman" w:hAnsi="Times New Roman" w:cs="Times New Roman"/>
          <w:b/>
          <w:color w:val="222226"/>
          <w:sz w:val="24"/>
          <w:szCs w:val="24"/>
        </w:rPr>
        <w:t>453-8</w:t>
      </w:r>
    </w:p>
    <w:p w:rsidR="00D67EDB" w:rsidRPr="00E52A26" w:rsidRDefault="00D67EDB"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Lorsque la vente du fonds n’a pas lieu aux enchères publiques, le greffier, conformément à l’article 884 du Code des Obligations civiles et commerciales, par lettre recommandée avec demande d’accusé de réception adressée à chacun des créanciers inscrits sur le fonds, leur communique :</w:t>
      </w:r>
    </w:p>
    <w:p w:rsidR="00D67EDB" w:rsidRPr="00E52A26" w:rsidRDefault="00D67EDB"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1°/ l’extrait portant les énonciations prévues à l’article 400 du même Code;</w:t>
      </w:r>
    </w:p>
    <w:p w:rsidR="00D67EDB" w:rsidRPr="00E52A26" w:rsidRDefault="00D67EDB"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2°/ un extrait de l’état des inscriptions prises sur le fonds.</w:t>
      </w:r>
    </w:p>
    <w:p w:rsidR="007D5483" w:rsidRDefault="00D67EDB" w:rsidP="008748A6">
      <w:pPr>
        <w:autoSpaceDE w:val="0"/>
        <w:autoSpaceDN w:val="0"/>
        <w:adjustRightInd w:val="0"/>
        <w:spacing w:after="0" w:line="360" w:lineRule="auto"/>
        <w:jc w:val="both"/>
        <w:rPr>
          <w:rFonts w:ascii="Times New Roman" w:hAnsi="Times New Roman" w:cs="Times New Roman"/>
          <w:b/>
          <w:color w:val="222226"/>
          <w:sz w:val="24"/>
          <w:szCs w:val="24"/>
        </w:rPr>
      </w:pPr>
      <w:r w:rsidRPr="00E52A26">
        <w:rPr>
          <w:rFonts w:ascii="Arial" w:hAnsi="Arial" w:cs="Arial"/>
          <w:b/>
          <w:color w:val="222226"/>
          <w:sz w:val="24"/>
          <w:szCs w:val="24"/>
        </w:rPr>
        <w:tab/>
      </w:r>
      <w:r w:rsidRPr="00E52A26">
        <w:rPr>
          <w:rFonts w:ascii="Times New Roman" w:hAnsi="Times New Roman" w:cs="Times New Roman"/>
          <w:b/>
          <w:color w:val="222226"/>
          <w:sz w:val="24"/>
          <w:szCs w:val="24"/>
        </w:rPr>
        <w:t>Cette communication a lieu dès le dépôt de l’acte de transfert au greffe en vertu de l’article 403 du Code des Obligations Civiles et Commerciales.</w:t>
      </w:r>
    </w:p>
    <w:p w:rsidR="00403B14" w:rsidRDefault="00403B14" w:rsidP="008748A6">
      <w:pPr>
        <w:autoSpaceDE w:val="0"/>
        <w:autoSpaceDN w:val="0"/>
        <w:adjustRightInd w:val="0"/>
        <w:spacing w:after="0" w:line="360" w:lineRule="auto"/>
        <w:ind w:left="705"/>
        <w:jc w:val="both"/>
        <w:rPr>
          <w:rFonts w:ascii="Times New Roman" w:hAnsi="Times New Roman" w:cs="Times New Roman"/>
          <w:color w:val="222226"/>
          <w:sz w:val="24"/>
          <w:szCs w:val="24"/>
        </w:rPr>
      </w:pPr>
      <w:r>
        <w:rPr>
          <w:rFonts w:ascii="Times New Roman" w:hAnsi="Times New Roman" w:cs="Times New Roman"/>
          <w:color w:val="222226"/>
          <w:sz w:val="24"/>
          <w:szCs w:val="24"/>
        </w:rPr>
        <w:t>L</w:t>
      </w:r>
      <w:r w:rsidR="006A2B70">
        <w:rPr>
          <w:rFonts w:ascii="Times New Roman" w:hAnsi="Times New Roman" w:cs="Times New Roman"/>
          <w:color w:val="222226"/>
          <w:sz w:val="24"/>
          <w:szCs w:val="24"/>
        </w:rPr>
        <w:t xml:space="preserve">es </w:t>
      </w:r>
      <w:r>
        <w:rPr>
          <w:rFonts w:ascii="Times New Roman" w:hAnsi="Times New Roman" w:cs="Times New Roman"/>
          <w:color w:val="222226"/>
          <w:sz w:val="24"/>
          <w:szCs w:val="24"/>
        </w:rPr>
        <w:t>article</w:t>
      </w:r>
      <w:r w:rsidR="006A2B70">
        <w:rPr>
          <w:rFonts w:ascii="Times New Roman" w:hAnsi="Times New Roman" w:cs="Times New Roman"/>
          <w:color w:val="222226"/>
          <w:sz w:val="24"/>
          <w:szCs w:val="24"/>
        </w:rPr>
        <w:t>s 400 et 403 du COCC ont</w:t>
      </w:r>
      <w:r>
        <w:rPr>
          <w:rFonts w:ascii="Times New Roman" w:hAnsi="Times New Roman" w:cs="Times New Roman"/>
          <w:color w:val="222226"/>
          <w:sz w:val="24"/>
          <w:szCs w:val="24"/>
        </w:rPr>
        <w:t xml:space="preserve"> été abrogé</w:t>
      </w:r>
      <w:r w:rsidR="006A2B70">
        <w:rPr>
          <w:rFonts w:ascii="Times New Roman" w:hAnsi="Times New Roman" w:cs="Times New Roman"/>
          <w:color w:val="222226"/>
          <w:sz w:val="24"/>
          <w:szCs w:val="24"/>
        </w:rPr>
        <w:t>s</w:t>
      </w:r>
      <w:r>
        <w:rPr>
          <w:rFonts w:ascii="Times New Roman" w:hAnsi="Times New Roman" w:cs="Times New Roman"/>
          <w:color w:val="222226"/>
          <w:sz w:val="24"/>
          <w:szCs w:val="24"/>
        </w:rPr>
        <w:t xml:space="preserve"> et remplacé</w:t>
      </w:r>
      <w:r w:rsidR="006A2B70">
        <w:rPr>
          <w:rFonts w:ascii="Times New Roman" w:hAnsi="Times New Roman" w:cs="Times New Roman"/>
          <w:color w:val="222226"/>
          <w:sz w:val="24"/>
          <w:szCs w:val="24"/>
        </w:rPr>
        <w:t>s</w:t>
      </w:r>
      <w:r>
        <w:rPr>
          <w:rFonts w:ascii="Times New Roman" w:hAnsi="Times New Roman" w:cs="Times New Roman"/>
          <w:color w:val="222226"/>
          <w:sz w:val="24"/>
          <w:szCs w:val="24"/>
        </w:rPr>
        <w:t xml:space="preserve"> par les dispositions de l’Acte Uniforme portant sur le droit commercial général précité.</w:t>
      </w:r>
    </w:p>
    <w:p w:rsidR="004377E5" w:rsidRDefault="004377E5" w:rsidP="008748A6">
      <w:pPr>
        <w:autoSpaceDE w:val="0"/>
        <w:autoSpaceDN w:val="0"/>
        <w:adjustRightInd w:val="0"/>
        <w:spacing w:after="0" w:line="360" w:lineRule="auto"/>
        <w:ind w:left="705"/>
        <w:jc w:val="both"/>
        <w:rPr>
          <w:rFonts w:ascii="Times New Roman" w:hAnsi="Times New Roman" w:cs="Times New Roman"/>
          <w:color w:val="222226"/>
          <w:sz w:val="24"/>
          <w:szCs w:val="24"/>
        </w:rPr>
      </w:pPr>
    </w:p>
    <w:p w:rsidR="004377E5" w:rsidRPr="00403B14" w:rsidRDefault="004377E5" w:rsidP="008748A6">
      <w:pPr>
        <w:autoSpaceDE w:val="0"/>
        <w:autoSpaceDN w:val="0"/>
        <w:adjustRightInd w:val="0"/>
        <w:spacing w:after="0" w:line="360" w:lineRule="auto"/>
        <w:ind w:left="705"/>
        <w:jc w:val="both"/>
        <w:rPr>
          <w:rFonts w:ascii="Times New Roman" w:hAnsi="Times New Roman" w:cs="Times New Roman"/>
          <w:color w:val="222226"/>
          <w:sz w:val="24"/>
          <w:szCs w:val="24"/>
        </w:rPr>
      </w:pPr>
    </w:p>
    <w:p w:rsidR="00C8053E" w:rsidRPr="00E52A26" w:rsidRDefault="00C8053E" w:rsidP="008748A6">
      <w:pPr>
        <w:autoSpaceDE w:val="0"/>
        <w:autoSpaceDN w:val="0"/>
        <w:adjustRightInd w:val="0"/>
        <w:spacing w:after="0" w:line="360" w:lineRule="auto"/>
        <w:jc w:val="both"/>
        <w:rPr>
          <w:rFonts w:ascii="Times New Roman" w:hAnsi="Times New Roman" w:cs="Times New Roman"/>
          <w:b/>
          <w:color w:val="222226"/>
          <w:sz w:val="24"/>
          <w:szCs w:val="24"/>
        </w:rPr>
      </w:pPr>
    </w:p>
    <w:p w:rsidR="00C8053E" w:rsidRPr="00E52A26" w:rsidRDefault="00C8053E" w:rsidP="001B7BB8">
      <w:pPr>
        <w:spacing w:line="360" w:lineRule="auto"/>
        <w:jc w:val="center"/>
        <w:rPr>
          <w:rFonts w:ascii="Times New Roman" w:hAnsi="Times New Roman" w:cs="Times New Roman"/>
          <w:b/>
          <w:color w:val="222226"/>
          <w:sz w:val="24"/>
          <w:szCs w:val="24"/>
        </w:rPr>
      </w:pPr>
      <w:r w:rsidRPr="00E52A26">
        <w:rPr>
          <w:rFonts w:ascii="Times New Roman" w:hAnsi="Times New Roman" w:cs="Times New Roman"/>
          <w:b/>
          <w:color w:val="222226"/>
          <w:sz w:val="24"/>
          <w:szCs w:val="24"/>
        </w:rPr>
        <w:lastRenderedPageBreak/>
        <w:t>ARTICLES 454 A 463 RELATIFS A LA SAISIE BRANDON ABROGES ET REMPLACES PAR LES ARTICLES 147 A 152 DE L’ACTE UNIFORME OHADA SOUS LE TITRE DISPOSITIONS PARTICULIRES A LA SAISIE DES RECOLTES SUR PIED</w:t>
      </w:r>
    </w:p>
    <w:p w:rsidR="00C8053E" w:rsidRPr="00E52A26" w:rsidRDefault="00C8053E" w:rsidP="001B7BB8">
      <w:pPr>
        <w:autoSpaceDE w:val="0"/>
        <w:autoSpaceDN w:val="0"/>
        <w:adjustRightInd w:val="0"/>
        <w:spacing w:after="0" w:line="360" w:lineRule="auto"/>
        <w:jc w:val="center"/>
        <w:rPr>
          <w:rFonts w:ascii="Times New Roman" w:hAnsi="Times New Roman" w:cs="Times New Roman"/>
          <w:b/>
          <w:color w:val="222226"/>
          <w:sz w:val="24"/>
          <w:szCs w:val="24"/>
        </w:rPr>
      </w:pPr>
    </w:p>
    <w:p w:rsidR="000B172E" w:rsidRDefault="000B172E" w:rsidP="001B7BB8">
      <w:pPr>
        <w:autoSpaceDE w:val="0"/>
        <w:autoSpaceDN w:val="0"/>
        <w:adjustRightInd w:val="0"/>
        <w:spacing w:after="0" w:line="360" w:lineRule="auto"/>
        <w:jc w:val="center"/>
        <w:rPr>
          <w:rFonts w:ascii="Times New Roman" w:hAnsi="Times New Roman" w:cs="Times New Roman"/>
          <w:b/>
          <w:color w:val="222226"/>
          <w:sz w:val="24"/>
          <w:szCs w:val="24"/>
          <w:u w:val="single"/>
        </w:rPr>
      </w:pPr>
    </w:p>
    <w:p w:rsidR="000B172E" w:rsidRDefault="000B172E" w:rsidP="001B7BB8">
      <w:pPr>
        <w:autoSpaceDE w:val="0"/>
        <w:autoSpaceDN w:val="0"/>
        <w:adjustRightInd w:val="0"/>
        <w:spacing w:after="0" w:line="360" w:lineRule="auto"/>
        <w:jc w:val="center"/>
        <w:rPr>
          <w:rFonts w:ascii="Times New Roman" w:hAnsi="Times New Roman" w:cs="Times New Roman"/>
          <w:b/>
          <w:color w:val="222226"/>
          <w:sz w:val="24"/>
          <w:szCs w:val="24"/>
          <w:u w:val="single"/>
        </w:rPr>
      </w:pPr>
    </w:p>
    <w:p w:rsidR="00C8053E" w:rsidRPr="00E52A26" w:rsidRDefault="00232470" w:rsidP="001B7BB8">
      <w:pPr>
        <w:autoSpaceDE w:val="0"/>
        <w:autoSpaceDN w:val="0"/>
        <w:adjustRightInd w:val="0"/>
        <w:spacing w:after="0" w:line="360" w:lineRule="auto"/>
        <w:jc w:val="center"/>
        <w:rPr>
          <w:rFonts w:ascii="Times New Roman" w:hAnsi="Times New Roman" w:cs="Times New Roman"/>
          <w:b/>
          <w:color w:val="222226"/>
          <w:sz w:val="24"/>
          <w:szCs w:val="24"/>
          <w:u w:val="single"/>
        </w:rPr>
      </w:pPr>
      <w:r w:rsidRPr="00E52A26">
        <w:rPr>
          <w:rFonts w:ascii="Times New Roman" w:hAnsi="Times New Roman" w:cs="Times New Roman"/>
          <w:b/>
          <w:color w:val="222226"/>
          <w:sz w:val="24"/>
          <w:szCs w:val="24"/>
          <w:u w:val="single"/>
        </w:rPr>
        <w:t>TITRE XI</w:t>
      </w:r>
    </w:p>
    <w:p w:rsidR="00232470" w:rsidRPr="00E52A26" w:rsidRDefault="00232470" w:rsidP="001B7BB8">
      <w:pPr>
        <w:autoSpaceDE w:val="0"/>
        <w:autoSpaceDN w:val="0"/>
        <w:adjustRightInd w:val="0"/>
        <w:spacing w:after="0" w:line="360" w:lineRule="auto"/>
        <w:jc w:val="center"/>
        <w:rPr>
          <w:rFonts w:ascii="Times New Roman" w:hAnsi="Times New Roman" w:cs="Times New Roman"/>
          <w:b/>
          <w:color w:val="222226"/>
          <w:sz w:val="24"/>
          <w:szCs w:val="24"/>
          <w:u w:val="single"/>
        </w:rPr>
      </w:pPr>
      <w:r w:rsidRPr="00E52A26">
        <w:rPr>
          <w:rFonts w:ascii="Times New Roman" w:hAnsi="Times New Roman" w:cs="Times New Roman"/>
          <w:b/>
          <w:color w:val="222226"/>
          <w:sz w:val="24"/>
          <w:szCs w:val="24"/>
          <w:u w:val="single"/>
        </w:rPr>
        <w:t>DE LA SAISIE DES RENTES CONSTITUEES SUR PARTICULIES</w:t>
      </w:r>
    </w:p>
    <w:p w:rsidR="00B50FB1" w:rsidRDefault="00B50FB1" w:rsidP="008748A6">
      <w:pPr>
        <w:autoSpaceDE w:val="0"/>
        <w:autoSpaceDN w:val="0"/>
        <w:adjustRightInd w:val="0"/>
        <w:spacing w:after="0" w:line="360" w:lineRule="auto"/>
        <w:ind w:firstLine="708"/>
        <w:jc w:val="both"/>
        <w:rPr>
          <w:rFonts w:ascii="Times New Roman" w:hAnsi="Times New Roman" w:cs="Times New Roman"/>
          <w:i/>
          <w:color w:val="222226"/>
          <w:sz w:val="24"/>
          <w:szCs w:val="24"/>
        </w:rPr>
      </w:pPr>
    </w:p>
    <w:p w:rsidR="009F405F" w:rsidRDefault="009F405F" w:rsidP="008748A6">
      <w:pPr>
        <w:autoSpaceDE w:val="0"/>
        <w:autoSpaceDN w:val="0"/>
        <w:adjustRightInd w:val="0"/>
        <w:spacing w:after="0" w:line="360" w:lineRule="auto"/>
        <w:ind w:left="708"/>
        <w:jc w:val="both"/>
        <w:rPr>
          <w:rFonts w:ascii="Times New Roman" w:hAnsi="Times New Roman" w:cs="Times New Roman"/>
          <w:i/>
          <w:color w:val="222226"/>
          <w:sz w:val="24"/>
          <w:szCs w:val="24"/>
        </w:rPr>
      </w:pPr>
      <w:r>
        <w:rPr>
          <w:rFonts w:ascii="Times New Roman" w:hAnsi="Times New Roman" w:cs="Times New Roman"/>
          <w:i/>
          <w:color w:val="222226"/>
          <w:sz w:val="24"/>
          <w:szCs w:val="24"/>
        </w:rPr>
        <w:t>Véritable voie d’exécution, la saisie des rentes constituées sur particulier n’a pas été    réglementée par l’OHADA. C’est la raison pour laquelle cette procédure subsiste dans le Code de Procédure Civile.</w:t>
      </w:r>
    </w:p>
    <w:p w:rsidR="002B6AF5" w:rsidRDefault="00087F64" w:rsidP="008748A6">
      <w:pPr>
        <w:autoSpaceDE w:val="0"/>
        <w:autoSpaceDN w:val="0"/>
        <w:adjustRightInd w:val="0"/>
        <w:spacing w:after="0" w:line="360" w:lineRule="auto"/>
        <w:ind w:left="708"/>
        <w:jc w:val="both"/>
        <w:rPr>
          <w:rFonts w:ascii="Times New Roman" w:hAnsi="Times New Roman" w:cs="Times New Roman"/>
          <w:i/>
          <w:color w:val="222226"/>
          <w:sz w:val="24"/>
          <w:szCs w:val="24"/>
        </w:rPr>
      </w:pPr>
      <w:r>
        <w:rPr>
          <w:rFonts w:ascii="Times New Roman" w:hAnsi="Times New Roman" w:cs="Times New Roman"/>
          <w:i/>
          <w:color w:val="222226"/>
          <w:sz w:val="24"/>
          <w:szCs w:val="24"/>
        </w:rPr>
        <w:t>Cependant, il s’agit d’une procédure très rarement voire jamais usitée au Sénégal. En effet, de nos recherches, il n’est résulté aucun cas d’application de ce type de saisie.</w:t>
      </w:r>
    </w:p>
    <w:p w:rsidR="00A6453C" w:rsidRDefault="002B6AF5" w:rsidP="008748A6">
      <w:pPr>
        <w:autoSpaceDE w:val="0"/>
        <w:autoSpaceDN w:val="0"/>
        <w:adjustRightInd w:val="0"/>
        <w:spacing w:after="0" w:line="360" w:lineRule="auto"/>
        <w:ind w:left="708"/>
        <w:jc w:val="both"/>
        <w:rPr>
          <w:rFonts w:ascii="Times New Roman" w:hAnsi="Times New Roman" w:cs="Times New Roman"/>
          <w:i/>
          <w:color w:val="222226"/>
          <w:sz w:val="24"/>
          <w:szCs w:val="24"/>
        </w:rPr>
      </w:pPr>
      <w:r>
        <w:rPr>
          <w:rFonts w:ascii="Times New Roman" w:hAnsi="Times New Roman" w:cs="Times New Roman"/>
          <w:i/>
          <w:color w:val="222226"/>
          <w:sz w:val="24"/>
          <w:szCs w:val="24"/>
        </w:rPr>
        <w:t xml:space="preserve">On </w:t>
      </w:r>
      <w:r w:rsidR="003A0A75">
        <w:rPr>
          <w:rFonts w:ascii="Times New Roman" w:hAnsi="Times New Roman" w:cs="Times New Roman"/>
          <w:i/>
          <w:color w:val="222226"/>
          <w:sz w:val="24"/>
          <w:szCs w:val="24"/>
        </w:rPr>
        <w:t>peut définir</w:t>
      </w:r>
      <w:r>
        <w:rPr>
          <w:rFonts w:ascii="Times New Roman" w:hAnsi="Times New Roman" w:cs="Times New Roman"/>
          <w:i/>
          <w:color w:val="222226"/>
          <w:sz w:val="24"/>
          <w:szCs w:val="24"/>
        </w:rPr>
        <w:t xml:space="preserve"> la constitution de rentes comme un contrat par lequel une des parties prête à l’autre un capital qu’elle s’interdit d’exiger, à la charge par l’emprunteur de payer un intérêt annuel. Le corps de la rente, c’est-à-dire le capital prêté, se nomme principal, et les intérêts qu’</w:t>
      </w:r>
      <w:r w:rsidR="00147CAA">
        <w:rPr>
          <w:rFonts w:ascii="Times New Roman" w:hAnsi="Times New Roman" w:cs="Times New Roman"/>
          <w:i/>
          <w:color w:val="222226"/>
          <w:sz w:val="24"/>
          <w:szCs w:val="24"/>
        </w:rPr>
        <w:t>on en retire s’appellent arrérages</w:t>
      </w:r>
      <w:r w:rsidR="003A0A75">
        <w:rPr>
          <w:rStyle w:val="Appelnotedebasdep"/>
          <w:rFonts w:ascii="Times New Roman" w:hAnsi="Times New Roman" w:cs="Times New Roman"/>
          <w:i/>
          <w:color w:val="222226"/>
          <w:sz w:val="24"/>
          <w:szCs w:val="24"/>
        </w:rPr>
        <w:footnoteReference w:id="12"/>
      </w:r>
      <w:r w:rsidR="00147CAA">
        <w:rPr>
          <w:rFonts w:ascii="Times New Roman" w:hAnsi="Times New Roman" w:cs="Times New Roman"/>
          <w:i/>
          <w:color w:val="222226"/>
          <w:sz w:val="24"/>
          <w:szCs w:val="24"/>
        </w:rPr>
        <w:t>.</w:t>
      </w:r>
    </w:p>
    <w:p w:rsidR="00087F64" w:rsidRDefault="00A6453C" w:rsidP="008748A6">
      <w:pPr>
        <w:autoSpaceDE w:val="0"/>
        <w:autoSpaceDN w:val="0"/>
        <w:adjustRightInd w:val="0"/>
        <w:spacing w:after="0" w:line="360" w:lineRule="auto"/>
        <w:ind w:left="708"/>
        <w:jc w:val="both"/>
        <w:rPr>
          <w:rFonts w:ascii="Times New Roman" w:hAnsi="Times New Roman" w:cs="Times New Roman"/>
          <w:i/>
          <w:color w:val="222226"/>
          <w:sz w:val="24"/>
          <w:szCs w:val="24"/>
        </w:rPr>
      </w:pPr>
      <w:r>
        <w:rPr>
          <w:rFonts w:ascii="Times New Roman" w:hAnsi="Times New Roman" w:cs="Times New Roman"/>
          <w:i/>
          <w:color w:val="222226"/>
          <w:sz w:val="24"/>
          <w:szCs w:val="24"/>
        </w:rPr>
        <w:t xml:space="preserve">La rente peut également être définie comme une redevance qu’une personne, appelée le débirentier, s’engage à verser périodiquement à une autre </w:t>
      </w:r>
      <w:r w:rsidR="00FA277C">
        <w:rPr>
          <w:rFonts w:ascii="Times New Roman" w:hAnsi="Times New Roman" w:cs="Times New Roman"/>
          <w:i/>
          <w:color w:val="222226"/>
          <w:sz w:val="24"/>
          <w:szCs w:val="24"/>
        </w:rPr>
        <w:t>personne, le crédirentier, soit gratuitement, soit en échange d’un capital mobilier ou immobilier. Cette redevance porte le nom d’arrérage ; elle est en général versée annuellement et constituée par une somme d’argent ou, plus rarement, par une certaine quantité de denrées ou autres choses fongibles</w:t>
      </w:r>
      <w:r w:rsidR="003A0A75">
        <w:rPr>
          <w:rStyle w:val="Appelnotedebasdep"/>
          <w:rFonts w:ascii="Times New Roman" w:hAnsi="Times New Roman" w:cs="Times New Roman"/>
          <w:i/>
          <w:color w:val="222226"/>
          <w:sz w:val="24"/>
          <w:szCs w:val="24"/>
        </w:rPr>
        <w:footnoteReference w:id="13"/>
      </w:r>
      <w:r w:rsidR="00FA277C">
        <w:rPr>
          <w:rFonts w:ascii="Times New Roman" w:hAnsi="Times New Roman" w:cs="Times New Roman"/>
          <w:i/>
          <w:color w:val="222226"/>
          <w:sz w:val="24"/>
          <w:szCs w:val="24"/>
        </w:rPr>
        <w:t>.</w:t>
      </w:r>
    </w:p>
    <w:p w:rsidR="009F405F" w:rsidRPr="00E52A26" w:rsidRDefault="009F405F" w:rsidP="008748A6">
      <w:pPr>
        <w:autoSpaceDE w:val="0"/>
        <w:autoSpaceDN w:val="0"/>
        <w:adjustRightInd w:val="0"/>
        <w:spacing w:after="0" w:line="360" w:lineRule="auto"/>
        <w:ind w:left="708"/>
        <w:jc w:val="both"/>
        <w:rPr>
          <w:rFonts w:ascii="Times New Roman" w:hAnsi="Times New Roman" w:cs="Times New Roman"/>
          <w:i/>
          <w:color w:val="222226"/>
          <w:sz w:val="24"/>
          <w:szCs w:val="24"/>
        </w:rPr>
      </w:pPr>
    </w:p>
    <w:p w:rsidR="00232470" w:rsidRPr="00760319" w:rsidRDefault="00760319"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232470" w:rsidRPr="00760319">
        <w:rPr>
          <w:rFonts w:ascii="Times New Roman" w:hAnsi="Times New Roman" w:cs="Times New Roman"/>
          <w:b/>
          <w:color w:val="222226"/>
          <w:sz w:val="24"/>
          <w:szCs w:val="24"/>
        </w:rPr>
        <w:t>464</w:t>
      </w:r>
    </w:p>
    <w:p w:rsidR="00232470" w:rsidRPr="00E52A26" w:rsidRDefault="00232470"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La saisie d’une rente constituée en perpétuel ou en viager moyennant un capital déterminé, ou pour prix de la vente d’un immeuble, ou de la cession de fonds immobiliers, ou à tout autre titre onéreux ou gratuit ne peut avoir lieu, lorsque cette rente est saisissable, qu’en vertu d’un titre exécutoire.</w:t>
      </w:r>
    </w:p>
    <w:p w:rsidR="00232470" w:rsidRDefault="00232470" w:rsidP="008748A6">
      <w:pPr>
        <w:autoSpaceDE w:val="0"/>
        <w:autoSpaceDN w:val="0"/>
        <w:adjustRightInd w:val="0"/>
        <w:spacing w:after="0" w:line="360" w:lineRule="auto"/>
        <w:ind w:firstLine="708"/>
        <w:jc w:val="both"/>
        <w:rPr>
          <w:rFonts w:ascii="Times New Roman" w:hAnsi="Times New Roman" w:cs="Times New Roman"/>
          <w:b/>
          <w:sz w:val="24"/>
          <w:szCs w:val="24"/>
        </w:rPr>
      </w:pPr>
      <w:r w:rsidRPr="00E52A26">
        <w:rPr>
          <w:rFonts w:ascii="Times New Roman" w:hAnsi="Times New Roman" w:cs="Times New Roman"/>
          <w:b/>
          <w:sz w:val="24"/>
          <w:szCs w:val="24"/>
        </w:rPr>
        <w:lastRenderedPageBreak/>
        <w:t>Elle est précédée d’un commandement fait à la personne ou au domicile de la partie obligée ou consommée au moins 24 heures avant la saisie et contenant signification de la décision judiciaire si elle n’a déjà été faite, ou énonciation du titre dans les autres cas.</w:t>
      </w:r>
    </w:p>
    <w:p w:rsidR="004377E5" w:rsidRPr="00E52A26" w:rsidRDefault="004377E5" w:rsidP="008748A6">
      <w:pPr>
        <w:autoSpaceDE w:val="0"/>
        <w:autoSpaceDN w:val="0"/>
        <w:adjustRightInd w:val="0"/>
        <w:spacing w:after="0" w:line="360" w:lineRule="auto"/>
        <w:ind w:firstLine="708"/>
        <w:jc w:val="both"/>
        <w:rPr>
          <w:rFonts w:ascii="Times New Roman" w:hAnsi="Times New Roman" w:cs="Times New Roman"/>
          <w:b/>
          <w:sz w:val="24"/>
          <w:szCs w:val="24"/>
        </w:rPr>
      </w:pPr>
    </w:p>
    <w:p w:rsidR="00232470" w:rsidRPr="00760319" w:rsidRDefault="00760319"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232470" w:rsidRPr="00760319">
        <w:rPr>
          <w:rFonts w:ascii="Times New Roman" w:hAnsi="Times New Roman" w:cs="Times New Roman"/>
          <w:b/>
          <w:color w:val="222226"/>
          <w:sz w:val="24"/>
          <w:szCs w:val="24"/>
        </w:rPr>
        <w:t>465</w:t>
      </w:r>
    </w:p>
    <w:p w:rsidR="00232470" w:rsidRPr="00E52A26" w:rsidRDefault="00232470"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La rente est saisie entre les mains de celui qui la doit suivant les règles prescrites au titre «des saisie-arrêt ou oppositions».</w:t>
      </w:r>
    </w:p>
    <w:p w:rsidR="00232470" w:rsidRPr="00E52A26" w:rsidRDefault="00232470"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L’exploit de saisie vaut toujours saisie-arrêt des arrérages échus et à échoir de la rente jusqu’au jugement définitif.</w:t>
      </w:r>
    </w:p>
    <w:p w:rsidR="00232470" w:rsidRPr="00E52A26" w:rsidRDefault="00232470" w:rsidP="008748A6">
      <w:pPr>
        <w:autoSpaceDE w:val="0"/>
        <w:autoSpaceDN w:val="0"/>
        <w:adjustRightInd w:val="0"/>
        <w:spacing w:after="0" w:line="360" w:lineRule="auto"/>
        <w:jc w:val="both"/>
        <w:rPr>
          <w:rFonts w:ascii="Times New Roman" w:hAnsi="Times New Roman" w:cs="Times New Roman"/>
          <w:b/>
          <w:color w:val="222226"/>
          <w:sz w:val="24"/>
          <w:szCs w:val="24"/>
        </w:rPr>
      </w:pPr>
    </w:p>
    <w:p w:rsidR="00232470" w:rsidRPr="00760319" w:rsidRDefault="00760319"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232470" w:rsidRPr="00760319">
        <w:rPr>
          <w:rFonts w:ascii="Times New Roman" w:hAnsi="Times New Roman" w:cs="Times New Roman"/>
          <w:b/>
          <w:color w:val="222226"/>
          <w:sz w:val="24"/>
          <w:szCs w:val="24"/>
        </w:rPr>
        <w:t>466</w:t>
      </w:r>
    </w:p>
    <w:p w:rsidR="00232470" w:rsidRPr="00E52A26" w:rsidRDefault="00232470"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Le débiteur est, dans tous les cas, assigné devant le tribunal régional en déclaration affirmative à personne ou à domicile et tenu d’intervenir dans l’instance.</w:t>
      </w:r>
    </w:p>
    <w:p w:rsidR="00232470" w:rsidRPr="00E52A26" w:rsidRDefault="00232470"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Lorsque la déclaration n’est ni tardive ni contestée, les frais de l’intervention du débirentier sont supportés par les parties condamnées aux dépens.</w:t>
      </w:r>
    </w:p>
    <w:p w:rsidR="00384742" w:rsidRDefault="00384742" w:rsidP="008748A6">
      <w:pPr>
        <w:autoSpaceDE w:val="0"/>
        <w:autoSpaceDN w:val="0"/>
        <w:adjustRightInd w:val="0"/>
        <w:spacing w:after="0" w:line="360" w:lineRule="auto"/>
        <w:jc w:val="both"/>
        <w:rPr>
          <w:rFonts w:ascii="Times New Roman" w:hAnsi="Times New Roman" w:cs="Times New Roman"/>
          <w:b/>
          <w:color w:val="222226"/>
          <w:sz w:val="24"/>
          <w:szCs w:val="24"/>
        </w:rPr>
      </w:pPr>
    </w:p>
    <w:p w:rsidR="00232470" w:rsidRPr="00760319" w:rsidRDefault="00760319"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232470" w:rsidRPr="00760319">
        <w:rPr>
          <w:rFonts w:ascii="Times New Roman" w:hAnsi="Times New Roman" w:cs="Times New Roman"/>
          <w:b/>
          <w:color w:val="222226"/>
          <w:sz w:val="24"/>
          <w:szCs w:val="24"/>
        </w:rPr>
        <w:t>467</w:t>
      </w:r>
    </w:p>
    <w:p w:rsidR="00232470" w:rsidRPr="00E52A26" w:rsidRDefault="00232470"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La valeur de la créance est évaluée sous forme de rente d’après la valeur du franc de rente établie par la caisse de compensation des prestations familiales et des accidents du travail (fonds de garantie et de revalorisation des rentes), selon le tarif en vigueur lors de l’assignation.</w:t>
      </w:r>
    </w:p>
    <w:p w:rsidR="00232470" w:rsidRPr="00E52A26" w:rsidRDefault="00232470"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Le créancier est substitué à son débiteur crédirentier pour une rente correspondante aux sommes qui lui sont dues, dans la limite de la rente due par le débirentier.</w:t>
      </w:r>
    </w:p>
    <w:p w:rsidR="00232470" w:rsidRPr="00E52A26" w:rsidRDefault="00232470" w:rsidP="008748A6">
      <w:pPr>
        <w:autoSpaceDE w:val="0"/>
        <w:autoSpaceDN w:val="0"/>
        <w:adjustRightInd w:val="0"/>
        <w:spacing w:after="0" w:line="360" w:lineRule="auto"/>
        <w:jc w:val="both"/>
        <w:rPr>
          <w:rFonts w:ascii="Times New Roman" w:hAnsi="Times New Roman" w:cs="Times New Roman"/>
          <w:b/>
          <w:color w:val="222226"/>
          <w:sz w:val="24"/>
          <w:szCs w:val="24"/>
        </w:rPr>
      </w:pPr>
    </w:p>
    <w:p w:rsidR="00232470" w:rsidRPr="00760319" w:rsidRDefault="00760319"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232470" w:rsidRPr="00760319">
        <w:rPr>
          <w:rFonts w:ascii="Times New Roman" w:hAnsi="Times New Roman" w:cs="Times New Roman"/>
          <w:b/>
          <w:color w:val="222226"/>
          <w:sz w:val="24"/>
          <w:szCs w:val="24"/>
        </w:rPr>
        <w:t>468</w:t>
      </w:r>
    </w:p>
    <w:p w:rsidR="00232470" w:rsidRDefault="00232470"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Le créancier peut toutefois refuser cette substitution et requérir du tribunal régional à ses risques et périls, la vente aux enchères publiques de la rente. Dans ce cas, sur conclusion des parties, le tribunal détermine les conditions dans lesquelles la vente aura lieu, par analogie avec les règles déterminées au titre de la saisie immobilière.</w:t>
      </w:r>
    </w:p>
    <w:p w:rsidR="004377E5" w:rsidRDefault="004377E5"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p>
    <w:p w:rsidR="004377E5" w:rsidRPr="00E52A26" w:rsidRDefault="004377E5"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p>
    <w:p w:rsidR="0016032D" w:rsidRPr="00E52A26" w:rsidRDefault="0016032D" w:rsidP="008748A6">
      <w:pPr>
        <w:autoSpaceDE w:val="0"/>
        <w:autoSpaceDN w:val="0"/>
        <w:adjustRightInd w:val="0"/>
        <w:spacing w:after="0" w:line="360" w:lineRule="auto"/>
        <w:jc w:val="both"/>
        <w:rPr>
          <w:rFonts w:ascii="Times New Roman" w:hAnsi="Times New Roman" w:cs="Times New Roman"/>
          <w:b/>
          <w:color w:val="222226"/>
          <w:sz w:val="24"/>
          <w:szCs w:val="24"/>
        </w:rPr>
      </w:pPr>
    </w:p>
    <w:p w:rsidR="00232470" w:rsidRPr="00760319" w:rsidRDefault="00760319"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lastRenderedPageBreak/>
        <w:t>Article.-</w:t>
      </w:r>
      <w:r w:rsidR="00232470" w:rsidRPr="00760319">
        <w:rPr>
          <w:rFonts w:ascii="Times New Roman" w:hAnsi="Times New Roman" w:cs="Times New Roman"/>
          <w:b/>
          <w:color w:val="222226"/>
          <w:sz w:val="24"/>
          <w:szCs w:val="24"/>
        </w:rPr>
        <w:t>469</w:t>
      </w:r>
    </w:p>
    <w:p w:rsidR="00232470" w:rsidRDefault="00232470"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Même si le prix obtenu est</w:t>
      </w:r>
      <w:r w:rsidR="0016032D" w:rsidRPr="00E52A26">
        <w:rPr>
          <w:rFonts w:ascii="Times New Roman" w:hAnsi="Times New Roman" w:cs="Times New Roman"/>
          <w:b/>
          <w:color w:val="222226"/>
          <w:sz w:val="24"/>
          <w:szCs w:val="24"/>
        </w:rPr>
        <w:t xml:space="preserve"> inférieur à celui déterminé par </w:t>
      </w:r>
      <w:r w:rsidRPr="00E52A26">
        <w:rPr>
          <w:rFonts w:ascii="Times New Roman" w:hAnsi="Times New Roman" w:cs="Times New Roman"/>
          <w:b/>
          <w:color w:val="222226"/>
          <w:sz w:val="24"/>
          <w:szCs w:val="24"/>
        </w:rPr>
        <w:t>a</w:t>
      </w:r>
      <w:r w:rsidR="0016032D" w:rsidRPr="00E52A26">
        <w:rPr>
          <w:rFonts w:ascii="Times New Roman" w:hAnsi="Times New Roman" w:cs="Times New Roman"/>
          <w:b/>
          <w:color w:val="222226"/>
          <w:sz w:val="24"/>
          <w:szCs w:val="24"/>
        </w:rPr>
        <w:t xml:space="preserve">pplication de l’article 467, la créance du saisissant sera éteinte dans la proportion où </w:t>
      </w:r>
      <w:r w:rsidRPr="00E52A26">
        <w:rPr>
          <w:rFonts w:ascii="Times New Roman" w:hAnsi="Times New Roman" w:cs="Times New Roman"/>
          <w:b/>
          <w:color w:val="222226"/>
          <w:sz w:val="24"/>
          <w:szCs w:val="24"/>
        </w:rPr>
        <w:t xml:space="preserve">elle </w:t>
      </w:r>
      <w:r w:rsidR="0016032D" w:rsidRPr="00E52A26">
        <w:rPr>
          <w:rFonts w:ascii="Times New Roman" w:hAnsi="Times New Roman" w:cs="Times New Roman"/>
          <w:b/>
          <w:color w:val="222226"/>
          <w:sz w:val="24"/>
          <w:szCs w:val="24"/>
        </w:rPr>
        <w:t xml:space="preserve">l’aurait été s’il avait accepté </w:t>
      </w:r>
      <w:r w:rsidRPr="00E52A26">
        <w:rPr>
          <w:rFonts w:ascii="Times New Roman" w:hAnsi="Times New Roman" w:cs="Times New Roman"/>
          <w:b/>
          <w:color w:val="222226"/>
          <w:sz w:val="24"/>
          <w:szCs w:val="24"/>
        </w:rPr>
        <w:t>d</w:t>
      </w:r>
      <w:r w:rsidR="0016032D" w:rsidRPr="00E52A26">
        <w:rPr>
          <w:rFonts w:ascii="Times New Roman" w:hAnsi="Times New Roman" w:cs="Times New Roman"/>
          <w:b/>
          <w:color w:val="222226"/>
          <w:sz w:val="24"/>
          <w:szCs w:val="24"/>
        </w:rPr>
        <w:t xml:space="preserve">’être substitué à son débiteur </w:t>
      </w:r>
      <w:r w:rsidRPr="00E52A26">
        <w:rPr>
          <w:rFonts w:ascii="Times New Roman" w:hAnsi="Times New Roman" w:cs="Times New Roman"/>
          <w:b/>
          <w:color w:val="222226"/>
          <w:sz w:val="24"/>
          <w:szCs w:val="24"/>
        </w:rPr>
        <w:t>cr</w:t>
      </w:r>
      <w:r w:rsidR="0016032D" w:rsidRPr="00E52A26">
        <w:rPr>
          <w:rFonts w:ascii="Times New Roman" w:hAnsi="Times New Roman" w:cs="Times New Roman"/>
          <w:b/>
          <w:color w:val="222226"/>
          <w:sz w:val="24"/>
          <w:szCs w:val="24"/>
        </w:rPr>
        <w:t xml:space="preserve">édirentier, dans les conditions prévues audit article. Toutefois, le tribunal régional peut fixer un prix au-dessous duquel les enchères ne seront </w:t>
      </w:r>
      <w:r w:rsidRPr="00E52A26">
        <w:rPr>
          <w:rFonts w:ascii="Times New Roman" w:hAnsi="Times New Roman" w:cs="Times New Roman"/>
          <w:b/>
          <w:color w:val="222226"/>
          <w:sz w:val="24"/>
          <w:szCs w:val="24"/>
        </w:rPr>
        <w:t>pa</w:t>
      </w:r>
      <w:r w:rsidR="0016032D" w:rsidRPr="00E52A26">
        <w:rPr>
          <w:rFonts w:ascii="Times New Roman" w:hAnsi="Times New Roman" w:cs="Times New Roman"/>
          <w:b/>
          <w:color w:val="222226"/>
          <w:sz w:val="24"/>
          <w:szCs w:val="24"/>
        </w:rPr>
        <w:t xml:space="preserve">s reçues. S’il ne s’en présente pas d’un prix supérieur ou </w:t>
      </w:r>
      <w:r w:rsidRPr="00E52A26">
        <w:rPr>
          <w:rFonts w:ascii="Times New Roman" w:hAnsi="Times New Roman" w:cs="Times New Roman"/>
          <w:b/>
          <w:color w:val="222226"/>
          <w:sz w:val="24"/>
          <w:szCs w:val="24"/>
        </w:rPr>
        <w:t>égal la cause r</w:t>
      </w:r>
      <w:r w:rsidR="0016032D" w:rsidRPr="00E52A26">
        <w:rPr>
          <w:rFonts w:ascii="Times New Roman" w:hAnsi="Times New Roman" w:cs="Times New Roman"/>
          <w:b/>
          <w:color w:val="222226"/>
          <w:sz w:val="24"/>
          <w:szCs w:val="24"/>
        </w:rPr>
        <w:t xml:space="preserve">evient, dans ce </w:t>
      </w:r>
      <w:r w:rsidRPr="00E52A26">
        <w:rPr>
          <w:rFonts w:ascii="Times New Roman" w:hAnsi="Times New Roman" w:cs="Times New Roman"/>
          <w:b/>
          <w:color w:val="222226"/>
          <w:sz w:val="24"/>
          <w:szCs w:val="24"/>
        </w:rPr>
        <w:t>ca</w:t>
      </w:r>
      <w:r w:rsidR="0016032D" w:rsidRPr="00E52A26">
        <w:rPr>
          <w:rFonts w:ascii="Times New Roman" w:hAnsi="Times New Roman" w:cs="Times New Roman"/>
          <w:b/>
          <w:color w:val="222226"/>
          <w:sz w:val="24"/>
          <w:szCs w:val="24"/>
        </w:rPr>
        <w:t xml:space="preserve">s devant le tribunal régional à la diligence du saisissant qui </w:t>
      </w:r>
      <w:r w:rsidRPr="00E52A26">
        <w:rPr>
          <w:rFonts w:ascii="Times New Roman" w:hAnsi="Times New Roman" w:cs="Times New Roman"/>
          <w:b/>
          <w:color w:val="222226"/>
          <w:sz w:val="24"/>
          <w:szCs w:val="24"/>
        </w:rPr>
        <w:t>c</w:t>
      </w:r>
      <w:r w:rsidR="0016032D" w:rsidRPr="00E52A26">
        <w:rPr>
          <w:rFonts w:ascii="Times New Roman" w:hAnsi="Times New Roman" w:cs="Times New Roman"/>
          <w:b/>
          <w:color w:val="222226"/>
          <w:sz w:val="24"/>
          <w:szCs w:val="24"/>
        </w:rPr>
        <w:t xml:space="preserve">onclut à la substitution prévue </w:t>
      </w:r>
      <w:r w:rsidRPr="00E52A26">
        <w:rPr>
          <w:rFonts w:ascii="Times New Roman" w:hAnsi="Times New Roman" w:cs="Times New Roman"/>
          <w:b/>
          <w:color w:val="222226"/>
          <w:sz w:val="24"/>
          <w:szCs w:val="24"/>
        </w:rPr>
        <w:t>audit article 467.</w:t>
      </w:r>
    </w:p>
    <w:p w:rsidR="001D5C10" w:rsidRDefault="001D5C10" w:rsidP="008748A6">
      <w:pPr>
        <w:autoSpaceDE w:val="0"/>
        <w:autoSpaceDN w:val="0"/>
        <w:adjustRightInd w:val="0"/>
        <w:spacing w:after="0" w:line="360" w:lineRule="auto"/>
        <w:jc w:val="both"/>
        <w:rPr>
          <w:rFonts w:ascii="Times New Roman" w:hAnsi="Times New Roman" w:cs="Times New Roman"/>
          <w:b/>
          <w:color w:val="222226"/>
          <w:sz w:val="24"/>
          <w:szCs w:val="24"/>
        </w:rPr>
      </w:pPr>
    </w:p>
    <w:p w:rsidR="00232470" w:rsidRPr="00760319" w:rsidRDefault="00760319" w:rsidP="008748A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w:t>
      </w:r>
      <w:r w:rsidR="00232470" w:rsidRPr="00760319">
        <w:rPr>
          <w:rFonts w:ascii="Times New Roman" w:hAnsi="Times New Roman" w:cs="Times New Roman"/>
          <w:b/>
          <w:color w:val="222226"/>
          <w:sz w:val="24"/>
          <w:szCs w:val="24"/>
        </w:rPr>
        <w:t>470</w:t>
      </w:r>
    </w:p>
    <w:p w:rsidR="00CE2564" w:rsidRPr="00E52A26" w:rsidRDefault="0016032D" w:rsidP="008748A6">
      <w:pPr>
        <w:autoSpaceDE w:val="0"/>
        <w:autoSpaceDN w:val="0"/>
        <w:adjustRightInd w:val="0"/>
        <w:spacing w:after="0" w:line="360" w:lineRule="auto"/>
        <w:ind w:firstLine="708"/>
        <w:jc w:val="both"/>
        <w:rPr>
          <w:rFonts w:ascii="Times New Roman" w:hAnsi="Times New Roman" w:cs="Times New Roman"/>
          <w:b/>
          <w:color w:val="222226"/>
          <w:sz w:val="24"/>
          <w:szCs w:val="24"/>
        </w:rPr>
      </w:pPr>
      <w:r w:rsidRPr="00E52A26">
        <w:rPr>
          <w:rFonts w:ascii="Times New Roman" w:hAnsi="Times New Roman" w:cs="Times New Roman"/>
          <w:b/>
          <w:color w:val="222226"/>
          <w:sz w:val="24"/>
          <w:szCs w:val="24"/>
        </w:rPr>
        <w:t xml:space="preserve">Le créancier qui désire ne poursuivre le recouvrement de sa créance que sur les seuls </w:t>
      </w:r>
      <w:r w:rsidR="00232470" w:rsidRPr="00E52A26">
        <w:rPr>
          <w:rFonts w:ascii="Times New Roman" w:hAnsi="Times New Roman" w:cs="Times New Roman"/>
          <w:b/>
          <w:color w:val="222226"/>
          <w:sz w:val="24"/>
          <w:szCs w:val="24"/>
        </w:rPr>
        <w:t xml:space="preserve">arrérages, sans procéder </w:t>
      </w:r>
      <w:r w:rsidRPr="00E52A26">
        <w:rPr>
          <w:rFonts w:ascii="Times New Roman" w:hAnsi="Times New Roman" w:cs="Times New Roman"/>
          <w:b/>
          <w:color w:val="222226"/>
          <w:sz w:val="24"/>
          <w:szCs w:val="24"/>
        </w:rPr>
        <w:t xml:space="preserve">à la vente aux enchères publiques de la rente, doit se conformer </w:t>
      </w:r>
      <w:r w:rsidR="00232470" w:rsidRPr="00E52A26">
        <w:rPr>
          <w:rFonts w:ascii="Times New Roman" w:hAnsi="Times New Roman" w:cs="Times New Roman"/>
          <w:b/>
          <w:color w:val="222226"/>
          <w:sz w:val="24"/>
          <w:szCs w:val="24"/>
        </w:rPr>
        <w:t>au</w:t>
      </w:r>
      <w:r w:rsidRPr="00E52A26">
        <w:rPr>
          <w:rFonts w:ascii="Times New Roman" w:hAnsi="Times New Roman" w:cs="Times New Roman"/>
          <w:b/>
          <w:color w:val="222226"/>
          <w:sz w:val="24"/>
          <w:szCs w:val="24"/>
        </w:rPr>
        <w:t xml:space="preserve">x dispositions des articles 362 </w:t>
      </w:r>
      <w:r w:rsidR="00232470" w:rsidRPr="00E52A26">
        <w:rPr>
          <w:rFonts w:ascii="Times New Roman" w:hAnsi="Times New Roman" w:cs="Times New Roman"/>
          <w:b/>
          <w:color w:val="222226"/>
          <w:sz w:val="24"/>
          <w:szCs w:val="24"/>
        </w:rPr>
        <w:t>et suivants.</w:t>
      </w:r>
    </w:p>
    <w:p w:rsidR="00C8053E" w:rsidRPr="00E52A26" w:rsidRDefault="00C8053E" w:rsidP="008748A6">
      <w:pPr>
        <w:autoSpaceDE w:val="0"/>
        <w:autoSpaceDN w:val="0"/>
        <w:adjustRightInd w:val="0"/>
        <w:spacing w:after="0" w:line="360" w:lineRule="auto"/>
        <w:jc w:val="both"/>
        <w:rPr>
          <w:rFonts w:ascii="Times New Roman" w:hAnsi="Times New Roman" w:cs="Times New Roman"/>
          <w:b/>
          <w:color w:val="222226"/>
          <w:sz w:val="24"/>
          <w:szCs w:val="24"/>
        </w:rPr>
      </w:pPr>
    </w:p>
    <w:p w:rsidR="00D94780" w:rsidRDefault="00D94780">
      <w:pPr>
        <w:rPr>
          <w:rFonts w:ascii="Times New Roman" w:hAnsi="Times New Roman" w:cs="Times New Roman"/>
          <w:b/>
          <w:color w:val="222226"/>
          <w:sz w:val="24"/>
          <w:szCs w:val="24"/>
        </w:rPr>
      </w:pPr>
      <w:r>
        <w:rPr>
          <w:rFonts w:ascii="Times New Roman" w:hAnsi="Times New Roman" w:cs="Times New Roman"/>
          <w:b/>
          <w:color w:val="222226"/>
          <w:sz w:val="24"/>
          <w:szCs w:val="24"/>
        </w:rPr>
        <w:br w:type="page"/>
      </w:r>
    </w:p>
    <w:tbl>
      <w:tblPr>
        <w:tblStyle w:val="Grilledutableau"/>
        <w:tblW w:w="0" w:type="auto"/>
        <w:tblLook w:val="04A0" w:firstRow="1" w:lastRow="0" w:firstColumn="1" w:lastColumn="0" w:noHBand="0" w:noVBand="1"/>
      </w:tblPr>
      <w:tblGrid>
        <w:gridCol w:w="4606"/>
        <w:gridCol w:w="4606"/>
      </w:tblGrid>
      <w:tr w:rsidR="00D94780" w:rsidTr="00D94780">
        <w:tc>
          <w:tcPr>
            <w:tcW w:w="4606" w:type="dxa"/>
          </w:tcPr>
          <w:p w:rsidR="00D94780" w:rsidRDefault="00B12106" w:rsidP="00B12106">
            <w:pPr>
              <w:autoSpaceDE w:val="0"/>
              <w:autoSpaceDN w:val="0"/>
              <w:adjustRightInd w:val="0"/>
              <w:spacing w:line="360" w:lineRule="auto"/>
              <w:jc w:val="center"/>
              <w:rPr>
                <w:rFonts w:ascii="Times New Roman" w:hAnsi="Times New Roman" w:cs="Times New Roman"/>
                <w:b/>
                <w:color w:val="222226"/>
                <w:sz w:val="24"/>
                <w:szCs w:val="24"/>
              </w:rPr>
            </w:pPr>
            <w:r>
              <w:rPr>
                <w:rFonts w:ascii="Times New Roman" w:hAnsi="Times New Roman" w:cs="Times New Roman"/>
                <w:b/>
                <w:color w:val="222226"/>
                <w:sz w:val="24"/>
                <w:szCs w:val="24"/>
              </w:rPr>
              <w:lastRenderedPageBreak/>
              <w:t>Appréciation</w:t>
            </w:r>
          </w:p>
        </w:tc>
        <w:tc>
          <w:tcPr>
            <w:tcW w:w="4606" w:type="dxa"/>
          </w:tcPr>
          <w:p w:rsidR="00D94780" w:rsidRDefault="00D94780" w:rsidP="00B12106">
            <w:pPr>
              <w:autoSpaceDE w:val="0"/>
              <w:autoSpaceDN w:val="0"/>
              <w:adjustRightInd w:val="0"/>
              <w:spacing w:line="360" w:lineRule="auto"/>
              <w:jc w:val="center"/>
              <w:rPr>
                <w:rFonts w:ascii="Times New Roman" w:hAnsi="Times New Roman" w:cs="Times New Roman"/>
                <w:b/>
                <w:color w:val="222226"/>
                <w:sz w:val="24"/>
                <w:szCs w:val="24"/>
              </w:rPr>
            </w:pPr>
            <w:r>
              <w:rPr>
                <w:rFonts w:ascii="Times New Roman" w:hAnsi="Times New Roman" w:cs="Times New Roman"/>
                <w:b/>
                <w:color w:val="222226"/>
                <w:sz w:val="24"/>
                <w:szCs w:val="24"/>
              </w:rPr>
              <w:t>Note</w:t>
            </w:r>
          </w:p>
        </w:tc>
      </w:tr>
      <w:tr w:rsidR="00D94780" w:rsidRPr="00D94780" w:rsidTr="00D94780">
        <w:tc>
          <w:tcPr>
            <w:tcW w:w="4606" w:type="dxa"/>
          </w:tcPr>
          <w:p w:rsidR="00D94780" w:rsidRDefault="00D94780" w:rsidP="008748A6">
            <w:pPr>
              <w:autoSpaceDE w:val="0"/>
              <w:autoSpaceDN w:val="0"/>
              <w:adjustRightInd w:val="0"/>
              <w:spacing w:line="360" w:lineRule="auto"/>
              <w:jc w:val="both"/>
              <w:rPr>
                <w:rFonts w:ascii="Times New Roman" w:hAnsi="Times New Roman" w:cs="Times New Roman"/>
                <w:color w:val="222226"/>
                <w:sz w:val="24"/>
                <w:szCs w:val="24"/>
              </w:rPr>
            </w:pPr>
            <w:r w:rsidRPr="00D94780">
              <w:rPr>
                <w:rFonts w:ascii="Times New Roman" w:hAnsi="Times New Roman" w:cs="Times New Roman"/>
                <w:color w:val="222226"/>
                <w:sz w:val="24"/>
                <w:szCs w:val="24"/>
              </w:rPr>
              <w:t>Effort</w:t>
            </w:r>
            <w:r>
              <w:rPr>
                <w:rFonts w:ascii="Times New Roman" w:hAnsi="Times New Roman" w:cs="Times New Roman"/>
                <w:color w:val="222226"/>
                <w:sz w:val="24"/>
                <w:szCs w:val="24"/>
              </w:rPr>
              <w:t xml:space="preserve"> de définition de concepts ; défaut de recherches p--------</w:t>
            </w:r>
          </w:p>
          <w:p w:rsidR="00D94780" w:rsidRDefault="00D94780" w:rsidP="008748A6">
            <w:pPr>
              <w:autoSpaceDE w:val="0"/>
              <w:autoSpaceDN w:val="0"/>
              <w:adjustRightInd w:val="0"/>
              <w:spacing w:line="360" w:lineRule="auto"/>
              <w:jc w:val="both"/>
              <w:rPr>
                <w:rFonts w:ascii="Times New Roman" w:hAnsi="Times New Roman" w:cs="Times New Roman"/>
                <w:color w:val="222226"/>
                <w:sz w:val="24"/>
                <w:szCs w:val="24"/>
              </w:rPr>
            </w:pPr>
            <w:r>
              <w:rPr>
                <w:rFonts w:ascii="Times New Roman" w:hAnsi="Times New Roman" w:cs="Times New Roman"/>
                <w:color w:val="222226"/>
                <w:sz w:val="24"/>
                <w:szCs w:val="24"/>
              </w:rPr>
              <w:t>Insuffisance de commentaires sur certains articles</w:t>
            </w:r>
          </w:p>
          <w:p w:rsidR="00D94780" w:rsidRDefault="00D94780" w:rsidP="008748A6">
            <w:pPr>
              <w:autoSpaceDE w:val="0"/>
              <w:autoSpaceDN w:val="0"/>
              <w:adjustRightInd w:val="0"/>
              <w:spacing w:line="360" w:lineRule="auto"/>
              <w:jc w:val="both"/>
              <w:rPr>
                <w:rFonts w:ascii="Times New Roman" w:hAnsi="Times New Roman" w:cs="Times New Roman"/>
                <w:color w:val="222226"/>
                <w:sz w:val="24"/>
                <w:szCs w:val="24"/>
              </w:rPr>
            </w:pPr>
            <w:r>
              <w:rPr>
                <w:rFonts w:ascii="Times New Roman" w:hAnsi="Times New Roman" w:cs="Times New Roman"/>
                <w:color w:val="222226"/>
                <w:sz w:val="24"/>
                <w:szCs w:val="24"/>
              </w:rPr>
              <w:t>Sujet technique</w:t>
            </w:r>
          </w:p>
          <w:p w:rsidR="00D94780" w:rsidRDefault="00D94780" w:rsidP="008748A6">
            <w:pPr>
              <w:autoSpaceDE w:val="0"/>
              <w:autoSpaceDN w:val="0"/>
              <w:adjustRightInd w:val="0"/>
              <w:spacing w:line="360" w:lineRule="auto"/>
              <w:jc w:val="both"/>
              <w:rPr>
                <w:rFonts w:ascii="Times New Roman" w:hAnsi="Times New Roman" w:cs="Times New Roman"/>
                <w:color w:val="222226"/>
                <w:sz w:val="24"/>
                <w:szCs w:val="24"/>
              </w:rPr>
            </w:pPr>
            <w:r>
              <w:rPr>
                <w:rFonts w:ascii="Times New Roman" w:hAnsi="Times New Roman" w:cs="Times New Roman"/>
                <w:color w:val="222226"/>
                <w:sz w:val="24"/>
                <w:szCs w:val="24"/>
              </w:rPr>
              <w:t>-</w:t>
            </w:r>
          </w:p>
          <w:p w:rsidR="00D94780" w:rsidRPr="00D94780" w:rsidRDefault="00D94780" w:rsidP="008748A6">
            <w:pPr>
              <w:autoSpaceDE w:val="0"/>
              <w:autoSpaceDN w:val="0"/>
              <w:adjustRightInd w:val="0"/>
              <w:spacing w:line="360" w:lineRule="auto"/>
              <w:jc w:val="both"/>
              <w:rPr>
                <w:rFonts w:ascii="Times New Roman" w:hAnsi="Times New Roman" w:cs="Times New Roman"/>
                <w:color w:val="222226"/>
                <w:sz w:val="24"/>
                <w:szCs w:val="24"/>
              </w:rPr>
            </w:pPr>
            <w:r>
              <w:rPr>
                <w:rFonts w:ascii="Times New Roman" w:hAnsi="Times New Roman" w:cs="Times New Roman"/>
                <w:color w:val="222226"/>
                <w:sz w:val="24"/>
                <w:szCs w:val="24"/>
              </w:rPr>
              <w:t>Revoir la rédaction des sommaires</w:t>
            </w:r>
          </w:p>
        </w:tc>
        <w:tc>
          <w:tcPr>
            <w:tcW w:w="4606" w:type="dxa"/>
          </w:tcPr>
          <w:p w:rsidR="00B12106" w:rsidRDefault="00B12106" w:rsidP="00B12106">
            <w:pPr>
              <w:autoSpaceDE w:val="0"/>
              <w:autoSpaceDN w:val="0"/>
              <w:adjustRightInd w:val="0"/>
              <w:spacing w:line="360" w:lineRule="auto"/>
              <w:jc w:val="center"/>
              <w:rPr>
                <w:rFonts w:ascii="Times New Roman" w:hAnsi="Times New Roman" w:cs="Times New Roman"/>
                <w:color w:val="222226"/>
                <w:sz w:val="24"/>
                <w:szCs w:val="24"/>
              </w:rPr>
            </w:pPr>
          </w:p>
          <w:p w:rsidR="00B12106" w:rsidRDefault="00B12106" w:rsidP="00B12106">
            <w:pPr>
              <w:autoSpaceDE w:val="0"/>
              <w:autoSpaceDN w:val="0"/>
              <w:adjustRightInd w:val="0"/>
              <w:spacing w:line="360" w:lineRule="auto"/>
              <w:jc w:val="center"/>
              <w:rPr>
                <w:rFonts w:ascii="Times New Roman" w:hAnsi="Times New Roman" w:cs="Times New Roman"/>
                <w:color w:val="222226"/>
                <w:sz w:val="24"/>
                <w:szCs w:val="24"/>
              </w:rPr>
            </w:pPr>
          </w:p>
          <w:p w:rsidR="00D94780" w:rsidRPr="00D94780" w:rsidRDefault="00C50FAC" w:rsidP="00B12106">
            <w:pPr>
              <w:autoSpaceDE w:val="0"/>
              <w:autoSpaceDN w:val="0"/>
              <w:adjustRightInd w:val="0"/>
              <w:spacing w:line="360" w:lineRule="auto"/>
              <w:jc w:val="center"/>
              <w:rPr>
                <w:rFonts w:ascii="Times New Roman" w:hAnsi="Times New Roman" w:cs="Times New Roman"/>
                <w:color w:val="222226"/>
                <w:sz w:val="24"/>
                <w:szCs w:val="24"/>
              </w:rPr>
            </w:pPr>
            <w:r>
              <w:rPr>
                <w:rFonts w:ascii="Times New Roman" w:hAnsi="Times New Roman" w:cs="Times New Roman"/>
                <w:color w:val="222226"/>
                <w:sz w:val="24"/>
                <w:szCs w:val="24"/>
              </w:rPr>
              <w:t>13</w:t>
            </w:r>
            <w:bookmarkStart w:id="9" w:name="_GoBack"/>
            <w:bookmarkEnd w:id="9"/>
            <w:r w:rsidR="00D94780" w:rsidRPr="00D94780">
              <w:rPr>
                <w:rFonts w:ascii="Times New Roman" w:hAnsi="Times New Roman" w:cs="Times New Roman"/>
                <w:color w:val="222226"/>
                <w:sz w:val="24"/>
                <w:szCs w:val="24"/>
              </w:rPr>
              <w:t>,5</w:t>
            </w:r>
            <w:r w:rsidR="00B12106">
              <w:rPr>
                <w:rFonts w:ascii="Times New Roman" w:hAnsi="Times New Roman" w:cs="Times New Roman"/>
                <w:color w:val="222226"/>
                <w:sz w:val="24"/>
                <w:szCs w:val="24"/>
              </w:rPr>
              <w:t>/20</w:t>
            </w:r>
          </w:p>
        </w:tc>
      </w:tr>
    </w:tbl>
    <w:p w:rsidR="00CE2564" w:rsidRPr="00E52A26" w:rsidRDefault="00CE2564" w:rsidP="008748A6">
      <w:pPr>
        <w:autoSpaceDE w:val="0"/>
        <w:autoSpaceDN w:val="0"/>
        <w:adjustRightInd w:val="0"/>
        <w:spacing w:after="0" w:line="360" w:lineRule="auto"/>
        <w:jc w:val="both"/>
        <w:rPr>
          <w:rFonts w:ascii="Times New Roman" w:hAnsi="Times New Roman" w:cs="Times New Roman"/>
          <w:b/>
          <w:color w:val="222226"/>
          <w:sz w:val="24"/>
          <w:szCs w:val="24"/>
        </w:rPr>
      </w:pPr>
    </w:p>
    <w:sectPr w:rsidR="00CE2564" w:rsidRPr="00E52A26" w:rsidSect="003F3CEF">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7-10-13T10:48:00Z" w:initials="C">
    <w:p w:rsidR="00447919" w:rsidRDefault="00447919">
      <w:pPr>
        <w:pStyle w:val="Commentaire"/>
      </w:pPr>
      <w:r>
        <w:rPr>
          <w:rStyle w:val="Marquedecommentaire"/>
        </w:rPr>
        <w:annotationRef/>
      </w:r>
      <w:r>
        <w:t xml:space="preserve">Recherche jurisprudentielle </w:t>
      </w:r>
      <w:r w:rsidR="00D94780">
        <w:t>inexistante</w:t>
      </w:r>
    </w:p>
  </w:comment>
  <w:comment w:id="1" w:author="CFJ" w:date="2017-10-06T17:12:00Z" w:initials="C">
    <w:p w:rsidR="00447919" w:rsidRDefault="00447919">
      <w:pPr>
        <w:pStyle w:val="Commentaire"/>
      </w:pPr>
      <w:r>
        <w:rPr>
          <w:rStyle w:val="Marquedecommentaire"/>
        </w:rPr>
        <w:annotationRef/>
      </w:r>
      <w:proofErr w:type="gramStart"/>
      <w:r>
        <w:t>commentaire</w:t>
      </w:r>
      <w:proofErr w:type="gramEnd"/>
    </w:p>
  </w:comment>
  <w:comment w:id="2" w:author="CFJ" w:date="2017-10-06T17:13:00Z" w:initials="C">
    <w:p w:rsidR="00447919" w:rsidRDefault="00447919">
      <w:pPr>
        <w:pStyle w:val="Commentaire"/>
      </w:pPr>
      <w:r>
        <w:rPr>
          <w:rStyle w:val="Marquedecommentaire"/>
        </w:rPr>
        <w:annotationRef/>
      </w:r>
      <w:proofErr w:type="gramStart"/>
      <w:r>
        <w:t>pourquoi</w:t>
      </w:r>
      <w:proofErr w:type="gramEnd"/>
      <w:r>
        <w:t> ?</w:t>
      </w:r>
    </w:p>
  </w:comment>
  <w:comment w:id="3" w:author="CFJ" w:date="2017-10-06T17:19:00Z" w:initials="C">
    <w:p w:rsidR="00A63B08" w:rsidRDefault="00A63B08">
      <w:pPr>
        <w:pStyle w:val="Commentaire"/>
      </w:pPr>
      <w:r>
        <w:rPr>
          <w:rStyle w:val="Marquedecommentaire"/>
        </w:rPr>
        <w:annotationRef/>
      </w:r>
      <w:proofErr w:type="gramStart"/>
      <w:r>
        <w:t>commentaire</w:t>
      </w:r>
      <w:proofErr w:type="gramEnd"/>
    </w:p>
  </w:comment>
  <w:comment w:id="4" w:author="CFJ" w:date="2017-10-06T17:23:00Z" w:initials="C">
    <w:p w:rsidR="00A63B08" w:rsidRDefault="00A63B08">
      <w:pPr>
        <w:pStyle w:val="Commentaire"/>
      </w:pPr>
      <w:r>
        <w:rPr>
          <w:rStyle w:val="Marquedecommentaire"/>
        </w:rPr>
        <w:annotationRef/>
      </w:r>
      <w:r>
        <w:t>Quel rapport avec l’article 353 ?</w:t>
      </w:r>
    </w:p>
  </w:comment>
  <w:comment w:id="5" w:author="CFJ" w:date="2017-10-13T10:52:00Z" w:initials="C">
    <w:p w:rsidR="00866B97" w:rsidRDefault="00866B97">
      <w:pPr>
        <w:pStyle w:val="Commentaire"/>
      </w:pPr>
      <w:r>
        <w:rPr>
          <w:rStyle w:val="Marquedecommentaire"/>
        </w:rPr>
        <w:annotationRef/>
      </w:r>
      <w:r>
        <w:t xml:space="preserve">Expliciter la </w:t>
      </w:r>
      <w:proofErr w:type="gramStart"/>
      <w:r>
        <w:t xml:space="preserve">jurisprudence </w:t>
      </w:r>
      <w:r w:rsidR="00D94780">
        <w:t xml:space="preserve">fort </w:t>
      </w:r>
      <w:proofErr w:type="gramEnd"/>
      <w:r>
        <w:t xml:space="preserve"> nombreuse</w:t>
      </w:r>
    </w:p>
  </w:comment>
  <w:comment w:id="6" w:author="CFJ" w:date="2017-10-06T17:28:00Z" w:initials="C">
    <w:p w:rsidR="00866B97" w:rsidRDefault="00866B97">
      <w:pPr>
        <w:pStyle w:val="Commentaire"/>
      </w:pPr>
      <w:r>
        <w:rPr>
          <w:rStyle w:val="Marquedecommentaire"/>
        </w:rPr>
        <w:annotationRef/>
      </w:r>
      <w:r>
        <w:t xml:space="preserve">Jurisprudence ? </w:t>
      </w:r>
      <w:proofErr w:type="gramStart"/>
      <w:r>
        <w:t>commentaire</w:t>
      </w:r>
      <w:proofErr w:type="gramEnd"/>
      <w:r>
        <w:t xml:space="preserve"> </w:t>
      </w:r>
    </w:p>
  </w:comment>
  <w:comment w:id="7" w:author="CFJ" w:date="2017-10-06T17:30:00Z" w:initials="C">
    <w:p w:rsidR="00866B97" w:rsidRDefault="00866B97">
      <w:pPr>
        <w:pStyle w:val="Commentaire"/>
      </w:pPr>
      <w:r>
        <w:rPr>
          <w:rStyle w:val="Marquedecommentaire"/>
        </w:rPr>
        <w:annotationRef/>
      </w:r>
      <w:r>
        <w:t xml:space="preserve">Jurisprudence ? </w:t>
      </w:r>
      <w:proofErr w:type="gramStart"/>
      <w:r>
        <w:t>commentaire</w:t>
      </w:r>
      <w:proofErr w:type="gramEnd"/>
    </w:p>
  </w:comment>
  <w:comment w:id="8" w:author="CFJ" w:date="2017-10-06T17:31:00Z" w:initials="C">
    <w:p w:rsidR="00866B97" w:rsidRDefault="00866B97">
      <w:pPr>
        <w:pStyle w:val="Commentaire"/>
      </w:pPr>
      <w:r>
        <w:rPr>
          <w:rStyle w:val="Marquedecommentaire"/>
        </w:rPr>
        <w:annotationRef/>
      </w:r>
      <w:r>
        <w:t>Commentaire ? jurisprudence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C4E" w:rsidRDefault="00192C4E" w:rsidP="00B867C4">
      <w:pPr>
        <w:spacing w:after="0" w:line="240" w:lineRule="auto"/>
      </w:pPr>
      <w:r>
        <w:separator/>
      </w:r>
    </w:p>
  </w:endnote>
  <w:endnote w:type="continuationSeparator" w:id="0">
    <w:p w:rsidR="00192C4E" w:rsidRDefault="00192C4E" w:rsidP="00B8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526035"/>
      <w:docPartObj>
        <w:docPartGallery w:val="Page Numbers (Bottom of Page)"/>
        <w:docPartUnique/>
      </w:docPartObj>
    </w:sdtPr>
    <w:sdtEndPr/>
    <w:sdtContent>
      <w:p w:rsidR="00447919" w:rsidRDefault="00447919" w:rsidP="00384742">
        <w:pPr>
          <w:pStyle w:val="Pieddepage"/>
          <w:tabs>
            <w:tab w:val="left" w:pos="465"/>
          </w:tabs>
        </w:pPr>
        <w:r>
          <w:tab/>
        </w:r>
        <w:r>
          <w:tab/>
        </w:r>
        <w:r w:rsidR="00C42829">
          <w:fldChar w:fldCharType="begin"/>
        </w:r>
        <w:r>
          <w:instrText>PAGE   \* MERGEFORMAT</w:instrText>
        </w:r>
        <w:r w:rsidR="00C42829">
          <w:fldChar w:fldCharType="separate"/>
        </w:r>
        <w:r w:rsidR="00C50FAC">
          <w:rPr>
            <w:noProof/>
          </w:rPr>
          <w:t>42</w:t>
        </w:r>
        <w:r w:rsidR="00C42829">
          <w:fldChar w:fldCharType="end"/>
        </w:r>
      </w:p>
    </w:sdtContent>
  </w:sdt>
  <w:p w:rsidR="00447919" w:rsidRDefault="004479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C4E" w:rsidRDefault="00192C4E" w:rsidP="00B867C4">
      <w:pPr>
        <w:spacing w:after="0" w:line="240" w:lineRule="auto"/>
      </w:pPr>
      <w:r>
        <w:separator/>
      </w:r>
    </w:p>
  </w:footnote>
  <w:footnote w:type="continuationSeparator" w:id="0">
    <w:p w:rsidR="00192C4E" w:rsidRDefault="00192C4E" w:rsidP="00B867C4">
      <w:pPr>
        <w:spacing w:after="0" w:line="240" w:lineRule="auto"/>
      </w:pPr>
      <w:r>
        <w:continuationSeparator/>
      </w:r>
    </w:p>
  </w:footnote>
  <w:footnote w:id="1">
    <w:p w:rsidR="00447919" w:rsidRPr="00435B89" w:rsidRDefault="00447919">
      <w:pPr>
        <w:pStyle w:val="Notedebasdepage"/>
        <w:rPr>
          <w:rFonts w:ascii="Times New Roman" w:hAnsi="Times New Roman" w:cs="Times New Roman"/>
        </w:rPr>
      </w:pPr>
      <w:r>
        <w:rPr>
          <w:rStyle w:val="Appelnotedebasdep"/>
        </w:rPr>
        <w:footnoteRef/>
      </w:r>
      <w:r>
        <w:rPr>
          <w:rFonts w:ascii="Times New Roman" w:hAnsi="Times New Roman" w:cs="Times New Roman"/>
        </w:rPr>
        <w:t>Formalité par laquelle un plaideur porte à la connaissance de son adversaire un acte de procédure (assignation, conclusions) ou un jugement. Elle est toujours effectuée par un huissier de justice. Lexique des termes juridiques 17</w:t>
      </w:r>
      <w:r w:rsidRPr="00435B89">
        <w:rPr>
          <w:rFonts w:ascii="Times New Roman" w:hAnsi="Times New Roman" w:cs="Times New Roman"/>
          <w:vertAlign w:val="superscript"/>
        </w:rPr>
        <w:t>e</w:t>
      </w:r>
      <w:r>
        <w:rPr>
          <w:rFonts w:ascii="Times New Roman" w:hAnsi="Times New Roman" w:cs="Times New Roman"/>
        </w:rPr>
        <w:t xml:space="preserve"> édition, Dalloz 2010.</w:t>
      </w:r>
    </w:p>
  </w:footnote>
  <w:footnote w:id="2">
    <w:p w:rsidR="00447919" w:rsidRPr="00B15063" w:rsidRDefault="00447919">
      <w:pPr>
        <w:pStyle w:val="Notedebasdepage"/>
        <w:rPr>
          <w:rFonts w:ascii="Times New Roman" w:hAnsi="Times New Roman" w:cs="Times New Roman"/>
        </w:rPr>
      </w:pPr>
      <w:r>
        <w:rPr>
          <w:rStyle w:val="Appelnotedebasdep"/>
        </w:rPr>
        <w:footnoteRef/>
      </w:r>
      <w:r>
        <w:rPr>
          <w:rFonts w:ascii="Times New Roman" w:hAnsi="Times New Roman" w:cs="Times New Roman"/>
        </w:rPr>
        <w:t>Lexique des termes juridiques, Dalloz, 2010, page 267.</w:t>
      </w:r>
    </w:p>
  </w:footnote>
  <w:footnote w:id="3">
    <w:p w:rsidR="00447919" w:rsidRPr="00435B89" w:rsidRDefault="00447919" w:rsidP="00FB7B88">
      <w:pPr>
        <w:autoSpaceDE w:val="0"/>
        <w:autoSpaceDN w:val="0"/>
        <w:adjustRightInd w:val="0"/>
        <w:spacing w:after="0" w:line="240" w:lineRule="auto"/>
        <w:jc w:val="both"/>
        <w:rPr>
          <w:rFonts w:ascii="Times New Roman" w:hAnsi="Times New Roman" w:cs="Times New Roman"/>
          <w:color w:val="222226"/>
          <w:sz w:val="20"/>
          <w:szCs w:val="20"/>
        </w:rPr>
      </w:pPr>
      <w:r w:rsidRPr="00FB7B88">
        <w:rPr>
          <w:rStyle w:val="Appelnotedebasdep"/>
          <w:rFonts w:ascii="Times New Roman" w:hAnsi="Times New Roman" w:cs="Times New Roman"/>
        </w:rPr>
        <w:footnoteRef/>
      </w:r>
      <w:r w:rsidRPr="00435B89">
        <w:rPr>
          <w:rFonts w:ascii="Times New Roman" w:hAnsi="Times New Roman" w:cs="Times New Roman"/>
          <w:sz w:val="20"/>
          <w:szCs w:val="20"/>
        </w:rPr>
        <w:t xml:space="preserve">Article 127 </w:t>
      </w:r>
      <w:r>
        <w:rPr>
          <w:rFonts w:ascii="Times New Roman" w:hAnsi="Times New Roman" w:cs="Times New Roman"/>
          <w:sz w:val="20"/>
          <w:szCs w:val="20"/>
        </w:rPr>
        <w:t xml:space="preserve">ancien </w:t>
      </w:r>
      <w:r w:rsidRPr="00435B89">
        <w:rPr>
          <w:rFonts w:ascii="Times New Roman" w:hAnsi="Times New Roman" w:cs="Times New Roman"/>
          <w:sz w:val="20"/>
          <w:szCs w:val="20"/>
        </w:rPr>
        <w:t>CPC « </w:t>
      </w:r>
      <w:r w:rsidRPr="00435B89">
        <w:rPr>
          <w:rFonts w:ascii="Times New Roman" w:hAnsi="Times New Roman" w:cs="Times New Roman"/>
          <w:color w:val="222226"/>
          <w:sz w:val="20"/>
          <w:szCs w:val="20"/>
        </w:rPr>
        <w:t>Le délai de la communication est fixé ou par le récépissé de l’avocat ou par le jugement qui l’a ordonné; s’il n’est pas fixé, il est de quinze jours sauf au président du tribunal à accorder les prorogations de délai qu’il juge indispensables conformément à l’article 19 du présent Code ».</w:t>
      </w:r>
    </w:p>
  </w:footnote>
  <w:footnote w:id="4">
    <w:p w:rsidR="00447919" w:rsidRPr="00FB7B88" w:rsidRDefault="00447919">
      <w:pPr>
        <w:pStyle w:val="Notedebasdepage"/>
        <w:rPr>
          <w:rFonts w:ascii="Times New Roman" w:hAnsi="Times New Roman" w:cs="Times New Roman"/>
        </w:rPr>
      </w:pPr>
      <w:r w:rsidRPr="00FB7B88">
        <w:rPr>
          <w:rStyle w:val="Appelnotedebasdep"/>
          <w:rFonts w:ascii="Times New Roman" w:hAnsi="Times New Roman" w:cs="Times New Roman"/>
        </w:rPr>
        <w:footnoteRef/>
      </w:r>
      <w:r w:rsidRPr="00FB7B88">
        <w:rPr>
          <w:rFonts w:ascii="Times New Roman" w:hAnsi="Times New Roman" w:cs="Times New Roman"/>
        </w:rPr>
        <w:t xml:space="preserve"> Lexique des termes juridiques, 17</w:t>
      </w:r>
      <w:r w:rsidRPr="00FB7B88">
        <w:rPr>
          <w:rFonts w:ascii="Times New Roman" w:hAnsi="Times New Roman" w:cs="Times New Roman"/>
          <w:vertAlign w:val="superscript"/>
        </w:rPr>
        <w:t>e</w:t>
      </w:r>
      <w:r w:rsidRPr="00FB7B88">
        <w:rPr>
          <w:rFonts w:ascii="Times New Roman" w:hAnsi="Times New Roman" w:cs="Times New Roman"/>
        </w:rPr>
        <w:t xml:space="preserve"> édition, Dalloz 2010, page 603. </w:t>
      </w:r>
    </w:p>
  </w:footnote>
  <w:footnote w:id="5">
    <w:p w:rsidR="00447919" w:rsidRPr="00096287" w:rsidRDefault="00447919">
      <w:pPr>
        <w:pStyle w:val="Notedebasdepage"/>
        <w:rPr>
          <w:rFonts w:ascii="Times New Roman" w:hAnsi="Times New Roman" w:cs="Times New Roman"/>
        </w:rPr>
      </w:pPr>
      <w:r>
        <w:rPr>
          <w:rStyle w:val="Appelnotedebasdep"/>
        </w:rPr>
        <w:footnoteRef/>
      </w:r>
      <w:r>
        <w:rPr>
          <w:rFonts w:ascii="Times New Roman" w:hAnsi="Times New Roman" w:cs="Times New Roman"/>
        </w:rPr>
        <w:t xml:space="preserve">Cour suprême, Chambre Civile et Commerciale, arrêt n° 73 du 07 juillet 2010, </w:t>
      </w:r>
      <w:proofErr w:type="spellStart"/>
      <w:r>
        <w:rPr>
          <w:rFonts w:ascii="Times New Roman" w:hAnsi="Times New Roman" w:cs="Times New Roman"/>
        </w:rPr>
        <w:t>Rouguiyatou</w:t>
      </w:r>
      <w:proofErr w:type="spellEnd"/>
      <w:r>
        <w:rPr>
          <w:rFonts w:ascii="Times New Roman" w:hAnsi="Times New Roman" w:cs="Times New Roman"/>
        </w:rPr>
        <w:t xml:space="preserve"> TALL contre ATTIJARI BANK ex BST.</w:t>
      </w:r>
    </w:p>
  </w:footnote>
  <w:footnote w:id="6">
    <w:p w:rsidR="00447919" w:rsidRDefault="00447919">
      <w:pPr>
        <w:pStyle w:val="Notedebasdepage"/>
        <w:rPr>
          <w:rFonts w:ascii="Times New Roman" w:hAnsi="Times New Roman" w:cs="Times New Roman"/>
        </w:rPr>
      </w:pPr>
      <w:r>
        <w:rPr>
          <w:rStyle w:val="Appelnotedebasdep"/>
        </w:rPr>
        <w:footnoteRef/>
      </w:r>
      <w:r>
        <w:rPr>
          <w:rFonts w:ascii="Times New Roman" w:hAnsi="Times New Roman" w:cs="Times New Roman"/>
        </w:rPr>
        <w:t>Mot latin exprimant une prérogative du juge ayant un caractère plus administratif que juridictionnel : pouvoir de donner des ordres aux plaideurs et aux tiers, d’accorder des autorisations, des mesures d’instruction, d’organiser le service du tribunal et des audiences etc.</w:t>
      </w:r>
    </w:p>
    <w:p w:rsidR="00447919" w:rsidRPr="005C1A7D" w:rsidRDefault="00447919">
      <w:pPr>
        <w:pStyle w:val="Notedebasdepage"/>
        <w:rPr>
          <w:rFonts w:ascii="Times New Roman" w:hAnsi="Times New Roman" w:cs="Times New Roman"/>
        </w:rPr>
      </w:pPr>
      <w:r>
        <w:rPr>
          <w:rFonts w:ascii="Times New Roman" w:hAnsi="Times New Roman" w:cs="Times New Roman"/>
        </w:rPr>
        <w:t>Se rapporte à tout ce qui n’est pas appréciation du droit des parties (acte de reconnaissance) ; désigne les diverses manifestations du pouvoir de commandement qui est dévolu au juge. Lexique des termes juridiques, 17</w:t>
      </w:r>
      <w:r w:rsidRPr="005C1A7D">
        <w:rPr>
          <w:rFonts w:ascii="Times New Roman" w:hAnsi="Times New Roman" w:cs="Times New Roman"/>
          <w:vertAlign w:val="superscript"/>
        </w:rPr>
        <w:t>e</w:t>
      </w:r>
      <w:r>
        <w:rPr>
          <w:rFonts w:ascii="Times New Roman" w:hAnsi="Times New Roman" w:cs="Times New Roman"/>
        </w:rPr>
        <w:t xml:space="preserve"> édition Dalloz 2010, page 377.</w:t>
      </w:r>
    </w:p>
  </w:footnote>
  <w:footnote w:id="7">
    <w:p w:rsidR="00447919" w:rsidRPr="00384742" w:rsidRDefault="00447919">
      <w:pPr>
        <w:pStyle w:val="Notedebasdepage"/>
        <w:rPr>
          <w:rFonts w:ascii="Times New Roman" w:hAnsi="Times New Roman" w:cs="Times New Roman"/>
        </w:rPr>
      </w:pPr>
      <w:r w:rsidRPr="00384742">
        <w:rPr>
          <w:rStyle w:val="Appelnotedebasdep"/>
          <w:rFonts w:ascii="Times New Roman" w:hAnsi="Times New Roman" w:cs="Times New Roman"/>
        </w:rPr>
        <w:footnoteRef/>
      </w:r>
      <w:r w:rsidRPr="00384742">
        <w:rPr>
          <w:rFonts w:ascii="Times New Roman" w:hAnsi="Times New Roman" w:cs="Times New Roman"/>
        </w:rPr>
        <w:t xml:space="preserve"> P. A. TOURE, la réforme de l’organisation judiciaire du Sénégal commentée et annotée, l’Harmatan, </w:t>
      </w:r>
      <w:proofErr w:type="spellStart"/>
      <w:r w:rsidRPr="00384742">
        <w:rPr>
          <w:rFonts w:ascii="Times New Roman" w:hAnsi="Times New Roman" w:cs="Times New Roman"/>
        </w:rPr>
        <w:t>pag</w:t>
      </w:r>
      <w:proofErr w:type="spellEnd"/>
      <w:r w:rsidRPr="00384742">
        <w:rPr>
          <w:rFonts w:ascii="Times New Roman" w:hAnsi="Times New Roman" w:cs="Times New Roman"/>
        </w:rPr>
        <w:t>. 42.</w:t>
      </w:r>
    </w:p>
  </w:footnote>
  <w:footnote w:id="8">
    <w:p w:rsidR="00447919" w:rsidRPr="00384742" w:rsidRDefault="00447919">
      <w:pPr>
        <w:pStyle w:val="Notedebasdepage"/>
        <w:rPr>
          <w:rFonts w:ascii="Times New Roman" w:hAnsi="Times New Roman" w:cs="Times New Roman"/>
        </w:rPr>
      </w:pPr>
      <w:r w:rsidRPr="00384742">
        <w:rPr>
          <w:rStyle w:val="Appelnotedebasdep"/>
          <w:rFonts w:ascii="Times New Roman" w:hAnsi="Times New Roman" w:cs="Times New Roman"/>
        </w:rPr>
        <w:footnoteRef/>
      </w:r>
      <w:r w:rsidRPr="00384742">
        <w:rPr>
          <w:rFonts w:ascii="Times New Roman" w:hAnsi="Times New Roman" w:cs="Times New Roman"/>
        </w:rPr>
        <w:t xml:space="preserve"> P</w:t>
      </w:r>
      <w:r>
        <w:rPr>
          <w:rFonts w:ascii="Times New Roman" w:hAnsi="Times New Roman" w:cs="Times New Roman"/>
        </w:rPr>
        <w:t xml:space="preserve">apa Assane </w:t>
      </w:r>
      <w:r w:rsidRPr="00384742">
        <w:rPr>
          <w:rFonts w:ascii="Times New Roman" w:hAnsi="Times New Roman" w:cs="Times New Roman"/>
        </w:rPr>
        <w:t xml:space="preserve"> TOURE, la réforme de l’organisation judiciaire du Sénégal commentée et annotée, l’Harmatan, pag</w:t>
      </w:r>
      <w:r>
        <w:rPr>
          <w:rFonts w:ascii="Times New Roman" w:hAnsi="Times New Roman" w:cs="Times New Roman"/>
        </w:rPr>
        <w:t>e</w:t>
      </w:r>
      <w:r w:rsidRPr="00384742">
        <w:rPr>
          <w:rFonts w:ascii="Times New Roman" w:hAnsi="Times New Roman" w:cs="Times New Roman"/>
        </w:rPr>
        <w:t xml:space="preserve"> 42.</w:t>
      </w:r>
    </w:p>
  </w:footnote>
  <w:footnote w:id="9">
    <w:p w:rsidR="00447919" w:rsidRPr="00827B96" w:rsidRDefault="00447919">
      <w:pPr>
        <w:pStyle w:val="Notedebasdepage"/>
        <w:rPr>
          <w:rFonts w:ascii="Times New Roman" w:hAnsi="Times New Roman" w:cs="Times New Roman"/>
        </w:rPr>
      </w:pPr>
      <w:r w:rsidRPr="00827B96">
        <w:rPr>
          <w:rStyle w:val="Appelnotedebasdep"/>
          <w:rFonts w:ascii="Times New Roman" w:hAnsi="Times New Roman" w:cs="Times New Roman"/>
        </w:rPr>
        <w:footnoteRef/>
      </w:r>
      <w:r w:rsidRPr="00827B96">
        <w:rPr>
          <w:rFonts w:ascii="Times New Roman" w:hAnsi="Times New Roman" w:cs="Times New Roman"/>
        </w:rPr>
        <w:t xml:space="preserve"> Notes sous l’article 30 de l’acte uniforme portant organisation des procédures simplifiées de recouvrement et des voies d’exécution du 10 avril 1998, in OHADA, Traité et actes uniformes commentés et annotés, 4</w:t>
      </w:r>
      <w:r w:rsidRPr="00827B96">
        <w:rPr>
          <w:rFonts w:ascii="Times New Roman" w:hAnsi="Times New Roman" w:cs="Times New Roman"/>
          <w:vertAlign w:val="superscript"/>
        </w:rPr>
        <w:t>e</w:t>
      </w:r>
      <w:r w:rsidRPr="00827B96">
        <w:rPr>
          <w:rFonts w:ascii="Times New Roman" w:hAnsi="Times New Roman" w:cs="Times New Roman"/>
        </w:rPr>
        <w:t xml:space="preserve"> édition, </w:t>
      </w:r>
      <w:proofErr w:type="spellStart"/>
      <w:r w:rsidRPr="00827B96">
        <w:rPr>
          <w:rFonts w:ascii="Times New Roman" w:hAnsi="Times New Roman" w:cs="Times New Roman"/>
        </w:rPr>
        <w:t>juriscope</w:t>
      </w:r>
      <w:proofErr w:type="spellEnd"/>
      <w:r w:rsidRPr="00827B96">
        <w:rPr>
          <w:rFonts w:ascii="Times New Roman" w:hAnsi="Times New Roman" w:cs="Times New Roman"/>
        </w:rPr>
        <w:t xml:space="preserve"> 2012.</w:t>
      </w:r>
    </w:p>
  </w:footnote>
  <w:footnote w:id="10">
    <w:p w:rsidR="00447919" w:rsidRPr="00384742" w:rsidRDefault="00447919" w:rsidP="004F01C1">
      <w:pPr>
        <w:pStyle w:val="Notedebasdepage"/>
        <w:rPr>
          <w:rFonts w:ascii="Times New Roman" w:hAnsi="Times New Roman" w:cs="Times New Roman"/>
        </w:rPr>
      </w:pPr>
      <w:r w:rsidRPr="00384742">
        <w:rPr>
          <w:rStyle w:val="Appelnotedebasdep"/>
          <w:rFonts w:ascii="Times New Roman" w:hAnsi="Times New Roman" w:cs="Times New Roman"/>
        </w:rPr>
        <w:footnoteRef/>
      </w:r>
      <w:r w:rsidRPr="00384742">
        <w:rPr>
          <w:rFonts w:ascii="Times New Roman" w:hAnsi="Times New Roman" w:cs="Times New Roman"/>
        </w:rPr>
        <w:t xml:space="preserve"> Félix ONANA ETOUNDI, L’immunité d’exécution des personnes morales de droit public et ses applications jurisprudentielles en droit OHADA, </w:t>
      </w:r>
      <w:hyperlink r:id="rId1" w:history="1">
        <w:r w:rsidRPr="00384742">
          <w:rPr>
            <w:rStyle w:val="Lienhypertexte"/>
            <w:rFonts w:ascii="Times New Roman" w:hAnsi="Times New Roman" w:cs="Times New Roman"/>
          </w:rPr>
          <w:t>www.ohada.com,ohadata</w:t>
        </w:r>
      </w:hyperlink>
      <w:r w:rsidRPr="00384742">
        <w:rPr>
          <w:rFonts w:ascii="Times New Roman" w:hAnsi="Times New Roman" w:cs="Times New Roman"/>
        </w:rPr>
        <w:t xml:space="preserve"> D-13-55.</w:t>
      </w:r>
    </w:p>
  </w:footnote>
  <w:footnote w:id="11">
    <w:p w:rsidR="00447919" w:rsidRPr="00384742" w:rsidRDefault="00447919" w:rsidP="00384742">
      <w:pPr>
        <w:pStyle w:val="Notedebasdepage"/>
        <w:jc w:val="both"/>
        <w:rPr>
          <w:rFonts w:ascii="Times New Roman" w:hAnsi="Times New Roman" w:cs="Times New Roman"/>
        </w:rPr>
      </w:pPr>
      <w:r w:rsidRPr="00384742">
        <w:rPr>
          <w:rStyle w:val="Appelnotedebasdep"/>
          <w:rFonts w:ascii="Times New Roman" w:hAnsi="Times New Roman" w:cs="Times New Roman"/>
        </w:rPr>
        <w:footnoteRef/>
      </w:r>
      <w:r w:rsidRPr="00384742">
        <w:rPr>
          <w:rFonts w:ascii="Times New Roman" w:hAnsi="Times New Roman" w:cs="Times New Roman"/>
        </w:rPr>
        <w:t xml:space="preserve"> Article 34 AUPSRVE « Lorsqu’une décision juridictionnelle est invoquée à l’égard d’un tiers, il doit être produit un certificat de non appel et de non opposition, mentionnant la date de la signification de la décision à la partie condamnée, émanant du greffier de la juridiction qui a rendu la décision dont il s’agit ».</w:t>
      </w:r>
    </w:p>
  </w:footnote>
  <w:footnote w:id="12">
    <w:p w:rsidR="00447919" w:rsidRPr="000F3A30" w:rsidRDefault="00447919">
      <w:pPr>
        <w:pStyle w:val="Notedebasdepage"/>
        <w:rPr>
          <w:rFonts w:ascii="Times New Roman" w:hAnsi="Times New Roman" w:cs="Times New Roman"/>
        </w:rPr>
      </w:pPr>
      <w:r>
        <w:rPr>
          <w:rStyle w:val="Appelnotedebasdep"/>
        </w:rPr>
        <w:footnoteRef/>
      </w:r>
      <w:r>
        <w:rPr>
          <w:rFonts w:ascii="Times New Roman" w:hAnsi="Times New Roman" w:cs="Times New Roman"/>
        </w:rPr>
        <w:t>Joseph André ROGRON, Code de Procédure Civile expliqué par ses motifs et par des exemples, Bruxelles 1835, page 200.</w:t>
      </w:r>
    </w:p>
  </w:footnote>
  <w:footnote w:id="13">
    <w:p w:rsidR="00447919" w:rsidRPr="003A0A75" w:rsidRDefault="00447919">
      <w:pPr>
        <w:pStyle w:val="Notedebasdepage"/>
        <w:rPr>
          <w:rFonts w:ascii="Times New Roman" w:hAnsi="Times New Roman" w:cs="Times New Roman"/>
        </w:rPr>
      </w:pPr>
      <w:r>
        <w:rPr>
          <w:rStyle w:val="Appelnotedebasdep"/>
        </w:rPr>
        <w:footnoteRef/>
      </w:r>
      <w:r>
        <w:rPr>
          <w:rFonts w:ascii="Times New Roman" w:hAnsi="Times New Roman" w:cs="Times New Roman"/>
        </w:rPr>
        <w:t>Yanick DAGORNE-LABBE, Rentes, répertoire civil Dalloz, aout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7A63"/>
    <w:multiLevelType w:val="hybridMultilevel"/>
    <w:tmpl w:val="B2BA09C2"/>
    <w:lvl w:ilvl="0" w:tplc="6E58AB8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nsid w:val="173877AD"/>
    <w:multiLevelType w:val="hybridMultilevel"/>
    <w:tmpl w:val="C2C45516"/>
    <w:lvl w:ilvl="0" w:tplc="98BABDD2">
      <w:start w:val="6"/>
      <w:numFmt w:val="bullet"/>
      <w:lvlText w:val="-"/>
      <w:lvlJc w:val="left"/>
      <w:pPr>
        <w:ind w:left="1068" w:hanging="360"/>
      </w:pPr>
      <w:rPr>
        <w:rFonts w:ascii="Times New Roman" w:eastAsiaTheme="minorHAnsi"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7DF06F8"/>
    <w:multiLevelType w:val="hybridMultilevel"/>
    <w:tmpl w:val="7A98BD98"/>
    <w:lvl w:ilvl="0" w:tplc="964E9D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090284"/>
    <w:multiLevelType w:val="hybridMultilevel"/>
    <w:tmpl w:val="46DCC400"/>
    <w:lvl w:ilvl="0" w:tplc="069AABA4">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20CD0502"/>
    <w:multiLevelType w:val="hybridMultilevel"/>
    <w:tmpl w:val="952AF45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24B32B84"/>
    <w:multiLevelType w:val="hybridMultilevel"/>
    <w:tmpl w:val="F5B84BB2"/>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6">
    <w:nsid w:val="304F776A"/>
    <w:multiLevelType w:val="hybridMultilevel"/>
    <w:tmpl w:val="0452282A"/>
    <w:lvl w:ilvl="0" w:tplc="040C0013">
      <w:start w:val="1"/>
      <w:numFmt w:val="upperRoman"/>
      <w:lvlText w:val="%1."/>
      <w:lvlJc w:val="right"/>
      <w:pPr>
        <w:ind w:left="2133" w:hanging="360"/>
      </w:pPr>
    </w:lvl>
    <w:lvl w:ilvl="1" w:tplc="040C0019" w:tentative="1">
      <w:start w:val="1"/>
      <w:numFmt w:val="lowerLetter"/>
      <w:lvlText w:val="%2."/>
      <w:lvlJc w:val="left"/>
      <w:pPr>
        <w:ind w:left="2853" w:hanging="360"/>
      </w:pPr>
    </w:lvl>
    <w:lvl w:ilvl="2" w:tplc="040C001B" w:tentative="1">
      <w:start w:val="1"/>
      <w:numFmt w:val="lowerRoman"/>
      <w:lvlText w:val="%3."/>
      <w:lvlJc w:val="right"/>
      <w:pPr>
        <w:ind w:left="3573" w:hanging="180"/>
      </w:pPr>
    </w:lvl>
    <w:lvl w:ilvl="3" w:tplc="040C000F" w:tentative="1">
      <w:start w:val="1"/>
      <w:numFmt w:val="decimal"/>
      <w:lvlText w:val="%4."/>
      <w:lvlJc w:val="left"/>
      <w:pPr>
        <w:ind w:left="4293" w:hanging="360"/>
      </w:pPr>
    </w:lvl>
    <w:lvl w:ilvl="4" w:tplc="040C0019" w:tentative="1">
      <w:start w:val="1"/>
      <w:numFmt w:val="lowerLetter"/>
      <w:lvlText w:val="%5."/>
      <w:lvlJc w:val="left"/>
      <w:pPr>
        <w:ind w:left="5013" w:hanging="360"/>
      </w:pPr>
    </w:lvl>
    <w:lvl w:ilvl="5" w:tplc="040C001B" w:tentative="1">
      <w:start w:val="1"/>
      <w:numFmt w:val="lowerRoman"/>
      <w:lvlText w:val="%6."/>
      <w:lvlJc w:val="right"/>
      <w:pPr>
        <w:ind w:left="5733" w:hanging="180"/>
      </w:pPr>
    </w:lvl>
    <w:lvl w:ilvl="6" w:tplc="040C000F" w:tentative="1">
      <w:start w:val="1"/>
      <w:numFmt w:val="decimal"/>
      <w:lvlText w:val="%7."/>
      <w:lvlJc w:val="left"/>
      <w:pPr>
        <w:ind w:left="6453" w:hanging="360"/>
      </w:pPr>
    </w:lvl>
    <w:lvl w:ilvl="7" w:tplc="040C0019" w:tentative="1">
      <w:start w:val="1"/>
      <w:numFmt w:val="lowerLetter"/>
      <w:lvlText w:val="%8."/>
      <w:lvlJc w:val="left"/>
      <w:pPr>
        <w:ind w:left="7173" w:hanging="360"/>
      </w:pPr>
    </w:lvl>
    <w:lvl w:ilvl="8" w:tplc="040C001B" w:tentative="1">
      <w:start w:val="1"/>
      <w:numFmt w:val="lowerRoman"/>
      <w:lvlText w:val="%9."/>
      <w:lvlJc w:val="right"/>
      <w:pPr>
        <w:ind w:left="7893" w:hanging="180"/>
      </w:pPr>
    </w:lvl>
  </w:abstractNum>
  <w:abstractNum w:abstractNumId="7">
    <w:nsid w:val="354F6795"/>
    <w:multiLevelType w:val="hybridMultilevel"/>
    <w:tmpl w:val="00B0D3A0"/>
    <w:lvl w:ilvl="0" w:tplc="040C0009">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8">
    <w:nsid w:val="37AC0176"/>
    <w:multiLevelType w:val="hybridMultilevel"/>
    <w:tmpl w:val="4AECC0C6"/>
    <w:lvl w:ilvl="0" w:tplc="FDFA291A">
      <w:start w:val="1"/>
      <w:numFmt w:val="decimal"/>
      <w:lvlText w:val="%1-"/>
      <w:lvlJc w:val="left"/>
      <w:pPr>
        <w:ind w:left="1773" w:hanging="360"/>
      </w:pPr>
      <w:rPr>
        <w:rFonts w:hint="default"/>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9">
    <w:nsid w:val="3F6B2FFB"/>
    <w:multiLevelType w:val="hybridMultilevel"/>
    <w:tmpl w:val="9936130E"/>
    <w:lvl w:ilvl="0" w:tplc="040C000B">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0">
    <w:nsid w:val="4CF64BF8"/>
    <w:multiLevelType w:val="hybridMultilevel"/>
    <w:tmpl w:val="FC200356"/>
    <w:lvl w:ilvl="0" w:tplc="040C000B">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1">
    <w:nsid w:val="50A52016"/>
    <w:multiLevelType w:val="hybridMultilevel"/>
    <w:tmpl w:val="1238528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646666F3"/>
    <w:multiLevelType w:val="hybridMultilevel"/>
    <w:tmpl w:val="D0A00492"/>
    <w:lvl w:ilvl="0" w:tplc="040C0013">
      <w:start w:val="1"/>
      <w:numFmt w:val="upperRoman"/>
      <w:lvlText w:val="%1."/>
      <w:lvlJc w:val="right"/>
      <w:pPr>
        <w:ind w:left="2130" w:hanging="360"/>
      </w:p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13">
    <w:nsid w:val="66FC2DDC"/>
    <w:multiLevelType w:val="hybridMultilevel"/>
    <w:tmpl w:val="E108871A"/>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14">
    <w:nsid w:val="6AE80A30"/>
    <w:multiLevelType w:val="hybridMultilevel"/>
    <w:tmpl w:val="F9082E54"/>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5">
    <w:nsid w:val="75B037C6"/>
    <w:multiLevelType w:val="hybridMultilevel"/>
    <w:tmpl w:val="916C78BE"/>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16">
    <w:nsid w:val="78273F46"/>
    <w:multiLevelType w:val="hybridMultilevel"/>
    <w:tmpl w:val="190E92D6"/>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3"/>
  </w:num>
  <w:num w:numId="2">
    <w:abstractNumId w:val="2"/>
  </w:num>
  <w:num w:numId="3">
    <w:abstractNumId w:val="6"/>
  </w:num>
  <w:num w:numId="4">
    <w:abstractNumId w:val="12"/>
  </w:num>
  <w:num w:numId="5">
    <w:abstractNumId w:val="11"/>
  </w:num>
  <w:num w:numId="6">
    <w:abstractNumId w:val="7"/>
  </w:num>
  <w:num w:numId="7">
    <w:abstractNumId w:val="13"/>
  </w:num>
  <w:num w:numId="8">
    <w:abstractNumId w:val="4"/>
  </w:num>
  <w:num w:numId="9">
    <w:abstractNumId w:val="15"/>
  </w:num>
  <w:num w:numId="10">
    <w:abstractNumId w:val="9"/>
  </w:num>
  <w:num w:numId="11">
    <w:abstractNumId w:val="10"/>
  </w:num>
  <w:num w:numId="12">
    <w:abstractNumId w:val="1"/>
  </w:num>
  <w:num w:numId="13">
    <w:abstractNumId w:val="16"/>
  </w:num>
  <w:num w:numId="14">
    <w:abstractNumId w:val="5"/>
  </w:num>
  <w:num w:numId="15">
    <w:abstractNumId w:val="8"/>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47FAA"/>
    <w:rsid w:val="00000E10"/>
    <w:rsid w:val="00001582"/>
    <w:rsid w:val="00003C4D"/>
    <w:rsid w:val="000202F8"/>
    <w:rsid w:val="000252F7"/>
    <w:rsid w:val="000274D9"/>
    <w:rsid w:val="0002768C"/>
    <w:rsid w:val="00032800"/>
    <w:rsid w:val="00052BAF"/>
    <w:rsid w:val="0005457D"/>
    <w:rsid w:val="00064A16"/>
    <w:rsid w:val="00072E22"/>
    <w:rsid w:val="0007333C"/>
    <w:rsid w:val="00080C7D"/>
    <w:rsid w:val="00085E9C"/>
    <w:rsid w:val="00086806"/>
    <w:rsid w:val="00087F64"/>
    <w:rsid w:val="00090C17"/>
    <w:rsid w:val="000914EF"/>
    <w:rsid w:val="00091752"/>
    <w:rsid w:val="00094044"/>
    <w:rsid w:val="00096287"/>
    <w:rsid w:val="000A4251"/>
    <w:rsid w:val="000A7CDC"/>
    <w:rsid w:val="000B172E"/>
    <w:rsid w:val="000B5FB0"/>
    <w:rsid w:val="000C00EC"/>
    <w:rsid w:val="000D538E"/>
    <w:rsid w:val="000D619F"/>
    <w:rsid w:val="000E325D"/>
    <w:rsid w:val="000E4FBF"/>
    <w:rsid w:val="000E58E4"/>
    <w:rsid w:val="000E671B"/>
    <w:rsid w:val="000E697D"/>
    <w:rsid w:val="000F3A30"/>
    <w:rsid w:val="001113F0"/>
    <w:rsid w:val="00113165"/>
    <w:rsid w:val="001247DF"/>
    <w:rsid w:val="001253B5"/>
    <w:rsid w:val="0012563A"/>
    <w:rsid w:val="00131C8C"/>
    <w:rsid w:val="00134E1E"/>
    <w:rsid w:val="00136E09"/>
    <w:rsid w:val="001377B2"/>
    <w:rsid w:val="001432AC"/>
    <w:rsid w:val="00147CAA"/>
    <w:rsid w:val="00150559"/>
    <w:rsid w:val="0016032D"/>
    <w:rsid w:val="0016094C"/>
    <w:rsid w:val="001626D2"/>
    <w:rsid w:val="0016426A"/>
    <w:rsid w:val="00167A70"/>
    <w:rsid w:val="001704B5"/>
    <w:rsid w:val="00174D8C"/>
    <w:rsid w:val="00176D3C"/>
    <w:rsid w:val="0018042B"/>
    <w:rsid w:val="001807A0"/>
    <w:rsid w:val="001929C4"/>
    <w:rsid w:val="00192C4E"/>
    <w:rsid w:val="001973DD"/>
    <w:rsid w:val="001A465B"/>
    <w:rsid w:val="001B197F"/>
    <w:rsid w:val="001B51E3"/>
    <w:rsid w:val="001B7BB8"/>
    <w:rsid w:val="001C27DF"/>
    <w:rsid w:val="001C33C5"/>
    <w:rsid w:val="001D5C10"/>
    <w:rsid w:val="001D680D"/>
    <w:rsid w:val="001E2B37"/>
    <w:rsid w:val="001E3805"/>
    <w:rsid w:val="001F4E83"/>
    <w:rsid w:val="001F7ED6"/>
    <w:rsid w:val="00203001"/>
    <w:rsid w:val="0020773D"/>
    <w:rsid w:val="00213A1D"/>
    <w:rsid w:val="002142A1"/>
    <w:rsid w:val="0021464D"/>
    <w:rsid w:val="002159C5"/>
    <w:rsid w:val="002235F7"/>
    <w:rsid w:val="00225E41"/>
    <w:rsid w:val="00232470"/>
    <w:rsid w:val="00232CF4"/>
    <w:rsid w:val="0023332B"/>
    <w:rsid w:val="002335F6"/>
    <w:rsid w:val="00237202"/>
    <w:rsid w:val="00245ECF"/>
    <w:rsid w:val="00253824"/>
    <w:rsid w:val="00261FE7"/>
    <w:rsid w:val="002627F5"/>
    <w:rsid w:val="002629F1"/>
    <w:rsid w:val="00267285"/>
    <w:rsid w:val="002836B3"/>
    <w:rsid w:val="00285A97"/>
    <w:rsid w:val="00287B79"/>
    <w:rsid w:val="00294312"/>
    <w:rsid w:val="002949EC"/>
    <w:rsid w:val="002A1102"/>
    <w:rsid w:val="002A7810"/>
    <w:rsid w:val="002B0E51"/>
    <w:rsid w:val="002B12EA"/>
    <w:rsid w:val="002B4091"/>
    <w:rsid w:val="002B6AF5"/>
    <w:rsid w:val="002D6744"/>
    <w:rsid w:val="002E0132"/>
    <w:rsid w:val="002E5FF9"/>
    <w:rsid w:val="002E71FD"/>
    <w:rsid w:val="002F08A6"/>
    <w:rsid w:val="002F1313"/>
    <w:rsid w:val="002F3740"/>
    <w:rsid w:val="002F5C90"/>
    <w:rsid w:val="002F77A7"/>
    <w:rsid w:val="00306B29"/>
    <w:rsid w:val="00311762"/>
    <w:rsid w:val="00311F18"/>
    <w:rsid w:val="0031785D"/>
    <w:rsid w:val="00317A74"/>
    <w:rsid w:val="00325EBD"/>
    <w:rsid w:val="00332106"/>
    <w:rsid w:val="00336BBA"/>
    <w:rsid w:val="00343EE5"/>
    <w:rsid w:val="003457DC"/>
    <w:rsid w:val="00350E66"/>
    <w:rsid w:val="00353A2A"/>
    <w:rsid w:val="003543D7"/>
    <w:rsid w:val="003617AD"/>
    <w:rsid w:val="003625DD"/>
    <w:rsid w:val="00363B9D"/>
    <w:rsid w:val="00363DD4"/>
    <w:rsid w:val="00372C24"/>
    <w:rsid w:val="0037327C"/>
    <w:rsid w:val="00373BE3"/>
    <w:rsid w:val="00373F43"/>
    <w:rsid w:val="00381872"/>
    <w:rsid w:val="00384742"/>
    <w:rsid w:val="003858D5"/>
    <w:rsid w:val="003954A8"/>
    <w:rsid w:val="003979B1"/>
    <w:rsid w:val="003A0A75"/>
    <w:rsid w:val="003A1CB9"/>
    <w:rsid w:val="003B4132"/>
    <w:rsid w:val="003B7006"/>
    <w:rsid w:val="003C4A4D"/>
    <w:rsid w:val="003C6377"/>
    <w:rsid w:val="003C6B4F"/>
    <w:rsid w:val="003D0ED6"/>
    <w:rsid w:val="003D1A5C"/>
    <w:rsid w:val="003E20C7"/>
    <w:rsid w:val="003E61DF"/>
    <w:rsid w:val="003E7118"/>
    <w:rsid w:val="003F3CEF"/>
    <w:rsid w:val="003F4A35"/>
    <w:rsid w:val="003F55E8"/>
    <w:rsid w:val="004005F7"/>
    <w:rsid w:val="00400B9F"/>
    <w:rsid w:val="00403B14"/>
    <w:rsid w:val="004104EA"/>
    <w:rsid w:val="00410986"/>
    <w:rsid w:val="00412A49"/>
    <w:rsid w:val="00420DCA"/>
    <w:rsid w:val="0042412D"/>
    <w:rsid w:val="00425EED"/>
    <w:rsid w:val="00431D8D"/>
    <w:rsid w:val="00434F38"/>
    <w:rsid w:val="00435B71"/>
    <w:rsid w:val="00435B89"/>
    <w:rsid w:val="004376E1"/>
    <w:rsid w:val="004377E5"/>
    <w:rsid w:val="00447919"/>
    <w:rsid w:val="00451ADF"/>
    <w:rsid w:val="00454E7A"/>
    <w:rsid w:val="004609D9"/>
    <w:rsid w:val="00460EEF"/>
    <w:rsid w:val="004617A0"/>
    <w:rsid w:val="00463A8A"/>
    <w:rsid w:val="00470556"/>
    <w:rsid w:val="0047119E"/>
    <w:rsid w:val="00474962"/>
    <w:rsid w:val="00480802"/>
    <w:rsid w:val="0049215B"/>
    <w:rsid w:val="00496441"/>
    <w:rsid w:val="004A11AB"/>
    <w:rsid w:val="004A3EAF"/>
    <w:rsid w:val="004A68A7"/>
    <w:rsid w:val="004C456E"/>
    <w:rsid w:val="004C55B3"/>
    <w:rsid w:val="004D4469"/>
    <w:rsid w:val="004E6123"/>
    <w:rsid w:val="004F01C1"/>
    <w:rsid w:val="004F179E"/>
    <w:rsid w:val="004F2188"/>
    <w:rsid w:val="004F3BEC"/>
    <w:rsid w:val="004F501B"/>
    <w:rsid w:val="004F63D8"/>
    <w:rsid w:val="0050792D"/>
    <w:rsid w:val="00507C19"/>
    <w:rsid w:val="005113FE"/>
    <w:rsid w:val="00517C49"/>
    <w:rsid w:val="005232A3"/>
    <w:rsid w:val="00532ECB"/>
    <w:rsid w:val="00545323"/>
    <w:rsid w:val="00547298"/>
    <w:rsid w:val="00555304"/>
    <w:rsid w:val="005557BB"/>
    <w:rsid w:val="005618D8"/>
    <w:rsid w:val="0056297E"/>
    <w:rsid w:val="005721A6"/>
    <w:rsid w:val="0057792C"/>
    <w:rsid w:val="00590B08"/>
    <w:rsid w:val="0059684E"/>
    <w:rsid w:val="00597AB3"/>
    <w:rsid w:val="005A1728"/>
    <w:rsid w:val="005A2277"/>
    <w:rsid w:val="005B717E"/>
    <w:rsid w:val="005B760F"/>
    <w:rsid w:val="005C1A7D"/>
    <w:rsid w:val="005D10B3"/>
    <w:rsid w:val="005D19E1"/>
    <w:rsid w:val="005D3E6A"/>
    <w:rsid w:val="005E1CAA"/>
    <w:rsid w:val="005E57CF"/>
    <w:rsid w:val="005F095F"/>
    <w:rsid w:val="005F1009"/>
    <w:rsid w:val="005F4858"/>
    <w:rsid w:val="005F605F"/>
    <w:rsid w:val="005F60FC"/>
    <w:rsid w:val="005F67F8"/>
    <w:rsid w:val="0060035E"/>
    <w:rsid w:val="00602438"/>
    <w:rsid w:val="006053E6"/>
    <w:rsid w:val="0061198D"/>
    <w:rsid w:val="00614B87"/>
    <w:rsid w:val="00616DAB"/>
    <w:rsid w:val="00621F81"/>
    <w:rsid w:val="0062690C"/>
    <w:rsid w:val="00627E11"/>
    <w:rsid w:val="00631C15"/>
    <w:rsid w:val="00641A84"/>
    <w:rsid w:val="00645C21"/>
    <w:rsid w:val="00646D04"/>
    <w:rsid w:val="0065512E"/>
    <w:rsid w:val="0065632C"/>
    <w:rsid w:val="00657124"/>
    <w:rsid w:val="006671E9"/>
    <w:rsid w:val="00685C76"/>
    <w:rsid w:val="00686575"/>
    <w:rsid w:val="00690724"/>
    <w:rsid w:val="006909B7"/>
    <w:rsid w:val="00691D9D"/>
    <w:rsid w:val="006A2B70"/>
    <w:rsid w:val="006A6145"/>
    <w:rsid w:val="006A707A"/>
    <w:rsid w:val="006B006F"/>
    <w:rsid w:val="006C2189"/>
    <w:rsid w:val="006D5B1F"/>
    <w:rsid w:val="006E6577"/>
    <w:rsid w:val="006F1D48"/>
    <w:rsid w:val="006F3473"/>
    <w:rsid w:val="00703166"/>
    <w:rsid w:val="00703A32"/>
    <w:rsid w:val="00710D5E"/>
    <w:rsid w:val="00712A24"/>
    <w:rsid w:val="0071412D"/>
    <w:rsid w:val="00717D79"/>
    <w:rsid w:val="00736581"/>
    <w:rsid w:val="0074330D"/>
    <w:rsid w:val="00743751"/>
    <w:rsid w:val="00743BF9"/>
    <w:rsid w:val="007440DA"/>
    <w:rsid w:val="00747BD5"/>
    <w:rsid w:val="00750B1F"/>
    <w:rsid w:val="007511DA"/>
    <w:rsid w:val="007518E7"/>
    <w:rsid w:val="00752136"/>
    <w:rsid w:val="00760319"/>
    <w:rsid w:val="00776FAE"/>
    <w:rsid w:val="00777B55"/>
    <w:rsid w:val="007864D1"/>
    <w:rsid w:val="00786D8E"/>
    <w:rsid w:val="007A46F7"/>
    <w:rsid w:val="007B015A"/>
    <w:rsid w:val="007B05ED"/>
    <w:rsid w:val="007B1433"/>
    <w:rsid w:val="007B4E99"/>
    <w:rsid w:val="007B6CD5"/>
    <w:rsid w:val="007C20EB"/>
    <w:rsid w:val="007C367B"/>
    <w:rsid w:val="007D24BE"/>
    <w:rsid w:val="007D5483"/>
    <w:rsid w:val="007E37F4"/>
    <w:rsid w:val="007E76AF"/>
    <w:rsid w:val="007F05AF"/>
    <w:rsid w:val="007F1E7C"/>
    <w:rsid w:val="007F24F8"/>
    <w:rsid w:val="00803B62"/>
    <w:rsid w:val="00803CC6"/>
    <w:rsid w:val="008154A4"/>
    <w:rsid w:val="0082076F"/>
    <w:rsid w:val="00827B96"/>
    <w:rsid w:val="00854A78"/>
    <w:rsid w:val="008666E3"/>
    <w:rsid w:val="00866B97"/>
    <w:rsid w:val="008700FE"/>
    <w:rsid w:val="008735ED"/>
    <w:rsid w:val="008748A6"/>
    <w:rsid w:val="008A086C"/>
    <w:rsid w:val="008A0A1F"/>
    <w:rsid w:val="008A16ED"/>
    <w:rsid w:val="008A33F2"/>
    <w:rsid w:val="008B4FCD"/>
    <w:rsid w:val="008C045E"/>
    <w:rsid w:val="008C4183"/>
    <w:rsid w:val="008D7F9A"/>
    <w:rsid w:val="008E00C7"/>
    <w:rsid w:val="008E2AEA"/>
    <w:rsid w:val="00911C08"/>
    <w:rsid w:val="00915992"/>
    <w:rsid w:val="009262E7"/>
    <w:rsid w:val="00926ED6"/>
    <w:rsid w:val="00942D37"/>
    <w:rsid w:val="00942DE0"/>
    <w:rsid w:val="009455CC"/>
    <w:rsid w:val="00952254"/>
    <w:rsid w:val="009670F4"/>
    <w:rsid w:val="00967789"/>
    <w:rsid w:val="00975CF1"/>
    <w:rsid w:val="009760C1"/>
    <w:rsid w:val="00984AA5"/>
    <w:rsid w:val="00987509"/>
    <w:rsid w:val="009C0808"/>
    <w:rsid w:val="009C2E11"/>
    <w:rsid w:val="009C388B"/>
    <w:rsid w:val="009C4B18"/>
    <w:rsid w:val="009C61B8"/>
    <w:rsid w:val="009C734B"/>
    <w:rsid w:val="009D017B"/>
    <w:rsid w:val="009E36A9"/>
    <w:rsid w:val="009F1358"/>
    <w:rsid w:val="009F2760"/>
    <w:rsid w:val="009F2B72"/>
    <w:rsid w:val="009F405F"/>
    <w:rsid w:val="009F6188"/>
    <w:rsid w:val="00A04952"/>
    <w:rsid w:val="00A10AD8"/>
    <w:rsid w:val="00A24CA6"/>
    <w:rsid w:val="00A27601"/>
    <w:rsid w:val="00A27F74"/>
    <w:rsid w:val="00A344DD"/>
    <w:rsid w:val="00A36B09"/>
    <w:rsid w:val="00A40892"/>
    <w:rsid w:val="00A558E7"/>
    <w:rsid w:val="00A55EBD"/>
    <w:rsid w:val="00A63B08"/>
    <w:rsid w:val="00A6453C"/>
    <w:rsid w:val="00A65D65"/>
    <w:rsid w:val="00A7081A"/>
    <w:rsid w:val="00A7169E"/>
    <w:rsid w:val="00A7235A"/>
    <w:rsid w:val="00A73CAB"/>
    <w:rsid w:val="00A74E65"/>
    <w:rsid w:val="00A769E9"/>
    <w:rsid w:val="00A84388"/>
    <w:rsid w:val="00A855D6"/>
    <w:rsid w:val="00A85E3C"/>
    <w:rsid w:val="00A9517B"/>
    <w:rsid w:val="00AA4349"/>
    <w:rsid w:val="00AB29EE"/>
    <w:rsid w:val="00AB3990"/>
    <w:rsid w:val="00AC2E41"/>
    <w:rsid w:val="00AC7AB6"/>
    <w:rsid w:val="00AD0862"/>
    <w:rsid w:val="00AD0D8E"/>
    <w:rsid w:val="00AE4008"/>
    <w:rsid w:val="00AF03D0"/>
    <w:rsid w:val="00AF104C"/>
    <w:rsid w:val="00AF1A44"/>
    <w:rsid w:val="00B00CDE"/>
    <w:rsid w:val="00B01750"/>
    <w:rsid w:val="00B019A4"/>
    <w:rsid w:val="00B12106"/>
    <w:rsid w:val="00B13B29"/>
    <w:rsid w:val="00B15063"/>
    <w:rsid w:val="00B21994"/>
    <w:rsid w:val="00B37980"/>
    <w:rsid w:val="00B400AA"/>
    <w:rsid w:val="00B41535"/>
    <w:rsid w:val="00B4297B"/>
    <w:rsid w:val="00B47FAA"/>
    <w:rsid w:val="00B50FB1"/>
    <w:rsid w:val="00B57168"/>
    <w:rsid w:val="00B72D84"/>
    <w:rsid w:val="00B73B03"/>
    <w:rsid w:val="00B73CA2"/>
    <w:rsid w:val="00B763EC"/>
    <w:rsid w:val="00B82B4D"/>
    <w:rsid w:val="00B867C4"/>
    <w:rsid w:val="00B867EF"/>
    <w:rsid w:val="00B9154F"/>
    <w:rsid w:val="00B93328"/>
    <w:rsid w:val="00B9511D"/>
    <w:rsid w:val="00B95AAD"/>
    <w:rsid w:val="00BA4DCF"/>
    <w:rsid w:val="00BB1D6A"/>
    <w:rsid w:val="00BB400A"/>
    <w:rsid w:val="00BB42B2"/>
    <w:rsid w:val="00BC2830"/>
    <w:rsid w:val="00BC5418"/>
    <w:rsid w:val="00BD0332"/>
    <w:rsid w:val="00BD5BD8"/>
    <w:rsid w:val="00BD7FEA"/>
    <w:rsid w:val="00BE75B9"/>
    <w:rsid w:val="00BE7E55"/>
    <w:rsid w:val="00BF0F48"/>
    <w:rsid w:val="00BF48D7"/>
    <w:rsid w:val="00BF670A"/>
    <w:rsid w:val="00BF7917"/>
    <w:rsid w:val="00C01934"/>
    <w:rsid w:val="00C06DAC"/>
    <w:rsid w:val="00C1016C"/>
    <w:rsid w:val="00C101C4"/>
    <w:rsid w:val="00C139BF"/>
    <w:rsid w:val="00C14171"/>
    <w:rsid w:val="00C14F5A"/>
    <w:rsid w:val="00C215BF"/>
    <w:rsid w:val="00C2432C"/>
    <w:rsid w:val="00C27A41"/>
    <w:rsid w:val="00C30A9F"/>
    <w:rsid w:val="00C34DEF"/>
    <w:rsid w:val="00C35C8A"/>
    <w:rsid w:val="00C42829"/>
    <w:rsid w:val="00C50738"/>
    <w:rsid w:val="00C50FAC"/>
    <w:rsid w:val="00C528FE"/>
    <w:rsid w:val="00C54CA5"/>
    <w:rsid w:val="00C6042A"/>
    <w:rsid w:val="00C61050"/>
    <w:rsid w:val="00C61FF2"/>
    <w:rsid w:val="00C71648"/>
    <w:rsid w:val="00C71F1F"/>
    <w:rsid w:val="00C8053E"/>
    <w:rsid w:val="00C87027"/>
    <w:rsid w:val="00C9399C"/>
    <w:rsid w:val="00C95FFF"/>
    <w:rsid w:val="00C97E67"/>
    <w:rsid w:val="00C97E6F"/>
    <w:rsid w:val="00CA33F5"/>
    <w:rsid w:val="00CA45C3"/>
    <w:rsid w:val="00CB2B8B"/>
    <w:rsid w:val="00CB3696"/>
    <w:rsid w:val="00CC2528"/>
    <w:rsid w:val="00CC26F5"/>
    <w:rsid w:val="00CC7650"/>
    <w:rsid w:val="00CD1D05"/>
    <w:rsid w:val="00CD2832"/>
    <w:rsid w:val="00CD2D0B"/>
    <w:rsid w:val="00CD3423"/>
    <w:rsid w:val="00CD4BC2"/>
    <w:rsid w:val="00CE2564"/>
    <w:rsid w:val="00CE3489"/>
    <w:rsid w:val="00CE68EA"/>
    <w:rsid w:val="00CF037D"/>
    <w:rsid w:val="00CF456F"/>
    <w:rsid w:val="00D01300"/>
    <w:rsid w:val="00D02A31"/>
    <w:rsid w:val="00D07515"/>
    <w:rsid w:val="00D12B37"/>
    <w:rsid w:val="00D16168"/>
    <w:rsid w:val="00D241D7"/>
    <w:rsid w:val="00D24784"/>
    <w:rsid w:val="00D25F82"/>
    <w:rsid w:val="00D30B63"/>
    <w:rsid w:val="00D3762F"/>
    <w:rsid w:val="00D41270"/>
    <w:rsid w:val="00D419F5"/>
    <w:rsid w:val="00D440C0"/>
    <w:rsid w:val="00D443CC"/>
    <w:rsid w:val="00D46641"/>
    <w:rsid w:val="00D52E87"/>
    <w:rsid w:val="00D54552"/>
    <w:rsid w:val="00D624A8"/>
    <w:rsid w:val="00D625BC"/>
    <w:rsid w:val="00D67EDB"/>
    <w:rsid w:val="00D74E83"/>
    <w:rsid w:val="00D75620"/>
    <w:rsid w:val="00D94780"/>
    <w:rsid w:val="00D96262"/>
    <w:rsid w:val="00DA53B3"/>
    <w:rsid w:val="00DA58B6"/>
    <w:rsid w:val="00DA7F00"/>
    <w:rsid w:val="00DB731C"/>
    <w:rsid w:val="00DC051B"/>
    <w:rsid w:val="00DC7B50"/>
    <w:rsid w:val="00DD5A98"/>
    <w:rsid w:val="00DD5F9E"/>
    <w:rsid w:val="00DE21B4"/>
    <w:rsid w:val="00DF2194"/>
    <w:rsid w:val="00DF448E"/>
    <w:rsid w:val="00E12B92"/>
    <w:rsid w:val="00E13109"/>
    <w:rsid w:val="00E25147"/>
    <w:rsid w:val="00E26CC6"/>
    <w:rsid w:val="00E27134"/>
    <w:rsid w:val="00E27BA8"/>
    <w:rsid w:val="00E36E4B"/>
    <w:rsid w:val="00E44031"/>
    <w:rsid w:val="00E45576"/>
    <w:rsid w:val="00E4593A"/>
    <w:rsid w:val="00E4682B"/>
    <w:rsid w:val="00E46C21"/>
    <w:rsid w:val="00E52004"/>
    <w:rsid w:val="00E52A26"/>
    <w:rsid w:val="00E52ABF"/>
    <w:rsid w:val="00E53C91"/>
    <w:rsid w:val="00E54991"/>
    <w:rsid w:val="00E575D6"/>
    <w:rsid w:val="00E60D0B"/>
    <w:rsid w:val="00E62F48"/>
    <w:rsid w:val="00E7012F"/>
    <w:rsid w:val="00E73740"/>
    <w:rsid w:val="00E754D0"/>
    <w:rsid w:val="00E75A9C"/>
    <w:rsid w:val="00E77DF5"/>
    <w:rsid w:val="00E81D22"/>
    <w:rsid w:val="00E91ED5"/>
    <w:rsid w:val="00E92AA7"/>
    <w:rsid w:val="00E95584"/>
    <w:rsid w:val="00EA0C0F"/>
    <w:rsid w:val="00EA24B9"/>
    <w:rsid w:val="00EA2959"/>
    <w:rsid w:val="00EA36B8"/>
    <w:rsid w:val="00EA494F"/>
    <w:rsid w:val="00EA4BD6"/>
    <w:rsid w:val="00EA572B"/>
    <w:rsid w:val="00EB017C"/>
    <w:rsid w:val="00EB1979"/>
    <w:rsid w:val="00EB4B8C"/>
    <w:rsid w:val="00EB6244"/>
    <w:rsid w:val="00EB6E96"/>
    <w:rsid w:val="00EC1D97"/>
    <w:rsid w:val="00ED1004"/>
    <w:rsid w:val="00ED1FF6"/>
    <w:rsid w:val="00ED2288"/>
    <w:rsid w:val="00ED3A80"/>
    <w:rsid w:val="00ED57CD"/>
    <w:rsid w:val="00EE397D"/>
    <w:rsid w:val="00EE489D"/>
    <w:rsid w:val="00EE4A3D"/>
    <w:rsid w:val="00EE787D"/>
    <w:rsid w:val="00EF0CD9"/>
    <w:rsid w:val="00EF5CA0"/>
    <w:rsid w:val="00EF6F5D"/>
    <w:rsid w:val="00F03E1A"/>
    <w:rsid w:val="00F12198"/>
    <w:rsid w:val="00F23007"/>
    <w:rsid w:val="00F24383"/>
    <w:rsid w:val="00F24DCA"/>
    <w:rsid w:val="00F26EFE"/>
    <w:rsid w:val="00F365AF"/>
    <w:rsid w:val="00F37A01"/>
    <w:rsid w:val="00F442AE"/>
    <w:rsid w:val="00F50C6E"/>
    <w:rsid w:val="00F617A8"/>
    <w:rsid w:val="00F63DAF"/>
    <w:rsid w:val="00F65605"/>
    <w:rsid w:val="00F76676"/>
    <w:rsid w:val="00F81A70"/>
    <w:rsid w:val="00F820CB"/>
    <w:rsid w:val="00F86F57"/>
    <w:rsid w:val="00F93DC3"/>
    <w:rsid w:val="00F94BD8"/>
    <w:rsid w:val="00F951A5"/>
    <w:rsid w:val="00F974F3"/>
    <w:rsid w:val="00FA0B77"/>
    <w:rsid w:val="00FA277C"/>
    <w:rsid w:val="00FB7533"/>
    <w:rsid w:val="00FB7B88"/>
    <w:rsid w:val="00FC2A1E"/>
    <w:rsid w:val="00FC3379"/>
    <w:rsid w:val="00FC3A4A"/>
    <w:rsid w:val="00FC4DAE"/>
    <w:rsid w:val="00FC7BD3"/>
    <w:rsid w:val="00FD4B1E"/>
    <w:rsid w:val="00FD50DB"/>
    <w:rsid w:val="00FD6BC0"/>
    <w:rsid w:val="00FE3F00"/>
    <w:rsid w:val="00FE5ACD"/>
    <w:rsid w:val="00FF251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29EE"/>
    <w:pPr>
      <w:ind w:left="720"/>
      <w:contextualSpacing/>
    </w:pPr>
  </w:style>
  <w:style w:type="paragraph" w:styleId="Notedebasdepage">
    <w:name w:val="footnote text"/>
    <w:basedOn w:val="Normal"/>
    <w:link w:val="NotedebasdepageCar"/>
    <w:uiPriority w:val="99"/>
    <w:semiHidden/>
    <w:unhideWhenUsed/>
    <w:rsid w:val="00B867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867C4"/>
    <w:rPr>
      <w:sz w:val="20"/>
      <w:szCs w:val="20"/>
    </w:rPr>
  </w:style>
  <w:style w:type="character" w:styleId="Appelnotedebasdep">
    <w:name w:val="footnote reference"/>
    <w:basedOn w:val="Policepardfaut"/>
    <w:uiPriority w:val="99"/>
    <w:semiHidden/>
    <w:unhideWhenUsed/>
    <w:rsid w:val="00B867C4"/>
    <w:rPr>
      <w:vertAlign w:val="superscript"/>
    </w:rPr>
  </w:style>
  <w:style w:type="paragraph" w:styleId="En-tte">
    <w:name w:val="header"/>
    <w:basedOn w:val="Normal"/>
    <w:link w:val="En-tteCar"/>
    <w:uiPriority w:val="99"/>
    <w:unhideWhenUsed/>
    <w:rsid w:val="00D25F82"/>
    <w:pPr>
      <w:tabs>
        <w:tab w:val="center" w:pos="4536"/>
        <w:tab w:val="right" w:pos="9072"/>
      </w:tabs>
      <w:spacing w:after="0" w:line="240" w:lineRule="auto"/>
    </w:pPr>
  </w:style>
  <w:style w:type="character" w:customStyle="1" w:styleId="En-tteCar">
    <w:name w:val="En-tête Car"/>
    <w:basedOn w:val="Policepardfaut"/>
    <w:link w:val="En-tte"/>
    <w:uiPriority w:val="99"/>
    <w:rsid w:val="00D25F82"/>
  </w:style>
  <w:style w:type="paragraph" w:styleId="Pieddepage">
    <w:name w:val="footer"/>
    <w:basedOn w:val="Normal"/>
    <w:link w:val="PieddepageCar"/>
    <w:uiPriority w:val="99"/>
    <w:unhideWhenUsed/>
    <w:rsid w:val="00D25F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5F82"/>
  </w:style>
  <w:style w:type="character" w:styleId="Lienhypertexte">
    <w:name w:val="Hyperlink"/>
    <w:basedOn w:val="Policepardfaut"/>
    <w:uiPriority w:val="99"/>
    <w:unhideWhenUsed/>
    <w:rsid w:val="00094044"/>
    <w:rPr>
      <w:color w:val="0000FF" w:themeColor="hyperlink"/>
      <w:u w:val="single"/>
    </w:rPr>
  </w:style>
  <w:style w:type="character" w:styleId="Marquedecommentaire">
    <w:name w:val="annotation reference"/>
    <w:basedOn w:val="Policepardfaut"/>
    <w:uiPriority w:val="99"/>
    <w:semiHidden/>
    <w:unhideWhenUsed/>
    <w:rsid w:val="00447919"/>
    <w:rPr>
      <w:sz w:val="16"/>
      <w:szCs w:val="16"/>
    </w:rPr>
  </w:style>
  <w:style w:type="paragraph" w:styleId="Commentaire">
    <w:name w:val="annotation text"/>
    <w:basedOn w:val="Normal"/>
    <w:link w:val="CommentaireCar"/>
    <w:uiPriority w:val="99"/>
    <w:semiHidden/>
    <w:unhideWhenUsed/>
    <w:rsid w:val="00447919"/>
    <w:pPr>
      <w:spacing w:line="240" w:lineRule="auto"/>
    </w:pPr>
    <w:rPr>
      <w:sz w:val="20"/>
      <w:szCs w:val="20"/>
    </w:rPr>
  </w:style>
  <w:style w:type="character" w:customStyle="1" w:styleId="CommentaireCar">
    <w:name w:val="Commentaire Car"/>
    <w:basedOn w:val="Policepardfaut"/>
    <w:link w:val="Commentaire"/>
    <w:uiPriority w:val="99"/>
    <w:semiHidden/>
    <w:rsid w:val="00447919"/>
    <w:rPr>
      <w:sz w:val="20"/>
      <w:szCs w:val="20"/>
    </w:rPr>
  </w:style>
  <w:style w:type="paragraph" w:styleId="Objetducommentaire">
    <w:name w:val="annotation subject"/>
    <w:basedOn w:val="Commentaire"/>
    <w:next w:val="Commentaire"/>
    <w:link w:val="ObjetducommentaireCar"/>
    <w:uiPriority w:val="99"/>
    <w:semiHidden/>
    <w:unhideWhenUsed/>
    <w:rsid w:val="00447919"/>
    <w:rPr>
      <w:b/>
      <w:bCs/>
    </w:rPr>
  </w:style>
  <w:style w:type="character" w:customStyle="1" w:styleId="ObjetducommentaireCar">
    <w:name w:val="Objet du commentaire Car"/>
    <w:basedOn w:val="CommentaireCar"/>
    <w:link w:val="Objetducommentaire"/>
    <w:uiPriority w:val="99"/>
    <w:semiHidden/>
    <w:rsid w:val="00447919"/>
    <w:rPr>
      <w:b/>
      <w:bCs/>
      <w:sz w:val="20"/>
      <w:szCs w:val="20"/>
    </w:rPr>
  </w:style>
  <w:style w:type="paragraph" w:styleId="Textedebulles">
    <w:name w:val="Balloon Text"/>
    <w:basedOn w:val="Normal"/>
    <w:link w:val="TextedebullesCar"/>
    <w:uiPriority w:val="99"/>
    <w:semiHidden/>
    <w:unhideWhenUsed/>
    <w:rsid w:val="004479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919"/>
    <w:rPr>
      <w:rFonts w:ascii="Tahoma" w:hAnsi="Tahoma" w:cs="Tahoma"/>
      <w:sz w:val="16"/>
      <w:szCs w:val="16"/>
    </w:rPr>
  </w:style>
  <w:style w:type="table" w:styleId="Grilledutableau">
    <w:name w:val="Table Grid"/>
    <w:basedOn w:val="TableauNormal"/>
    <w:uiPriority w:val="59"/>
    <w:rsid w:val="00D9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29EE"/>
    <w:pPr>
      <w:ind w:left="720"/>
      <w:contextualSpacing/>
    </w:pPr>
  </w:style>
  <w:style w:type="paragraph" w:styleId="Notedebasdepage">
    <w:name w:val="footnote text"/>
    <w:basedOn w:val="Normal"/>
    <w:link w:val="NotedebasdepageCar"/>
    <w:uiPriority w:val="99"/>
    <w:semiHidden/>
    <w:unhideWhenUsed/>
    <w:rsid w:val="00B867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867C4"/>
    <w:rPr>
      <w:sz w:val="20"/>
      <w:szCs w:val="20"/>
    </w:rPr>
  </w:style>
  <w:style w:type="character" w:styleId="Appelnotedebasdep">
    <w:name w:val="footnote reference"/>
    <w:basedOn w:val="Policepardfaut"/>
    <w:uiPriority w:val="99"/>
    <w:semiHidden/>
    <w:unhideWhenUsed/>
    <w:rsid w:val="00B867C4"/>
    <w:rPr>
      <w:vertAlign w:val="superscript"/>
    </w:rPr>
  </w:style>
  <w:style w:type="paragraph" w:styleId="En-tte">
    <w:name w:val="header"/>
    <w:basedOn w:val="Normal"/>
    <w:link w:val="En-tteCar"/>
    <w:uiPriority w:val="99"/>
    <w:unhideWhenUsed/>
    <w:rsid w:val="00D25F82"/>
    <w:pPr>
      <w:tabs>
        <w:tab w:val="center" w:pos="4536"/>
        <w:tab w:val="right" w:pos="9072"/>
      </w:tabs>
      <w:spacing w:after="0" w:line="240" w:lineRule="auto"/>
    </w:pPr>
  </w:style>
  <w:style w:type="character" w:customStyle="1" w:styleId="En-tteCar">
    <w:name w:val="En-tête Car"/>
    <w:basedOn w:val="Policepardfaut"/>
    <w:link w:val="En-tte"/>
    <w:uiPriority w:val="99"/>
    <w:rsid w:val="00D25F82"/>
  </w:style>
  <w:style w:type="paragraph" w:styleId="Pieddepage">
    <w:name w:val="footer"/>
    <w:basedOn w:val="Normal"/>
    <w:link w:val="PieddepageCar"/>
    <w:uiPriority w:val="99"/>
    <w:unhideWhenUsed/>
    <w:rsid w:val="00D25F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5F82"/>
  </w:style>
  <w:style w:type="character" w:styleId="Lienhypertexte">
    <w:name w:val="Hyperlink"/>
    <w:basedOn w:val="Policepardfaut"/>
    <w:uiPriority w:val="99"/>
    <w:unhideWhenUsed/>
    <w:rsid w:val="000940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www.ohada.com,ohadat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BA4FBCA-17EC-4AE7-A667-E437AFF8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10171</TotalTime>
  <Pages>42</Pages>
  <Words>11805</Words>
  <Characters>64932</Characters>
  <Application>Microsoft Office Word</Application>
  <DocSecurity>0</DocSecurity>
  <Lines>541</Lines>
  <Paragraphs>153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cheikh</dc:creator>
  <cp:lastModifiedBy>User</cp:lastModifiedBy>
  <cp:revision>263</cp:revision>
  <cp:lastPrinted>2017-08-18T12:47:00Z</cp:lastPrinted>
  <dcterms:created xsi:type="dcterms:W3CDTF">2016-04-23T20:50:00Z</dcterms:created>
  <dcterms:modified xsi:type="dcterms:W3CDTF">2017-10-24T11:09:00Z</dcterms:modified>
</cp:coreProperties>
</file>