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620" w:rsidRPr="001942C6" w:rsidRDefault="002F1392" w:rsidP="003E608F">
      <w:pPr>
        <w:spacing w:line="360" w:lineRule="auto"/>
        <w:jc w:val="center"/>
        <w:rPr>
          <w:rFonts w:ascii="Tahoma" w:hAnsi="Tahoma" w:cs="Tahoma"/>
          <w:sz w:val="24"/>
          <w:szCs w:val="24"/>
        </w:rPr>
      </w:pPr>
      <w:r>
        <w:rPr>
          <w:rFonts w:ascii="Tahoma" w:hAnsi="Tahoma" w:cs="Tahoma"/>
          <w:noProof/>
          <w:sz w:val="24"/>
          <w:szCs w:val="24"/>
          <w:lang w:eastAsia="en-US"/>
        </w:rPr>
        <w:pict>
          <v:line id="_x0000_s1031" style="position:absolute;left:0;text-align:left;z-index:251657216" from="180pt,22.9pt" to="270pt,22.9pt" strokeweight="1.5pt"/>
        </w:pict>
      </w:r>
      <w:r w:rsidR="00892A86" w:rsidRPr="001942C6">
        <w:rPr>
          <w:rFonts w:ascii="Tahoma" w:hAnsi="Tahoma" w:cs="Tahoma"/>
          <w:sz w:val="24"/>
          <w:szCs w:val="24"/>
        </w:rPr>
        <w:t>REPUBLIQUE DU SENE</w:t>
      </w:r>
      <w:r w:rsidR="00F00620" w:rsidRPr="001942C6">
        <w:rPr>
          <w:rFonts w:ascii="Tahoma" w:hAnsi="Tahoma" w:cs="Tahoma"/>
          <w:sz w:val="24"/>
          <w:szCs w:val="24"/>
        </w:rPr>
        <w:t>GAL</w:t>
      </w:r>
    </w:p>
    <w:p w:rsidR="00F00620" w:rsidRDefault="002F1392" w:rsidP="003E608F">
      <w:pPr>
        <w:spacing w:line="360" w:lineRule="auto"/>
        <w:jc w:val="center"/>
        <w:rPr>
          <w:rFonts w:ascii="Tahoma" w:hAnsi="Tahoma" w:cs="Tahoma"/>
          <w:i/>
          <w:sz w:val="19"/>
          <w:szCs w:val="19"/>
        </w:rPr>
      </w:pPr>
      <w:r w:rsidRPr="002F1392">
        <w:rPr>
          <w:rFonts w:ascii="Tahoma" w:hAnsi="Tahoma" w:cs="Tahoma"/>
          <w:noProof/>
          <w:sz w:val="24"/>
          <w:szCs w:val="24"/>
        </w:rPr>
        <w:pict>
          <v:line id="_x0000_s1033" style="position:absolute;left:0;text-align:left;z-index:251660288" from="180pt,17.4pt" to="270pt,17.4pt" strokeweight="1.5pt"/>
        </w:pict>
      </w:r>
      <w:r w:rsidR="00E86003">
        <w:rPr>
          <w:rFonts w:ascii="Tahoma" w:hAnsi="Tahoma" w:cs="Tahoma"/>
          <w:i/>
          <w:sz w:val="19"/>
          <w:szCs w:val="19"/>
        </w:rPr>
        <w:t>Un Peuple-Un But-</w:t>
      </w:r>
      <w:r w:rsidR="00F00620" w:rsidRPr="00ED34D4">
        <w:rPr>
          <w:rFonts w:ascii="Tahoma" w:hAnsi="Tahoma" w:cs="Tahoma"/>
          <w:i/>
          <w:sz w:val="19"/>
          <w:szCs w:val="19"/>
        </w:rPr>
        <w:t>Une Foi</w:t>
      </w:r>
    </w:p>
    <w:p w:rsidR="00D91833" w:rsidRPr="001942C6" w:rsidRDefault="00D91833" w:rsidP="00C17AF2">
      <w:pPr>
        <w:spacing w:after="0" w:line="360" w:lineRule="auto"/>
        <w:jc w:val="center"/>
        <w:rPr>
          <w:rFonts w:ascii="Tahoma" w:hAnsi="Tahoma" w:cs="Tahoma"/>
          <w:sz w:val="24"/>
          <w:szCs w:val="24"/>
        </w:rPr>
      </w:pPr>
      <w:r w:rsidRPr="001942C6">
        <w:rPr>
          <w:rFonts w:ascii="Tahoma" w:hAnsi="Tahoma" w:cs="Tahoma"/>
          <w:sz w:val="24"/>
          <w:szCs w:val="24"/>
        </w:rPr>
        <w:t>Ministère de la justice</w:t>
      </w:r>
    </w:p>
    <w:p w:rsidR="00D91833" w:rsidRPr="00C17AF2" w:rsidRDefault="00D91833" w:rsidP="00D91833">
      <w:pPr>
        <w:spacing w:line="360" w:lineRule="auto"/>
        <w:jc w:val="center"/>
        <w:rPr>
          <w:rFonts w:ascii="Tahoma" w:hAnsi="Tahoma" w:cs="Tahoma"/>
          <w:sz w:val="24"/>
          <w:szCs w:val="24"/>
        </w:rPr>
      </w:pPr>
      <w:r w:rsidRPr="00C17AF2">
        <w:rPr>
          <w:rFonts w:ascii="Tahoma" w:hAnsi="Tahoma" w:cs="Tahoma"/>
          <w:sz w:val="24"/>
          <w:szCs w:val="24"/>
        </w:rPr>
        <w:t>CENTRE DE FORMATION JUDICIAIRE</w:t>
      </w:r>
    </w:p>
    <w:p w:rsidR="00F00620" w:rsidRPr="00ED34D4" w:rsidRDefault="00F00620" w:rsidP="000C3291">
      <w:pPr>
        <w:spacing w:after="0" w:line="360" w:lineRule="auto"/>
        <w:rPr>
          <w:rFonts w:ascii="Tahoma" w:hAnsi="Tahoma" w:cs="Tahoma"/>
          <w:sz w:val="19"/>
          <w:szCs w:val="19"/>
        </w:rPr>
      </w:pPr>
      <w:r w:rsidRPr="00ED34D4">
        <w:rPr>
          <w:rFonts w:ascii="Tahoma" w:hAnsi="Tahoma" w:cs="Tahoma"/>
          <w:noProof/>
          <w:sz w:val="19"/>
          <w:szCs w:val="19"/>
        </w:rPr>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143000" cy="438150"/>
            <wp:effectExtent l="19050" t="0" r="0" b="0"/>
            <wp:wrapSquare wrapText="bothSides"/>
            <wp:docPr id="3" name="Imag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8" cstate="print"/>
                    <a:srcRect/>
                    <a:stretch>
                      <a:fillRect/>
                    </a:stretch>
                  </pic:blipFill>
                  <pic:spPr bwMode="auto">
                    <a:xfrm>
                      <a:off x="0" y="0"/>
                      <a:ext cx="1143000" cy="438150"/>
                    </a:xfrm>
                    <a:prstGeom prst="rect">
                      <a:avLst/>
                    </a:prstGeom>
                    <a:noFill/>
                    <a:ln w="9525">
                      <a:noFill/>
                      <a:miter lim="800000"/>
                      <a:headEnd/>
                      <a:tailEnd/>
                    </a:ln>
                  </pic:spPr>
                </pic:pic>
              </a:graphicData>
            </a:graphic>
          </wp:anchor>
        </w:drawing>
      </w:r>
      <w:r w:rsidR="000C3291">
        <w:rPr>
          <w:rFonts w:ascii="Tahoma" w:hAnsi="Tahoma" w:cs="Tahoma"/>
          <w:sz w:val="19"/>
          <w:szCs w:val="19"/>
        </w:rPr>
        <w:br w:type="textWrapping" w:clear="all"/>
      </w:r>
    </w:p>
    <w:p w:rsidR="00F00620" w:rsidRPr="001424DD" w:rsidRDefault="00D91833" w:rsidP="00FA48D7">
      <w:pPr>
        <w:spacing w:line="360" w:lineRule="auto"/>
        <w:jc w:val="center"/>
        <w:rPr>
          <w:rFonts w:ascii="Bookman Old Style" w:hAnsi="Bookman Old Style" w:cs="Arial"/>
          <w:sz w:val="19"/>
          <w:szCs w:val="19"/>
        </w:rPr>
      </w:pPr>
      <w:r w:rsidRPr="00D91833">
        <w:rPr>
          <w:rFonts w:ascii="Bookman Old Style" w:hAnsi="Bookman Old Style" w:cs="Arial"/>
          <w:noProof/>
          <w:sz w:val="19"/>
          <w:szCs w:val="19"/>
        </w:rPr>
        <w:drawing>
          <wp:inline distT="0" distB="0" distL="0" distR="0">
            <wp:extent cx="5257800" cy="87630"/>
            <wp:effectExtent l="19050" t="0" r="0" b="0"/>
            <wp:docPr id="6" name="Image 4" descr="C:\Program Files\Microsoft Office\MEDIA\OFFICE12\Lines\j01158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Microsoft Office\MEDIA\OFFICE12\Lines\j0115855.gif"/>
                    <pic:cNvPicPr>
                      <a:picLocks noChangeAspect="1" noChangeArrowheads="1"/>
                    </pic:cNvPicPr>
                  </pic:nvPicPr>
                  <pic:blipFill>
                    <a:blip r:embed="rId9" cstate="print"/>
                    <a:srcRect/>
                    <a:stretch>
                      <a:fillRect/>
                    </a:stretch>
                  </pic:blipFill>
                  <pic:spPr bwMode="auto">
                    <a:xfrm flipV="1">
                      <a:off x="0" y="0"/>
                      <a:ext cx="5257800" cy="87630"/>
                    </a:xfrm>
                    <a:prstGeom prst="rect">
                      <a:avLst/>
                    </a:prstGeom>
                    <a:noFill/>
                    <a:ln w="9525">
                      <a:noFill/>
                      <a:miter lim="800000"/>
                      <a:headEnd/>
                      <a:tailEnd/>
                    </a:ln>
                  </pic:spPr>
                </pic:pic>
              </a:graphicData>
            </a:graphic>
          </wp:inline>
        </w:drawing>
      </w:r>
    </w:p>
    <w:p w:rsidR="005A72EC" w:rsidRPr="00ED34D4" w:rsidRDefault="002F1392" w:rsidP="0050461C">
      <w:pPr>
        <w:jc w:val="center"/>
        <w:rPr>
          <w:rFonts w:ascii="Tahoma" w:hAnsi="Tahoma" w:cs="Tahoma"/>
          <w:b/>
          <w:i/>
          <w:sz w:val="32"/>
          <w:szCs w:val="32"/>
        </w:rPr>
      </w:pPr>
      <w:r w:rsidRPr="002F1392">
        <w:rPr>
          <w:rFonts w:ascii="Tahoma" w:hAnsi="Tahoma" w:cs="Tahoma"/>
          <w:b/>
          <w:noProof/>
          <w:sz w:val="32"/>
          <w:szCs w:val="32"/>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47.2pt;margin-top:27.5pt;width:359.25pt;height:158.55pt;z-index:251658240;visibility:visible;mso-position-horizontal-relative:margin" fillcolor="#d8d8d8 [2732]">
            <v:shadow opacity=".5" offset="-3pt,12pt" offset2="6pt,12pt"/>
            <v:textbox style="mso-next-textbox:#AutoShape 2">
              <w:txbxContent>
                <w:p w:rsidR="00B81E9D" w:rsidRPr="000E2447" w:rsidRDefault="00B81E9D" w:rsidP="000E2447">
                  <w:pPr>
                    <w:spacing w:before="240" w:after="0"/>
                    <w:jc w:val="center"/>
                    <w:rPr>
                      <w:rFonts w:ascii="Bernard MT Condensed" w:hAnsi="Bernard MT Condensed"/>
                      <w:i/>
                      <w:sz w:val="2"/>
                      <w:szCs w:val="32"/>
                    </w:rPr>
                  </w:pPr>
                </w:p>
                <w:p w:rsidR="00B81E9D" w:rsidRDefault="00B81E9D" w:rsidP="000E2447">
                  <w:pPr>
                    <w:spacing w:before="240" w:after="0"/>
                    <w:jc w:val="center"/>
                    <w:rPr>
                      <w:rFonts w:ascii="Bernard MT Condensed" w:hAnsi="Bernard MT Condensed"/>
                      <w:i/>
                      <w:sz w:val="36"/>
                      <w:szCs w:val="32"/>
                    </w:rPr>
                  </w:pPr>
                  <w:r>
                    <w:rPr>
                      <w:rFonts w:ascii="Bernard MT Condensed" w:hAnsi="Bernard MT Condensed"/>
                      <w:i/>
                      <w:sz w:val="36"/>
                      <w:szCs w:val="32"/>
                    </w:rPr>
                    <w:t>Annotation</w:t>
                  </w:r>
                </w:p>
                <w:p w:rsidR="00B81E9D" w:rsidRDefault="00B81E9D" w:rsidP="0041255E">
                  <w:pPr>
                    <w:spacing w:after="0"/>
                    <w:jc w:val="center"/>
                    <w:rPr>
                      <w:rFonts w:ascii="Bernard MT Condensed" w:hAnsi="Bernard MT Condensed"/>
                      <w:i/>
                      <w:sz w:val="36"/>
                      <w:szCs w:val="32"/>
                    </w:rPr>
                  </w:pPr>
                  <w:r>
                    <w:rPr>
                      <w:rFonts w:ascii="Bernard MT Condensed" w:hAnsi="Bernard MT Condensed"/>
                      <w:i/>
                      <w:sz w:val="36"/>
                      <w:szCs w:val="32"/>
                    </w:rPr>
                    <w:t>des articles 110 à 152</w:t>
                  </w:r>
                </w:p>
                <w:p w:rsidR="00B81E9D" w:rsidRPr="000E2447" w:rsidRDefault="00B81E9D" w:rsidP="0026288C">
                  <w:pPr>
                    <w:jc w:val="center"/>
                    <w:rPr>
                      <w:rFonts w:ascii="Bernard MT Condensed" w:hAnsi="Bernard MT Condensed"/>
                      <w:i/>
                      <w:sz w:val="36"/>
                      <w:szCs w:val="32"/>
                    </w:rPr>
                  </w:pPr>
                  <w:proofErr w:type="gramStart"/>
                  <w:r>
                    <w:rPr>
                      <w:rFonts w:ascii="Bernard MT Condensed" w:hAnsi="Bernard MT Condensed"/>
                      <w:i/>
                      <w:sz w:val="36"/>
                      <w:szCs w:val="32"/>
                    </w:rPr>
                    <w:t>du</w:t>
                  </w:r>
                  <w:proofErr w:type="gramEnd"/>
                  <w:r>
                    <w:rPr>
                      <w:rFonts w:ascii="Bernard MT Condensed" w:hAnsi="Bernard MT Condensed"/>
                      <w:i/>
                      <w:sz w:val="36"/>
                      <w:szCs w:val="32"/>
                    </w:rPr>
                    <w:t xml:space="preserve"> Code de Procédure Civile</w:t>
                  </w:r>
                </w:p>
                <w:p w:rsidR="00B81E9D" w:rsidRPr="005A72EC" w:rsidRDefault="00B81E9D" w:rsidP="005A72EC">
                  <w:pPr>
                    <w:jc w:val="center"/>
                    <w:rPr>
                      <w:b/>
                      <w:sz w:val="32"/>
                      <w:szCs w:val="32"/>
                    </w:rPr>
                  </w:pPr>
                </w:p>
              </w:txbxContent>
            </v:textbox>
            <w10:wrap anchorx="margin"/>
          </v:shape>
        </w:pict>
      </w:r>
      <w:r w:rsidR="000D0676" w:rsidRPr="00ED34D4">
        <w:rPr>
          <w:rFonts w:ascii="Tahoma" w:hAnsi="Tahoma" w:cs="Tahoma"/>
          <w:b/>
          <w:i/>
          <w:sz w:val="32"/>
          <w:szCs w:val="32"/>
        </w:rPr>
        <w:t>TRAVAUX</w:t>
      </w:r>
      <w:r w:rsidR="00BD5864" w:rsidRPr="00ED34D4">
        <w:rPr>
          <w:rFonts w:ascii="Tahoma" w:hAnsi="Tahoma" w:cs="Tahoma"/>
          <w:b/>
          <w:i/>
          <w:sz w:val="32"/>
          <w:szCs w:val="32"/>
        </w:rPr>
        <w:t xml:space="preserve"> DE</w:t>
      </w:r>
      <w:r w:rsidR="003E608F" w:rsidRPr="00ED34D4">
        <w:rPr>
          <w:rFonts w:ascii="Tahoma" w:hAnsi="Tahoma" w:cs="Tahoma"/>
          <w:b/>
          <w:i/>
          <w:sz w:val="32"/>
          <w:szCs w:val="32"/>
        </w:rPr>
        <w:t xml:space="preserve"> FIN DE FORMATION</w:t>
      </w:r>
    </w:p>
    <w:p w:rsidR="005A72EC" w:rsidRPr="005A72EC" w:rsidRDefault="005A72EC" w:rsidP="0050461C">
      <w:pPr>
        <w:jc w:val="center"/>
        <w:rPr>
          <w:b/>
          <w:sz w:val="32"/>
          <w:szCs w:val="32"/>
        </w:rPr>
      </w:pPr>
    </w:p>
    <w:p w:rsidR="005A72EC" w:rsidRDefault="005A72EC" w:rsidP="0050461C">
      <w:pPr>
        <w:jc w:val="center"/>
        <w:rPr>
          <w:b/>
          <w:sz w:val="24"/>
          <w:szCs w:val="24"/>
        </w:rPr>
      </w:pPr>
    </w:p>
    <w:p w:rsidR="005A72EC" w:rsidRDefault="005A72EC" w:rsidP="0050461C">
      <w:pPr>
        <w:jc w:val="center"/>
        <w:rPr>
          <w:b/>
          <w:sz w:val="24"/>
          <w:szCs w:val="24"/>
        </w:rPr>
      </w:pPr>
    </w:p>
    <w:p w:rsidR="005A72EC" w:rsidRDefault="005A72EC" w:rsidP="0050461C">
      <w:pPr>
        <w:jc w:val="center"/>
        <w:rPr>
          <w:b/>
          <w:sz w:val="24"/>
          <w:szCs w:val="24"/>
        </w:rPr>
      </w:pPr>
    </w:p>
    <w:p w:rsidR="005A72EC" w:rsidRDefault="005A72EC" w:rsidP="0050461C">
      <w:pPr>
        <w:jc w:val="center"/>
        <w:rPr>
          <w:b/>
          <w:sz w:val="24"/>
          <w:szCs w:val="24"/>
        </w:rPr>
      </w:pPr>
    </w:p>
    <w:p w:rsidR="00C57532" w:rsidRDefault="00BD5864" w:rsidP="00BC2626">
      <w:pPr>
        <w:tabs>
          <w:tab w:val="right" w:pos="9072"/>
        </w:tabs>
        <w:rPr>
          <w:rFonts w:ascii="Times New Roman" w:hAnsi="Times New Roman" w:cs="Times New Roman"/>
          <w:sz w:val="24"/>
          <w:szCs w:val="24"/>
        </w:rPr>
      </w:pPr>
      <w:r w:rsidRPr="00BC2626">
        <w:rPr>
          <w:rFonts w:ascii="Times New Roman" w:hAnsi="Times New Roman" w:cs="Times New Roman"/>
          <w:sz w:val="24"/>
          <w:szCs w:val="24"/>
        </w:rPr>
        <w:t>      </w:t>
      </w:r>
    </w:p>
    <w:p w:rsidR="000C1127" w:rsidRDefault="00BD5864" w:rsidP="00BC2626">
      <w:pPr>
        <w:tabs>
          <w:tab w:val="right" w:pos="9072"/>
        </w:tabs>
        <w:rPr>
          <w:rFonts w:ascii="Times New Roman" w:hAnsi="Times New Roman" w:cs="Times New Roman"/>
          <w:b/>
          <w:i/>
          <w:sz w:val="28"/>
          <w:szCs w:val="24"/>
        </w:rPr>
      </w:pPr>
      <w:r w:rsidRPr="00C57532">
        <w:rPr>
          <w:rFonts w:ascii="Times New Roman" w:hAnsi="Times New Roman" w:cs="Times New Roman"/>
          <w:b/>
          <w:i/>
          <w:sz w:val="28"/>
          <w:szCs w:val="24"/>
        </w:rPr>
        <w:t> </w:t>
      </w:r>
      <w:r w:rsidR="00C57532">
        <w:rPr>
          <w:rFonts w:ascii="Times New Roman" w:hAnsi="Times New Roman" w:cs="Times New Roman"/>
          <w:b/>
          <w:i/>
          <w:sz w:val="28"/>
          <w:szCs w:val="24"/>
        </w:rPr>
        <w:t> </w:t>
      </w:r>
    </w:p>
    <w:p w:rsidR="004A0072" w:rsidRPr="00D82FCA" w:rsidRDefault="00BD5864" w:rsidP="0049626D">
      <w:pPr>
        <w:tabs>
          <w:tab w:val="right" w:pos="9072"/>
        </w:tabs>
        <w:jc w:val="center"/>
        <w:rPr>
          <w:rFonts w:ascii="Tahoma" w:hAnsi="Tahoma" w:cs="Tahoma"/>
          <w:b/>
          <w:i/>
          <w:sz w:val="32"/>
          <w:szCs w:val="24"/>
        </w:rPr>
      </w:pPr>
      <w:r w:rsidRPr="00D82FCA">
        <w:rPr>
          <w:rFonts w:ascii="Tahoma" w:hAnsi="Tahoma" w:cs="Tahoma"/>
          <w:b/>
          <w:i/>
          <w:sz w:val="32"/>
          <w:szCs w:val="24"/>
        </w:rPr>
        <w:t>Présenté</w:t>
      </w:r>
      <w:r w:rsidR="00D015B2">
        <w:rPr>
          <w:rFonts w:ascii="Tahoma" w:hAnsi="Tahoma" w:cs="Tahoma"/>
          <w:b/>
          <w:i/>
          <w:sz w:val="32"/>
          <w:szCs w:val="24"/>
        </w:rPr>
        <w:t>s</w:t>
      </w:r>
      <w:r w:rsidRPr="00D82FCA">
        <w:rPr>
          <w:rFonts w:ascii="Tahoma" w:hAnsi="Tahoma" w:cs="Tahoma"/>
          <w:b/>
          <w:i/>
          <w:sz w:val="32"/>
          <w:szCs w:val="24"/>
        </w:rPr>
        <w:t xml:space="preserve"> par </w:t>
      </w:r>
      <w:r w:rsidR="000C1127" w:rsidRPr="00D82FCA">
        <w:rPr>
          <w:rFonts w:ascii="Tahoma" w:hAnsi="Tahoma" w:cs="Tahoma"/>
          <w:b/>
          <w:i/>
          <w:sz w:val="32"/>
          <w:szCs w:val="24"/>
        </w:rPr>
        <w:t xml:space="preserve">l’auditeur de justice </w:t>
      </w:r>
      <w:r w:rsidR="0049626D" w:rsidRPr="00D82FCA">
        <w:rPr>
          <w:rFonts w:ascii="Tahoma" w:hAnsi="Tahoma" w:cs="Tahoma"/>
          <w:b/>
          <w:i/>
          <w:sz w:val="32"/>
          <w:szCs w:val="24"/>
        </w:rPr>
        <w:t>:</w:t>
      </w:r>
    </w:p>
    <w:p w:rsidR="00BD5864" w:rsidRPr="00D82FCA" w:rsidRDefault="004678EE" w:rsidP="0049626D">
      <w:pPr>
        <w:spacing w:after="0" w:line="360" w:lineRule="auto"/>
        <w:jc w:val="center"/>
        <w:rPr>
          <w:rFonts w:ascii="Tahoma" w:hAnsi="Tahoma" w:cs="Tahoma"/>
          <w:sz w:val="32"/>
          <w:szCs w:val="24"/>
        </w:rPr>
      </w:pPr>
      <w:r>
        <w:rPr>
          <w:rFonts w:ascii="Tahoma" w:hAnsi="Tahoma" w:cs="Tahoma"/>
          <w:sz w:val="32"/>
          <w:szCs w:val="24"/>
        </w:rPr>
        <w:t>Babacar DIOUF</w:t>
      </w:r>
    </w:p>
    <w:p w:rsidR="00D91833" w:rsidRDefault="00D91833" w:rsidP="0049626D">
      <w:pPr>
        <w:spacing w:after="0" w:line="360" w:lineRule="auto"/>
        <w:jc w:val="center"/>
        <w:rPr>
          <w:rFonts w:ascii="Tahoma" w:hAnsi="Tahoma" w:cs="Tahoma"/>
          <w:sz w:val="28"/>
          <w:szCs w:val="24"/>
        </w:rPr>
      </w:pPr>
    </w:p>
    <w:p w:rsidR="00BC2626" w:rsidRDefault="00D91833" w:rsidP="0049626D">
      <w:pPr>
        <w:spacing w:after="0" w:line="360" w:lineRule="auto"/>
        <w:jc w:val="center"/>
        <w:rPr>
          <w:rFonts w:ascii="Tahoma" w:hAnsi="Tahoma" w:cs="Tahoma"/>
          <w:sz w:val="28"/>
          <w:szCs w:val="24"/>
        </w:rPr>
      </w:pPr>
      <w:r>
        <w:rPr>
          <w:noProof/>
        </w:rPr>
        <w:drawing>
          <wp:inline distT="0" distB="0" distL="0" distR="0">
            <wp:extent cx="4010025" cy="1173460"/>
            <wp:effectExtent l="19050" t="0" r="9525" b="0"/>
            <wp:docPr id="2" name="Image 1" descr="CFJ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J_QUADRI"/>
                    <pic:cNvPicPr>
                      <a:picLocks noChangeAspect="1" noChangeArrowheads="1"/>
                    </pic:cNvPicPr>
                  </pic:nvPicPr>
                  <pic:blipFill>
                    <a:blip r:embed="rId10" cstate="print"/>
                    <a:srcRect/>
                    <a:stretch>
                      <a:fillRect/>
                    </a:stretch>
                  </pic:blipFill>
                  <pic:spPr bwMode="auto">
                    <a:xfrm>
                      <a:off x="0" y="0"/>
                      <a:ext cx="4010091" cy="1173479"/>
                    </a:xfrm>
                    <a:prstGeom prst="rect">
                      <a:avLst/>
                    </a:prstGeom>
                    <a:noFill/>
                    <a:ln w="9525">
                      <a:noFill/>
                      <a:miter lim="800000"/>
                      <a:headEnd/>
                      <a:tailEnd/>
                    </a:ln>
                  </pic:spPr>
                </pic:pic>
              </a:graphicData>
            </a:graphic>
          </wp:inline>
        </w:drawing>
      </w:r>
    </w:p>
    <w:p w:rsidR="00D91833" w:rsidRPr="00ED34D4" w:rsidRDefault="00D91833" w:rsidP="00D91833">
      <w:pPr>
        <w:spacing w:before="240" w:after="0"/>
        <w:jc w:val="center"/>
        <w:rPr>
          <w:rFonts w:ascii="Tahoma" w:hAnsi="Tahoma" w:cs="Tahoma"/>
          <w:b/>
          <w:sz w:val="28"/>
          <w:szCs w:val="24"/>
        </w:rPr>
      </w:pPr>
      <w:r w:rsidRPr="00ED34D4">
        <w:rPr>
          <w:rFonts w:ascii="Tahoma" w:hAnsi="Tahoma" w:cs="Tahoma"/>
          <w:b/>
          <w:sz w:val="28"/>
          <w:szCs w:val="24"/>
        </w:rPr>
        <w:t>Section Magistrature</w:t>
      </w:r>
    </w:p>
    <w:p w:rsidR="001942C6" w:rsidRPr="00D82FCA" w:rsidRDefault="001942C6" w:rsidP="0049626D">
      <w:pPr>
        <w:spacing w:after="0" w:line="360" w:lineRule="auto"/>
        <w:jc w:val="center"/>
        <w:rPr>
          <w:rFonts w:ascii="Tahoma" w:hAnsi="Tahoma" w:cs="Tahoma"/>
          <w:sz w:val="28"/>
          <w:szCs w:val="24"/>
        </w:rPr>
      </w:pPr>
    </w:p>
    <w:p w:rsidR="002D7845" w:rsidRDefault="00BC2626" w:rsidP="002D7845">
      <w:pPr>
        <w:spacing w:after="0"/>
        <w:jc w:val="center"/>
        <w:rPr>
          <w:rFonts w:ascii="Tahoma" w:hAnsi="Tahoma" w:cs="Tahoma"/>
          <w:b/>
          <w:i/>
          <w:sz w:val="32"/>
          <w:szCs w:val="24"/>
        </w:rPr>
      </w:pPr>
      <w:r w:rsidRPr="00892A86">
        <w:rPr>
          <w:rFonts w:ascii="Tahoma" w:hAnsi="Tahoma" w:cs="Tahoma"/>
          <w:b/>
          <w:i/>
          <w:sz w:val="32"/>
          <w:szCs w:val="24"/>
        </w:rPr>
        <w:t>Promotion 201</w:t>
      </w:r>
      <w:r w:rsidR="000C1127" w:rsidRPr="00892A86">
        <w:rPr>
          <w:rFonts w:ascii="Tahoma" w:hAnsi="Tahoma" w:cs="Tahoma"/>
          <w:b/>
          <w:i/>
          <w:sz w:val="32"/>
          <w:szCs w:val="24"/>
        </w:rPr>
        <w:t>5</w:t>
      </w:r>
      <w:r w:rsidRPr="00892A86">
        <w:rPr>
          <w:rFonts w:ascii="Tahoma" w:hAnsi="Tahoma" w:cs="Tahoma"/>
          <w:b/>
          <w:i/>
          <w:sz w:val="32"/>
          <w:szCs w:val="24"/>
        </w:rPr>
        <w:t xml:space="preserve"> – 201</w:t>
      </w:r>
      <w:r w:rsidR="000C1127" w:rsidRPr="00892A86">
        <w:rPr>
          <w:rFonts w:ascii="Tahoma" w:hAnsi="Tahoma" w:cs="Tahoma"/>
          <w:b/>
          <w:i/>
          <w:sz w:val="32"/>
          <w:szCs w:val="24"/>
        </w:rPr>
        <w:t>7</w:t>
      </w:r>
    </w:p>
    <w:p w:rsidR="000E1D4F" w:rsidRDefault="000E1D4F" w:rsidP="002D7845">
      <w:pPr>
        <w:spacing w:after="0"/>
        <w:jc w:val="center"/>
        <w:rPr>
          <w:rFonts w:ascii="Tahoma" w:hAnsi="Tahoma" w:cs="Tahoma"/>
          <w:b/>
          <w:i/>
          <w:sz w:val="32"/>
          <w:szCs w:val="24"/>
        </w:rPr>
      </w:pPr>
    </w:p>
    <w:p w:rsidR="000E1D4F" w:rsidRDefault="000E1D4F" w:rsidP="002D7845">
      <w:pPr>
        <w:spacing w:after="0"/>
        <w:jc w:val="center"/>
        <w:rPr>
          <w:rFonts w:ascii="Tahoma" w:hAnsi="Tahoma" w:cs="Tahoma"/>
          <w:b/>
          <w:i/>
          <w:sz w:val="32"/>
          <w:szCs w:val="24"/>
        </w:rPr>
      </w:pPr>
    </w:p>
    <w:p w:rsidR="000E1D4F" w:rsidRPr="00F83122" w:rsidRDefault="000E1D4F" w:rsidP="000E1D4F">
      <w:pPr>
        <w:spacing w:line="360" w:lineRule="auto"/>
        <w:jc w:val="both"/>
        <w:rPr>
          <w:rFonts w:ascii="Times New Roman" w:hAnsi="Times New Roman" w:cs="Times New Roman"/>
          <w:sz w:val="24"/>
          <w:szCs w:val="24"/>
        </w:rPr>
      </w:pPr>
      <w:r w:rsidRPr="00F83122">
        <w:rPr>
          <w:rFonts w:ascii="Times New Roman" w:hAnsi="Times New Roman" w:cs="Times New Roman"/>
          <w:sz w:val="24"/>
          <w:szCs w:val="24"/>
        </w:rPr>
        <w:lastRenderedPageBreak/>
        <w:t xml:space="preserve">                                                    </w:t>
      </w:r>
    </w:p>
    <w:p w:rsidR="000E1D4F" w:rsidRPr="00F83122" w:rsidRDefault="000E1D4F" w:rsidP="000E1D4F">
      <w:pPr>
        <w:spacing w:line="360" w:lineRule="auto"/>
        <w:jc w:val="both"/>
        <w:rPr>
          <w:rFonts w:ascii="Times New Roman" w:hAnsi="Times New Roman" w:cs="Times New Roman"/>
          <w:sz w:val="24"/>
          <w:szCs w:val="24"/>
        </w:rPr>
      </w:pPr>
    </w:p>
    <w:p w:rsidR="000E1D4F" w:rsidRPr="00F83122" w:rsidRDefault="000E1D4F" w:rsidP="000E1D4F">
      <w:pPr>
        <w:spacing w:line="360" w:lineRule="auto"/>
        <w:jc w:val="both"/>
        <w:rPr>
          <w:rFonts w:ascii="Times New Roman" w:hAnsi="Times New Roman" w:cs="Times New Roman"/>
          <w:sz w:val="24"/>
          <w:szCs w:val="24"/>
        </w:rPr>
      </w:pPr>
    </w:p>
    <w:p w:rsidR="000E1D4F" w:rsidRPr="00F83122" w:rsidRDefault="000E1D4F" w:rsidP="000E1D4F">
      <w:pPr>
        <w:spacing w:line="360" w:lineRule="auto"/>
        <w:jc w:val="both"/>
        <w:rPr>
          <w:rFonts w:ascii="Times New Roman" w:hAnsi="Times New Roman" w:cs="Times New Roman"/>
          <w:sz w:val="24"/>
          <w:szCs w:val="24"/>
        </w:rPr>
      </w:pPr>
    </w:p>
    <w:p w:rsidR="000E1D4F" w:rsidRPr="00F83122" w:rsidRDefault="000E1D4F" w:rsidP="000E1D4F">
      <w:pPr>
        <w:spacing w:line="360" w:lineRule="auto"/>
        <w:jc w:val="both"/>
        <w:rPr>
          <w:rFonts w:ascii="Times New Roman" w:hAnsi="Times New Roman" w:cs="Times New Roman"/>
          <w:sz w:val="24"/>
          <w:szCs w:val="24"/>
        </w:rPr>
      </w:pPr>
    </w:p>
    <w:p w:rsidR="000E1D4F" w:rsidRPr="00F83122" w:rsidRDefault="000E1D4F" w:rsidP="000E1D4F">
      <w:pPr>
        <w:spacing w:line="360" w:lineRule="auto"/>
        <w:jc w:val="both"/>
        <w:rPr>
          <w:rFonts w:ascii="Times New Roman" w:hAnsi="Times New Roman" w:cs="Times New Roman"/>
          <w:sz w:val="24"/>
          <w:szCs w:val="24"/>
        </w:rPr>
      </w:pPr>
      <w:r w:rsidRPr="00F83122">
        <w:rPr>
          <w:rFonts w:ascii="Times New Roman" w:hAnsi="Times New Roman" w:cs="Times New Roman"/>
          <w:sz w:val="24"/>
          <w:szCs w:val="24"/>
        </w:rPr>
        <w:t xml:space="preserve">                                  </w:t>
      </w:r>
    </w:p>
    <w:p w:rsidR="000E1D4F" w:rsidRPr="000438B6" w:rsidRDefault="000E1D4F" w:rsidP="000E1D4F">
      <w:pPr>
        <w:spacing w:line="360" w:lineRule="auto"/>
        <w:jc w:val="both"/>
        <w:rPr>
          <w:rFonts w:ascii="Times New Roman" w:hAnsi="Times New Roman" w:cs="Times New Roman"/>
          <w:sz w:val="24"/>
          <w:szCs w:val="24"/>
        </w:rPr>
      </w:pPr>
      <w:r w:rsidRPr="00F83122">
        <w:rPr>
          <w:rFonts w:ascii="Times New Roman" w:hAnsi="Times New Roman" w:cs="Times New Roman"/>
          <w:sz w:val="24"/>
          <w:szCs w:val="24"/>
        </w:rPr>
        <w:t xml:space="preserve">                               </w:t>
      </w:r>
      <w:r w:rsidRPr="00F83122">
        <w:rPr>
          <w:rFonts w:ascii="Times New Roman" w:hAnsi="Times New Roman" w:cs="Times New Roman"/>
          <w:i/>
          <w:sz w:val="24"/>
          <w:szCs w:val="24"/>
          <w:u w:val="single"/>
        </w:rPr>
        <w:t xml:space="preserve"> </w:t>
      </w:r>
    </w:p>
    <w:p w:rsidR="000E1D4F" w:rsidRDefault="000E1D4F" w:rsidP="000E1D4F">
      <w:pPr>
        <w:spacing w:line="360" w:lineRule="auto"/>
        <w:jc w:val="both"/>
        <w:rPr>
          <w:rFonts w:ascii="Times New Roman" w:hAnsi="Times New Roman" w:cs="Times New Roman"/>
          <w:i/>
          <w:sz w:val="24"/>
          <w:szCs w:val="24"/>
          <w:u w:val="single"/>
        </w:rPr>
      </w:pPr>
    </w:p>
    <w:p w:rsidR="000E1D4F" w:rsidRPr="00B36E74" w:rsidRDefault="000E1D4F" w:rsidP="000E1D4F">
      <w:pPr>
        <w:spacing w:line="360" w:lineRule="auto"/>
        <w:jc w:val="center"/>
        <w:rPr>
          <w:rFonts w:ascii="Times New Roman" w:eastAsia="Batang" w:hAnsi="Times New Roman" w:cs="Times New Roman"/>
          <w:b/>
          <w:sz w:val="28"/>
          <w:szCs w:val="28"/>
        </w:rPr>
      </w:pPr>
      <w:r>
        <w:rPr>
          <w:rFonts w:ascii="Times New Roman" w:eastAsia="Batang" w:hAnsi="Times New Roman" w:cs="Times New Roman"/>
          <w:b/>
          <w:sz w:val="28"/>
          <w:szCs w:val="28"/>
          <w:u w:val="single"/>
        </w:rPr>
        <w:t>AVERTISSEMENT</w:t>
      </w:r>
    </w:p>
    <w:p w:rsidR="000E1D4F" w:rsidRPr="00B36E74" w:rsidRDefault="000E1D4F" w:rsidP="000E1D4F">
      <w:pPr>
        <w:spacing w:line="360" w:lineRule="auto"/>
        <w:jc w:val="both"/>
        <w:rPr>
          <w:rFonts w:ascii="Times New Roman" w:hAnsi="Times New Roman" w:cs="Times New Roman"/>
          <w:i/>
          <w:sz w:val="24"/>
          <w:szCs w:val="24"/>
        </w:rPr>
      </w:pPr>
      <w:r w:rsidRPr="00B36E74">
        <w:rPr>
          <w:rFonts w:ascii="Times New Roman" w:hAnsi="Times New Roman" w:cs="Times New Roman"/>
          <w:i/>
          <w:sz w:val="28"/>
          <w:szCs w:val="28"/>
        </w:rPr>
        <w:t>Le Centre de Formation Judiciaire n’entend donner aucune approbation, ni   improbation aux opinions émises dans ces travaux de fin d’étude. Ces opinions doivent être considérées comme propres à son auteur</w:t>
      </w:r>
      <w:r w:rsidRPr="00B36E74">
        <w:rPr>
          <w:rFonts w:ascii="Times New Roman" w:hAnsi="Times New Roman" w:cs="Times New Roman"/>
          <w:i/>
          <w:sz w:val="24"/>
          <w:szCs w:val="24"/>
        </w:rPr>
        <w:t>.</w:t>
      </w:r>
    </w:p>
    <w:p w:rsidR="000E1D4F" w:rsidRPr="00F83122" w:rsidRDefault="000E1D4F" w:rsidP="000E1D4F">
      <w:pPr>
        <w:spacing w:line="360" w:lineRule="auto"/>
        <w:jc w:val="both"/>
        <w:rPr>
          <w:rFonts w:ascii="Times New Roman" w:hAnsi="Times New Roman" w:cs="Times New Roman"/>
          <w:sz w:val="24"/>
          <w:szCs w:val="24"/>
        </w:rPr>
      </w:pPr>
    </w:p>
    <w:p w:rsidR="000E1D4F" w:rsidRPr="00F83122" w:rsidRDefault="000E1D4F" w:rsidP="000E1D4F">
      <w:pPr>
        <w:spacing w:line="360" w:lineRule="auto"/>
        <w:jc w:val="both"/>
        <w:rPr>
          <w:rFonts w:ascii="Times New Roman" w:hAnsi="Times New Roman" w:cs="Times New Roman"/>
          <w:sz w:val="24"/>
          <w:szCs w:val="24"/>
        </w:rPr>
      </w:pPr>
    </w:p>
    <w:p w:rsidR="000E1D4F" w:rsidRPr="00F83122" w:rsidRDefault="000E1D4F" w:rsidP="000E1D4F">
      <w:pPr>
        <w:spacing w:line="360" w:lineRule="auto"/>
        <w:jc w:val="both"/>
        <w:rPr>
          <w:rFonts w:ascii="Times New Roman" w:hAnsi="Times New Roman" w:cs="Times New Roman"/>
          <w:sz w:val="24"/>
          <w:szCs w:val="24"/>
        </w:rPr>
      </w:pPr>
    </w:p>
    <w:p w:rsidR="000E1D4F" w:rsidRPr="00F83122" w:rsidRDefault="000E1D4F" w:rsidP="000E1D4F">
      <w:pPr>
        <w:spacing w:line="360" w:lineRule="auto"/>
        <w:jc w:val="both"/>
        <w:rPr>
          <w:rFonts w:ascii="Times New Roman" w:hAnsi="Times New Roman" w:cs="Times New Roman"/>
          <w:sz w:val="24"/>
          <w:szCs w:val="24"/>
        </w:rPr>
      </w:pPr>
    </w:p>
    <w:p w:rsidR="000E1D4F" w:rsidRPr="00F83122" w:rsidRDefault="000E1D4F" w:rsidP="000E1D4F">
      <w:pPr>
        <w:spacing w:line="360" w:lineRule="auto"/>
        <w:jc w:val="both"/>
        <w:rPr>
          <w:rFonts w:ascii="Times New Roman" w:hAnsi="Times New Roman" w:cs="Times New Roman"/>
          <w:sz w:val="24"/>
          <w:szCs w:val="24"/>
        </w:rPr>
      </w:pPr>
    </w:p>
    <w:p w:rsidR="000E1D4F" w:rsidRDefault="000E1D4F" w:rsidP="000E1D4F">
      <w:pPr>
        <w:spacing w:line="360" w:lineRule="auto"/>
        <w:jc w:val="both"/>
        <w:rPr>
          <w:rFonts w:ascii="Times New Roman" w:hAnsi="Times New Roman" w:cs="Times New Roman"/>
          <w:sz w:val="24"/>
          <w:szCs w:val="24"/>
        </w:rPr>
      </w:pPr>
    </w:p>
    <w:p w:rsidR="00B81E9D" w:rsidRDefault="00B81E9D" w:rsidP="000E1D4F">
      <w:pPr>
        <w:spacing w:line="360" w:lineRule="auto"/>
        <w:jc w:val="both"/>
        <w:rPr>
          <w:rFonts w:ascii="Times New Roman" w:hAnsi="Times New Roman" w:cs="Times New Roman"/>
          <w:sz w:val="24"/>
          <w:szCs w:val="24"/>
        </w:rPr>
      </w:pPr>
    </w:p>
    <w:p w:rsidR="00B81E9D" w:rsidRDefault="00B81E9D" w:rsidP="000E1D4F">
      <w:pPr>
        <w:spacing w:line="360" w:lineRule="auto"/>
        <w:jc w:val="both"/>
        <w:rPr>
          <w:rFonts w:ascii="Times New Roman" w:hAnsi="Times New Roman" w:cs="Times New Roman"/>
          <w:sz w:val="24"/>
          <w:szCs w:val="24"/>
        </w:rPr>
      </w:pPr>
    </w:p>
    <w:p w:rsidR="00B81E9D" w:rsidRPr="00F83122" w:rsidRDefault="00B81E9D" w:rsidP="000E1D4F">
      <w:pPr>
        <w:spacing w:line="360" w:lineRule="auto"/>
        <w:jc w:val="both"/>
        <w:rPr>
          <w:rFonts w:ascii="Times New Roman" w:hAnsi="Times New Roman" w:cs="Times New Roman"/>
          <w:sz w:val="24"/>
          <w:szCs w:val="24"/>
        </w:rPr>
      </w:pPr>
    </w:p>
    <w:p w:rsidR="000E1D4F" w:rsidRPr="00F83122" w:rsidRDefault="000E1D4F" w:rsidP="000E1D4F">
      <w:pPr>
        <w:spacing w:line="360" w:lineRule="auto"/>
        <w:jc w:val="both"/>
        <w:rPr>
          <w:rFonts w:ascii="Times New Roman" w:hAnsi="Times New Roman" w:cs="Times New Roman"/>
          <w:sz w:val="24"/>
          <w:szCs w:val="24"/>
        </w:rPr>
      </w:pPr>
    </w:p>
    <w:p w:rsidR="000E1D4F" w:rsidRPr="00F83122" w:rsidRDefault="000E1D4F" w:rsidP="000E1D4F">
      <w:pPr>
        <w:spacing w:line="360" w:lineRule="auto"/>
        <w:jc w:val="both"/>
        <w:rPr>
          <w:rFonts w:ascii="Times New Roman" w:hAnsi="Times New Roman" w:cs="Times New Roman"/>
          <w:sz w:val="24"/>
          <w:szCs w:val="24"/>
        </w:rPr>
      </w:pPr>
    </w:p>
    <w:p w:rsidR="000E1D4F" w:rsidRPr="00F83122" w:rsidRDefault="000E1D4F" w:rsidP="000E1D4F">
      <w:pPr>
        <w:spacing w:line="360" w:lineRule="auto"/>
        <w:jc w:val="both"/>
        <w:rPr>
          <w:rFonts w:ascii="Times New Roman" w:hAnsi="Times New Roman" w:cs="Times New Roman"/>
          <w:sz w:val="24"/>
          <w:szCs w:val="24"/>
        </w:rPr>
      </w:pPr>
    </w:p>
    <w:p w:rsidR="000E1D4F" w:rsidRPr="00F83122" w:rsidRDefault="000E1D4F" w:rsidP="000E1D4F">
      <w:pPr>
        <w:spacing w:line="360" w:lineRule="auto"/>
        <w:jc w:val="both"/>
        <w:rPr>
          <w:rFonts w:ascii="Times New Roman" w:hAnsi="Times New Roman" w:cs="Times New Roman"/>
          <w:sz w:val="24"/>
          <w:szCs w:val="24"/>
        </w:rPr>
      </w:pPr>
    </w:p>
    <w:p w:rsidR="000E1D4F" w:rsidRPr="00782B6E" w:rsidRDefault="000E1D4F" w:rsidP="000E1D4F">
      <w:pPr>
        <w:spacing w:line="360" w:lineRule="auto"/>
        <w:jc w:val="center"/>
        <w:rPr>
          <w:rFonts w:ascii="Times New Roman" w:hAnsi="Times New Roman" w:cs="Times New Roman"/>
          <w:b/>
          <w:sz w:val="24"/>
          <w:szCs w:val="24"/>
          <w:u w:val="single"/>
        </w:rPr>
      </w:pPr>
      <w:r w:rsidRPr="00782B6E">
        <w:rPr>
          <w:rFonts w:ascii="Times New Roman" w:hAnsi="Times New Roman" w:cs="Times New Roman"/>
          <w:b/>
          <w:sz w:val="24"/>
          <w:szCs w:val="24"/>
          <w:u w:val="single"/>
        </w:rPr>
        <w:t>DEDICACES</w:t>
      </w:r>
    </w:p>
    <w:p w:rsidR="000E1D4F" w:rsidRDefault="000E1D4F" w:rsidP="000E1D4F">
      <w:pPr>
        <w:spacing w:line="360" w:lineRule="auto"/>
        <w:rPr>
          <w:rFonts w:ascii="Times New Roman" w:hAnsi="Times New Roman" w:cs="Times New Roman"/>
          <w:sz w:val="24"/>
          <w:szCs w:val="24"/>
        </w:rPr>
      </w:pPr>
      <w:r>
        <w:rPr>
          <w:rFonts w:ascii="Times New Roman" w:hAnsi="Times New Roman" w:cs="Times New Roman"/>
          <w:sz w:val="24"/>
          <w:szCs w:val="24"/>
        </w:rPr>
        <w:t>A mon père Abdoulaye Diouf qui a su donner à ses enfants des racines et des ailes.</w:t>
      </w:r>
    </w:p>
    <w:p w:rsidR="000E1D4F" w:rsidRDefault="000E1D4F" w:rsidP="000E1D4F">
      <w:pPr>
        <w:spacing w:line="360" w:lineRule="auto"/>
        <w:rPr>
          <w:rFonts w:ascii="Times New Roman" w:hAnsi="Times New Roman" w:cs="Times New Roman"/>
          <w:sz w:val="24"/>
          <w:szCs w:val="24"/>
        </w:rPr>
      </w:pPr>
      <w:r>
        <w:rPr>
          <w:rFonts w:ascii="Times New Roman" w:hAnsi="Times New Roman" w:cs="Times New Roman"/>
          <w:sz w:val="24"/>
          <w:szCs w:val="24"/>
        </w:rPr>
        <w:t xml:space="preserve">A ma mère </w:t>
      </w:r>
      <w:proofErr w:type="spellStart"/>
      <w:r>
        <w:rPr>
          <w:rFonts w:ascii="Times New Roman" w:hAnsi="Times New Roman" w:cs="Times New Roman"/>
          <w:sz w:val="24"/>
          <w:szCs w:val="24"/>
        </w:rPr>
        <w:t>Mariama</w:t>
      </w:r>
      <w:proofErr w:type="spellEnd"/>
      <w:r>
        <w:rPr>
          <w:rFonts w:ascii="Times New Roman" w:hAnsi="Times New Roman" w:cs="Times New Roman"/>
          <w:sz w:val="24"/>
          <w:szCs w:val="24"/>
        </w:rPr>
        <w:t xml:space="preserve"> Diouf, appelée affectueusement </w:t>
      </w:r>
      <w:proofErr w:type="spellStart"/>
      <w:r>
        <w:rPr>
          <w:rFonts w:ascii="Times New Roman" w:hAnsi="Times New Roman" w:cs="Times New Roman"/>
          <w:sz w:val="24"/>
          <w:szCs w:val="24"/>
        </w:rPr>
        <w:t>Ndeye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Mariéme</w:t>
      </w:r>
      <w:proofErr w:type="spellEnd"/>
      <w:r>
        <w:rPr>
          <w:rFonts w:ascii="Times New Roman" w:hAnsi="Times New Roman" w:cs="Times New Roman"/>
          <w:sz w:val="24"/>
          <w:szCs w:val="24"/>
        </w:rPr>
        <w:t>, l’ultime port d’attache de mon bateau émotionnel.</w:t>
      </w:r>
    </w:p>
    <w:p w:rsidR="000E1D4F" w:rsidRDefault="000E1D4F" w:rsidP="000E1D4F">
      <w:pPr>
        <w:spacing w:line="360" w:lineRule="auto"/>
        <w:rPr>
          <w:rFonts w:ascii="Times New Roman" w:hAnsi="Times New Roman" w:cs="Times New Roman"/>
          <w:sz w:val="24"/>
          <w:szCs w:val="24"/>
        </w:rPr>
      </w:pPr>
      <w:r>
        <w:rPr>
          <w:rFonts w:ascii="Times New Roman" w:hAnsi="Times New Roman" w:cs="Times New Roman"/>
          <w:sz w:val="24"/>
          <w:szCs w:val="24"/>
        </w:rPr>
        <w:t xml:space="preserve">A mes tantes </w:t>
      </w:r>
      <w:proofErr w:type="spellStart"/>
      <w:r>
        <w:rPr>
          <w:rFonts w:ascii="Times New Roman" w:hAnsi="Times New Roman" w:cs="Times New Roman"/>
          <w:sz w:val="24"/>
          <w:szCs w:val="24"/>
        </w:rPr>
        <w:t>Diakher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Seck</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Maimouna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Diemé</w:t>
      </w:r>
      <w:proofErr w:type="spellEnd"/>
      <w:r>
        <w:rPr>
          <w:rFonts w:ascii="Times New Roman" w:hAnsi="Times New Roman" w:cs="Times New Roman"/>
          <w:sz w:val="24"/>
          <w:szCs w:val="24"/>
        </w:rPr>
        <w:t>.</w:t>
      </w:r>
    </w:p>
    <w:p w:rsidR="000E1D4F" w:rsidRDefault="000E1D4F" w:rsidP="000E1D4F">
      <w:pPr>
        <w:spacing w:line="360" w:lineRule="auto"/>
        <w:rPr>
          <w:rFonts w:ascii="Times New Roman" w:hAnsi="Times New Roman" w:cs="Times New Roman"/>
          <w:sz w:val="24"/>
          <w:szCs w:val="24"/>
        </w:rPr>
      </w:pPr>
      <w:r>
        <w:rPr>
          <w:rFonts w:ascii="Times New Roman" w:hAnsi="Times New Roman" w:cs="Times New Roman"/>
          <w:sz w:val="24"/>
          <w:szCs w:val="24"/>
        </w:rPr>
        <w:t>A toute ma famille.</w:t>
      </w:r>
    </w:p>
    <w:p w:rsidR="000E1D4F" w:rsidRDefault="000E1D4F" w:rsidP="000E1D4F">
      <w:pPr>
        <w:spacing w:line="360" w:lineRule="auto"/>
        <w:rPr>
          <w:rFonts w:ascii="Times New Roman" w:hAnsi="Times New Roman" w:cs="Times New Roman"/>
          <w:sz w:val="24"/>
          <w:szCs w:val="24"/>
        </w:rPr>
      </w:pPr>
    </w:p>
    <w:p w:rsidR="000E1D4F" w:rsidRPr="00923AE2" w:rsidRDefault="000E1D4F" w:rsidP="000E1D4F">
      <w:pPr>
        <w:spacing w:line="360" w:lineRule="auto"/>
        <w:rPr>
          <w:rFonts w:ascii="Times New Roman" w:hAnsi="Times New Roman" w:cs="Times New Roman"/>
          <w:sz w:val="24"/>
          <w:szCs w:val="24"/>
        </w:rPr>
      </w:pPr>
    </w:p>
    <w:p w:rsidR="000E1D4F" w:rsidRPr="002A2A0E" w:rsidRDefault="000E1D4F" w:rsidP="000E1D4F">
      <w:pPr>
        <w:spacing w:line="360" w:lineRule="auto"/>
        <w:rPr>
          <w:rFonts w:ascii="Times New Roman" w:hAnsi="Times New Roman" w:cs="Times New Roman"/>
          <w:sz w:val="24"/>
          <w:szCs w:val="24"/>
        </w:rPr>
      </w:pPr>
    </w:p>
    <w:p w:rsidR="000E1D4F" w:rsidRPr="00F83122" w:rsidRDefault="000E1D4F" w:rsidP="000E1D4F">
      <w:pPr>
        <w:spacing w:line="360" w:lineRule="auto"/>
        <w:jc w:val="both"/>
        <w:rPr>
          <w:rFonts w:ascii="Times New Roman" w:hAnsi="Times New Roman" w:cs="Times New Roman"/>
          <w:sz w:val="24"/>
          <w:szCs w:val="24"/>
          <w:u w:val="single"/>
        </w:rPr>
      </w:pPr>
    </w:p>
    <w:p w:rsidR="000E1D4F" w:rsidRPr="00F83122" w:rsidRDefault="000E1D4F" w:rsidP="000E1D4F">
      <w:pPr>
        <w:spacing w:line="360" w:lineRule="auto"/>
        <w:jc w:val="both"/>
        <w:rPr>
          <w:rFonts w:ascii="Times New Roman" w:hAnsi="Times New Roman" w:cs="Times New Roman"/>
          <w:sz w:val="24"/>
          <w:szCs w:val="24"/>
          <w:u w:val="single"/>
        </w:rPr>
      </w:pPr>
    </w:p>
    <w:p w:rsidR="000E1D4F" w:rsidRPr="00F83122" w:rsidRDefault="000E1D4F" w:rsidP="000E1D4F">
      <w:pPr>
        <w:spacing w:line="360" w:lineRule="auto"/>
        <w:ind w:left="2832" w:firstLine="708"/>
        <w:rPr>
          <w:rFonts w:ascii="Times New Roman" w:hAnsi="Times New Roman" w:cs="Times New Roman"/>
          <w:sz w:val="24"/>
          <w:szCs w:val="24"/>
          <w:u w:val="single"/>
        </w:rPr>
      </w:pPr>
    </w:p>
    <w:p w:rsidR="000E1D4F" w:rsidRPr="00F83122" w:rsidRDefault="000E1D4F" w:rsidP="000E1D4F">
      <w:pPr>
        <w:spacing w:line="360" w:lineRule="auto"/>
        <w:ind w:left="2832" w:firstLine="708"/>
        <w:rPr>
          <w:rFonts w:ascii="Times New Roman" w:hAnsi="Times New Roman" w:cs="Times New Roman"/>
          <w:sz w:val="24"/>
          <w:szCs w:val="24"/>
          <w:u w:val="single"/>
        </w:rPr>
      </w:pPr>
    </w:p>
    <w:p w:rsidR="000E1D4F" w:rsidRPr="00F83122" w:rsidRDefault="000E1D4F" w:rsidP="000E1D4F">
      <w:pPr>
        <w:spacing w:line="360" w:lineRule="auto"/>
        <w:ind w:left="2832" w:firstLine="708"/>
        <w:rPr>
          <w:rFonts w:ascii="Times New Roman" w:hAnsi="Times New Roman" w:cs="Times New Roman"/>
          <w:sz w:val="24"/>
          <w:szCs w:val="24"/>
          <w:u w:val="single"/>
        </w:rPr>
      </w:pPr>
    </w:p>
    <w:p w:rsidR="000E1D4F" w:rsidRPr="00F83122" w:rsidRDefault="000E1D4F" w:rsidP="000E1D4F">
      <w:pPr>
        <w:spacing w:line="360" w:lineRule="auto"/>
        <w:ind w:left="2832" w:firstLine="708"/>
        <w:rPr>
          <w:rFonts w:ascii="Times New Roman" w:hAnsi="Times New Roman" w:cs="Times New Roman"/>
          <w:sz w:val="24"/>
          <w:szCs w:val="24"/>
          <w:u w:val="single"/>
        </w:rPr>
      </w:pPr>
    </w:p>
    <w:p w:rsidR="000E1D4F" w:rsidRPr="00F83122" w:rsidRDefault="000E1D4F" w:rsidP="000E1D4F">
      <w:pPr>
        <w:spacing w:line="360" w:lineRule="auto"/>
        <w:ind w:left="2832" w:firstLine="708"/>
        <w:rPr>
          <w:rFonts w:ascii="Times New Roman" w:hAnsi="Times New Roman" w:cs="Times New Roman"/>
          <w:sz w:val="24"/>
          <w:szCs w:val="24"/>
          <w:u w:val="single"/>
        </w:rPr>
      </w:pPr>
    </w:p>
    <w:p w:rsidR="000E1D4F" w:rsidRPr="00F83122" w:rsidRDefault="000E1D4F" w:rsidP="000E1D4F">
      <w:pPr>
        <w:spacing w:line="360" w:lineRule="auto"/>
        <w:ind w:left="2832" w:firstLine="708"/>
        <w:rPr>
          <w:rFonts w:ascii="Times New Roman" w:hAnsi="Times New Roman" w:cs="Times New Roman"/>
          <w:sz w:val="24"/>
          <w:szCs w:val="24"/>
          <w:u w:val="single"/>
        </w:rPr>
      </w:pPr>
    </w:p>
    <w:p w:rsidR="000E1D4F" w:rsidRPr="00F83122" w:rsidRDefault="000E1D4F" w:rsidP="000E1D4F">
      <w:pPr>
        <w:spacing w:line="360" w:lineRule="auto"/>
        <w:ind w:left="2832" w:firstLine="708"/>
        <w:rPr>
          <w:rFonts w:ascii="Times New Roman" w:hAnsi="Times New Roman" w:cs="Times New Roman"/>
          <w:sz w:val="24"/>
          <w:szCs w:val="24"/>
          <w:u w:val="single"/>
        </w:rPr>
      </w:pPr>
    </w:p>
    <w:p w:rsidR="000E1D4F" w:rsidRDefault="000E1D4F" w:rsidP="000E1D4F">
      <w:pPr>
        <w:spacing w:line="360" w:lineRule="auto"/>
        <w:rPr>
          <w:rFonts w:ascii="Times New Roman" w:hAnsi="Times New Roman" w:cs="Times New Roman"/>
          <w:sz w:val="24"/>
          <w:szCs w:val="24"/>
          <w:u w:val="single"/>
        </w:rPr>
      </w:pPr>
    </w:p>
    <w:p w:rsidR="000E1D4F" w:rsidRDefault="000E1D4F" w:rsidP="000E1D4F">
      <w:pPr>
        <w:spacing w:line="360" w:lineRule="auto"/>
        <w:ind w:left="2124" w:firstLine="708"/>
        <w:rPr>
          <w:rFonts w:ascii="Times New Roman" w:hAnsi="Times New Roman" w:cs="Times New Roman"/>
          <w:sz w:val="24"/>
          <w:szCs w:val="24"/>
          <w:u w:val="single"/>
        </w:rPr>
      </w:pPr>
    </w:p>
    <w:p w:rsidR="000E1D4F" w:rsidRDefault="000E1D4F" w:rsidP="000E1D4F">
      <w:pPr>
        <w:spacing w:line="360" w:lineRule="auto"/>
        <w:ind w:left="2124" w:firstLine="708"/>
        <w:rPr>
          <w:rFonts w:ascii="Times New Roman" w:hAnsi="Times New Roman" w:cs="Times New Roman"/>
          <w:sz w:val="24"/>
          <w:szCs w:val="24"/>
          <w:u w:val="single"/>
        </w:rPr>
      </w:pPr>
    </w:p>
    <w:p w:rsidR="000E1D4F" w:rsidRDefault="000E1D4F" w:rsidP="000E1D4F">
      <w:pPr>
        <w:spacing w:line="360" w:lineRule="auto"/>
        <w:ind w:left="2124" w:firstLine="708"/>
        <w:rPr>
          <w:rFonts w:ascii="Times New Roman" w:hAnsi="Times New Roman" w:cs="Times New Roman"/>
          <w:b/>
          <w:sz w:val="24"/>
          <w:szCs w:val="24"/>
          <w:u w:val="single"/>
        </w:rPr>
      </w:pPr>
    </w:p>
    <w:p w:rsidR="000E1D4F" w:rsidRDefault="000E1D4F" w:rsidP="000E1D4F">
      <w:pPr>
        <w:spacing w:line="360" w:lineRule="auto"/>
        <w:ind w:left="2124" w:firstLine="708"/>
        <w:rPr>
          <w:rFonts w:ascii="Times New Roman" w:hAnsi="Times New Roman" w:cs="Times New Roman"/>
          <w:b/>
          <w:sz w:val="24"/>
          <w:szCs w:val="24"/>
          <w:u w:val="single"/>
        </w:rPr>
      </w:pPr>
    </w:p>
    <w:p w:rsidR="000E1D4F" w:rsidRPr="00782B6E" w:rsidRDefault="000E1D4F" w:rsidP="000E1D4F">
      <w:pPr>
        <w:spacing w:line="360" w:lineRule="auto"/>
        <w:ind w:left="2124" w:firstLine="708"/>
        <w:rPr>
          <w:rFonts w:ascii="Times New Roman" w:hAnsi="Times New Roman" w:cs="Times New Roman"/>
          <w:b/>
          <w:sz w:val="24"/>
          <w:szCs w:val="24"/>
          <w:u w:val="single"/>
        </w:rPr>
      </w:pPr>
      <w:r w:rsidRPr="00782B6E">
        <w:rPr>
          <w:rFonts w:ascii="Times New Roman" w:hAnsi="Times New Roman" w:cs="Times New Roman"/>
          <w:b/>
          <w:sz w:val="24"/>
          <w:szCs w:val="24"/>
          <w:u w:val="single"/>
        </w:rPr>
        <w:lastRenderedPageBreak/>
        <w:t>REMERCIEMENTS</w:t>
      </w:r>
    </w:p>
    <w:p w:rsidR="000E1D4F" w:rsidRDefault="000E1D4F" w:rsidP="000E1D4F">
      <w:pPr>
        <w:spacing w:line="360" w:lineRule="auto"/>
        <w:rPr>
          <w:rFonts w:ascii="Times New Roman" w:hAnsi="Times New Roman" w:cs="Times New Roman"/>
          <w:sz w:val="24"/>
          <w:szCs w:val="24"/>
        </w:rPr>
      </w:pPr>
      <w:r>
        <w:rPr>
          <w:rFonts w:ascii="Times New Roman" w:hAnsi="Times New Roman" w:cs="Times New Roman"/>
          <w:sz w:val="24"/>
          <w:szCs w:val="24"/>
        </w:rPr>
        <w:t xml:space="preserve">Tout d’abord, </w:t>
      </w:r>
      <w:r w:rsidRPr="007C4ADD">
        <w:rPr>
          <w:rFonts w:ascii="Times New Roman" w:eastAsia="Times New Roman" w:hAnsi="Times New Roman" w:cs="Times New Roman"/>
          <w:sz w:val="24"/>
          <w:szCs w:val="24"/>
        </w:rPr>
        <w:t xml:space="preserve">Allah le Seigneur des Univers soit Loué et que la Paix et le Salut soient sur le </w:t>
      </w:r>
      <w:r>
        <w:rPr>
          <w:rFonts w:ascii="Times New Roman" w:eastAsia="Times New Roman" w:hAnsi="Times New Roman" w:cs="Times New Roman"/>
          <w:sz w:val="24"/>
          <w:szCs w:val="24"/>
        </w:rPr>
        <w:t xml:space="preserve">meilleur des Hommes, le </w:t>
      </w:r>
      <w:r w:rsidRPr="007C4ADD">
        <w:rPr>
          <w:rFonts w:ascii="Times New Roman" w:eastAsia="Times New Roman" w:hAnsi="Times New Roman" w:cs="Times New Roman"/>
          <w:sz w:val="24"/>
          <w:szCs w:val="24"/>
        </w:rPr>
        <w:t>prophète Mohamed PSL.</w:t>
      </w:r>
    </w:p>
    <w:p w:rsidR="000E1D4F" w:rsidRDefault="000E1D4F" w:rsidP="000E1D4F">
      <w:pPr>
        <w:spacing w:line="360" w:lineRule="auto"/>
        <w:rPr>
          <w:rFonts w:ascii="Times New Roman" w:hAnsi="Times New Roman" w:cs="Times New Roman"/>
          <w:sz w:val="24"/>
          <w:szCs w:val="24"/>
        </w:rPr>
      </w:pPr>
      <w:r w:rsidRPr="00775B5D">
        <w:rPr>
          <w:rFonts w:ascii="Times New Roman" w:hAnsi="Times New Roman" w:cs="Times New Roman"/>
          <w:sz w:val="24"/>
          <w:szCs w:val="24"/>
        </w:rPr>
        <w:t xml:space="preserve">Je </w:t>
      </w:r>
      <w:r>
        <w:rPr>
          <w:rFonts w:ascii="Times New Roman" w:hAnsi="Times New Roman" w:cs="Times New Roman"/>
          <w:sz w:val="24"/>
          <w:szCs w:val="24"/>
        </w:rPr>
        <w:t xml:space="preserve">tiens ensuite à adresser mes chaleureux remerciements à Maitre SEYE greffier à la Cour d’Appel de Dakar et à Monsieur Marc BASSENE du service de la documentation de la Cour Suprême pour m’avoir assisté à la recherche de la jurisprudence. </w:t>
      </w:r>
    </w:p>
    <w:p w:rsidR="000E1D4F" w:rsidRDefault="000E1D4F" w:rsidP="000E1D4F">
      <w:pPr>
        <w:spacing w:line="360" w:lineRule="auto"/>
        <w:rPr>
          <w:rFonts w:ascii="Times New Roman" w:hAnsi="Times New Roman" w:cs="Times New Roman"/>
          <w:sz w:val="24"/>
          <w:szCs w:val="24"/>
        </w:rPr>
      </w:pPr>
      <w:r>
        <w:rPr>
          <w:rFonts w:ascii="Times New Roman" w:hAnsi="Times New Roman" w:cs="Times New Roman"/>
          <w:sz w:val="24"/>
          <w:szCs w:val="24"/>
        </w:rPr>
        <w:t>Enfin mes remerciements à mes amis et camarades de la promotion 2015 -2017 section magistrature du Centre de Formation Judiciaire.</w:t>
      </w:r>
    </w:p>
    <w:p w:rsidR="000E1D4F" w:rsidRPr="00775B5D" w:rsidRDefault="000E1D4F" w:rsidP="000E1D4F">
      <w:pPr>
        <w:spacing w:line="360" w:lineRule="auto"/>
        <w:rPr>
          <w:rFonts w:ascii="Times New Roman" w:hAnsi="Times New Roman" w:cs="Times New Roman"/>
          <w:sz w:val="24"/>
          <w:szCs w:val="24"/>
        </w:rPr>
      </w:pPr>
    </w:p>
    <w:p w:rsidR="000E1D4F" w:rsidRPr="00F83122" w:rsidRDefault="000E1D4F" w:rsidP="000E1D4F">
      <w:pPr>
        <w:spacing w:line="360" w:lineRule="auto"/>
        <w:jc w:val="both"/>
        <w:rPr>
          <w:rFonts w:ascii="Times New Roman" w:hAnsi="Times New Roman" w:cs="Times New Roman"/>
          <w:sz w:val="24"/>
          <w:szCs w:val="24"/>
        </w:rPr>
      </w:pPr>
    </w:p>
    <w:p w:rsidR="000E1D4F" w:rsidRPr="00F83122" w:rsidRDefault="000E1D4F" w:rsidP="000E1D4F">
      <w:pPr>
        <w:spacing w:line="360" w:lineRule="auto"/>
        <w:ind w:left="2832" w:firstLine="708"/>
        <w:jc w:val="both"/>
        <w:rPr>
          <w:rFonts w:ascii="Times New Roman" w:hAnsi="Times New Roman" w:cs="Times New Roman"/>
          <w:sz w:val="24"/>
          <w:szCs w:val="24"/>
        </w:rPr>
      </w:pPr>
    </w:p>
    <w:p w:rsidR="000E1D4F" w:rsidRPr="00F83122" w:rsidRDefault="000E1D4F" w:rsidP="000E1D4F">
      <w:pPr>
        <w:spacing w:line="360" w:lineRule="auto"/>
        <w:ind w:left="2832" w:firstLine="708"/>
        <w:jc w:val="both"/>
        <w:rPr>
          <w:rFonts w:ascii="Times New Roman" w:hAnsi="Times New Roman" w:cs="Times New Roman"/>
          <w:sz w:val="24"/>
          <w:szCs w:val="24"/>
        </w:rPr>
      </w:pPr>
    </w:p>
    <w:p w:rsidR="000E1D4F" w:rsidRPr="00F83122" w:rsidRDefault="000E1D4F" w:rsidP="000E1D4F">
      <w:pPr>
        <w:spacing w:line="360" w:lineRule="auto"/>
        <w:ind w:left="2832" w:firstLine="708"/>
        <w:jc w:val="both"/>
        <w:rPr>
          <w:rFonts w:ascii="Times New Roman" w:hAnsi="Times New Roman" w:cs="Times New Roman"/>
          <w:sz w:val="24"/>
          <w:szCs w:val="24"/>
        </w:rPr>
      </w:pPr>
    </w:p>
    <w:p w:rsidR="000E1D4F" w:rsidRPr="00F83122" w:rsidRDefault="000E1D4F" w:rsidP="000E1D4F">
      <w:pPr>
        <w:spacing w:line="360" w:lineRule="auto"/>
        <w:ind w:left="2832" w:firstLine="708"/>
        <w:jc w:val="both"/>
        <w:rPr>
          <w:rFonts w:ascii="Times New Roman" w:hAnsi="Times New Roman" w:cs="Times New Roman"/>
          <w:sz w:val="24"/>
          <w:szCs w:val="24"/>
        </w:rPr>
      </w:pPr>
    </w:p>
    <w:p w:rsidR="000E1D4F" w:rsidRPr="00F83122" w:rsidRDefault="000E1D4F" w:rsidP="000E1D4F">
      <w:pPr>
        <w:spacing w:line="360" w:lineRule="auto"/>
        <w:ind w:left="2832" w:firstLine="708"/>
        <w:jc w:val="both"/>
        <w:rPr>
          <w:rFonts w:ascii="Times New Roman" w:hAnsi="Times New Roman" w:cs="Times New Roman"/>
          <w:sz w:val="24"/>
          <w:szCs w:val="24"/>
        </w:rPr>
      </w:pPr>
    </w:p>
    <w:p w:rsidR="000E1D4F" w:rsidRPr="00F83122" w:rsidRDefault="000E1D4F" w:rsidP="000E1D4F">
      <w:pPr>
        <w:rPr>
          <w:rFonts w:ascii="Times New Roman" w:hAnsi="Times New Roman" w:cs="Times New Roman"/>
          <w:sz w:val="24"/>
          <w:szCs w:val="24"/>
        </w:rPr>
      </w:pPr>
    </w:p>
    <w:p w:rsidR="000E1D4F" w:rsidRDefault="000E1D4F" w:rsidP="002D7845">
      <w:pPr>
        <w:spacing w:after="0"/>
        <w:jc w:val="center"/>
        <w:rPr>
          <w:rFonts w:ascii="Tahoma" w:hAnsi="Tahoma" w:cs="Tahoma"/>
          <w:b/>
          <w:i/>
          <w:sz w:val="32"/>
          <w:szCs w:val="24"/>
        </w:rPr>
      </w:pPr>
    </w:p>
    <w:p w:rsidR="000E1D4F" w:rsidRDefault="000E1D4F" w:rsidP="002D7845">
      <w:pPr>
        <w:spacing w:after="0"/>
        <w:jc w:val="center"/>
        <w:rPr>
          <w:rFonts w:ascii="Tahoma" w:hAnsi="Tahoma" w:cs="Tahoma"/>
          <w:b/>
          <w:i/>
          <w:sz w:val="32"/>
          <w:szCs w:val="24"/>
        </w:rPr>
      </w:pPr>
    </w:p>
    <w:p w:rsidR="000E1D4F" w:rsidRDefault="000E1D4F" w:rsidP="002D7845">
      <w:pPr>
        <w:spacing w:after="0"/>
        <w:jc w:val="center"/>
        <w:rPr>
          <w:rFonts w:ascii="Tahoma" w:hAnsi="Tahoma" w:cs="Tahoma"/>
          <w:b/>
          <w:i/>
          <w:sz w:val="32"/>
          <w:szCs w:val="24"/>
        </w:rPr>
      </w:pPr>
    </w:p>
    <w:p w:rsidR="000E1D4F" w:rsidRDefault="000E1D4F" w:rsidP="002D7845">
      <w:pPr>
        <w:spacing w:after="0"/>
        <w:jc w:val="center"/>
        <w:rPr>
          <w:rFonts w:ascii="Tahoma" w:hAnsi="Tahoma" w:cs="Tahoma"/>
          <w:b/>
          <w:i/>
          <w:sz w:val="32"/>
          <w:szCs w:val="24"/>
        </w:rPr>
      </w:pPr>
    </w:p>
    <w:p w:rsidR="000E1D4F" w:rsidRDefault="000E1D4F" w:rsidP="002D7845">
      <w:pPr>
        <w:spacing w:after="0"/>
        <w:jc w:val="center"/>
        <w:rPr>
          <w:rFonts w:ascii="Tahoma" w:hAnsi="Tahoma" w:cs="Tahoma"/>
          <w:b/>
          <w:i/>
          <w:sz w:val="32"/>
          <w:szCs w:val="24"/>
        </w:rPr>
      </w:pPr>
    </w:p>
    <w:p w:rsidR="000E1D4F" w:rsidRDefault="000E1D4F" w:rsidP="002D7845">
      <w:pPr>
        <w:spacing w:after="0"/>
        <w:jc w:val="center"/>
        <w:rPr>
          <w:rFonts w:ascii="Tahoma" w:hAnsi="Tahoma" w:cs="Tahoma"/>
          <w:b/>
          <w:i/>
          <w:sz w:val="32"/>
          <w:szCs w:val="24"/>
        </w:rPr>
      </w:pPr>
    </w:p>
    <w:p w:rsidR="000E1D4F" w:rsidRDefault="000E1D4F" w:rsidP="002D7845">
      <w:pPr>
        <w:spacing w:after="0"/>
        <w:jc w:val="center"/>
        <w:rPr>
          <w:rFonts w:ascii="Tahoma" w:hAnsi="Tahoma" w:cs="Tahoma"/>
          <w:b/>
          <w:i/>
          <w:sz w:val="32"/>
          <w:szCs w:val="24"/>
        </w:rPr>
      </w:pPr>
    </w:p>
    <w:p w:rsidR="000E1D4F" w:rsidRDefault="000E1D4F" w:rsidP="002D7845">
      <w:pPr>
        <w:spacing w:after="0"/>
        <w:jc w:val="center"/>
        <w:rPr>
          <w:rFonts w:ascii="Tahoma" w:hAnsi="Tahoma" w:cs="Tahoma"/>
          <w:b/>
          <w:i/>
          <w:sz w:val="32"/>
          <w:szCs w:val="24"/>
        </w:rPr>
      </w:pPr>
    </w:p>
    <w:p w:rsidR="000E1D4F" w:rsidRDefault="000E1D4F" w:rsidP="002D7845">
      <w:pPr>
        <w:spacing w:after="0"/>
        <w:jc w:val="center"/>
        <w:rPr>
          <w:rFonts w:ascii="Tahoma" w:hAnsi="Tahoma" w:cs="Tahoma"/>
          <w:b/>
          <w:i/>
          <w:sz w:val="32"/>
          <w:szCs w:val="24"/>
        </w:rPr>
      </w:pPr>
    </w:p>
    <w:p w:rsidR="000E1D4F" w:rsidRDefault="000E1D4F" w:rsidP="002D7845">
      <w:pPr>
        <w:spacing w:after="0"/>
        <w:jc w:val="center"/>
        <w:rPr>
          <w:rFonts w:ascii="Tahoma" w:hAnsi="Tahoma" w:cs="Tahoma"/>
          <w:b/>
          <w:i/>
          <w:sz w:val="32"/>
          <w:szCs w:val="24"/>
        </w:rPr>
      </w:pPr>
    </w:p>
    <w:p w:rsidR="000E1D4F" w:rsidRDefault="000E1D4F" w:rsidP="002D7845">
      <w:pPr>
        <w:spacing w:after="0"/>
        <w:jc w:val="center"/>
        <w:rPr>
          <w:rFonts w:ascii="Tahoma" w:hAnsi="Tahoma" w:cs="Tahoma"/>
          <w:b/>
          <w:i/>
          <w:sz w:val="32"/>
          <w:szCs w:val="24"/>
        </w:rPr>
      </w:pPr>
    </w:p>
    <w:p w:rsidR="000E1D4F" w:rsidRDefault="000E1D4F" w:rsidP="002D7845">
      <w:pPr>
        <w:spacing w:after="0"/>
        <w:jc w:val="center"/>
        <w:rPr>
          <w:rFonts w:ascii="Tahoma" w:hAnsi="Tahoma" w:cs="Tahoma"/>
          <w:b/>
          <w:i/>
          <w:sz w:val="32"/>
          <w:szCs w:val="24"/>
        </w:rPr>
      </w:pPr>
    </w:p>
    <w:p w:rsidR="000E1D4F" w:rsidRDefault="000E1D4F" w:rsidP="002D7845">
      <w:pPr>
        <w:spacing w:after="0"/>
        <w:jc w:val="center"/>
        <w:rPr>
          <w:rFonts w:ascii="Tahoma" w:hAnsi="Tahoma" w:cs="Tahoma"/>
          <w:b/>
          <w:i/>
          <w:sz w:val="32"/>
          <w:szCs w:val="24"/>
        </w:rPr>
      </w:pPr>
    </w:p>
    <w:p w:rsidR="000E1D4F" w:rsidRDefault="000E1D4F" w:rsidP="002D7845">
      <w:pPr>
        <w:spacing w:after="0"/>
        <w:jc w:val="center"/>
        <w:rPr>
          <w:rFonts w:ascii="Tahoma" w:hAnsi="Tahoma" w:cs="Tahoma"/>
          <w:b/>
          <w:i/>
          <w:sz w:val="32"/>
          <w:szCs w:val="24"/>
        </w:rPr>
      </w:pPr>
    </w:p>
    <w:p w:rsidR="000E1D4F" w:rsidRDefault="000E1D4F" w:rsidP="002D7845">
      <w:pPr>
        <w:spacing w:after="0"/>
        <w:jc w:val="center"/>
        <w:rPr>
          <w:rFonts w:ascii="Tahoma" w:hAnsi="Tahoma" w:cs="Tahoma"/>
          <w:b/>
          <w:i/>
          <w:sz w:val="32"/>
          <w:szCs w:val="24"/>
        </w:rPr>
      </w:pPr>
    </w:p>
    <w:p w:rsidR="000E1D4F" w:rsidRDefault="000E1D4F" w:rsidP="000E1D4F">
      <w:pPr>
        <w:pStyle w:val="Titre1"/>
        <w:jc w:val="center"/>
        <w:rPr>
          <w:rFonts w:ascii="Times New Roman" w:hAnsi="Times New Roman" w:cs="Times New Roman"/>
          <w:b w:val="0"/>
          <w:color w:val="auto"/>
          <w:sz w:val="24"/>
          <w:szCs w:val="24"/>
          <w:u w:val="single"/>
        </w:rPr>
      </w:pPr>
      <w:bookmarkStart w:id="0" w:name="_Toc490825255"/>
      <w:r w:rsidRPr="00450A14">
        <w:rPr>
          <w:rFonts w:ascii="Times New Roman" w:hAnsi="Times New Roman" w:cs="Times New Roman"/>
          <w:color w:val="auto"/>
          <w:sz w:val="24"/>
          <w:szCs w:val="24"/>
          <w:u w:val="single"/>
        </w:rPr>
        <w:t>INTRODUCTION</w:t>
      </w:r>
      <w:bookmarkEnd w:id="0"/>
    </w:p>
    <w:p w:rsidR="000E1D4F" w:rsidRPr="00450A14" w:rsidRDefault="000E1D4F" w:rsidP="000E1D4F"/>
    <w:p w:rsidR="000E1D4F" w:rsidRPr="00286E8B" w:rsidRDefault="000E1D4F" w:rsidP="000E1D4F">
      <w:pPr>
        <w:spacing w:line="360" w:lineRule="auto"/>
        <w:jc w:val="both"/>
        <w:rPr>
          <w:rFonts w:ascii="Times New Roman" w:hAnsi="Times New Roman" w:cs="Times New Roman"/>
          <w:sz w:val="24"/>
          <w:szCs w:val="24"/>
        </w:rPr>
      </w:pPr>
      <w:r w:rsidRPr="00286E8B">
        <w:rPr>
          <w:rFonts w:ascii="Times New Roman" w:hAnsi="Times New Roman" w:cs="Times New Roman"/>
          <w:sz w:val="24"/>
          <w:szCs w:val="24"/>
        </w:rPr>
        <w:t xml:space="preserve">S’il existait un </w:t>
      </w:r>
      <w:r w:rsidR="00B81E9D">
        <w:rPr>
          <w:rFonts w:ascii="Times New Roman" w:hAnsi="Times New Roman" w:cs="Times New Roman"/>
          <w:sz w:val="24"/>
          <w:szCs w:val="24"/>
        </w:rPr>
        <w:t>[</w:t>
      </w:r>
      <w:r w:rsidRPr="00B81E9D">
        <w:rPr>
          <w:rFonts w:ascii="Times New Roman" w:hAnsi="Times New Roman" w:cs="Times New Roman"/>
          <w:color w:val="FF0000"/>
          <w:sz w:val="24"/>
          <w:szCs w:val="24"/>
        </w:rPr>
        <w:t>panthéon</w:t>
      </w:r>
      <w:r w:rsidR="00B81E9D">
        <w:rPr>
          <w:rFonts w:ascii="Times New Roman" w:hAnsi="Times New Roman" w:cs="Times New Roman"/>
          <w:color w:val="FF0000"/>
          <w:sz w:val="24"/>
          <w:szCs w:val="24"/>
        </w:rPr>
        <w:t>]</w:t>
      </w:r>
      <w:r w:rsidRPr="00286E8B">
        <w:rPr>
          <w:rFonts w:ascii="Times New Roman" w:hAnsi="Times New Roman" w:cs="Times New Roman"/>
          <w:sz w:val="24"/>
          <w:szCs w:val="24"/>
        </w:rPr>
        <w:t xml:space="preserve"> des termes magiques, la notion de « l’accès à la justice » y occuperait une place de choix. Il en constituerait même le fleuron</w:t>
      </w:r>
      <w:r w:rsidRPr="00286E8B">
        <w:rPr>
          <w:rStyle w:val="Appelnotedebasdep"/>
          <w:rFonts w:ascii="Times New Roman" w:hAnsi="Times New Roman" w:cs="Times New Roman"/>
          <w:sz w:val="24"/>
          <w:szCs w:val="24"/>
        </w:rPr>
        <w:footnoteReference w:id="1"/>
      </w:r>
      <w:r w:rsidRPr="00286E8B">
        <w:rPr>
          <w:rFonts w:ascii="Times New Roman" w:hAnsi="Times New Roman" w:cs="Times New Roman"/>
          <w:sz w:val="24"/>
          <w:szCs w:val="24"/>
        </w:rPr>
        <w:t>. En effet, analysé comme un droit fondamental et une garantie de la concrétisation des droits en raison des liens étroits qu’il entretient avec l’accès au droit, l’accès à la justice permet à toute personne, qui y a un intérêt légitime et qui présente la qualité éventuellement requise, d'accéder à une juridiction pour que celle-ci statue sur sa prétention.</w:t>
      </w:r>
    </w:p>
    <w:p w:rsidR="000E1D4F" w:rsidRPr="00286E8B" w:rsidRDefault="000E1D4F" w:rsidP="000E1D4F">
      <w:pPr>
        <w:spacing w:line="360" w:lineRule="auto"/>
        <w:jc w:val="both"/>
        <w:rPr>
          <w:rFonts w:ascii="Times New Roman" w:hAnsi="Times New Roman" w:cs="Times New Roman"/>
          <w:sz w:val="24"/>
          <w:szCs w:val="24"/>
        </w:rPr>
      </w:pPr>
      <w:r w:rsidRPr="00286E8B">
        <w:rPr>
          <w:rFonts w:ascii="Times New Roman" w:hAnsi="Times New Roman" w:cs="Times New Roman"/>
          <w:sz w:val="24"/>
          <w:szCs w:val="24"/>
        </w:rPr>
        <w:t xml:space="preserve"> Si du côté du demandeur, l'accès à la justice est le pouvoir légal de saisir un organe juridictionnel pour l'obliger à l'entendre et à dire si sa prétention est bien ou mal fondée en droit, à l'inverse pour l'adversaire, celui-ci est le droit de discuter cette prétention.</w:t>
      </w:r>
    </w:p>
    <w:p w:rsidR="000E1D4F" w:rsidRPr="00286E8B" w:rsidRDefault="000E1D4F" w:rsidP="000E1D4F">
      <w:pPr>
        <w:spacing w:line="360" w:lineRule="auto"/>
        <w:jc w:val="both"/>
        <w:rPr>
          <w:rFonts w:ascii="Times New Roman" w:hAnsi="Times New Roman" w:cs="Times New Roman"/>
          <w:sz w:val="24"/>
          <w:szCs w:val="24"/>
        </w:rPr>
      </w:pPr>
      <w:r w:rsidRPr="00286E8B">
        <w:rPr>
          <w:rFonts w:ascii="Times New Roman" w:hAnsi="Times New Roman" w:cs="Times New Roman"/>
          <w:sz w:val="24"/>
          <w:szCs w:val="24"/>
        </w:rPr>
        <w:t xml:space="preserve">Ainsi, dans le cadre d’un procès en général et d’un procès civil en particulier, le défendeur peut adopter deux attitudes : une attitude offensive qui consistera, au-delà même de la simple défense, à formuler une demande reconventionnelle ou une attitude purement défensive qui se limite à opposer à la demande des moyens de défense. </w:t>
      </w:r>
      <w:r>
        <w:rPr>
          <w:rFonts w:ascii="Times New Roman" w:hAnsi="Times New Roman" w:cs="Times New Roman"/>
          <w:sz w:val="24"/>
          <w:szCs w:val="24"/>
        </w:rPr>
        <w:t>Dans ce sillage</w:t>
      </w:r>
      <w:r w:rsidRPr="00286E8B">
        <w:rPr>
          <w:rFonts w:ascii="Times New Roman" w:hAnsi="Times New Roman" w:cs="Times New Roman"/>
          <w:sz w:val="24"/>
          <w:szCs w:val="24"/>
        </w:rPr>
        <w:t>, le travail d’annotation des articles 110 à 152 du Code de Procédure Civile, soumis à notre réflexion est relatif à cette dernière possible</w:t>
      </w:r>
      <w:r>
        <w:rPr>
          <w:rFonts w:ascii="Times New Roman" w:hAnsi="Times New Roman" w:cs="Times New Roman"/>
          <w:sz w:val="24"/>
          <w:szCs w:val="24"/>
        </w:rPr>
        <w:t xml:space="preserve"> attitude</w:t>
      </w:r>
      <w:r w:rsidRPr="00286E8B">
        <w:rPr>
          <w:rFonts w:ascii="Times New Roman" w:hAnsi="Times New Roman" w:cs="Times New Roman"/>
          <w:sz w:val="24"/>
          <w:szCs w:val="24"/>
        </w:rPr>
        <w:t xml:space="preserve"> d’un défendeur à un procès civil. </w:t>
      </w:r>
    </w:p>
    <w:p w:rsidR="000E1D4F" w:rsidRPr="00286E8B" w:rsidRDefault="000E1D4F" w:rsidP="000E1D4F">
      <w:pPr>
        <w:spacing w:line="360" w:lineRule="auto"/>
        <w:jc w:val="both"/>
        <w:rPr>
          <w:rFonts w:ascii="Times New Roman" w:hAnsi="Times New Roman" w:cs="Times New Roman"/>
          <w:sz w:val="24"/>
          <w:szCs w:val="24"/>
        </w:rPr>
      </w:pPr>
      <w:r w:rsidRPr="00286E8B">
        <w:rPr>
          <w:rFonts w:ascii="Times New Roman" w:hAnsi="Times New Roman" w:cs="Times New Roman"/>
          <w:sz w:val="24"/>
          <w:szCs w:val="24"/>
        </w:rPr>
        <w:t xml:space="preserve">Les articles 110 à 152 du CPC ont trait successivement à des exceptions de procédure, des fins de non recevoir, de la vérification des écritures et du faux civil et des enquêtes. </w:t>
      </w:r>
    </w:p>
    <w:p w:rsidR="000E1D4F" w:rsidRPr="00286E8B" w:rsidRDefault="000E1D4F" w:rsidP="000E1D4F">
      <w:pPr>
        <w:spacing w:line="360" w:lineRule="auto"/>
        <w:jc w:val="both"/>
        <w:rPr>
          <w:rFonts w:ascii="Times New Roman" w:hAnsi="Times New Roman" w:cs="Times New Roman"/>
          <w:bCs/>
          <w:iCs/>
          <w:sz w:val="24"/>
          <w:szCs w:val="24"/>
        </w:rPr>
      </w:pPr>
      <w:r w:rsidRPr="00286E8B">
        <w:rPr>
          <w:rFonts w:ascii="Times New Roman" w:hAnsi="Times New Roman" w:cs="Times New Roman"/>
          <w:sz w:val="24"/>
          <w:szCs w:val="24"/>
        </w:rPr>
        <w:t>L’exception de procédure possède un sens très précis en procédure. Obstacle le plus souvent temporaire à une action dirigée contre la procédure, contre sa régularité</w:t>
      </w:r>
      <w:r w:rsidRPr="00286E8B">
        <w:rPr>
          <w:rStyle w:val="Appelnotedebasdep"/>
          <w:rFonts w:ascii="Times New Roman" w:hAnsi="Times New Roman" w:cs="Times New Roman"/>
          <w:sz w:val="24"/>
          <w:szCs w:val="24"/>
        </w:rPr>
        <w:footnoteReference w:id="2"/>
      </w:r>
      <w:r w:rsidRPr="00286E8B">
        <w:rPr>
          <w:rFonts w:ascii="Times New Roman" w:hAnsi="Times New Roman" w:cs="Times New Roman"/>
          <w:sz w:val="24"/>
          <w:szCs w:val="24"/>
        </w:rPr>
        <w:t xml:space="preserve">, l’exception </w:t>
      </w:r>
      <w:r w:rsidRPr="00286E8B">
        <w:rPr>
          <w:rFonts w:ascii="Times New Roman" w:hAnsi="Times New Roman" w:cs="Times New Roman"/>
          <w:bCs/>
          <w:iCs/>
          <w:sz w:val="24"/>
          <w:szCs w:val="24"/>
        </w:rPr>
        <w:t xml:space="preserve">s’entend de tout moyen qui tend soit à faire déclarer la procédure irrégulière ou éteinte ou tout moyen qui tend à suspendre le cours de la procédure. </w:t>
      </w:r>
    </w:p>
    <w:p w:rsidR="000E1D4F" w:rsidRPr="00286E8B" w:rsidRDefault="000E1D4F" w:rsidP="000E1D4F">
      <w:pPr>
        <w:spacing w:line="360" w:lineRule="auto"/>
        <w:jc w:val="both"/>
        <w:rPr>
          <w:rFonts w:ascii="Times New Roman" w:hAnsi="Times New Roman" w:cs="Times New Roman"/>
          <w:sz w:val="24"/>
          <w:szCs w:val="24"/>
        </w:rPr>
      </w:pPr>
      <w:r w:rsidRPr="00286E8B">
        <w:rPr>
          <w:rFonts w:ascii="Times New Roman" w:hAnsi="Times New Roman" w:cs="Times New Roman"/>
          <w:bCs/>
          <w:iCs/>
          <w:sz w:val="24"/>
          <w:szCs w:val="24"/>
        </w:rPr>
        <w:t xml:space="preserve">La fin de non recevoir, quant à elle, renvoie à tout moyen qui tend à faire déclarer l’adversaire irrecevable en sa demande sans examen au fond pour défaut de droit d’agir, tel le défaut de </w:t>
      </w:r>
      <w:r w:rsidRPr="00286E8B">
        <w:rPr>
          <w:rFonts w:ascii="Times New Roman" w:hAnsi="Times New Roman" w:cs="Times New Roman"/>
          <w:bCs/>
          <w:iCs/>
          <w:sz w:val="24"/>
          <w:szCs w:val="24"/>
        </w:rPr>
        <w:lastRenderedPageBreak/>
        <w:t>qualité, le défaut d’intérêt, la prescription, le délai préfix, la chose jugée.</w:t>
      </w:r>
      <w:r w:rsidRPr="00286E8B">
        <w:rPr>
          <w:rStyle w:val="Appelnotedebasdep"/>
          <w:rFonts w:ascii="Times New Roman" w:hAnsi="Times New Roman" w:cs="Times New Roman"/>
          <w:bCs/>
          <w:iCs/>
          <w:sz w:val="24"/>
          <w:szCs w:val="24"/>
        </w:rPr>
        <w:footnoteReference w:id="3"/>
      </w:r>
      <w:r w:rsidRPr="00286E8B">
        <w:rPr>
          <w:rFonts w:ascii="Times New Roman" w:hAnsi="Times New Roman" w:cs="Times New Roman"/>
          <w:bCs/>
          <w:iCs/>
          <w:sz w:val="24"/>
          <w:szCs w:val="24"/>
        </w:rPr>
        <w:t xml:space="preserve"> Pour Serge GUINCHARD, </w:t>
      </w:r>
      <w:r>
        <w:rPr>
          <w:rFonts w:ascii="Times New Roman" w:hAnsi="Times New Roman" w:cs="Times New Roman"/>
          <w:bCs/>
          <w:iCs/>
          <w:sz w:val="24"/>
          <w:szCs w:val="24"/>
        </w:rPr>
        <w:t>« </w:t>
      </w:r>
      <w:r w:rsidRPr="00593ECB">
        <w:rPr>
          <w:rFonts w:ascii="Times New Roman" w:hAnsi="Times New Roman" w:cs="Times New Roman"/>
          <w:bCs/>
          <w:i/>
          <w:iCs/>
          <w:sz w:val="24"/>
          <w:szCs w:val="24"/>
        </w:rPr>
        <w:t>les fins de non recevoir ressemblent, d’une part, à la défense proprement dite pour les effets car ils entrainent un échec définitif de la demande et d’autre part aux</w:t>
      </w:r>
      <w:r w:rsidRPr="00286E8B">
        <w:rPr>
          <w:rFonts w:ascii="Times New Roman" w:hAnsi="Times New Roman" w:cs="Times New Roman"/>
          <w:bCs/>
          <w:iCs/>
          <w:sz w:val="24"/>
          <w:szCs w:val="24"/>
        </w:rPr>
        <w:t xml:space="preserve"> </w:t>
      </w:r>
      <w:r w:rsidRPr="00593ECB">
        <w:rPr>
          <w:rFonts w:ascii="Times New Roman" w:hAnsi="Times New Roman" w:cs="Times New Roman"/>
          <w:bCs/>
          <w:i/>
          <w:iCs/>
          <w:sz w:val="24"/>
          <w:szCs w:val="24"/>
        </w:rPr>
        <w:t>exceptions par le terrain sur lequel ils placent le débat, le défendeur ne contredisant pas la demande sur le fond, mais la paralysant sans engager ouvertement le conflit avec elle</w:t>
      </w:r>
      <w:r>
        <w:rPr>
          <w:rFonts w:ascii="Times New Roman" w:hAnsi="Times New Roman" w:cs="Times New Roman"/>
          <w:bCs/>
          <w:iCs/>
          <w:sz w:val="24"/>
          <w:szCs w:val="24"/>
        </w:rPr>
        <w:t> »</w:t>
      </w:r>
      <w:r w:rsidRPr="00286E8B">
        <w:rPr>
          <w:rStyle w:val="Appelnotedebasdep"/>
          <w:rFonts w:ascii="Times New Roman" w:hAnsi="Times New Roman" w:cs="Times New Roman"/>
          <w:bCs/>
          <w:iCs/>
          <w:sz w:val="24"/>
          <w:szCs w:val="24"/>
        </w:rPr>
        <w:footnoteReference w:id="4"/>
      </w:r>
      <w:r w:rsidRPr="00286E8B">
        <w:rPr>
          <w:rFonts w:ascii="Times New Roman" w:hAnsi="Times New Roman" w:cs="Times New Roman"/>
          <w:bCs/>
          <w:iCs/>
          <w:sz w:val="24"/>
          <w:szCs w:val="24"/>
        </w:rPr>
        <w:t>.</w:t>
      </w:r>
    </w:p>
    <w:p w:rsidR="000E1D4F" w:rsidRPr="00286E8B" w:rsidRDefault="000E1D4F" w:rsidP="000E1D4F">
      <w:pPr>
        <w:spacing w:line="360" w:lineRule="auto"/>
        <w:jc w:val="both"/>
        <w:rPr>
          <w:rFonts w:ascii="Times New Roman" w:eastAsia="Times New Roman" w:hAnsi="Times New Roman" w:cs="Times New Roman"/>
          <w:sz w:val="24"/>
          <w:szCs w:val="24"/>
        </w:rPr>
      </w:pPr>
      <w:r w:rsidRPr="00286E8B">
        <w:rPr>
          <w:rFonts w:ascii="Times New Roman" w:eastAsia="Times New Roman" w:hAnsi="Times New Roman" w:cs="Times New Roman"/>
          <w:sz w:val="24"/>
          <w:szCs w:val="24"/>
        </w:rPr>
        <w:t xml:space="preserve">La vérification d'écriture prévue aux articles 130 et 131 du CPC porte sur la validité matérielle d'un acte instrumentaire évoqué par une partie comme preuve de ses droits. </w:t>
      </w:r>
    </w:p>
    <w:p w:rsidR="000E1D4F" w:rsidRPr="00286E8B" w:rsidRDefault="000E1D4F" w:rsidP="000E1D4F">
      <w:pPr>
        <w:spacing w:line="360" w:lineRule="auto"/>
        <w:jc w:val="both"/>
        <w:rPr>
          <w:rFonts w:ascii="Times New Roman" w:hAnsi="Times New Roman" w:cs="Times New Roman"/>
          <w:sz w:val="24"/>
          <w:szCs w:val="24"/>
        </w:rPr>
      </w:pPr>
      <w:r w:rsidRPr="00286E8B">
        <w:rPr>
          <w:rFonts w:ascii="Times New Roman" w:eastAsia="Times New Roman" w:hAnsi="Times New Roman" w:cs="Times New Roman"/>
          <w:sz w:val="24"/>
          <w:szCs w:val="24"/>
        </w:rPr>
        <w:t>La vérification d’écriture au sens strict intéresse les actes sous seing-privé. Son pendant, l'inscription de faux concerne les actes authentiques.</w:t>
      </w:r>
    </w:p>
    <w:p w:rsidR="000E1D4F" w:rsidRPr="00286E8B" w:rsidRDefault="000E1D4F" w:rsidP="000E1D4F">
      <w:pPr>
        <w:spacing w:line="360" w:lineRule="auto"/>
        <w:jc w:val="both"/>
        <w:rPr>
          <w:rFonts w:ascii="Times New Roman" w:hAnsi="Times New Roman" w:cs="Times New Roman"/>
          <w:sz w:val="24"/>
          <w:szCs w:val="24"/>
        </w:rPr>
      </w:pPr>
      <w:r w:rsidRPr="00286E8B">
        <w:rPr>
          <w:rFonts w:ascii="Times New Roman" w:hAnsi="Times New Roman" w:cs="Times New Roman"/>
          <w:sz w:val="24"/>
          <w:szCs w:val="24"/>
        </w:rPr>
        <w:t>L’enquête, prévue aux articles 132 CPC et suivants est la procédure au moyen de laquelle s’administre la preuve testimoniale.</w:t>
      </w:r>
    </w:p>
    <w:p w:rsidR="000E1D4F" w:rsidRPr="00286E8B" w:rsidRDefault="000E1D4F" w:rsidP="000E1D4F">
      <w:pPr>
        <w:spacing w:line="360" w:lineRule="auto"/>
        <w:jc w:val="both"/>
        <w:rPr>
          <w:rFonts w:ascii="Times New Roman" w:hAnsi="Times New Roman" w:cs="Times New Roman"/>
          <w:sz w:val="24"/>
          <w:szCs w:val="24"/>
        </w:rPr>
      </w:pPr>
      <w:r w:rsidRPr="00286E8B">
        <w:rPr>
          <w:rFonts w:ascii="Times New Roman" w:hAnsi="Times New Roman" w:cs="Times New Roman"/>
          <w:sz w:val="24"/>
          <w:szCs w:val="24"/>
        </w:rPr>
        <w:t xml:space="preserve">Une telle étude regorge à bien des égards une portée pratique considérable. En effet, en sus de nous permettre d’approfondir un pan de la discipline aride et complexe de la procédure civile, elle aidera à cerner l’application concrète de tous les articles de cette partie du code de procédure civile par les tribunaux, les cours d’Appel et la Cour </w:t>
      </w:r>
      <w:r w:rsidR="00B81E9D">
        <w:rPr>
          <w:rFonts w:ascii="Times New Roman" w:hAnsi="Times New Roman" w:cs="Times New Roman"/>
          <w:sz w:val="24"/>
          <w:szCs w:val="24"/>
        </w:rPr>
        <w:t>s</w:t>
      </w:r>
      <w:r w:rsidRPr="00286E8B">
        <w:rPr>
          <w:rFonts w:ascii="Times New Roman" w:hAnsi="Times New Roman" w:cs="Times New Roman"/>
          <w:sz w:val="24"/>
          <w:szCs w:val="24"/>
        </w:rPr>
        <w:t>uprême du Sénégal.</w:t>
      </w:r>
      <w:r>
        <w:rPr>
          <w:rFonts w:ascii="Times New Roman" w:hAnsi="Times New Roman" w:cs="Times New Roman"/>
          <w:sz w:val="24"/>
          <w:szCs w:val="24"/>
        </w:rPr>
        <w:t xml:space="preserve"> </w:t>
      </w:r>
    </w:p>
    <w:p w:rsidR="000E1D4F" w:rsidRPr="00703ABD" w:rsidRDefault="000E1D4F" w:rsidP="000E1D4F">
      <w:pPr>
        <w:spacing w:line="360" w:lineRule="auto"/>
        <w:jc w:val="both"/>
        <w:rPr>
          <w:rFonts w:ascii="Times New Roman" w:hAnsi="Times New Roman" w:cs="Times New Roman"/>
          <w:sz w:val="24"/>
          <w:szCs w:val="24"/>
        </w:rPr>
      </w:pPr>
      <w:r w:rsidRPr="00703ABD">
        <w:rPr>
          <w:rFonts w:ascii="Times New Roman" w:hAnsi="Times New Roman" w:cs="Times New Roman"/>
          <w:sz w:val="24"/>
          <w:szCs w:val="24"/>
        </w:rPr>
        <w:t>Eu égard à ces éléments, nous commencerons à annoter les articles relatifs aux exceptions, ensuite ceux concernant les fins de non recevoir, ceux traitant des vérifications d’écriture et du faux civil et enfin ceux intéressants les enquêtes.</w:t>
      </w:r>
    </w:p>
    <w:p w:rsidR="000E1D4F" w:rsidRPr="00286E8B" w:rsidRDefault="000E1D4F" w:rsidP="000E1D4F">
      <w:pPr>
        <w:spacing w:line="360" w:lineRule="auto"/>
        <w:jc w:val="both"/>
        <w:rPr>
          <w:rFonts w:ascii="Times New Roman" w:hAnsi="Times New Roman" w:cs="Times New Roman"/>
          <w:b/>
          <w:sz w:val="24"/>
          <w:szCs w:val="24"/>
        </w:rPr>
      </w:pPr>
    </w:p>
    <w:p w:rsidR="000E1D4F" w:rsidRPr="00286E8B" w:rsidRDefault="000E1D4F" w:rsidP="000E1D4F">
      <w:pPr>
        <w:spacing w:line="360" w:lineRule="auto"/>
        <w:jc w:val="both"/>
        <w:rPr>
          <w:rFonts w:ascii="Times New Roman" w:hAnsi="Times New Roman" w:cs="Times New Roman"/>
          <w:b/>
          <w:sz w:val="24"/>
          <w:szCs w:val="24"/>
        </w:rPr>
      </w:pPr>
    </w:p>
    <w:p w:rsidR="000E1D4F" w:rsidRPr="00286E8B" w:rsidRDefault="000E1D4F" w:rsidP="000E1D4F">
      <w:pPr>
        <w:spacing w:line="360" w:lineRule="auto"/>
        <w:jc w:val="both"/>
        <w:rPr>
          <w:rFonts w:ascii="Times New Roman" w:hAnsi="Times New Roman" w:cs="Times New Roman"/>
          <w:b/>
          <w:sz w:val="24"/>
          <w:szCs w:val="24"/>
        </w:rPr>
      </w:pPr>
    </w:p>
    <w:p w:rsidR="000E1D4F" w:rsidRPr="00286E8B" w:rsidRDefault="000E1D4F" w:rsidP="000E1D4F">
      <w:pPr>
        <w:spacing w:line="360" w:lineRule="auto"/>
        <w:jc w:val="both"/>
        <w:rPr>
          <w:rFonts w:ascii="Times New Roman" w:hAnsi="Times New Roman" w:cs="Times New Roman"/>
          <w:b/>
          <w:sz w:val="24"/>
          <w:szCs w:val="24"/>
        </w:rPr>
      </w:pPr>
    </w:p>
    <w:p w:rsidR="000E1D4F" w:rsidRPr="00286E8B" w:rsidRDefault="000E1D4F" w:rsidP="000E1D4F">
      <w:pPr>
        <w:spacing w:line="360" w:lineRule="auto"/>
        <w:jc w:val="both"/>
        <w:rPr>
          <w:rFonts w:ascii="Times New Roman" w:hAnsi="Times New Roman" w:cs="Times New Roman"/>
          <w:b/>
          <w:sz w:val="24"/>
          <w:szCs w:val="24"/>
        </w:rPr>
      </w:pPr>
    </w:p>
    <w:p w:rsidR="000E1D4F" w:rsidRPr="00286E8B" w:rsidRDefault="000E1D4F" w:rsidP="000E1D4F">
      <w:pPr>
        <w:spacing w:line="360" w:lineRule="auto"/>
        <w:jc w:val="both"/>
        <w:rPr>
          <w:rFonts w:ascii="Times New Roman" w:hAnsi="Times New Roman" w:cs="Times New Roman"/>
          <w:b/>
          <w:sz w:val="24"/>
          <w:szCs w:val="24"/>
        </w:rPr>
      </w:pPr>
    </w:p>
    <w:p w:rsidR="000E1D4F" w:rsidRPr="00286E8B" w:rsidRDefault="000E1D4F" w:rsidP="000E1D4F">
      <w:pPr>
        <w:spacing w:line="360" w:lineRule="auto"/>
        <w:jc w:val="both"/>
        <w:rPr>
          <w:rFonts w:ascii="Times New Roman" w:hAnsi="Times New Roman" w:cs="Times New Roman"/>
          <w:b/>
          <w:sz w:val="24"/>
          <w:szCs w:val="24"/>
        </w:rPr>
      </w:pPr>
    </w:p>
    <w:p w:rsidR="000E1D4F" w:rsidRPr="00286E8B" w:rsidRDefault="000E1D4F" w:rsidP="000E1D4F">
      <w:pPr>
        <w:spacing w:line="360" w:lineRule="auto"/>
        <w:jc w:val="both"/>
        <w:rPr>
          <w:rFonts w:ascii="Times New Roman" w:hAnsi="Times New Roman" w:cs="Times New Roman"/>
          <w:b/>
          <w:sz w:val="24"/>
          <w:szCs w:val="24"/>
        </w:rPr>
      </w:pPr>
    </w:p>
    <w:p w:rsidR="000E1D4F" w:rsidRPr="00FF5FB2" w:rsidRDefault="000E1D4F" w:rsidP="000E1D4F">
      <w:pPr>
        <w:pStyle w:val="Titre1"/>
        <w:jc w:val="center"/>
        <w:rPr>
          <w:rFonts w:ascii="Times New Roman" w:hAnsi="Times New Roman" w:cs="Times New Roman"/>
          <w:b w:val="0"/>
          <w:color w:val="auto"/>
          <w:sz w:val="24"/>
          <w:szCs w:val="24"/>
          <w:u w:val="single"/>
        </w:rPr>
      </w:pPr>
      <w:bookmarkStart w:id="1" w:name="_Toc490825256"/>
      <w:r w:rsidRPr="00FF5FB2">
        <w:rPr>
          <w:rFonts w:ascii="Times New Roman" w:hAnsi="Times New Roman" w:cs="Times New Roman"/>
          <w:color w:val="auto"/>
          <w:sz w:val="24"/>
          <w:szCs w:val="24"/>
          <w:u w:val="single"/>
        </w:rPr>
        <w:lastRenderedPageBreak/>
        <w:t>TITRE VI : DES EXCEPTIONS</w:t>
      </w:r>
      <w:bookmarkEnd w:id="1"/>
    </w:p>
    <w:p w:rsidR="000E1D4F" w:rsidRPr="00FF5FB2" w:rsidRDefault="000E1D4F" w:rsidP="000E1D4F">
      <w:pPr>
        <w:pStyle w:val="Titre2"/>
        <w:jc w:val="center"/>
        <w:rPr>
          <w:rFonts w:ascii="Times New Roman" w:hAnsi="Times New Roman" w:cs="Times New Roman"/>
          <w:b w:val="0"/>
          <w:color w:val="auto"/>
          <w:sz w:val="24"/>
          <w:szCs w:val="24"/>
          <w:u w:val="single"/>
        </w:rPr>
      </w:pPr>
      <w:bookmarkStart w:id="2" w:name="_Toc490825257"/>
      <w:r w:rsidRPr="00FF5FB2">
        <w:rPr>
          <w:rFonts w:ascii="Times New Roman" w:hAnsi="Times New Roman" w:cs="Times New Roman"/>
          <w:color w:val="auto"/>
          <w:sz w:val="24"/>
          <w:szCs w:val="24"/>
          <w:u w:val="single"/>
        </w:rPr>
        <w:t>Paragraphe 1 - De la caution à fournir par les étrangers</w:t>
      </w:r>
      <w:bookmarkEnd w:id="2"/>
    </w:p>
    <w:p w:rsidR="000E1D4F" w:rsidRPr="00286E8B" w:rsidRDefault="000E1D4F" w:rsidP="000E1D4F">
      <w:pPr>
        <w:pStyle w:val="Titre3"/>
        <w:rPr>
          <w:rFonts w:ascii="Times New Roman" w:hAnsi="Times New Roman" w:cs="Times New Roman"/>
          <w:color w:val="auto"/>
        </w:rPr>
      </w:pPr>
      <w:bookmarkStart w:id="3" w:name="_Toc490825258"/>
      <w:r w:rsidRPr="00286E8B">
        <w:rPr>
          <w:rFonts w:ascii="Times New Roman" w:hAnsi="Times New Roman" w:cs="Times New Roman"/>
          <w:color w:val="auto"/>
        </w:rPr>
        <w:t>Article 110 :</w:t>
      </w:r>
      <w:bookmarkEnd w:id="3"/>
      <w:r w:rsidRPr="00286E8B">
        <w:rPr>
          <w:rFonts w:ascii="Times New Roman" w:hAnsi="Times New Roman" w:cs="Times New Roman"/>
          <w:color w:val="auto"/>
        </w:rPr>
        <w:t xml:space="preserv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Sous réserve des conventions et des accords internationaux, tous étrangers demandeurs principaux ou intervenants sont tenus, si le défendeur le requiert, avant toute exception, de fournir caution personnelle de payer les frais et dommages intérêts auxquels ils pourraient être condamnés.</w:t>
      </w:r>
    </w:p>
    <w:p w:rsidR="000E1D4F" w:rsidRPr="00286E8B" w:rsidRDefault="000E1D4F" w:rsidP="000E1D4F">
      <w:pPr>
        <w:spacing w:line="360" w:lineRule="auto"/>
        <w:jc w:val="both"/>
        <w:rPr>
          <w:rFonts w:ascii="Times New Roman" w:hAnsi="Times New Roman" w:cs="Times New Roman"/>
          <w:i/>
          <w:sz w:val="24"/>
          <w:szCs w:val="24"/>
        </w:rPr>
      </w:pPr>
      <w:r w:rsidRPr="00286E8B">
        <w:rPr>
          <w:rFonts w:ascii="Times New Roman" w:hAnsi="Times New Roman" w:cs="Times New Roman"/>
          <w:sz w:val="24"/>
          <w:szCs w:val="24"/>
        </w:rPr>
        <w:t>Ce texte ne fait pas de distinction entre une procédure de fond et de référé</w:t>
      </w:r>
      <w:r w:rsidRPr="00286E8B">
        <w:rPr>
          <w:rFonts w:ascii="Times New Roman" w:hAnsi="Times New Roman" w:cs="Times New Roman"/>
          <w:i/>
          <w:sz w:val="24"/>
          <w:szCs w:val="24"/>
        </w:rPr>
        <w:t xml:space="preserve">. </w:t>
      </w:r>
    </w:p>
    <w:p w:rsidR="000E1D4F" w:rsidRPr="00286E8B" w:rsidRDefault="000E1D4F" w:rsidP="000E1D4F">
      <w:pPr>
        <w:spacing w:after="160" w:line="360" w:lineRule="auto"/>
        <w:ind w:left="709" w:right="709"/>
        <w:jc w:val="both"/>
        <w:rPr>
          <w:rFonts w:ascii="Times New Roman" w:hAnsi="Times New Roman" w:cs="Times New Roman"/>
          <w:b/>
          <w:sz w:val="24"/>
          <w:szCs w:val="24"/>
        </w:rPr>
      </w:pPr>
      <w:r w:rsidRPr="00286E8B">
        <w:rPr>
          <w:rFonts w:ascii="Times New Roman" w:hAnsi="Times New Roman" w:cs="Times New Roman"/>
          <w:i/>
          <w:sz w:val="24"/>
          <w:szCs w:val="24"/>
        </w:rPr>
        <w:t xml:space="preserve">Il </w:t>
      </w:r>
      <w:r>
        <w:rPr>
          <w:rFonts w:ascii="Times New Roman" w:hAnsi="Times New Roman" w:cs="Times New Roman"/>
          <w:i/>
          <w:sz w:val="24"/>
          <w:szCs w:val="24"/>
        </w:rPr>
        <w:t xml:space="preserve">a été jugé que si </w:t>
      </w:r>
      <w:r w:rsidRPr="00286E8B">
        <w:rPr>
          <w:rFonts w:ascii="Times New Roman" w:hAnsi="Times New Roman" w:cs="Times New Roman"/>
          <w:i/>
          <w:sz w:val="24"/>
          <w:szCs w:val="24"/>
        </w:rPr>
        <w:t>le juge des référés</w:t>
      </w:r>
      <w:r>
        <w:rPr>
          <w:rFonts w:ascii="Times New Roman" w:hAnsi="Times New Roman" w:cs="Times New Roman"/>
          <w:i/>
          <w:sz w:val="24"/>
          <w:szCs w:val="24"/>
        </w:rPr>
        <w:t>, en principe,</w:t>
      </w:r>
      <w:r w:rsidRPr="00286E8B">
        <w:rPr>
          <w:rFonts w:ascii="Times New Roman" w:hAnsi="Times New Roman" w:cs="Times New Roman"/>
          <w:i/>
          <w:sz w:val="24"/>
          <w:szCs w:val="24"/>
        </w:rPr>
        <w:t xml:space="preserve"> ne condamne pas au paiement de dommages et intérêts, il peut, en revanche faire droit à une exception de caution </w:t>
      </w:r>
      <w:proofErr w:type="spellStart"/>
      <w:r w:rsidRPr="00286E8B">
        <w:rPr>
          <w:rFonts w:ascii="Times New Roman" w:hAnsi="Times New Roman" w:cs="Times New Roman"/>
          <w:i/>
          <w:sz w:val="24"/>
          <w:szCs w:val="24"/>
        </w:rPr>
        <w:t>judicatum</w:t>
      </w:r>
      <w:proofErr w:type="spellEnd"/>
      <w:r w:rsidRPr="00286E8B">
        <w:rPr>
          <w:rFonts w:ascii="Times New Roman" w:hAnsi="Times New Roman" w:cs="Times New Roman"/>
          <w:i/>
          <w:sz w:val="24"/>
          <w:szCs w:val="24"/>
        </w:rPr>
        <w:t xml:space="preserve"> </w:t>
      </w:r>
      <w:proofErr w:type="spellStart"/>
      <w:r w:rsidRPr="00286E8B">
        <w:rPr>
          <w:rFonts w:ascii="Times New Roman" w:hAnsi="Times New Roman" w:cs="Times New Roman"/>
          <w:i/>
          <w:sz w:val="24"/>
          <w:szCs w:val="24"/>
        </w:rPr>
        <w:t>solvi</w:t>
      </w:r>
      <w:proofErr w:type="spellEnd"/>
      <w:r w:rsidRPr="00286E8B">
        <w:rPr>
          <w:rFonts w:ascii="Times New Roman" w:hAnsi="Times New Roman" w:cs="Times New Roman"/>
          <w:sz w:val="24"/>
          <w:szCs w:val="24"/>
        </w:rPr>
        <w:t xml:space="preserve">. </w:t>
      </w:r>
      <w:r w:rsidRPr="00286E8B">
        <w:rPr>
          <w:rFonts w:ascii="Times New Roman" w:hAnsi="Times New Roman" w:cs="Times New Roman"/>
          <w:b/>
          <w:sz w:val="24"/>
          <w:szCs w:val="24"/>
        </w:rPr>
        <w:t>TGI /Dakar, Ordonnance de référé n°4241 du 07/09/2015   La Société Chang Jin Trading CO. LTD c/</w:t>
      </w:r>
      <w:r w:rsidRPr="00286E8B">
        <w:rPr>
          <w:rFonts w:ascii="Times New Roman" w:eastAsia="Times New Roman" w:hAnsi="Times New Roman" w:cs="Times New Roman"/>
          <w:b/>
          <w:sz w:val="24"/>
          <w:szCs w:val="24"/>
        </w:rPr>
        <w:t xml:space="preserve"> </w:t>
      </w:r>
      <w:r w:rsidRPr="00286E8B">
        <w:rPr>
          <w:rFonts w:ascii="Times New Roman" w:hAnsi="Times New Roman" w:cs="Times New Roman"/>
          <w:b/>
          <w:sz w:val="24"/>
          <w:szCs w:val="24"/>
        </w:rPr>
        <w:t xml:space="preserve">La Société SENEMER </w:t>
      </w:r>
      <w:proofErr w:type="spellStart"/>
      <w:r w:rsidRPr="00286E8B">
        <w:rPr>
          <w:rFonts w:ascii="Times New Roman" w:hAnsi="Times New Roman" w:cs="Times New Roman"/>
          <w:b/>
          <w:sz w:val="24"/>
          <w:szCs w:val="24"/>
        </w:rPr>
        <w:t>SA-La</w:t>
      </w:r>
      <w:proofErr w:type="spellEnd"/>
      <w:r w:rsidRPr="00286E8B">
        <w:rPr>
          <w:rFonts w:ascii="Times New Roman" w:hAnsi="Times New Roman" w:cs="Times New Roman"/>
          <w:b/>
          <w:sz w:val="24"/>
          <w:szCs w:val="24"/>
        </w:rPr>
        <w:t xml:space="preserve"> Société SAFRET SA ; Ordonnance référé n°5190 du 28/11/2011</w:t>
      </w:r>
      <w:r w:rsidRPr="00286E8B">
        <w:rPr>
          <w:rFonts w:ascii="Times New Roman" w:eastAsia="Times New Roman" w:hAnsi="Times New Roman" w:cs="Times New Roman"/>
          <w:b/>
          <w:sz w:val="24"/>
          <w:szCs w:val="24"/>
        </w:rPr>
        <w:t xml:space="preserve"> </w:t>
      </w:r>
      <w:r w:rsidRPr="00286E8B">
        <w:rPr>
          <w:rFonts w:ascii="Times New Roman" w:hAnsi="Times New Roman" w:cs="Times New Roman"/>
          <w:b/>
          <w:sz w:val="24"/>
          <w:szCs w:val="24"/>
        </w:rPr>
        <w:t>La Société NIDERA (Suisse) SA c/ Mr. Abdoulaye DIONE-La Société International Trading And Shipping SA dite I.T.S.</w:t>
      </w:r>
    </w:p>
    <w:p w:rsidR="000E1D4F" w:rsidRPr="00B81E9D" w:rsidRDefault="000E1D4F" w:rsidP="000E1D4F">
      <w:pPr>
        <w:spacing w:after="160" w:line="360" w:lineRule="auto"/>
        <w:ind w:left="709" w:right="709"/>
        <w:jc w:val="both"/>
        <w:rPr>
          <w:rFonts w:ascii="Times New Roman" w:hAnsi="Times New Roman" w:cs="Times New Roman"/>
          <w:b/>
          <w:color w:val="FF0000"/>
          <w:sz w:val="24"/>
          <w:szCs w:val="24"/>
        </w:rPr>
      </w:pPr>
      <w:r w:rsidRPr="00B81E9D">
        <w:rPr>
          <w:rFonts w:ascii="Times New Roman" w:hAnsi="Times New Roman" w:cs="Times New Roman"/>
          <w:i/>
          <w:color w:val="FF0000"/>
          <w:sz w:val="24"/>
          <w:szCs w:val="24"/>
        </w:rPr>
        <w:t xml:space="preserve">Il a été jugé que l’ordonnance qui fixe la caution </w:t>
      </w:r>
      <w:proofErr w:type="spellStart"/>
      <w:r w:rsidRPr="00B81E9D">
        <w:rPr>
          <w:rFonts w:ascii="Times New Roman" w:hAnsi="Times New Roman" w:cs="Times New Roman"/>
          <w:i/>
          <w:color w:val="FF0000"/>
          <w:sz w:val="24"/>
          <w:szCs w:val="24"/>
        </w:rPr>
        <w:t>judicatum</w:t>
      </w:r>
      <w:proofErr w:type="spellEnd"/>
      <w:r w:rsidRPr="00B81E9D">
        <w:rPr>
          <w:rFonts w:ascii="Times New Roman" w:hAnsi="Times New Roman" w:cs="Times New Roman"/>
          <w:i/>
          <w:color w:val="FF0000"/>
          <w:sz w:val="24"/>
          <w:szCs w:val="24"/>
        </w:rPr>
        <w:t xml:space="preserve"> </w:t>
      </w:r>
      <w:proofErr w:type="spellStart"/>
      <w:r w:rsidRPr="00B81E9D">
        <w:rPr>
          <w:rFonts w:ascii="Times New Roman" w:hAnsi="Times New Roman" w:cs="Times New Roman"/>
          <w:i/>
          <w:color w:val="FF0000"/>
          <w:sz w:val="24"/>
          <w:szCs w:val="24"/>
        </w:rPr>
        <w:t>solvi</w:t>
      </w:r>
      <w:proofErr w:type="spellEnd"/>
      <w:r w:rsidRPr="00B81E9D">
        <w:rPr>
          <w:rFonts w:ascii="Times New Roman" w:hAnsi="Times New Roman" w:cs="Times New Roman"/>
          <w:i/>
          <w:color w:val="FF0000"/>
          <w:sz w:val="24"/>
          <w:szCs w:val="24"/>
        </w:rPr>
        <w:t xml:space="preserve"> ne peut en aucun cas être considérée comme une exception de procédure, mais comme une mesure provisoire avant le règlement du litige. Dès lors, doit être annulé l’arrêt d’une Cour d’Appel qui déclare irrecevable le déféré introduit contre une ordonnance fixant la caution </w:t>
      </w:r>
      <w:proofErr w:type="spellStart"/>
      <w:r w:rsidRPr="00B81E9D">
        <w:rPr>
          <w:rFonts w:ascii="Times New Roman" w:hAnsi="Times New Roman" w:cs="Times New Roman"/>
          <w:i/>
          <w:color w:val="FF0000"/>
          <w:sz w:val="24"/>
          <w:szCs w:val="24"/>
        </w:rPr>
        <w:t>judicatum</w:t>
      </w:r>
      <w:proofErr w:type="spellEnd"/>
      <w:r w:rsidRPr="00B81E9D">
        <w:rPr>
          <w:rFonts w:ascii="Times New Roman" w:hAnsi="Times New Roman" w:cs="Times New Roman"/>
          <w:i/>
          <w:color w:val="FF0000"/>
          <w:sz w:val="24"/>
          <w:szCs w:val="24"/>
        </w:rPr>
        <w:t xml:space="preserve"> </w:t>
      </w:r>
      <w:proofErr w:type="spellStart"/>
      <w:r w:rsidRPr="00B81E9D">
        <w:rPr>
          <w:rFonts w:ascii="Times New Roman" w:hAnsi="Times New Roman" w:cs="Times New Roman"/>
          <w:i/>
          <w:color w:val="FF0000"/>
          <w:sz w:val="24"/>
          <w:szCs w:val="24"/>
        </w:rPr>
        <w:t>solvi</w:t>
      </w:r>
      <w:proofErr w:type="spellEnd"/>
      <w:r w:rsidRPr="00B81E9D">
        <w:rPr>
          <w:rFonts w:ascii="Times New Roman" w:hAnsi="Times New Roman" w:cs="Times New Roman"/>
          <w:i/>
          <w:color w:val="FF0000"/>
          <w:sz w:val="24"/>
          <w:szCs w:val="24"/>
        </w:rPr>
        <w:t xml:space="preserve">, soutenant qu’elle ne constitue pas une mesure provisoire mais est une exception de procédure au sens de l’article 110 du code de procédure civile. </w:t>
      </w:r>
      <w:r w:rsidRPr="00B81E9D">
        <w:rPr>
          <w:rFonts w:ascii="Times New Roman" w:hAnsi="Times New Roman" w:cs="Times New Roman"/>
          <w:b/>
          <w:color w:val="FF0000"/>
          <w:sz w:val="24"/>
          <w:szCs w:val="24"/>
        </w:rPr>
        <w:t>Cour Suprême,</w:t>
      </w:r>
      <w:r w:rsidRPr="00B81E9D">
        <w:rPr>
          <w:rFonts w:ascii="Times New Roman" w:hAnsi="Times New Roman" w:cs="Times New Roman"/>
          <w:color w:val="FF0000"/>
          <w:sz w:val="24"/>
          <w:szCs w:val="24"/>
        </w:rPr>
        <w:t xml:space="preserve"> </w:t>
      </w:r>
      <w:r w:rsidRPr="00B81E9D">
        <w:rPr>
          <w:rFonts w:ascii="Times New Roman" w:hAnsi="Times New Roman" w:cs="Times New Roman"/>
          <w:b/>
          <w:color w:val="FF0000"/>
          <w:sz w:val="24"/>
          <w:szCs w:val="24"/>
        </w:rPr>
        <w:t>arrêt n°27 du 03 avril 2013</w:t>
      </w:r>
      <w:r w:rsidRPr="00B81E9D">
        <w:rPr>
          <w:rFonts w:ascii="Times New Roman" w:hAnsi="Times New Roman" w:cs="Times New Roman"/>
          <w:color w:val="FF0000"/>
          <w:sz w:val="24"/>
          <w:szCs w:val="24"/>
        </w:rPr>
        <w:t xml:space="preserve">, </w:t>
      </w:r>
      <w:r w:rsidRPr="00B81E9D">
        <w:rPr>
          <w:rFonts w:ascii="Times New Roman" w:hAnsi="Times New Roman" w:cs="Times New Roman"/>
          <w:b/>
          <w:color w:val="FF0000"/>
          <w:sz w:val="24"/>
          <w:szCs w:val="24"/>
        </w:rPr>
        <w:t xml:space="preserve">Société New Baron </w:t>
      </w:r>
      <w:proofErr w:type="spellStart"/>
      <w:r w:rsidRPr="00B81E9D">
        <w:rPr>
          <w:rFonts w:ascii="Times New Roman" w:hAnsi="Times New Roman" w:cs="Times New Roman"/>
          <w:b/>
          <w:color w:val="FF0000"/>
          <w:sz w:val="24"/>
          <w:szCs w:val="24"/>
        </w:rPr>
        <w:t>Levèque</w:t>
      </w:r>
      <w:proofErr w:type="spellEnd"/>
      <w:r w:rsidRPr="00B81E9D">
        <w:rPr>
          <w:rFonts w:ascii="Times New Roman" w:hAnsi="Times New Roman" w:cs="Times New Roman"/>
          <w:b/>
          <w:color w:val="FF0000"/>
          <w:sz w:val="24"/>
          <w:szCs w:val="24"/>
        </w:rPr>
        <w:t xml:space="preserve"> International - Société Georges Forest International C/ Les Ciments du </w:t>
      </w:r>
      <w:commentRangeStart w:id="4"/>
      <w:r w:rsidRPr="00B81E9D">
        <w:rPr>
          <w:rFonts w:ascii="Times New Roman" w:hAnsi="Times New Roman" w:cs="Times New Roman"/>
          <w:b/>
          <w:color w:val="FF0000"/>
          <w:sz w:val="24"/>
          <w:szCs w:val="24"/>
        </w:rPr>
        <w:t>Sahel</w:t>
      </w:r>
      <w:commentRangeEnd w:id="4"/>
      <w:r w:rsidR="00B81E9D">
        <w:rPr>
          <w:rStyle w:val="Marquedecommentaire"/>
          <w:rFonts w:eastAsiaTheme="minorHAnsi"/>
          <w:lang w:eastAsia="en-US"/>
        </w:rPr>
        <w:commentReference w:id="4"/>
      </w:r>
      <w:r w:rsidRPr="00B81E9D">
        <w:rPr>
          <w:rFonts w:ascii="Times New Roman" w:hAnsi="Times New Roman" w:cs="Times New Roman"/>
          <w:b/>
          <w:color w:val="FF0000"/>
          <w:sz w:val="24"/>
          <w:szCs w:val="24"/>
        </w:rPr>
        <w:t>.</w:t>
      </w:r>
    </w:p>
    <w:p w:rsidR="000E1D4F" w:rsidRPr="00286E8B" w:rsidRDefault="000E1D4F" w:rsidP="000E1D4F">
      <w:pPr>
        <w:spacing w:after="160" w:line="360" w:lineRule="auto"/>
        <w:ind w:left="709" w:right="709"/>
        <w:jc w:val="both"/>
        <w:rPr>
          <w:rFonts w:ascii="Times New Roman" w:hAnsi="Times New Roman" w:cs="Times New Roman"/>
          <w:b/>
          <w:sz w:val="24"/>
          <w:szCs w:val="24"/>
        </w:rPr>
      </w:pPr>
      <w:r w:rsidRPr="00286E8B">
        <w:rPr>
          <w:rFonts w:ascii="Times New Roman" w:hAnsi="Times New Roman" w:cs="Times New Roman"/>
          <w:i/>
          <w:sz w:val="24"/>
          <w:szCs w:val="24"/>
        </w:rPr>
        <w:t xml:space="preserve">Il a été jugé que l’exception de </w:t>
      </w:r>
      <w:r>
        <w:rPr>
          <w:rFonts w:ascii="Times New Roman" w:hAnsi="Times New Roman" w:cs="Times New Roman"/>
          <w:i/>
          <w:sz w:val="24"/>
          <w:szCs w:val="24"/>
        </w:rPr>
        <w:t xml:space="preserve">caution </w:t>
      </w:r>
      <w:proofErr w:type="spellStart"/>
      <w:r w:rsidRPr="00286E8B">
        <w:rPr>
          <w:rFonts w:ascii="Times New Roman" w:hAnsi="Times New Roman" w:cs="Times New Roman"/>
          <w:i/>
          <w:sz w:val="24"/>
          <w:szCs w:val="24"/>
        </w:rPr>
        <w:t>judicatum</w:t>
      </w:r>
      <w:proofErr w:type="spellEnd"/>
      <w:r w:rsidRPr="00286E8B">
        <w:rPr>
          <w:rFonts w:ascii="Times New Roman" w:hAnsi="Times New Roman" w:cs="Times New Roman"/>
          <w:i/>
          <w:sz w:val="24"/>
          <w:szCs w:val="24"/>
        </w:rPr>
        <w:t xml:space="preserve"> </w:t>
      </w:r>
      <w:proofErr w:type="spellStart"/>
      <w:r w:rsidRPr="00286E8B">
        <w:rPr>
          <w:rFonts w:ascii="Times New Roman" w:hAnsi="Times New Roman" w:cs="Times New Roman"/>
          <w:i/>
          <w:sz w:val="24"/>
          <w:szCs w:val="24"/>
        </w:rPr>
        <w:t>solvi</w:t>
      </w:r>
      <w:proofErr w:type="spellEnd"/>
      <w:r w:rsidRPr="00286E8B">
        <w:rPr>
          <w:rFonts w:ascii="Times New Roman" w:hAnsi="Times New Roman" w:cs="Times New Roman"/>
          <w:b/>
          <w:i/>
          <w:sz w:val="24"/>
          <w:szCs w:val="24"/>
        </w:rPr>
        <w:t xml:space="preserve"> </w:t>
      </w:r>
      <w:r w:rsidRPr="00286E8B">
        <w:rPr>
          <w:rFonts w:ascii="Times New Roman" w:eastAsia="Times New Roman" w:hAnsi="Times New Roman" w:cs="Times New Roman"/>
          <w:i/>
          <w:sz w:val="24"/>
          <w:szCs w:val="24"/>
        </w:rPr>
        <w:t>n’est exigée qu’aux demandeurs principaux et intervenants, ce qui signifie qu’il n’est pas applicable au défendeur. Dès lors, bien que le défendeur soit un étranger, l’exception de caution soulevée à son encontre par un demandeur à l’instance doit être rejetée.</w:t>
      </w:r>
      <w:r w:rsidRPr="00286E8B">
        <w:rPr>
          <w:rFonts w:ascii="Times New Roman" w:eastAsia="Times New Roman" w:hAnsi="Times New Roman" w:cs="Times New Roman"/>
          <w:b/>
          <w:bCs/>
          <w:sz w:val="24"/>
          <w:szCs w:val="24"/>
        </w:rPr>
        <w:t xml:space="preserve"> TGI Dakar ordonnance de référé n° 222 DU 06/02/15, Sté AL </w:t>
      </w:r>
      <w:proofErr w:type="spellStart"/>
      <w:r w:rsidRPr="00286E8B">
        <w:rPr>
          <w:rFonts w:ascii="Times New Roman" w:eastAsia="Times New Roman" w:hAnsi="Times New Roman" w:cs="Times New Roman"/>
          <w:b/>
          <w:bCs/>
          <w:sz w:val="24"/>
          <w:szCs w:val="24"/>
        </w:rPr>
        <w:t>Makaru</w:t>
      </w:r>
      <w:proofErr w:type="spellEnd"/>
      <w:r w:rsidRPr="00286E8B">
        <w:rPr>
          <w:rFonts w:ascii="Times New Roman" w:eastAsia="Times New Roman" w:hAnsi="Times New Roman" w:cs="Times New Roman"/>
          <w:b/>
          <w:bCs/>
          <w:sz w:val="24"/>
          <w:szCs w:val="24"/>
        </w:rPr>
        <w:t xml:space="preserve"> Asma SA c/ STE REMACO LTD SGBS-</w:t>
      </w:r>
      <w:r w:rsidRPr="00286E8B">
        <w:rPr>
          <w:rFonts w:ascii="Times New Roman" w:hAnsi="Times New Roman" w:cs="Times New Roman"/>
          <w:b/>
          <w:bCs/>
          <w:sz w:val="24"/>
          <w:szCs w:val="24"/>
        </w:rPr>
        <w:t xml:space="preserve"> GEC/TRHCD</w:t>
      </w:r>
      <w:r w:rsidRPr="00286E8B">
        <w:rPr>
          <w:rFonts w:ascii="Times New Roman" w:hAnsi="Times New Roman" w:cs="Times New Roman"/>
          <w:b/>
          <w:sz w:val="24"/>
          <w:szCs w:val="24"/>
        </w:rPr>
        <w:t>.</w:t>
      </w:r>
    </w:p>
    <w:p w:rsidR="000E1D4F" w:rsidRDefault="000E1D4F" w:rsidP="000E1D4F">
      <w:pPr>
        <w:spacing w:after="160" w:line="360" w:lineRule="auto"/>
        <w:ind w:left="709" w:right="709"/>
        <w:jc w:val="both"/>
        <w:rPr>
          <w:rFonts w:ascii="Times New Roman" w:hAnsi="Times New Roman" w:cs="Times New Roman"/>
          <w:i/>
          <w:sz w:val="24"/>
          <w:szCs w:val="24"/>
        </w:rPr>
      </w:pP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i/>
          <w:sz w:val="24"/>
          <w:szCs w:val="24"/>
        </w:rPr>
        <w:t>Il a été jugé que les dispositions de l’article 110 du Code de Procédure Civile ne s’appliquent pas à une procédure extra-judiciaire.</w:t>
      </w:r>
      <w:r w:rsidRPr="00286E8B">
        <w:rPr>
          <w:rFonts w:ascii="Times New Roman" w:eastAsia="Times New Roman" w:hAnsi="Times New Roman" w:cs="Times New Roman"/>
          <w:b/>
          <w:bCs/>
          <w:sz w:val="24"/>
          <w:szCs w:val="24"/>
        </w:rPr>
        <w:t xml:space="preserve"> TGI Dakar ordonnance </w:t>
      </w:r>
      <w:r w:rsidRPr="00286E8B">
        <w:rPr>
          <w:rFonts w:ascii="Times New Roman" w:eastAsia="Times New Roman" w:hAnsi="Times New Roman" w:cs="Times New Roman"/>
          <w:b/>
          <w:bCs/>
          <w:sz w:val="24"/>
          <w:szCs w:val="24"/>
        </w:rPr>
        <w:lastRenderedPageBreak/>
        <w:t xml:space="preserve">de référé n° 222 DU 06/02/15, Sté AL </w:t>
      </w:r>
      <w:proofErr w:type="spellStart"/>
      <w:r w:rsidRPr="00286E8B">
        <w:rPr>
          <w:rFonts w:ascii="Times New Roman" w:eastAsia="Times New Roman" w:hAnsi="Times New Roman" w:cs="Times New Roman"/>
          <w:b/>
          <w:bCs/>
          <w:sz w:val="24"/>
          <w:szCs w:val="24"/>
        </w:rPr>
        <w:t>Makaru</w:t>
      </w:r>
      <w:proofErr w:type="spellEnd"/>
      <w:r w:rsidRPr="00286E8B">
        <w:rPr>
          <w:rFonts w:ascii="Times New Roman" w:eastAsia="Times New Roman" w:hAnsi="Times New Roman" w:cs="Times New Roman"/>
          <w:b/>
          <w:bCs/>
          <w:sz w:val="24"/>
          <w:szCs w:val="24"/>
        </w:rPr>
        <w:t xml:space="preserve"> Asma SA c/ STE REMACO LTD SGBS-</w:t>
      </w:r>
      <w:r w:rsidRPr="00286E8B">
        <w:rPr>
          <w:rFonts w:ascii="Times New Roman" w:hAnsi="Times New Roman" w:cs="Times New Roman"/>
          <w:b/>
          <w:bCs/>
          <w:sz w:val="24"/>
          <w:szCs w:val="24"/>
        </w:rPr>
        <w:t xml:space="preserve"> GEC/TRHCD</w:t>
      </w:r>
      <w:r w:rsidRPr="00286E8B">
        <w:rPr>
          <w:rFonts w:ascii="Times New Roman" w:hAnsi="Times New Roman" w:cs="Times New Roman"/>
          <w:i/>
          <w:sz w:val="24"/>
          <w:szCs w:val="24"/>
        </w:rPr>
        <w:t>.</w:t>
      </w:r>
    </w:p>
    <w:p w:rsidR="000E1D4F" w:rsidRPr="00286E8B" w:rsidRDefault="000E1D4F" w:rsidP="000E1D4F">
      <w:pPr>
        <w:spacing w:after="160" w:line="360" w:lineRule="auto"/>
        <w:ind w:left="709" w:right="709"/>
        <w:jc w:val="both"/>
        <w:rPr>
          <w:rFonts w:ascii="Times New Roman" w:hAnsi="Times New Roman" w:cs="Times New Roman"/>
          <w:b/>
          <w:sz w:val="24"/>
          <w:szCs w:val="24"/>
        </w:rPr>
      </w:pPr>
      <w:r>
        <w:rPr>
          <w:rFonts w:ascii="Times New Roman" w:hAnsi="Times New Roman" w:cs="Times New Roman"/>
          <w:i/>
          <w:sz w:val="24"/>
          <w:szCs w:val="24"/>
        </w:rPr>
        <w:t>A</w:t>
      </w:r>
      <w:r w:rsidRPr="00286E8B">
        <w:rPr>
          <w:rFonts w:ascii="Times New Roman" w:hAnsi="Times New Roman" w:cs="Times New Roman"/>
          <w:i/>
          <w:sz w:val="24"/>
          <w:szCs w:val="24"/>
        </w:rPr>
        <w:t xml:space="preserve"> fait une bonne application de la loi le juge qui déboute un demandeur qui s’est simplement borné à solliciter qu’une caution soit portée à une somme supérieur sans démontrer en quoi celle déjà fixée est insuffisante à couvrir les frais et les dommages et intérêts auxquels le défendeur pourrait être condamnés. </w:t>
      </w:r>
      <w:r w:rsidRPr="00286E8B">
        <w:rPr>
          <w:rFonts w:ascii="Times New Roman" w:hAnsi="Times New Roman" w:cs="Times New Roman"/>
          <w:b/>
          <w:sz w:val="24"/>
          <w:szCs w:val="24"/>
        </w:rPr>
        <w:t xml:space="preserve">Cour d’appel de Dakar arrêt n°244 du 03 avril 2014 La société Navale Française SA – la Compagnie </w:t>
      </w:r>
      <w:proofErr w:type="spellStart"/>
      <w:r w:rsidRPr="00286E8B">
        <w:rPr>
          <w:rFonts w:ascii="Times New Roman" w:hAnsi="Times New Roman" w:cs="Times New Roman"/>
          <w:b/>
          <w:sz w:val="24"/>
          <w:szCs w:val="24"/>
        </w:rPr>
        <w:t>Tryg</w:t>
      </w:r>
      <w:proofErr w:type="spellEnd"/>
      <w:r w:rsidRPr="00286E8B">
        <w:rPr>
          <w:rFonts w:ascii="Times New Roman" w:hAnsi="Times New Roman" w:cs="Times New Roman"/>
          <w:b/>
          <w:sz w:val="24"/>
          <w:szCs w:val="24"/>
        </w:rPr>
        <w:t xml:space="preserve"> Vesta Marine c/ LA Société Nationale du Port </w:t>
      </w:r>
      <w:proofErr w:type="spellStart"/>
      <w:r w:rsidRPr="00286E8B">
        <w:rPr>
          <w:rFonts w:ascii="Times New Roman" w:hAnsi="Times New Roman" w:cs="Times New Roman"/>
          <w:b/>
          <w:sz w:val="24"/>
          <w:szCs w:val="24"/>
        </w:rPr>
        <w:t>Autonone</w:t>
      </w:r>
      <w:proofErr w:type="spellEnd"/>
      <w:r w:rsidRPr="00286E8B">
        <w:rPr>
          <w:rFonts w:ascii="Times New Roman" w:hAnsi="Times New Roman" w:cs="Times New Roman"/>
          <w:b/>
          <w:sz w:val="24"/>
          <w:szCs w:val="24"/>
        </w:rPr>
        <w:t xml:space="preserve"> de Dakar – la prévoyance Assurances </w:t>
      </w:r>
      <w:proofErr w:type="spellStart"/>
      <w:r w:rsidRPr="00286E8B">
        <w:rPr>
          <w:rFonts w:ascii="Times New Roman" w:hAnsi="Times New Roman" w:cs="Times New Roman"/>
          <w:b/>
          <w:sz w:val="24"/>
          <w:szCs w:val="24"/>
        </w:rPr>
        <w:t>SA-la</w:t>
      </w:r>
      <w:proofErr w:type="spellEnd"/>
      <w:r w:rsidRPr="00286E8B">
        <w:rPr>
          <w:rFonts w:ascii="Times New Roman" w:hAnsi="Times New Roman" w:cs="Times New Roman"/>
          <w:b/>
          <w:sz w:val="24"/>
          <w:szCs w:val="24"/>
        </w:rPr>
        <w:t xml:space="preserve"> NSIA Assurances SA – les Assurances la Sécurité Sénégalaise dite ASS- la CNART Assurances SA.</w:t>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i/>
          <w:sz w:val="24"/>
          <w:szCs w:val="24"/>
        </w:rPr>
        <w:t xml:space="preserve">Il a été jugé que la caution </w:t>
      </w:r>
      <w:proofErr w:type="spellStart"/>
      <w:r w:rsidRPr="00286E8B">
        <w:rPr>
          <w:rFonts w:ascii="Times New Roman" w:hAnsi="Times New Roman" w:cs="Times New Roman"/>
          <w:i/>
          <w:sz w:val="24"/>
          <w:szCs w:val="24"/>
        </w:rPr>
        <w:t>judicatum</w:t>
      </w:r>
      <w:proofErr w:type="spellEnd"/>
      <w:r w:rsidRPr="00286E8B">
        <w:rPr>
          <w:rFonts w:ascii="Times New Roman" w:hAnsi="Times New Roman" w:cs="Times New Roman"/>
          <w:i/>
          <w:sz w:val="24"/>
          <w:szCs w:val="24"/>
        </w:rPr>
        <w:t xml:space="preserve"> </w:t>
      </w:r>
      <w:proofErr w:type="spellStart"/>
      <w:r w:rsidRPr="00286E8B">
        <w:rPr>
          <w:rFonts w:ascii="Times New Roman" w:hAnsi="Times New Roman" w:cs="Times New Roman"/>
          <w:i/>
          <w:sz w:val="24"/>
          <w:szCs w:val="24"/>
        </w:rPr>
        <w:t>solvi</w:t>
      </w:r>
      <w:proofErr w:type="spellEnd"/>
      <w:r w:rsidRPr="00286E8B">
        <w:rPr>
          <w:rFonts w:ascii="Times New Roman" w:hAnsi="Times New Roman" w:cs="Times New Roman"/>
          <w:i/>
          <w:sz w:val="24"/>
          <w:szCs w:val="24"/>
        </w:rPr>
        <w:t xml:space="preserve"> n’a été instaurée que pour couvrir dans les procédures judiciaires les frais et autres dommages et intérêts dus par les étrangers. Dès lors, doit être rejeté l’exception </w:t>
      </w:r>
      <w:proofErr w:type="spellStart"/>
      <w:r w:rsidRPr="00286E8B">
        <w:rPr>
          <w:rFonts w:ascii="Times New Roman" w:hAnsi="Times New Roman" w:cs="Times New Roman"/>
          <w:i/>
          <w:sz w:val="24"/>
          <w:szCs w:val="24"/>
        </w:rPr>
        <w:t>judicatum</w:t>
      </w:r>
      <w:proofErr w:type="spellEnd"/>
      <w:r w:rsidRPr="00286E8B">
        <w:rPr>
          <w:rFonts w:ascii="Times New Roman" w:hAnsi="Times New Roman" w:cs="Times New Roman"/>
          <w:i/>
          <w:sz w:val="24"/>
          <w:szCs w:val="24"/>
        </w:rPr>
        <w:t xml:space="preserve"> </w:t>
      </w:r>
      <w:proofErr w:type="spellStart"/>
      <w:r w:rsidRPr="00286E8B">
        <w:rPr>
          <w:rFonts w:ascii="Times New Roman" w:hAnsi="Times New Roman" w:cs="Times New Roman"/>
          <w:i/>
          <w:sz w:val="24"/>
          <w:szCs w:val="24"/>
        </w:rPr>
        <w:t>solvi</w:t>
      </w:r>
      <w:proofErr w:type="spellEnd"/>
      <w:r w:rsidRPr="00286E8B">
        <w:rPr>
          <w:rFonts w:ascii="Times New Roman" w:hAnsi="Times New Roman" w:cs="Times New Roman"/>
          <w:i/>
          <w:sz w:val="24"/>
          <w:szCs w:val="24"/>
        </w:rPr>
        <w:t xml:space="preserve"> soulevée en matière de défense à exécution provisoire en ce sens qu’en cette manière les dépens sont réservés. </w:t>
      </w:r>
      <w:r w:rsidRPr="00286E8B">
        <w:rPr>
          <w:rFonts w:ascii="Times New Roman" w:hAnsi="Times New Roman" w:cs="Times New Roman"/>
          <w:b/>
          <w:sz w:val="24"/>
          <w:szCs w:val="24"/>
        </w:rPr>
        <w:t xml:space="preserve">Cour d’Appel de Dakar arrêt n°42 du 07/04/2014 La société ASCOT COMMODITIES c/ Monsieur </w:t>
      </w:r>
      <w:proofErr w:type="spellStart"/>
      <w:r w:rsidRPr="00286E8B">
        <w:rPr>
          <w:rFonts w:ascii="Times New Roman" w:hAnsi="Times New Roman" w:cs="Times New Roman"/>
          <w:b/>
          <w:sz w:val="24"/>
          <w:szCs w:val="24"/>
        </w:rPr>
        <w:t>Bocar</w:t>
      </w:r>
      <w:proofErr w:type="spellEnd"/>
      <w:r w:rsidRPr="00286E8B">
        <w:rPr>
          <w:rFonts w:ascii="Times New Roman" w:hAnsi="Times New Roman" w:cs="Times New Roman"/>
          <w:b/>
          <w:sz w:val="24"/>
          <w:szCs w:val="24"/>
        </w:rPr>
        <w:t xml:space="preserve"> Samba DIEYE.</w:t>
      </w:r>
    </w:p>
    <w:p w:rsidR="000E1D4F" w:rsidRPr="00286E8B" w:rsidRDefault="000E1D4F" w:rsidP="000E1D4F">
      <w:pPr>
        <w:spacing w:after="160" w:line="360" w:lineRule="auto"/>
        <w:ind w:left="709" w:right="709"/>
        <w:jc w:val="both"/>
        <w:rPr>
          <w:rFonts w:ascii="Times New Roman" w:hAnsi="Times New Roman" w:cs="Times New Roman"/>
          <w:b/>
          <w:sz w:val="24"/>
          <w:szCs w:val="24"/>
        </w:rPr>
      </w:pPr>
      <w:r w:rsidRPr="00286E8B">
        <w:rPr>
          <w:rFonts w:ascii="Times New Roman" w:hAnsi="Times New Roman" w:cs="Times New Roman"/>
          <w:i/>
          <w:sz w:val="24"/>
          <w:szCs w:val="24"/>
        </w:rPr>
        <w:t xml:space="preserve">Il a été jugé que le versement de la caution </w:t>
      </w:r>
      <w:proofErr w:type="spellStart"/>
      <w:r w:rsidRPr="00286E8B">
        <w:rPr>
          <w:rFonts w:ascii="Times New Roman" w:hAnsi="Times New Roman" w:cs="Times New Roman"/>
          <w:i/>
          <w:sz w:val="24"/>
          <w:szCs w:val="24"/>
        </w:rPr>
        <w:t>judicatum</w:t>
      </w:r>
      <w:proofErr w:type="spellEnd"/>
      <w:r w:rsidRPr="00286E8B">
        <w:rPr>
          <w:rFonts w:ascii="Times New Roman" w:hAnsi="Times New Roman" w:cs="Times New Roman"/>
          <w:i/>
          <w:sz w:val="24"/>
          <w:szCs w:val="24"/>
        </w:rPr>
        <w:t xml:space="preserve"> </w:t>
      </w:r>
      <w:proofErr w:type="spellStart"/>
      <w:r w:rsidRPr="00286E8B">
        <w:rPr>
          <w:rFonts w:ascii="Times New Roman" w:hAnsi="Times New Roman" w:cs="Times New Roman"/>
          <w:i/>
          <w:sz w:val="24"/>
          <w:szCs w:val="24"/>
        </w:rPr>
        <w:t>solvi</w:t>
      </w:r>
      <w:proofErr w:type="spellEnd"/>
      <w:r w:rsidRPr="00286E8B">
        <w:rPr>
          <w:rFonts w:ascii="Times New Roman" w:hAnsi="Times New Roman" w:cs="Times New Roman"/>
          <w:i/>
          <w:sz w:val="24"/>
          <w:szCs w:val="24"/>
        </w:rPr>
        <w:t xml:space="preserve"> en première instance suffit largement. Ainsi,</w:t>
      </w:r>
      <w:r w:rsidRPr="00286E8B">
        <w:rPr>
          <w:rFonts w:ascii="Times New Roman" w:hAnsi="Times New Roman" w:cs="Times New Roman"/>
          <w:sz w:val="24"/>
          <w:szCs w:val="24"/>
        </w:rPr>
        <w:t xml:space="preserve"> </w:t>
      </w:r>
      <w:r w:rsidRPr="00286E8B">
        <w:rPr>
          <w:rFonts w:ascii="Times New Roman" w:hAnsi="Times New Roman" w:cs="Times New Roman"/>
          <w:i/>
          <w:sz w:val="24"/>
          <w:szCs w:val="24"/>
        </w:rPr>
        <w:t xml:space="preserve">doit être rejetée l’exception de caution </w:t>
      </w:r>
      <w:proofErr w:type="spellStart"/>
      <w:r w:rsidRPr="00286E8B">
        <w:rPr>
          <w:rFonts w:ascii="Times New Roman" w:hAnsi="Times New Roman" w:cs="Times New Roman"/>
          <w:i/>
          <w:sz w:val="24"/>
          <w:szCs w:val="24"/>
        </w:rPr>
        <w:t>judicatum</w:t>
      </w:r>
      <w:proofErr w:type="spellEnd"/>
      <w:r w:rsidRPr="00286E8B">
        <w:rPr>
          <w:rFonts w:ascii="Times New Roman" w:hAnsi="Times New Roman" w:cs="Times New Roman"/>
          <w:i/>
          <w:sz w:val="24"/>
          <w:szCs w:val="24"/>
        </w:rPr>
        <w:t xml:space="preserve"> </w:t>
      </w:r>
      <w:proofErr w:type="spellStart"/>
      <w:r w:rsidRPr="00286E8B">
        <w:rPr>
          <w:rFonts w:ascii="Times New Roman" w:hAnsi="Times New Roman" w:cs="Times New Roman"/>
          <w:i/>
          <w:sz w:val="24"/>
          <w:szCs w:val="24"/>
        </w:rPr>
        <w:t>solvi</w:t>
      </w:r>
      <w:proofErr w:type="spellEnd"/>
      <w:r w:rsidRPr="00286E8B">
        <w:rPr>
          <w:rFonts w:ascii="Times New Roman" w:hAnsi="Times New Roman" w:cs="Times New Roman"/>
          <w:i/>
          <w:sz w:val="24"/>
          <w:szCs w:val="24"/>
        </w:rPr>
        <w:t xml:space="preserve"> soulevée en appel si la caution avait été déjà versée en première instance. </w:t>
      </w:r>
      <w:r w:rsidRPr="00286E8B">
        <w:rPr>
          <w:rFonts w:ascii="Times New Roman" w:hAnsi="Times New Roman" w:cs="Times New Roman"/>
          <w:b/>
          <w:sz w:val="24"/>
          <w:szCs w:val="24"/>
        </w:rPr>
        <w:t>Cour d’Appel de Dakar arrêt n°313 du 01/10/2014 Société MENZIES AVIATION PLC c/Noel DECONINCK</w:t>
      </w:r>
      <w:r w:rsidRPr="00286E8B">
        <w:rPr>
          <w:rStyle w:val="Appelnotedebasdep"/>
          <w:rFonts w:ascii="Times New Roman" w:hAnsi="Times New Roman" w:cs="Times New Roman"/>
          <w:b/>
          <w:sz w:val="24"/>
          <w:szCs w:val="24"/>
        </w:rPr>
        <w:footnoteReference w:id="5"/>
      </w:r>
      <w:r w:rsidRPr="00286E8B">
        <w:rPr>
          <w:rFonts w:ascii="Times New Roman" w:hAnsi="Times New Roman" w:cs="Times New Roman"/>
          <w:b/>
          <w:sz w:val="24"/>
          <w:szCs w:val="24"/>
        </w:rPr>
        <w:t>.</w:t>
      </w:r>
    </w:p>
    <w:p w:rsidR="000E1D4F" w:rsidRPr="00286E8B" w:rsidRDefault="000E1D4F" w:rsidP="000E1D4F">
      <w:pPr>
        <w:pStyle w:val="Titre3"/>
        <w:rPr>
          <w:rFonts w:ascii="Times New Roman" w:hAnsi="Times New Roman" w:cs="Times New Roman"/>
          <w:color w:val="auto"/>
        </w:rPr>
      </w:pPr>
      <w:bookmarkStart w:id="5" w:name="_Toc490825259"/>
      <w:r w:rsidRPr="00286E8B">
        <w:rPr>
          <w:rFonts w:ascii="Times New Roman" w:hAnsi="Times New Roman" w:cs="Times New Roman"/>
          <w:color w:val="auto"/>
        </w:rPr>
        <w:t>Article 111</w:t>
      </w:r>
      <w:bookmarkEnd w:id="5"/>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sz w:val="24"/>
          <w:szCs w:val="24"/>
        </w:rPr>
        <w:t xml:space="preserve"> </w:t>
      </w:r>
      <w:r w:rsidRPr="00286E8B">
        <w:rPr>
          <w:rFonts w:ascii="Times New Roman" w:hAnsi="Times New Roman" w:cs="Times New Roman"/>
          <w:b/>
          <w:sz w:val="24"/>
          <w:szCs w:val="24"/>
        </w:rPr>
        <w:t>Le jugement qui ordonne la caution fixe la somme jusqu’à concurrence de laquelle elle sera fournie ; le demandeur qui consigne cette somme ou qui justifie que ses immeubles situés dans le territoire de la République du Sénégal sont suffisants pour en répondre, est dispensé de fournir caution.</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sz w:val="24"/>
          <w:szCs w:val="24"/>
        </w:rPr>
        <w:t xml:space="preserve">Le juge dispose d’un pouvoir souverain pour arbitrer le montant de la somme objet de la caution. </w:t>
      </w:r>
    </w:p>
    <w:p w:rsidR="000E1D4F" w:rsidRPr="00286E8B" w:rsidRDefault="000E1D4F" w:rsidP="000E1D4F">
      <w:pPr>
        <w:spacing w:after="160" w:line="360" w:lineRule="auto"/>
        <w:ind w:left="709" w:right="709"/>
        <w:jc w:val="both"/>
        <w:rPr>
          <w:rFonts w:ascii="Times New Roman" w:hAnsi="Times New Roman" w:cs="Times New Roman"/>
          <w:b/>
          <w:sz w:val="24"/>
          <w:szCs w:val="24"/>
        </w:rPr>
      </w:pPr>
      <w:r w:rsidRPr="00286E8B">
        <w:rPr>
          <w:rFonts w:ascii="Times New Roman" w:hAnsi="Times New Roman" w:cs="Times New Roman"/>
          <w:i/>
          <w:sz w:val="24"/>
          <w:szCs w:val="24"/>
        </w:rPr>
        <w:t xml:space="preserve">Il a été jugé que, les déclarations d’un plaideur aux termes desquelles le premier juge a usé de la caution </w:t>
      </w:r>
      <w:proofErr w:type="spellStart"/>
      <w:r w:rsidRPr="00286E8B">
        <w:rPr>
          <w:rFonts w:ascii="Times New Roman" w:hAnsi="Times New Roman" w:cs="Times New Roman"/>
          <w:i/>
          <w:sz w:val="24"/>
          <w:szCs w:val="24"/>
        </w:rPr>
        <w:t>judicatum</w:t>
      </w:r>
      <w:proofErr w:type="spellEnd"/>
      <w:r w:rsidRPr="00286E8B">
        <w:rPr>
          <w:rFonts w:ascii="Times New Roman" w:hAnsi="Times New Roman" w:cs="Times New Roman"/>
          <w:i/>
          <w:sz w:val="24"/>
          <w:szCs w:val="24"/>
        </w:rPr>
        <w:t xml:space="preserve"> </w:t>
      </w:r>
      <w:proofErr w:type="spellStart"/>
      <w:r w:rsidRPr="00286E8B">
        <w:rPr>
          <w:rFonts w:ascii="Times New Roman" w:hAnsi="Times New Roman" w:cs="Times New Roman"/>
          <w:i/>
          <w:sz w:val="24"/>
          <w:szCs w:val="24"/>
        </w:rPr>
        <w:t>solvi</w:t>
      </w:r>
      <w:proofErr w:type="spellEnd"/>
      <w:r w:rsidRPr="00286E8B">
        <w:rPr>
          <w:rFonts w:ascii="Times New Roman" w:hAnsi="Times New Roman" w:cs="Times New Roman"/>
          <w:i/>
          <w:sz w:val="24"/>
          <w:szCs w:val="24"/>
        </w:rPr>
        <w:t xml:space="preserve"> pour paralyser la procédure qu’elle a engagée</w:t>
      </w:r>
      <w:r>
        <w:rPr>
          <w:rFonts w:ascii="Times New Roman" w:hAnsi="Times New Roman" w:cs="Times New Roman"/>
          <w:i/>
          <w:sz w:val="24"/>
          <w:szCs w:val="24"/>
        </w:rPr>
        <w:t>,</w:t>
      </w:r>
      <w:r w:rsidRPr="00F44810">
        <w:rPr>
          <w:rFonts w:ascii="Times New Roman" w:hAnsi="Times New Roman" w:cs="Times New Roman"/>
          <w:i/>
          <w:sz w:val="24"/>
          <w:szCs w:val="24"/>
        </w:rPr>
        <w:t xml:space="preserve"> </w:t>
      </w:r>
      <w:r>
        <w:rPr>
          <w:rFonts w:ascii="Times New Roman" w:hAnsi="Times New Roman" w:cs="Times New Roman"/>
          <w:i/>
          <w:sz w:val="24"/>
          <w:szCs w:val="24"/>
        </w:rPr>
        <w:t>doit être considérées</w:t>
      </w:r>
      <w:r w:rsidRPr="00286E8B">
        <w:rPr>
          <w:rFonts w:ascii="Times New Roman" w:hAnsi="Times New Roman" w:cs="Times New Roman"/>
          <w:i/>
          <w:sz w:val="24"/>
          <w:szCs w:val="24"/>
        </w:rPr>
        <w:t xml:space="preserve"> de simples affirmations purement </w:t>
      </w:r>
      <w:r w:rsidRPr="00286E8B">
        <w:rPr>
          <w:rFonts w:ascii="Times New Roman" w:hAnsi="Times New Roman" w:cs="Times New Roman"/>
          <w:i/>
          <w:sz w:val="24"/>
          <w:szCs w:val="24"/>
        </w:rPr>
        <w:lastRenderedPageBreak/>
        <w:t xml:space="preserve">subjectives. </w:t>
      </w:r>
      <w:r w:rsidRPr="00286E8B">
        <w:rPr>
          <w:rFonts w:ascii="Times New Roman" w:hAnsi="Times New Roman" w:cs="Times New Roman"/>
          <w:b/>
          <w:sz w:val="24"/>
          <w:szCs w:val="24"/>
        </w:rPr>
        <w:t>Cour d’Appel de Dakar, arrêt n°193 du 23 mars 2001, LA SOCIETE COCA COLA COMPAGNYA C/ LES NOUVELLES BRASSERIES DU SENEGAL</w:t>
      </w:r>
    </w:p>
    <w:p w:rsidR="000E1D4F" w:rsidRPr="00286E8B" w:rsidRDefault="000E1D4F" w:rsidP="000E1D4F">
      <w:pPr>
        <w:spacing w:after="160" w:line="360" w:lineRule="auto"/>
        <w:ind w:left="709" w:right="709"/>
        <w:jc w:val="both"/>
        <w:rPr>
          <w:rFonts w:ascii="Times New Roman" w:hAnsi="Times New Roman" w:cs="Times New Roman"/>
          <w:b/>
          <w:sz w:val="24"/>
          <w:szCs w:val="24"/>
        </w:rPr>
      </w:pPr>
      <w:r w:rsidRPr="00286E8B">
        <w:rPr>
          <w:rFonts w:ascii="Times New Roman" w:hAnsi="Times New Roman" w:cs="Times New Roman"/>
          <w:i/>
          <w:sz w:val="24"/>
          <w:szCs w:val="24"/>
        </w:rPr>
        <w:t xml:space="preserve">Il a été jugé que la simple qualité de propriétaire d’un immeuble situant au Sénégal dispense l’étranger à fournir la caution </w:t>
      </w:r>
      <w:proofErr w:type="spellStart"/>
      <w:r w:rsidRPr="00286E8B">
        <w:rPr>
          <w:rFonts w:ascii="Times New Roman" w:hAnsi="Times New Roman" w:cs="Times New Roman"/>
          <w:i/>
          <w:sz w:val="24"/>
          <w:szCs w:val="24"/>
        </w:rPr>
        <w:t>judicatum</w:t>
      </w:r>
      <w:proofErr w:type="spellEnd"/>
      <w:r w:rsidRPr="00286E8B">
        <w:rPr>
          <w:rFonts w:ascii="Times New Roman" w:hAnsi="Times New Roman" w:cs="Times New Roman"/>
          <w:i/>
          <w:sz w:val="24"/>
          <w:szCs w:val="24"/>
        </w:rPr>
        <w:t xml:space="preserve"> </w:t>
      </w:r>
      <w:proofErr w:type="spellStart"/>
      <w:r w:rsidRPr="00286E8B">
        <w:rPr>
          <w:rFonts w:ascii="Times New Roman" w:hAnsi="Times New Roman" w:cs="Times New Roman"/>
          <w:i/>
          <w:sz w:val="24"/>
          <w:szCs w:val="24"/>
        </w:rPr>
        <w:t>solvi</w:t>
      </w:r>
      <w:proofErr w:type="spellEnd"/>
      <w:r w:rsidRPr="00286E8B">
        <w:rPr>
          <w:rFonts w:ascii="Times New Roman" w:eastAsia="Times New Roman" w:hAnsi="Times New Roman" w:cs="Times New Roman"/>
          <w:b/>
          <w:sz w:val="24"/>
          <w:szCs w:val="24"/>
        </w:rPr>
        <w:t xml:space="preserve">. </w:t>
      </w:r>
      <w:r w:rsidRPr="00286E8B">
        <w:rPr>
          <w:rFonts w:ascii="Times New Roman" w:hAnsi="Times New Roman" w:cs="Times New Roman"/>
          <w:b/>
          <w:sz w:val="24"/>
          <w:szCs w:val="24"/>
        </w:rPr>
        <w:t xml:space="preserve">Ordonnance référé du 08-01-2014 Mr. </w:t>
      </w:r>
      <w:proofErr w:type="spellStart"/>
      <w:r w:rsidRPr="00286E8B">
        <w:rPr>
          <w:rFonts w:ascii="Times New Roman" w:hAnsi="Times New Roman" w:cs="Times New Roman"/>
          <w:b/>
          <w:sz w:val="24"/>
          <w:szCs w:val="24"/>
        </w:rPr>
        <w:t>Silvano</w:t>
      </w:r>
      <w:proofErr w:type="spellEnd"/>
      <w:r w:rsidRPr="00286E8B">
        <w:rPr>
          <w:rFonts w:ascii="Times New Roman" w:hAnsi="Times New Roman" w:cs="Times New Roman"/>
          <w:b/>
          <w:sz w:val="24"/>
          <w:szCs w:val="24"/>
        </w:rPr>
        <w:t xml:space="preserve"> ZANARDO c/ Le Conseil Régional de Dakar</w:t>
      </w:r>
    </w:p>
    <w:p w:rsidR="000E1D4F" w:rsidRPr="00286E8B" w:rsidRDefault="000E1D4F" w:rsidP="000E1D4F">
      <w:pPr>
        <w:pStyle w:val="Titre3"/>
        <w:rPr>
          <w:rFonts w:ascii="Times New Roman" w:hAnsi="Times New Roman" w:cs="Times New Roman"/>
          <w:color w:val="auto"/>
        </w:rPr>
      </w:pPr>
      <w:bookmarkStart w:id="6" w:name="_Toc490825260"/>
      <w:r w:rsidRPr="00286E8B">
        <w:rPr>
          <w:rFonts w:ascii="Times New Roman" w:hAnsi="Times New Roman" w:cs="Times New Roman"/>
          <w:color w:val="auto"/>
        </w:rPr>
        <w:t>Article 111 bis</w:t>
      </w:r>
      <w:bookmarkEnd w:id="6"/>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 (Décret n° 92-1743 du 22-1292)</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 Le cautionnement visé à l’article précédent est effectué entre les mains du Receveur de l’Enregistrement.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Les fonds sont obligatoirement versés au Compte spécial des dépôts judiciaires et assimilés ouvert au nom du Receveur général du Trésor à la B.C.E.A.O.</w:t>
      </w:r>
    </w:p>
    <w:p w:rsidR="000E1D4F" w:rsidRPr="00FF5FB2" w:rsidRDefault="000E1D4F" w:rsidP="000E1D4F">
      <w:pPr>
        <w:pStyle w:val="Titre2"/>
        <w:rPr>
          <w:rFonts w:ascii="Times New Roman" w:hAnsi="Times New Roman" w:cs="Times New Roman"/>
          <w:b w:val="0"/>
          <w:color w:val="auto"/>
          <w:sz w:val="24"/>
          <w:szCs w:val="24"/>
          <w:u w:val="single"/>
        </w:rPr>
      </w:pPr>
      <w:bookmarkStart w:id="7" w:name="_Toc490825261"/>
      <w:r w:rsidRPr="00FF5FB2">
        <w:rPr>
          <w:rFonts w:ascii="Times New Roman" w:hAnsi="Times New Roman" w:cs="Times New Roman"/>
          <w:color w:val="auto"/>
          <w:sz w:val="24"/>
          <w:szCs w:val="24"/>
          <w:u w:val="single"/>
        </w:rPr>
        <w:t>Paragraphe 2 - Des exceptions d’incompétence</w:t>
      </w:r>
      <w:bookmarkEnd w:id="7"/>
    </w:p>
    <w:p w:rsidR="000E1D4F" w:rsidRPr="00286E8B" w:rsidRDefault="000E1D4F" w:rsidP="000E1D4F">
      <w:pPr>
        <w:pStyle w:val="Titre3"/>
        <w:rPr>
          <w:rFonts w:ascii="Times New Roman" w:hAnsi="Times New Roman" w:cs="Times New Roman"/>
          <w:color w:val="auto"/>
        </w:rPr>
      </w:pPr>
      <w:bookmarkStart w:id="8" w:name="_Toc490825262"/>
      <w:r w:rsidRPr="00286E8B">
        <w:rPr>
          <w:rFonts w:ascii="Times New Roman" w:hAnsi="Times New Roman" w:cs="Times New Roman"/>
          <w:color w:val="auto"/>
        </w:rPr>
        <w:t>Article 112</w:t>
      </w:r>
      <w:bookmarkEnd w:id="8"/>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La partie appelée devant un tribunal autre que celui qui doit connaître de la contestation peut demander son renvoi devant les juges compétents.</w:t>
      </w:r>
    </w:p>
    <w:p w:rsidR="000E1D4F" w:rsidRPr="00286E8B" w:rsidRDefault="000E1D4F" w:rsidP="000E1D4F">
      <w:pPr>
        <w:pStyle w:val="Titre3"/>
        <w:rPr>
          <w:rFonts w:ascii="Times New Roman" w:hAnsi="Times New Roman" w:cs="Times New Roman"/>
          <w:color w:val="auto"/>
        </w:rPr>
      </w:pPr>
      <w:bookmarkStart w:id="9" w:name="_Toc490825263"/>
      <w:r w:rsidRPr="00286E8B">
        <w:rPr>
          <w:rFonts w:ascii="Times New Roman" w:hAnsi="Times New Roman" w:cs="Times New Roman"/>
          <w:color w:val="auto"/>
        </w:rPr>
        <w:t>Article 113</w:t>
      </w:r>
      <w:bookmarkEnd w:id="9"/>
      <w:r w:rsidRPr="00286E8B">
        <w:rPr>
          <w:rFonts w:ascii="Times New Roman" w:hAnsi="Times New Roman" w:cs="Times New Roman"/>
          <w:color w:val="auto"/>
        </w:rPr>
        <w:t xml:space="preserv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Elle est tenue de former cette demande préalablement à toutes autres exceptions et défenses, sauf l’exception de caution.</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sz w:val="24"/>
          <w:szCs w:val="24"/>
        </w:rPr>
        <w:t xml:space="preserve">L’exception d’incompétence doit être soulevée in </w:t>
      </w:r>
      <w:proofErr w:type="spellStart"/>
      <w:r w:rsidRPr="00286E8B">
        <w:rPr>
          <w:rFonts w:ascii="Times New Roman" w:hAnsi="Times New Roman" w:cs="Times New Roman"/>
          <w:sz w:val="24"/>
          <w:szCs w:val="24"/>
        </w:rPr>
        <w:t>limine</w:t>
      </w:r>
      <w:proofErr w:type="spellEnd"/>
      <w:r w:rsidRPr="00286E8B">
        <w:rPr>
          <w:rFonts w:ascii="Times New Roman" w:hAnsi="Times New Roman" w:cs="Times New Roman"/>
          <w:sz w:val="24"/>
          <w:szCs w:val="24"/>
        </w:rPr>
        <w:t xml:space="preserve"> </w:t>
      </w:r>
      <w:proofErr w:type="spellStart"/>
      <w:r w:rsidRPr="00286E8B">
        <w:rPr>
          <w:rFonts w:ascii="Times New Roman" w:hAnsi="Times New Roman" w:cs="Times New Roman"/>
          <w:sz w:val="24"/>
          <w:szCs w:val="24"/>
        </w:rPr>
        <w:t>litis</w:t>
      </w:r>
      <w:proofErr w:type="spellEnd"/>
      <w:r w:rsidRPr="00286E8B">
        <w:rPr>
          <w:rFonts w:ascii="Times New Roman" w:hAnsi="Times New Roman" w:cs="Times New Roman"/>
          <w:sz w:val="24"/>
          <w:szCs w:val="24"/>
        </w:rPr>
        <w:t xml:space="preserve"> avant toute défense au fond sous peine d’irrecevabilité. </w:t>
      </w:r>
    </w:p>
    <w:p w:rsidR="000E1D4F" w:rsidRPr="00B81E9D" w:rsidRDefault="000E1D4F" w:rsidP="000E1D4F">
      <w:pPr>
        <w:spacing w:after="160" w:line="360" w:lineRule="auto"/>
        <w:ind w:left="709" w:right="709"/>
        <w:jc w:val="both"/>
        <w:rPr>
          <w:rFonts w:ascii="Times New Roman" w:hAnsi="Times New Roman" w:cs="Times New Roman"/>
          <w:b/>
          <w:color w:val="FF0000"/>
          <w:sz w:val="24"/>
          <w:szCs w:val="24"/>
        </w:rPr>
      </w:pPr>
      <w:r w:rsidRPr="00B81E9D">
        <w:rPr>
          <w:rFonts w:ascii="Times New Roman" w:hAnsi="Times New Roman" w:cs="Times New Roman"/>
          <w:i/>
          <w:color w:val="FF0000"/>
          <w:sz w:val="24"/>
          <w:szCs w:val="24"/>
        </w:rPr>
        <w:t>A fait une bonne application de la loi, le juge de la mise en état qui déclare irrecevable l’exception d’incompétence soulevée par un plaideur en ce sens que celui-ci avait déjà conclu au fond</w:t>
      </w:r>
      <w:r w:rsidRPr="00B81E9D">
        <w:rPr>
          <w:rFonts w:ascii="Times New Roman" w:hAnsi="Times New Roman" w:cs="Times New Roman"/>
          <w:color w:val="FF0000"/>
          <w:sz w:val="24"/>
          <w:szCs w:val="24"/>
        </w:rPr>
        <w:t xml:space="preserve">. </w:t>
      </w:r>
      <w:r w:rsidRPr="00B81E9D">
        <w:rPr>
          <w:rFonts w:ascii="Times New Roman" w:hAnsi="Times New Roman" w:cs="Times New Roman"/>
          <w:b/>
          <w:color w:val="FF0000"/>
          <w:sz w:val="24"/>
          <w:szCs w:val="24"/>
        </w:rPr>
        <w:t xml:space="preserve">Cour d’Appel de Dakar arrêt n°193 du 25/07/2016 Crédit du Sénégal c/ Héritiers de Amadou Baba </w:t>
      </w:r>
      <w:commentRangeStart w:id="10"/>
      <w:r w:rsidRPr="00B81E9D">
        <w:rPr>
          <w:rFonts w:ascii="Times New Roman" w:hAnsi="Times New Roman" w:cs="Times New Roman"/>
          <w:b/>
          <w:color w:val="FF0000"/>
          <w:sz w:val="24"/>
          <w:szCs w:val="24"/>
        </w:rPr>
        <w:t>SY</w:t>
      </w:r>
      <w:commentRangeEnd w:id="10"/>
      <w:r w:rsidR="00B81E9D">
        <w:rPr>
          <w:rStyle w:val="Marquedecommentaire"/>
          <w:rFonts w:eastAsiaTheme="minorHAnsi"/>
          <w:lang w:eastAsia="en-US"/>
        </w:rPr>
        <w:commentReference w:id="10"/>
      </w:r>
    </w:p>
    <w:p w:rsidR="000E1D4F" w:rsidRPr="00286E8B" w:rsidRDefault="000E1D4F" w:rsidP="000E1D4F">
      <w:pPr>
        <w:spacing w:after="160" w:line="360" w:lineRule="auto"/>
        <w:ind w:left="709" w:right="709"/>
        <w:jc w:val="both"/>
        <w:rPr>
          <w:rFonts w:ascii="Times New Roman" w:hAnsi="Times New Roman" w:cs="Times New Roman"/>
          <w:b/>
          <w:sz w:val="24"/>
          <w:szCs w:val="24"/>
        </w:rPr>
      </w:pPr>
    </w:p>
    <w:p w:rsidR="000E1D4F" w:rsidRPr="00286E8B" w:rsidRDefault="000E1D4F" w:rsidP="000E1D4F">
      <w:pPr>
        <w:pStyle w:val="Titre3"/>
        <w:rPr>
          <w:rFonts w:ascii="Times New Roman" w:hAnsi="Times New Roman" w:cs="Times New Roman"/>
          <w:color w:val="auto"/>
        </w:rPr>
      </w:pPr>
      <w:bookmarkStart w:id="11" w:name="_Toc490825264"/>
      <w:r w:rsidRPr="00286E8B">
        <w:rPr>
          <w:rFonts w:ascii="Times New Roman" w:hAnsi="Times New Roman" w:cs="Times New Roman"/>
          <w:color w:val="auto"/>
        </w:rPr>
        <w:t>Article 114</w:t>
      </w:r>
      <w:bookmarkEnd w:id="11"/>
      <w:r w:rsidRPr="00286E8B">
        <w:rPr>
          <w:rFonts w:ascii="Times New Roman" w:hAnsi="Times New Roman" w:cs="Times New Roman"/>
          <w:color w:val="auto"/>
        </w:rPr>
        <w:t xml:space="preserve"> </w:t>
      </w:r>
    </w:p>
    <w:p w:rsidR="000E1D4F" w:rsidRPr="00286E8B" w:rsidRDefault="000E1D4F" w:rsidP="000E1D4F">
      <w:pPr>
        <w:spacing w:line="360" w:lineRule="auto"/>
        <w:jc w:val="both"/>
        <w:rPr>
          <w:rFonts w:ascii="Times New Roman" w:hAnsi="Times New Roman" w:cs="Times New Roman"/>
          <w:sz w:val="24"/>
          <w:szCs w:val="24"/>
        </w:rPr>
      </w:pPr>
      <w:r w:rsidRPr="00286E8B">
        <w:rPr>
          <w:rFonts w:ascii="Times New Roman" w:hAnsi="Times New Roman" w:cs="Times New Roman"/>
          <w:sz w:val="24"/>
          <w:szCs w:val="24"/>
        </w:rPr>
        <w:t>(Décret n°2013-1071 du 22 août 2013)</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lastRenderedPageBreak/>
        <w:t>Néanmoins, si le tribunal se déclare incompétent en raison de la matière, le renvoi peut être demandé en tout état de cause. Si aucun renvoi n’est demandé, le tribunal renvoie d’office l’affaire devant la juridiction qu’il estime compétente.</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sz w:val="24"/>
          <w:szCs w:val="24"/>
        </w:rPr>
        <w:t xml:space="preserve">En vertu de cet article, la compétence relative à l’existence d’une clause arbitrale résultant des dispositions de l’article 13 de l’Acte Uniforme relatif au droit de l’arbitrage est assimilée à la compétence en raison de la matière, par conséquent d’ordre public. </w:t>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i/>
          <w:sz w:val="24"/>
          <w:szCs w:val="24"/>
        </w:rPr>
        <w:t>Il a été jugé que lorsqu’</w:t>
      </w:r>
      <w:r>
        <w:rPr>
          <w:rFonts w:ascii="Times New Roman" w:hAnsi="Times New Roman" w:cs="Times New Roman"/>
          <w:i/>
          <w:sz w:val="24"/>
          <w:szCs w:val="24"/>
        </w:rPr>
        <w:t>il existe entre les parties,</w:t>
      </w:r>
      <w:r w:rsidRPr="00286E8B">
        <w:rPr>
          <w:rFonts w:ascii="Times New Roman" w:hAnsi="Times New Roman" w:cs="Times New Roman"/>
          <w:i/>
          <w:sz w:val="24"/>
          <w:szCs w:val="24"/>
        </w:rPr>
        <w:t xml:space="preserve"> une clause arbitrale prévoyant qu’un éventuel litige serait régler par voie arbitrale</w:t>
      </w:r>
      <w:r>
        <w:rPr>
          <w:rFonts w:ascii="Times New Roman" w:hAnsi="Times New Roman" w:cs="Times New Roman"/>
          <w:i/>
          <w:sz w:val="24"/>
          <w:szCs w:val="24"/>
        </w:rPr>
        <w:t>, une Cour d’Appel doit se déclarer d’office incompétence.</w:t>
      </w:r>
      <w:r w:rsidRPr="00286E8B">
        <w:rPr>
          <w:rFonts w:ascii="Times New Roman" w:hAnsi="Times New Roman" w:cs="Times New Roman"/>
          <w:i/>
          <w:sz w:val="24"/>
          <w:szCs w:val="24"/>
        </w:rPr>
        <w:t xml:space="preserve"> </w:t>
      </w:r>
      <w:r w:rsidRPr="00286E8B">
        <w:rPr>
          <w:rFonts w:ascii="Times New Roman" w:hAnsi="Times New Roman" w:cs="Times New Roman"/>
          <w:b/>
          <w:i/>
          <w:sz w:val="24"/>
          <w:szCs w:val="24"/>
        </w:rPr>
        <w:t xml:space="preserve">Cour d’Appel de Dakar, arrêt n°194 du 23/06/2015 Agence des Aéroports du Sénégal- Agence Nationale de l’Aviation Civile du Sénégal c/ La Société </w:t>
      </w:r>
      <w:proofErr w:type="spellStart"/>
      <w:r w:rsidRPr="00286E8B">
        <w:rPr>
          <w:rFonts w:ascii="Times New Roman" w:hAnsi="Times New Roman" w:cs="Times New Roman"/>
          <w:b/>
          <w:i/>
          <w:sz w:val="24"/>
          <w:szCs w:val="24"/>
        </w:rPr>
        <w:t>Africa</w:t>
      </w:r>
      <w:proofErr w:type="spellEnd"/>
      <w:r w:rsidRPr="00286E8B">
        <w:rPr>
          <w:rFonts w:ascii="Times New Roman" w:hAnsi="Times New Roman" w:cs="Times New Roman"/>
          <w:b/>
          <w:i/>
          <w:sz w:val="24"/>
          <w:szCs w:val="24"/>
        </w:rPr>
        <w:t xml:space="preserve"> Air Assistance Sarl- le GEC de TRHCD</w:t>
      </w:r>
    </w:p>
    <w:p w:rsidR="000E1D4F" w:rsidRPr="00B81E9D" w:rsidRDefault="000E1D4F" w:rsidP="000E1D4F">
      <w:pPr>
        <w:spacing w:after="160" w:line="360" w:lineRule="auto"/>
        <w:ind w:left="709" w:right="709"/>
        <w:jc w:val="both"/>
        <w:rPr>
          <w:rFonts w:ascii="Times New Roman" w:hAnsi="Times New Roman" w:cs="Times New Roman"/>
          <w:color w:val="FF0000"/>
          <w:sz w:val="24"/>
          <w:szCs w:val="24"/>
        </w:rPr>
      </w:pPr>
      <w:r w:rsidRPr="00B81E9D">
        <w:rPr>
          <w:rFonts w:ascii="Times New Roman" w:hAnsi="Times New Roman" w:cs="Times New Roman"/>
          <w:i/>
          <w:color w:val="FF0000"/>
          <w:sz w:val="24"/>
          <w:szCs w:val="24"/>
        </w:rPr>
        <w:t>La compétence matérielle étant d’ordre public, il a été jugé qu’en l’absence de dispositions légales créant une juridiction chargée de statuer à juge unique sur les contestations d’un décompte d’intérêts de droit, doit être infirmée pour incompétence l’ordonnance d’un Président d’un tribunal de Grande Instance statuant sur les décomptes d’intérêts de droit.</w:t>
      </w:r>
      <w:r w:rsidRPr="00B81E9D">
        <w:rPr>
          <w:rFonts w:ascii="Times New Roman" w:hAnsi="Times New Roman" w:cs="Times New Roman"/>
          <w:color w:val="FF0000"/>
          <w:sz w:val="24"/>
          <w:szCs w:val="24"/>
        </w:rPr>
        <w:t xml:space="preserve"> </w:t>
      </w:r>
      <w:r w:rsidRPr="00B81E9D">
        <w:rPr>
          <w:rFonts w:ascii="Times New Roman" w:hAnsi="Times New Roman" w:cs="Times New Roman"/>
          <w:b/>
          <w:color w:val="FF0000"/>
          <w:sz w:val="24"/>
          <w:szCs w:val="24"/>
        </w:rPr>
        <w:t xml:space="preserve">Cour d’Appel de Dakar, arrêt n°180 du 14 juillet 2016, </w:t>
      </w:r>
      <w:proofErr w:type="spellStart"/>
      <w:r w:rsidRPr="00B81E9D">
        <w:rPr>
          <w:rFonts w:ascii="Times New Roman" w:hAnsi="Times New Roman" w:cs="Times New Roman"/>
          <w:b/>
          <w:color w:val="FF0000"/>
          <w:sz w:val="24"/>
          <w:szCs w:val="24"/>
        </w:rPr>
        <w:t>Maguette</w:t>
      </w:r>
      <w:proofErr w:type="spellEnd"/>
      <w:r w:rsidRPr="00B81E9D">
        <w:rPr>
          <w:rFonts w:ascii="Times New Roman" w:hAnsi="Times New Roman" w:cs="Times New Roman"/>
          <w:b/>
          <w:color w:val="FF0000"/>
          <w:sz w:val="24"/>
          <w:szCs w:val="24"/>
        </w:rPr>
        <w:t xml:space="preserve"> NDIAYE GAYE C/ La Banque Sénégalo Tunisienne dite BST, devenue CBAO </w:t>
      </w:r>
      <w:proofErr w:type="spellStart"/>
      <w:r w:rsidRPr="00B81E9D">
        <w:rPr>
          <w:rFonts w:ascii="Times New Roman" w:hAnsi="Times New Roman" w:cs="Times New Roman"/>
          <w:b/>
          <w:color w:val="FF0000"/>
          <w:sz w:val="24"/>
          <w:szCs w:val="24"/>
        </w:rPr>
        <w:t>Attijari</w:t>
      </w:r>
      <w:proofErr w:type="spellEnd"/>
      <w:r w:rsidRPr="00B81E9D">
        <w:rPr>
          <w:rFonts w:ascii="Times New Roman" w:hAnsi="Times New Roman" w:cs="Times New Roman"/>
          <w:b/>
          <w:color w:val="FF0000"/>
          <w:sz w:val="24"/>
          <w:szCs w:val="24"/>
        </w:rPr>
        <w:t xml:space="preserve"> Bank Sénégal SA-Monsieur l’Administrateur du greffe du Tribunal de Grande Instance, Hors classe de Dakar</w:t>
      </w:r>
    </w:p>
    <w:p w:rsidR="000E1D4F" w:rsidRPr="00B81E9D" w:rsidRDefault="000E1D4F" w:rsidP="000E1D4F">
      <w:pPr>
        <w:spacing w:after="160" w:line="360" w:lineRule="auto"/>
        <w:ind w:left="709" w:right="709"/>
        <w:jc w:val="both"/>
        <w:rPr>
          <w:rFonts w:ascii="Times New Roman" w:hAnsi="Times New Roman" w:cs="Times New Roman"/>
          <w:i/>
          <w:color w:val="FF0000"/>
          <w:sz w:val="24"/>
          <w:szCs w:val="24"/>
        </w:rPr>
      </w:pPr>
      <w:r w:rsidRPr="00B81E9D">
        <w:rPr>
          <w:rFonts w:ascii="Times New Roman" w:hAnsi="Times New Roman" w:cs="Times New Roman"/>
          <w:i/>
          <w:color w:val="FF0000"/>
          <w:sz w:val="24"/>
          <w:szCs w:val="24"/>
        </w:rPr>
        <w:t xml:space="preserve">Il a été jugé qu’il ne résulte d’aucun texte que la contestation d’un décompte d’intérêts de droit doit être tranché par un juge unique statuant sous la dénomination de juge de l’opposition à décompte de droit. Par conséquent doit être annulée pour violation des règles de compétences d’attribution, l’ordonnance d’un décompte de droit d’un Président d’une juridiction d’instance. </w:t>
      </w:r>
      <w:r w:rsidRPr="00B81E9D">
        <w:rPr>
          <w:rFonts w:ascii="Times New Roman" w:hAnsi="Times New Roman" w:cs="Times New Roman"/>
          <w:b/>
          <w:color w:val="FF0000"/>
          <w:sz w:val="24"/>
          <w:szCs w:val="24"/>
        </w:rPr>
        <w:t xml:space="preserve">Cour d’Appel de Dakar, arrêt n°316 du 10/08/2015 Société DHL c/ </w:t>
      </w:r>
      <w:proofErr w:type="spellStart"/>
      <w:r w:rsidRPr="00B81E9D">
        <w:rPr>
          <w:rFonts w:ascii="Times New Roman" w:hAnsi="Times New Roman" w:cs="Times New Roman"/>
          <w:b/>
          <w:color w:val="FF0000"/>
          <w:sz w:val="24"/>
          <w:szCs w:val="24"/>
        </w:rPr>
        <w:t>Bokline</w:t>
      </w:r>
      <w:proofErr w:type="spellEnd"/>
      <w:r w:rsidRPr="00B81E9D">
        <w:rPr>
          <w:rFonts w:ascii="Times New Roman" w:hAnsi="Times New Roman" w:cs="Times New Roman"/>
          <w:b/>
          <w:color w:val="FF0000"/>
          <w:sz w:val="24"/>
          <w:szCs w:val="24"/>
        </w:rPr>
        <w:t xml:space="preserve"> THIAM-Greffier en chef du tribunal de Grande Instance Hors Classe de </w:t>
      </w:r>
      <w:commentRangeStart w:id="12"/>
      <w:r w:rsidRPr="00B81E9D">
        <w:rPr>
          <w:rFonts w:ascii="Times New Roman" w:hAnsi="Times New Roman" w:cs="Times New Roman"/>
          <w:b/>
          <w:color w:val="FF0000"/>
          <w:sz w:val="24"/>
          <w:szCs w:val="24"/>
        </w:rPr>
        <w:t>Dakar</w:t>
      </w:r>
      <w:commentRangeEnd w:id="12"/>
      <w:r w:rsidR="00B81E9D">
        <w:rPr>
          <w:rStyle w:val="Marquedecommentaire"/>
          <w:rFonts w:eastAsiaTheme="minorHAnsi"/>
          <w:lang w:eastAsia="en-US"/>
        </w:rPr>
        <w:commentReference w:id="12"/>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i/>
          <w:sz w:val="24"/>
          <w:szCs w:val="24"/>
        </w:rPr>
        <w:t>Il a été jugé que viole les règles de compétence matérielle une Cour d’Appel qui se déclare incompétente</w:t>
      </w:r>
      <w:r>
        <w:rPr>
          <w:rFonts w:ascii="Times New Roman" w:hAnsi="Times New Roman" w:cs="Times New Roman"/>
          <w:i/>
          <w:sz w:val="24"/>
          <w:szCs w:val="24"/>
        </w:rPr>
        <w:t xml:space="preserve"> pour </w:t>
      </w:r>
      <w:r w:rsidRPr="00286E8B">
        <w:rPr>
          <w:rFonts w:ascii="Times New Roman" w:hAnsi="Times New Roman" w:cs="Times New Roman"/>
          <w:i/>
          <w:sz w:val="24"/>
          <w:szCs w:val="24"/>
        </w:rPr>
        <w:t xml:space="preserve">apprécier la régularité d’une procédure de désaffectation ou la légalité des actes administratifs alors qu’elle est bien </w:t>
      </w:r>
      <w:r w:rsidRPr="00286E8B">
        <w:rPr>
          <w:rFonts w:ascii="Times New Roman" w:hAnsi="Times New Roman" w:cs="Times New Roman"/>
          <w:i/>
          <w:sz w:val="24"/>
          <w:szCs w:val="24"/>
        </w:rPr>
        <w:lastRenderedPageBreak/>
        <w:t xml:space="preserve">compétente pour apprécier ladite procédure au sens de la loi n°84-19 du 02 février 1984 (loi 2014-…) fixant l’organisation judiciaire. </w:t>
      </w:r>
      <w:r w:rsidRPr="00286E8B">
        <w:rPr>
          <w:rFonts w:ascii="Times New Roman" w:hAnsi="Times New Roman" w:cs="Times New Roman"/>
          <w:b/>
          <w:sz w:val="24"/>
          <w:szCs w:val="24"/>
        </w:rPr>
        <w:t>Cour Suprême, arrêt n°</w:t>
      </w:r>
      <w:r w:rsidRPr="00286E8B">
        <w:rPr>
          <w:rFonts w:ascii="Times New Roman" w:eastAsia="Times New Roman" w:hAnsi="Times New Roman" w:cs="Times New Roman"/>
          <w:b/>
          <w:sz w:val="24"/>
          <w:szCs w:val="24"/>
          <w:bdr w:val="none" w:sz="0" w:space="0" w:color="auto" w:frame="1"/>
        </w:rPr>
        <w:t>106 DU 16 décembre 2010, Abdou Aziz NDAO c/ Ibrahima NDIAYE</w:t>
      </w:r>
      <w:r w:rsidRPr="00286E8B">
        <w:rPr>
          <w:rStyle w:val="Appelnotedebasdep"/>
          <w:rFonts w:ascii="Times New Roman" w:eastAsia="Times New Roman" w:hAnsi="Times New Roman" w:cs="Times New Roman"/>
          <w:b/>
          <w:sz w:val="24"/>
          <w:szCs w:val="24"/>
          <w:bdr w:val="none" w:sz="0" w:space="0" w:color="auto" w:frame="1"/>
        </w:rPr>
        <w:footnoteReference w:id="6"/>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sz w:val="24"/>
          <w:szCs w:val="24"/>
        </w:rPr>
        <w:t>Les demandes en partage et lic</w:t>
      </w:r>
      <w:r w:rsidR="00B81E9D">
        <w:rPr>
          <w:rFonts w:ascii="Times New Roman" w:hAnsi="Times New Roman" w:cs="Times New Roman"/>
          <w:sz w:val="24"/>
          <w:szCs w:val="24"/>
        </w:rPr>
        <w:t>itation sont portées devant le t</w:t>
      </w:r>
      <w:r w:rsidRPr="00286E8B">
        <w:rPr>
          <w:rFonts w:ascii="Times New Roman" w:hAnsi="Times New Roman" w:cs="Times New Roman"/>
          <w:sz w:val="24"/>
          <w:szCs w:val="24"/>
        </w:rPr>
        <w:t xml:space="preserve">ribunal de </w:t>
      </w:r>
      <w:r w:rsidR="00B81E9D">
        <w:rPr>
          <w:rFonts w:ascii="Times New Roman" w:hAnsi="Times New Roman" w:cs="Times New Roman"/>
          <w:sz w:val="24"/>
          <w:szCs w:val="24"/>
        </w:rPr>
        <w:t>g</w:t>
      </w:r>
      <w:r w:rsidRPr="00286E8B">
        <w:rPr>
          <w:rFonts w:ascii="Times New Roman" w:hAnsi="Times New Roman" w:cs="Times New Roman"/>
          <w:sz w:val="24"/>
          <w:szCs w:val="24"/>
        </w:rPr>
        <w:t xml:space="preserve">rande </w:t>
      </w:r>
      <w:r w:rsidR="00B81E9D">
        <w:rPr>
          <w:rFonts w:ascii="Times New Roman" w:hAnsi="Times New Roman" w:cs="Times New Roman"/>
          <w:sz w:val="24"/>
          <w:szCs w:val="24"/>
        </w:rPr>
        <w:t>i</w:t>
      </w:r>
      <w:r w:rsidRPr="00286E8B">
        <w:rPr>
          <w:rFonts w:ascii="Times New Roman" w:hAnsi="Times New Roman" w:cs="Times New Roman"/>
          <w:sz w:val="24"/>
          <w:szCs w:val="24"/>
        </w:rPr>
        <w:t xml:space="preserve">nstance. </w:t>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Pr>
          <w:rFonts w:ascii="Times New Roman" w:hAnsi="Times New Roman" w:cs="Times New Roman"/>
          <w:i/>
          <w:sz w:val="24"/>
          <w:szCs w:val="24"/>
        </w:rPr>
        <w:t xml:space="preserve">Encourt l’annulation </w:t>
      </w:r>
      <w:r w:rsidRPr="00286E8B">
        <w:rPr>
          <w:rFonts w:ascii="Times New Roman" w:hAnsi="Times New Roman" w:cs="Times New Roman"/>
          <w:i/>
          <w:sz w:val="24"/>
          <w:szCs w:val="24"/>
        </w:rPr>
        <w:t xml:space="preserve">pour violation des règles de compétence matérielle le jugement par lequel un tribunal de </w:t>
      </w:r>
      <w:r w:rsidR="00B81E9D">
        <w:rPr>
          <w:rFonts w:ascii="Times New Roman" w:hAnsi="Times New Roman" w:cs="Times New Roman"/>
          <w:i/>
          <w:sz w:val="24"/>
          <w:szCs w:val="24"/>
        </w:rPr>
        <w:t>grande i</w:t>
      </w:r>
      <w:r w:rsidRPr="00286E8B">
        <w:rPr>
          <w:rFonts w:ascii="Times New Roman" w:hAnsi="Times New Roman" w:cs="Times New Roman"/>
          <w:i/>
          <w:sz w:val="24"/>
          <w:szCs w:val="24"/>
        </w:rPr>
        <w:t xml:space="preserve">nstance confirme la décision d’un </w:t>
      </w:r>
      <w:r w:rsidR="00B81E9D">
        <w:rPr>
          <w:rFonts w:ascii="Times New Roman" w:hAnsi="Times New Roman" w:cs="Times New Roman"/>
          <w:i/>
          <w:sz w:val="24"/>
          <w:szCs w:val="24"/>
        </w:rPr>
        <w:t>t</w:t>
      </w:r>
      <w:r w:rsidRPr="00286E8B">
        <w:rPr>
          <w:rFonts w:ascii="Times New Roman" w:hAnsi="Times New Roman" w:cs="Times New Roman"/>
          <w:i/>
          <w:sz w:val="24"/>
          <w:szCs w:val="24"/>
        </w:rPr>
        <w:t>ribunal d’</w:t>
      </w:r>
      <w:r w:rsidR="00B81E9D">
        <w:rPr>
          <w:rFonts w:ascii="Times New Roman" w:hAnsi="Times New Roman" w:cs="Times New Roman"/>
          <w:i/>
          <w:sz w:val="24"/>
          <w:szCs w:val="24"/>
        </w:rPr>
        <w:t>i</w:t>
      </w:r>
      <w:r w:rsidRPr="00286E8B">
        <w:rPr>
          <w:rFonts w:ascii="Times New Roman" w:hAnsi="Times New Roman" w:cs="Times New Roman"/>
          <w:i/>
          <w:sz w:val="24"/>
          <w:szCs w:val="24"/>
        </w:rPr>
        <w:t>nstance mettant fin à une indivision héréditaire. </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b/>
          <w:sz w:val="24"/>
          <w:szCs w:val="24"/>
        </w:rPr>
        <w:t xml:space="preserve">Cour suprême, arrêt n° 11 du 17 janvier 2007, </w:t>
      </w:r>
      <w:proofErr w:type="spellStart"/>
      <w:r w:rsidRPr="00286E8B">
        <w:rPr>
          <w:rFonts w:ascii="Times New Roman" w:hAnsi="Times New Roman" w:cs="Times New Roman"/>
          <w:b/>
          <w:sz w:val="24"/>
          <w:szCs w:val="24"/>
        </w:rPr>
        <w:t>Djamilou</w:t>
      </w:r>
      <w:proofErr w:type="spellEnd"/>
      <w:r w:rsidRPr="00286E8B">
        <w:rPr>
          <w:rFonts w:ascii="Times New Roman" w:hAnsi="Times New Roman" w:cs="Times New Roman"/>
          <w:b/>
          <w:sz w:val="24"/>
          <w:szCs w:val="24"/>
        </w:rPr>
        <w:t xml:space="preserve"> DOUMBOUYA C/ </w:t>
      </w:r>
      <w:proofErr w:type="spellStart"/>
      <w:r w:rsidRPr="00286E8B">
        <w:rPr>
          <w:rFonts w:ascii="Times New Roman" w:hAnsi="Times New Roman" w:cs="Times New Roman"/>
          <w:b/>
          <w:sz w:val="24"/>
          <w:szCs w:val="24"/>
        </w:rPr>
        <w:t>Mame</w:t>
      </w:r>
      <w:proofErr w:type="spellEnd"/>
      <w:r w:rsidRPr="00286E8B">
        <w:rPr>
          <w:rFonts w:ascii="Times New Roman" w:hAnsi="Times New Roman" w:cs="Times New Roman"/>
          <w:b/>
          <w:sz w:val="24"/>
          <w:szCs w:val="24"/>
        </w:rPr>
        <w:t xml:space="preserve"> </w:t>
      </w:r>
      <w:proofErr w:type="spellStart"/>
      <w:r w:rsidRPr="00286E8B">
        <w:rPr>
          <w:rFonts w:ascii="Times New Roman" w:hAnsi="Times New Roman" w:cs="Times New Roman"/>
          <w:b/>
          <w:sz w:val="24"/>
          <w:szCs w:val="24"/>
        </w:rPr>
        <w:t>Demba</w:t>
      </w:r>
      <w:proofErr w:type="spellEnd"/>
      <w:r w:rsidRPr="00286E8B">
        <w:rPr>
          <w:rFonts w:ascii="Times New Roman" w:hAnsi="Times New Roman" w:cs="Times New Roman"/>
          <w:b/>
          <w:sz w:val="24"/>
          <w:szCs w:val="24"/>
        </w:rPr>
        <w:t xml:space="preserve"> MBAYE et autres</w:t>
      </w:r>
      <w:r w:rsidRPr="00286E8B">
        <w:rPr>
          <w:rStyle w:val="Appelnotedebasdep"/>
          <w:rFonts w:ascii="Times New Roman" w:hAnsi="Times New Roman" w:cs="Times New Roman"/>
          <w:b/>
          <w:sz w:val="24"/>
          <w:szCs w:val="24"/>
        </w:rPr>
        <w:footnoteReference w:id="7"/>
      </w:r>
    </w:p>
    <w:p w:rsidR="000E1D4F" w:rsidRPr="00286E8B" w:rsidRDefault="000E1D4F" w:rsidP="000E1D4F">
      <w:pPr>
        <w:spacing w:after="160" w:line="360" w:lineRule="auto"/>
        <w:ind w:left="709" w:right="709"/>
        <w:jc w:val="both"/>
        <w:rPr>
          <w:rFonts w:ascii="Times New Roman" w:hAnsi="Times New Roman" w:cs="Times New Roman"/>
          <w:b/>
          <w:sz w:val="24"/>
          <w:szCs w:val="24"/>
        </w:rPr>
      </w:pPr>
      <w:r w:rsidRPr="00286E8B">
        <w:rPr>
          <w:rFonts w:ascii="Times New Roman" w:hAnsi="Times New Roman" w:cs="Times New Roman"/>
          <w:b/>
          <w:sz w:val="24"/>
          <w:szCs w:val="24"/>
        </w:rPr>
        <w:t>Cour suprême, arrêt n° 56 DU 06 juillet 2011,</w:t>
      </w:r>
      <w:r w:rsidRPr="00286E8B">
        <w:rPr>
          <w:rFonts w:ascii="Times New Roman" w:eastAsia="Times New Roman" w:hAnsi="Times New Roman" w:cs="Times New Roman"/>
          <w:b/>
          <w:sz w:val="24"/>
          <w:szCs w:val="24"/>
          <w:bdr w:val="none" w:sz="0" w:space="0" w:color="auto" w:frame="1"/>
        </w:rPr>
        <w:t xml:space="preserve"> </w:t>
      </w:r>
      <w:r w:rsidRPr="00286E8B">
        <w:rPr>
          <w:rFonts w:ascii="Times New Roman" w:hAnsi="Times New Roman" w:cs="Times New Roman"/>
          <w:b/>
          <w:sz w:val="24"/>
          <w:szCs w:val="24"/>
        </w:rPr>
        <w:t xml:space="preserve">Mamadou </w:t>
      </w:r>
      <w:proofErr w:type="spellStart"/>
      <w:r w:rsidRPr="00286E8B">
        <w:rPr>
          <w:rFonts w:ascii="Times New Roman" w:hAnsi="Times New Roman" w:cs="Times New Roman"/>
          <w:b/>
          <w:sz w:val="24"/>
          <w:szCs w:val="24"/>
        </w:rPr>
        <w:t>Diagna</w:t>
      </w:r>
      <w:proofErr w:type="spellEnd"/>
      <w:r w:rsidRPr="00286E8B">
        <w:rPr>
          <w:rFonts w:ascii="Times New Roman" w:hAnsi="Times New Roman" w:cs="Times New Roman"/>
          <w:b/>
          <w:sz w:val="24"/>
          <w:szCs w:val="24"/>
        </w:rPr>
        <w:t xml:space="preserve"> NDIAYE c/ El hadji Amadou GUEYE et Souleymane NDIAYE</w:t>
      </w:r>
      <w:r w:rsidRPr="00286E8B">
        <w:rPr>
          <w:rStyle w:val="Appelnotedebasdep"/>
          <w:rFonts w:ascii="Times New Roman" w:hAnsi="Times New Roman" w:cs="Times New Roman"/>
          <w:b/>
          <w:sz w:val="24"/>
          <w:szCs w:val="24"/>
        </w:rPr>
        <w:footnoteReference w:id="8"/>
      </w:r>
      <w:r w:rsidRPr="00286E8B">
        <w:rPr>
          <w:rFonts w:ascii="Times New Roman" w:hAnsi="Times New Roman" w:cs="Times New Roman"/>
          <w:b/>
          <w:sz w:val="24"/>
          <w:szCs w:val="24"/>
        </w:rPr>
        <w:t xml:space="preserve"> </w:t>
      </w:r>
    </w:p>
    <w:p w:rsidR="000E1D4F" w:rsidRPr="00286E8B" w:rsidRDefault="000E1D4F" w:rsidP="000E1D4F">
      <w:pPr>
        <w:spacing w:after="160" w:line="360" w:lineRule="auto"/>
        <w:ind w:left="709" w:right="709"/>
        <w:jc w:val="both"/>
        <w:rPr>
          <w:rFonts w:ascii="Times New Roman" w:hAnsi="Times New Roman" w:cs="Times New Roman"/>
          <w:b/>
          <w:sz w:val="24"/>
          <w:szCs w:val="24"/>
        </w:rPr>
      </w:pPr>
      <w:r w:rsidRPr="002C1AD7">
        <w:rPr>
          <w:rFonts w:ascii="Times New Roman" w:hAnsi="Times New Roman" w:cs="Times New Roman"/>
          <w:color w:val="FF0000"/>
          <w:sz w:val="24"/>
          <w:szCs w:val="24"/>
        </w:rPr>
        <w:t xml:space="preserve">Il existe une controverse </w:t>
      </w:r>
      <w:r w:rsidR="00B81E9D" w:rsidRPr="002C1AD7">
        <w:rPr>
          <w:rFonts w:ascii="Times New Roman" w:hAnsi="Times New Roman" w:cs="Times New Roman"/>
          <w:color w:val="FF0000"/>
          <w:sz w:val="24"/>
          <w:szCs w:val="24"/>
        </w:rPr>
        <w:t>doctrinale</w:t>
      </w:r>
      <w:r w:rsidRPr="002C1AD7">
        <w:rPr>
          <w:rFonts w:ascii="Times New Roman" w:hAnsi="Times New Roman" w:cs="Times New Roman"/>
          <w:color w:val="FF0000"/>
          <w:sz w:val="24"/>
          <w:szCs w:val="24"/>
        </w:rPr>
        <w:t xml:space="preserve"> par rapport à la juridiction compétente en matière de partage et de licitation </w:t>
      </w:r>
      <w:proofErr w:type="gramStart"/>
      <w:r w:rsidRPr="002C1AD7">
        <w:rPr>
          <w:rFonts w:ascii="Times New Roman" w:hAnsi="Times New Roman" w:cs="Times New Roman"/>
          <w:color w:val="FF0000"/>
          <w:sz w:val="24"/>
          <w:szCs w:val="24"/>
        </w:rPr>
        <w:t>successoral</w:t>
      </w:r>
      <w:proofErr w:type="gramEnd"/>
      <w:r w:rsidRPr="002C1AD7">
        <w:rPr>
          <w:rFonts w:ascii="Times New Roman" w:hAnsi="Times New Roman" w:cs="Times New Roman"/>
          <w:color w:val="FF0000"/>
          <w:sz w:val="24"/>
          <w:szCs w:val="24"/>
        </w:rPr>
        <w:t xml:space="preserve">. En effet, Pape </w:t>
      </w:r>
      <w:proofErr w:type="spellStart"/>
      <w:r w:rsidRPr="002C1AD7">
        <w:rPr>
          <w:rFonts w:ascii="Times New Roman" w:hAnsi="Times New Roman" w:cs="Times New Roman"/>
          <w:color w:val="FF0000"/>
          <w:sz w:val="24"/>
          <w:szCs w:val="24"/>
        </w:rPr>
        <w:t>Assane</w:t>
      </w:r>
      <w:proofErr w:type="spellEnd"/>
      <w:r w:rsidRPr="002C1AD7">
        <w:rPr>
          <w:rFonts w:ascii="Times New Roman" w:hAnsi="Times New Roman" w:cs="Times New Roman"/>
          <w:color w:val="FF0000"/>
          <w:sz w:val="24"/>
          <w:szCs w:val="24"/>
        </w:rPr>
        <w:t xml:space="preserve"> TOURE</w:t>
      </w:r>
      <w:r w:rsidRPr="002C1AD7">
        <w:rPr>
          <w:rStyle w:val="Appelnotedebasdep"/>
          <w:rFonts w:ascii="Times New Roman" w:hAnsi="Times New Roman" w:cs="Times New Roman"/>
          <w:color w:val="FF0000"/>
          <w:sz w:val="24"/>
          <w:szCs w:val="24"/>
        </w:rPr>
        <w:footnoteReference w:id="9"/>
      </w:r>
      <w:r w:rsidRPr="002C1AD7">
        <w:rPr>
          <w:rFonts w:ascii="Times New Roman" w:hAnsi="Times New Roman" w:cs="Times New Roman"/>
          <w:color w:val="FF0000"/>
          <w:sz w:val="24"/>
          <w:szCs w:val="24"/>
        </w:rPr>
        <w:t xml:space="preserve"> considère qu’on ne doit pas exagérer ce princ</w:t>
      </w:r>
      <w:r w:rsidR="00B81E9D" w:rsidRPr="002C1AD7">
        <w:rPr>
          <w:rFonts w:ascii="Times New Roman" w:hAnsi="Times New Roman" w:cs="Times New Roman"/>
          <w:color w:val="FF0000"/>
          <w:sz w:val="24"/>
          <w:szCs w:val="24"/>
        </w:rPr>
        <w:t>ipe de compétence exclusive du t</w:t>
      </w:r>
      <w:r w:rsidRPr="002C1AD7">
        <w:rPr>
          <w:rFonts w:ascii="Times New Roman" w:hAnsi="Times New Roman" w:cs="Times New Roman"/>
          <w:color w:val="FF0000"/>
          <w:sz w:val="24"/>
          <w:szCs w:val="24"/>
        </w:rPr>
        <w:t xml:space="preserve">ribunal de </w:t>
      </w:r>
      <w:r w:rsidR="00B81E9D" w:rsidRPr="002C1AD7">
        <w:rPr>
          <w:rFonts w:ascii="Times New Roman" w:hAnsi="Times New Roman" w:cs="Times New Roman"/>
          <w:color w:val="FF0000"/>
          <w:sz w:val="24"/>
          <w:szCs w:val="24"/>
        </w:rPr>
        <w:t>g</w:t>
      </w:r>
      <w:r w:rsidRPr="002C1AD7">
        <w:rPr>
          <w:rFonts w:ascii="Times New Roman" w:hAnsi="Times New Roman" w:cs="Times New Roman"/>
          <w:color w:val="FF0000"/>
          <w:sz w:val="24"/>
          <w:szCs w:val="24"/>
        </w:rPr>
        <w:t xml:space="preserve">rande </w:t>
      </w:r>
      <w:r w:rsidR="00B81E9D" w:rsidRPr="002C1AD7">
        <w:rPr>
          <w:rFonts w:ascii="Times New Roman" w:hAnsi="Times New Roman" w:cs="Times New Roman"/>
          <w:color w:val="FF0000"/>
          <w:sz w:val="24"/>
          <w:szCs w:val="24"/>
        </w:rPr>
        <w:t>i</w:t>
      </w:r>
      <w:r w:rsidRPr="002C1AD7">
        <w:rPr>
          <w:rFonts w:ascii="Times New Roman" w:hAnsi="Times New Roman" w:cs="Times New Roman"/>
          <w:color w:val="FF0000"/>
          <w:sz w:val="24"/>
          <w:szCs w:val="24"/>
        </w:rPr>
        <w:t xml:space="preserve">nstance en ce </w:t>
      </w:r>
      <w:commentRangeStart w:id="13"/>
      <w:r w:rsidRPr="002C1AD7">
        <w:rPr>
          <w:rFonts w:ascii="Times New Roman" w:hAnsi="Times New Roman" w:cs="Times New Roman"/>
          <w:color w:val="FF0000"/>
          <w:sz w:val="24"/>
          <w:szCs w:val="24"/>
        </w:rPr>
        <w:t>que</w:t>
      </w:r>
      <w:commentRangeEnd w:id="13"/>
      <w:r w:rsidR="002C1AD7">
        <w:rPr>
          <w:rStyle w:val="Marquedecommentaire"/>
          <w:rFonts w:eastAsiaTheme="minorHAnsi"/>
          <w:lang w:eastAsia="en-US"/>
        </w:rPr>
        <w:commentReference w:id="13"/>
      </w:r>
      <w:r>
        <w:rPr>
          <w:rFonts w:ascii="Times New Roman" w:hAnsi="Times New Roman" w:cs="Times New Roman"/>
          <w:sz w:val="24"/>
          <w:szCs w:val="24"/>
        </w:rPr>
        <w:t xml:space="preserve"> </w:t>
      </w:r>
      <w:r w:rsidRPr="00B81E9D">
        <w:rPr>
          <w:rFonts w:ascii="Times New Roman" w:hAnsi="Times New Roman" w:cs="Times New Roman"/>
          <w:i/>
          <w:color w:val="FF0000"/>
          <w:sz w:val="24"/>
          <w:szCs w:val="24"/>
        </w:rPr>
        <w:t xml:space="preserve">« compétence du </w:t>
      </w:r>
      <w:r w:rsidR="00B81E9D" w:rsidRPr="00B81E9D">
        <w:rPr>
          <w:rFonts w:ascii="Times New Roman" w:hAnsi="Times New Roman" w:cs="Times New Roman"/>
          <w:i/>
          <w:color w:val="FF0000"/>
          <w:sz w:val="24"/>
          <w:szCs w:val="24"/>
        </w:rPr>
        <w:t>t</w:t>
      </w:r>
      <w:r w:rsidRPr="00B81E9D">
        <w:rPr>
          <w:rFonts w:ascii="Times New Roman" w:hAnsi="Times New Roman" w:cs="Times New Roman"/>
          <w:i/>
          <w:color w:val="FF0000"/>
          <w:sz w:val="24"/>
          <w:szCs w:val="24"/>
        </w:rPr>
        <w:t xml:space="preserve">ribunal de </w:t>
      </w:r>
      <w:r w:rsidR="00B81E9D" w:rsidRPr="00B81E9D">
        <w:rPr>
          <w:rFonts w:ascii="Times New Roman" w:hAnsi="Times New Roman" w:cs="Times New Roman"/>
          <w:i/>
          <w:color w:val="FF0000"/>
          <w:sz w:val="24"/>
          <w:szCs w:val="24"/>
        </w:rPr>
        <w:t>g</w:t>
      </w:r>
      <w:r w:rsidRPr="00B81E9D">
        <w:rPr>
          <w:rFonts w:ascii="Times New Roman" w:hAnsi="Times New Roman" w:cs="Times New Roman"/>
          <w:i/>
          <w:color w:val="FF0000"/>
          <w:sz w:val="24"/>
          <w:szCs w:val="24"/>
        </w:rPr>
        <w:t xml:space="preserve">rande </w:t>
      </w:r>
      <w:r w:rsidR="00B81E9D" w:rsidRPr="00B81E9D">
        <w:rPr>
          <w:rFonts w:ascii="Times New Roman" w:hAnsi="Times New Roman" w:cs="Times New Roman"/>
          <w:i/>
          <w:color w:val="FF0000"/>
          <w:sz w:val="24"/>
          <w:szCs w:val="24"/>
        </w:rPr>
        <w:t>i</w:t>
      </w:r>
      <w:r w:rsidRPr="00B81E9D">
        <w:rPr>
          <w:rFonts w:ascii="Times New Roman" w:hAnsi="Times New Roman" w:cs="Times New Roman"/>
          <w:i/>
          <w:color w:val="FF0000"/>
          <w:sz w:val="24"/>
          <w:szCs w:val="24"/>
        </w:rPr>
        <w:t xml:space="preserve">nstance ne concerne que les instances en partage judiciaire, à l’exclusion des demandes de partage amiable qui en vertu des articles 464 du code de la famille et 21 du </w:t>
      </w:r>
      <w:r w:rsidR="00B81E9D" w:rsidRPr="00B81E9D">
        <w:rPr>
          <w:rFonts w:ascii="Times New Roman" w:hAnsi="Times New Roman" w:cs="Times New Roman"/>
          <w:i/>
          <w:color w:val="FF0000"/>
          <w:sz w:val="24"/>
          <w:szCs w:val="24"/>
        </w:rPr>
        <w:t>C</w:t>
      </w:r>
      <w:r w:rsidRPr="00B81E9D">
        <w:rPr>
          <w:rFonts w:ascii="Times New Roman" w:hAnsi="Times New Roman" w:cs="Times New Roman"/>
          <w:i/>
          <w:color w:val="FF0000"/>
          <w:sz w:val="24"/>
          <w:szCs w:val="24"/>
        </w:rPr>
        <w:t xml:space="preserve">ode de procédure civile, relèvent de la compétence d’attribution du tribunal </w:t>
      </w:r>
      <w:commentRangeStart w:id="14"/>
      <w:r w:rsidRPr="00B81E9D">
        <w:rPr>
          <w:rFonts w:ascii="Times New Roman" w:hAnsi="Times New Roman" w:cs="Times New Roman"/>
          <w:i/>
          <w:color w:val="FF0000"/>
          <w:sz w:val="24"/>
          <w:szCs w:val="24"/>
        </w:rPr>
        <w:t>départemental</w:t>
      </w:r>
      <w:commentRangeEnd w:id="14"/>
      <w:r w:rsidR="002C1AD7">
        <w:rPr>
          <w:rStyle w:val="Marquedecommentaire"/>
          <w:rFonts w:eastAsiaTheme="minorHAnsi"/>
          <w:lang w:eastAsia="en-US"/>
        </w:rPr>
        <w:commentReference w:id="14"/>
      </w:r>
      <w:r w:rsidRPr="00B81E9D">
        <w:rPr>
          <w:rFonts w:ascii="Times New Roman" w:hAnsi="Times New Roman" w:cs="Times New Roman"/>
          <w:color w:val="FF0000"/>
          <w:sz w:val="24"/>
          <w:szCs w:val="24"/>
        </w:rPr>
        <w:t xml:space="preserve"> ». A contrario, pour  </w:t>
      </w:r>
      <w:proofErr w:type="spellStart"/>
      <w:r w:rsidRPr="00B81E9D">
        <w:rPr>
          <w:rFonts w:ascii="Times New Roman" w:hAnsi="Times New Roman" w:cs="Times New Roman"/>
          <w:color w:val="FF0000"/>
          <w:sz w:val="24"/>
          <w:szCs w:val="24"/>
        </w:rPr>
        <w:t>Ndigue</w:t>
      </w:r>
      <w:proofErr w:type="spellEnd"/>
      <w:r w:rsidRPr="00B81E9D">
        <w:rPr>
          <w:rFonts w:ascii="Times New Roman" w:hAnsi="Times New Roman" w:cs="Times New Roman"/>
          <w:color w:val="FF0000"/>
          <w:sz w:val="24"/>
          <w:szCs w:val="24"/>
        </w:rPr>
        <w:t xml:space="preserve"> DIOUF</w:t>
      </w:r>
      <w:r w:rsidRPr="00B81E9D">
        <w:rPr>
          <w:rStyle w:val="Appelnotedebasdep"/>
          <w:rFonts w:ascii="Times New Roman" w:hAnsi="Times New Roman" w:cs="Times New Roman"/>
          <w:color w:val="FF0000"/>
          <w:sz w:val="24"/>
          <w:szCs w:val="24"/>
        </w:rPr>
        <w:footnoteReference w:id="10"/>
      </w:r>
      <w:r w:rsidRPr="00B81E9D">
        <w:rPr>
          <w:rFonts w:ascii="Times New Roman" w:hAnsi="Times New Roman" w:cs="Times New Roman"/>
          <w:color w:val="FF0000"/>
          <w:sz w:val="24"/>
          <w:szCs w:val="24"/>
        </w:rPr>
        <w:t xml:space="preserve"> la liquidation successorale est un élément du</w:t>
      </w:r>
      <w:r w:rsidRPr="00286E8B">
        <w:rPr>
          <w:rFonts w:ascii="Times New Roman" w:hAnsi="Times New Roman" w:cs="Times New Roman"/>
          <w:sz w:val="24"/>
          <w:szCs w:val="24"/>
        </w:rPr>
        <w:t xml:space="preserve"> statut personnel et relève par conséquent de la compétence du Tribunal d’Instance. En effet, ce magistrat estime que si les opérations de liquidation consistant à la détermination de l’actif et du passif de la succession semble échapper au statut personnel, la fixation des quotes-parts  relève de cette catégorie puisque  </w:t>
      </w:r>
      <w:r w:rsidRPr="00286E8B">
        <w:rPr>
          <w:rFonts w:ascii="Times New Roman" w:hAnsi="Times New Roman" w:cs="Times New Roman"/>
          <w:i/>
          <w:sz w:val="24"/>
          <w:szCs w:val="24"/>
        </w:rPr>
        <w:t>« la</w:t>
      </w:r>
      <w:r>
        <w:rPr>
          <w:rFonts w:ascii="Times New Roman" w:hAnsi="Times New Roman" w:cs="Times New Roman"/>
          <w:i/>
          <w:sz w:val="24"/>
          <w:szCs w:val="24"/>
        </w:rPr>
        <w:t> </w:t>
      </w:r>
      <w:proofErr w:type="spellStart"/>
      <w:r>
        <w:rPr>
          <w:rFonts w:ascii="Times New Roman" w:hAnsi="Times New Roman" w:cs="Times New Roman"/>
          <w:i/>
          <w:sz w:val="24"/>
          <w:szCs w:val="24"/>
        </w:rPr>
        <w:t>quo</w:t>
      </w:r>
      <w:r w:rsidRPr="00286E8B">
        <w:rPr>
          <w:rFonts w:ascii="Times New Roman" w:hAnsi="Times New Roman" w:cs="Times New Roman"/>
          <w:i/>
          <w:sz w:val="24"/>
          <w:szCs w:val="24"/>
        </w:rPr>
        <w:t>te</w:t>
      </w:r>
      <w:proofErr w:type="spellEnd"/>
      <w:r w:rsidRPr="00286E8B">
        <w:rPr>
          <w:rFonts w:ascii="Times New Roman" w:hAnsi="Times New Roman" w:cs="Times New Roman"/>
          <w:i/>
          <w:sz w:val="24"/>
          <w:szCs w:val="24"/>
        </w:rPr>
        <w:t xml:space="preserve"> part successorale est déterminée par la loi, en droit commun comme en droit musulman des successions au Sénégal, en fonction de la qualité de héritier, de</w:t>
      </w:r>
      <w:r w:rsidRPr="00286E8B">
        <w:rPr>
          <w:rFonts w:ascii="Times New Roman" w:hAnsi="Times New Roman" w:cs="Times New Roman"/>
          <w:b/>
          <w:i/>
          <w:sz w:val="24"/>
          <w:szCs w:val="24"/>
        </w:rPr>
        <w:t xml:space="preserve"> </w:t>
      </w:r>
      <w:r w:rsidRPr="00286E8B">
        <w:rPr>
          <w:rFonts w:ascii="Times New Roman" w:hAnsi="Times New Roman" w:cs="Times New Roman"/>
          <w:i/>
          <w:sz w:val="24"/>
          <w:szCs w:val="24"/>
        </w:rPr>
        <w:lastRenderedPageBreak/>
        <w:t>ses liens de parenté avec le défunt, en fonction donc de son statut de fils, de père, d’épouse, de mère ».</w:t>
      </w:r>
      <w:r w:rsidRPr="00286E8B">
        <w:rPr>
          <w:rFonts w:ascii="Times New Roman" w:hAnsi="Times New Roman" w:cs="Times New Roman"/>
          <w:b/>
          <w:i/>
          <w:sz w:val="24"/>
          <w:szCs w:val="24"/>
        </w:rPr>
        <w:t xml:space="preserve">  </w:t>
      </w:r>
      <w:r w:rsidRPr="00286E8B">
        <w:rPr>
          <w:rFonts w:ascii="Times New Roman" w:hAnsi="Times New Roman" w:cs="Times New Roman"/>
          <w:b/>
          <w:sz w:val="24"/>
          <w:szCs w:val="24"/>
        </w:rPr>
        <w:t xml:space="preserve"> </w:t>
      </w:r>
    </w:p>
    <w:p w:rsidR="000E1D4F" w:rsidRPr="00286E8B" w:rsidRDefault="000E1D4F" w:rsidP="000E1D4F">
      <w:pPr>
        <w:pStyle w:val="Titre3"/>
        <w:rPr>
          <w:rFonts w:ascii="Times New Roman" w:hAnsi="Times New Roman" w:cs="Times New Roman"/>
          <w:color w:val="auto"/>
        </w:rPr>
      </w:pPr>
      <w:bookmarkStart w:id="15" w:name="_Toc490825265"/>
      <w:r w:rsidRPr="00286E8B">
        <w:rPr>
          <w:rFonts w:ascii="Times New Roman" w:hAnsi="Times New Roman" w:cs="Times New Roman"/>
          <w:color w:val="auto"/>
        </w:rPr>
        <w:t>Article 114-1</w:t>
      </w:r>
      <w:bookmarkEnd w:id="15"/>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(Décret 2001-1151 du 31 décembre 2001, JORS du 22 juin 2002)</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Est nulle toute convention ayant pour objet ou pour effet de déroger aux règles de compétence d’attribution.</w:t>
      </w:r>
    </w:p>
    <w:p w:rsidR="000E1D4F" w:rsidRPr="002C1AD7" w:rsidRDefault="000E1D4F" w:rsidP="000E1D4F">
      <w:pPr>
        <w:spacing w:after="160" w:line="360" w:lineRule="auto"/>
        <w:ind w:left="709" w:right="709"/>
        <w:jc w:val="both"/>
        <w:rPr>
          <w:rFonts w:ascii="Times New Roman" w:hAnsi="Times New Roman" w:cs="Times New Roman"/>
          <w:bCs/>
          <w:i/>
          <w:color w:val="FF0000"/>
          <w:sz w:val="24"/>
          <w:szCs w:val="24"/>
        </w:rPr>
      </w:pPr>
      <w:r w:rsidRPr="002C1AD7">
        <w:rPr>
          <w:rFonts w:ascii="Times New Roman" w:hAnsi="Times New Roman" w:cs="Times New Roman"/>
          <w:i/>
          <w:color w:val="FF0000"/>
          <w:sz w:val="24"/>
          <w:szCs w:val="24"/>
        </w:rPr>
        <w:t xml:space="preserve">La compétence d’attribution étant d’ordre public, encourt l’annulation pour violation des règles de compétence d’attribution le jugement d’une Tribunal de Grande Instance qui confirme le jugement d’un tribunal d’instance ordonnant </w:t>
      </w:r>
      <w:r w:rsidRPr="002C1AD7">
        <w:rPr>
          <w:rFonts w:ascii="Times New Roman" w:hAnsi="Times New Roman" w:cs="Times New Roman"/>
          <w:bCs/>
          <w:i/>
          <w:color w:val="FF0000"/>
          <w:sz w:val="24"/>
          <w:szCs w:val="24"/>
        </w:rPr>
        <w:t xml:space="preserve">la licitation et le partage d’une </w:t>
      </w:r>
      <w:commentRangeStart w:id="16"/>
      <w:r w:rsidRPr="002C1AD7">
        <w:rPr>
          <w:rFonts w:ascii="Times New Roman" w:hAnsi="Times New Roman" w:cs="Times New Roman"/>
          <w:bCs/>
          <w:i/>
          <w:color w:val="FF0000"/>
          <w:sz w:val="24"/>
          <w:szCs w:val="24"/>
        </w:rPr>
        <w:t>succession</w:t>
      </w:r>
      <w:commentRangeEnd w:id="16"/>
      <w:r w:rsidR="002C1AD7">
        <w:rPr>
          <w:rStyle w:val="Marquedecommentaire"/>
          <w:rFonts w:eastAsiaTheme="minorHAnsi"/>
          <w:lang w:eastAsia="en-US"/>
        </w:rPr>
        <w:commentReference w:id="16"/>
      </w:r>
      <w:r w:rsidRPr="002C1AD7">
        <w:rPr>
          <w:rFonts w:ascii="Times New Roman" w:hAnsi="Times New Roman" w:cs="Times New Roman"/>
          <w:bCs/>
          <w:i/>
          <w:color w:val="FF0000"/>
          <w:sz w:val="24"/>
          <w:szCs w:val="24"/>
        </w:rPr>
        <w:t xml:space="preserve">. </w:t>
      </w:r>
    </w:p>
    <w:p w:rsidR="000E1D4F" w:rsidRPr="002C1AD7" w:rsidRDefault="000E1D4F" w:rsidP="000E1D4F">
      <w:pPr>
        <w:spacing w:after="160" w:line="360" w:lineRule="auto"/>
        <w:ind w:left="709" w:right="709"/>
        <w:jc w:val="both"/>
        <w:rPr>
          <w:rFonts w:ascii="Times New Roman" w:hAnsi="Times New Roman" w:cs="Times New Roman"/>
          <w:bCs/>
          <w:i/>
          <w:color w:val="FF0000"/>
          <w:sz w:val="24"/>
          <w:szCs w:val="24"/>
        </w:rPr>
      </w:pPr>
      <w:r w:rsidRPr="002C1AD7">
        <w:rPr>
          <w:rFonts w:ascii="Times New Roman" w:hAnsi="Times New Roman" w:cs="Times New Roman"/>
          <w:b/>
          <w:color w:val="FF0000"/>
          <w:sz w:val="24"/>
          <w:szCs w:val="24"/>
        </w:rPr>
        <w:t xml:space="preserve">Cour Suprême, arrêt n° 56 du 06 juillet 2011, Mamadou </w:t>
      </w:r>
      <w:proofErr w:type="spellStart"/>
      <w:r w:rsidRPr="002C1AD7">
        <w:rPr>
          <w:rFonts w:ascii="Times New Roman" w:hAnsi="Times New Roman" w:cs="Times New Roman"/>
          <w:b/>
          <w:color w:val="FF0000"/>
          <w:sz w:val="24"/>
          <w:szCs w:val="24"/>
        </w:rPr>
        <w:t>Diagna</w:t>
      </w:r>
      <w:proofErr w:type="spellEnd"/>
      <w:r w:rsidRPr="002C1AD7">
        <w:rPr>
          <w:rFonts w:ascii="Times New Roman" w:hAnsi="Times New Roman" w:cs="Times New Roman"/>
          <w:b/>
          <w:color w:val="FF0000"/>
          <w:sz w:val="24"/>
          <w:szCs w:val="24"/>
        </w:rPr>
        <w:t xml:space="preserve"> NDIAYE C/ EL    Hadji Amadou GUEYE et Souleymane NDIAYE</w:t>
      </w:r>
    </w:p>
    <w:p w:rsidR="000E1D4F" w:rsidRPr="00286E8B" w:rsidRDefault="000E1D4F" w:rsidP="000E1D4F">
      <w:pPr>
        <w:pStyle w:val="Titre3"/>
        <w:rPr>
          <w:rFonts w:ascii="Times New Roman" w:hAnsi="Times New Roman" w:cs="Times New Roman"/>
          <w:color w:val="auto"/>
        </w:rPr>
      </w:pPr>
      <w:r w:rsidRPr="00286E8B">
        <w:rPr>
          <w:rFonts w:ascii="Times New Roman" w:hAnsi="Times New Roman" w:cs="Times New Roman"/>
          <w:color w:val="auto"/>
        </w:rPr>
        <w:t xml:space="preserve"> </w:t>
      </w:r>
      <w:bookmarkStart w:id="17" w:name="_Toc490825266"/>
      <w:r w:rsidRPr="00286E8B">
        <w:rPr>
          <w:rFonts w:ascii="Times New Roman" w:hAnsi="Times New Roman" w:cs="Times New Roman"/>
          <w:color w:val="auto"/>
        </w:rPr>
        <w:t>Article 114 -2</w:t>
      </w:r>
      <w:bookmarkEnd w:id="17"/>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(Décret 2001-1151 du 31 décembre 2001, JORS du 22 juin 2002)</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Les parties peuvent valablement modifier les règles de compétence territoriale, sauf s’il s’agit de règles de d’ordre public et notamment celles ayant leur source dans l’organisation des voies de recours.</w:t>
      </w:r>
    </w:p>
    <w:p w:rsidR="000E1D4F" w:rsidRPr="002C1AD7" w:rsidRDefault="000E1D4F" w:rsidP="000E1D4F">
      <w:pPr>
        <w:spacing w:after="160" w:line="360" w:lineRule="auto"/>
        <w:ind w:left="709" w:right="709"/>
        <w:jc w:val="both"/>
        <w:rPr>
          <w:rFonts w:ascii="Times New Roman" w:hAnsi="Times New Roman" w:cs="Times New Roman"/>
          <w:b/>
          <w:color w:val="FF0000"/>
          <w:sz w:val="24"/>
          <w:szCs w:val="24"/>
        </w:rPr>
      </w:pPr>
      <w:r w:rsidRPr="002C1AD7">
        <w:rPr>
          <w:rFonts w:ascii="Times New Roman" w:hAnsi="Times New Roman" w:cs="Times New Roman"/>
          <w:i/>
          <w:color w:val="FF0000"/>
          <w:sz w:val="24"/>
          <w:szCs w:val="24"/>
        </w:rPr>
        <w:t xml:space="preserve">Il a été jugé que c’est à bon droit qu’un juge d’instance s’est déclaré incompétent dès lors qu’une clause attributive de compétence était insérée dans le contrat liant les parties et accepté par un tiers. </w:t>
      </w:r>
      <w:r w:rsidRPr="002C1AD7">
        <w:rPr>
          <w:rFonts w:ascii="Times New Roman" w:hAnsi="Times New Roman" w:cs="Times New Roman"/>
          <w:b/>
          <w:color w:val="FF0000"/>
          <w:sz w:val="24"/>
          <w:szCs w:val="24"/>
        </w:rPr>
        <w:t>Cour d’Appel de Dakar, arrêt n°134 du 4 août 2014 Fouad RIHAOUI c/Armement DELMAS</w:t>
      </w:r>
      <w:commentRangeStart w:id="18"/>
      <w:r w:rsidRPr="002C1AD7">
        <w:rPr>
          <w:rStyle w:val="Appelnotedebasdep"/>
          <w:rFonts w:ascii="Times New Roman" w:hAnsi="Times New Roman" w:cs="Times New Roman"/>
          <w:b/>
          <w:color w:val="FF0000"/>
          <w:sz w:val="24"/>
          <w:szCs w:val="24"/>
        </w:rPr>
        <w:footnoteReference w:id="11"/>
      </w:r>
      <w:commentRangeEnd w:id="18"/>
      <w:r w:rsidR="002C1AD7">
        <w:rPr>
          <w:rStyle w:val="Marquedecommentaire"/>
          <w:rFonts w:eastAsiaTheme="minorHAnsi"/>
          <w:lang w:eastAsia="en-US"/>
        </w:rPr>
        <w:commentReference w:id="18"/>
      </w:r>
    </w:p>
    <w:p w:rsidR="000E1D4F" w:rsidRPr="00286E8B" w:rsidRDefault="000E1D4F" w:rsidP="000E1D4F">
      <w:pPr>
        <w:spacing w:after="160" w:line="360" w:lineRule="auto"/>
        <w:ind w:left="709" w:right="709"/>
        <w:jc w:val="both"/>
        <w:rPr>
          <w:rFonts w:ascii="Times New Roman" w:hAnsi="Times New Roman" w:cs="Times New Roman"/>
          <w:b/>
          <w:sz w:val="24"/>
          <w:szCs w:val="24"/>
        </w:rPr>
      </w:pPr>
    </w:p>
    <w:p w:rsidR="000E1D4F" w:rsidRPr="00286E8B" w:rsidRDefault="000E1D4F" w:rsidP="000E1D4F">
      <w:pPr>
        <w:pStyle w:val="Titre3"/>
        <w:rPr>
          <w:rFonts w:ascii="Times New Roman" w:hAnsi="Times New Roman" w:cs="Times New Roman"/>
          <w:color w:val="auto"/>
        </w:rPr>
      </w:pPr>
      <w:bookmarkStart w:id="19" w:name="_Toc490825267"/>
      <w:r w:rsidRPr="00286E8B">
        <w:rPr>
          <w:rFonts w:ascii="Times New Roman" w:hAnsi="Times New Roman" w:cs="Times New Roman"/>
          <w:color w:val="auto"/>
        </w:rPr>
        <w:t>Article 114 -3</w:t>
      </w:r>
      <w:bookmarkEnd w:id="19"/>
    </w:p>
    <w:p w:rsidR="000E1D4F" w:rsidRPr="00286E8B" w:rsidRDefault="000E1D4F" w:rsidP="000E1D4F">
      <w:pPr>
        <w:spacing w:line="360" w:lineRule="auto"/>
        <w:jc w:val="both"/>
        <w:rPr>
          <w:rFonts w:ascii="Times New Roman" w:hAnsi="Times New Roman" w:cs="Times New Roman"/>
          <w:sz w:val="24"/>
          <w:szCs w:val="24"/>
        </w:rPr>
      </w:pPr>
      <w:r w:rsidRPr="00286E8B">
        <w:rPr>
          <w:rFonts w:ascii="Times New Roman" w:hAnsi="Times New Roman" w:cs="Times New Roman"/>
          <w:sz w:val="24"/>
          <w:szCs w:val="24"/>
        </w:rPr>
        <w:t>(Décret 2001-1151 du 31 décembre 2001, JORS du 22 juin 2002)</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En matière contentieuse, le tribunal peut relever d’office son incompétence territoriale si le litige est relatif à l’état des personnes ou si le défendeur ne comparait pas. Il doit relever d’office son incompétence territoriale si une règle d’ordre public est violée, notamment lorsque la règle trouve sa source dans l’organisation des voies de recours.</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lastRenderedPageBreak/>
        <w:t>En matière gracieuse, le tribunal peut relever d’office son incompétence territoriale.</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i/>
          <w:sz w:val="24"/>
          <w:szCs w:val="24"/>
        </w:rPr>
        <w:t xml:space="preserve">Il a été jugé que doit se déclarer incompétente pour violation des règles de    compétence territoriale la cour d’appel saisie d’une affaire jugée au premier degré par un tribunal n’entrant pas dans son ressort. </w:t>
      </w:r>
      <w:r w:rsidRPr="00286E8B">
        <w:rPr>
          <w:rFonts w:ascii="Times New Roman" w:hAnsi="Times New Roman" w:cs="Times New Roman"/>
          <w:b/>
          <w:sz w:val="24"/>
          <w:szCs w:val="24"/>
        </w:rPr>
        <w:t>Cour d’Appel</w:t>
      </w:r>
      <w:r w:rsidRPr="00286E8B">
        <w:rPr>
          <w:rFonts w:ascii="Times New Roman" w:hAnsi="Times New Roman" w:cs="Times New Roman"/>
          <w:b/>
          <w:i/>
          <w:sz w:val="24"/>
          <w:szCs w:val="24"/>
        </w:rPr>
        <w:t xml:space="preserve"> </w:t>
      </w:r>
      <w:r w:rsidRPr="00286E8B">
        <w:rPr>
          <w:rFonts w:ascii="Times New Roman" w:hAnsi="Times New Roman" w:cs="Times New Roman"/>
          <w:b/>
          <w:sz w:val="24"/>
          <w:szCs w:val="24"/>
        </w:rPr>
        <w:t xml:space="preserve">Dakar, arrêt n° 353 du 22 avril 2010, </w:t>
      </w:r>
      <w:proofErr w:type="spellStart"/>
      <w:r w:rsidRPr="00286E8B">
        <w:rPr>
          <w:rFonts w:ascii="Times New Roman" w:hAnsi="Times New Roman" w:cs="Times New Roman"/>
          <w:b/>
          <w:sz w:val="24"/>
          <w:szCs w:val="24"/>
        </w:rPr>
        <w:t>Amsa</w:t>
      </w:r>
      <w:proofErr w:type="spellEnd"/>
      <w:r w:rsidRPr="00286E8B">
        <w:rPr>
          <w:rFonts w:ascii="Times New Roman" w:hAnsi="Times New Roman" w:cs="Times New Roman"/>
          <w:b/>
          <w:sz w:val="24"/>
          <w:szCs w:val="24"/>
        </w:rPr>
        <w:t xml:space="preserve"> Assurances c/ héritiers de feu Cheikh </w:t>
      </w:r>
      <w:proofErr w:type="spellStart"/>
      <w:r w:rsidRPr="00286E8B">
        <w:rPr>
          <w:rFonts w:ascii="Times New Roman" w:hAnsi="Times New Roman" w:cs="Times New Roman"/>
          <w:b/>
          <w:sz w:val="24"/>
          <w:szCs w:val="24"/>
        </w:rPr>
        <w:t>Fall</w:t>
      </w:r>
      <w:proofErr w:type="spellEnd"/>
      <w:r w:rsidRPr="00286E8B">
        <w:rPr>
          <w:rFonts w:ascii="Times New Roman" w:hAnsi="Times New Roman" w:cs="Times New Roman"/>
          <w:b/>
          <w:sz w:val="24"/>
          <w:szCs w:val="24"/>
        </w:rPr>
        <w:t xml:space="preserve"> </w:t>
      </w:r>
    </w:p>
    <w:p w:rsidR="000E1D4F" w:rsidRPr="002C1AD7" w:rsidRDefault="000E1D4F" w:rsidP="000E1D4F">
      <w:pPr>
        <w:spacing w:after="160" w:line="360" w:lineRule="auto"/>
        <w:ind w:left="709" w:right="709"/>
        <w:jc w:val="both"/>
        <w:rPr>
          <w:rFonts w:ascii="Times New Roman" w:hAnsi="Times New Roman" w:cs="Times New Roman"/>
          <w:color w:val="FF0000"/>
          <w:sz w:val="24"/>
          <w:szCs w:val="24"/>
        </w:rPr>
      </w:pPr>
      <w:r w:rsidRPr="002C1AD7">
        <w:rPr>
          <w:rFonts w:ascii="Times New Roman" w:hAnsi="Times New Roman" w:cs="Times New Roman"/>
          <w:i/>
          <w:color w:val="FF0000"/>
          <w:sz w:val="24"/>
          <w:szCs w:val="24"/>
        </w:rPr>
        <w:t>Il a été jugé que doit être annulé pour violation des règles de compétence l’arrêt d’une Cour d’appel qui a confirmé le jugement d’un Tribunal de Grande Instance qui a fait droit à une action en indication de paternité, sans relever que cette juridiction, incompétente en la matière, devait renvoyer d’office l’affaire devant le tribunal d’instance.</w:t>
      </w:r>
      <w:r w:rsidRPr="002C1AD7">
        <w:rPr>
          <w:rFonts w:ascii="Times New Roman" w:hAnsi="Times New Roman" w:cs="Times New Roman"/>
          <w:color w:val="FF0000"/>
          <w:sz w:val="24"/>
          <w:szCs w:val="24"/>
        </w:rPr>
        <w:t xml:space="preserve"> </w:t>
      </w:r>
      <w:r w:rsidRPr="002C1AD7">
        <w:rPr>
          <w:rFonts w:ascii="Times New Roman" w:hAnsi="Times New Roman" w:cs="Times New Roman"/>
          <w:b/>
          <w:color w:val="FF0000"/>
          <w:sz w:val="24"/>
          <w:szCs w:val="24"/>
        </w:rPr>
        <w:t xml:space="preserve">Cour Suprême, arrêt n°68 du 17/06/2015 Patrick HENOT c/ Louise </w:t>
      </w:r>
      <w:commentRangeStart w:id="20"/>
      <w:r w:rsidRPr="002C1AD7">
        <w:rPr>
          <w:rFonts w:ascii="Times New Roman" w:hAnsi="Times New Roman" w:cs="Times New Roman"/>
          <w:b/>
          <w:color w:val="FF0000"/>
          <w:sz w:val="24"/>
          <w:szCs w:val="24"/>
        </w:rPr>
        <w:t>SARR</w:t>
      </w:r>
      <w:commentRangeEnd w:id="20"/>
      <w:r w:rsidR="002C1AD7">
        <w:rPr>
          <w:rStyle w:val="Marquedecommentaire"/>
          <w:rFonts w:eastAsiaTheme="minorHAnsi"/>
          <w:lang w:eastAsia="en-US"/>
        </w:rPr>
        <w:commentReference w:id="20"/>
      </w:r>
    </w:p>
    <w:p w:rsidR="000E1D4F" w:rsidRPr="00286E8B" w:rsidRDefault="000E1D4F" w:rsidP="000E1D4F">
      <w:pPr>
        <w:pStyle w:val="Titre3"/>
        <w:rPr>
          <w:rFonts w:ascii="Times New Roman" w:hAnsi="Times New Roman" w:cs="Times New Roman"/>
          <w:color w:val="auto"/>
        </w:rPr>
      </w:pPr>
      <w:bookmarkStart w:id="21" w:name="_Toc490825268"/>
      <w:r w:rsidRPr="00286E8B">
        <w:rPr>
          <w:rFonts w:ascii="Times New Roman" w:hAnsi="Times New Roman" w:cs="Times New Roman"/>
          <w:color w:val="auto"/>
        </w:rPr>
        <w:t>Article 115</w:t>
      </w:r>
      <w:bookmarkEnd w:id="21"/>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sz w:val="24"/>
          <w:szCs w:val="24"/>
        </w:rPr>
        <w:t>(Décret 2001-1151 du 31 décembre 2001, JORS du 22 juin 2002)</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Dans les affaires en état d’être jugées, le tribunal saisi d’une exception d’incompétence, qui se déclare compétent, statue par un seul et même jugement sur la compétence et sur le fond sous réserve des dispositions relatives aux articles 54 – 26.</w:t>
      </w:r>
    </w:p>
    <w:p w:rsidR="000E1D4F" w:rsidRPr="00286E8B" w:rsidRDefault="000E1D4F" w:rsidP="000E1D4F">
      <w:pPr>
        <w:pStyle w:val="Titre3"/>
        <w:rPr>
          <w:rFonts w:ascii="Times New Roman" w:hAnsi="Times New Roman" w:cs="Times New Roman"/>
          <w:color w:val="auto"/>
        </w:rPr>
      </w:pPr>
      <w:bookmarkStart w:id="22" w:name="_Toc490825269"/>
      <w:r w:rsidRPr="00286E8B">
        <w:rPr>
          <w:rFonts w:ascii="Times New Roman" w:hAnsi="Times New Roman" w:cs="Times New Roman"/>
          <w:color w:val="auto"/>
        </w:rPr>
        <w:t>Article 116</w:t>
      </w:r>
      <w:bookmarkEnd w:id="22"/>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sz w:val="24"/>
          <w:szCs w:val="24"/>
        </w:rPr>
        <w:t>(Décret 2001-1151 du 31 décembre 2001, JORS du 22 juin 2002)</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L’exception d’incompétence n’est ni réservée ni jointe au principal lorsque l’affaire n’est pas en état d’être jugée au fond.</w:t>
      </w:r>
    </w:p>
    <w:p w:rsidR="000E1D4F"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Le contredit n’est pas recevable contre les ordonnances de référé.</w:t>
      </w:r>
    </w:p>
    <w:p w:rsidR="000E1D4F" w:rsidRPr="00286E8B" w:rsidRDefault="000E1D4F" w:rsidP="000E1D4F">
      <w:pPr>
        <w:spacing w:line="360" w:lineRule="auto"/>
        <w:jc w:val="both"/>
        <w:rPr>
          <w:rFonts w:ascii="Times New Roman" w:hAnsi="Times New Roman" w:cs="Times New Roman"/>
          <w:b/>
          <w:sz w:val="24"/>
          <w:szCs w:val="24"/>
        </w:rPr>
      </w:pPr>
    </w:p>
    <w:p w:rsidR="000E1D4F" w:rsidRPr="00FF5FB2" w:rsidRDefault="000E1D4F" w:rsidP="000E1D4F">
      <w:pPr>
        <w:pStyle w:val="Titre2"/>
        <w:rPr>
          <w:rFonts w:ascii="Times New Roman" w:hAnsi="Times New Roman" w:cs="Times New Roman"/>
          <w:b w:val="0"/>
          <w:color w:val="auto"/>
          <w:sz w:val="24"/>
          <w:szCs w:val="24"/>
        </w:rPr>
      </w:pPr>
      <w:bookmarkStart w:id="23" w:name="_Toc490825270"/>
      <w:r w:rsidRPr="00FF5FB2">
        <w:rPr>
          <w:rFonts w:ascii="Times New Roman" w:hAnsi="Times New Roman" w:cs="Times New Roman"/>
          <w:color w:val="auto"/>
          <w:sz w:val="24"/>
          <w:szCs w:val="24"/>
          <w:u w:val="single"/>
        </w:rPr>
        <w:t>Paragraphe II Bis : De l’exception préjudicielle d’immunité juridictionnelle</w:t>
      </w:r>
      <w:bookmarkEnd w:id="23"/>
    </w:p>
    <w:p w:rsidR="000E1D4F" w:rsidRPr="00FF5FB2" w:rsidRDefault="000E1D4F" w:rsidP="000E1D4F">
      <w:pPr>
        <w:spacing w:line="360" w:lineRule="auto"/>
        <w:jc w:val="both"/>
        <w:rPr>
          <w:rFonts w:ascii="Times New Roman" w:hAnsi="Times New Roman" w:cs="Times New Roman"/>
          <w:b/>
          <w:sz w:val="24"/>
          <w:szCs w:val="24"/>
        </w:rPr>
      </w:pPr>
      <w:r w:rsidRPr="00FF5FB2">
        <w:rPr>
          <w:rFonts w:ascii="Times New Roman" w:hAnsi="Times New Roman" w:cs="Times New Roman"/>
          <w:b/>
          <w:sz w:val="24"/>
          <w:szCs w:val="24"/>
        </w:rPr>
        <w:t>(Décret n° 86-060 du 13 Janvier 1986)</w:t>
      </w:r>
    </w:p>
    <w:p w:rsidR="000E1D4F" w:rsidRPr="00286E8B" w:rsidRDefault="000E1D4F" w:rsidP="000E1D4F">
      <w:pPr>
        <w:pStyle w:val="Titre3"/>
        <w:rPr>
          <w:rFonts w:ascii="Times New Roman" w:hAnsi="Times New Roman" w:cs="Times New Roman"/>
          <w:color w:val="auto"/>
        </w:rPr>
      </w:pPr>
      <w:bookmarkStart w:id="24" w:name="_Toc490825271"/>
      <w:r w:rsidRPr="00286E8B">
        <w:rPr>
          <w:rFonts w:ascii="Times New Roman" w:hAnsi="Times New Roman" w:cs="Times New Roman"/>
          <w:color w:val="auto"/>
        </w:rPr>
        <w:t>Article 116-1</w:t>
      </w:r>
      <w:bookmarkEnd w:id="24"/>
      <w:r w:rsidRPr="00286E8B">
        <w:rPr>
          <w:rFonts w:ascii="Times New Roman" w:hAnsi="Times New Roman" w:cs="Times New Roman"/>
          <w:color w:val="auto"/>
        </w:rPr>
        <w:t xml:space="preserv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La partie assignée ou citée en matière civile, commerciale ou sociale alors qu’elle jouit de l’immunité juridictionnelle en raison des conventions internationales sur les relations diplomatiques et consulaires ou d’accords de siège et d’établissement en vigueur peut, sans être tenue de comparaître, se voir reconnaître le bénéfice de ladite immunité sur l’intervention du ministère public.</w:t>
      </w:r>
    </w:p>
    <w:p w:rsidR="000E1D4F" w:rsidRPr="00286E8B" w:rsidRDefault="000E1D4F" w:rsidP="000E1D4F">
      <w:pPr>
        <w:pStyle w:val="Titre3"/>
        <w:rPr>
          <w:rFonts w:ascii="Times New Roman" w:hAnsi="Times New Roman" w:cs="Times New Roman"/>
          <w:color w:val="auto"/>
        </w:rPr>
      </w:pPr>
      <w:bookmarkStart w:id="25" w:name="_Toc490825272"/>
      <w:r w:rsidRPr="00286E8B">
        <w:rPr>
          <w:rFonts w:ascii="Times New Roman" w:hAnsi="Times New Roman" w:cs="Times New Roman"/>
          <w:color w:val="auto"/>
        </w:rPr>
        <w:lastRenderedPageBreak/>
        <w:t>Article 116-2</w:t>
      </w:r>
      <w:bookmarkEnd w:id="25"/>
      <w:r w:rsidRPr="00286E8B">
        <w:rPr>
          <w:rFonts w:ascii="Times New Roman" w:hAnsi="Times New Roman" w:cs="Times New Roman"/>
          <w:color w:val="auto"/>
        </w:rPr>
        <w:t xml:space="preserv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A cet effet, la partie fait parvenir l’assignation ou la citation qui lui a été délivrée au Ministère chargé des Affaires étrangères en indiquant l’accord ou la convention octroyant l’immunité revendiquée et la qualité qui lui permet de l’invoquer.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Lorsque le ministre chargé des Affaires étrangères constate que la personne citée n’a pas qualité pour invoquer l’immunité juridictionnelle, il lui fait retour des pièces avec ses observations.</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 S’il résulte des vérifications opérées que la personne citée jouit effectivement de l’immunité invoquée, le ministre chargé des Affaires étrangères établit une attestation d’accréditation qu’il transmet au Garde des Sceaux, ministre de la Justice, en même temps que l’assignation ou la citation et la revendication d’immunité formulée par la partie.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Le Garde des Sceaux fait alors parvenir ces pièces, sans délai au Procureur de la République près le tribunal régional dans le ressort duquel siège la juridiction saisie, s’il s’agit d’un tribunal départemental, d’un tribunal du travail ou d’un tribunal régional, ou au procureur général près la Cour d’Appel s’il s’agit de la Cour d’Appel.</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 La partie demanderesse, informée de la délivrance de l’attestation d’accréditation, peut faire parvenir son dossier au Garde des Sceaux, ministre de la Justice, qui l’adresse au ministre des Affaires étrangères afin que celui-ci saisisse l’État ou l’autorité </w:t>
      </w:r>
      <w:proofErr w:type="spellStart"/>
      <w:r w:rsidRPr="00286E8B">
        <w:rPr>
          <w:rFonts w:ascii="Times New Roman" w:hAnsi="Times New Roman" w:cs="Times New Roman"/>
          <w:b/>
          <w:sz w:val="24"/>
          <w:szCs w:val="24"/>
        </w:rPr>
        <w:t>accréditante</w:t>
      </w:r>
      <w:proofErr w:type="spellEnd"/>
      <w:r w:rsidRPr="00286E8B">
        <w:rPr>
          <w:rFonts w:ascii="Times New Roman" w:hAnsi="Times New Roman" w:cs="Times New Roman"/>
          <w:b/>
          <w:sz w:val="24"/>
          <w:szCs w:val="24"/>
        </w:rPr>
        <w:t xml:space="preserve"> pour leur demander s’ils peuvent, au vu des pièces transmises et dans le cas présenté, enjoindre à leur agent de respecter la loi et les règlements sénégalais pour la solution amiable du différend et, en l’absence de règlement volontaire, renoncer à l’immunité de juridiction et d’exécution dont bénéficie ledit agent.</w:t>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C1AD7">
        <w:rPr>
          <w:rFonts w:ascii="Times New Roman" w:hAnsi="Times New Roman" w:cs="Times New Roman"/>
          <w:i/>
          <w:color w:val="FF0000"/>
          <w:sz w:val="24"/>
          <w:szCs w:val="24"/>
        </w:rPr>
        <w:t xml:space="preserve">Il a été jugé qu’est privé de base </w:t>
      </w:r>
      <w:commentRangeStart w:id="26"/>
      <w:r w:rsidRPr="002C1AD7">
        <w:rPr>
          <w:rFonts w:ascii="Times New Roman" w:hAnsi="Times New Roman" w:cs="Times New Roman"/>
          <w:i/>
          <w:color w:val="FF0000"/>
          <w:sz w:val="24"/>
          <w:szCs w:val="24"/>
        </w:rPr>
        <w:t>légale</w:t>
      </w:r>
      <w:commentRangeEnd w:id="26"/>
      <w:r w:rsidR="002C1AD7">
        <w:rPr>
          <w:rStyle w:val="Marquedecommentaire"/>
          <w:rFonts w:eastAsiaTheme="minorHAnsi"/>
          <w:lang w:eastAsia="en-US"/>
        </w:rPr>
        <w:commentReference w:id="26"/>
      </w:r>
      <w:r w:rsidRPr="00286E8B">
        <w:rPr>
          <w:rFonts w:ascii="Times New Roman" w:hAnsi="Times New Roman" w:cs="Times New Roman"/>
          <w:i/>
          <w:sz w:val="24"/>
          <w:szCs w:val="24"/>
        </w:rPr>
        <w:t xml:space="preserve">, l’arrêt d’une Cour d’appel qui, pour reconnaître à une partie le bénéfice de l’immunité juridictionnelle se fonde sur une attestation d’immunité de juridiction et d’exécution délivrée par le Ministère des Affaires étrangères, alors que cette attestation a été, postérieurement à l’arrêt de la Cour d’Appel, annulée par le Conseil d’Etat. </w:t>
      </w:r>
      <w:r w:rsidRPr="00286E8B">
        <w:rPr>
          <w:rFonts w:ascii="Times New Roman" w:hAnsi="Times New Roman" w:cs="Times New Roman"/>
          <w:b/>
          <w:iCs/>
          <w:sz w:val="24"/>
          <w:szCs w:val="24"/>
        </w:rPr>
        <w:t>Cour suprême chambre civile et commerciale,</w:t>
      </w:r>
      <w:r w:rsidRPr="00286E8B">
        <w:rPr>
          <w:rFonts w:ascii="Times New Roman" w:hAnsi="Times New Roman" w:cs="Times New Roman"/>
          <w:b/>
          <w:sz w:val="24"/>
          <w:szCs w:val="24"/>
        </w:rPr>
        <w:t xml:space="preserve"> arrêt n°16 du 18/03/2009 ONG FORM ACTION c/Plan International Sénégal                                 </w:t>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i/>
          <w:sz w:val="24"/>
          <w:szCs w:val="24"/>
        </w:rPr>
        <w:t xml:space="preserve">Il a été jugé qu’un plaideur n’est pas fondé à se prévaloir de l’immunité juridictionnelle en se limitant à produire simplement l’Accord de Siège le liant au gouvernement du Sénégal sans avoir obtenu l’attestation d’accréditation </w:t>
      </w:r>
      <w:r w:rsidRPr="00286E8B">
        <w:rPr>
          <w:rFonts w:ascii="Times New Roman" w:hAnsi="Times New Roman" w:cs="Times New Roman"/>
          <w:i/>
          <w:sz w:val="24"/>
          <w:szCs w:val="24"/>
        </w:rPr>
        <w:lastRenderedPageBreak/>
        <w:t xml:space="preserve">établie par le Ministre chargé des affaires étrangères. </w:t>
      </w:r>
      <w:r w:rsidRPr="00286E8B">
        <w:rPr>
          <w:rFonts w:ascii="Times New Roman" w:hAnsi="Times New Roman" w:cs="Times New Roman"/>
          <w:b/>
          <w:sz w:val="24"/>
          <w:szCs w:val="24"/>
        </w:rPr>
        <w:t>Tribunal du Travail Hors Classe de Dakar, jugement n°551/16 du 22 juin 2016 Mouhamadou Abdallah GUEYE c/ Fédération Internationale des Sociétés de la croix rouge et du croissant rouge</w:t>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i/>
          <w:sz w:val="24"/>
          <w:szCs w:val="24"/>
        </w:rPr>
        <w:t xml:space="preserve">Il a été jugé que les principes du droit international relatifs à l’immunité de juridiction retiennent que l’immunité ne s’applique aux Etats étrangers ou organismes internationaux qui en sont bénéficiaires que lorsque l’acte qui donne lieu au litige participe, par nature ou sa finalité, à l’exercice de la souveraineté. </w:t>
      </w:r>
      <w:r w:rsidRPr="00286E8B">
        <w:rPr>
          <w:rFonts w:ascii="Times New Roman" w:hAnsi="Times New Roman" w:cs="Times New Roman"/>
          <w:b/>
          <w:sz w:val="24"/>
          <w:szCs w:val="24"/>
        </w:rPr>
        <w:t xml:space="preserve">Tribunal du Travail Hors Classe de Dakar jugement n°480/16 du 08 juin 2016 </w:t>
      </w:r>
      <w:proofErr w:type="spellStart"/>
      <w:r w:rsidRPr="00286E8B">
        <w:rPr>
          <w:rFonts w:ascii="Times New Roman" w:hAnsi="Times New Roman" w:cs="Times New Roman"/>
          <w:b/>
          <w:sz w:val="24"/>
          <w:szCs w:val="24"/>
        </w:rPr>
        <w:t>Elhadj</w:t>
      </w:r>
      <w:proofErr w:type="spellEnd"/>
      <w:r w:rsidRPr="00286E8B">
        <w:rPr>
          <w:rFonts w:ascii="Times New Roman" w:hAnsi="Times New Roman" w:cs="Times New Roman"/>
          <w:b/>
          <w:sz w:val="24"/>
          <w:szCs w:val="24"/>
        </w:rPr>
        <w:t xml:space="preserve"> </w:t>
      </w:r>
      <w:proofErr w:type="spellStart"/>
      <w:r w:rsidRPr="00286E8B">
        <w:rPr>
          <w:rFonts w:ascii="Times New Roman" w:hAnsi="Times New Roman" w:cs="Times New Roman"/>
          <w:b/>
          <w:sz w:val="24"/>
          <w:szCs w:val="24"/>
        </w:rPr>
        <w:t>Mouhamed</w:t>
      </w:r>
      <w:proofErr w:type="spellEnd"/>
      <w:r w:rsidRPr="00286E8B">
        <w:rPr>
          <w:rFonts w:ascii="Times New Roman" w:hAnsi="Times New Roman" w:cs="Times New Roman"/>
          <w:b/>
          <w:sz w:val="24"/>
          <w:szCs w:val="24"/>
        </w:rPr>
        <w:t xml:space="preserve"> COLY c/ L’Ambassade du Nigeria ;</w:t>
      </w:r>
      <w:r w:rsidRPr="00286E8B">
        <w:rPr>
          <w:rFonts w:ascii="Times New Roman" w:hAnsi="Times New Roman" w:cs="Times New Roman"/>
          <w:i/>
          <w:sz w:val="24"/>
          <w:szCs w:val="24"/>
        </w:rPr>
        <w:t xml:space="preserve"> </w:t>
      </w:r>
      <w:r w:rsidRPr="00286E8B">
        <w:rPr>
          <w:rFonts w:ascii="Times New Roman" w:hAnsi="Times New Roman" w:cs="Times New Roman"/>
          <w:b/>
          <w:sz w:val="24"/>
          <w:szCs w:val="24"/>
        </w:rPr>
        <w:t>Cour Suprême, arrêt n°32 du 27 juin 2007 Samba SENE c/ Pana</w:t>
      </w:r>
      <w:r w:rsidRPr="00286E8B">
        <w:rPr>
          <w:rFonts w:ascii="Times New Roman" w:hAnsi="Times New Roman" w:cs="Times New Roman"/>
          <w:sz w:val="24"/>
          <w:szCs w:val="24"/>
        </w:rPr>
        <w:t xml:space="preserve"> </w:t>
      </w:r>
      <w:r w:rsidRPr="00286E8B">
        <w:rPr>
          <w:rFonts w:ascii="Times New Roman" w:hAnsi="Times New Roman" w:cs="Times New Roman"/>
          <w:b/>
          <w:sz w:val="24"/>
          <w:szCs w:val="24"/>
        </w:rPr>
        <w:t>inédit</w:t>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i/>
          <w:sz w:val="24"/>
          <w:szCs w:val="24"/>
        </w:rPr>
        <w:t xml:space="preserve">Il a été jugé qu’une Organisation Non Gouvernementale travaillant pour le compte d’un organisme international bénéficiant d’un Accord de siège avec l’Etat du Sénégal n’est pas fondée à soulever l’exception d’immunité juridictionnelle. </w:t>
      </w:r>
      <w:r w:rsidRPr="00286E8B">
        <w:rPr>
          <w:rFonts w:ascii="Times New Roman" w:hAnsi="Times New Roman" w:cs="Times New Roman"/>
          <w:b/>
          <w:sz w:val="24"/>
          <w:szCs w:val="24"/>
        </w:rPr>
        <w:t xml:space="preserve">Tribunal du Travail Hors Classe de Dakar, jugement n°543/16 du 22 juin 2016 </w:t>
      </w:r>
      <w:proofErr w:type="spellStart"/>
      <w:r w:rsidRPr="00286E8B">
        <w:rPr>
          <w:rFonts w:ascii="Times New Roman" w:hAnsi="Times New Roman" w:cs="Times New Roman"/>
          <w:b/>
          <w:sz w:val="24"/>
          <w:szCs w:val="24"/>
        </w:rPr>
        <w:t>Diaraba</w:t>
      </w:r>
      <w:proofErr w:type="spellEnd"/>
      <w:r w:rsidRPr="00286E8B">
        <w:rPr>
          <w:rFonts w:ascii="Times New Roman" w:hAnsi="Times New Roman" w:cs="Times New Roman"/>
          <w:b/>
          <w:sz w:val="24"/>
          <w:szCs w:val="24"/>
        </w:rPr>
        <w:t xml:space="preserve"> KOUYATE et autres c/ l’Organisation Islamique Internationale pour le secours (OIIS) </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sz w:val="24"/>
          <w:szCs w:val="24"/>
        </w:rPr>
        <w:t>En application de l’article 116 du Code de Procédure Civile, il n’appartient pas à la personne se prévalant d’une immunité de juridiction en vertu des conventions internationales ou d’accords de siège et d’établissement, d’attester cette immunité mais plutôt le Ministre des Affaires Etrangères.</w:t>
      </w:r>
    </w:p>
    <w:p w:rsidR="000E1D4F" w:rsidRPr="00286E8B" w:rsidRDefault="000E1D4F" w:rsidP="000E1D4F">
      <w:pPr>
        <w:spacing w:after="160" w:line="360" w:lineRule="auto"/>
        <w:ind w:left="709" w:right="709"/>
        <w:jc w:val="both"/>
        <w:rPr>
          <w:rFonts w:ascii="Times New Roman" w:hAnsi="Times New Roman" w:cs="Times New Roman"/>
          <w:b/>
          <w:sz w:val="24"/>
          <w:szCs w:val="24"/>
        </w:rPr>
      </w:pPr>
      <w:r w:rsidRPr="00286E8B">
        <w:rPr>
          <w:rFonts w:ascii="Times New Roman" w:hAnsi="Times New Roman" w:cs="Times New Roman"/>
          <w:i/>
          <w:sz w:val="24"/>
          <w:szCs w:val="24"/>
        </w:rPr>
        <w:t>Il a été jugé que doit être infirmée l’ordonna</w:t>
      </w:r>
      <w:r w:rsidR="002C1AD7">
        <w:rPr>
          <w:rFonts w:ascii="Times New Roman" w:hAnsi="Times New Roman" w:cs="Times New Roman"/>
          <w:i/>
          <w:sz w:val="24"/>
          <w:szCs w:val="24"/>
        </w:rPr>
        <w:t>nce d’un Président d’un tribunal de g</w:t>
      </w:r>
      <w:r w:rsidRPr="00286E8B">
        <w:rPr>
          <w:rFonts w:ascii="Times New Roman" w:hAnsi="Times New Roman" w:cs="Times New Roman"/>
          <w:i/>
          <w:sz w:val="24"/>
          <w:szCs w:val="24"/>
        </w:rPr>
        <w:t xml:space="preserve">rande </w:t>
      </w:r>
      <w:r w:rsidR="002C1AD7">
        <w:rPr>
          <w:rFonts w:ascii="Times New Roman" w:hAnsi="Times New Roman" w:cs="Times New Roman"/>
          <w:i/>
          <w:sz w:val="24"/>
          <w:szCs w:val="24"/>
        </w:rPr>
        <w:t>i</w:t>
      </w:r>
      <w:r w:rsidRPr="00286E8B">
        <w:rPr>
          <w:rFonts w:ascii="Times New Roman" w:hAnsi="Times New Roman" w:cs="Times New Roman"/>
          <w:i/>
          <w:sz w:val="24"/>
          <w:szCs w:val="24"/>
        </w:rPr>
        <w:t xml:space="preserve">nstance qui confirme qu’un plaideur bénéficie d’une immunité juridictionnelle sur la base de l’existence d’un accord de siège entre lui et le Sénégal </w:t>
      </w:r>
      <w:r w:rsidR="002C1AD7">
        <w:rPr>
          <w:rFonts w:ascii="Times New Roman" w:hAnsi="Times New Roman" w:cs="Times New Roman"/>
          <w:i/>
          <w:sz w:val="24"/>
          <w:szCs w:val="24"/>
        </w:rPr>
        <w:t>en</w:t>
      </w:r>
      <w:r w:rsidRPr="00286E8B">
        <w:rPr>
          <w:rFonts w:ascii="Times New Roman" w:hAnsi="Times New Roman" w:cs="Times New Roman"/>
          <w:i/>
          <w:sz w:val="24"/>
          <w:szCs w:val="24"/>
        </w:rPr>
        <w:t xml:space="preserve"> l’absence d’une attestation d’accréditation du Ministère des Affaires Etrangères pouvant lui conférer la dite immunité. </w:t>
      </w:r>
      <w:r w:rsidRPr="00286E8B">
        <w:rPr>
          <w:rFonts w:ascii="Times New Roman" w:hAnsi="Times New Roman" w:cs="Times New Roman"/>
          <w:b/>
          <w:sz w:val="24"/>
          <w:szCs w:val="24"/>
        </w:rPr>
        <w:t xml:space="preserve">Cour d’Appel de Dakar arrêt n°608 du 07/12/2004 </w:t>
      </w:r>
      <w:proofErr w:type="spellStart"/>
      <w:r w:rsidRPr="00286E8B">
        <w:rPr>
          <w:rFonts w:ascii="Times New Roman" w:hAnsi="Times New Roman" w:cs="Times New Roman"/>
          <w:b/>
          <w:sz w:val="24"/>
          <w:szCs w:val="24"/>
        </w:rPr>
        <w:t>Fara</w:t>
      </w:r>
      <w:proofErr w:type="spellEnd"/>
      <w:r w:rsidRPr="00286E8B">
        <w:rPr>
          <w:rFonts w:ascii="Times New Roman" w:hAnsi="Times New Roman" w:cs="Times New Roman"/>
          <w:b/>
          <w:sz w:val="24"/>
          <w:szCs w:val="24"/>
        </w:rPr>
        <w:t xml:space="preserve"> François BRANGALE c/ le Centre Africain d’Etudes Supérieures en Gestion dit CESAG, la Société Générale de Banques au Sénégal dite SGBS et le Crédit Lyonnais Sénégal</w:t>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sz w:val="24"/>
          <w:szCs w:val="24"/>
        </w:rPr>
        <w:t xml:space="preserve">Il a été jugé que doit être annulé pour violation de l’article 116 du Code de Procédure Civile un arrêt d’une Cour d’Appel qui retient sa compétence alors qu’il résulte des pièces de la procédure que le défendeur bénéficie d’une </w:t>
      </w:r>
      <w:r w:rsidRPr="00286E8B">
        <w:rPr>
          <w:rFonts w:ascii="Times New Roman" w:hAnsi="Times New Roman" w:cs="Times New Roman"/>
          <w:sz w:val="24"/>
          <w:szCs w:val="24"/>
        </w:rPr>
        <w:lastRenderedPageBreak/>
        <w:t>immunité de juridiction.</w:t>
      </w:r>
      <w:r w:rsidRPr="00286E8B">
        <w:rPr>
          <w:rFonts w:ascii="Times New Roman" w:hAnsi="Times New Roman" w:cs="Times New Roman"/>
          <w:b/>
          <w:sz w:val="24"/>
          <w:szCs w:val="24"/>
        </w:rPr>
        <w:t xml:space="preserve"> Cour de cassation chambre sociale, n°51 du 29 juin 1994 PROCUREUR GENERAL PRES LA COUR D'APPEL- B.C.E.A.O - C.R.RA.E - UMOA C/ ADY KHALY NIANG </w:t>
      </w:r>
    </w:p>
    <w:p w:rsidR="000E1D4F" w:rsidRPr="00286E8B" w:rsidRDefault="000E1D4F" w:rsidP="000E1D4F">
      <w:pPr>
        <w:pStyle w:val="Titre3"/>
        <w:rPr>
          <w:rFonts w:ascii="Times New Roman" w:hAnsi="Times New Roman" w:cs="Times New Roman"/>
          <w:color w:val="auto"/>
        </w:rPr>
      </w:pPr>
      <w:bookmarkStart w:id="27" w:name="_Toc490825273"/>
      <w:r w:rsidRPr="00286E8B">
        <w:rPr>
          <w:rFonts w:ascii="Times New Roman" w:hAnsi="Times New Roman" w:cs="Times New Roman"/>
          <w:color w:val="auto"/>
        </w:rPr>
        <w:t>Article 116-3</w:t>
      </w:r>
      <w:bookmarkEnd w:id="27"/>
      <w:r w:rsidRPr="00286E8B">
        <w:rPr>
          <w:rFonts w:ascii="Times New Roman" w:hAnsi="Times New Roman" w:cs="Times New Roman"/>
          <w:color w:val="auto"/>
        </w:rPr>
        <w:t xml:space="preserv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Le Procureur de la République près le tribunal régional, lorsque la juridiction saisie est un tribunal départemental, un tribunal du travail ou un tribunal régional ou le Procureur général, s’il s’agit de la Cour d’Appel, intervient dans l’instance pour présenter l’exception préjudicielle d’immunité juridictionnelle.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L’exception préjudicielle d’immunité juridictionnelle est reçue en tout état de la procédure.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La juridiction saisie doit, séance tenante, rendre la décision d’immunité juridictionnelle dont le coût est à la charge du Trésor public.</w:t>
      </w:r>
    </w:p>
    <w:p w:rsidR="000E1D4F" w:rsidRPr="00286E8B" w:rsidRDefault="000E1D4F" w:rsidP="000E1D4F">
      <w:pPr>
        <w:pStyle w:val="Titre3"/>
        <w:rPr>
          <w:rFonts w:ascii="Times New Roman" w:hAnsi="Times New Roman" w:cs="Times New Roman"/>
          <w:color w:val="auto"/>
        </w:rPr>
      </w:pPr>
      <w:bookmarkStart w:id="28" w:name="_Toc490825274"/>
      <w:r w:rsidRPr="00286E8B">
        <w:rPr>
          <w:rFonts w:ascii="Times New Roman" w:hAnsi="Times New Roman" w:cs="Times New Roman"/>
          <w:color w:val="auto"/>
        </w:rPr>
        <w:t>Article 116-4</w:t>
      </w:r>
      <w:bookmarkEnd w:id="28"/>
      <w:r w:rsidRPr="00286E8B">
        <w:rPr>
          <w:rFonts w:ascii="Times New Roman" w:hAnsi="Times New Roman" w:cs="Times New Roman"/>
          <w:color w:val="auto"/>
        </w:rPr>
        <w:t xml:space="preserv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Le Procureur de la République près le tribunal régional peut même intervenir par voie de référé sur difficulté, d’appel ou d’opposition selon le cas, pour soulever l’exception d’immunité juridictionnelle lorsque, sans que la partie citée ait comparu, une décision a été rendue avant qu’il ait reçu de la qualité de ladite partie.</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 Son intervention devant les tribunaux départementaux, du travail ou régionaux ou devant la Cour d’Appel n’est soumise à aucun délai, nonobstant les délais prévus en la matière pour l’appel ou l’opposition.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L’appel ou l’opposition sont interjetés par simple déclaration au greffe de la Cour d’Appel, du tribunal du travail. Lorsque l’appel doit être porté devant une chambre de la Cour d’Appel, le Procureur de la République près le tribunal régional transmet, alors, l’assignation ou la citation et l’attestation d’accréditation au Procureur général près la Cour d’Appel à qui il appartient de présenter l’exception préjudicielle d’immunité juridictionnelle.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L’assignation en référé sur difficulté, l’appel ou l’opposition suspendent d’office et de plein droit la poursuite et l’exécution des décisions intervenues nonobstant toute déclaration d’exécution provisoire, jusqu’à ce que la juridiction saisie ait pu, dans les conditions de l’article 116-3, recevoir l’exception préjudicielle présentée.</w:t>
      </w:r>
    </w:p>
    <w:p w:rsidR="000E1D4F" w:rsidRPr="00FF5FB2" w:rsidRDefault="000E1D4F" w:rsidP="000E1D4F">
      <w:pPr>
        <w:pStyle w:val="Titre2"/>
        <w:rPr>
          <w:rFonts w:ascii="Times New Roman" w:hAnsi="Times New Roman" w:cs="Times New Roman"/>
          <w:b w:val="0"/>
          <w:color w:val="auto"/>
          <w:sz w:val="24"/>
          <w:szCs w:val="24"/>
          <w:u w:val="single"/>
        </w:rPr>
      </w:pPr>
      <w:bookmarkStart w:id="29" w:name="_Toc490825275"/>
      <w:r w:rsidRPr="00FF5FB2">
        <w:rPr>
          <w:rFonts w:ascii="Times New Roman" w:hAnsi="Times New Roman" w:cs="Times New Roman"/>
          <w:color w:val="auto"/>
          <w:sz w:val="24"/>
          <w:szCs w:val="24"/>
          <w:u w:val="single"/>
        </w:rPr>
        <w:lastRenderedPageBreak/>
        <w:t>Paragraphe III – De la décision sur la compétence</w:t>
      </w:r>
      <w:bookmarkEnd w:id="29"/>
    </w:p>
    <w:p w:rsidR="000E1D4F" w:rsidRPr="00286E8B" w:rsidRDefault="000E1D4F" w:rsidP="000E1D4F">
      <w:pPr>
        <w:pStyle w:val="Titre3"/>
        <w:rPr>
          <w:rFonts w:ascii="Times New Roman" w:hAnsi="Times New Roman" w:cs="Times New Roman"/>
          <w:color w:val="auto"/>
        </w:rPr>
      </w:pPr>
      <w:bookmarkStart w:id="30" w:name="_Toc490825276"/>
      <w:r w:rsidRPr="00286E8B">
        <w:rPr>
          <w:rFonts w:ascii="Times New Roman" w:hAnsi="Times New Roman" w:cs="Times New Roman"/>
          <w:color w:val="auto"/>
        </w:rPr>
        <w:t>Article 116-5</w:t>
      </w:r>
      <w:bookmarkEnd w:id="30"/>
    </w:p>
    <w:p w:rsidR="000E1D4F" w:rsidRPr="00286E8B" w:rsidRDefault="000E1D4F" w:rsidP="000E1D4F">
      <w:pPr>
        <w:spacing w:line="360" w:lineRule="auto"/>
        <w:jc w:val="both"/>
        <w:rPr>
          <w:rFonts w:ascii="Times New Roman" w:hAnsi="Times New Roman" w:cs="Times New Roman"/>
          <w:sz w:val="24"/>
          <w:szCs w:val="24"/>
        </w:rPr>
      </w:pPr>
      <w:r w:rsidRPr="00286E8B">
        <w:rPr>
          <w:rFonts w:ascii="Times New Roman" w:hAnsi="Times New Roman" w:cs="Times New Roman"/>
          <w:sz w:val="24"/>
          <w:szCs w:val="24"/>
        </w:rPr>
        <w:t>(Décret 2001-1151 du 31 décembre 2001, JORS du 22 juin 2002)</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Si le tribunal n’a statué que sur la compétence, son jugement pourra être attaqué par voie du contredit devant la juridiction d’appel compétente.</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Dans les affaires qui ne sont pas en état d’être jugées, si le tribunal se déclare compétent, l’instance est suspendue jusqu’à l’expiration du délai pour faire contredit et, en cas de contredit, jusqu’à la décision de la juridiction qui en est saisie.</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Le contredit doit être élevé, à peine de forclusion, dans les quinze jours à compter du prononcé du jugement par acte extra judiciaire notifié à la partie adverse et au greffier en chef de la juridiction qui a rendu le jugement.</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Le contredit doit être motivé à peine d’irrecevabilité.</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Le greffier en chef de la juridiction qui a rendu le jugement transmet simultanément au greffier en chef de la juridiction d’appel le dossier de l’affaire avec le contredit et une copie du jugement.</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Dans le délai visé à l’alinéa 2 et sous la même sanction, la partie qui a élevé le contredit doit solliciter du premier président ou du président de la juridiction d’appel l’autorisation de servir assignation à la partie adverse, à l’audience la plus prochaine.</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A l’audience fixée, l’affaire doit être retenue séance tenante pour être plaidée, à moins que le demandeur au contredit ne dépose des conclusions.</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Dans ce cas, la juridiction saisie donne à la partie adverse un délai de quinze jours pour répondre aux conclusions du demandeur.</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La juridiction d’appel doit statuer dans le délai d’un mois à compter de la première audience. Elle désigne expressément la juridiction compétente.</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La décision rendue sur contredit s’impose aux parties et à la juridiction désignée.</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Le contredit n’est pas recevable contre les ordonnances de référé.</w:t>
      </w:r>
    </w:p>
    <w:p w:rsidR="000E1D4F" w:rsidRPr="00286E8B" w:rsidRDefault="000E1D4F" w:rsidP="000E1D4F">
      <w:pPr>
        <w:spacing w:after="160" w:line="360" w:lineRule="auto"/>
        <w:ind w:left="709" w:right="709"/>
        <w:jc w:val="both"/>
        <w:rPr>
          <w:rFonts w:ascii="Times New Roman" w:eastAsia="Times New Roman" w:hAnsi="Times New Roman" w:cs="Times New Roman"/>
          <w:i/>
          <w:sz w:val="24"/>
          <w:szCs w:val="24"/>
          <w:bdr w:val="none" w:sz="0" w:space="0" w:color="auto" w:frame="1"/>
        </w:rPr>
      </w:pPr>
      <w:r w:rsidRPr="00286E8B">
        <w:rPr>
          <w:rFonts w:ascii="Times New Roman" w:hAnsi="Times New Roman" w:cs="Times New Roman"/>
          <w:i/>
          <w:sz w:val="24"/>
          <w:szCs w:val="24"/>
        </w:rPr>
        <w:t xml:space="preserve">Il a été jugé que viole les dispositions de l’article 116-5 </w:t>
      </w:r>
      <w:r w:rsidRPr="00286E8B">
        <w:rPr>
          <w:rFonts w:ascii="Times New Roman" w:eastAsia="Times New Roman" w:hAnsi="Times New Roman" w:cs="Times New Roman"/>
          <w:i/>
          <w:sz w:val="24"/>
          <w:szCs w:val="24"/>
          <w:bdr w:val="none" w:sz="0" w:space="0" w:color="auto" w:frame="1"/>
        </w:rPr>
        <w:t xml:space="preserve">le Président d’un Tribunal de Grande Instance qui, saisi en appel d’une ordonnance des référés d’un Président d’un tribunal d’Instance expulsant un plaideur d’une parcelle qu’il occupe sans droit ni titre, a, statuant en référé, infirmé sur la compétence, </w:t>
      </w:r>
      <w:r w:rsidRPr="00286E8B">
        <w:rPr>
          <w:rFonts w:ascii="Times New Roman" w:eastAsia="Times New Roman" w:hAnsi="Times New Roman" w:cs="Times New Roman"/>
          <w:i/>
          <w:sz w:val="24"/>
          <w:szCs w:val="24"/>
          <w:bdr w:val="none" w:sz="0" w:space="0" w:color="auto" w:frame="1"/>
        </w:rPr>
        <w:lastRenderedPageBreak/>
        <w:t>et au fond, ordonné l’expulsion de celle-ci. Alors, que d’une part, le tribunal de Grande Instance est compétent, en matière immobilière, en premier ressort, et d’autre part, la juridiction saisie d’un appel contre une décision ayant statué en premier ressort à la fois sur le fond et la compétence ne peut, après infirmation sur ce dernier chef, user du pouvoir d’évocation que si elle est jugée d’appel du tribunal qu’elle estime compétent. </w:t>
      </w:r>
      <w:r w:rsidRPr="00286E8B">
        <w:rPr>
          <w:rFonts w:ascii="Times New Roman" w:eastAsia="Times New Roman" w:hAnsi="Times New Roman" w:cs="Times New Roman"/>
          <w:b/>
          <w:sz w:val="24"/>
          <w:szCs w:val="24"/>
          <w:bdr w:val="none" w:sz="0" w:space="0" w:color="auto" w:frame="1"/>
        </w:rPr>
        <w:t xml:space="preserve">Cour </w:t>
      </w:r>
      <w:r w:rsidR="002C1AD7">
        <w:rPr>
          <w:rFonts w:ascii="Times New Roman" w:eastAsia="Times New Roman" w:hAnsi="Times New Roman" w:cs="Times New Roman"/>
          <w:b/>
          <w:sz w:val="24"/>
          <w:szCs w:val="24"/>
          <w:bdr w:val="none" w:sz="0" w:space="0" w:color="auto" w:frame="1"/>
        </w:rPr>
        <w:t>de cassation</w:t>
      </w:r>
      <w:r w:rsidRPr="00286E8B">
        <w:rPr>
          <w:rFonts w:ascii="Times New Roman" w:eastAsia="Times New Roman" w:hAnsi="Times New Roman" w:cs="Times New Roman"/>
          <w:b/>
          <w:sz w:val="24"/>
          <w:szCs w:val="24"/>
          <w:bdr w:val="none" w:sz="0" w:space="0" w:color="auto" w:frame="1"/>
        </w:rPr>
        <w:t>, arrêt n° 37 du 6 février 2008,</w:t>
      </w:r>
      <w:r w:rsidRPr="00286E8B">
        <w:rPr>
          <w:rFonts w:ascii="Times New Roman" w:hAnsi="Times New Roman" w:cs="Times New Roman"/>
          <w:b/>
          <w:sz w:val="24"/>
          <w:szCs w:val="24"/>
        </w:rPr>
        <w:t xml:space="preserve"> </w:t>
      </w:r>
      <w:r w:rsidRPr="00286E8B">
        <w:rPr>
          <w:rFonts w:ascii="Times New Roman" w:eastAsia="Times New Roman" w:hAnsi="Times New Roman" w:cs="Times New Roman"/>
          <w:b/>
          <w:sz w:val="24"/>
          <w:szCs w:val="24"/>
          <w:bdr w:val="none" w:sz="0" w:space="0" w:color="auto" w:frame="1"/>
        </w:rPr>
        <w:t xml:space="preserve">NGANE SECK c/ </w:t>
      </w:r>
      <w:proofErr w:type="spellStart"/>
      <w:r w:rsidRPr="00286E8B">
        <w:rPr>
          <w:rFonts w:ascii="Times New Roman" w:eastAsia="Times New Roman" w:hAnsi="Times New Roman" w:cs="Times New Roman"/>
          <w:b/>
          <w:sz w:val="24"/>
          <w:szCs w:val="24"/>
          <w:bdr w:val="none" w:sz="0" w:space="0" w:color="auto" w:frame="1"/>
        </w:rPr>
        <w:t>Gora</w:t>
      </w:r>
      <w:proofErr w:type="spellEnd"/>
      <w:r w:rsidRPr="00286E8B">
        <w:rPr>
          <w:rFonts w:ascii="Times New Roman" w:eastAsia="Times New Roman" w:hAnsi="Times New Roman" w:cs="Times New Roman"/>
          <w:b/>
          <w:sz w:val="24"/>
          <w:szCs w:val="24"/>
          <w:bdr w:val="none" w:sz="0" w:space="0" w:color="auto" w:frame="1"/>
        </w:rPr>
        <w:t xml:space="preserve"> DIA - </w:t>
      </w:r>
      <w:proofErr w:type="spellStart"/>
      <w:r w:rsidRPr="00286E8B">
        <w:rPr>
          <w:rFonts w:ascii="Times New Roman" w:eastAsia="Times New Roman" w:hAnsi="Times New Roman" w:cs="Times New Roman"/>
          <w:b/>
          <w:sz w:val="24"/>
          <w:szCs w:val="24"/>
          <w:bdr w:val="none" w:sz="0" w:space="0" w:color="auto" w:frame="1"/>
        </w:rPr>
        <w:t>Mame</w:t>
      </w:r>
      <w:proofErr w:type="spellEnd"/>
      <w:r w:rsidRPr="00286E8B">
        <w:rPr>
          <w:rFonts w:ascii="Times New Roman" w:eastAsia="Times New Roman" w:hAnsi="Times New Roman" w:cs="Times New Roman"/>
          <w:b/>
          <w:sz w:val="24"/>
          <w:szCs w:val="24"/>
          <w:bdr w:val="none" w:sz="0" w:space="0" w:color="auto" w:frame="1"/>
        </w:rPr>
        <w:t xml:space="preserve"> </w:t>
      </w:r>
      <w:proofErr w:type="spellStart"/>
      <w:r w:rsidRPr="00286E8B">
        <w:rPr>
          <w:rFonts w:ascii="Times New Roman" w:eastAsia="Times New Roman" w:hAnsi="Times New Roman" w:cs="Times New Roman"/>
          <w:b/>
          <w:sz w:val="24"/>
          <w:szCs w:val="24"/>
          <w:bdr w:val="none" w:sz="0" w:space="0" w:color="auto" w:frame="1"/>
        </w:rPr>
        <w:t>Faty</w:t>
      </w:r>
      <w:proofErr w:type="spellEnd"/>
      <w:r w:rsidRPr="00286E8B">
        <w:rPr>
          <w:rFonts w:ascii="Times New Roman" w:eastAsia="Times New Roman" w:hAnsi="Times New Roman" w:cs="Times New Roman"/>
          <w:b/>
          <w:sz w:val="24"/>
          <w:szCs w:val="24"/>
          <w:bdr w:val="none" w:sz="0" w:space="0" w:color="auto" w:frame="1"/>
        </w:rPr>
        <w:t xml:space="preserve"> SÈYE</w:t>
      </w:r>
      <w:r w:rsidRPr="00286E8B">
        <w:rPr>
          <w:rStyle w:val="Appelnotedebasdep"/>
          <w:rFonts w:ascii="Times New Roman" w:eastAsia="Times New Roman" w:hAnsi="Times New Roman" w:cs="Times New Roman"/>
          <w:b/>
          <w:sz w:val="24"/>
          <w:szCs w:val="24"/>
          <w:bdr w:val="none" w:sz="0" w:space="0" w:color="auto" w:frame="1"/>
        </w:rPr>
        <w:footnoteReference w:id="12"/>
      </w:r>
      <w:r w:rsidRPr="00286E8B">
        <w:rPr>
          <w:rFonts w:ascii="Times New Roman" w:eastAsia="Times New Roman" w:hAnsi="Times New Roman" w:cs="Times New Roman"/>
          <w:b/>
          <w:sz w:val="24"/>
          <w:szCs w:val="24"/>
          <w:bdr w:val="none" w:sz="0" w:space="0" w:color="auto" w:frame="1"/>
        </w:rPr>
        <w:t xml:space="preserve"> </w:t>
      </w:r>
    </w:p>
    <w:p w:rsidR="000E1D4F" w:rsidRPr="00286E8B" w:rsidRDefault="000E1D4F" w:rsidP="000E1D4F">
      <w:pPr>
        <w:pStyle w:val="Titre3"/>
        <w:rPr>
          <w:rFonts w:ascii="Times New Roman" w:hAnsi="Times New Roman" w:cs="Times New Roman"/>
          <w:color w:val="auto"/>
        </w:rPr>
      </w:pPr>
      <w:bookmarkStart w:id="31" w:name="_Toc490825277"/>
      <w:r w:rsidRPr="00286E8B">
        <w:rPr>
          <w:rFonts w:ascii="Times New Roman" w:hAnsi="Times New Roman" w:cs="Times New Roman"/>
          <w:color w:val="auto"/>
        </w:rPr>
        <w:t>ARTICLE 116-6</w:t>
      </w:r>
      <w:bookmarkEnd w:id="31"/>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(Décret 2001-1151 du 31 décembre 2001, JORS du 22 juin 2002)</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Si le tribunal a statué à la fois sur la compétence et sur le fond, sa décision peut être attaquée par voie d’appel.</w:t>
      </w:r>
    </w:p>
    <w:p w:rsidR="000E1D4F" w:rsidRPr="00286E8B" w:rsidRDefault="000E1D4F" w:rsidP="000E1D4F">
      <w:pPr>
        <w:pStyle w:val="Titre3"/>
        <w:rPr>
          <w:rFonts w:ascii="Times New Roman" w:hAnsi="Times New Roman" w:cs="Times New Roman"/>
          <w:color w:val="auto"/>
        </w:rPr>
      </w:pPr>
      <w:bookmarkStart w:id="32" w:name="_Toc490825278"/>
      <w:r w:rsidRPr="00286E8B">
        <w:rPr>
          <w:rFonts w:ascii="Times New Roman" w:hAnsi="Times New Roman" w:cs="Times New Roman"/>
          <w:color w:val="auto"/>
        </w:rPr>
        <w:t>ARTICLE 116-7</w:t>
      </w:r>
      <w:bookmarkEnd w:id="32"/>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(Décret 2001-1151 du 31 décembre 2001, JORS du 22 juin 2002)</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L’appel portera sur la compétence et sur le fond au cas où la décision est rendue en premier ressort.</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En cas d’infirmation de la décision sur la compétence, la juridiction d’appel statue sur le fond sauf si elle n’est pas juge d’appel du tribunal qu’elle estime compétent.</w:t>
      </w:r>
    </w:p>
    <w:p w:rsidR="000E1D4F" w:rsidRPr="00286E8B" w:rsidRDefault="000E1D4F" w:rsidP="000E1D4F">
      <w:pPr>
        <w:spacing w:line="360" w:lineRule="auto"/>
        <w:jc w:val="both"/>
        <w:rPr>
          <w:rFonts w:ascii="Times New Roman" w:hAnsi="Times New Roman" w:cs="Times New Roman"/>
          <w:b/>
          <w:sz w:val="24"/>
          <w:szCs w:val="24"/>
        </w:rPr>
      </w:pPr>
    </w:p>
    <w:p w:rsidR="000E1D4F" w:rsidRPr="00286E8B" w:rsidRDefault="000E1D4F" w:rsidP="000E1D4F">
      <w:pPr>
        <w:pStyle w:val="Titre3"/>
        <w:rPr>
          <w:rFonts w:ascii="Times New Roman" w:hAnsi="Times New Roman" w:cs="Times New Roman"/>
          <w:color w:val="auto"/>
        </w:rPr>
      </w:pPr>
      <w:bookmarkStart w:id="33" w:name="_Toc490825279"/>
      <w:r w:rsidRPr="00286E8B">
        <w:rPr>
          <w:rFonts w:ascii="Times New Roman" w:hAnsi="Times New Roman" w:cs="Times New Roman"/>
          <w:color w:val="auto"/>
        </w:rPr>
        <w:t>ARTICLE 116-8</w:t>
      </w:r>
      <w:bookmarkEnd w:id="33"/>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(Décret 2001-1151 du 31 décembre 2001, JORS du 22 juin 2002)</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L’appel portera seulement sur le chef de compétence lorsque le jugement sur le fond est rendu en premier et dernier ressort.</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En cas d’infirmation de la décision sur la compétence, la juridiction d’appel désigne la juridiction qu’elle estime compétente.</w:t>
      </w:r>
    </w:p>
    <w:p w:rsidR="000E1D4F" w:rsidRPr="00286E8B" w:rsidRDefault="000E1D4F" w:rsidP="000E1D4F">
      <w:pPr>
        <w:pStyle w:val="Titre3"/>
        <w:rPr>
          <w:rFonts w:ascii="Times New Roman" w:hAnsi="Times New Roman" w:cs="Times New Roman"/>
          <w:color w:val="auto"/>
        </w:rPr>
      </w:pPr>
      <w:bookmarkStart w:id="34" w:name="_Toc490825280"/>
      <w:r w:rsidRPr="00286E8B">
        <w:rPr>
          <w:rFonts w:ascii="Times New Roman" w:hAnsi="Times New Roman" w:cs="Times New Roman"/>
          <w:color w:val="auto"/>
        </w:rPr>
        <w:t>ARTICLE 116-9</w:t>
      </w:r>
      <w:bookmarkEnd w:id="34"/>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(Décret 2001-1151 du 31 décembre 2001, JORS du 22 juin 2002)</w:t>
      </w:r>
    </w:p>
    <w:p w:rsidR="000E1D4F"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La juridiction ainsi désignée est saisie à la requête de la partie la plus diligente.</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 </w:t>
      </w:r>
    </w:p>
    <w:p w:rsidR="000E1D4F" w:rsidRDefault="000E1D4F" w:rsidP="000E1D4F">
      <w:pPr>
        <w:pStyle w:val="Titre2"/>
        <w:rPr>
          <w:rFonts w:ascii="Times New Roman" w:hAnsi="Times New Roman" w:cs="Times New Roman"/>
          <w:b w:val="0"/>
          <w:color w:val="auto"/>
          <w:sz w:val="24"/>
          <w:szCs w:val="24"/>
          <w:u w:val="single"/>
        </w:rPr>
      </w:pPr>
      <w:bookmarkStart w:id="35" w:name="_Toc490825281"/>
      <w:r w:rsidRPr="00FF5FB2">
        <w:rPr>
          <w:rFonts w:ascii="Times New Roman" w:hAnsi="Times New Roman" w:cs="Times New Roman"/>
          <w:color w:val="auto"/>
          <w:sz w:val="24"/>
          <w:szCs w:val="24"/>
          <w:u w:val="single"/>
        </w:rPr>
        <w:lastRenderedPageBreak/>
        <w:t>Paragraphe IV : Des exceptions de litispendance et de connexité</w:t>
      </w:r>
      <w:bookmarkEnd w:id="35"/>
    </w:p>
    <w:p w:rsidR="000E1D4F" w:rsidRPr="00FF5FB2" w:rsidRDefault="000E1D4F" w:rsidP="000E1D4F"/>
    <w:p w:rsidR="000E1D4F" w:rsidRPr="00286E8B" w:rsidRDefault="000E1D4F" w:rsidP="000E1D4F">
      <w:pPr>
        <w:pStyle w:val="Titre3"/>
        <w:rPr>
          <w:rFonts w:ascii="Times New Roman" w:hAnsi="Times New Roman" w:cs="Times New Roman"/>
          <w:color w:val="auto"/>
        </w:rPr>
      </w:pPr>
      <w:bookmarkStart w:id="36" w:name="_Toc490825282"/>
      <w:r w:rsidRPr="00286E8B">
        <w:rPr>
          <w:rFonts w:ascii="Times New Roman" w:hAnsi="Times New Roman" w:cs="Times New Roman"/>
          <w:color w:val="auto"/>
        </w:rPr>
        <w:t>Article 116-10</w:t>
      </w:r>
      <w:bookmarkEnd w:id="36"/>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(Décret 2001-1151 du 31 décembre 2001, JORS du 22 juin 2002)</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Si une demande est pendante devant deux juridictions, également compétente pour en connaitre, le renvoi peut être demandé.</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Si les deux juridictions sont du même degré, le renvoi est demandé au tribunal saisi en dernier lieu.</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Si les deux juridictions sont de degré différent, le renvoi est demandé à la juridiction de degré inferieur.</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S’il existe entre deux demandes pendantes devant deux juridictions, un lien de connexité, le renvoi peut être demandé à l’une des juridictions en tout état de cause.</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Si les deux juridictions sont de degré différent, le renvoi est nécessairement demandé à la juridiction de degré inferieur.</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Dans tous les cas, le juge de la mise en état de la juridiction de renvoi fixe un délai dans lequel les parties doivent se mettre en état.</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sz w:val="24"/>
          <w:szCs w:val="24"/>
        </w:rPr>
        <w:t>La litispendance suppose l’existence de deux procédures identiques soumises à deux juridictions différentes.</w:t>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i/>
          <w:sz w:val="24"/>
          <w:szCs w:val="24"/>
        </w:rPr>
        <w:t xml:space="preserve">Il a été jugé que la partie qui s’en prévaut doit rapporter la preuve de la litispendance en produisant notamment une décision de justice ou un quelconque document prouvant l’existence d’une autre procédure identique à celle actuellement initiée. </w:t>
      </w:r>
      <w:r w:rsidRPr="00286E8B">
        <w:rPr>
          <w:rFonts w:ascii="Times New Roman" w:hAnsi="Times New Roman" w:cs="Times New Roman"/>
          <w:b/>
          <w:sz w:val="24"/>
          <w:szCs w:val="24"/>
        </w:rPr>
        <w:t>Cour d’Appel Dakar, arrêt n° 535 du 19 juillet 2010, SAPCO c/ SES et NSES</w:t>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i/>
          <w:sz w:val="24"/>
          <w:szCs w:val="24"/>
        </w:rPr>
        <w:t xml:space="preserve">Il a été jugé qu’un plaideur n’est pas fondé à soulever l’exception de litispendance en soutenant que l’affaire est pendante devant une juridiction étrangère. En effet selon la Cour d’Appel de Dakar, le terme « juridictions » utilisé sans autres précisions par le législateur ne peut concerner que les juridictions siégeant sur le territoire sénégalais d’autant plus que le code de procédure civile a vocation qu’à régler la procédure devant les juridictions nationales. </w:t>
      </w:r>
      <w:r w:rsidRPr="00286E8B">
        <w:rPr>
          <w:rFonts w:ascii="Times New Roman" w:hAnsi="Times New Roman" w:cs="Times New Roman"/>
          <w:b/>
          <w:sz w:val="24"/>
          <w:szCs w:val="24"/>
        </w:rPr>
        <w:t>Cour d’Appel Dakar, arrêt n° 53 du 14/01/2010 La société d’Exploitation des Produits Agricoles et Maraichers dite SEPAM C/ La Société NETAFIM</w:t>
      </w:r>
    </w:p>
    <w:p w:rsidR="000E1D4F" w:rsidRPr="00286E8B" w:rsidRDefault="000E1D4F" w:rsidP="000E1D4F">
      <w:pPr>
        <w:spacing w:after="160" w:line="360" w:lineRule="auto"/>
        <w:ind w:left="709" w:right="709"/>
        <w:jc w:val="both"/>
        <w:rPr>
          <w:rFonts w:ascii="Times New Roman" w:hAnsi="Times New Roman" w:cs="Times New Roman"/>
          <w:b/>
          <w:sz w:val="24"/>
          <w:szCs w:val="24"/>
        </w:rPr>
      </w:pPr>
      <w:r w:rsidRPr="00286E8B">
        <w:rPr>
          <w:rFonts w:ascii="Times New Roman" w:hAnsi="Times New Roman" w:cs="Times New Roman"/>
          <w:i/>
          <w:sz w:val="24"/>
          <w:szCs w:val="24"/>
        </w:rPr>
        <w:lastRenderedPageBreak/>
        <w:t xml:space="preserve">Il a été jugé que le renvoi d’une juridiction à </w:t>
      </w:r>
      <w:proofErr w:type="gramStart"/>
      <w:r w:rsidRPr="00286E8B">
        <w:rPr>
          <w:rFonts w:ascii="Times New Roman" w:hAnsi="Times New Roman" w:cs="Times New Roman"/>
          <w:i/>
          <w:sz w:val="24"/>
          <w:szCs w:val="24"/>
        </w:rPr>
        <w:t>une</w:t>
      </w:r>
      <w:proofErr w:type="gramEnd"/>
      <w:r w:rsidRPr="00286E8B">
        <w:rPr>
          <w:rFonts w:ascii="Times New Roman" w:hAnsi="Times New Roman" w:cs="Times New Roman"/>
          <w:i/>
          <w:sz w:val="24"/>
          <w:szCs w:val="24"/>
        </w:rPr>
        <w:t xml:space="preserve"> autre prévu par cet article ne peut être utilement invoqué et retenu que s’il y a compétence concurrente et concomitance entre deux juridictions. Ainsi c’est à bon droit qu’un Tribunal de Grande Instance, à l’absence de la condition de concomitance, a retenu sa compétence devant un plaideur qui plaide le renvoi de sa cause devant le tribunal du Travail.</w:t>
      </w:r>
      <w:r w:rsidRPr="00286E8B">
        <w:rPr>
          <w:rFonts w:ascii="Times New Roman" w:hAnsi="Times New Roman" w:cs="Times New Roman"/>
          <w:sz w:val="24"/>
          <w:szCs w:val="24"/>
        </w:rPr>
        <w:t xml:space="preserve"> </w:t>
      </w:r>
      <w:r w:rsidRPr="00286E8B">
        <w:rPr>
          <w:rFonts w:ascii="Times New Roman" w:hAnsi="Times New Roman" w:cs="Times New Roman"/>
          <w:b/>
          <w:sz w:val="24"/>
          <w:szCs w:val="24"/>
        </w:rPr>
        <w:t xml:space="preserve">Cour d’Appel de Dakar, arrêt n°121 du 05 février 2010 </w:t>
      </w:r>
      <w:proofErr w:type="spellStart"/>
      <w:r w:rsidRPr="00286E8B">
        <w:rPr>
          <w:rFonts w:ascii="Times New Roman" w:hAnsi="Times New Roman" w:cs="Times New Roman"/>
          <w:b/>
          <w:sz w:val="24"/>
          <w:szCs w:val="24"/>
        </w:rPr>
        <w:t>Maguette</w:t>
      </w:r>
      <w:proofErr w:type="spellEnd"/>
      <w:r w:rsidRPr="00286E8B">
        <w:rPr>
          <w:rFonts w:ascii="Times New Roman" w:hAnsi="Times New Roman" w:cs="Times New Roman"/>
          <w:b/>
          <w:sz w:val="24"/>
          <w:szCs w:val="24"/>
        </w:rPr>
        <w:t xml:space="preserve"> Lo NDIAYE c/</w:t>
      </w:r>
      <w:proofErr w:type="spellStart"/>
      <w:r w:rsidRPr="00286E8B">
        <w:rPr>
          <w:rFonts w:ascii="Times New Roman" w:hAnsi="Times New Roman" w:cs="Times New Roman"/>
          <w:b/>
          <w:sz w:val="24"/>
          <w:szCs w:val="24"/>
        </w:rPr>
        <w:t>Aïssatou</w:t>
      </w:r>
      <w:proofErr w:type="spellEnd"/>
      <w:r w:rsidRPr="00286E8B">
        <w:rPr>
          <w:rFonts w:ascii="Times New Roman" w:hAnsi="Times New Roman" w:cs="Times New Roman"/>
          <w:b/>
          <w:sz w:val="24"/>
          <w:szCs w:val="24"/>
        </w:rPr>
        <w:t xml:space="preserve"> Gueye DIANE</w:t>
      </w:r>
      <w:r w:rsidRPr="00286E8B">
        <w:rPr>
          <w:rStyle w:val="Appelnotedebasdep"/>
          <w:rFonts w:ascii="Times New Roman" w:hAnsi="Times New Roman" w:cs="Times New Roman"/>
          <w:b/>
          <w:sz w:val="24"/>
          <w:szCs w:val="24"/>
        </w:rPr>
        <w:footnoteReference w:id="13"/>
      </w:r>
      <w:r w:rsidRPr="00286E8B">
        <w:rPr>
          <w:rFonts w:ascii="Times New Roman" w:hAnsi="Times New Roman" w:cs="Times New Roman"/>
          <w:b/>
          <w:sz w:val="24"/>
          <w:szCs w:val="24"/>
        </w:rPr>
        <w:t xml:space="preserve"> </w:t>
      </w:r>
    </w:p>
    <w:p w:rsidR="000E1D4F" w:rsidRPr="00FF5FB2" w:rsidRDefault="000E1D4F" w:rsidP="000E1D4F">
      <w:pPr>
        <w:pStyle w:val="Titre2"/>
        <w:rPr>
          <w:rFonts w:ascii="Times New Roman" w:hAnsi="Times New Roman" w:cs="Times New Roman"/>
          <w:b w:val="0"/>
          <w:color w:val="auto"/>
          <w:sz w:val="24"/>
          <w:szCs w:val="24"/>
          <w:u w:val="single"/>
        </w:rPr>
      </w:pPr>
      <w:bookmarkStart w:id="37" w:name="_Toc490825283"/>
      <w:r w:rsidRPr="00FF5FB2">
        <w:rPr>
          <w:rFonts w:ascii="Times New Roman" w:hAnsi="Times New Roman" w:cs="Times New Roman"/>
          <w:color w:val="auto"/>
          <w:sz w:val="24"/>
          <w:szCs w:val="24"/>
          <w:u w:val="single"/>
        </w:rPr>
        <w:t>Paragraphe V : Des exceptions dilatoires</w:t>
      </w:r>
      <w:bookmarkEnd w:id="37"/>
    </w:p>
    <w:p w:rsidR="000E1D4F" w:rsidRPr="00FF5FB2" w:rsidRDefault="000E1D4F" w:rsidP="000E1D4F"/>
    <w:p w:rsidR="000E1D4F" w:rsidRPr="00286E8B" w:rsidRDefault="000E1D4F" w:rsidP="000E1D4F">
      <w:pPr>
        <w:pStyle w:val="Titre3"/>
        <w:rPr>
          <w:rFonts w:ascii="Times New Roman" w:hAnsi="Times New Roman" w:cs="Times New Roman"/>
          <w:color w:val="auto"/>
        </w:rPr>
      </w:pPr>
      <w:bookmarkStart w:id="38" w:name="_Toc490825284"/>
      <w:r w:rsidRPr="00286E8B">
        <w:rPr>
          <w:rFonts w:ascii="Times New Roman" w:hAnsi="Times New Roman" w:cs="Times New Roman"/>
          <w:color w:val="auto"/>
        </w:rPr>
        <w:t>Article 117</w:t>
      </w:r>
      <w:bookmarkEnd w:id="38"/>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Les actions en garantie et en sous-garantie sont formées dans les quinze jours de la demande originaire ou en garantie outre les délais de distance prévus aux articles 40 et 41 du présent code.</w:t>
      </w:r>
    </w:p>
    <w:p w:rsidR="000E1D4F" w:rsidRPr="00286E8B" w:rsidRDefault="000E1D4F" w:rsidP="000E1D4F">
      <w:pPr>
        <w:spacing w:after="160" w:line="360" w:lineRule="auto"/>
        <w:ind w:left="709" w:right="709"/>
        <w:jc w:val="both"/>
        <w:rPr>
          <w:rFonts w:ascii="Times New Roman" w:hAnsi="Times New Roman" w:cs="Times New Roman"/>
          <w:b/>
          <w:sz w:val="24"/>
          <w:szCs w:val="24"/>
        </w:rPr>
      </w:pPr>
      <w:r w:rsidRPr="00286E8B">
        <w:rPr>
          <w:rFonts w:ascii="Times New Roman" w:hAnsi="Times New Roman" w:cs="Times New Roman"/>
          <w:i/>
          <w:sz w:val="24"/>
          <w:szCs w:val="24"/>
        </w:rPr>
        <w:t xml:space="preserve">Il a été jugé que l’inobservation du délai de 15 jours de l’article 117 n’est pas sanctionnée en l’absence de grief suffisamment articulé par celui qui s’en prévaut au sens de l’article 826 du Code de procédure civile. </w:t>
      </w:r>
      <w:r w:rsidRPr="00286E8B">
        <w:rPr>
          <w:rFonts w:ascii="Times New Roman" w:hAnsi="Times New Roman" w:cs="Times New Roman"/>
          <w:b/>
          <w:sz w:val="24"/>
          <w:szCs w:val="24"/>
        </w:rPr>
        <w:t>TGI de Saint Louis jugement n°119 du 31 janvier 2017 Banque Atlantique Sénégal c/ Samuel BALOUCOUNE- SONAM ASSURANCES – SOCIETE ALLIANZ ASSURANCES</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sz w:val="24"/>
          <w:szCs w:val="24"/>
        </w:rPr>
        <w:t>L’action en garantie est une exception dilatoire et a pour effet d’obliger le demandeur originaire dans un délai de quinze jours, à surseoir à la continuation de l’instance jusqu’à installation du garant dans la cause et de permettre à la juridiction saisie de se prononcer sur la garantie existante entre le garant et le garanti.</w:t>
      </w:r>
    </w:p>
    <w:p w:rsidR="000E1D4F" w:rsidRPr="00286E8B" w:rsidRDefault="000E1D4F" w:rsidP="000E1D4F">
      <w:pPr>
        <w:spacing w:after="160" w:line="360" w:lineRule="auto"/>
        <w:ind w:left="709" w:right="709"/>
        <w:jc w:val="both"/>
        <w:rPr>
          <w:rFonts w:ascii="Times New Roman" w:hAnsi="Times New Roman" w:cs="Times New Roman"/>
          <w:b/>
          <w:sz w:val="24"/>
          <w:szCs w:val="24"/>
        </w:rPr>
      </w:pPr>
      <w:r w:rsidRPr="00286E8B">
        <w:rPr>
          <w:rFonts w:ascii="Times New Roman" w:hAnsi="Times New Roman" w:cs="Times New Roman"/>
          <w:i/>
          <w:sz w:val="24"/>
          <w:szCs w:val="24"/>
        </w:rPr>
        <w:t xml:space="preserve">Il a été jugé que l’inobservation du délai de l’article 117 ne peut s’analyser sous l’angle de la recevabilité de l’appel en garantie, elle a simplement pour conséquence de ne plus emporter la suspension de la procédure en permettant au demandeur de faire juger séparément leur demande. </w:t>
      </w:r>
      <w:r w:rsidRPr="00286E8B">
        <w:rPr>
          <w:rFonts w:ascii="Times New Roman" w:hAnsi="Times New Roman" w:cs="Times New Roman"/>
          <w:b/>
          <w:sz w:val="24"/>
          <w:szCs w:val="24"/>
        </w:rPr>
        <w:t xml:space="preserve">Cour d’Appel de Dakar, arrêt n°244 du 03/04/2014 La société navale française SA- la Compagnie </w:t>
      </w:r>
      <w:proofErr w:type="spellStart"/>
      <w:r w:rsidRPr="00286E8B">
        <w:rPr>
          <w:rFonts w:ascii="Times New Roman" w:hAnsi="Times New Roman" w:cs="Times New Roman"/>
          <w:b/>
          <w:sz w:val="24"/>
          <w:szCs w:val="24"/>
        </w:rPr>
        <w:t>Tryg</w:t>
      </w:r>
      <w:proofErr w:type="spellEnd"/>
      <w:r w:rsidRPr="00286E8B">
        <w:rPr>
          <w:rFonts w:ascii="Times New Roman" w:hAnsi="Times New Roman" w:cs="Times New Roman"/>
          <w:b/>
          <w:sz w:val="24"/>
          <w:szCs w:val="24"/>
        </w:rPr>
        <w:t xml:space="preserve"> Vesta Marine c/ La Société Nationale du Port Autonome de Dakar- La Prévoyance Assurances SA- la NSIA Assurances SA- les Assurances la Sécurité Sénégalaise dite ASS- la CNART Assurances SA</w:t>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b/>
          <w:sz w:val="24"/>
          <w:szCs w:val="24"/>
        </w:rPr>
        <w:lastRenderedPageBreak/>
        <w:t>Cour d’Appel de Dakar, arrêt n°61 du 18/01/2010 SONAM c/AGF Sénégal Assurances – SOMICOA-ARMEMENT WAL</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i/>
          <w:sz w:val="24"/>
          <w:szCs w:val="24"/>
        </w:rPr>
        <w:t>Il a été jugé que le non-respect du délai de quinze jour n’est sanctionné ni par l’irrecevabilité ni par la déchéance. Par conséquent a fait une bonne application de la loi une Cour d’Appel qui a déclaré une société, responsable des pertes et manquants d’une cargaison de riz et l’a condamnée à payer à un assureur divers frais et taxes sous la garantie de la Société d’assurances.</w:t>
      </w:r>
      <w:r w:rsidRPr="00286E8B">
        <w:rPr>
          <w:rFonts w:ascii="Times New Roman" w:hAnsi="Times New Roman" w:cs="Times New Roman"/>
          <w:sz w:val="24"/>
          <w:szCs w:val="24"/>
        </w:rPr>
        <w:t xml:space="preserve"> </w:t>
      </w:r>
      <w:r w:rsidRPr="00286E8B">
        <w:rPr>
          <w:rFonts w:ascii="Times New Roman" w:hAnsi="Times New Roman" w:cs="Times New Roman"/>
          <w:b/>
          <w:sz w:val="24"/>
          <w:szCs w:val="24"/>
        </w:rPr>
        <w:t>Cour Suprême, arrêt n°36 du 05 avril 2012, La SONAM C/Prévoyance Assurances et la SOMICOA</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i/>
          <w:sz w:val="24"/>
          <w:szCs w:val="24"/>
        </w:rPr>
        <w:t>Il a été jugé que le délai de 15 jours prescrit par l’article 117 du CPC ne vise qu’à protéger l’assuré et non le garant contre les manœuvres dilatoire du défendeur</w:t>
      </w:r>
      <w:r w:rsidRPr="00286E8B">
        <w:rPr>
          <w:rFonts w:ascii="Times New Roman" w:hAnsi="Times New Roman" w:cs="Times New Roman"/>
          <w:sz w:val="24"/>
          <w:szCs w:val="24"/>
        </w:rPr>
        <w:t xml:space="preserve">. </w:t>
      </w:r>
      <w:r w:rsidRPr="00286E8B">
        <w:rPr>
          <w:rFonts w:ascii="Times New Roman" w:hAnsi="Times New Roman" w:cs="Times New Roman"/>
          <w:b/>
          <w:sz w:val="24"/>
          <w:szCs w:val="24"/>
        </w:rPr>
        <w:t>Cour d’Appel arrêt n°431 du 27/09/2002 Les Assurances Générales Sénégalaises c/ SNAS-SIVIMAR-PAPETERIE GROMFU-COSENAM et SOMICOA et SMITH &amp; KRAFT</w:t>
      </w:r>
    </w:p>
    <w:p w:rsidR="000E1D4F" w:rsidRPr="00286E8B" w:rsidRDefault="000E1D4F" w:rsidP="000E1D4F">
      <w:pPr>
        <w:pStyle w:val="Titre3"/>
        <w:rPr>
          <w:rFonts w:ascii="Times New Roman" w:hAnsi="Times New Roman" w:cs="Times New Roman"/>
          <w:color w:val="auto"/>
        </w:rPr>
      </w:pPr>
      <w:bookmarkStart w:id="39" w:name="_Toc490825285"/>
      <w:r w:rsidRPr="00286E8B">
        <w:rPr>
          <w:rFonts w:ascii="Times New Roman" w:hAnsi="Times New Roman" w:cs="Times New Roman"/>
          <w:color w:val="auto"/>
        </w:rPr>
        <w:t>Article 118</w:t>
      </w:r>
      <w:bookmarkEnd w:id="39"/>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Il n’y aura d’autre délai pour appeler garant, en quelque matière que ce soit, sous prétexte de minorité ou autre cause privilégiée : sauf à poursuivre les garants mais sans que le jugement de la demande principale en soit retardé.</w:t>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i/>
          <w:sz w:val="24"/>
          <w:szCs w:val="24"/>
        </w:rPr>
        <w:t xml:space="preserve">Les articles 117 et 118 du CPC ne soumettant pas l’appel en garantie au paiement d’une consignation comme exigée dans l’article 56 du Code de Procédure Civile, l’inobservation du délai de 15 jours exigé ne saurait être sanctionnée par l’irrecevabilité d’autant plus que l’article 122 du CPC permet de la disjoindre de la demande originaire qui peut recevoir jugement de façon séparée. </w:t>
      </w:r>
      <w:r w:rsidRPr="00286E8B">
        <w:rPr>
          <w:rFonts w:ascii="Times New Roman" w:hAnsi="Times New Roman" w:cs="Times New Roman"/>
          <w:b/>
          <w:sz w:val="24"/>
          <w:szCs w:val="24"/>
        </w:rPr>
        <w:t>Cour d’Appel de Dakar, arrêt n°618 du 17/07/2008 La Société Nationale d’Assurances Mutuelles dite SONAM c/ La Société AXA Assurances Sénégal-la Société SOMICOA</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sz w:val="24"/>
          <w:szCs w:val="24"/>
        </w:rPr>
        <w:t>Les articles 117 et 118 du CPC ne soumettant pas l’appel en garantie au paiement d’une consignation comme exigée dans l’article 56 du Code de Procédure Civile.</w:t>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i/>
          <w:sz w:val="24"/>
          <w:szCs w:val="24"/>
        </w:rPr>
        <w:t xml:space="preserve">Il a été jugé que doit être débouté le plaideur qui soulève l’irrecevabilité de l’appel    en cause pour absence de consignation par le demandeur de l’action d’une somme suffisante pour garantir le paiement des droits de timbre et d’enregistrement au droit fixe en ce sens que l’article 56 du CPC ne vise que la </w:t>
      </w:r>
      <w:r w:rsidRPr="00286E8B">
        <w:rPr>
          <w:rFonts w:ascii="Times New Roman" w:hAnsi="Times New Roman" w:cs="Times New Roman"/>
          <w:i/>
          <w:sz w:val="24"/>
          <w:szCs w:val="24"/>
        </w:rPr>
        <w:lastRenderedPageBreak/>
        <w:t xml:space="preserve">demande introductive d’instance et non la demande d’appel en garantie qui n’est pas enrôlée indépendamment de la demande principale. </w:t>
      </w:r>
      <w:r w:rsidRPr="00286E8B">
        <w:rPr>
          <w:rFonts w:ascii="Times New Roman" w:hAnsi="Times New Roman" w:cs="Times New Roman"/>
          <w:b/>
          <w:sz w:val="24"/>
          <w:szCs w:val="24"/>
        </w:rPr>
        <w:t xml:space="preserve">Cour d’Appel de Dakar arrêt n°339 du 14/05/2009 SONAM c/ La Société Axa Assurances-Fortuna </w:t>
      </w:r>
      <w:proofErr w:type="spellStart"/>
      <w:r w:rsidRPr="00286E8B">
        <w:rPr>
          <w:rFonts w:ascii="Times New Roman" w:hAnsi="Times New Roman" w:cs="Times New Roman"/>
          <w:b/>
          <w:sz w:val="24"/>
          <w:szCs w:val="24"/>
        </w:rPr>
        <w:t>Australia</w:t>
      </w:r>
      <w:proofErr w:type="spellEnd"/>
      <w:r w:rsidRPr="00286E8B">
        <w:rPr>
          <w:rFonts w:ascii="Times New Roman" w:hAnsi="Times New Roman" w:cs="Times New Roman"/>
          <w:b/>
          <w:sz w:val="24"/>
          <w:szCs w:val="24"/>
        </w:rPr>
        <w:t xml:space="preserve"> Maritime LTD-Club de Protection The P &amp;I </w:t>
      </w:r>
      <w:proofErr w:type="spellStart"/>
      <w:r w:rsidRPr="00286E8B">
        <w:rPr>
          <w:rFonts w:ascii="Times New Roman" w:hAnsi="Times New Roman" w:cs="Times New Roman"/>
          <w:b/>
          <w:sz w:val="24"/>
          <w:szCs w:val="24"/>
        </w:rPr>
        <w:t>North</w:t>
      </w:r>
      <w:proofErr w:type="spellEnd"/>
      <w:r w:rsidRPr="00286E8B">
        <w:rPr>
          <w:rFonts w:ascii="Times New Roman" w:hAnsi="Times New Roman" w:cs="Times New Roman"/>
          <w:b/>
          <w:sz w:val="24"/>
          <w:szCs w:val="24"/>
        </w:rPr>
        <w:t xml:space="preserve"> Of </w:t>
      </w:r>
      <w:proofErr w:type="spellStart"/>
      <w:r w:rsidRPr="00286E8B">
        <w:rPr>
          <w:rFonts w:ascii="Times New Roman" w:hAnsi="Times New Roman" w:cs="Times New Roman"/>
          <w:b/>
          <w:sz w:val="24"/>
          <w:szCs w:val="24"/>
        </w:rPr>
        <w:t>England</w:t>
      </w:r>
      <w:proofErr w:type="spellEnd"/>
      <w:r w:rsidRPr="00286E8B">
        <w:rPr>
          <w:rFonts w:ascii="Times New Roman" w:hAnsi="Times New Roman" w:cs="Times New Roman"/>
          <w:b/>
          <w:sz w:val="24"/>
          <w:szCs w:val="24"/>
        </w:rPr>
        <w:t>- SDV-SOMICOA</w:t>
      </w:r>
    </w:p>
    <w:p w:rsidR="000E1D4F" w:rsidRPr="00286E8B" w:rsidRDefault="000E1D4F" w:rsidP="000E1D4F">
      <w:pPr>
        <w:pStyle w:val="Titre3"/>
        <w:rPr>
          <w:rFonts w:ascii="Times New Roman" w:hAnsi="Times New Roman" w:cs="Times New Roman"/>
          <w:color w:val="auto"/>
        </w:rPr>
      </w:pPr>
      <w:bookmarkStart w:id="40" w:name="_Toc490825286"/>
      <w:r w:rsidRPr="00286E8B">
        <w:rPr>
          <w:rFonts w:ascii="Times New Roman" w:hAnsi="Times New Roman" w:cs="Times New Roman"/>
          <w:color w:val="auto"/>
        </w:rPr>
        <w:t>Article 119</w:t>
      </w:r>
      <w:bookmarkEnd w:id="40"/>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Ceux qui sont assignés en garantie sont tenus de procéder devant le tribunal où la demande originaire est pendante encore qu’ils dénient être garants ; mais s’il parait, par écrit ou par l’évidence du fait, que la demande originaire n’a été formée que pour les traduire hors de leur tribunal, ils y seront renvoyés.</w:t>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i/>
          <w:sz w:val="24"/>
          <w:szCs w:val="24"/>
        </w:rPr>
        <w:t xml:space="preserve">Il a été jugé que les dispositions de cet article sont de portée générale. Par conséquent, même si le dommage s’est produit dans son ressort, c’est à tort qu’un juge d’instance a retenu sa compétence sur la base de l’article 119 du Code de Procédure Civile en matière de procédure judiciaire relative à l’indemnisation des actions par l’assureur ou son assuré alors que l’article 30 du Code CIMA précise qu’en l’espèce le défendeur doit être assigné devant le Tribunal du domicile de l’assuré. </w:t>
      </w:r>
      <w:r w:rsidRPr="00286E8B">
        <w:rPr>
          <w:rFonts w:ascii="Times New Roman" w:hAnsi="Times New Roman" w:cs="Times New Roman"/>
          <w:b/>
          <w:sz w:val="24"/>
          <w:szCs w:val="24"/>
        </w:rPr>
        <w:t xml:space="preserve">Cour d’Appel de Dakar, arrêt n°147 du 02/03/2001 Cheikh Tidiane SYLLA, Les Assurances la Sécurité Sénégalaise c/ </w:t>
      </w:r>
      <w:proofErr w:type="spellStart"/>
      <w:r w:rsidRPr="00286E8B">
        <w:rPr>
          <w:rFonts w:ascii="Times New Roman" w:hAnsi="Times New Roman" w:cs="Times New Roman"/>
          <w:b/>
          <w:sz w:val="24"/>
          <w:szCs w:val="24"/>
        </w:rPr>
        <w:t>Astou</w:t>
      </w:r>
      <w:proofErr w:type="spellEnd"/>
      <w:r w:rsidRPr="00286E8B">
        <w:rPr>
          <w:rFonts w:ascii="Times New Roman" w:hAnsi="Times New Roman" w:cs="Times New Roman"/>
          <w:b/>
          <w:sz w:val="24"/>
          <w:szCs w:val="24"/>
        </w:rPr>
        <w:t xml:space="preserve"> GUEYE, Cheikh NDOYE, Alioune FALL</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sz w:val="24"/>
          <w:szCs w:val="24"/>
        </w:rPr>
        <w:t>En matière d’indemnisation par l’assureur des conséquences dommageables d’accidents causés par des véhicules terrestres à moteur, seules les dispositions du code CIMA sont applicables, les règles spéciales dérogatoires primant sur celles de droit commun.</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i/>
          <w:sz w:val="24"/>
          <w:szCs w:val="24"/>
        </w:rPr>
        <w:t>Il a été jugé que viole la loi, le juge d’instance qui applique l’article 119 du Code de Procédure civile en écartant l’exception d’incompétence fondant sa motivation sur le fait que face à plusieurs juridictions dont la compétence peut être retenue, le tribunal du lieu de l’accident est plus à même de connaitre l’affaire</w:t>
      </w:r>
      <w:r w:rsidRPr="00286E8B">
        <w:rPr>
          <w:rFonts w:ascii="Times New Roman" w:hAnsi="Times New Roman" w:cs="Times New Roman"/>
          <w:sz w:val="24"/>
          <w:szCs w:val="24"/>
        </w:rPr>
        <w:t xml:space="preserve">. </w:t>
      </w:r>
      <w:r w:rsidRPr="00286E8B">
        <w:rPr>
          <w:rFonts w:ascii="Times New Roman" w:hAnsi="Times New Roman" w:cs="Times New Roman"/>
          <w:b/>
          <w:sz w:val="24"/>
          <w:szCs w:val="24"/>
        </w:rPr>
        <w:t xml:space="preserve">Cour d’Appel de Dakar, arrêt n°08 du 04 /01/2002 la Prévoyance Assurances c/ Fanta BEYE, </w:t>
      </w:r>
      <w:proofErr w:type="spellStart"/>
      <w:r w:rsidRPr="00286E8B">
        <w:rPr>
          <w:rFonts w:ascii="Times New Roman" w:hAnsi="Times New Roman" w:cs="Times New Roman"/>
          <w:b/>
          <w:sz w:val="24"/>
          <w:szCs w:val="24"/>
        </w:rPr>
        <w:t>Modou</w:t>
      </w:r>
      <w:proofErr w:type="spellEnd"/>
      <w:r w:rsidRPr="00286E8B">
        <w:rPr>
          <w:rFonts w:ascii="Times New Roman" w:hAnsi="Times New Roman" w:cs="Times New Roman"/>
          <w:b/>
          <w:sz w:val="24"/>
          <w:szCs w:val="24"/>
        </w:rPr>
        <w:t xml:space="preserve"> BEYE, </w:t>
      </w:r>
      <w:proofErr w:type="spellStart"/>
      <w:r w:rsidRPr="00286E8B">
        <w:rPr>
          <w:rFonts w:ascii="Times New Roman" w:hAnsi="Times New Roman" w:cs="Times New Roman"/>
          <w:b/>
          <w:sz w:val="24"/>
          <w:szCs w:val="24"/>
        </w:rPr>
        <w:t>Maty</w:t>
      </w:r>
      <w:proofErr w:type="spellEnd"/>
      <w:r w:rsidRPr="00286E8B">
        <w:rPr>
          <w:rFonts w:ascii="Times New Roman" w:hAnsi="Times New Roman" w:cs="Times New Roman"/>
          <w:b/>
          <w:sz w:val="24"/>
          <w:szCs w:val="24"/>
        </w:rPr>
        <w:t xml:space="preserve"> SARR Héritiers feu </w:t>
      </w:r>
      <w:proofErr w:type="spellStart"/>
      <w:r w:rsidRPr="00286E8B">
        <w:rPr>
          <w:rFonts w:ascii="Times New Roman" w:hAnsi="Times New Roman" w:cs="Times New Roman"/>
          <w:b/>
          <w:sz w:val="24"/>
          <w:szCs w:val="24"/>
        </w:rPr>
        <w:t>Magueye</w:t>
      </w:r>
      <w:proofErr w:type="spellEnd"/>
      <w:r w:rsidRPr="00286E8B">
        <w:rPr>
          <w:rFonts w:ascii="Times New Roman" w:hAnsi="Times New Roman" w:cs="Times New Roman"/>
          <w:b/>
          <w:sz w:val="24"/>
          <w:szCs w:val="24"/>
        </w:rPr>
        <w:t xml:space="preserve"> BEYE héritiers feu Ousmane BEYE et </w:t>
      </w:r>
      <w:proofErr w:type="spellStart"/>
      <w:r w:rsidRPr="00286E8B">
        <w:rPr>
          <w:rFonts w:ascii="Times New Roman" w:hAnsi="Times New Roman" w:cs="Times New Roman"/>
          <w:b/>
          <w:sz w:val="24"/>
          <w:szCs w:val="24"/>
        </w:rPr>
        <w:t>Leye</w:t>
      </w:r>
      <w:proofErr w:type="spellEnd"/>
      <w:r w:rsidRPr="00286E8B">
        <w:rPr>
          <w:rFonts w:ascii="Times New Roman" w:hAnsi="Times New Roman" w:cs="Times New Roman"/>
          <w:b/>
          <w:sz w:val="24"/>
          <w:szCs w:val="24"/>
        </w:rPr>
        <w:t xml:space="preserve"> PENE</w:t>
      </w:r>
    </w:p>
    <w:p w:rsidR="000E1D4F" w:rsidRPr="00286E8B" w:rsidRDefault="000E1D4F" w:rsidP="000E1D4F">
      <w:pPr>
        <w:pStyle w:val="Titre3"/>
        <w:rPr>
          <w:rFonts w:ascii="Times New Roman" w:hAnsi="Times New Roman" w:cs="Times New Roman"/>
          <w:color w:val="auto"/>
        </w:rPr>
      </w:pPr>
      <w:bookmarkStart w:id="41" w:name="_Toc490825287"/>
      <w:r w:rsidRPr="00286E8B">
        <w:rPr>
          <w:rFonts w:ascii="Times New Roman" w:hAnsi="Times New Roman" w:cs="Times New Roman"/>
          <w:color w:val="auto"/>
        </w:rPr>
        <w:t>Article 120</w:t>
      </w:r>
      <w:bookmarkEnd w:id="41"/>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En garantie formelle, pour les matières réelles ou hypothécaires, le garant peut toujours prendre le fait et cause du garanti mis hors de cause, s’il le requiert avant le premier jugement.</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lastRenderedPageBreak/>
        <w:t>Cependant, le garanti, quoique mis hors de cause, peut y assigner pour la conservation de ses droits et le demandeur originaire peut demander qu’il y reste pour la conservation des siens.</w:t>
      </w:r>
    </w:p>
    <w:p w:rsidR="000E1D4F" w:rsidRPr="00286E8B" w:rsidRDefault="000E1D4F" w:rsidP="000E1D4F">
      <w:pPr>
        <w:pStyle w:val="Titre3"/>
        <w:rPr>
          <w:rFonts w:ascii="Times New Roman" w:hAnsi="Times New Roman" w:cs="Times New Roman"/>
          <w:color w:val="auto"/>
        </w:rPr>
      </w:pPr>
      <w:bookmarkStart w:id="42" w:name="_Toc490825288"/>
      <w:r w:rsidRPr="00286E8B">
        <w:rPr>
          <w:rFonts w:ascii="Times New Roman" w:hAnsi="Times New Roman" w:cs="Times New Roman"/>
          <w:color w:val="auto"/>
        </w:rPr>
        <w:t>Article 121</w:t>
      </w:r>
      <w:bookmarkEnd w:id="42"/>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En garantie simple, le garant peut seulement intervenir, sans prendre le fait et cause du garanti.</w:t>
      </w:r>
    </w:p>
    <w:p w:rsidR="000E1D4F" w:rsidRPr="00286E8B" w:rsidRDefault="000E1D4F" w:rsidP="000E1D4F">
      <w:pPr>
        <w:pStyle w:val="Titre3"/>
        <w:rPr>
          <w:rFonts w:ascii="Times New Roman" w:hAnsi="Times New Roman" w:cs="Times New Roman"/>
          <w:color w:val="auto"/>
        </w:rPr>
      </w:pPr>
      <w:bookmarkStart w:id="43" w:name="_Toc490825289"/>
      <w:r w:rsidRPr="00286E8B">
        <w:rPr>
          <w:rFonts w:ascii="Times New Roman" w:hAnsi="Times New Roman" w:cs="Times New Roman"/>
          <w:color w:val="auto"/>
        </w:rPr>
        <w:t>Article 122</w:t>
      </w:r>
      <w:bookmarkEnd w:id="43"/>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Si les demandes originaires et en garantie sont en état d’être jugées en même temps, il y est fait droit conjointement ; sinon, le demandeur originaire peut faire juger sa demande séparément ; le même jugement prononce sur la disjonction, si les deux instances ont été jointes, sauf, après le jugement du principal, à faire droit sur la garantie, s’il y </w:t>
      </w:r>
      <w:proofErr w:type="spellStart"/>
      <w:r w:rsidRPr="00286E8B">
        <w:rPr>
          <w:rFonts w:ascii="Times New Roman" w:hAnsi="Times New Roman" w:cs="Times New Roman"/>
          <w:b/>
          <w:sz w:val="24"/>
          <w:szCs w:val="24"/>
        </w:rPr>
        <w:t>échet</w:t>
      </w:r>
      <w:proofErr w:type="spellEnd"/>
      <w:r w:rsidRPr="00286E8B">
        <w:rPr>
          <w:rFonts w:ascii="Times New Roman" w:hAnsi="Times New Roman" w:cs="Times New Roman"/>
          <w:b/>
          <w:sz w:val="24"/>
          <w:szCs w:val="24"/>
        </w:rPr>
        <w:t>.</w:t>
      </w:r>
    </w:p>
    <w:p w:rsidR="000E1D4F" w:rsidRPr="00286E8B" w:rsidRDefault="000E1D4F" w:rsidP="000E1D4F">
      <w:pPr>
        <w:spacing w:line="360" w:lineRule="auto"/>
        <w:jc w:val="both"/>
        <w:rPr>
          <w:rFonts w:ascii="Times New Roman" w:hAnsi="Times New Roman" w:cs="Times New Roman"/>
          <w:b/>
          <w:sz w:val="24"/>
          <w:szCs w:val="24"/>
        </w:rPr>
      </w:pPr>
    </w:p>
    <w:p w:rsidR="000E1D4F" w:rsidRPr="00286E8B" w:rsidRDefault="000E1D4F" w:rsidP="000E1D4F">
      <w:pPr>
        <w:spacing w:line="360" w:lineRule="auto"/>
        <w:jc w:val="both"/>
        <w:rPr>
          <w:rFonts w:ascii="Times New Roman" w:hAnsi="Times New Roman" w:cs="Times New Roman"/>
          <w:b/>
          <w:sz w:val="24"/>
          <w:szCs w:val="24"/>
        </w:rPr>
      </w:pPr>
    </w:p>
    <w:p w:rsidR="000E1D4F" w:rsidRPr="00286E8B" w:rsidRDefault="000E1D4F" w:rsidP="000E1D4F">
      <w:pPr>
        <w:pStyle w:val="Titre3"/>
        <w:rPr>
          <w:rFonts w:ascii="Times New Roman" w:hAnsi="Times New Roman" w:cs="Times New Roman"/>
          <w:color w:val="auto"/>
        </w:rPr>
      </w:pPr>
      <w:bookmarkStart w:id="44" w:name="_Toc490825290"/>
      <w:r w:rsidRPr="00286E8B">
        <w:rPr>
          <w:rFonts w:ascii="Times New Roman" w:hAnsi="Times New Roman" w:cs="Times New Roman"/>
          <w:color w:val="auto"/>
        </w:rPr>
        <w:t>Article 123</w:t>
      </w:r>
      <w:bookmarkEnd w:id="44"/>
      <w:r w:rsidRPr="00286E8B">
        <w:rPr>
          <w:rFonts w:ascii="Times New Roman" w:hAnsi="Times New Roman" w:cs="Times New Roman"/>
          <w:color w:val="auto"/>
        </w:rPr>
        <w:t xml:space="preserv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Les jugements rendus contre les garants formels sont exécutoires contre les garantis.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Il suffit de signifier le jugement aux garantis, soit qu’ils aient été mis hors de cause ou qu’ils y aient assisté, sans qu’il soit besoin d’autre demande ni procédure. A l’égard des dépens, dommages et intérêts, la liquidation et l’exécution ne peuvent en être faites que contre les garants.</w:t>
      </w:r>
    </w:p>
    <w:p w:rsidR="000E1D4F" w:rsidRPr="00286E8B" w:rsidRDefault="000E1D4F" w:rsidP="000E1D4F">
      <w:pPr>
        <w:pStyle w:val="Titre3"/>
        <w:rPr>
          <w:rFonts w:ascii="Times New Roman" w:hAnsi="Times New Roman" w:cs="Times New Roman"/>
          <w:color w:val="auto"/>
        </w:rPr>
      </w:pPr>
      <w:bookmarkStart w:id="45" w:name="_Toc490825291"/>
      <w:r w:rsidRPr="00286E8B">
        <w:rPr>
          <w:rFonts w:ascii="Times New Roman" w:hAnsi="Times New Roman" w:cs="Times New Roman"/>
          <w:color w:val="auto"/>
        </w:rPr>
        <w:t>Article 124</w:t>
      </w:r>
      <w:bookmarkEnd w:id="45"/>
      <w:r w:rsidRPr="00286E8B">
        <w:rPr>
          <w:rFonts w:ascii="Times New Roman" w:hAnsi="Times New Roman" w:cs="Times New Roman"/>
          <w:color w:val="auto"/>
        </w:rPr>
        <w:t xml:space="preserv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Les exceptions dilatoires sont proposées conjointement et avant toutes défenses au fond.</w:t>
      </w:r>
    </w:p>
    <w:p w:rsidR="000E1D4F" w:rsidRPr="00286E8B" w:rsidRDefault="000E1D4F" w:rsidP="000E1D4F">
      <w:pPr>
        <w:pStyle w:val="Titre3"/>
        <w:rPr>
          <w:rFonts w:ascii="Times New Roman" w:hAnsi="Times New Roman" w:cs="Times New Roman"/>
          <w:color w:val="auto"/>
        </w:rPr>
      </w:pPr>
      <w:bookmarkStart w:id="46" w:name="_Toc490825292"/>
      <w:r w:rsidRPr="00286E8B">
        <w:rPr>
          <w:rFonts w:ascii="Times New Roman" w:hAnsi="Times New Roman" w:cs="Times New Roman"/>
          <w:color w:val="auto"/>
        </w:rPr>
        <w:t>Article 125</w:t>
      </w:r>
      <w:bookmarkEnd w:id="46"/>
      <w:r w:rsidRPr="00286E8B">
        <w:rPr>
          <w:rFonts w:ascii="Times New Roman" w:hAnsi="Times New Roman" w:cs="Times New Roman"/>
          <w:color w:val="auto"/>
        </w:rPr>
        <w:t xml:space="preserv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L’héritier, la veuve et la femme divorcée ou séparée, communes en biens, peuvent ne proposer leur exception de garantie qu’après l’échéance des délais pour faire inventaire et délibérer.</w:t>
      </w:r>
    </w:p>
    <w:p w:rsidR="000E1D4F" w:rsidRPr="00286E8B" w:rsidRDefault="000E1D4F" w:rsidP="000E1D4F">
      <w:pPr>
        <w:spacing w:line="360" w:lineRule="auto"/>
        <w:jc w:val="both"/>
        <w:rPr>
          <w:rFonts w:ascii="Times New Roman" w:hAnsi="Times New Roman" w:cs="Times New Roman"/>
          <w:b/>
          <w:sz w:val="24"/>
          <w:szCs w:val="24"/>
          <w:u w:val="single"/>
        </w:rPr>
      </w:pPr>
    </w:p>
    <w:p w:rsidR="000E1D4F" w:rsidRPr="00FF5FB2" w:rsidRDefault="000E1D4F" w:rsidP="000E1D4F">
      <w:pPr>
        <w:pStyle w:val="Titre2"/>
        <w:rPr>
          <w:rFonts w:ascii="Times New Roman" w:hAnsi="Times New Roman" w:cs="Times New Roman"/>
          <w:b w:val="0"/>
          <w:color w:val="auto"/>
          <w:sz w:val="24"/>
          <w:szCs w:val="24"/>
          <w:u w:val="single"/>
        </w:rPr>
      </w:pPr>
      <w:bookmarkStart w:id="47" w:name="_Toc490825293"/>
      <w:r w:rsidRPr="00FF5FB2">
        <w:rPr>
          <w:rFonts w:ascii="Times New Roman" w:hAnsi="Times New Roman" w:cs="Times New Roman"/>
          <w:color w:val="auto"/>
          <w:sz w:val="24"/>
          <w:szCs w:val="24"/>
          <w:u w:val="single"/>
        </w:rPr>
        <w:t>Paragraphe IV : De la communication des pièces</w:t>
      </w:r>
      <w:bookmarkEnd w:id="47"/>
    </w:p>
    <w:p w:rsidR="000E1D4F" w:rsidRPr="00286E8B" w:rsidRDefault="000E1D4F" w:rsidP="000E1D4F">
      <w:pPr>
        <w:pStyle w:val="Titre3"/>
        <w:rPr>
          <w:rFonts w:ascii="Times New Roman" w:hAnsi="Times New Roman" w:cs="Times New Roman"/>
          <w:color w:val="auto"/>
        </w:rPr>
      </w:pPr>
      <w:bookmarkStart w:id="48" w:name="_Toc490825294"/>
      <w:r w:rsidRPr="00286E8B">
        <w:rPr>
          <w:rFonts w:ascii="Times New Roman" w:hAnsi="Times New Roman" w:cs="Times New Roman"/>
          <w:color w:val="auto"/>
        </w:rPr>
        <w:t>Article 126</w:t>
      </w:r>
      <w:bookmarkEnd w:id="48"/>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(Décret n°2013-1071 du 06 août 2013)</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La communication des pièces dont chaque partie entend faire usage est faite par dépôt au greffe ; les pièces ne peuvent être déplacées, si ce n’est qu’il y en ait minute ou que la partie qui les produit y consente.</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lastRenderedPageBreak/>
        <w:t>Si au vu des circonstances de l’espèce, il apparait au cours de l’instruction de l’affaire que l’une des parties, un témoin ou un tiers détient des documents ou tout autre élément de preuve pertinent, le juge de la mise en état ou la juridiction de jugement peut, à la requête de l’une des parties, ou d’office et sauf empêchement légitime, en ordonner la production dans un délai raisonnable.</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Si la demande de communication émane d’une partie, elle n’est soumise à aucune condition particulière. Seule la nature du document à produire est précisée.</w:t>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i/>
          <w:sz w:val="24"/>
          <w:szCs w:val="24"/>
        </w:rPr>
        <w:t xml:space="preserve">Il a été jugé que l’exception de non communication de pièces est déclarée recevable lorsque le défendeur à ladite exception ne prouve pas que les pièces aient été régulièrement communiquées. </w:t>
      </w:r>
      <w:r w:rsidRPr="00286E8B">
        <w:rPr>
          <w:rFonts w:ascii="Times New Roman" w:hAnsi="Times New Roman" w:cs="Times New Roman"/>
          <w:b/>
          <w:sz w:val="24"/>
          <w:szCs w:val="24"/>
        </w:rPr>
        <w:t xml:space="preserve">TGI Ziguinchor jugement n°115 du 03 mars 2008 Patrick BELASSE c/ Solange MORIN – </w:t>
      </w:r>
      <w:proofErr w:type="spellStart"/>
      <w:r w:rsidRPr="00286E8B">
        <w:rPr>
          <w:rFonts w:ascii="Times New Roman" w:hAnsi="Times New Roman" w:cs="Times New Roman"/>
          <w:b/>
          <w:sz w:val="24"/>
          <w:szCs w:val="24"/>
        </w:rPr>
        <w:t>Amplio</w:t>
      </w:r>
      <w:proofErr w:type="spellEnd"/>
      <w:r w:rsidRPr="00286E8B">
        <w:rPr>
          <w:rFonts w:ascii="Times New Roman" w:hAnsi="Times New Roman" w:cs="Times New Roman"/>
          <w:b/>
          <w:sz w:val="24"/>
          <w:szCs w:val="24"/>
        </w:rPr>
        <w:t xml:space="preserve"> MANIGAS</w:t>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i/>
          <w:sz w:val="24"/>
          <w:szCs w:val="24"/>
        </w:rPr>
        <w:t xml:space="preserve">Il a été jugé que doit être rejetée (ou est sans objet) l’exception de non communication de pièces si le plaideur se borne simplement à soulever ladite exception sans préciser les pièces à écarter de la procédure. </w:t>
      </w:r>
      <w:r w:rsidRPr="00286E8B">
        <w:rPr>
          <w:rFonts w:ascii="Times New Roman" w:hAnsi="Times New Roman" w:cs="Times New Roman"/>
          <w:b/>
          <w:sz w:val="24"/>
          <w:szCs w:val="24"/>
        </w:rPr>
        <w:t xml:space="preserve">TGI Ziguinchor jugement n°712 du 29 décembre 2008 Lysiane </w:t>
      </w:r>
      <w:proofErr w:type="spellStart"/>
      <w:r w:rsidRPr="00286E8B">
        <w:rPr>
          <w:rFonts w:ascii="Times New Roman" w:hAnsi="Times New Roman" w:cs="Times New Roman"/>
          <w:b/>
          <w:sz w:val="24"/>
          <w:szCs w:val="24"/>
        </w:rPr>
        <w:t>Pelelot</w:t>
      </w:r>
      <w:proofErr w:type="spellEnd"/>
      <w:r w:rsidRPr="00286E8B">
        <w:rPr>
          <w:rFonts w:ascii="Times New Roman" w:hAnsi="Times New Roman" w:cs="Times New Roman"/>
          <w:b/>
          <w:sz w:val="24"/>
          <w:szCs w:val="24"/>
        </w:rPr>
        <w:t xml:space="preserve"> c/ Didier </w:t>
      </w:r>
      <w:proofErr w:type="spellStart"/>
      <w:r w:rsidRPr="00286E8B">
        <w:rPr>
          <w:rFonts w:ascii="Times New Roman" w:hAnsi="Times New Roman" w:cs="Times New Roman"/>
          <w:b/>
          <w:sz w:val="24"/>
          <w:szCs w:val="24"/>
        </w:rPr>
        <w:t>Yacenne</w:t>
      </w:r>
      <w:proofErr w:type="spellEnd"/>
      <w:r w:rsidRPr="00286E8B">
        <w:rPr>
          <w:rFonts w:ascii="Times New Roman" w:hAnsi="Times New Roman" w:cs="Times New Roman"/>
          <w:b/>
          <w:sz w:val="24"/>
          <w:szCs w:val="24"/>
        </w:rPr>
        <w:t xml:space="preserve">. Cour d’Appel de Dakar arrêt n°216 du 07 juillet 2015 La Société SEN SICASS c/ </w:t>
      </w:r>
      <w:proofErr w:type="spellStart"/>
      <w:r w:rsidRPr="00286E8B">
        <w:rPr>
          <w:rFonts w:ascii="Times New Roman" w:hAnsi="Times New Roman" w:cs="Times New Roman"/>
          <w:b/>
          <w:sz w:val="24"/>
          <w:szCs w:val="24"/>
        </w:rPr>
        <w:t>Kwabena</w:t>
      </w:r>
      <w:proofErr w:type="spellEnd"/>
      <w:r w:rsidRPr="00286E8B">
        <w:rPr>
          <w:rFonts w:ascii="Times New Roman" w:hAnsi="Times New Roman" w:cs="Times New Roman"/>
          <w:b/>
          <w:sz w:val="24"/>
          <w:szCs w:val="24"/>
        </w:rPr>
        <w:t xml:space="preserve"> </w:t>
      </w:r>
      <w:proofErr w:type="spellStart"/>
      <w:r w:rsidRPr="00286E8B">
        <w:rPr>
          <w:rFonts w:ascii="Times New Roman" w:hAnsi="Times New Roman" w:cs="Times New Roman"/>
          <w:b/>
          <w:sz w:val="24"/>
          <w:szCs w:val="24"/>
        </w:rPr>
        <w:t>Osei</w:t>
      </w:r>
      <w:proofErr w:type="spellEnd"/>
      <w:r w:rsidRPr="00286E8B">
        <w:rPr>
          <w:rFonts w:ascii="Times New Roman" w:hAnsi="Times New Roman" w:cs="Times New Roman"/>
          <w:b/>
          <w:sz w:val="24"/>
          <w:szCs w:val="24"/>
        </w:rPr>
        <w:t xml:space="preserve"> VASCO- La Société ROYAL AIR MAROC</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i/>
          <w:sz w:val="24"/>
          <w:szCs w:val="24"/>
        </w:rPr>
        <w:t xml:space="preserve">Il a été jugé qu’une demande relative à la communication des pièces produites par l’une des parties au procès ne peut aucunement être assimilée à une demande nouvelle surtout qu’une telle demande vise à rendre le procès équitable et est abordé in </w:t>
      </w:r>
      <w:proofErr w:type="spellStart"/>
      <w:r w:rsidRPr="00286E8B">
        <w:rPr>
          <w:rFonts w:ascii="Times New Roman" w:hAnsi="Times New Roman" w:cs="Times New Roman"/>
          <w:i/>
          <w:sz w:val="24"/>
          <w:szCs w:val="24"/>
        </w:rPr>
        <w:t>limin</w:t>
      </w:r>
      <w:proofErr w:type="spellEnd"/>
      <w:r w:rsidRPr="00286E8B">
        <w:rPr>
          <w:rFonts w:ascii="Times New Roman" w:hAnsi="Times New Roman" w:cs="Times New Roman"/>
          <w:i/>
          <w:sz w:val="24"/>
          <w:szCs w:val="24"/>
        </w:rPr>
        <w:t xml:space="preserve"> </w:t>
      </w:r>
      <w:proofErr w:type="spellStart"/>
      <w:r w:rsidRPr="00286E8B">
        <w:rPr>
          <w:rFonts w:ascii="Times New Roman" w:hAnsi="Times New Roman" w:cs="Times New Roman"/>
          <w:i/>
          <w:sz w:val="24"/>
          <w:szCs w:val="24"/>
        </w:rPr>
        <w:t>litis</w:t>
      </w:r>
      <w:proofErr w:type="spellEnd"/>
      <w:r w:rsidRPr="00286E8B">
        <w:rPr>
          <w:rFonts w:ascii="Times New Roman" w:hAnsi="Times New Roman" w:cs="Times New Roman"/>
          <w:i/>
          <w:sz w:val="24"/>
          <w:szCs w:val="24"/>
        </w:rPr>
        <w:t xml:space="preserve">. Néanmoins, doit être rejetée l’exception de communication de pièces relative à la qualité d’héritiers des intimés d’autant plus que cette question est dépassée en ce sens le juge d’instance leur a accordé la dite qualité au vu des certificats d’hérédité produit. </w:t>
      </w:r>
      <w:r w:rsidRPr="00286E8B">
        <w:rPr>
          <w:rFonts w:ascii="Times New Roman" w:hAnsi="Times New Roman" w:cs="Times New Roman"/>
          <w:b/>
          <w:sz w:val="24"/>
          <w:szCs w:val="24"/>
        </w:rPr>
        <w:t xml:space="preserve">Cour d’Appel de Dakar, arrêt n°250 du 03 octobre 2013 Samir BOURGI- Ahmet Khalifa NIASSE et </w:t>
      </w:r>
      <w:proofErr w:type="spellStart"/>
      <w:r w:rsidRPr="00286E8B">
        <w:rPr>
          <w:rFonts w:ascii="Times New Roman" w:hAnsi="Times New Roman" w:cs="Times New Roman"/>
          <w:b/>
          <w:sz w:val="24"/>
          <w:szCs w:val="24"/>
        </w:rPr>
        <w:t>Malick</w:t>
      </w:r>
      <w:proofErr w:type="spellEnd"/>
      <w:r w:rsidRPr="00286E8B">
        <w:rPr>
          <w:rFonts w:ascii="Times New Roman" w:hAnsi="Times New Roman" w:cs="Times New Roman"/>
          <w:b/>
          <w:sz w:val="24"/>
          <w:szCs w:val="24"/>
        </w:rPr>
        <w:t xml:space="preserve"> DIOP c/ </w:t>
      </w:r>
      <w:proofErr w:type="spellStart"/>
      <w:r w:rsidRPr="00286E8B">
        <w:rPr>
          <w:rFonts w:ascii="Times New Roman" w:hAnsi="Times New Roman" w:cs="Times New Roman"/>
          <w:b/>
          <w:sz w:val="24"/>
          <w:szCs w:val="24"/>
        </w:rPr>
        <w:t>Mariéme</w:t>
      </w:r>
      <w:proofErr w:type="spellEnd"/>
      <w:r w:rsidRPr="00286E8B">
        <w:rPr>
          <w:rFonts w:ascii="Times New Roman" w:hAnsi="Times New Roman" w:cs="Times New Roman"/>
          <w:b/>
          <w:sz w:val="24"/>
          <w:szCs w:val="24"/>
        </w:rPr>
        <w:t xml:space="preserve"> DIOP et les Héritiers de feu </w:t>
      </w:r>
      <w:proofErr w:type="spellStart"/>
      <w:r w:rsidRPr="00286E8B">
        <w:rPr>
          <w:rFonts w:ascii="Times New Roman" w:hAnsi="Times New Roman" w:cs="Times New Roman"/>
          <w:b/>
          <w:sz w:val="24"/>
          <w:szCs w:val="24"/>
        </w:rPr>
        <w:t>Babacar</w:t>
      </w:r>
      <w:proofErr w:type="spellEnd"/>
      <w:r w:rsidRPr="00286E8B">
        <w:rPr>
          <w:rFonts w:ascii="Times New Roman" w:hAnsi="Times New Roman" w:cs="Times New Roman"/>
          <w:b/>
          <w:sz w:val="24"/>
          <w:szCs w:val="24"/>
        </w:rPr>
        <w:t xml:space="preserve"> NIANG</w:t>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i/>
          <w:sz w:val="24"/>
          <w:szCs w:val="24"/>
        </w:rPr>
        <w:t xml:space="preserve">Il a été jugé qu’un plaideur est mal venu à soulever l’exception de communication de pièce lorsque ladite pièce a été déjà produite et discutée depuis le jugement d’instance. </w:t>
      </w:r>
      <w:r w:rsidRPr="00286E8B">
        <w:rPr>
          <w:rFonts w:ascii="Times New Roman" w:hAnsi="Times New Roman" w:cs="Times New Roman"/>
          <w:b/>
          <w:sz w:val="24"/>
          <w:szCs w:val="24"/>
        </w:rPr>
        <w:t>Cour d’Appel de Dakar arrêt n°136 du 23 mai 2013 MIXTA Sénégal c/</w:t>
      </w:r>
      <w:proofErr w:type="spellStart"/>
      <w:r w:rsidRPr="00286E8B">
        <w:rPr>
          <w:rFonts w:ascii="Times New Roman" w:hAnsi="Times New Roman" w:cs="Times New Roman"/>
          <w:b/>
          <w:sz w:val="24"/>
          <w:szCs w:val="24"/>
        </w:rPr>
        <w:t>Tarciscuis</w:t>
      </w:r>
      <w:proofErr w:type="spellEnd"/>
      <w:r w:rsidRPr="00286E8B">
        <w:rPr>
          <w:rFonts w:ascii="Times New Roman" w:hAnsi="Times New Roman" w:cs="Times New Roman"/>
          <w:b/>
          <w:sz w:val="24"/>
          <w:szCs w:val="24"/>
        </w:rPr>
        <w:t xml:space="preserve"> Siméon TENDENG- GEC TRHCD</w:t>
      </w:r>
    </w:p>
    <w:p w:rsidR="000E1D4F" w:rsidRPr="00286E8B" w:rsidRDefault="000E1D4F" w:rsidP="000E1D4F">
      <w:pPr>
        <w:spacing w:after="160" w:line="360" w:lineRule="auto"/>
        <w:ind w:left="709" w:right="709"/>
        <w:jc w:val="both"/>
        <w:rPr>
          <w:rFonts w:ascii="Times New Roman" w:eastAsia="Times New Roman" w:hAnsi="Times New Roman" w:cs="Times New Roman"/>
          <w:i/>
          <w:sz w:val="24"/>
          <w:szCs w:val="24"/>
          <w:bdr w:val="none" w:sz="0" w:space="0" w:color="auto" w:frame="1"/>
        </w:rPr>
      </w:pPr>
      <w:r w:rsidRPr="00286E8B">
        <w:rPr>
          <w:rFonts w:ascii="Times New Roman" w:hAnsi="Times New Roman" w:cs="Times New Roman"/>
          <w:i/>
          <w:sz w:val="24"/>
          <w:szCs w:val="24"/>
        </w:rPr>
        <w:t xml:space="preserve">Il a été jugé que les documents sur lesquels les juges se sont appuyés et dont la production n’a donné lieu à aucune contestation devant eux sont réputés, sauf </w:t>
      </w:r>
      <w:r w:rsidRPr="00286E8B">
        <w:rPr>
          <w:rFonts w:ascii="Times New Roman" w:hAnsi="Times New Roman" w:cs="Times New Roman"/>
          <w:i/>
          <w:sz w:val="24"/>
          <w:szCs w:val="24"/>
        </w:rPr>
        <w:lastRenderedPageBreak/>
        <w:t xml:space="preserve">preuve contraire, avoir été régulièrement produits aux débats </w:t>
      </w:r>
      <w:r w:rsidRPr="00286E8B">
        <w:rPr>
          <w:rFonts w:ascii="Times New Roman" w:eastAsia="Times New Roman" w:hAnsi="Times New Roman" w:cs="Times New Roman"/>
          <w:i/>
          <w:sz w:val="24"/>
          <w:szCs w:val="24"/>
          <w:bdr w:val="none" w:sz="0" w:space="0" w:color="auto" w:frame="1"/>
        </w:rPr>
        <w:t xml:space="preserve">avant l’ordonnance de clôture et soumis à la libre discussion des parties. </w:t>
      </w:r>
      <w:r w:rsidRPr="00286E8B">
        <w:rPr>
          <w:rFonts w:ascii="Times New Roman" w:hAnsi="Times New Roman" w:cs="Times New Roman"/>
          <w:b/>
          <w:sz w:val="24"/>
          <w:szCs w:val="24"/>
        </w:rPr>
        <w:t xml:space="preserve">Cour Suprême, </w:t>
      </w:r>
      <w:r w:rsidRPr="00286E8B">
        <w:rPr>
          <w:rFonts w:ascii="Times New Roman" w:eastAsia="Times New Roman" w:hAnsi="Times New Roman" w:cs="Times New Roman"/>
          <w:b/>
          <w:sz w:val="24"/>
          <w:szCs w:val="24"/>
          <w:bdr w:val="none" w:sz="0" w:space="0" w:color="auto" w:frame="1"/>
        </w:rPr>
        <w:t>arrêt n° 40 du 20 février 2008, Mamadou SOW </w:t>
      </w:r>
      <w:r w:rsidRPr="00286E8B">
        <w:rPr>
          <w:rFonts w:ascii="Times New Roman" w:eastAsia="Times New Roman" w:hAnsi="Times New Roman" w:cs="Times New Roman"/>
          <w:b/>
          <w:sz w:val="24"/>
          <w:szCs w:val="24"/>
          <w:bdr w:val="none" w:sz="0" w:space="0" w:color="auto" w:frame="1"/>
        </w:rPr>
        <w:br/>
        <w:t>c/ Souleymane DIALLO </w:t>
      </w:r>
    </w:p>
    <w:p w:rsidR="000E1D4F" w:rsidRPr="00FF5FB2" w:rsidRDefault="000E1D4F" w:rsidP="000E1D4F">
      <w:pPr>
        <w:spacing w:after="160" w:line="360" w:lineRule="auto"/>
        <w:ind w:left="709" w:right="709"/>
        <w:jc w:val="both"/>
        <w:rPr>
          <w:rFonts w:ascii="Times New Roman" w:hAnsi="Times New Roman" w:cs="Times New Roman"/>
          <w:b/>
          <w:bCs/>
          <w:iCs/>
          <w:sz w:val="24"/>
          <w:szCs w:val="24"/>
        </w:rPr>
      </w:pPr>
      <w:r w:rsidRPr="00286E8B">
        <w:rPr>
          <w:rFonts w:ascii="Times New Roman" w:hAnsi="Times New Roman" w:cs="Times New Roman"/>
          <w:i/>
          <w:sz w:val="24"/>
          <w:szCs w:val="24"/>
        </w:rPr>
        <w:t>Il a été jugé qu’à défaut d’indications contraires dans une décision, les documents produits et non contestés devant les juges du fond sont, sauf preuve contraire, réputés avoir été discutés librement par les parties.</w:t>
      </w:r>
      <w:r w:rsidRPr="00286E8B">
        <w:rPr>
          <w:rFonts w:ascii="Times New Roman" w:hAnsi="Times New Roman" w:cs="Times New Roman"/>
          <w:sz w:val="24"/>
          <w:szCs w:val="24"/>
        </w:rPr>
        <w:t xml:space="preserve"> </w:t>
      </w:r>
      <w:r w:rsidRPr="00286E8B">
        <w:rPr>
          <w:rFonts w:ascii="Times New Roman" w:hAnsi="Times New Roman" w:cs="Times New Roman"/>
          <w:b/>
          <w:sz w:val="24"/>
          <w:szCs w:val="24"/>
        </w:rPr>
        <w:t xml:space="preserve">Cour suprême, arrêt n° 34 du 15 juillet 2009, Abdoulaye DIOUF- </w:t>
      </w:r>
      <w:proofErr w:type="spellStart"/>
      <w:r w:rsidRPr="00286E8B">
        <w:rPr>
          <w:rFonts w:ascii="Times New Roman" w:hAnsi="Times New Roman" w:cs="Times New Roman"/>
          <w:b/>
          <w:sz w:val="24"/>
          <w:szCs w:val="24"/>
        </w:rPr>
        <w:t>Ndongo</w:t>
      </w:r>
      <w:proofErr w:type="spellEnd"/>
      <w:r w:rsidRPr="00286E8B">
        <w:rPr>
          <w:rFonts w:ascii="Times New Roman" w:hAnsi="Times New Roman" w:cs="Times New Roman"/>
          <w:b/>
          <w:sz w:val="24"/>
          <w:szCs w:val="24"/>
        </w:rPr>
        <w:t xml:space="preserve"> DIOUF </w:t>
      </w:r>
      <w:r w:rsidRPr="00286E8B">
        <w:rPr>
          <w:rFonts w:ascii="Times New Roman" w:hAnsi="Times New Roman" w:cs="Times New Roman"/>
          <w:b/>
          <w:bCs/>
          <w:sz w:val="24"/>
          <w:szCs w:val="24"/>
        </w:rPr>
        <w:t xml:space="preserve">c/ </w:t>
      </w:r>
      <w:proofErr w:type="spellStart"/>
      <w:r w:rsidRPr="00286E8B">
        <w:rPr>
          <w:rFonts w:ascii="Times New Roman" w:hAnsi="Times New Roman" w:cs="Times New Roman"/>
          <w:b/>
          <w:bCs/>
          <w:iCs/>
          <w:sz w:val="24"/>
          <w:szCs w:val="24"/>
        </w:rPr>
        <w:t>Mbacké</w:t>
      </w:r>
      <w:proofErr w:type="spellEnd"/>
      <w:r w:rsidRPr="00286E8B">
        <w:rPr>
          <w:rFonts w:ascii="Times New Roman" w:hAnsi="Times New Roman" w:cs="Times New Roman"/>
          <w:b/>
          <w:bCs/>
          <w:iCs/>
          <w:sz w:val="24"/>
          <w:szCs w:val="24"/>
        </w:rPr>
        <w:t xml:space="preserve"> DIOUF.</w:t>
      </w:r>
    </w:p>
    <w:p w:rsidR="000E1D4F" w:rsidRPr="00286E8B" w:rsidRDefault="000E1D4F" w:rsidP="000E1D4F">
      <w:pPr>
        <w:pStyle w:val="Titre3"/>
        <w:rPr>
          <w:rFonts w:ascii="Times New Roman" w:hAnsi="Times New Roman" w:cs="Times New Roman"/>
          <w:color w:val="auto"/>
        </w:rPr>
      </w:pPr>
      <w:bookmarkStart w:id="49" w:name="_Toc490825295"/>
      <w:r w:rsidRPr="00286E8B">
        <w:rPr>
          <w:rFonts w:ascii="Times New Roman" w:hAnsi="Times New Roman" w:cs="Times New Roman"/>
          <w:color w:val="auto"/>
        </w:rPr>
        <w:t>Article 127</w:t>
      </w:r>
      <w:bookmarkEnd w:id="49"/>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(Abrogé par le décret n°2013-1071 du 06 août 2013)</w:t>
      </w:r>
    </w:p>
    <w:p w:rsidR="000E1D4F" w:rsidRPr="00286E8B" w:rsidRDefault="000E1D4F" w:rsidP="000E1D4F">
      <w:pPr>
        <w:pStyle w:val="Titre3"/>
        <w:rPr>
          <w:rFonts w:ascii="Times New Roman" w:hAnsi="Times New Roman" w:cs="Times New Roman"/>
          <w:color w:val="auto"/>
        </w:rPr>
      </w:pPr>
      <w:bookmarkStart w:id="50" w:name="_Toc490825296"/>
      <w:r w:rsidRPr="00286E8B">
        <w:rPr>
          <w:rFonts w:ascii="Times New Roman" w:hAnsi="Times New Roman" w:cs="Times New Roman"/>
          <w:color w:val="auto"/>
        </w:rPr>
        <w:t>Article 128</w:t>
      </w:r>
      <w:bookmarkEnd w:id="50"/>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Si, après l’expiration du délai, l’avocat n’a pas rétabli les pièces, il peut sur simple requête, et même sur simple mémoire de la partie, être rendu ordonnance portant qu’il sera contraint à ladite remise à peine de payer 1.000 francs de dommages-intérêts à l’autre partie pour chaque jour de retard du jour de la signification de ladite ordonnance, outre les frais desdites requête et ordonnance qu’il ne pourra répéter contre son constituant.</w:t>
      </w:r>
    </w:p>
    <w:p w:rsidR="000E1D4F" w:rsidRPr="00286E8B" w:rsidRDefault="000E1D4F" w:rsidP="000E1D4F">
      <w:pPr>
        <w:pStyle w:val="Titre3"/>
        <w:rPr>
          <w:rFonts w:ascii="Times New Roman" w:hAnsi="Times New Roman" w:cs="Times New Roman"/>
          <w:color w:val="auto"/>
        </w:rPr>
      </w:pPr>
      <w:bookmarkStart w:id="51" w:name="_Toc490825297"/>
      <w:r w:rsidRPr="00286E8B">
        <w:rPr>
          <w:rFonts w:ascii="Times New Roman" w:hAnsi="Times New Roman" w:cs="Times New Roman"/>
          <w:color w:val="auto"/>
        </w:rPr>
        <w:t>Article 129</w:t>
      </w:r>
      <w:bookmarkEnd w:id="51"/>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(Décret n°2013-1071 du 06 août 2013)</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Toutes les exceptions, demandes en nullité, fins de non-recevoir purement formelles résultant de l’expiration des délais de procédure et tous les déclinatoires, sauf l’exception d’incompétence «</w:t>
      </w:r>
      <w:proofErr w:type="spellStart"/>
      <w:r w:rsidRPr="00286E8B">
        <w:rPr>
          <w:rFonts w:ascii="Times New Roman" w:hAnsi="Times New Roman" w:cs="Times New Roman"/>
          <w:b/>
          <w:sz w:val="24"/>
          <w:szCs w:val="24"/>
        </w:rPr>
        <w:t>ratione</w:t>
      </w:r>
      <w:proofErr w:type="spellEnd"/>
      <w:r w:rsidRPr="00286E8B">
        <w:rPr>
          <w:rFonts w:ascii="Times New Roman" w:hAnsi="Times New Roman" w:cs="Times New Roman"/>
          <w:b/>
          <w:sz w:val="24"/>
          <w:szCs w:val="24"/>
        </w:rPr>
        <w:t xml:space="preserve"> materiae» et l’exception de communication de pièces, sont déclarés non recevables s’ils sont présentés après qu’il a été conclu au fond.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L’exception de caution doit être présentée en premier lieu. L’exception d’incompétence relative doit être présentée après celle de caution et avant toute autre.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Toutes les autres exceptions, demandes en nullité, fins de non recevoir visées au début du présent article et tous les autres déclinatoires doivent être proposés simultanément et aucun ne sera plus reçu après un jugement statuant sur l’un d’eux.</w:t>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i/>
          <w:sz w:val="24"/>
          <w:szCs w:val="24"/>
        </w:rPr>
        <w:t xml:space="preserve">Il a été jugé que doit être déclaré irrecevable l’exception de caution de </w:t>
      </w:r>
      <w:proofErr w:type="spellStart"/>
      <w:r w:rsidRPr="00286E8B">
        <w:rPr>
          <w:rFonts w:ascii="Times New Roman" w:hAnsi="Times New Roman" w:cs="Times New Roman"/>
          <w:i/>
          <w:sz w:val="24"/>
          <w:szCs w:val="24"/>
        </w:rPr>
        <w:t>judicatum</w:t>
      </w:r>
      <w:proofErr w:type="spellEnd"/>
      <w:r w:rsidRPr="00286E8B">
        <w:rPr>
          <w:rFonts w:ascii="Times New Roman" w:hAnsi="Times New Roman" w:cs="Times New Roman"/>
          <w:i/>
          <w:sz w:val="24"/>
          <w:szCs w:val="24"/>
        </w:rPr>
        <w:t xml:space="preserve"> </w:t>
      </w:r>
      <w:proofErr w:type="spellStart"/>
      <w:r w:rsidRPr="00286E8B">
        <w:rPr>
          <w:rFonts w:ascii="Times New Roman" w:hAnsi="Times New Roman" w:cs="Times New Roman"/>
          <w:i/>
          <w:sz w:val="24"/>
          <w:szCs w:val="24"/>
        </w:rPr>
        <w:t>solvi</w:t>
      </w:r>
      <w:proofErr w:type="spellEnd"/>
      <w:r w:rsidRPr="00286E8B">
        <w:rPr>
          <w:rFonts w:ascii="Times New Roman" w:hAnsi="Times New Roman" w:cs="Times New Roman"/>
          <w:i/>
          <w:sz w:val="24"/>
          <w:szCs w:val="24"/>
        </w:rPr>
        <w:t xml:space="preserve"> présenté pour la première fois en cause d’appel après avoir conclu au fond s’il ne résulte pas du jugement attaqué que le plaideur avait </w:t>
      </w:r>
      <w:r w:rsidRPr="00286E8B">
        <w:rPr>
          <w:rFonts w:ascii="Times New Roman" w:hAnsi="Times New Roman" w:cs="Times New Roman"/>
          <w:i/>
          <w:sz w:val="24"/>
          <w:szCs w:val="24"/>
        </w:rPr>
        <w:lastRenderedPageBreak/>
        <w:t xml:space="preserve">présenté la dite exception en première instance. </w:t>
      </w:r>
      <w:r w:rsidRPr="00286E8B">
        <w:rPr>
          <w:rFonts w:ascii="Times New Roman" w:hAnsi="Times New Roman" w:cs="Times New Roman"/>
          <w:b/>
          <w:sz w:val="24"/>
          <w:szCs w:val="24"/>
        </w:rPr>
        <w:t xml:space="preserve">Cour d’Appel de Dakar, arrêt n°172 du 02/06/2016 Groupement Sénégalais de Réalisation et de Maintenance dite G.SERM SUARL c/ Persistant </w:t>
      </w:r>
      <w:proofErr w:type="spellStart"/>
      <w:r w:rsidRPr="00286E8B">
        <w:rPr>
          <w:rFonts w:ascii="Times New Roman" w:hAnsi="Times New Roman" w:cs="Times New Roman"/>
          <w:b/>
          <w:sz w:val="24"/>
          <w:szCs w:val="24"/>
        </w:rPr>
        <w:t>Energy</w:t>
      </w:r>
      <w:proofErr w:type="spellEnd"/>
      <w:r w:rsidRPr="00286E8B">
        <w:rPr>
          <w:rFonts w:ascii="Times New Roman" w:hAnsi="Times New Roman" w:cs="Times New Roman"/>
          <w:b/>
          <w:sz w:val="24"/>
          <w:szCs w:val="24"/>
        </w:rPr>
        <w:t xml:space="preserve"> </w:t>
      </w:r>
      <w:proofErr w:type="spellStart"/>
      <w:r w:rsidRPr="00286E8B">
        <w:rPr>
          <w:rFonts w:ascii="Times New Roman" w:hAnsi="Times New Roman" w:cs="Times New Roman"/>
          <w:b/>
          <w:sz w:val="24"/>
          <w:szCs w:val="24"/>
        </w:rPr>
        <w:t>Parteners</w:t>
      </w:r>
      <w:proofErr w:type="spellEnd"/>
      <w:r w:rsidRPr="00286E8B">
        <w:rPr>
          <w:rFonts w:ascii="Times New Roman" w:hAnsi="Times New Roman" w:cs="Times New Roman"/>
          <w:b/>
          <w:sz w:val="24"/>
          <w:szCs w:val="24"/>
        </w:rPr>
        <w:t>- 2/ Administrateur Greffe TRHCD</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D11AAF">
        <w:rPr>
          <w:rFonts w:ascii="Times New Roman" w:hAnsi="Times New Roman" w:cs="Times New Roman"/>
          <w:i/>
          <w:color w:val="FF0000"/>
          <w:sz w:val="24"/>
          <w:szCs w:val="24"/>
        </w:rPr>
        <w:t xml:space="preserve">Il a été jugé que l’exception d’incompétence territoriale, élevée en cause d’appel pour la première fois ne peut être considérée comme une demande nouvelle dès lors qu’elle tend à faire échec à l’action principale. Néanmoins, à ce stade de la procédure, ladite exception est soumise aux dispositions de l’article 129 CPC sauf s’il a été démontré la violation d’une règle d’ordre </w:t>
      </w:r>
      <w:commentRangeStart w:id="52"/>
      <w:r w:rsidRPr="00D11AAF">
        <w:rPr>
          <w:rFonts w:ascii="Times New Roman" w:hAnsi="Times New Roman" w:cs="Times New Roman"/>
          <w:i/>
          <w:color w:val="FF0000"/>
          <w:sz w:val="24"/>
          <w:szCs w:val="24"/>
        </w:rPr>
        <w:t>public</w:t>
      </w:r>
      <w:commentRangeEnd w:id="52"/>
      <w:r w:rsidR="00D11AAF">
        <w:rPr>
          <w:rStyle w:val="Marquedecommentaire"/>
          <w:rFonts w:eastAsiaTheme="minorHAnsi"/>
          <w:lang w:eastAsia="en-US"/>
        </w:rPr>
        <w:commentReference w:id="52"/>
      </w:r>
      <w:r w:rsidRPr="00D11AAF">
        <w:rPr>
          <w:rFonts w:ascii="Times New Roman" w:hAnsi="Times New Roman" w:cs="Times New Roman"/>
          <w:i/>
          <w:color w:val="FF0000"/>
          <w:sz w:val="24"/>
          <w:szCs w:val="24"/>
        </w:rPr>
        <w:t>.</w:t>
      </w:r>
      <w:r w:rsidRPr="00286E8B">
        <w:rPr>
          <w:rFonts w:ascii="Times New Roman" w:hAnsi="Times New Roman" w:cs="Times New Roman"/>
          <w:i/>
          <w:sz w:val="24"/>
          <w:szCs w:val="24"/>
        </w:rPr>
        <w:t xml:space="preserve"> </w:t>
      </w:r>
      <w:r w:rsidRPr="00286E8B">
        <w:rPr>
          <w:rFonts w:ascii="Times New Roman" w:hAnsi="Times New Roman" w:cs="Times New Roman"/>
          <w:b/>
          <w:sz w:val="24"/>
          <w:szCs w:val="24"/>
        </w:rPr>
        <w:t xml:space="preserve">Cour d’Appel de Dakar, arrêt n°258 du 29 décembre 2016 Prévoyance Assurances SA-GIE </w:t>
      </w:r>
      <w:proofErr w:type="spellStart"/>
      <w:r w:rsidRPr="00286E8B">
        <w:rPr>
          <w:rFonts w:ascii="Times New Roman" w:hAnsi="Times New Roman" w:cs="Times New Roman"/>
          <w:b/>
          <w:sz w:val="24"/>
          <w:szCs w:val="24"/>
        </w:rPr>
        <w:t>Ecotra</w:t>
      </w:r>
      <w:proofErr w:type="spellEnd"/>
      <w:r w:rsidRPr="00286E8B">
        <w:rPr>
          <w:rFonts w:ascii="Times New Roman" w:hAnsi="Times New Roman" w:cs="Times New Roman"/>
          <w:b/>
          <w:sz w:val="24"/>
          <w:szCs w:val="24"/>
        </w:rPr>
        <w:t xml:space="preserve"> c/</w:t>
      </w:r>
      <w:proofErr w:type="spellStart"/>
      <w:r w:rsidRPr="00286E8B">
        <w:rPr>
          <w:rFonts w:ascii="Times New Roman" w:hAnsi="Times New Roman" w:cs="Times New Roman"/>
          <w:b/>
          <w:sz w:val="24"/>
          <w:szCs w:val="24"/>
        </w:rPr>
        <w:t>Malick</w:t>
      </w:r>
      <w:proofErr w:type="spellEnd"/>
      <w:r w:rsidRPr="00286E8B">
        <w:rPr>
          <w:rFonts w:ascii="Times New Roman" w:hAnsi="Times New Roman" w:cs="Times New Roman"/>
          <w:b/>
          <w:sz w:val="24"/>
          <w:szCs w:val="24"/>
        </w:rPr>
        <w:t xml:space="preserve"> DIAGNE- Administrateur du greffe du Tribunal de Grande Instance Hors classe de Dakar</w:t>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i/>
          <w:sz w:val="24"/>
          <w:szCs w:val="24"/>
        </w:rPr>
        <w:t xml:space="preserve">Il a été jugé que doit être débouté pour violation de l’article 129 CPC, le plaideur qui soulève l’exception d’incompétence territoriale après avoir conclu au fond, en soutenant que les règles de compétences fixées par le code CIMA sont d’ordre public sans indiquer le visa leur conférant ce caractère. </w:t>
      </w:r>
      <w:r w:rsidRPr="00286E8B">
        <w:rPr>
          <w:rFonts w:ascii="Times New Roman" w:hAnsi="Times New Roman" w:cs="Times New Roman"/>
          <w:b/>
          <w:sz w:val="24"/>
          <w:szCs w:val="24"/>
        </w:rPr>
        <w:t xml:space="preserve">Cour d’Appel de Dakar, arrêt n°258 du 29 décembre 2016 Prévoyance Assurances SA-GIE </w:t>
      </w:r>
      <w:proofErr w:type="spellStart"/>
      <w:r w:rsidRPr="00286E8B">
        <w:rPr>
          <w:rFonts w:ascii="Times New Roman" w:hAnsi="Times New Roman" w:cs="Times New Roman"/>
          <w:b/>
          <w:sz w:val="24"/>
          <w:szCs w:val="24"/>
        </w:rPr>
        <w:t>Ecotra</w:t>
      </w:r>
      <w:proofErr w:type="spellEnd"/>
      <w:r w:rsidRPr="00286E8B">
        <w:rPr>
          <w:rFonts w:ascii="Times New Roman" w:hAnsi="Times New Roman" w:cs="Times New Roman"/>
          <w:b/>
          <w:sz w:val="24"/>
          <w:szCs w:val="24"/>
        </w:rPr>
        <w:t xml:space="preserve"> c/</w:t>
      </w:r>
      <w:proofErr w:type="spellStart"/>
      <w:r w:rsidRPr="00286E8B">
        <w:rPr>
          <w:rFonts w:ascii="Times New Roman" w:hAnsi="Times New Roman" w:cs="Times New Roman"/>
          <w:b/>
          <w:sz w:val="24"/>
          <w:szCs w:val="24"/>
        </w:rPr>
        <w:t>Malick</w:t>
      </w:r>
      <w:proofErr w:type="spellEnd"/>
      <w:r w:rsidRPr="00286E8B">
        <w:rPr>
          <w:rFonts w:ascii="Times New Roman" w:hAnsi="Times New Roman" w:cs="Times New Roman"/>
          <w:b/>
          <w:sz w:val="24"/>
          <w:szCs w:val="24"/>
        </w:rPr>
        <w:t xml:space="preserve"> DIAGNE- Administrateur du greffe du Tribunal de Grande Instance Hors classe de Dakar</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sz w:val="24"/>
          <w:szCs w:val="24"/>
        </w:rPr>
        <w:t xml:space="preserve">Toutes les exceptions, sauf celles relatives à la compétence et à la communication de pièces sont déclarées irrecevables si elles sont présentées après qu’il a été conclu au fond. </w:t>
      </w:r>
    </w:p>
    <w:p w:rsidR="000E1D4F" w:rsidRPr="00D11AAF" w:rsidRDefault="000E1D4F" w:rsidP="000E1D4F">
      <w:pPr>
        <w:spacing w:after="160" w:line="360" w:lineRule="auto"/>
        <w:ind w:left="709" w:right="709"/>
        <w:jc w:val="both"/>
        <w:rPr>
          <w:rFonts w:ascii="Times New Roman" w:hAnsi="Times New Roman" w:cs="Times New Roman"/>
          <w:i/>
          <w:color w:val="FF0000"/>
          <w:sz w:val="24"/>
          <w:szCs w:val="24"/>
        </w:rPr>
      </w:pPr>
      <w:r w:rsidRPr="00D11AAF">
        <w:rPr>
          <w:rFonts w:ascii="Times New Roman" w:hAnsi="Times New Roman" w:cs="Times New Roman"/>
          <w:i/>
          <w:color w:val="FF0000"/>
          <w:sz w:val="24"/>
          <w:szCs w:val="24"/>
        </w:rPr>
        <w:t xml:space="preserve">C’est à bon droit qu’un juge d’instance a déclaré irrecevable la prescription soulevée par un plaideur après avoir conclu au fond. </w:t>
      </w:r>
      <w:r w:rsidRPr="00D11AAF">
        <w:rPr>
          <w:rFonts w:ascii="Times New Roman" w:hAnsi="Times New Roman" w:cs="Times New Roman"/>
          <w:b/>
          <w:color w:val="FF0000"/>
          <w:sz w:val="24"/>
          <w:szCs w:val="24"/>
        </w:rPr>
        <w:t xml:space="preserve">Cour d’Appel de Dakar, arrêt n°45 du 02/02/2015 la Société SALAMA Assurances SA c/ Malang </w:t>
      </w:r>
      <w:commentRangeStart w:id="53"/>
      <w:r w:rsidRPr="00D11AAF">
        <w:rPr>
          <w:rFonts w:ascii="Times New Roman" w:hAnsi="Times New Roman" w:cs="Times New Roman"/>
          <w:b/>
          <w:color w:val="FF0000"/>
          <w:sz w:val="24"/>
          <w:szCs w:val="24"/>
        </w:rPr>
        <w:t>DIALLO</w:t>
      </w:r>
      <w:commentRangeEnd w:id="53"/>
      <w:r w:rsidR="00D11AAF">
        <w:rPr>
          <w:rStyle w:val="Marquedecommentaire"/>
          <w:rFonts w:eastAsiaTheme="minorHAnsi"/>
          <w:lang w:eastAsia="en-US"/>
        </w:rPr>
        <w:commentReference w:id="53"/>
      </w:r>
    </w:p>
    <w:p w:rsidR="000E1D4F" w:rsidRPr="00564530" w:rsidRDefault="000E1D4F" w:rsidP="000E1D4F">
      <w:pPr>
        <w:spacing w:after="160" w:line="360" w:lineRule="auto"/>
        <w:ind w:left="709" w:right="709"/>
        <w:jc w:val="both"/>
        <w:rPr>
          <w:rFonts w:ascii="Times New Roman" w:hAnsi="Times New Roman" w:cs="Times New Roman"/>
          <w:b/>
          <w:color w:val="FF0000"/>
          <w:sz w:val="24"/>
          <w:szCs w:val="24"/>
        </w:rPr>
      </w:pPr>
      <w:r w:rsidRPr="00564530">
        <w:rPr>
          <w:rFonts w:ascii="Times New Roman" w:hAnsi="Times New Roman" w:cs="Times New Roman"/>
          <w:i/>
          <w:color w:val="FF0000"/>
          <w:sz w:val="24"/>
          <w:szCs w:val="24"/>
        </w:rPr>
        <w:t>Il a été jugé que la caducité d’une ordonnance d’injonction de payer est une fin de non recevoir purement formelle résultant de l’expiration des délais de procédure et ne peut être soulevée après qu’il a été conclu au fond. Ainsi c’est à bon droit que les juges d’instance ont rejeté une fin de non-recevoir tirée de la caducité d’une ordonnance d’injonction de payer dès lors que le plaideur</w:t>
      </w:r>
      <w:r w:rsidRPr="00286E8B">
        <w:rPr>
          <w:rFonts w:ascii="Times New Roman" w:hAnsi="Times New Roman" w:cs="Times New Roman"/>
          <w:i/>
          <w:sz w:val="24"/>
          <w:szCs w:val="24"/>
        </w:rPr>
        <w:t xml:space="preserve"> </w:t>
      </w:r>
      <w:r w:rsidRPr="00564530">
        <w:rPr>
          <w:rFonts w:ascii="Times New Roman" w:hAnsi="Times New Roman" w:cs="Times New Roman"/>
          <w:i/>
          <w:color w:val="FF0000"/>
          <w:sz w:val="24"/>
          <w:szCs w:val="24"/>
        </w:rPr>
        <w:lastRenderedPageBreak/>
        <w:t xml:space="preserve">avait déjà conclu au fond. </w:t>
      </w:r>
      <w:r w:rsidRPr="00564530">
        <w:rPr>
          <w:rFonts w:ascii="Times New Roman" w:hAnsi="Times New Roman" w:cs="Times New Roman"/>
          <w:b/>
          <w:color w:val="FF0000"/>
          <w:sz w:val="24"/>
          <w:szCs w:val="24"/>
        </w:rPr>
        <w:t xml:space="preserve">Cour d’Appel, arrêt n° 184 du 18/05/2015 </w:t>
      </w:r>
      <w:proofErr w:type="spellStart"/>
      <w:r w:rsidRPr="00564530">
        <w:rPr>
          <w:rFonts w:ascii="Times New Roman" w:hAnsi="Times New Roman" w:cs="Times New Roman"/>
          <w:b/>
          <w:color w:val="FF0000"/>
          <w:sz w:val="24"/>
          <w:szCs w:val="24"/>
        </w:rPr>
        <w:t>Ndiaga</w:t>
      </w:r>
      <w:proofErr w:type="spellEnd"/>
      <w:r w:rsidRPr="00564530">
        <w:rPr>
          <w:rFonts w:ascii="Times New Roman" w:hAnsi="Times New Roman" w:cs="Times New Roman"/>
          <w:b/>
          <w:color w:val="FF0000"/>
          <w:sz w:val="24"/>
          <w:szCs w:val="24"/>
        </w:rPr>
        <w:t xml:space="preserve"> MBAYE c/ Piet VANDEN BERGHE- GEC du </w:t>
      </w:r>
      <w:commentRangeStart w:id="54"/>
      <w:r w:rsidRPr="00564530">
        <w:rPr>
          <w:rFonts w:ascii="Times New Roman" w:hAnsi="Times New Roman" w:cs="Times New Roman"/>
          <w:b/>
          <w:color w:val="FF0000"/>
          <w:sz w:val="24"/>
          <w:szCs w:val="24"/>
        </w:rPr>
        <w:t>TRHCD</w:t>
      </w:r>
      <w:commentRangeEnd w:id="54"/>
      <w:r w:rsidR="00564530">
        <w:rPr>
          <w:rStyle w:val="Marquedecommentaire"/>
          <w:rFonts w:eastAsiaTheme="minorHAnsi"/>
          <w:lang w:eastAsia="en-US"/>
        </w:rPr>
        <w:commentReference w:id="54"/>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i/>
          <w:sz w:val="24"/>
          <w:szCs w:val="24"/>
        </w:rPr>
        <w:t xml:space="preserve">Il a été jugé que c’est en bon droit que des juges d’instance ont retenu la nature d’exception de procédure le moyen tiré de l’absence d’information de la caution de la défaillance du débiteur principal en le soumettant aux exigences de l’article 129 du code de procédure civile. </w:t>
      </w:r>
      <w:r w:rsidRPr="00286E8B">
        <w:rPr>
          <w:rFonts w:ascii="Times New Roman" w:hAnsi="Times New Roman" w:cs="Times New Roman"/>
          <w:b/>
          <w:sz w:val="24"/>
          <w:szCs w:val="24"/>
        </w:rPr>
        <w:t>Cour d’Appel de Dakar, arrêt n°244 du 09/09/2013 La S.N.R c/ Maurice Alphonse CARVALHO</w:t>
      </w:r>
    </w:p>
    <w:p w:rsidR="000E1D4F" w:rsidRPr="00FF5FB2" w:rsidRDefault="000E1D4F" w:rsidP="000E1D4F">
      <w:pPr>
        <w:pStyle w:val="Titre1"/>
        <w:jc w:val="center"/>
        <w:rPr>
          <w:rFonts w:ascii="Times New Roman" w:hAnsi="Times New Roman" w:cs="Times New Roman"/>
          <w:b w:val="0"/>
          <w:color w:val="auto"/>
          <w:sz w:val="24"/>
          <w:szCs w:val="24"/>
          <w:u w:val="single"/>
        </w:rPr>
      </w:pPr>
      <w:bookmarkStart w:id="55" w:name="_Toc490825298"/>
      <w:r w:rsidRPr="00FF5FB2">
        <w:rPr>
          <w:rFonts w:ascii="Times New Roman" w:hAnsi="Times New Roman" w:cs="Times New Roman"/>
          <w:color w:val="auto"/>
          <w:sz w:val="24"/>
          <w:szCs w:val="24"/>
          <w:u w:val="single"/>
        </w:rPr>
        <w:t>Titre VI : DES FINS DE NON RECEVOIR</w:t>
      </w:r>
      <w:bookmarkEnd w:id="55"/>
    </w:p>
    <w:p w:rsidR="000E1D4F" w:rsidRPr="00286E8B" w:rsidRDefault="000E1D4F" w:rsidP="000E1D4F">
      <w:pPr>
        <w:spacing w:line="360" w:lineRule="auto"/>
        <w:jc w:val="both"/>
        <w:rPr>
          <w:rFonts w:ascii="Times New Roman" w:hAnsi="Times New Roman" w:cs="Times New Roman"/>
          <w:sz w:val="24"/>
          <w:szCs w:val="24"/>
        </w:rPr>
      </w:pPr>
      <w:r w:rsidRPr="00286E8B">
        <w:rPr>
          <w:rFonts w:ascii="Times New Roman" w:hAnsi="Times New Roman" w:cs="Times New Roman"/>
          <w:sz w:val="24"/>
          <w:szCs w:val="24"/>
        </w:rPr>
        <w:t>(Décret n°2001-1151 du 31 décembre 2001, JORS du 22 juin 2002)</w:t>
      </w:r>
    </w:p>
    <w:p w:rsidR="000E1D4F" w:rsidRPr="00286E8B" w:rsidRDefault="000E1D4F" w:rsidP="000E1D4F">
      <w:pPr>
        <w:pStyle w:val="Titre3"/>
        <w:rPr>
          <w:rFonts w:ascii="Times New Roman" w:hAnsi="Times New Roman" w:cs="Times New Roman"/>
          <w:color w:val="auto"/>
        </w:rPr>
      </w:pPr>
      <w:bookmarkStart w:id="56" w:name="_Toc490825299"/>
      <w:r w:rsidRPr="00286E8B">
        <w:rPr>
          <w:rFonts w:ascii="Times New Roman" w:hAnsi="Times New Roman" w:cs="Times New Roman"/>
          <w:color w:val="auto"/>
        </w:rPr>
        <w:t>Article 129 bis</w:t>
      </w:r>
      <w:bookmarkEnd w:id="56"/>
    </w:p>
    <w:p w:rsidR="000E1D4F" w:rsidRPr="00286E8B" w:rsidRDefault="000E1D4F" w:rsidP="000E1D4F">
      <w:pPr>
        <w:spacing w:line="360" w:lineRule="auto"/>
        <w:jc w:val="both"/>
        <w:rPr>
          <w:rFonts w:ascii="Times New Roman" w:hAnsi="Times New Roman" w:cs="Times New Roman"/>
          <w:sz w:val="24"/>
          <w:szCs w:val="24"/>
        </w:rPr>
      </w:pPr>
      <w:r w:rsidRPr="00286E8B">
        <w:rPr>
          <w:rFonts w:ascii="Times New Roman" w:hAnsi="Times New Roman" w:cs="Times New Roman"/>
          <w:sz w:val="24"/>
          <w:szCs w:val="24"/>
        </w:rPr>
        <w:t>(Décret n°2001-1151 du 31 décembre 2001, JORS du 22 juin 2002)</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Toute personne contre laquelle est dirigée une demande peut en contester la recevabilité en opposant une fin de non-recevoir.</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Lorsque la demande est déclarée irrecevable, le juge ne peut pas examiner la prétention au fond.</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La fin de non-recevoir peut être opposée notamment pour défaut d’intérêt, de qualité ou pour extinction du droit d’agir.</w:t>
      </w:r>
    </w:p>
    <w:p w:rsidR="000E1D4F" w:rsidRPr="00564530" w:rsidRDefault="000E1D4F" w:rsidP="000E1D4F">
      <w:pPr>
        <w:spacing w:after="160" w:line="360" w:lineRule="auto"/>
        <w:ind w:left="709" w:right="709"/>
        <w:jc w:val="both"/>
        <w:rPr>
          <w:rFonts w:ascii="Times New Roman" w:hAnsi="Times New Roman" w:cs="Times New Roman"/>
          <w:b/>
          <w:color w:val="FF0000"/>
          <w:sz w:val="24"/>
          <w:szCs w:val="24"/>
        </w:rPr>
      </w:pPr>
      <w:r w:rsidRPr="00564530">
        <w:rPr>
          <w:rFonts w:ascii="Times New Roman" w:hAnsi="Times New Roman" w:cs="Times New Roman"/>
          <w:i/>
          <w:color w:val="FF0000"/>
          <w:sz w:val="24"/>
          <w:szCs w:val="24"/>
        </w:rPr>
        <w:t xml:space="preserve">Il a été jugé qu’une action mal dirigée ne constitue pas une fin de non-recevoir, mais plutôt un moyen de défense au fond qui, s’il prospère aboutit au rejet de la demande comme mal fondée et que, par ailleurs, la fin de non-recevoir ne tend pas à contester la régularité du droit mais plutôt le droit d’agir. </w:t>
      </w:r>
      <w:r w:rsidRPr="00564530">
        <w:rPr>
          <w:rFonts w:ascii="Times New Roman" w:hAnsi="Times New Roman" w:cs="Times New Roman"/>
          <w:b/>
          <w:color w:val="FF0000"/>
          <w:sz w:val="24"/>
          <w:szCs w:val="24"/>
        </w:rPr>
        <w:t xml:space="preserve">Cour d’Appel de Dakar arrêt n°277 du 17/07/2012 </w:t>
      </w:r>
      <w:proofErr w:type="spellStart"/>
      <w:r w:rsidRPr="00564530">
        <w:rPr>
          <w:rFonts w:ascii="Times New Roman" w:hAnsi="Times New Roman" w:cs="Times New Roman"/>
          <w:b/>
          <w:color w:val="FF0000"/>
          <w:sz w:val="24"/>
          <w:szCs w:val="24"/>
        </w:rPr>
        <w:t>Sénélec</w:t>
      </w:r>
      <w:proofErr w:type="spellEnd"/>
      <w:r w:rsidRPr="00564530">
        <w:rPr>
          <w:rFonts w:ascii="Times New Roman" w:hAnsi="Times New Roman" w:cs="Times New Roman"/>
          <w:b/>
          <w:color w:val="FF0000"/>
          <w:sz w:val="24"/>
          <w:szCs w:val="24"/>
        </w:rPr>
        <w:t xml:space="preserve"> SA c/ Société Anonyme LE MATERNEL et Etat du </w:t>
      </w:r>
      <w:commentRangeStart w:id="57"/>
      <w:r w:rsidRPr="00564530">
        <w:rPr>
          <w:rFonts w:ascii="Times New Roman" w:hAnsi="Times New Roman" w:cs="Times New Roman"/>
          <w:b/>
          <w:color w:val="FF0000"/>
          <w:sz w:val="24"/>
          <w:szCs w:val="24"/>
        </w:rPr>
        <w:t>Sénégal</w:t>
      </w:r>
      <w:commentRangeEnd w:id="57"/>
      <w:r w:rsidR="00564530">
        <w:rPr>
          <w:rStyle w:val="Marquedecommentaire"/>
          <w:rFonts w:eastAsiaTheme="minorHAnsi"/>
          <w:lang w:eastAsia="en-US"/>
        </w:rPr>
        <w:commentReference w:id="57"/>
      </w:r>
      <w:r w:rsidRPr="00564530">
        <w:rPr>
          <w:rFonts w:ascii="Times New Roman" w:hAnsi="Times New Roman" w:cs="Times New Roman"/>
          <w:b/>
          <w:color w:val="FF0000"/>
          <w:sz w:val="24"/>
          <w:szCs w:val="24"/>
        </w:rPr>
        <w:t xml:space="preserve">. </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b/>
          <w:sz w:val="24"/>
          <w:szCs w:val="24"/>
        </w:rPr>
        <w:t xml:space="preserve">Confirmé par la Cour Suprême, arrêt n°52 du 21 mai 2014 </w:t>
      </w:r>
      <w:proofErr w:type="spellStart"/>
      <w:r w:rsidRPr="00286E8B">
        <w:rPr>
          <w:rFonts w:ascii="Times New Roman" w:hAnsi="Times New Roman" w:cs="Times New Roman"/>
          <w:b/>
          <w:sz w:val="24"/>
          <w:szCs w:val="24"/>
        </w:rPr>
        <w:t>Sénélec</w:t>
      </w:r>
      <w:proofErr w:type="spellEnd"/>
      <w:r w:rsidRPr="00286E8B">
        <w:rPr>
          <w:rFonts w:ascii="Times New Roman" w:hAnsi="Times New Roman" w:cs="Times New Roman"/>
          <w:b/>
          <w:sz w:val="24"/>
          <w:szCs w:val="24"/>
        </w:rPr>
        <w:t xml:space="preserve"> SA c/ Société Anonyme LE MATERNEL et Etat du Sénégal. </w:t>
      </w:r>
    </w:p>
    <w:p w:rsidR="000E1D4F" w:rsidRPr="00286E8B" w:rsidRDefault="000E1D4F" w:rsidP="000E1D4F">
      <w:pPr>
        <w:spacing w:after="160" w:line="360" w:lineRule="auto"/>
        <w:ind w:left="709" w:right="709" w:firstLine="6"/>
        <w:jc w:val="both"/>
        <w:rPr>
          <w:rFonts w:ascii="Times New Roman" w:hAnsi="Times New Roman" w:cs="Times New Roman"/>
          <w:sz w:val="24"/>
          <w:szCs w:val="24"/>
        </w:rPr>
      </w:pPr>
      <w:r w:rsidRPr="00286E8B">
        <w:rPr>
          <w:rFonts w:ascii="Times New Roman" w:hAnsi="Times New Roman" w:cs="Times New Roman"/>
          <w:sz w:val="24"/>
          <w:szCs w:val="24"/>
        </w:rPr>
        <w:t xml:space="preserve">L’exception de chose jugée n’est opposable que lorsqu’il y a une identité des parties, de cause, et d’objet. </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i/>
          <w:sz w:val="24"/>
          <w:szCs w:val="24"/>
        </w:rPr>
        <w:t xml:space="preserve">Il a été jugé que c’est à bon droit qu’un juge d’instance a rejeté une fin de non recevoir tirée de l’autorité de la chose jugée même si le jugement invoquée par l’appelante oppose les mêmes parties et avait pour objet la liquidation de la société appelante. En effet, le juge saisi a conclu qu’il y avait des contestations </w:t>
      </w:r>
      <w:r w:rsidRPr="00286E8B">
        <w:rPr>
          <w:rFonts w:ascii="Times New Roman" w:hAnsi="Times New Roman" w:cs="Times New Roman"/>
          <w:i/>
          <w:sz w:val="24"/>
          <w:szCs w:val="24"/>
        </w:rPr>
        <w:lastRenderedPageBreak/>
        <w:t xml:space="preserve">relativement à la créance et en l’absence d’une décision de justice consacrant la créance, la demande de liquidation des biens ne peut être prononcée du fait que les conditions n’étaient pas réunies. </w:t>
      </w:r>
      <w:r w:rsidRPr="00286E8B">
        <w:rPr>
          <w:rFonts w:ascii="Times New Roman" w:hAnsi="Times New Roman" w:cs="Times New Roman"/>
          <w:b/>
          <w:sz w:val="24"/>
          <w:szCs w:val="24"/>
        </w:rPr>
        <w:t>Cour d’Appel de Dakar arrêt n° 160 du 15 /09/2014 La société TEYLIUM PROPERTIES SENEGAL SA c/ Hassan HUCHEM</w:t>
      </w:r>
      <w:r w:rsidRPr="00286E8B">
        <w:rPr>
          <w:rFonts w:ascii="Times New Roman" w:hAnsi="Times New Roman" w:cs="Times New Roman"/>
          <w:b/>
          <w:sz w:val="24"/>
          <w:szCs w:val="24"/>
        </w:rPr>
        <w:tab/>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i/>
          <w:sz w:val="24"/>
          <w:szCs w:val="24"/>
        </w:rPr>
        <w:t xml:space="preserve">Il a été jugé que des héritiers ont bien intérêt et qualité à agir en annulation de la vente d’un immeuble bien que celui-ci ait été déjà muté au nom de l’une des héritiers. Par conséquent doit être rejetée la fin de non-recevoir tirée du défaut de qualité à agir soulevée dans ce sens. </w:t>
      </w:r>
      <w:r w:rsidRPr="00286E8B">
        <w:rPr>
          <w:rFonts w:ascii="Times New Roman" w:hAnsi="Times New Roman" w:cs="Times New Roman"/>
          <w:b/>
          <w:sz w:val="24"/>
          <w:szCs w:val="24"/>
        </w:rPr>
        <w:t>TGI</w:t>
      </w:r>
      <w:r w:rsidRPr="00286E8B">
        <w:rPr>
          <w:rFonts w:ascii="Times New Roman" w:hAnsi="Times New Roman" w:cs="Times New Roman"/>
          <w:sz w:val="24"/>
          <w:szCs w:val="24"/>
        </w:rPr>
        <w:t xml:space="preserve"> </w:t>
      </w:r>
      <w:r w:rsidRPr="00286E8B">
        <w:rPr>
          <w:rFonts w:ascii="Times New Roman" w:hAnsi="Times New Roman" w:cs="Times New Roman"/>
          <w:b/>
          <w:sz w:val="24"/>
          <w:szCs w:val="24"/>
        </w:rPr>
        <w:t>Dakar,</w:t>
      </w:r>
      <w:r w:rsidRPr="00286E8B">
        <w:rPr>
          <w:rFonts w:ascii="Times New Roman" w:hAnsi="Times New Roman" w:cs="Times New Roman"/>
          <w:sz w:val="24"/>
          <w:szCs w:val="24"/>
        </w:rPr>
        <w:t xml:space="preserve"> </w:t>
      </w:r>
      <w:r w:rsidRPr="00286E8B">
        <w:rPr>
          <w:rFonts w:ascii="Times New Roman" w:hAnsi="Times New Roman" w:cs="Times New Roman"/>
          <w:b/>
          <w:sz w:val="24"/>
          <w:szCs w:val="24"/>
        </w:rPr>
        <w:t>jugement n°60 du 07 /01/2014</w:t>
      </w:r>
      <w:r w:rsidRPr="00286E8B">
        <w:rPr>
          <w:rFonts w:ascii="Times New Roman" w:hAnsi="Times New Roman" w:cs="Times New Roman"/>
          <w:sz w:val="24"/>
          <w:szCs w:val="24"/>
        </w:rPr>
        <w:t xml:space="preserve"> </w:t>
      </w:r>
      <w:r w:rsidRPr="00286E8B">
        <w:rPr>
          <w:rFonts w:ascii="Times New Roman" w:eastAsia="Times New Roman" w:hAnsi="Times New Roman" w:cs="Times New Roman"/>
          <w:b/>
          <w:sz w:val="24"/>
          <w:szCs w:val="24"/>
        </w:rPr>
        <w:t xml:space="preserve">Héritiers de feu Idrissa SOUMARE à savoir Aminata Alsine </w:t>
      </w:r>
      <w:proofErr w:type="spellStart"/>
      <w:r w:rsidRPr="00286E8B">
        <w:rPr>
          <w:rFonts w:ascii="Times New Roman" w:eastAsia="Times New Roman" w:hAnsi="Times New Roman" w:cs="Times New Roman"/>
          <w:b/>
          <w:sz w:val="24"/>
          <w:szCs w:val="24"/>
        </w:rPr>
        <w:t>Abibatou</w:t>
      </w:r>
      <w:proofErr w:type="spellEnd"/>
      <w:r w:rsidRPr="00286E8B">
        <w:rPr>
          <w:rFonts w:ascii="Times New Roman" w:eastAsia="Times New Roman" w:hAnsi="Times New Roman" w:cs="Times New Roman"/>
          <w:b/>
          <w:sz w:val="24"/>
          <w:szCs w:val="24"/>
        </w:rPr>
        <w:t xml:space="preserve"> </w:t>
      </w:r>
      <w:proofErr w:type="spellStart"/>
      <w:r w:rsidRPr="00286E8B">
        <w:rPr>
          <w:rFonts w:ascii="Times New Roman" w:eastAsia="Times New Roman" w:hAnsi="Times New Roman" w:cs="Times New Roman"/>
          <w:b/>
          <w:sz w:val="24"/>
          <w:szCs w:val="24"/>
        </w:rPr>
        <w:t>Ndéye</w:t>
      </w:r>
      <w:proofErr w:type="spellEnd"/>
      <w:r w:rsidRPr="00286E8B">
        <w:rPr>
          <w:rFonts w:ascii="Times New Roman" w:eastAsia="Times New Roman" w:hAnsi="Times New Roman" w:cs="Times New Roman"/>
          <w:b/>
          <w:sz w:val="24"/>
          <w:szCs w:val="24"/>
        </w:rPr>
        <w:t xml:space="preserve"> </w:t>
      </w:r>
      <w:proofErr w:type="spellStart"/>
      <w:r w:rsidRPr="00286E8B">
        <w:rPr>
          <w:rFonts w:ascii="Times New Roman" w:eastAsia="Times New Roman" w:hAnsi="Times New Roman" w:cs="Times New Roman"/>
          <w:b/>
          <w:sz w:val="24"/>
          <w:szCs w:val="24"/>
        </w:rPr>
        <w:t>Bineta</w:t>
      </w:r>
      <w:proofErr w:type="spellEnd"/>
      <w:r w:rsidRPr="00286E8B">
        <w:rPr>
          <w:rFonts w:ascii="Times New Roman" w:eastAsia="Times New Roman" w:hAnsi="Times New Roman" w:cs="Times New Roman"/>
          <w:b/>
          <w:sz w:val="24"/>
          <w:szCs w:val="24"/>
        </w:rPr>
        <w:t xml:space="preserve"> et autres C/ </w:t>
      </w:r>
      <w:proofErr w:type="spellStart"/>
      <w:r w:rsidRPr="00286E8B">
        <w:rPr>
          <w:rFonts w:ascii="Times New Roman" w:eastAsia="Times New Roman" w:hAnsi="Times New Roman" w:cs="Times New Roman"/>
          <w:b/>
          <w:sz w:val="24"/>
          <w:szCs w:val="24"/>
        </w:rPr>
        <w:t>Seynabou</w:t>
      </w:r>
      <w:proofErr w:type="spellEnd"/>
      <w:r w:rsidRPr="00286E8B">
        <w:rPr>
          <w:rFonts w:ascii="Times New Roman" w:eastAsia="Times New Roman" w:hAnsi="Times New Roman" w:cs="Times New Roman"/>
          <w:b/>
          <w:sz w:val="24"/>
          <w:szCs w:val="24"/>
        </w:rPr>
        <w:t xml:space="preserve"> SOUMARE</w:t>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i/>
          <w:sz w:val="24"/>
          <w:szCs w:val="24"/>
        </w:rPr>
        <w:t>Il a été jugé que doit être infirmé sur le fondement de l’autorité de la chose jugée et de la règle non bis in idem le jugement par lequel une juridiction d’instance condamne un plaideur alors que le litige ayant le même objet, la même cause et les mêmes parties était déjà connu du tribunal.</w:t>
      </w:r>
      <w:r w:rsidRPr="00286E8B">
        <w:rPr>
          <w:rFonts w:ascii="Times New Roman" w:hAnsi="Times New Roman" w:cs="Times New Roman"/>
          <w:b/>
          <w:i/>
          <w:sz w:val="24"/>
          <w:szCs w:val="24"/>
        </w:rPr>
        <w:t xml:space="preserve"> Cour d’Appel n°649 du 30/12/2004 ASKIA Assurances c/ GIE Adel FILFIFLI-la SENELEC-KAPITAL Assurances- GEC du TRHCD-AMSA assuré appelé en cause</w:t>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i/>
          <w:sz w:val="24"/>
          <w:szCs w:val="24"/>
        </w:rPr>
        <w:t xml:space="preserve">Il a été jugé qu’il y a toujours autorité de la chose jugée lorsque la même demande entre les mêmes parties agissant en les mêmes qualités, portant sur le même objet, soutenue par la même cause, est à nouveau portée devant une juridiction. Ainsi, un plaideur n’est pas fondé à invoquer la nature d’un contrat non soumis au délit d’abus de confiance pour reprendre une nouvelle procédure civile pour une affaire déjà jugée au pénal définitivement. </w:t>
      </w:r>
      <w:r w:rsidRPr="00286E8B">
        <w:rPr>
          <w:rFonts w:ascii="Times New Roman" w:hAnsi="Times New Roman" w:cs="Times New Roman"/>
          <w:b/>
          <w:i/>
          <w:sz w:val="24"/>
          <w:szCs w:val="24"/>
        </w:rPr>
        <w:t xml:space="preserve">Cour d’Appel, arrêt n°61 du 09/02/2015 Aly RAMZAN c/ </w:t>
      </w:r>
      <w:proofErr w:type="spellStart"/>
      <w:r w:rsidRPr="00286E8B">
        <w:rPr>
          <w:rFonts w:ascii="Times New Roman" w:hAnsi="Times New Roman" w:cs="Times New Roman"/>
          <w:b/>
          <w:i/>
          <w:sz w:val="24"/>
          <w:szCs w:val="24"/>
        </w:rPr>
        <w:t>Inam</w:t>
      </w:r>
      <w:proofErr w:type="spellEnd"/>
      <w:r w:rsidRPr="00286E8B">
        <w:rPr>
          <w:rFonts w:ascii="Times New Roman" w:hAnsi="Times New Roman" w:cs="Times New Roman"/>
          <w:b/>
          <w:i/>
          <w:sz w:val="24"/>
          <w:szCs w:val="24"/>
        </w:rPr>
        <w:t xml:space="preserve"> UL HAQ</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i/>
          <w:sz w:val="24"/>
          <w:szCs w:val="24"/>
        </w:rPr>
        <w:t>Il a été jugé que l’autorité de la chose jugée n’est attachée qu’au dispositif non aux motifs, à ce qui a été réellement jugé et non à ce qui en forme la justification en fait et en droit. Le dispositif n’acquiert cette autorité que pour les questions litigieuses qui ont donné lieu à un débat entre les mêmes parties et qui ont été effectivement tranchées par le juge.</w:t>
      </w:r>
      <w:r w:rsidRPr="00286E8B">
        <w:rPr>
          <w:rFonts w:ascii="Times New Roman" w:hAnsi="Times New Roman" w:cs="Times New Roman"/>
          <w:b/>
          <w:i/>
          <w:sz w:val="24"/>
          <w:szCs w:val="24"/>
        </w:rPr>
        <w:t xml:space="preserve"> </w:t>
      </w:r>
      <w:r w:rsidRPr="00286E8B">
        <w:rPr>
          <w:rFonts w:ascii="Times New Roman" w:hAnsi="Times New Roman" w:cs="Times New Roman"/>
          <w:b/>
          <w:sz w:val="24"/>
          <w:szCs w:val="24"/>
        </w:rPr>
        <w:t xml:space="preserve">Cour d’Appel de Dakar, arrêt n°104 du 23/06/2014 </w:t>
      </w:r>
      <w:proofErr w:type="spellStart"/>
      <w:r w:rsidRPr="00286E8B">
        <w:rPr>
          <w:rFonts w:ascii="Times New Roman" w:hAnsi="Times New Roman" w:cs="Times New Roman"/>
          <w:b/>
          <w:sz w:val="24"/>
          <w:szCs w:val="24"/>
        </w:rPr>
        <w:t>Serigne</w:t>
      </w:r>
      <w:proofErr w:type="spellEnd"/>
      <w:r w:rsidRPr="00286E8B">
        <w:rPr>
          <w:rFonts w:ascii="Times New Roman" w:hAnsi="Times New Roman" w:cs="Times New Roman"/>
          <w:b/>
          <w:sz w:val="24"/>
          <w:szCs w:val="24"/>
        </w:rPr>
        <w:t xml:space="preserve"> </w:t>
      </w:r>
      <w:proofErr w:type="spellStart"/>
      <w:r w:rsidRPr="00286E8B">
        <w:rPr>
          <w:rFonts w:ascii="Times New Roman" w:hAnsi="Times New Roman" w:cs="Times New Roman"/>
          <w:b/>
          <w:sz w:val="24"/>
          <w:szCs w:val="24"/>
        </w:rPr>
        <w:t>Mbaye</w:t>
      </w:r>
      <w:proofErr w:type="spellEnd"/>
      <w:r w:rsidRPr="00286E8B">
        <w:rPr>
          <w:rFonts w:ascii="Times New Roman" w:hAnsi="Times New Roman" w:cs="Times New Roman"/>
          <w:b/>
          <w:sz w:val="24"/>
          <w:szCs w:val="24"/>
        </w:rPr>
        <w:t xml:space="preserve"> NIANG c/Abdoulaye DIENG – Hoirs Ibrahima NIANG</w:t>
      </w:r>
    </w:p>
    <w:p w:rsidR="000E1D4F" w:rsidRPr="00286E8B" w:rsidRDefault="000E1D4F" w:rsidP="000E1D4F">
      <w:pPr>
        <w:spacing w:after="160" w:line="360" w:lineRule="auto"/>
        <w:ind w:left="709" w:right="709"/>
        <w:jc w:val="both"/>
        <w:rPr>
          <w:rFonts w:ascii="Times New Roman" w:hAnsi="Times New Roman" w:cs="Times New Roman"/>
          <w:b/>
          <w:i/>
          <w:sz w:val="24"/>
          <w:szCs w:val="24"/>
        </w:rPr>
      </w:pPr>
      <w:r w:rsidRPr="00286E8B">
        <w:rPr>
          <w:rFonts w:ascii="Times New Roman" w:hAnsi="Times New Roman" w:cs="Times New Roman"/>
          <w:i/>
          <w:sz w:val="24"/>
          <w:szCs w:val="24"/>
        </w:rPr>
        <w:lastRenderedPageBreak/>
        <w:t xml:space="preserve">Il a été jugé que la liste des fins de non recevoir prévue par l’article 129 bis du CPC n’est qu’indicative. Par conséquent d’autres fins de non recevoir peuvent être ajoutées à cette liste notamment l’immunité de juridiction, les délais d’irrecevabilité, les clauses de conciliation ou de médiation préalables prévues par les parties dont la violation pourrait justifier une fin de non recevoir. </w:t>
      </w:r>
      <w:r w:rsidRPr="00286E8B">
        <w:rPr>
          <w:rFonts w:ascii="Times New Roman" w:hAnsi="Times New Roman" w:cs="Times New Roman"/>
          <w:b/>
          <w:i/>
          <w:sz w:val="24"/>
          <w:szCs w:val="24"/>
        </w:rPr>
        <w:t>Cour d’Appel de Dakar arrêt n°453 du 10 juillet 2014 Cynthia MEEUS c/ Dino BARBIERO et autres</w:t>
      </w:r>
      <w:r w:rsidRPr="00286E8B">
        <w:rPr>
          <w:rStyle w:val="Appelnotedebasdep"/>
          <w:rFonts w:ascii="Times New Roman" w:hAnsi="Times New Roman" w:cs="Times New Roman"/>
          <w:b/>
          <w:i/>
          <w:sz w:val="24"/>
          <w:szCs w:val="24"/>
        </w:rPr>
        <w:footnoteReference w:id="14"/>
      </w:r>
      <w:r w:rsidRPr="00286E8B">
        <w:rPr>
          <w:rFonts w:ascii="Times New Roman" w:hAnsi="Times New Roman" w:cs="Times New Roman"/>
          <w:b/>
          <w:i/>
          <w:sz w:val="24"/>
          <w:szCs w:val="24"/>
        </w:rPr>
        <w:t>.</w:t>
      </w:r>
    </w:p>
    <w:p w:rsidR="000E1D4F" w:rsidRPr="00286E8B" w:rsidRDefault="000E1D4F" w:rsidP="000E1D4F">
      <w:pPr>
        <w:spacing w:after="160" w:line="360" w:lineRule="auto"/>
        <w:ind w:left="709" w:right="709"/>
        <w:jc w:val="both"/>
        <w:rPr>
          <w:rFonts w:ascii="Times New Roman" w:hAnsi="Times New Roman" w:cs="Times New Roman"/>
          <w:b/>
          <w:i/>
          <w:sz w:val="24"/>
          <w:szCs w:val="24"/>
          <w:u w:val="single"/>
        </w:rPr>
      </w:pPr>
      <w:r w:rsidRPr="00286E8B">
        <w:rPr>
          <w:rFonts w:ascii="Times New Roman" w:hAnsi="Times New Roman" w:cs="Times New Roman"/>
          <w:i/>
          <w:sz w:val="24"/>
          <w:szCs w:val="24"/>
        </w:rPr>
        <w:t xml:space="preserve">Il a été jugé que doit être rejetée la fin de non recevoir relative à l’autorité de la chose jugée lorsque le plaideur qui le soulève ne prouve pas l’identité des parties entre les deux procédures. </w:t>
      </w:r>
      <w:r w:rsidRPr="00286E8B">
        <w:rPr>
          <w:rFonts w:ascii="Times New Roman" w:hAnsi="Times New Roman" w:cs="Times New Roman"/>
          <w:b/>
          <w:i/>
          <w:sz w:val="24"/>
          <w:szCs w:val="24"/>
        </w:rPr>
        <w:t xml:space="preserve">TGI Dakar ordonnance n°1410 du 28/11/2016 la société </w:t>
      </w:r>
      <w:proofErr w:type="spellStart"/>
      <w:r w:rsidRPr="00286E8B">
        <w:rPr>
          <w:rFonts w:ascii="Times New Roman" w:hAnsi="Times New Roman" w:cs="Times New Roman"/>
          <w:b/>
          <w:i/>
          <w:sz w:val="24"/>
          <w:szCs w:val="24"/>
        </w:rPr>
        <w:t>Sablux</w:t>
      </w:r>
      <w:proofErr w:type="spellEnd"/>
      <w:r w:rsidRPr="00286E8B">
        <w:rPr>
          <w:rFonts w:ascii="Times New Roman" w:hAnsi="Times New Roman" w:cs="Times New Roman"/>
          <w:b/>
          <w:i/>
          <w:sz w:val="24"/>
          <w:szCs w:val="24"/>
        </w:rPr>
        <w:t xml:space="preserve"> Group c/</w:t>
      </w:r>
      <w:r w:rsidRPr="00286E8B">
        <w:rPr>
          <w:rFonts w:ascii="Times New Roman" w:eastAsia="Calibri" w:hAnsi="Times New Roman" w:cs="Times New Roman"/>
          <w:b/>
          <w:sz w:val="24"/>
          <w:szCs w:val="24"/>
        </w:rPr>
        <w:t xml:space="preserve"> </w:t>
      </w:r>
      <w:r w:rsidRPr="00286E8B">
        <w:rPr>
          <w:rFonts w:ascii="Times New Roman" w:hAnsi="Times New Roman" w:cs="Times New Roman"/>
          <w:b/>
          <w:i/>
          <w:sz w:val="24"/>
          <w:szCs w:val="24"/>
        </w:rPr>
        <w:t xml:space="preserve">Oumar Amadou SY </w:t>
      </w:r>
    </w:p>
    <w:p w:rsidR="000E1D4F" w:rsidRPr="00286E8B" w:rsidRDefault="000E1D4F" w:rsidP="000E1D4F">
      <w:pPr>
        <w:pStyle w:val="Titre3"/>
        <w:rPr>
          <w:rFonts w:ascii="Times New Roman" w:hAnsi="Times New Roman" w:cs="Times New Roman"/>
          <w:color w:val="auto"/>
        </w:rPr>
      </w:pPr>
      <w:bookmarkStart w:id="58" w:name="_Toc490825300"/>
      <w:r w:rsidRPr="00286E8B">
        <w:rPr>
          <w:rFonts w:ascii="Times New Roman" w:hAnsi="Times New Roman" w:cs="Times New Roman"/>
          <w:color w:val="auto"/>
        </w:rPr>
        <w:t>Article 129 ter</w:t>
      </w:r>
      <w:bookmarkEnd w:id="58"/>
    </w:p>
    <w:p w:rsidR="000E1D4F" w:rsidRPr="00286E8B" w:rsidRDefault="000E1D4F" w:rsidP="000E1D4F">
      <w:pPr>
        <w:spacing w:line="360" w:lineRule="auto"/>
        <w:jc w:val="both"/>
        <w:rPr>
          <w:rFonts w:ascii="Times New Roman" w:hAnsi="Times New Roman" w:cs="Times New Roman"/>
          <w:sz w:val="24"/>
          <w:szCs w:val="24"/>
        </w:rPr>
      </w:pPr>
      <w:r w:rsidRPr="00286E8B">
        <w:rPr>
          <w:rFonts w:ascii="Times New Roman" w:hAnsi="Times New Roman" w:cs="Times New Roman"/>
          <w:sz w:val="24"/>
          <w:szCs w:val="24"/>
        </w:rPr>
        <w:t>(Décret n°2001-1151 du 31 décembre 2001, JORS du 22 juin 2002)</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Sous réserve des dispositions de l’article 129 du présent code, la fin de non recevoir peut être opposée en tout état de cause. Le juge peut condamner à des dommages et intérêts celui qui se serait abstenu, dans une intention dilatoire, de la soulever tôt.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Une fin de non recevoir ayant un caractère d’ordre public doit être soulevée d’office par le juge.</w:t>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i/>
          <w:sz w:val="24"/>
          <w:szCs w:val="24"/>
        </w:rPr>
        <w:t xml:space="preserve">La prescription acquisitive n’est pas prévue dans la législation sénégalaise. Il a été jugé que c’est à bon droit qu’une Cour d’Appel n’a pas soulevé d’office la fin de non-recevoir tirée de la prescription acquisitive décennale. </w:t>
      </w:r>
      <w:r w:rsidRPr="00286E8B">
        <w:rPr>
          <w:rFonts w:ascii="Times New Roman" w:hAnsi="Times New Roman" w:cs="Times New Roman"/>
          <w:b/>
          <w:i/>
          <w:sz w:val="24"/>
          <w:szCs w:val="24"/>
        </w:rPr>
        <w:t>Cour Suprême, arrêt n° 21 DU 6 MARS 2013</w:t>
      </w:r>
      <w:r w:rsidRPr="00286E8B">
        <w:rPr>
          <w:rStyle w:val="apple-converted-space"/>
          <w:rFonts w:ascii="Times New Roman" w:hAnsi="Times New Roman" w:cs="Times New Roman"/>
          <w:b/>
          <w:i/>
          <w:sz w:val="24"/>
          <w:szCs w:val="24"/>
        </w:rPr>
        <w:t> </w:t>
      </w:r>
      <w:r w:rsidRPr="00286E8B">
        <w:rPr>
          <w:rFonts w:ascii="Times New Roman" w:hAnsi="Times New Roman" w:cs="Times New Roman"/>
          <w:b/>
          <w:i/>
          <w:sz w:val="24"/>
          <w:szCs w:val="24"/>
        </w:rPr>
        <w:t>HAMIDOU GAMO DIALLO</w:t>
      </w:r>
      <w:r w:rsidRPr="00286E8B">
        <w:rPr>
          <w:rStyle w:val="apple-converted-space"/>
          <w:rFonts w:ascii="Times New Roman" w:hAnsi="Times New Roman" w:cs="Times New Roman"/>
          <w:b/>
          <w:i/>
          <w:sz w:val="24"/>
          <w:szCs w:val="24"/>
        </w:rPr>
        <w:t> </w:t>
      </w:r>
      <w:r w:rsidRPr="00286E8B">
        <w:rPr>
          <w:rFonts w:ascii="Times New Roman" w:hAnsi="Times New Roman" w:cs="Times New Roman"/>
          <w:b/>
          <w:i/>
          <w:sz w:val="24"/>
          <w:szCs w:val="24"/>
        </w:rPr>
        <w:t>c/OUMY SY</w:t>
      </w:r>
    </w:p>
    <w:p w:rsidR="000E1D4F" w:rsidRPr="00286E8B" w:rsidRDefault="000E1D4F" w:rsidP="000E1D4F">
      <w:pPr>
        <w:spacing w:after="160" w:line="360" w:lineRule="auto"/>
        <w:ind w:left="709" w:right="709"/>
        <w:jc w:val="both"/>
        <w:rPr>
          <w:rFonts w:ascii="Times New Roman" w:eastAsia="Times New Roman" w:hAnsi="Times New Roman" w:cs="Times New Roman"/>
          <w:bCs/>
          <w:i/>
          <w:sz w:val="24"/>
          <w:szCs w:val="24"/>
        </w:rPr>
      </w:pPr>
      <w:r>
        <w:rPr>
          <w:rFonts w:ascii="Times New Roman" w:hAnsi="Times New Roman" w:cs="Times New Roman"/>
          <w:i/>
          <w:sz w:val="24"/>
          <w:szCs w:val="24"/>
        </w:rPr>
        <w:t>D</w:t>
      </w:r>
      <w:r w:rsidRPr="00286E8B">
        <w:rPr>
          <w:rFonts w:ascii="Times New Roman" w:hAnsi="Times New Roman" w:cs="Times New Roman"/>
          <w:i/>
          <w:sz w:val="24"/>
          <w:szCs w:val="24"/>
        </w:rPr>
        <w:t xml:space="preserve">oit être cassé et annulé pour violation des articles 129 bis et 129 ter du CPC l’arrêt d’une </w:t>
      </w:r>
      <w:r w:rsidRPr="00286E8B">
        <w:rPr>
          <w:rFonts w:ascii="Times New Roman" w:eastAsia="Times New Roman" w:hAnsi="Times New Roman" w:cs="Times New Roman"/>
          <w:bCs/>
          <w:i/>
          <w:sz w:val="24"/>
          <w:szCs w:val="24"/>
        </w:rPr>
        <w:t xml:space="preserve">Cour d’Appel qui énonce que la prescription quinquennale dont la finalité est de faire constater l’extinction du droit d’agir, sans examen au fond, doit être soulevée avant toute défense au fond. </w:t>
      </w:r>
      <w:r w:rsidRPr="00286E8B">
        <w:rPr>
          <w:rFonts w:ascii="Times New Roman" w:eastAsia="Times New Roman" w:hAnsi="Times New Roman" w:cs="Times New Roman"/>
          <w:b/>
          <w:iCs/>
          <w:sz w:val="24"/>
          <w:szCs w:val="24"/>
          <w:bdr w:val="none" w:sz="0" w:space="0" w:color="auto" w:frame="1"/>
        </w:rPr>
        <w:t>Cour suprême</w:t>
      </w:r>
      <w:r w:rsidRPr="00286E8B">
        <w:rPr>
          <w:rFonts w:ascii="Times New Roman" w:eastAsia="Times New Roman" w:hAnsi="Times New Roman" w:cs="Times New Roman"/>
          <w:b/>
          <w:sz w:val="24"/>
          <w:szCs w:val="24"/>
        </w:rPr>
        <w:t xml:space="preserve"> arrêt du </w:t>
      </w:r>
      <w:r w:rsidRPr="00286E8B">
        <w:rPr>
          <w:rFonts w:ascii="Times New Roman" w:eastAsia="Times New Roman" w:hAnsi="Times New Roman" w:cs="Times New Roman"/>
          <w:b/>
          <w:sz w:val="24"/>
          <w:szCs w:val="24"/>
          <w:bdr w:val="none" w:sz="0" w:space="0" w:color="auto" w:frame="1"/>
        </w:rPr>
        <w:t xml:space="preserve">09/03/2011 </w:t>
      </w:r>
      <w:hyperlink r:id="rId12" w:history="1">
        <w:r w:rsidRPr="00286E8B">
          <w:rPr>
            <w:rFonts w:ascii="Times New Roman" w:eastAsia="Times New Roman" w:hAnsi="Times New Roman" w:cs="Times New Roman"/>
            <w:b/>
            <w:iCs/>
            <w:sz w:val="24"/>
            <w:szCs w:val="24"/>
            <w:bdr w:val="none" w:sz="0" w:space="0" w:color="auto" w:frame="1"/>
          </w:rPr>
          <w:t>la Société Senior sa</w:t>
        </w:r>
      </w:hyperlink>
      <w:r w:rsidRPr="00286E8B">
        <w:rPr>
          <w:rFonts w:ascii="Times New Roman" w:eastAsia="Times New Roman" w:hAnsi="Times New Roman" w:cs="Times New Roman"/>
          <w:b/>
          <w:sz w:val="24"/>
          <w:szCs w:val="24"/>
        </w:rPr>
        <w:t xml:space="preserve"> c/ </w:t>
      </w:r>
      <w:proofErr w:type="spellStart"/>
      <w:r w:rsidR="002F1392" w:rsidRPr="002F1392">
        <w:rPr>
          <w:rFonts w:eastAsiaTheme="minorHAnsi"/>
          <w:lang w:eastAsia="en-US"/>
        </w:rPr>
        <w:fldChar w:fldCharType="begin"/>
      </w:r>
      <w:r>
        <w:instrText xml:space="preserve"> HYPERLINK "http://www.juricaf.org/recherche/parties%3A%22MBAPP+NDONG+ET+18+AUTRES%22" </w:instrText>
      </w:r>
      <w:r w:rsidR="002F1392" w:rsidRPr="002F1392">
        <w:rPr>
          <w:rFonts w:eastAsiaTheme="minorHAnsi"/>
          <w:lang w:eastAsia="en-US"/>
        </w:rPr>
        <w:fldChar w:fldCharType="separate"/>
      </w:r>
      <w:r w:rsidRPr="00286E8B">
        <w:rPr>
          <w:rFonts w:ascii="Times New Roman" w:eastAsia="Times New Roman" w:hAnsi="Times New Roman" w:cs="Times New Roman"/>
          <w:b/>
          <w:iCs/>
          <w:sz w:val="24"/>
          <w:szCs w:val="24"/>
          <w:bdr w:val="none" w:sz="0" w:space="0" w:color="auto" w:frame="1"/>
        </w:rPr>
        <w:t>Mbapp</w:t>
      </w:r>
      <w:proofErr w:type="spellEnd"/>
      <w:r w:rsidRPr="00286E8B">
        <w:rPr>
          <w:rFonts w:ascii="Times New Roman" w:eastAsia="Times New Roman" w:hAnsi="Times New Roman" w:cs="Times New Roman"/>
          <w:b/>
          <w:iCs/>
          <w:sz w:val="24"/>
          <w:szCs w:val="24"/>
          <w:bdr w:val="none" w:sz="0" w:space="0" w:color="auto" w:frame="1"/>
        </w:rPr>
        <w:t xml:space="preserve"> NDONG et 18 autres</w:t>
      </w:r>
      <w:r w:rsidR="002F1392">
        <w:rPr>
          <w:rFonts w:ascii="Times New Roman" w:eastAsia="Times New Roman" w:hAnsi="Times New Roman" w:cs="Times New Roman"/>
          <w:b/>
          <w:iCs/>
          <w:sz w:val="24"/>
          <w:szCs w:val="24"/>
          <w:bdr w:val="none" w:sz="0" w:space="0" w:color="auto" w:frame="1"/>
        </w:rPr>
        <w:fldChar w:fldCharType="end"/>
      </w:r>
      <w:r w:rsidRPr="00286E8B">
        <w:rPr>
          <w:rStyle w:val="Appelnotedebasdep"/>
          <w:rFonts w:ascii="Times New Roman" w:eastAsia="Times New Roman" w:hAnsi="Times New Roman" w:cs="Times New Roman"/>
          <w:b/>
          <w:iCs/>
          <w:sz w:val="24"/>
          <w:szCs w:val="24"/>
          <w:bdr w:val="none" w:sz="0" w:space="0" w:color="auto" w:frame="1"/>
        </w:rPr>
        <w:footnoteReference w:id="15"/>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Pr>
          <w:rFonts w:ascii="Times New Roman" w:hAnsi="Times New Roman" w:cs="Times New Roman"/>
          <w:i/>
          <w:sz w:val="24"/>
          <w:szCs w:val="24"/>
        </w:rPr>
        <w:t>D</w:t>
      </w:r>
      <w:r w:rsidRPr="00286E8B">
        <w:rPr>
          <w:rFonts w:ascii="Times New Roman" w:hAnsi="Times New Roman" w:cs="Times New Roman"/>
          <w:i/>
          <w:sz w:val="24"/>
          <w:szCs w:val="24"/>
        </w:rPr>
        <w:t xml:space="preserve">oit être rejetée la fin de non-recevoir tirée de la prescription de la créance invoqué par l’un des débiteurs solidaires lorsque des poursuites ont été initiées </w:t>
      </w:r>
      <w:r w:rsidR="00564530">
        <w:rPr>
          <w:rFonts w:ascii="Times New Roman" w:hAnsi="Times New Roman" w:cs="Times New Roman"/>
          <w:i/>
          <w:sz w:val="24"/>
          <w:szCs w:val="24"/>
        </w:rPr>
        <w:lastRenderedPageBreak/>
        <w:t>à l’encontre d’</w:t>
      </w:r>
      <w:r w:rsidRPr="00286E8B">
        <w:rPr>
          <w:rFonts w:ascii="Times New Roman" w:hAnsi="Times New Roman" w:cs="Times New Roman"/>
          <w:i/>
          <w:sz w:val="24"/>
          <w:szCs w:val="24"/>
        </w:rPr>
        <w:t xml:space="preserve">un </w:t>
      </w:r>
      <w:r w:rsidR="00564530">
        <w:rPr>
          <w:rFonts w:ascii="Times New Roman" w:hAnsi="Times New Roman" w:cs="Times New Roman"/>
          <w:i/>
          <w:sz w:val="24"/>
          <w:szCs w:val="24"/>
        </w:rPr>
        <w:t>autre</w:t>
      </w:r>
      <w:r w:rsidRPr="00286E8B">
        <w:rPr>
          <w:rFonts w:ascii="Times New Roman" w:hAnsi="Times New Roman" w:cs="Times New Roman"/>
          <w:i/>
          <w:sz w:val="24"/>
          <w:szCs w:val="24"/>
        </w:rPr>
        <w:t xml:space="preserve"> débiteur solidaire.</w:t>
      </w:r>
      <w:r w:rsidRPr="00286E8B">
        <w:rPr>
          <w:rFonts w:ascii="Times New Roman" w:hAnsi="Times New Roman" w:cs="Times New Roman"/>
          <w:b/>
          <w:i/>
          <w:sz w:val="24"/>
          <w:szCs w:val="24"/>
        </w:rPr>
        <w:t xml:space="preserve"> </w:t>
      </w:r>
      <w:r w:rsidRPr="00286E8B">
        <w:rPr>
          <w:rFonts w:ascii="Times New Roman" w:hAnsi="Times New Roman" w:cs="Times New Roman"/>
          <w:b/>
          <w:sz w:val="24"/>
          <w:szCs w:val="24"/>
        </w:rPr>
        <w:t>Cour d’Appel de Dakar, Chambre civile et commerciale, arrêt n°01 du 04/01/2010 Administration des Douanes C/ BICIS-SGBS-SDV SENEGAL</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sz w:val="24"/>
          <w:szCs w:val="24"/>
        </w:rPr>
        <w:t xml:space="preserve">Le domaine de la chose jugée est circonscrit aux décisions judiciaires définitivement rendues en matière contentieuse sur les contestations discutées entre les parties. </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i/>
          <w:sz w:val="24"/>
          <w:szCs w:val="24"/>
        </w:rPr>
        <w:t>Il a été jugé que doit être annulé l’arrêt d’une Cour d’appel qui fait droit à une fin de non-recevoir tirée de l’autorité de la chose jugée d’une décision ordonnant avant dire droit une mesure d’expertise</w:t>
      </w:r>
      <w:r w:rsidRPr="00286E8B">
        <w:rPr>
          <w:rFonts w:ascii="Times New Roman" w:hAnsi="Times New Roman" w:cs="Times New Roman"/>
          <w:sz w:val="24"/>
          <w:szCs w:val="24"/>
        </w:rPr>
        <w:t xml:space="preserve">. </w:t>
      </w:r>
      <w:r w:rsidRPr="00286E8B">
        <w:rPr>
          <w:rFonts w:ascii="Times New Roman" w:hAnsi="Times New Roman" w:cs="Times New Roman"/>
          <w:b/>
          <w:sz w:val="24"/>
          <w:szCs w:val="24"/>
        </w:rPr>
        <w:t xml:space="preserve">Cour suprême, arrêt n° 95 du 20 octobre 2010 Banque Internationale pour le Commerce et l’industrie c/ </w:t>
      </w:r>
      <w:proofErr w:type="spellStart"/>
      <w:r w:rsidRPr="00286E8B">
        <w:rPr>
          <w:rFonts w:ascii="Times New Roman" w:hAnsi="Times New Roman" w:cs="Times New Roman"/>
          <w:b/>
          <w:sz w:val="24"/>
          <w:szCs w:val="24"/>
        </w:rPr>
        <w:t>Babacar</w:t>
      </w:r>
      <w:proofErr w:type="spellEnd"/>
      <w:r w:rsidRPr="00286E8B">
        <w:rPr>
          <w:rFonts w:ascii="Times New Roman" w:hAnsi="Times New Roman" w:cs="Times New Roman"/>
          <w:b/>
          <w:sz w:val="24"/>
          <w:szCs w:val="24"/>
        </w:rPr>
        <w:t xml:space="preserve"> FAYE –SENAUTO </w:t>
      </w:r>
    </w:p>
    <w:p w:rsidR="000E1D4F" w:rsidRPr="00286E8B" w:rsidRDefault="000E1D4F" w:rsidP="000E1D4F">
      <w:pPr>
        <w:spacing w:after="160" w:line="360" w:lineRule="auto"/>
        <w:ind w:left="709" w:right="709" w:firstLine="6"/>
        <w:jc w:val="both"/>
        <w:rPr>
          <w:rFonts w:ascii="Times New Roman" w:hAnsi="Times New Roman" w:cs="Times New Roman"/>
          <w:sz w:val="24"/>
          <w:szCs w:val="24"/>
        </w:rPr>
      </w:pPr>
      <w:r w:rsidRPr="00286E8B">
        <w:rPr>
          <w:rFonts w:ascii="Times New Roman" w:hAnsi="Times New Roman" w:cs="Times New Roman"/>
          <w:sz w:val="24"/>
          <w:szCs w:val="24"/>
        </w:rPr>
        <w:t>L’admission d’une fin de non-recevoir ne constitue pas toujours un obstacle définitif à l’exercice d’une action. En effet, dans les cas où la situation donnant lieu à une fin de non-recevoir est susceptible d’être régularisée, l’irrecevabilité sera écartée si sa cause a, par la suite, disparu.</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i/>
          <w:sz w:val="24"/>
          <w:szCs w:val="24"/>
        </w:rPr>
        <w:t xml:space="preserve">Il a été jugé que doit être rejetée, </w:t>
      </w:r>
      <w:r w:rsidRPr="00564530">
        <w:rPr>
          <w:rFonts w:ascii="Times New Roman" w:hAnsi="Times New Roman" w:cs="Times New Roman"/>
          <w:i/>
          <w:color w:val="FF0000"/>
          <w:sz w:val="24"/>
          <w:szCs w:val="24"/>
        </w:rPr>
        <w:t xml:space="preserve">la fin de non-recevoir tirée de l’absence de </w:t>
      </w:r>
      <w:commentRangeStart w:id="59"/>
      <w:r w:rsidRPr="00564530">
        <w:rPr>
          <w:rFonts w:ascii="Times New Roman" w:hAnsi="Times New Roman" w:cs="Times New Roman"/>
          <w:i/>
          <w:color w:val="FF0000"/>
          <w:sz w:val="24"/>
          <w:szCs w:val="24"/>
        </w:rPr>
        <w:t>preuve</w:t>
      </w:r>
      <w:commentRangeEnd w:id="59"/>
      <w:r w:rsidR="00564530">
        <w:rPr>
          <w:rStyle w:val="Marquedecommentaire"/>
          <w:rFonts w:eastAsiaTheme="minorHAnsi"/>
          <w:lang w:eastAsia="en-US"/>
        </w:rPr>
        <w:commentReference w:id="59"/>
      </w:r>
      <w:r w:rsidRPr="00286E8B">
        <w:rPr>
          <w:rFonts w:ascii="Times New Roman" w:hAnsi="Times New Roman" w:cs="Times New Roman"/>
          <w:i/>
          <w:sz w:val="24"/>
          <w:szCs w:val="24"/>
        </w:rPr>
        <w:t xml:space="preserve"> quand bien même, elle a été reçue par le juge de première instance dès lors que la pièce en cause a été produite devant le juge d’Appel. </w:t>
      </w:r>
      <w:r w:rsidRPr="00286E8B">
        <w:rPr>
          <w:rFonts w:ascii="Times New Roman" w:hAnsi="Times New Roman" w:cs="Times New Roman"/>
          <w:b/>
          <w:sz w:val="24"/>
          <w:szCs w:val="24"/>
        </w:rPr>
        <w:t>Cour d’Appel de Dakar, arrêt n°32 du 11/01/2010 La société Alliance d’Assurances –NSIA SENEGAL c/ La Société SDV SENEGAL</w:t>
      </w:r>
    </w:p>
    <w:p w:rsidR="000E1D4F" w:rsidRPr="00286E8B" w:rsidRDefault="000E1D4F" w:rsidP="000E1D4F">
      <w:pPr>
        <w:spacing w:after="160" w:line="360" w:lineRule="auto"/>
        <w:ind w:left="709" w:right="709"/>
        <w:jc w:val="both"/>
        <w:rPr>
          <w:rFonts w:ascii="Times New Roman" w:hAnsi="Times New Roman" w:cs="Times New Roman"/>
          <w:i/>
          <w:sz w:val="24"/>
          <w:szCs w:val="24"/>
        </w:rPr>
      </w:pPr>
      <w:r w:rsidRPr="00286E8B">
        <w:rPr>
          <w:rFonts w:ascii="Times New Roman" w:hAnsi="Times New Roman" w:cs="Times New Roman"/>
          <w:i/>
          <w:sz w:val="24"/>
          <w:szCs w:val="24"/>
        </w:rPr>
        <w:t>Il a été jugé qu’à fait une bonne application de la loi le juge d’instance qui rejette une fin de non-recevoir tirée de l’autorité de la chose jugée d’autant plus que les dispositions civiles d’un jugement pénal ne s’impose</w:t>
      </w:r>
      <w:r>
        <w:rPr>
          <w:rFonts w:ascii="Times New Roman" w:hAnsi="Times New Roman" w:cs="Times New Roman"/>
          <w:i/>
          <w:sz w:val="24"/>
          <w:szCs w:val="24"/>
        </w:rPr>
        <w:t>nt</w:t>
      </w:r>
      <w:r w:rsidRPr="00286E8B">
        <w:rPr>
          <w:rFonts w:ascii="Times New Roman" w:hAnsi="Times New Roman" w:cs="Times New Roman"/>
          <w:i/>
          <w:sz w:val="24"/>
          <w:szCs w:val="24"/>
        </w:rPr>
        <w:t xml:space="preserve"> au juge civil que s’il y a triple identité de parties, de cause et d’objet.</w:t>
      </w:r>
      <w:r w:rsidRPr="00286E8B">
        <w:rPr>
          <w:rFonts w:ascii="Times New Roman" w:hAnsi="Times New Roman" w:cs="Times New Roman"/>
          <w:b/>
          <w:i/>
          <w:sz w:val="24"/>
          <w:szCs w:val="24"/>
        </w:rPr>
        <w:t xml:space="preserve"> </w:t>
      </w:r>
      <w:r w:rsidRPr="00286E8B">
        <w:rPr>
          <w:rFonts w:ascii="Times New Roman" w:hAnsi="Times New Roman" w:cs="Times New Roman"/>
          <w:b/>
          <w:sz w:val="24"/>
          <w:szCs w:val="24"/>
        </w:rPr>
        <w:t xml:space="preserve">Cour d’Appel de Dakar, arrêt n°141 du 07mars 2013 Papa Amadou SY c/ </w:t>
      </w:r>
      <w:proofErr w:type="spellStart"/>
      <w:r w:rsidRPr="00286E8B">
        <w:rPr>
          <w:rFonts w:ascii="Times New Roman" w:hAnsi="Times New Roman" w:cs="Times New Roman"/>
          <w:b/>
          <w:sz w:val="24"/>
          <w:szCs w:val="24"/>
        </w:rPr>
        <w:t>Aliou</w:t>
      </w:r>
      <w:proofErr w:type="spellEnd"/>
      <w:r w:rsidRPr="00286E8B">
        <w:rPr>
          <w:rFonts w:ascii="Times New Roman" w:hAnsi="Times New Roman" w:cs="Times New Roman"/>
          <w:b/>
          <w:sz w:val="24"/>
          <w:szCs w:val="24"/>
        </w:rPr>
        <w:t xml:space="preserve"> CAMARA</w:t>
      </w:r>
      <w:r w:rsidRPr="00286E8B">
        <w:rPr>
          <w:rStyle w:val="Appelnotedebasdep"/>
          <w:rFonts w:ascii="Times New Roman" w:hAnsi="Times New Roman" w:cs="Times New Roman"/>
          <w:b/>
          <w:i/>
          <w:sz w:val="24"/>
          <w:szCs w:val="24"/>
        </w:rPr>
        <w:footnoteReference w:id="16"/>
      </w:r>
      <w:r w:rsidRPr="00286E8B">
        <w:rPr>
          <w:rFonts w:ascii="Times New Roman" w:hAnsi="Times New Roman" w:cs="Times New Roman"/>
          <w:b/>
          <w:i/>
          <w:sz w:val="24"/>
          <w:szCs w:val="24"/>
        </w:rPr>
        <w:t xml:space="preserve"> </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i/>
          <w:sz w:val="24"/>
          <w:szCs w:val="24"/>
        </w:rPr>
        <w:t>Il a été jugé que l’autorité de la chose jugée est une fin de non recevoir qui peut être soulevée à toute hauteur de la procédure. Elle est opposable aux héritiers des parties à la décision rendue.</w:t>
      </w:r>
      <w:r w:rsidRPr="00286E8B">
        <w:rPr>
          <w:rFonts w:ascii="Times New Roman" w:hAnsi="Times New Roman" w:cs="Times New Roman"/>
          <w:b/>
          <w:i/>
          <w:sz w:val="24"/>
          <w:szCs w:val="24"/>
        </w:rPr>
        <w:t xml:space="preserve"> </w:t>
      </w:r>
      <w:r w:rsidRPr="00286E8B">
        <w:rPr>
          <w:rFonts w:ascii="Times New Roman" w:hAnsi="Times New Roman" w:cs="Times New Roman"/>
          <w:b/>
          <w:sz w:val="24"/>
          <w:szCs w:val="24"/>
        </w:rPr>
        <w:t xml:space="preserve">Cour d’Appel de Dakar, arrêt n° </w:t>
      </w:r>
      <w:r w:rsidRPr="00286E8B">
        <w:rPr>
          <w:rFonts w:ascii="Times New Roman" w:hAnsi="Times New Roman" w:cs="Times New Roman"/>
          <w:b/>
          <w:sz w:val="24"/>
          <w:szCs w:val="24"/>
        </w:rPr>
        <w:lastRenderedPageBreak/>
        <w:t xml:space="preserve">85 du 02 juin 2014, Héritiers de </w:t>
      </w:r>
      <w:proofErr w:type="spellStart"/>
      <w:r w:rsidRPr="00286E8B">
        <w:rPr>
          <w:rFonts w:ascii="Times New Roman" w:hAnsi="Times New Roman" w:cs="Times New Roman"/>
          <w:b/>
          <w:sz w:val="24"/>
          <w:szCs w:val="24"/>
        </w:rPr>
        <w:t>Babacar</w:t>
      </w:r>
      <w:proofErr w:type="spellEnd"/>
      <w:r w:rsidRPr="00286E8B">
        <w:rPr>
          <w:rFonts w:ascii="Times New Roman" w:hAnsi="Times New Roman" w:cs="Times New Roman"/>
          <w:b/>
          <w:sz w:val="24"/>
          <w:szCs w:val="24"/>
        </w:rPr>
        <w:t xml:space="preserve"> NIANG c/Mamadou NIANG et autres</w:t>
      </w:r>
      <w:r w:rsidRPr="00286E8B">
        <w:rPr>
          <w:rStyle w:val="Appelnotedebasdep"/>
          <w:rFonts w:ascii="Times New Roman" w:hAnsi="Times New Roman" w:cs="Times New Roman"/>
          <w:b/>
          <w:sz w:val="24"/>
          <w:szCs w:val="24"/>
        </w:rPr>
        <w:footnoteReference w:id="17"/>
      </w:r>
    </w:p>
    <w:p w:rsidR="000E1D4F" w:rsidRPr="00286E8B" w:rsidRDefault="000E1D4F" w:rsidP="000E1D4F">
      <w:pPr>
        <w:spacing w:after="160" w:line="360" w:lineRule="auto"/>
        <w:ind w:left="709" w:right="709"/>
        <w:jc w:val="both"/>
        <w:rPr>
          <w:rFonts w:ascii="Times New Roman" w:hAnsi="Times New Roman" w:cs="Times New Roman"/>
          <w:b/>
          <w:bCs/>
          <w:i/>
          <w:sz w:val="24"/>
          <w:szCs w:val="24"/>
        </w:rPr>
      </w:pPr>
      <w:r w:rsidRPr="00286E8B">
        <w:rPr>
          <w:rFonts w:ascii="Times New Roman" w:hAnsi="Times New Roman" w:cs="Times New Roman"/>
          <w:i/>
          <w:sz w:val="24"/>
          <w:szCs w:val="24"/>
        </w:rPr>
        <w:t>L’autorité de la chose jugée supposant une triple identité de partie, d’objet et de cause, doit être déclarée irrecevable une fin de non recevoir tirée de l’autorité de la chose jugée en ce sens que la désignation d’expert, la condamnation à fournir à l’expert tous renseignements sous astreinte, et la liquidation de l’astreinte n’ont pas le même objet.</w:t>
      </w:r>
      <w:r w:rsidRPr="00286E8B">
        <w:rPr>
          <w:rFonts w:ascii="Times New Roman" w:hAnsi="Times New Roman" w:cs="Times New Roman"/>
          <w:b/>
          <w:bCs/>
          <w:sz w:val="24"/>
          <w:szCs w:val="24"/>
        </w:rPr>
        <w:t xml:space="preserve"> Cour Suprême, arrêt n°71, Chambre civile et commerciale, 16 juillet 2014, SIMPA SA c/ Moulins SENTENAC</w:t>
      </w:r>
      <w:r w:rsidRPr="00286E8B">
        <w:rPr>
          <w:rStyle w:val="Appelnotedebasdep"/>
          <w:rFonts w:ascii="Times New Roman" w:hAnsi="Times New Roman" w:cs="Times New Roman"/>
          <w:b/>
          <w:bCs/>
          <w:sz w:val="24"/>
          <w:szCs w:val="24"/>
        </w:rPr>
        <w:footnoteReference w:id="18"/>
      </w:r>
    </w:p>
    <w:p w:rsidR="000E1D4F" w:rsidRPr="00286E8B" w:rsidRDefault="000E1D4F" w:rsidP="000E1D4F">
      <w:pPr>
        <w:spacing w:after="160" w:line="360" w:lineRule="auto"/>
        <w:ind w:left="709" w:right="709" w:firstLine="6"/>
        <w:jc w:val="both"/>
        <w:rPr>
          <w:rFonts w:ascii="Times New Roman" w:hAnsi="Times New Roman" w:cs="Times New Roman"/>
          <w:sz w:val="24"/>
          <w:szCs w:val="24"/>
        </w:rPr>
      </w:pPr>
      <w:r w:rsidRPr="00286E8B">
        <w:rPr>
          <w:rFonts w:ascii="Times New Roman" w:hAnsi="Times New Roman" w:cs="Times New Roman"/>
          <w:sz w:val="24"/>
          <w:szCs w:val="24"/>
        </w:rPr>
        <w:t xml:space="preserve">La qualité de membre d’un G.I.E suffit à intenter une action en annulation de la vente d’un bien appartenant au G.I.E. </w:t>
      </w:r>
    </w:p>
    <w:p w:rsidR="000E1D4F" w:rsidRPr="00286E8B" w:rsidRDefault="000E1D4F" w:rsidP="000E1D4F">
      <w:pPr>
        <w:spacing w:after="160" w:line="360" w:lineRule="auto"/>
        <w:ind w:left="709" w:right="709"/>
        <w:jc w:val="both"/>
        <w:rPr>
          <w:rFonts w:ascii="Times New Roman" w:hAnsi="Times New Roman" w:cs="Times New Roman"/>
          <w:b/>
          <w:i/>
          <w:sz w:val="24"/>
          <w:szCs w:val="24"/>
        </w:rPr>
      </w:pPr>
      <w:r w:rsidRPr="00286E8B">
        <w:rPr>
          <w:rFonts w:ascii="Times New Roman" w:hAnsi="Times New Roman" w:cs="Times New Roman"/>
          <w:i/>
          <w:sz w:val="24"/>
          <w:szCs w:val="24"/>
        </w:rPr>
        <w:t xml:space="preserve">Il a été jugé que c’est à bon droit qu’un juge d’instance a rejeté une fin de non recevoir tirée du défaut de qualité à agir d’un membre d’un GIE tendant à l’annulation d’une vente d’un bien dudit G.I.E. </w:t>
      </w:r>
      <w:r w:rsidRPr="00286E8B">
        <w:rPr>
          <w:rFonts w:ascii="Times New Roman" w:hAnsi="Times New Roman" w:cs="Times New Roman"/>
          <w:b/>
          <w:sz w:val="24"/>
          <w:szCs w:val="24"/>
        </w:rPr>
        <w:t>Cour d’Appel de Saint Louis arrêt n° 09 du 08 février 2011</w:t>
      </w:r>
      <w:r w:rsidRPr="00286E8B">
        <w:rPr>
          <w:rFonts w:ascii="Times New Roman" w:eastAsia="Times New Roman" w:hAnsi="Times New Roman" w:cs="Times New Roman"/>
          <w:b/>
          <w:sz w:val="24"/>
          <w:szCs w:val="24"/>
        </w:rPr>
        <w:t xml:space="preserve"> </w:t>
      </w:r>
      <w:proofErr w:type="spellStart"/>
      <w:r w:rsidRPr="00286E8B">
        <w:rPr>
          <w:rFonts w:ascii="Times New Roman" w:hAnsi="Times New Roman" w:cs="Times New Roman"/>
          <w:b/>
          <w:sz w:val="24"/>
          <w:szCs w:val="24"/>
        </w:rPr>
        <w:t>Demba</w:t>
      </w:r>
      <w:proofErr w:type="spellEnd"/>
      <w:r w:rsidRPr="00286E8B">
        <w:rPr>
          <w:rFonts w:ascii="Times New Roman" w:hAnsi="Times New Roman" w:cs="Times New Roman"/>
          <w:b/>
          <w:sz w:val="24"/>
          <w:szCs w:val="24"/>
        </w:rPr>
        <w:t xml:space="preserve"> DIOUM c/</w:t>
      </w:r>
      <w:r w:rsidRPr="00286E8B">
        <w:rPr>
          <w:rFonts w:ascii="Times New Roman" w:eastAsia="Times New Roman" w:hAnsi="Times New Roman" w:cs="Times New Roman"/>
          <w:b/>
          <w:sz w:val="24"/>
          <w:szCs w:val="24"/>
        </w:rPr>
        <w:t xml:space="preserve"> </w:t>
      </w:r>
      <w:r w:rsidRPr="00286E8B">
        <w:rPr>
          <w:rFonts w:ascii="Times New Roman" w:hAnsi="Times New Roman" w:cs="Times New Roman"/>
          <w:b/>
          <w:sz w:val="24"/>
          <w:szCs w:val="24"/>
        </w:rPr>
        <w:t>Jean pierre SERRATORE et Papa Oumar NIANG</w:t>
      </w:r>
    </w:p>
    <w:p w:rsidR="000E1D4F" w:rsidRPr="00564530" w:rsidRDefault="000E1D4F" w:rsidP="000E1D4F">
      <w:pPr>
        <w:spacing w:after="160" w:line="360" w:lineRule="auto"/>
        <w:ind w:left="709" w:right="709" w:firstLine="6"/>
        <w:jc w:val="both"/>
        <w:rPr>
          <w:rFonts w:ascii="Times New Roman" w:hAnsi="Times New Roman" w:cs="Times New Roman"/>
          <w:i/>
          <w:color w:val="FF0000"/>
          <w:sz w:val="24"/>
          <w:szCs w:val="24"/>
        </w:rPr>
      </w:pPr>
      <w:r w:rsidRPr="00564530">
        <w:rPr>
          <w:rFonts w:ascii="Times New Roman" w:hAnsi="Times New Roman" w:cs="Times New Roman"/>
          <w:color w:val="FF0000"/>
          <w:sz w:val="24"/>
          <w:szCs w:val="24"/>
        </w:rPr>
        <w:t>La saisine de la juridiction répressive de l’action publique ne fait pas obstacle à la saisine de la juridiction civile pour la réparation du dommage né l’infraction</w:t>
      </w:r>
      <w:r w:rsidRPr="00564530">
        <w:rPr>
          <w:rFonts w:ascii="Times New Roman" w:hAnsi="Times New Roman" w:cs="Times New Roman"/>
          <w:i/>
          <w:color w:val="FF0000"/>
          <w:sz w:val="24"/>
          <w:szCs w:val="24"/>
        </w:rPr>
        <w:t>.</w:t>
      </w:r>
    </w:p>
    <w:p w:rsidR="000E1D4F" w:rsidRPr="00286E8B" w:rsidRDefault="000E1D4F" w:rsidP="000E1D4F">
      <w:pPr>
        <w:spacing w:after="160" w:line="360" w:lineRule="auto"/>
        <w:ind w:left="709" w:right="709"/>
        <w:jc w:val="both"/>
        <w:rPr>
          <w:rFonts w:ascii="Times New Roman" w:hAnsi="Times New Roman" w:cs="Times New Roman"/>
          <w:b/>
          <w:i/>
          <w:sz w:val="24"/>
          <w:szCs w:val="24"/>
        </w:rPr>
      </w:pPr>
      <w:r w:rsidRPr="00564530">
        <w:rPr>
          <w:rFonts w:ascii="Times New Roman" w:hAnsi="Times New Roman" w:cs="Times New Roman"/>
          <w:i/>
          <w:color w:val="FF0000"/>
          <w:sz w:val="24"/>
          <w:szCs w:val="24"/>
        </w:rPr>
        <w:t xml:space="preserve">Il a été jugé que c’est en bon droit qu’un juge d’instance a rejeté une fin de non recevoir tirée de l’autorité de la chose jugée dans une affaire où le défendeur invoque un jugement pénal alors que le juge répressif ne s’était pas prononcé sur l’action civile. </w:t>
      </w:r>
      <w:r w:rsidRPr="00564530">
        <w:rPr>
          <w:rFonts w:ascii="Times New Roman" w:hAnsi="Times New Roman" w:cs="Times New Roman"/>
          <w:b/>
          <w:color w:val="FF0000"/>
          <w:sz w:val="24"/>
          <w:szCs w:val="24"/>
        </w:rPr>
        <w:t xml:space="preserve">Cour d’Appel de Dakar, arrêt n°155 du 08 septembre 2014 </w:t>
      </w:r>
      <w:proofErr w:type="spellStart"/>
      <w:r w:rsidRPr="00564530">
        <w:rPr>
          <w:rFonts w:ascii="Times New Roman" w:hAnsi="Times New Roman" w:cs="Times New Roman"/>
          <w:b/>
          <w:color w:val="FF0000"/>
          <w:sz w:val="24"/>
          <w:szCs w:val="24"/>
        </w:rPr>
        <w:t>Mor</w:t>
      </w:r>
      <w:proofErr w:type="spellEnd"/>
      <w:r w:rsidRPr="00564530">
        <w:rPr>
          <w:rFonts w:ascii="Times New Roman" w:hAnsi="Times New Roman" w:cs="Times New Roman"/>
          <w:b/>
          <w:color w:val="FF0000"/>
          <w:sz w:val="24"/>
          <w:szCs w:val="24"/>
        </w:rPr>
        <w:t xml:space="preserve"> FALL c/ </w:t>
      </w:r>
      <w:proofErr w:type="spellStart"/>
      <w:r w:rsidRPr="00564530">
        <w:rPr>
          <w:rFonts w:ascii="Times New Roman" w:hAnsi="Times New Roman" w:cs="Times New Roman"/>
          <w:b/>
          <w:color w:val="FF0000"/>
          <w:sz w:val="24"/>
          <w:szCs w:val="24"/>
        </w:rPr>
        <w:t>Modou</w:t>
      </w:r>
      <w:proofErr w:type="spellEnd"/>
      <w:r w:rsidRPr="00564530">
        <w:rPr>
          <w:rFonts w:ascii="Times New Roman" w:hAnsi="Times New Roman" w:cs="Times New Roman"/>
          <w:b/>
          <w:color w:val="FF0000"/>
          <w:sz w:val="24"/>
          <w:szCs w:val="24"/>
        </w:rPr>
        <w:t xml:space="preserve"> </w:t>
      </w:r>
      <w:proofErr w:type="spellStart"/>
      <w:r w:rsidRPr="00564530">
        <w:rPr>
          <w:rFonts w:ascii="Times New Roman" w:hAnsi="Times New Roman" w:cs="Times New Roman"/>
          <w:b/>
          <w:color w:val="FF0000"/>
          <w:sz w:val="24"/>
          <w:szCs w:val="24"/>
        </w:rPr>
        <w:t>Astou</w:t>
      </w:r>
      <w:proofErr w:type="spellEnd"/>
      <w:r w:rsidRPr="00564530">
        <w:rPr>
          <w:rFonts w:ascii="Times New Roman" w:hAnsi="Times New Roman" w:cs="Times New Roman"/>
          <w:b/>
          <w:color w:val="FF0000"/>
          <w:sz w:val="24"/>
          <w:szCs w:val="24"/>
        </w:rPr>
        <w:t xml:space="preserve"> NIASS – GEC </w:t>
      </w:r>
      <w:commentRangeStart w:id="60"/>
      <w:r w:rsidRPr="00564530">
        <w:rPr>
          <w:rFonts w:ascii="Times New Roman" w:hAnsi="Times New Roman" w:cs="Times New Roman"/>
          <w:b/>
          <w:color w:val="FF0000"/>
          <w:sz w:val="24"/>
          <w:szCs w:val="24"/>
        </w:rPr>
        <w:t>TRHCD</w:t>
      </w:r>
      <w:commentRangeEnd w:id="60"/>
      <w:r w:rsidR="00564530">
        <w:rPr>
          <w:rStyle w:val="Marquedecommentaire"/>
          <w:rFonts w:eastAsiaTheme="minorHAnsi"/>
          <w:lang w:eastAsia="en-US"/>
        </w:rPr>
        <w:commentReference w:id="60"/>
      </w:r>
    </w:p>
    <w:p w:rsidR="000E1D4F" w:rsidRPr="00286E8B" w:rsidRDefault="000E1D4F" w:rsidP="000E1D4F">
      <w:pPr>
        <w:spacing w:line="360" w:lineRule="auto"/>
        <w:jc w:val="center"/>
        <w:rPr>
          <w:rFonts w:ascii="Times New Roman" w:hAnsi="Times New Roman" w:cs="Times New Roman"/>
          <w:b/>
          <w:sz w:val="24"/>
          <w:szCs w:val="24"/>
          <w:u w:val="single"/>
        </w:rPr>
      </w:pPr>
    </w:p>
    <w:p w:rsidR="000E1D4F" w:rsidRPr="00286E8B" w:rsidRDefault="000E1D4F" w:rsidP="000E1D4F">
      <w:pPr>
        <w:spacing w:line="360" w:lineRule="auto"/>
        <w:jc w:val="center"/>
        <w:rPr>
          <w:rFonts w:ascii="Times New Roman" w:hAnsi="Times New Roman" w:cs="Times New Roman"/>
          <w:b/>
          <w:sz w:val="24"/>
          <w:szCs w:val="24"/>
          <w:u w:val="single"/>
        </w:rPr>
      </w:pPr>
    </w:p>
    <w:p w:rsidR="000E1D4F" w:rsidRPr="00564530" w:rsidRDefault="000E1D4F" w:rsidP="000E1D4F">
      <w:pPr>
        <w:pStyle w:val="Titre1"/>
        <w:jc w:val="center"/>
        <w:rPr>
          <w:rFonts w:ascii="Times New Roman" w:hAnsi="Times New Roman" w:cs="Times New Roman"/>
          <w:color w:val="FF0000"/>
          <w:sz w:val="24"/>
          <w:szCs w:val="24"/>
        </w:rPr>
      </w:pPr>
      <w:bookmarkStart w:id="61" w:name="_Toc490825301"/>
      <w:r w:rsidRPr="00564530">
        <w:rPr>
          <w:rFonts w:ascii="Times New Roman" w:hAnsi="Times New Roman" w:cs="Times New Roman"/>
          <w:color w:val="FF0000"/>
          <w:sz w:val="24"/>
          <w:szCs w:val="24"/>
          <w:u w:val="single"/>
        </w:rPr>
        <w:t>TITRE VI : DE LA VERIFICATION DES ECRITURES ET DU FAUX CIVIL</w:t>
      </w:r>
      <w:bookmarkEnd w:id="61"/>
    </w:p>
    <w:p w:rsidR="000E1D4F" w:rsidRPr="00564530" w:rsidRDefault="000E1D4F" w:rsidP="000E1D4F">
      <w:pPr>
        <w:pStyle w:val="Titre3"/>
        <w:rPr>
          <w:rFonts w:ascii="Times New Roman" w:hAnsi="Times New Roman" w:cs="Times New Roman"/>
          <w:color w:val="FF0000"/>
        </w:rPr>
      </w:pPr>
      <w:bookmarkStart w:id="62" w:name="_Toc490825302"/>
      <w:r w:rsidRPr="00564530">
        <w:rPr>
          <w:rFonts w:ascii="Times New Roman" w:hAnsi="Times New Roman" w:cs="Times New Roman"/>
          <w:color w:val="FF0000"/>
        </w:rPr>
        <w:t>Article 130</w:t>
      </w:r>
      <w:bookmarkEnd w:id="62"/>
      <w:r w:rsidRPr="00564530">
        <w:rPr>
          <w:rFonts w:ascii="Times New Roman" w:hAnsi="Times New Roman" w:cs="Times New Roman"/>
          <w:color w:val="FF0000"/>
        </w:rPr>
        <w:t xml:space="preserve"> </w:t>
      </w:r>
    </w:p>
    <w:p w:rsidR="000E1D4F" w:rsidRPr="00564530" w:rsidRDefault="000E1D4F" w:rsidP="000E1D4F">
      <w:pPr>
        <w:spacing w:line="360" w:lineRule="auto"/>
        <w:jc w:val="both"/>
        <w:rPr>
          <w:rFonts w:ascii="Times New Roman" w:hAnsi="Times New Roman" w:cs="Times New Roman"/>
          <w:b/>
          <w:color w:val="FF0000"/>
          <w:sz w:val="24"/>
          <w:szCs w:val="24"/>
        </w:rPr>
      </w:pPr>
      <w:r w:rsidRPr="00564530">
        <w:rPr>
          <w:rFonts w:ascii="Times New Roman" w:hAnsi="Times New Roman" w:cs="Times New Roman"/>
          <w:b/>
          <w:color w:val="FF0000"/>
          <w:sz w:val="24"/>
          <w:szCs w:val="24"/>
        </w:rPr>
        <w:t xml:space="preserve">Si l’une des parties allègue la fausseté d’un acte sous-seing privé il appartient à celui qui entend faire usage de cet acte d’en prouver la sincérité. S’il s’agit d’un acte public ou </w:t>
      </w:r>
      <w:r w:rsidRPr="00564530">
        <w:rPr>
          <w:rFonts w:ascii="Times New Roman" w:hAnsi="Times New Roman" w:cs="Times New Roman"/>
          <w:b/>
          <w:color w:val="FF0000"/>
          <w:sz w:val="24"/>
          <w:szCs w:val="24"/>
        </w:rPr>
        <w:lastRenderedPageBreak/>
        <w:t>authentique, c’est à la partie qui en soutient la fausseté de prouver que la pièce est fausse ou falsifiée.</w:t>
      </w:r>
    </w:p>
    <w:p w:rsidR="000E1D4F" w:rsidRPr="00564530" w:rsidRDefault="000E1D4F" w:rsidP="000E1D4F">
      <w:pPr>
        <w:spacing w:after="160" w:line="360" w:lineRule="auto"/>
        <w:ind w:left="709" w:right="709"/>
        <w:jc w:val="both"/>
        <w:rPr>
          <w:rFonts w:ascii="Times New Roman" w:hAnsi="Times New Roman" w:cs="Times New Roman"/>
          <w:color w:val="FF0000"/>
          <w:sz w:val="24"/>
          <w:szCs w:val="24"/>
        </w:rPr>
      </w:pPr>
      <w:r w:rsidRPr="00564530">
        <w:rPr>
          <w:rFonts w:ascii="Times New Roman" w:hAnsi="Times New Roman" w:cs="Times New Roman"/>
          <w:i/>
          <w:color w:val="FF0000"/>
          <w:sz w:val="24"/>
          <w:szCs w:val="24"/>
        </w:rPr>
        <w:t xml:space="preserve">Il a été jugé qu’un plaideur qui allègue la fausseté d’un acte authentique doit en rapporter la preuve, laquelle ne peut nullement résulter de ses seules déclarations tirées de vices du consentement du vendeur ou de la collusion avec l’officier ministériel ayant constaté l’accord. </w:t>
      </w:r>
      <w:r w:rsidRPr="00564530">
        <w:rPr>
          <w:rFonts w:ascii="Times New Roman" w:hAnsi="Times New Roman" w:cs="Times New Roman"/>
          <w:b/>
          <w:color w:val="FF0000"/>
          <w:sz w:val="24"/>
          <w:szCs w:val="24"/>
        </w:rPr>
        <w:t xml:space="preserve">Cour d’Appel de Dakar, arrêt n°82 du 19/02/2015 </w:t>
      </w:r>
      <w:proofErr w:type="spellStart"/>
      <w:r w:rsidRPr="00564530">
        <w:rPr>
          <w:rFonts w:ascii="Times New Roman" w:hAnsi="Times New Roman" w:cs="Times New Roman"/>
          <w:b/>
          <w:color w:val="FF0000"/>
          <w:sz w:val="24"/>
          <w:szCs w:val="24"/>
        </w:rPr>
        <w:t>Salimata</w:t>
      </w:r>
      <w:proofErr w:type="spellEnd"/>
      <w:r w:rsidRPr="00564530">
        <w:rPr>
          <w:rFonts w:ascii="Times New Roman" w:hAnsi="Times New Roman" w:cs="Times New Roman"/>
          <w:b/>
          <w:color w:val="FF0000"/>
          <w:sz w:val="24"/>
          <w:szCs w:val="24"/>
        </w:rPr>
        <w:t xml:space="preserve"> KA épouse GUEYE c/ </w:t>
      </w:r>
      <w:proofErr w:type="spellStart"/>
      <w:r w:rsidRPr="00564530">
        <w:rPr>
          <w:rFonts w:ascii="Times New Roman" w:hAnsi="Times New Roman" w:cs="Times New Roman"/>
          <w:b/>
          <w:color w:val="FF0000"/>
          <w:sz w:val="24"/>
          <w:szCs w:val="24"/>
        </w:rPr>
        <w:t>Djigué</w:t>
      </w:r>
      <w:proofErr w:type="spellEnd"/>
      <w:r w:rsidRPr="00564530">
        <w:rPr>
          <w:rFonts w:ascii="Times New Roman" w:hAnsi="Times New Roman" w:cs="Times New Roman"/>
          <w:b/>
          <w:color w:val="FF0000"/>
          <w:sz w:val="24"/>
          <w:szCs w:val="24"/>
        </w:rPr>
        <w:t xml:space="preserve"> KA, </w:t>
      </w:r>
      <w:proofErr w:type="spellStart"/>
      <w:r w:rsidRPr="00564530">
        <w:rPr>
          <w:rFonts w:ascii="Times New Roman" w:hAnsi="Times New Roman" w:cs="Times New Roman"/>
          <w:b/>
          <w:color w:val="FF0000"/>
          <w:sz w:val="24"/>
          <w:szCs w:val="24"/>
        </w:rPr>
        <w:t>Fatou</w:t>
      </w:r>
      <w:proofErr w:type="spellEnd"/>
      <w:r w:rsidRPr="00564530">
        <w:rPr>
          <w:rFonts w:ascii="Times New Roman" w:hAnsi="Times New Roman" w:cs="Times New Roman"/>
          <w:b/>
          <w:color w:val="FF0000"/>
          <w:sz w:val="24"/>
          <w:szCs w:val="24"/>
        </w:rPr>
        <w:t xml:space="preserve"> NDIAYE KA, El Hadji </w:t>
      </w:r>
      <w:proofErr w:type="spellStart"/>
      <w:r w:rsidRPr="00564530">
        <w:rPr>
          <w:rFonts w:ascii="Times New Roman" w:hAnsi="Times New Roman" w:cs="Times New Roman"/>
          <w:b/>
          <w:color w:val="FF0000"/>
          <w:sz w:val="24"/>
          <w:szCs w:val="24"/>
        </w:rPr>
        <w:t>Diadji</w:t>
      </w:r>
      <w:proofErr w:type="spellEnd"/>
      <w:r w:rsidRPr="00564530">
        <w:rPr>
          <w:rFonts w:ascii="Times New Roman" w:hAnsi="Times New Roman" w:cs="Times New Roman"/>
          <w:b/>
          <w:color w:val="FF0000"/>
          <w:sz w:val="24"/>
          <w:szCs w:val="24"/>
        </w:rPr>
        <w:t xml:space="preserve"> KA et GEC </w:t>
      </w:r>
      <w:commentRangeStart w:id="63"/>
      <w:r w:rsidRPr="00564530">
        <w:rPr>
          <w:rFonts w:ascii="Times New Roman" w:hAnsi="Times New Roman" w:cs="Times New Roman"/>
          <w:b/>
          <w:color w:val="FF0000"/>
          <w:sz w:val="24"/>
          <w:szCs w:val="24"/>
        </w:rPr>
        <w:t>TRHCD</w:t>
      </w:r>
      <w:commentRangeEnd w:id="63"/>
      <w:r w:rsidR="00564530">
        <w:rPr>
          <w:rStyle w:val="Marquedecommentaire"/>
          <w:rFonts w:eastAsiaTheme="minorHAnsi"/>
          <w:lang w:eastAsia="en-US"/>
        </w:rPr>
        <w:commentReference w:id="63"/>
      </w:r>
    </w:p>
    <w:p w:rsidR="000E1D4F" w:rsidRPr="00564530" w:rsidRDefault="000E1D4F" w:rsidP="000E1D4F">
      <w:pPr>
        <w:spacing w:after="160" w:line="360" w:lineRule="auto"/>
        <w:ind w:left="709" w:right="709"/>
        <w:jc w:val="both"/>
        <w:rPr>
          <w:rFonts w:ascii="Times New Roman" w:hAnsi="Times New Roman" w:cs="Times New Roman"/>
          <w:color w:val="FF0000"/>
          <w:sz w:val="24"/>
          <w:szCs w:val="24"/>
        </w:rPr>
      </w:pPr>
      <w:r w:rsidRPr="00564530">
        <w:rPr>
          <w:rFonts w:ascii="Times New Roman" w:hAnsi="Times New Roman" w:cs="Times New Roman"/>
          <w:i/>
          <w:color w:val="FF0000"/>
          <w:sz w:val="24"/>
          <w:szCs w:val="24"/>
        </w:rPr>
        <w:t xml:space="preserve">Un tiers qui conteste une convention et qui n’use pas la procédure de l’article 130, est mal fondée à demander l’annulation de la vente faite par office de notaire. </w:t>
      </w:r>
      <w:r w:rsidRPr="00564530">
        <w:rPr>
          <w:rFonts w:ascii="Times New Roman" w:hAnsi="Times New Roman" w:cs="Times New Roman"/>
          <w:b/>
          <w:color w:val="FF0000"/>
          <w:sz w:val="24"/>
          <w:szCs w:val="24"/>
        </w:rPr>
        <w:t xml:space="preserve">Cour d’Appel de Dakar, arrêt n°82 du 19/02/2015 </w:t>
      </w:r>
      <w:proofErr w:type="spellStart"/>
      <w:r w:rsidRPr="00564530">
        <w:rPr>
          <w:rFonts w:ascii="Times New Roman" w:hAnsi="Times New Roman" w:cs="Times New Roman"/>
          <w:b/>
          <w:color w:val="FF0000"/>
          <w:sz w:val="24"/>
          <w:szCs w:val="24"/>
        </w:rPr>
        <w:t>Salimata</w:t>
      </w:r>
      <w:proofErr w:type="spellEnd"/>
      <w:r w:rsidRPr="00564530">
        <w:rPr>
          <w:rFonts w:ascii="Times New Roman" w:hAnsi="Times New Roman" w:cs="Times New Roman"/>
          <w:b/>
          <w:color w:val="FF0000"/>
          <w:sz w:val="24"/>
          <w:szCs w:val="24"/>
        </w:rPr>
        <w:t xml:space="preserve"> KA épouse GUEYE c/ </w:t>
      </w:r>
      <w:proofErr w:type="spellStart"/>
      <w:r w:rsidRPr="00564530">
        <w:rPr>
          <w:rFonts w:ascii="Times New Roman" w:hAnsi="Times New Roman" w:cs="Times New Roman"/>
          <w:b/>
          <w:color w:val="FF0000"/>
          <w:sz w:val="24"/>
          <w:szCs w:val="24"/>
        </w:rPr>
        <w:t>Djigué</w:t>
      </w:r>
      <w:proofErr w:type="spellEnd"/>
      <w:r w:rsidRPr="00564530">
        <w:rPr>
          <w:rFonts w:ascii="Times New Roman" w:hAnsi="Times New Roman" w:cs="Times New Roman"/>
          <w:b/>
          <w:color w:val="FF0000"/>
          <w:sz w:val="24"/>
          <w:szCs w:val="24"/>
        </w:rPr>
        <w:t xml:space="preserve"> KA, </w:t>
      </w:r>
      <w:proofErr w:type="spellStart"/>
      <w:r w:rsidRPr="00564530">
        <w:rPr>
          <w:rFonts w:ascii="Times New Roman" w:hAnsi="Times New Roman" w:cs="Times New Roman"/>
          <w:b/>
          <w:color w:val="FF0000"/>
          <w:sz w:val="24"/>
          <w:szCs w:val="24"/>
        </w:rPr>
        <w:t>Fatou</w:t>
      </w:r>
      <w:proofErr w:type="spellEnd"/>
      <w:r w:rsidRPr="00564530">
        <w:rPr>
          <w:rFonts w:ascii="Times New Roman" w:hAnsi="Times New Roman" w:cs="Times New Roman"/>
          <w:b/>
          <w:color w:val="FF0000"/>
          <w:sz w:val="24"/>
          <w:szCs w:val="24"/>
        </w:rPr>
        <w:t xml:space="preserve"> NDIAYE KA, El Hadji </w:t>
      </w:r>
      <w:proofErr w:type="spellStart"/>
      <w:r w:rsidRPr="00564530">
        <w:rPr>
          <w:rFonts w:ascii="Times New Roman" w:hAnsi="Times New Roman" w:cs="Times New Roman"/>
          <w:b/>
          <w:color w:val="FF0000"/>
          <w:sz w:val="24"/>
          <w:szCs w:val="24"/>
        </w:rPr>
        <w:t>Diadji</w:t>
      </w:r>
      <w:proofErr w:type="spellEnd"/>
      <w:r w:rsidRPr="00564530">
        <w:rPr>
          <w:rFonts w:ascii="Times New Roman" w:hAnsi="Times New Roman" w:cs="Times New Roman"/>
          <w:b/>
          <w:color w:val="FF0000"/>
          <w:sz w:val="24"/>
          <w:szCs w:val="24"/>
        </w:rPr>
        <w:t xml:space="preserve"> KA et GEC </w:t>
      </w:r>
      <w:commentRangeStart w:id="64"/>
      <w:r w:rsidRPr="00564530">
        <w:rPr>
          <w:rFonts w:ascii="Times New Roman" w:hAnsi="Times New Roman" w:cs="Times New Roman"/>
          <w:b/>
          <w:color w:val="FF0000"/>
          <w:sz w:val="24"/>
          <w:szCs w:val="24"/>
        </w:rPr>
        <w:t>TRHCD</w:t>
      </w:r>
      <w:commentRangeEnd w:id="64"/>
      <w:r w:rsidR="00564530">
        <w:rPr>
          <w:rStyle w:val="Marquedecommentaire"/>
          <w:rFonts w:eastAsiaTheme="minorHAnsi"/>
          <w:lang w:eastAsia="en-US"/>
        </w:rPr>
        <w:commentReference w:id="64"/>
      </w:r>
    </w:p>
    <w:p w:rsidR="000E1D4F" w:rsidRPr="00286E8B" w:rsidRDefault="000E1D4F" w:rsidP="000E1D4F">
      <w:pPr>
        <w:pStyle w:val="Titre3"/>
        <w:rPr>
          <w:rFonts w:ascii="Times New Roman" w:hAnsi="Times New Roman" w:cs="Times New Roman"/>
          <w:color w:val="auto"/>
        </w:rPr>
      </w:pPr>
      <w:bookmarkStart w:id="65" w:name="_Toc490825303"/>
      <w:r w:rsidRPr="00286E8B">
        <w:rPr>
          <w:rFonts w:ascii="Times New Roman" w:hAnsi="Times New Roman" w:cs="Times New Roman"/>
          <w:color w:val="auto"/>
        </w:rPr>
        <w:t>Article 131</w:t>
      </w:r>
      <w:bookmarkEnd w:id="65"/>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sz w:val="24"/>
          <w:szCs w:val="24"/>
        </w:rPr>
        <w:t xml:space="preserve"> </w:t>
      </w:r>
      <w:r w:rsidRPr="00286E8B">
        <w:rPr>
          <w:rFonts w:ascii="Times New Roman" w:hAnsi="Times New Roman" w:cs="Times New Roman"/>
          <w:b/>
          <w:sz w:val="24"/>
          <w:szCs w:val="24"/>
        </w:rPr>
        <w:t>La preuve de fausseté est rapportée conformément au droit commun. Si le tribunal ordonne une expertise, il porte que la pièce à vérifier sera déposée au greffe, après que son état aura été constaté et qu’elle aura été signée et paraphée par le demandeur ou son avocat et par le greffier, lequel dressera du tout procès-verbal.</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 Le tribunal ordonne le dépôt au greffe des pièces de comparaison qu’il détermine après conclusion des parties; il peut même prescrire au défendeur de rédiger un corps d’écriture sous la dictée d’un juge; il fixe, après réquisitions du procureur de la république, les conditions de la vérification des pièces de comparaison détenus par un dépositaire public; s’il en ordonne le dépôt au greffe, il prescrit qu’il soit par ledit dépositaire dressé expédition ou copie collationnée des pièces, laquelle est vérifiée sur la minute ou l’original par le président de la juridiction qui en dresse procès-verbal. Ladite expédition ou copie est mise par le dépositaire au rang de ses minutes pour en tenir lieu jusqu’au renvoi des pièces et il peut en délivrer grosses ou expéditions en faisant mention du procès-verbal qui a été dressé.</w:t>
      </w:r>
    </w:p>
    <w:p w:rsidR="000E1D4F" w:rsidRPr="00A1520B" w:rsidRDefault="000E1D4F" w:rsidP="000E1D4F">
      <w:pPr>
        <w:pStyle w:val="Titre1"/>
        <w:jc w:val="center"/>
        <w:rPr>
          <w:rFonts w:ascii="Times New Roman" w:hAnsi="Times New Roman" w:cs="Times New Roman"/>
          <w:b w:val="0"/>
          <w:color w:val="auto"/>
          <w:sz w:val="24"/>
          <w:szCs w:val="24"/>
          <w:u w:val="single"/>
        </w:rPr>
      </w:pPr>
      <w:bookmarkStart w:id="66" w:name="_Toc490825304"/>
      <w:r w:rsidRPr="00A1520B">
        <w:rPr>
          <w:rFonts w:ascii="Times New Roman" w:hAnsi="Times New Roman" w:cs="Times New Roman"/>
          <w:color w:val="auto"/>
          <w:sz w:val="24"/>
          <w:szCs w:val="24"/>
          <w:u w:val="single"/>
        </w:rPr>
        <w:t>TITRE VIII : DES ENQUÊTES</w:t>
      </w:r>
      <w:bookmarkEnd w:id="66"/>
    </w:p>
    <w:p w:rsidR="000E1D4F" w:rsidRPr="00286E8B" w:rsidRDefault="000E1D4F" w:rsidP="000E1D4F">
      <w:pPr>
        <w:pStyle w:val="Titre3"/>
        <w:rPr>
          <w:rFonts w:ascii="Times New Roman" w:hAnsi="Times New Roman" w:cs="Times New Roman"/>
          <w:color w:val="auto"/>
        </w:rPr>
      </w:pPr>
      <w:bookmarkStart w:id="67" w:name="_Toc490825305"/>
      <w:r w:rsidRPr="00286E8B">
        <w:rPr>
          <w:rFonts w:ascii="Times New Roman" w:hAnsi="Times New Roman" w:cs="Times New Roman"/>
          <w:color w:val="auto"/>
        </w:rPr>
        <w:t>Article 132</w:t>
      </w:r>
      <w:bookmarkEnd w:id="67"/>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sz w:val="24"/>
          <w:szCs w:val="24"/>
        </w:rPr>
        <w:t xml:space="preserve"> </w:t>
      </w:r>
      <w:r w:rsidRPr="00286E8B">
        <w:rPr>
          <w:rFonts w:ascii="Times New Roman" w:hAnsi="Times New Roman" w:cs="Times New Roman"/>
          <w:b/>
          <w:sz w:val="24"/>
          <w:szCs w:val="24"/>
        </w:rPr>
        <w:t>Si les parties sont contraires en faits de nature à être établis par témoins et dont le tribunal trouve la vérification pertinente et admissible, il en ordonne la preuve, à la demande des parties ou même d’office. La preuve contraire est de droit.</w:t>
      </w:r>
    </w:p>
    <w:p w:rsidR="000E1D4F" w:rsidRPr="00286E8B" w:rsidRDefault="000E1D4F" w:rsidP="000E1D4F">
      <w:pPr>
        <w:spacing w:after="160" w:line="360" w:lineRule="auto"/>
        <w:ind w:left="709" w:right="709"/>
        <w:jc w:val="both"/>
        <w:rPr>
          <w:rFonts w:ascii="Times New Roman" w:hAnsi="Times New Roman" w:cs="Times New Roman"/>
          <w:sz w:val="24"/>
          <w:szCs w:val="24"/>
        </w:rPr>
      </w:pPr>
      <w:r w:rsidRPr="00286E8B">
        <w:rPr>
          <w:rFonts w:ascii="Times New Roman" w:hAnsi="Times New Roman" w:cs="Times New Roman"/>
          <w:i/>
          <w:sz w:val="24"/>
          <w:szCs w:val="24"/>
        </w:rPr>
        <w:lastRenderedPageBreak/>
        <w:t xml:space="preserve">Il a été jugé que lorsque les parties persistent dans leurs déclarations, alors qu’une enquête avait été faite en première instance, il n’est pas opportun d’ordonner une nouvelle enquête en cause d’appel. Par conséquent doit être débouté l’appelant qui demande au juge d’appel d’ordonner une enquête alors que celle-ci avait été faite en première instance. </w:t>
      </w:r>
      <w:r w:rsidRPr="00286E8B">
        <w:rPr>
          <w:rFonts w:ascii="Times New Roman" w:hAnsi="Times New Roman" w:cs="Times New Roman"/>
          <w:b/>
          <w:sz w:val="24"/>
          <w:szCs w:val="24"/>
        </w:rPr>
        <w:t xml:space="preserve">Cour d’Appel de Dakar, arrêt n°05 du 13/01/2014 La société PROMOTORA PADRON Sénégal c/ </w:t>
      </w:r>
      <w:proofErr w:type="spellStart"/>
      <w:r w:rsidRPr="00286E8B">
        <w:rPr>
          <w:rFonts w:ascii="Times New Roman" w:hAnsi="Times New Roman" w:cs="Times New Roman"/>
          <w:b/>
          <w:sz w:val="24"/>
          <w:szCs w:val="24"/>
        </w:rPr>
        <w:t>Ibra</w:t>
      </w:r>
      <w:proofErr w:type="spellEnd"/>
      <w:r w:rsidRPr="00286E8B">
        <w:rPr>
          <w:rFonts w:ascii="Times New Roman" w:hAnsi="Times New Roman" w:cs="Times New Roman"/>
          <w:b/>
          <w:sz w:val="24"/>
          <w:szCs w:val="24"/>
        </w:rPr>
        <w:t xml:space="preserve"> FALL</w:t>
      </w:r>
    </w:p>
    <w:p w:rsidR="000E1D4F" w:rsidRPr="00286E8B" w:rsidRDefault="000E1D4F" w:rsidP="000E1D4F">
      <w:pPr>
        <w:spacing w:after="160" w:line="360" w:lineRule="auto"/>
        <w:ind w:left="709" w:right="709"/>
        <w:jc w:val="both"/>
        <w:rPr>
          <w:rFonts w:ascii="Times New Roman" w:hAnsi="Times New Roman" w:cs="Times New Roman"/>
          <w:b/>
          <w:sz w:val="24"/>
          <w:szCs w:val="24"/>
        </w:rPr>
      </w:pPr>
      <w:r w:rsidRPr="00286E8B">
        <w:rPr>
          <w:rFonts w:ascii="Times New Roman" w:hAnsi="Times New Roman" w:cs="Times New Roman"/>
          <w:sz w:val="24"/>
          <w:szCs w:val="24"/>
        </w:rPr>
        <w:t xml:space="preserve">L’enquête peut être ordonnée en matière gracieuse. En ce sens, le Tribunal de Grande Instance de Ziguinchor, dans le cadre d’une adoption plénière d’un enfant, à l’absence d’éléments d’appréciation objectives, avait, avant dire droit, ordonné une enquête sociale aux fins de savoir les conditions de vie des requérants. </w:t>
      </w:r>
      <w:r w:rsidRPr="00286E8B">
        <w:rPr>
          <w:rFonts w:ascii="Times New Roman" w:hAnsi="Times New Roman" w:cs="Times New Roman"/>
          <w:b/>
          <w:sz w:val="24"/>
          <w:szCs w:val="24"/>
        </w:rPr>
        <w:t xml:space="preserve">TGI Ziguinchor jugement n°229 du 15 mars 2010 Richard Edouard Ghislain FIEVEZ </w:t>
      </w:r>
    </w:p>
    <w:p w:rsidR="000E1D4F" w:rsidRPr="00286E8B" w:rsidRDefault="000E1D4F" w:rsidP="000E1D4F">
      <w:pPr>
        <w:spacing w:after="160" w:line="360" w:lineRule="auto"/>
        <w:ind w:left="709" w:right="709"/>
        <w:jc w:val="both"/>
        <w:rPr>
          <w:rFonts w:ascii="Times New Roman" w:hAnsi="Times New Roman" w:cs="Times New Roman"/>
          <w:b/>
          <w:sz w:val="24"/>
          <w:szCs w:val="24"/>
        </w:rPr>
      </w:pPr>
      <w:r w:rsidRPr="00286E8B">
        <w:rPr>
          <w:rFonts w:ascii="Times New Roman" w:hAnsi="Times New Roman" w:cs="Times New Roman"/>
          <w:sz w:val="24"/>
          <w:szCs w:val="24"/>
        </w:rPr>
        <w:t>Dans le même sillage, pour vérifier l’existence d’un jugement supplétif d’autorisation d’inscription de naissance, la Cour d’Appel de Saint Louis a eu à ordonner une enquête aux fins d’entendre le Greffier en Chef d’un tribunal d’instance et l’officier d’état-civil de la commune du siège de ce tribunal en désignant un de ses conseiller pour faire ladite enquête. Cour d’Appel de Saint Louis,</w:t>
      </w:r>
      <w:r w:rsidRPr="00286E8B">
        <w:rPr>
          <w:rFonts w:ascii="Times New Roman" w:eastAsia="Calibri" w:hAnsi="Times New Roman" w:cs="Times New Roman"/>
          <w:b/>
          <w:sz w:val="24"/>
          <w:szCs w:val="24"/>
        </w:rPr>
        <w:t xml:space="preserve"> Cour d’Appel de Saint Louis, </w:t>
      </w:r>
      <w:r w:rsidRPr="00286E8B">
        <w:rPr>
          <w:rFonts w:ascii="Times New Roman" w:hAnsi="Times New Roman" w:cs="Times New Roman"/>
          <w:b/>
          <w:sz w:val="24"/>
          <w:szCs w:val="24"/>
        </w:rPr>
        <w:t xml:space="preserve">arrêt n° 08 </w:t>
      </w:r>
      <w:proofErr w:type="spellStart"/>
      <w:r w:rsidRPr="00286E8B">
        <w:rPr>
          <w:rFonts w:ascii="Times New Roman" w:hAnsi="Times New Roman" w:cs="Times New Roman"/>
          <w:b/>
          <w:sz w:val="24"/>
          <w:szCs w:val="24"/>
        </w:rPr>
        <w:t>Add</w:t>
      </w:r>
      <w:proofErr w:type="spellEnd"/>
      <w:r w:rsidRPr="00286E8B">
        <w:rPr>
          <w:rFonts w:ascii="Times New Roman" w:hAnsi="Times New Roman" w:cs="Times New Roman"/>
          <w:b/>
          <w:sz w:val="24"/>
          <w:szCs w:val="24"/>
        </w:rPr>
        <w:t xml:space="preserve"> du 25 janvier 2011 </w:t>
      </w:r>
      <w:proofErr w:type="spellStart"/>
      <w:r w:rsidRPr="00286E8B">
        <w:rPr>
          <w:rFonts w:ascii="Times New Roman" w:hAnsi="Times New Roman" w:cs="Times New Roman"/>
          <w:b/>
          <w:sz w:val="24"/>
          <w:szCs w:val="24"/>
        </w:rPr>
        <w:t>Momar</w:t>
      </w:r>
      <w:proofErr w:type="spellEnd"/>
      <w:r w:rsidRPr="00286E8B">
        <w:rPr>
          <w:rFonts w:ascii="Times New Roman" w:hAnsi="Times New Roman" w:cs="Times New Roman"/>
          <w:b/>
          <w:sz w:val="24"/>
          <w:szCs w:val="24"/>
        </w:rPr>
        <w:t xml:space="preserve"> DIOP</w:t>
      </w:r>
    </w:p>
    <w:p w:rsidR="000E1D4F" w:rsidRPr="00286E8B" w:rsidRDefault="000E1D4F" w:rsidP="000E1D4F">
      <w:pPr>
        <w:pStyle w:val="Titre3"/>
        <w:rPr>
          <w:rFonts w:ascii="Times New Roman" w:hAnsi="Times New Roman" w:cs="Times New Roman"/>
          <w:color w:val="auto"/>
        </w:rPr>
      </w:pPr>
      <w:bookmarkStart w:id="68" w:name="_Toc490825306"/>
      <w:r w:rsidRPr="00286E8B">
        <w:rPr>
          <w:rFonts w:ascii="Times New Roman" w:hAnsi="Times New Roman" w:cs="Times New Roman"/>
          <w:color w:val="auto"/>
        </w:rPr>
        <w:t>Article 133</w:t>
      </w:r>
      <w:bookmarkEnd w:id="68"/>
      <w:r w:rsidRPr="00286E8B">
        <w:rPr>
          <w:rFonts w:ascii="Times New Roman" w:hAnsi="Times New Roman" w:cs="Times New Roman"/>
          <w:color w:val="auto"/>
        </w:rPr>
        <w:t xml:space="preserv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Le jugement détermine les faits à prouver. Au cas où l’enquête doit être faite au lieu même où le jugement a été rendu, celui-ci en fixe la date et précise si elle sera effectuée en audience publique ou dans le cabinet du président.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Au cours de l’enquête le magistrat qui y procède peut, par simple ordonnance, commettre pour entendre un ou plusieurs témoins éloignés le président du tribunal régional ou le président du tribunal départemental territorialement compétent. Le président du tribunal régional et le président du tribunal départemental peuvent par simple ordonnance subdéléguer tel juge de leur juridiction.</w:t>
      </w:r>
    </w:p>
    <w:p w:rsidR="000E1D4F" w:rsidRPr="00286E8B" w:rsidRDefault="000E1D4F" w:rsidP="000E1D4F">
      <w:pPr>
        <w:pStyle w:val="Titre3"/>
        <w:rPr>
          <w:rFonts w:ascii="Times New Roman" w:hAnsi="Times New Roman" w:cs="Times New Roman"/>
          <w:color w:val="auto"/>
        </w:rPr>
      </w:pPr>
      <w:bookmarkStart w:id="69" w:name="_Toc490825307"/>
      <w:r w:rsidRPr="00286E8B">
        <w:rPr>
          <w:rFonts w:ascii="Times New Roman" w:hAnsi="Times New Roman" w:cs="Times New Roman"/>
          <w:color w:val="auto"/>
        </w:rPr>
        <w:t>Article 134</w:t>
      </w:r>
      <w:bookmarkEnd w:id="69"/>
      <w:r w:rsidRPr="00286E8B">
        <w:rPr>
          <w:rFonts w:ascii="Times New Roman" w:hAnsi="Times New Roman" w:cs="Times New Roman"/>
          <w:color w:val="auto"/>
        </w:rPr>
        <w:t xml:space="preserv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Lorsque les témoins sont éloignés, il peut être ordonné que l’enquête </w:t>
      </w:r>
      <w:proofErr w:type="gramStart"/>
      <w:r w:rsidRPr="00286E8B">
        <w:rPr>
          <w:rFonts w:ascii="Times New Roman" w:hAnsi="Times New Roman" w:cs="Times New Roman"/>
          <w:b/>
          <w:sz w:val="24"/>
          <w:szCs w:val="24"/>
        </w:rPr>
        <w:t>sera</w:t>
      </w:r>
      <w:proofErr w:type="gramEnd"/>
      <w:r w:rsidRPr="00286E8B">
        <w:rPr>
          <w:rFonts w:ascii="Times New Roman" w:hAnsi="Times New Roman" w:cs="Times New Roman"/>
          <w:b/>
          <w:sz w:val="24"/>
          <w:szCs w:val="24"/>
        </w:rPr>
        <w:t xml:space="preserve"> faite devant le président du tribunal désigné à cet effet ou un juge commis par lui par simple ordonnance. Dans ce cas et dans celui visé au 2ème alinéa de l’article 133 le greffier de la juridiction compétente procède ainsi qu’il est dit au dernier alinéa de l’article 137.</w:t>
      </w:r>
    </w:p>
    <w:p w:rsidR="000E1D4F" w:rsidRPr="00286E8B" w:rsidRDefault="000E1D4F" w:rsidP="000E1D4F">
      <w:pPr>
        <w:pStyle w:val="Titre3"/>
        <w:rPr>
          <w:rFonts w:ascii="Times New Roman" w:hAnsi="Times New Roman" w:cs="Times New Roman"/>
          <w:color w:val="auto"/>
        </w:rPr>
      </w:pPr>
      <w:bookmarkStart w:id="70" w:name="_Toc490825308"/>
      <w:r w:rsidRPr="00286E8B">
        <w:rPr>
          <w:rFonts w:ascii="Times New Roman" w:hAnsi="Times New Roman" w:cs="Times New Roman"/>
          <w:color w:val="auto"/>
        </w:rPr>
        <w:lastRenderedPageBreak/>
        <w:t>Article 135</w:t>
      </w:r>
      <w:bookmarkEnd w:id="70"/>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 Le juge peut à la demande de l’une des parties et pour des motifs légitimes, accorder le renvoi à une audience ultérieure.</w:t>
      </w:r>
    </w:p>
    <w:p w:rsidR="000E1D4F" w:rsidRPr="00286E8B" w:rsidRDefault="000E1D4F" w:rsidP="000E1D4F">
      <w:pPr>
        <w:pStyle w:val="Titre3"/>
        <w:rPr>
          <w:rFonts w:ascii="Times New Roman" w:hAnsi="Times New Roman" w:cs="Times New Roman"/>
          <w:color w:val="auto"/>
        </w:rPr>
      </w:pPr>
      <w:bookmarkStart w:id="71" w:name="_Toc490825309"/>
      <w:r w:rsidRPr="00286E8B">
        <w:rPr>
          <w:rFonts w:ascii="Times New Roman" w:hAnsi="Times New Roman" w:cs="Times New Roman"/>
          <w:color w:val="auto"/>
        </w:rPr>
        <w:t>Article 136</w:t>
      </w:r>
      <w:bookmarkEnd w:id="71"/>
      <w:r w:rsidRPr="00286E8B">
        <w:rPr>
          <w:rFonts w:ascii="Times New Roman" w:hAnsi="Times New Roman" w:cs="Times New Roman"/>
          <w:color w:val="auto"/>
        </w:rPr>
        <w:t xml:space="preserv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La demande d’enquête est soit principale soit incidente.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Dans l’un et l’autre cas cette mesure peut, s’il y a urgence, être ordonnée par le juge des référés. Cette décision ne préjudicie pas au fond ; la pertinence, l’admissibilité et la valeur des preuves ainsi recueillies restent soumises à l’entière appréciation du juge du fond.</w:t>
      </w:r>
    </w:p>
    <w:p w:rsidR="000E1D4F" w:rsidRPr="00286E8B" w:rsidRDefault="000E1D4F" w:rsidP="000E1D4F">
      <w:pPr>
        <w:pStyle w:val="Titre3"/>
        <w:rPr>
          <w:rFonts w:ascii="Times New Roman" w:hAnsi="Times New Roman" w:cs="Times New Roman"/>
          <w:color w:val="auto"/>
        </w:rPr>
      </w:pPr>
      <w:bookmarkStart w:id="72" w:name="_Toc490825310"/>
      <w:r w:rsidRPr="00286E8B">
        <w:rPr>
          <w:rFonts w:ascii="Times New Roman" w:hAnsi="Times New Roman" w:cs="Times New Roman"/>
          <w:color w:val="auto"/>
        </w:rPr>
        <w:t>Article 137</w:t>
      </w:r>
      <w:bookmarkEnd w:id="72"/>
      <w:r w:rsidRPr="00286E8B">
        <w:rPr>
          <w:rFonts w:ascii="Times New Roman" w:hAnsi="Times New Roman" w:cs="Times New Roman"/>
          <w:color w:val="auto"/>
        </w:rPr>
        <w:t xml:space="preserv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Chacune des parties dépose au greffe en autant d’exemplaires qu’il y a de parties en cause, sa liste de témoins comportant les nom, prénoms, profession et adresse de chacun d’eux, dans les huit jours qui courent, soit du prononcé du jugement s’il est contradictoire soit du jour de l’expiration des délais d’opposition s’il est par défaut. Dans les cas visés à l’article 134, le délai de huit jours est majoré des délais de distance prévus aux articles 40 et 41 du présent code. A moins qu’elle ne soit relevée par le juge chargé de l’enquête de la forclusion résultant de l’expiration des délais prévus à l’alinéa précédent, la partie ne peut faire entendre les témoins non déclarés. Dans les cinq jours de ce dépôt, dimanches et jours fériés non compris, les témoins désignés par les parties et ceux appelés d’office par le juge, les parties elles-mêmes, sont convoqués par lettre recommandée expédiée par le greffier avec avis de réception.</w:t>
      </w:r>
    </w:p>
    <w:p w:rsidR="000E1D4F" w:rsidRPr="00286E8B" w:rsidRDefault="000E1D4F" w:rsidP="000E1D4F">
      <w:pPr>
        <w:spacing w:line="360" w:lineRule="auto"/>
        <w:jc w:val="both"/>
        <w:rPr>
          <w:rFonts w:ascii="Times New Roman" w:hAnsi="Times New Roman" w:cs="Times New Roman"/>
          <w:b/>
          <w:sz w:val="24"/>
          <w:szCs w:val="24"/>
        </w:rPr>
      </w:pPr>
    </w:p>
    <w:p w:rsidR="000E1D4F" w:rsidRPr="00286E8B" w:rsidRDefault="000E1D4F" w:rsidP="000E1D4F">
      <w:pPr>
        <w:spacing w:line="360" w:lineRule="auto"/>
        <w:jc w:val="both"/>
        <w:rPr>
          <w:rFonts w:ascii="Times New Roman" w:hAnsi="Times New Roman" w:cs="Times New Roman"/>
          <w:b/>
          <w:sz w:val="24"/>
          <w:szCs w:val="24"/>
        </w:rPr>
      </w:pPr>
    </w:p>
    <w:p w:rsidR="000E1D4F" w:rsidRPr="00286E8B" w:rsidRDefault="000E1D4F" w:rsidP="000E1D4F">
      <w:pPr>
        <w:spacing w:line="360" w:lineRule="auto"/>
        <w:jc w:val="both"/>
        <w:rPr>
          <w:rFonts w:ascii="Times New Roman" w:hAnsi="Times New Roman" w:cs="Times New Roman"/>
          <w:b/>
          <w:sz w:val="24"/>
          <w:szCs w:val="24"/>
        </w:rPr>
      </w:pPr>
    </w:p>
    <w:p w:rsidR="000E1D4F" w:rsidRPr="00286E8B" w:rsidRDefault="000E1D4F" w:rsidP="000E1D4F">
      <w:pPr>
        <w:pStyle w:val="Titre3"/>
        <w:rPr>
          <w:rFonts w:ascii="Times New Roman" w:hAnsi="Times New Roman" w:cs="Times New Roman"/>
          <w:color w:val="auto"/>
        </w:rPr>
      </w:pPr>
      <w:bookmarkStart w:id="73" w:name="_Toc490825311"/>
      <w:r w:rsidRPr="00286E8B">
        <w:rPr>
          <w:rFonts w:ascii="Times New Roman" w:hAnsi="Times New Roman" w:cs="Times New Roman"/>
          <w:color w:val="auto"/>
        </w:rPr>
        <w:t>Article 138</w:t>
      </w:r>
      <w:bookmarkEnd w:id="73"/>
      <w:r w:rsidRPr="00286E8B">
        <w:rPr>
          <w:rFonts w:ascii="Times New Roman" w:hAnsi="Times New Roman" w:cs="Times New Roman"/>
          <w:color w:val="auto"/>
        </w:rPr>
        <w:t xml:space="preserv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Le délai imparti aux témoins pour comparaître est celui prévu par les articles 40 et 41 du présent code ; la convocation reproduit le dispositif du jugement fixant l’objet de l’enquête à l’article 140 ci-après.</w:t>
      </w:r>
    </w:p>
    <w:p w:rsidR="000E1D4F" w:rsidRPr="00286E8B" w:rsidRDefault="000E1D4F" w:rsidP="000E1D4F">
      <w:pPr>
        <w:pStyle w:val="Titre3"/>
        <w:rPr>
          <w:rFonts w:ascii="Times New Roman" w:hAnsi="Times New Roman" w:cs="Times New Roman"/>
          <w:color w:val="auto"/>
        </w:rPr>
      </w:pPr>
      <w:bookmarkStart w:id="74" w:name="_Toc490825312"/>
      <w:r w:rsidRPr="00286E8B">
        <w:rPr>
          <w:rFonts w:ascii="Times New Roman" w:hAnsi="Times New Roman" w:cs="Times New Roman"/>
          <w:color w:val="auto"/>
        </w:rPr>
        <w:t>Article 139</w:t>
      </w:r>
      <w:bookmarkEnd w:id="74"/>
      <w:r w:rsidRPr="00286E8B">
        <w:rPr>
          <w:rFonts w:ascii="Times New Roman" w:hAnsi="Times New Roman" w:cs="Times New Roman"/>
          <w:color w:val="auto"/>
        </w:rPr>
        <w:t xml:space="preserv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Chaque partie est convoquée au domicile de son avocat, si elle en a constitué, sinon à son domicile pour être présente à l’enquête. </w:t>
      </w:r>
      <w:proofErr w:type="gramStart"/>
      <w:r w:rsidRPr="00286E8B">
        <w:rPr>
          <w:rFonts w:ascii="Times New Roman" w:hAnsi="Times New Roman" w:cs="Times New Roman"/>
          <w:b/>
          <w:sz w:val="24"/>
          <w:szCs w:val="24"/>
        </w:rPr>
        <w:t>Les nom</w:t>
      </w:r>
      <w:proofErr w:type="gramEnd"/>
      <w:r w:rsidRPr="00286E8B">
        <w:rPr>
          <w:rFonts w:ascii="Times New Roman" w:hAnsi="Times New Roman" w:cs="Times New Roman"/>
          <w:b/>
          <w:sz w:val="24"/>
          <w:szCs w:val="24"/>
        </w:rPr>
        <w:t>, profession et demeure des témoins désignés par les parties ou appelés d’office lui sont notifiés en même temps que la convocation.</w:t>
      </w:r>
    </w:p>
    <w:p w:rsidR="000E1D4F" w:rsidRPr="00286E8B" w:rsidRDefault="000E1D4F" w:rsidP="000E1D4F">
      <w:pPr>
        <w:pStyle w:val="Titre3"/>
        <w:rPr>
          <w:rFonts w:ascii="Times New Roman" w:hAnsi="Times New Roman" w:cs="Times New Roman"/>
          <w:color w:val="auto"/>
        </w:rPr>
      </w:pPr>
      <w:bookmarkStart w:id="75" w:name="_Toc490825313"/>
      <w:r w:rsidRPr="00286E8B">
        <w:rPr>
          <w:rFonts w:ascii="Times New Roman" w:hAnsi="Times New Roman" w:cs="Times New Roman"/>
          <w:color w:val="auto"/>
        </w:rPr>
        <w:lastRenderedPageBreak/>
        <w:t>Article 140</w:t>
      </w:r>
      <w:bookmarkEnd w:id="75"/>
      <w:r w:rsidRPr="00286E8B">
        <w:rPr>
          <w:rFonts w:ascii="Times New Roman" w:hAnsi="Times New Roman" w:cs="Times New Roman"/>
          <w:color w:val="auto"/>
        </w:rPr>
        <w:t xml:space="preserv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Les témoins touchés par la convocation qui ne se présenteraient pas peuvent être assignés à leurs frais par l’huissier. Si les témoins assignés sont encore défaillants, le juge peut les condamner à une amende de 2.500 à 10.000 francs.</w:t>
      </w:r>
    </w:p>
    <w:p w:rsidR="000E1D4F" w:rsidRPr="00286E8B" w:rsidRDefault="000E1D4F" w:rsidP="000E1D4F">
      <w:pPr>
        <w:pStyle w:val="Titre3"/>
        <w:rPr>
          <w:rFonts w:ascii="Times New Roman" w:hAnsi="Times New Roman" w:cs="Times New Roman"/>
          <w:color w:val="auto"/>
        </w:rPr>
      </w:pPr>
      <w:bookmarkStart w:id="76" w:name="_Toc490825314"/>
      <w:r w:rsidRPr="00286E8B">
        <w:rPr>
          <w:rFonts w:ascii="Times New Roman" w:hAnsi="Times New Roman" w:cs="Times New Roman"/>
          <w:color w:val="auto"/>
        </w:rPr>
        <w:t>Article 141</w:t>
      </w:r>
      <w:bookmarkEnd w:id="76"/>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 Le témoin défaillant peut être déchargé de l’amende et des frais de réassignation s’il justifie qu’il n’a pu se présenter au jour indiqué. Si le témoin justifie qu’il est dans l’impossibilité de se présenter au jour indiqué, le président peut lui accorder un délai ou se transporter, accompagné du greffier, pour recevoir sa déposition.</w:t>
      </w:r>
    </w:p>
    <w:p w:rsidR="000E1D4F" w:rsidRPr="00286E8B" w:rsidRDefault="000E1D4F" w:rsidP="000E1D4F">
      <w:pPr>
        <w:pStyle w:val="Titre3"/>
        <w:rPr>
          <w:rFonts w:ascii="Times New Roman" w:hAnsi="Times New Roman" w:cs="Times New Roman"/>
          <w:color w:val="auto"/>
        </w:rPr>
      </w:pPr>
      <w:bookmarkStart w:id="77" w:name="_Toc490825315"/>
      <w:r w:rsidRPr="00286E8B">
        <w:rPr>
          <w:rFonts w:ascii="Times New Roman" w:hAnsi="Times New Roman" w:cs="Times New Roman"/>
          <w:color w:val="auto"/>
        </w:rPr>
        <w:t>Article 142</w:t>
      </w:r>
      <w:bookmarkEnd w:id="77"/>
      <w:r w:rsidRPr="00286E8B">
        <w:rPr>
          <w:rFonts w:ascii="Times New Roman" w:hAnsi="Times New Roman" w:cs="Times New Roman"/>
          <w:color w:val="auto"/>
        </w:rPr>
        <w:t xml:space="preserv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Par dérogation aux articles 137 à 141, si toutes les parties y consentent, les témoins présentés par elles peuvent être entendues immédiatement après le prononcé du jugement ordonnant l’enquête ou à toute autre date.</w:t>
      </w:r>
    </w:p>
    <w:p w:rsidR="000E1D4F" w:rsidRPr="00286E8B" w:rsidRDefault="000E1D4F" w:rsidP="000E1D4F">
      <w:pPr>
        <w:pStyle w:val="Titre3"/>
        <w:rPr>
          <w:rFonts w:ascii="Times New Roman" w:hAnsi="Times New Roman" w:cs="Times New Roman"/>
          <w:color w:val="auto"/>
        </w:rPr>
      </w:pPr>
      <w:bookmarkStart w:id="78" w:name="_Toc490825316"/>
      <w:r w:rsidRPr="00286E8B">
        <w:rPr>
          <w:rFonts w:ascii="Times New Roman" w:hAnsi="Times New Roman" w:cs="Times New Roman"/>
          <w:color w:val="auto"/>
        </w:rPr>
        <w:t>Article 143</w:t>
      </w:r>
      <w:bookmarkEnd w:id="78"/>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 Lorsqu’il est procédé à l’enquête par voie de référé, l’assignation précise les noms et adresses des témoins à entendre. L’ordonnance fixe la date à laquelle seront entendus les témoins qui pourront être appelés par chacune des parties sans avoir à respecter les prescriptions de l’article 137.</w:t>
      </w:r>
    </w:p>
    <w:p w:rsidR="000E1D4F" w:rsidRPr="00286E8B" w:rsidRDefault="000E1D4F" w:rsidP="000E1D4F">
      <w:pPr>
        <w:pStyle w:val="Titre3"/>
        <w:rPr>
          <w:rFonts w:ascii="Times New Roman" w:hAnsi="Times New Roman" w:cs="Times New Roman"/>
          <w:color w:val="auto"/>
        </w:rPr>
      </w:pPr>
      <w:bookmarkStart w:id="79" w:name="_Toc490825317"/>
      <w:r w:rsidRPr="00286E8B">
        <w:rPr>
          <w:rFonts w:ascii="Times New Roman" w:hAnsi="Times New Roman" w:cs="Times New Roman"/>
          <w:color w:val="auto"/>
        </w:rPr>
        <w:t>Article 144</w:t>
      </w:r>
      <w:bookmarkEnd w:id="79"/>
      <w:r w:rsidRPr="00286E8B">
        <w:rPr>
          <w:rFonts w:ascii="Times New Roman" w:hAnsi="Times New Roman" w:cs="Times New Roman"/>
          <w:color w:val="auto"/>
        </w:rPr>
        <w:t xml:space="preserv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Au jour fixé les témoins sont entendus séparément tant en présence qu’en l’absence des parties. Après avoir déclaré leurs noms, professions, âges et demeures, ils déclarent s’ils sont parents ou alliés des parties et à quel degré et s’ils sont leur serviteur ou domestique et prêtent serment de dire la vérité. Les individus qui n’ont pas l’âge de 15 ans révolus, ceux qui sont frappés de l’incapacité de témoigner en justice, ne sont pas admis à prêter serment et ne peuvent être entendus qu’à titre de renseignements. Dans les procès relatifs à des questions d’état et dans les causes de séparation de corps et de divorce, les descendants ne peuvent être entendus même à titre de renseignements.</w:t>
      </w:r>
    </w:p>
    <w:p w:rsidR="000E1D4F" w:rsidRPr="00286E8B" w:rsidRDefault="000E1D4F" w:rsidP="000E1D4F">
      <w:pPr>
        <w:pStyle w:val="Titre3"/>
        <w:rPr>
          <w:rFonts w:ascii="Times New Roman" w:hAnsi="Times New Roman" w:cs="Times New Roman"/>
          <w:color w:val="auto"/>
        </w:rPr>
      </w:pPr>
      <w:bookmarkStart w:id="80" w:name="_Toc490825318"/>
      <w:r w:rsidRPr="00286E8B">
        <w:rPr>
          <w:rFonts w:ascii="Times New Roman" w:hAnsi="Times New Roman" w:cs="Times New Roman"/>
          <w:color w:val="auto"/>
        </w:rPr>
        <w:t>Article 145</w:t>
      </w:r>
      <w:bookmarkEnd w:id="80"/>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 Toute partie ayant des motifs, tirés de la parenté ou de l’alliance, de l’existence d’un lien de subordination, d’une communauté d’intérêt ou de toute autre circonstance, de mettre en doute l’impartialité d’un témoin expose succinctement les faits au juge qui les consigne au procès-verbal d’enquête avec explications du témoin s’il y a lieu, pour en être tenu par le tribunal tel compte qu’il jugera convenable.</w:t>
      </w:r>
    </w:p>
    <w:p w:rsidR="000E1D4F" w:rsidRPr="00286E8B" w:rsidRDefault="000E1D4F" w:rsidP="000E1D4F">
      <w:pPr>
        <w:pStyle w:val="Titre3"/>
        <w:rPr>
          <w:rFonts w:ascii="Times New Roman" w:hAnsi="Times New Roman" w:cs="Times New Roman"/>
          <w:color w:val="auto"/>
        </w:rPr>
      </w:pPr>
      <w:bookmarkStart w:id="81" w:name="_Toc490825319"/>
      <w:r w:rsidRPr="00286E8B">
        <w:rPr>
          <w:rFonts w:ascii="Times New Roman" w:hAnsi="Times New Roman" w:cs="Times New Roman"/>
          <w:color w:val="auto"/>
        </w:rPr>
        <w:t>Article 146</w:t>
      </w:r>
      <w:bookmarkEnd w:id="81"/>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(Décret n°2013-1071 du 06 août 2013)</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lastRenderedPageBreak/>
        <w:t xml:space="preserve">Le témoin dépose sans qu’il lui soit permis </w:t>
      </w:r>
      <w:proofErr w:type="gramStart"/>
      <w:r w:rsidRPr="00286E8B">
        <w:rPr>
          <w:rFonts w:ascii="Times New Roman" w:hAnsi="Times New Roman" w:cs="Times New Roman"/>
          <w:b/>
          <w:sz w:val="24"/>
          <w:szCs w:val="24"/>
        </w:rPr>
        <w:t>de lire</w:t>
      </w:r>
      <w:proofErr w:type="gramEnd"/>
      <w:r w:rsidRPr="00286E8B">
        <w:rPr>
          <w:rFonts w:ascii="Times New Roman" w:hAnsi="Times New Roman" w:cs="Times New Roman"/>
          <w:b/>
          <w:sz w:val="24"/>
          <w:szCs w:val="24"/>
        </w:rPr>
        <w:t xml:space="preserve"> aucun projet écrit ; sa déposition est consignée sur le procès-verbal ; elle lui est lue et il lui est demandé s’il y persiste, le tout à peine de nullité ; il lui est demandé aussi s’il requiert taxe.</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Les parties ne peuvent pas interrompre le témoin. Cependant elles peuvent, après sa déposition, sous le contrôle du juge, l’interpeller directement en lui posant toute question utile à aider à établir les faits.</w:t>
      </w:r>
    </w:p>
    <w:p w:rsidR="000E1D4F" w:rsidRPr="00286E8B" w:rsidRDefault="000E1D4F" w:rsidP="000E1D4F">
      <w:pPr>
        <w:pStyle w:val="Titre3"/>
        <w:rPr>
          <w:rFonts w:ascii="Times New Roman" w:hAnsi="Times New Roman" w:cs="Times New Roman"/>
          <w:color w:val="auto"/>
        </w:rPr>
      </w:pPr>
      <w:bookmarkStart w:id="82" w:name="_Toc490825320"/>
      <w:r w:rsidRPr="00286E8B">
        <w:rPr>
          <w:rFonts w:ascii="Times New Roman" w:hAnsi="Times New Roman" w:cs="Times New Roman"/>
          <w:color w:val="auto"/>
        </w:rPr>
        <w:t>Article 147</w:t>
      </w:r>
      <w:bookmarkEnd w:id="82"/>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Lors de la lecture de sa déposition, le témoin peut faire tels changements et additions que bon lui semble ; ils sont écrits à la suite ou en marge de la déposition et mention en est faite, le tout à peine de nullité.</w:t>
      </w:r>
    </w:p>
    <w:p w:rsidR="000E1D4F" w:rsidRPr="00286E8B" w:rsidRDefault="000E1D4F" w:rsidP="000E1D4F">
      <w:pPr>
        <w:pStyle w:val="Titre3"/>
        <w:rPr>
          <w:rFonts w:ascii="Times New Roman" w:hAnsi="Times New Roman" w:cs="Times New Roman"/>
          <w:color w:val="auto"/>
        </w:rPr>
      </w:pPr>
      <w:bookmarkStart w:id="83" w:name="_Toc490825321"/>
      <w:r w:rsidRPr="00286E8B">
        <w:rPr>
          <w:rFonts w:ascii="Times New Roman" w:hAnsi="Times New Roman" w:cs="Times New Roman"/>
          <w:color w:val="auto"/>
        </w:rPr>
        <w:t>Article 148</w:t>
      </w:r>
      <w:bookmarkEnd w:id="83"/>
      <w:r w:rsidRPr="00286E8B">
        <w:rPr>
          <w:rFonts w:ascii="Times New Roman" w:hAnsi="Times New Roman" w:cs="Times New Roman"/>
          <w:color w:val="auto"/>
        </w:rPr>
        <w:t xml:space="preserv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Le président ou le juge commis peut, soit d’office, soit sur la demande des parties ou de l’une d’elles, faire au témoin les interpellations qu’il croit convenables pour éclaircir sa déposition. Il peut les confronter entre eux.</w:t>
      </w:r>
    </w:p>
    <w:p w:rsidR="000E1D4F" w:rsidRPr="00286E8B" w:rsidRDefault="000E1D4F" w:rsidP="000E1D4F">
      <w:pPr>
        <w:pStyle w:val="Titre3"/>
        <w:rPr>
          <w:rFonts w:ascii="Times New Roman" w:hAnsi="Times New Roman" w:cs="Times New Roman"/>
          <w:color w:val="auto"/>
        </w:rPr>
      </w:pPr>
      <w:bookmarkStart w:id="84" w:name="_Toc490825322"/>
      <w:r w:rsidRPr="00286E8B">
        <w:rPr>
          <w:rFonts w:ascii="Times New Roman" w:hAnsi="Times New Roman" w:cs="Times New Roman"/>
          <w:color w:val="auto"/>
        </w:rPr>
        <w:t>Article 149</w:t>
      </w:r>
      <w:bookmarkEnd w:id="84"/>
      <w:r w:rsidRPr="00286E8B">
        <w:rPr>
          <w:rFonts w:ascii="Times New Roman" w:hAnsi="Times New Roman" w:cs="Times New Roman"/>
          <w:color w:val="auto"/>
        </w:rPr>
        <w:t xml:space="preserv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La déposition du témoin ainsi que les changements ou additions qu’il peut faire sont signés par lui, le juge et le greffier, et si le témoin ne veut ou ne peut signer, il en est fait mention, le tout à peine de nullité de la déposition.</w:t>
      </w:r>
    </w:p>
    <w:p w:rsidR="000E1D4F" w:rsidRPr="00286E8B" w:rsidRDefault="000E1D4F" w:rsidP="000E1D4F">
      <w:pPr>
        <w:spacing w:line="360" w:lineRule="auto"/>
        <w:jc w:val="both"/>
        <w:rPr>
          <w:rFonts w:ascii="Times New Roman" w:hAnsi="Times New Roman" w:cs="Times New Roman"/>
          <w:b/>
          <w:sz w:val="24"/>
          <w:szCs w:val="24"/>
        </w:rPr>
      </w:pPr>
    </w:p>
    <w:p w:rsidR="000E1D4F" w:rsidRPr="00286E8B" w:rsidRDefault="000E1D4F" w:rsidP="000E1D4F">
      <w:pPr>
        <w:pStyle w:val="Titre3"/>
        <w:rPr>
          <w:rFonts w:ascii="Times New Roman" w:hAnsi="Times New Roman" w:cs="Times New Roman"/>
          <w:color w:val="auto"/>
        </w:rPr>
      </w:pPr>
      <w:bookmarkStart w:id="85" w:name="_Toc490825323"/>
      <w:r w:rsidRPr="00286E8B">
        <w:rPr>
          <w:rFonts w:ascii="Times New Roman" w:hAnsi="Times New Roman" w:cs="Times New Roman"/>
          <w:color w:val="auto"/>
        </w:rPr>
        <w:t>Article 150</w:t>
      </w:r>
      <w:bookmarkEnd w:id="85"/>
      <w:r w:rsidRPr="00286E8B">
        <w:rPr>
          <w:rFonts w:ascii="Times New Roman" w:hAnsi="Times New Roman" w:cs="Times New Roman"/>
          <w:color w:val="auto"/>
        </w:rPr>
        <w:t xml:space="preserve"> </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Le greffier dresse procès-verbal de l’audition des témoins. Ce procès-verbal contient l’énoncé des jours, lieu et heure de l’enquête, mentionne l’absence ou la présence des parties, les noms, prénoms, professions et demeures des témoins, leur serment, leur déclaration s’ils sont parents, alliés, serviteurs ou domestiques des parties, les motifs de suspicion déclarés par les parties, les dépositions.</w:t>
      </w:r>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 Il est signé, à la fin, par le juge et le greffier et par les parties si elles le veulent ou le peuvent en cas de refus il en est fait mention.</w:t>
      </w:r>
    </w:p>
    <w:p w:rsidR="000E1D4F" w:rsidRPr="00286E8B" w:rsidRDefault="000E1D4F" w:rsidP="000E1D4F">
      <w:pPr>
        <w:pStyle w:val="Titre3"/>
        <w:rPr>
          <w:rFonts w:ascii="Times New Roman" w:hAnsi="Times New Roman" w:cs="Times New Roman"/>
          <w:color w:val="auto"/>
        </w:rPr>
      </w:pPr>
      <w:bookmarkStart w:id="86" w:name="_Toc490825324"/>
      <w:r w:rsidRPr="00286E8B">
        <w:rPr>
          <w:rFonts w:ascii="Times New Roman" w:hAnsi="Times New Roman" w:cs="Times New Roman"/>
          <w:color w:val="auto"/>
        </w:rPr>
        <w:t>Article 151</w:t>
      </w:r>
      <w:bookmarkEnd w:id="86"/>
    </w:p>
    <w:p w:rsidR="000E1D4F" w:rsidRPr="00286E8B"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 xml:space="preserve"> Il peut être procédé au jugement de l’affaire audience tenante ou à la première audience utile après l’enquête notamment si l’une des parties le demande ; dans ce dernier cas, sur la demande des parties, le procès-verbal d’enquête leur est communiqué sans déplacement ou il leur en est délivré une copie avant que l’affaire soit appelée.</w:t>
      </w:r>
    </w:p>
    <w:p w:rsidR="000E1D4F" w:rsidRPr="00286E8B" w:rsidRDefault="000E1D4F" w:rsidP="000E1D4F">
      <w:pPr>
        <w:pStyle w:val="Titre3"/>
        <w:rPr>
          <w:rFonts w:ascii="Times New Roman" w:hAnsi="Times New Roman" w:cs="Times New Roman"/>
          <w:color w:val="auto"/>
        </w:rPr>
      </w:pPr>
      <w:bookmarkStart w:id="87" w:name="_Toc490825325"/>
      <w:r w:rsidRPr="00286E8B">
        <w:rPr>
          <w:rFonts w:ascii="Times New Roman" w:hAnsi="Times New Roman" w:cs="Times New Roman"/>
          <w:color w:val="auto"/>
        </w:rPr>
        <w:lastRenderedPageBreak/>
        <w:t>Article 152</w:t>
      </w:r>
      <w:bookmarkEnd w:id="87"/>
      <w:r w:rsidRPr="00286E8B">
        <w:rPr>
          <w:rFonts w:ascii="Times New Roman" w:hAnsi="Times New Roman" w:cs="Times New Roman"/>
          <w:color w:val="auto"/>
        </w:rPr>
        <w:t xml:space="preserve"> </w:t>
      </w:r>
    </w:p>
    <w:p w:rsidR="000E1D4F" w:rsidRDefault="000E1D4F" w:rsidP="000E1D4F">
      <w:pPr>
        <w:spacing w:line="360" w:lineRule="auto"/>
        <w:jc w:val="both"/>
        <w:rPr>
          <w:rFonts w:ascii="Times New Roman" w:hAnsi="Times New Roman" w:cs="Times New Roman"/>
          <w:b/>
          <w:sz w:val="24"/>
          <w:szCs w:val="24"/>
        </w:rPr>
      </w:pPr>
      <w:r w:rsidRPr="00286E8B">
        <w:rPr>
          <w:rFonts w:ascii="Times New Roman" w:hAnsi="Times New Roman" w:cs="Times New Roman"/>
          <w:b/>
          <w:sz w:val="24"/>
          <w:szCs w:val="24"/>
        </w:rPr>
        <w:t>La présence du ministère public aux enquêtes est facultative.</w:t>
      </w:r>
    </w:p>
    <w:p w:rsidR="000E1D4F" w:rsidRDefault="000E1D4F" w:rsidP="000E1D4F">
      <w:pPr>
        <w:spacing w:line="360" w:lineRule="auto"/>
        <w:jc w:val="both"/>
        <w:rPr>
          <w:rFonts w:ascii="Times New Roman" w:hAnsi="Times New Roman" w:cs="Times New Roman"/>
          <w:b/>
          <w:sz w:val="24"/>
          <w:szCs w:val="24"/>
        </w:rPr>
      </w:pPr>
    </w:p>
    <w:p w:rsidR="000E1D4F" w:rsidRDefault="000E1D4F" w:rsidP="000E1D4F">
      <w:pPr>
        <w:spacing w:line="360" w:lineRule="auto"/>
        <w:jc w:val="both"/>
        <w:rPr>
          <w:rFonts w:ascii="Times New Roman" w:hAnsi="Times New Roman" w:cs="Times New Roman"/>
          <w:b/>
          <w:sz w:val="24"/>
          <w:szCs w:val="24"/>
        </w:rPr>
      </w:pPr>
    </w:p>
    <w:p w:rsidR="000E1D4F" w:rsidRDefault="000E1D4F" w:rsidP="000E1D4F">
      <w:pPr>
        <w:spacing w:line="360" w:lineRule="auto"/>
        <w:jc w:val="both"/>
        <w:rPr>
          <w:rFonts w:ascii="Times New Roman" w:hAnsi="Times New Roman" w:cs="Times New Roman"/>
          <w:b/>
          <w:sz w:val="24"/>
          <w:szCs w:val="24"/>
        </w:rPr>
      </w:pPr>
    </w:p>
    <w:p w:rsidR="000E1D4F" w:rsidRDefault="000E1D4F" w:rsidP="000E1D4F">
      <w:pPr>
        <w:spacing w:line="360" w:lineRule="auto"/>
        <w:jc w:val="both"/>
        <w:rPr>
          <w:rFonts w:ascii="Times New Roman" w:hAnsi="Times New Roman" w:cs="Times New Roman"/>
          <w:b/>
          <w:sz w:val="24"/>
          <w:szCs w:val="24"/>
        </w:rPr>
      </w:pPr>
    </w:p>
    <w:p w:rsidR="000E1D4F" w:rsidRDefault="000E1D4F" w:rsidP="000E1D4F">
      <w:pPr>
        <w:spacing w:line="360" w:lineRule="auto"/>
        <w:jc w:val="both"/>
        <w:rPr>
          <w:rFonts w:ascii="Times New Roman" w:hAnsi="Times New Roman" w:cs="Times New Roman"/>
          <w:b/>
          <w:sz w:val="24"/>
          <w:szCs w:val="24"/>
        </w:rPr>
      </w:pPr>
    </w:p>
    <w:p w:rsidR="000E1D4F" w:rsidRDefault="000E1D4F" w:rsidP="000E1D4F">
      <w:pPr>
        <w:spacing w:line="360" w:lineRule="auto"/>
        <w:jc w:val="both"/>
        <w:rPr>
          <w:rFonts w:ascii="Times New Roman" w:hAnsi="Times New Roman" w:cs="Times New Roman"/>
          <w:b/>
          <w:sz w:val="24"/>
          <w:szCs w:val="24"/>
        </w:rPr>
      </w:pPr>
    </w:p>
    <w:p w:rsidR="000E1D4F" w:rsidRDefault="000E1D4F" w:rsidP="000E1D4F">
      <w:pPr>
        <w:spacing w:line="360" w:lineRule="auto"/>
        <w:jc w:val="both"/>
        <w:rPr>
          <w:rFonts w:ascii="Times New Roman" w:hAnsi="Times New Roman" w:cs="Times New Roman"/>
          <w:b/>
          <w:sz w:val="24"/>
          <w:szCs w:val="24"/>
        </w:rPr>
      </w:pPr>
    </w:p>
    <w:p w:rsidR="000E1D4F" w:rsidRDefault="000E1D4F" w:rsidP="000E1D4F">
      <w:pPr>
        <w:spacing w:line="360" w:lineRule="auto"/>
        <w:jc w:val="both"/>
        <w:rPr>
          <w:rFonts w:ascii="Times New Roman" w:hAnsi="Times New Roman" w:cs="Times New Roman"/>
          <w:b/>
          <w:sz w:val="24"/>
          <w:szCs w:val="24"/>
        </w:rPr>
      </w:pPr>
    </w:p>
    <w:p w:rsidR="000E1D4F" w:rsidRDefault="000E1D4F" w:rsidP="000E1D4F">
      <w:pPr>
        <w:spacing w:line="360" w:lineRule="auto"/>
        <w:jc w:val="both"/>
        <w:rPr>
          <w:rFonts w:ascii="Times New Roman" w:hAnsi="Times New Roman" w:cs="Times New Roman"/>
          <w:b/>
          <w:sz w:val="24"/>
          <w:szCs w:val="24"/>
        </w:rPr>
      </w:pPr>
    </w:p>
    <w:p w:rsidR="000E1D4F" w:rsidRDefault="000E1D4F" w:rsidP="000E1D4F">
      <w:pPr>
        <w:spacing w:line="360" w:lineRule="auto"/>
        <w:jc w:val="both"/>
        <w:rPr>
          <w:rFonts w:ascii="Times New Roman" w:hAnsi="Times New Roman" w:cs="Times New Roman"/>
          <w:b/>
          <w:sz w:val="24"/>
          <w:szCs w:val="24"/>
        </w:rPr>
      </w:pPr>
    </w:p>
    <w:p w:rsidR="000E1D4F" w:rsidRDefault="000E1D4F" w:rsidP="000E1D4F">
      <w:pPr>
        <w:spacing w:line="360" w:lineRule="auto"/>
        <w:jc w:val="both"/>
        <w:rPr>
          <w:rFonts w:ascii="Times New Roman" w:hAnsi="Times New Roman" w:cs="Times New Roman"/>
          <w:b/>
          <w:sz w:val="24"/>
          <w:szCs w:val="24"/>
        </w:rPr>
      </w:pPr>
    </w:p>
    <w:p w:rsidR="00564530" w:rsidRDefault="00564530" w:rsidP="000E1D4F">
      <w:pPr>
        <w:spacing w:line="360" w:lineRule="auto"/>
        <w:jc w:val="both"/>
        <w:rPr>
          <w:rFonts w:ascii="Times New Roman" w:hAnsi="Times New Roman" w:cs="Times New Roman"/>
          <w:b/>
          <w:sz w:val="24"/>
          <w:szCs w:val="24"/>
        </w:rPr>
      </w:pPr>
    </w:p>
    <w:p w:rsidR="00564530" w:rsidRDefault="00564530" w:rsidP="000E1D4F">
      <w:pPr>
        <w:spacing w:line="360" w:lineRule="auto"/>
        <w:jc w:val="both"/>
        <w:rPr>
          <w:rFonts w:ascii="Times New Roman" w:hAnsi="Times New Roman" w:cs="Times New Roman"/>
          <w:b/>
          <w:sz w:val="24"/>
          <w:szCs w:val="24"/>
        </w:rPr>
      </w:pPr>
    </w:p>
    <w:p w:rsidR="00564530" w:rsidRDefault="00564530" w:rsidP="000E1D4F">
      <w:pPr>
        <w:spacing w:line="360" w:lineRule="auto"/>
        <w:jc w:val="both"/>
        <w:rPr>
          <w:rFonts w:ascii="Times New Roman" w:hAnsi="Times New Roman" w:cs="Times New Roman"/>
          <w:b/>
          <w:sz w:val="24"/>
          <w:szCs w:val="24"/>
        </w:rPr>
      </w:pPr>
    </w:p>
    <w:p w:rsidR="00564530" w:rsidRDefault="00564530" w:rsidP="000E1D4F">
      <w:pPr>
        <w:spacing w:line="360" w:lineRule="auto"/>
        <w:jc w:val="both"/>
        <w:rPr>
          <w:rFonts w:ascii="Times New Roman" w:hAnsi="Times New Roman" w:cs="Times New Roman"/>
          <w:b/>
          <w:sz w:val="24"/>
          <w:szCs w:val="24"/>
        </w:rPr>
      </w:pPr>
    </w:p>
    <w:p w:rsidR="00564530" w:rsidRDefault="00564530" w:rsidP="000E1D4F">
      <w:pPr>
        <w:spacing w:line="360" w:lineRule="auto"/>
        <w:jc w:val="both"/>
        <w:rPr>
          <w:rFonts w:ascii="Times New Roman" w:hAnsi="Times New Roman" w:cs="Times New Roman"/>
          <w:b/>
          <w:sz w:val="24"/>
          <w:szCs w:val="24"/>
        </w:rPr>
      </w:pPr>
    </w:p>
    <w:p w:rsidR="00564530" w:rsidRDefault="00564530" w:rsidP="000E1D4F">
      <w:pPr>
        <w:spacing w:line="360" w:lineRule="auto"/>
        <w:jc w:val="both"/>
        <w:rPr>
          <w:rFonts w:ascii="Times New Roman" w:hAnsi="Times New Roman" w:cs="Times New Roman"/>
          <w:b/>
          <w:sz w:val="24"/>
          <w:szCs w:val="24"/>
        </w:rPr>
      </w:pPr>
    </w:p>
    <w:p w:rsidR="00564530" w:rsidRDefault="00564530" w:rsidP="000E1D4F">
      <w:pPr>
        <w:spacing w:line="360" w:lineRule="auto"/>
        <w:jc w:val="both"/>
        <w:rPr>
          <w:rFonts w:ascii="Times New Roman" w:hAnsi="Times New Roman" w:cs="Times New Roman"/>
          <w:b/>
          <w:sz w:val="24"/>
          <w:szCs w:val="24"/>
        </w:rPr>
      </w:pPr>
    </w:p>
    <w:p w:rsidR="00564530" w:rsidRDefault="00564530" w:rsidP="000E1D4F">
      <w:pPr>
        <w:spacing w:line="360" w:lineRule="auto"/>
        <w:jc w:val="both"/>
        <w:rPr>
          <w:rFonts w:ascii="Times New Roman" w:hAnsi="Times New Roman" w:cs="Times New Roman"/>
          <w:b/>
          <w:sz w:val="24"/>
          <w:szCs w:val="24"/>
        </w:rPr>
      </w:pPr>
    </w:p>
    <w:p w:rsidR="00564530" w:rsidRDefault="00564530" w:rsidP="000E1D4F">
      <w:pPr>
        <w:spacing w:line="360" w:lineRule="auto"/>
        <w:jc w:val="both"/>
        <w:rPr>
          <w:rFonts w:ascii="Times New Roman" w:hAnsi="Times New Roman" w:cs="Times New Roman"/>
          <w:b/>
          <w:sz w:val="24"/>
          <w:szCs w:val="24"/>
        </w:rPr>
      </w:pPr>
    </w:p>
    <w:p w:rsidR="00564530" w:rsidRDefault="00564530" w:rsidP="000E1D4F">
      <w:pPr>
        <w:spacing w:line="360" w:lineRule="auto"/>
        <w:jc w:val="both"/>
        <w:rPr>
          <w:rFonts w:ascii="Times New Roman" w:hAnsi="Times New Roman" w:cs="Times New Roman"/>
          <w:b/>
          <w:sz w:val="24"/>
          <w:szCs w:val="24"/>
        </w:rPr>
      </w:pPr>
    </w:p>
    <w:p w:rsidR="000E1D4F" w:rsidRPr="00286E8B" w:rsidRDefault="000E1D4F" w:rsidP="000E1D4F">
      <w:pPr>
        <w:spacing w:line="360" w:lineRule="auto"/>
        <w:jc w:val="both"/>
        <w:rPr>
          <w:rFonts w:ascii="Times New Roman" w:hAnsi="Times New Roman" w:cs="Times New Roman"/>
          <w:b/>
          <w:sz w:val="24"/>
          <w:szCs w:val="24"/>
        </w:rPr>
      </w:pPr>
    </w:p>
    <w:p w:rsidR="000E1D4F" w:rsidRPr="00510517" w:rsidRDefault="000E1D4F" w:rsidP="000E1D4F">
      <w:pPr>
        <w:pStyle w:val="Titre1"/>
        <w:jc w:val="center"/>
        <w:rPr>
          <w:rFonts w:ascii="Times New Roman" w:hAnsi="Times New Roman" w:cs="Times New Roman"/>
          <w:b w:val="0"/>
          <w:color w:val="auto"/>
          <w:sz w:val="24"/>
          <w:szCs w:val="24"/>
          <w:u w:val="single"/>
        </w:rPr>
      </w:pPr>
      <w:bookmarkStart w:id="88" w:name="_Toc490825326"/>
      <w:r w:rsidRPr="00510517">
        <w:rPr>
          <w:rFonts w:ascii="Times New Roman" w:hAnsi="Times New Roman" w:cs="Times New Roman"/>
          <w:color w:val="auto"/>
          <w:sz w:val="24"/>
          <w:szCs w:val="24"/>
          <w:u w:val="single"/>
        </w:rPr>
        <w:lastRenderedPageBreak/>
        <w:t>CONCLUSION</w:t>
      </w:r>
      <w:bookmarkEnd w:id="88"/>
    </w:p>
    <w:p w:rsidR="000E1D4F" w:rsidRPr="00286E8B" w:rsidRDefault="000E1D4F" w:rsidP="000E1D4F">
      <w:pPr>
        <w:spacing w:line="360" w:lineRule="auto"/>
        <w:rPr>
          <w:rFonts w:ascii="Times New Roman" w:hAnsi="Times New Roman" w:cs="Times New Roman"/>
          <w:sz w:val="24"/>
          <w:szCs w:val="24"/>
        </w:rPr>
      </w:pPr>
      <w:r w:rsidRPr="00286E8B">
        <w:rPr>
          <w:rFonts w:ascii="Times New Roman" w:hAnsi="Times New Roman" w:cs="Times New Roman"/>
          <w:sz w:val="24"/>
          <w:szCs w:val="24"/>
        </w:rPr>
        <w:t xml:space="preserve">A la lumière des articles étudiés, nous constatons que certains sont plus utilisés que d’autres. En effet, si les décisions de justice relatives aux exceptions de procédure et aux fins de non recevoir existent à foison dans nos juridictions, il en est autrement s’agissant des articles qui traitent de la vérification des écritures, du faux civil et de l’enquête. </w:t>
      </w:r>
    </w:p>
    <w:p w:rsidR="000E1D4F" w:rsidRPr="00286E8B" w:rsidRDefault="000E1D4F" w:rsidP="000E1D4F">
      <w:pPr>
        <w:spacing w:line="360" w:lineRule="auto"/>
        <w:jc w:val="both"/>
        <w:rPr>
          <w:rFonts w:ascii="Times New Roman" w:hAnsi="Times New Roman" w:cs="Times New Roman"/>
          <w:sz w:val="24"/>
          <w:szCs w:val="24"/>
          <w:u w:val="single"/>
        </w:rPr>
      </w:pPr>
      <w:r w:rsidRPr="00286E8B">
        <w:rPr>
          <w:rFonts w:ascii="Times New Roman" w:hAnsi="Times New Roman" w:cs="Times New Roman"/>
          <w:sz w:val="24"/>
          <w:szCs w:val="24"/>
        </w:rPr>
        <w:t>Par ailleurs l’étude nous a permis de constater une différence d’appréciation et d’interprétation de certains articles par les juges sénégalais.</w:t>
      </w:r>
      <w:r>
        <w:rPr>
          <w:rFonts w:ascii="Times New Roman" w:hAnsi="Times New Roman" w:cs="Times New Roman"/>
          <w:sz w:val="24"/>
          <w:szCs w:val="24"/>
        </w:rPr>
        <w:t xml:space="preserve"> Cette situation se comprend d’autant plus que chaque décision de justice est un cas particulier et spécifique</w:t>
      </w:r>
    </w:p>
    <w:p w:rsidR="000E1D4F" w:rsidRPr="00286E8B" w:rsidRDefault="000E1D4F" w:rsidP="000E1D4F">
      <w:pPr>
        <w:spacing w:line="360" w:lineRule="auto"/>
        <w:jc w:val="both"/>
        <w:rPr>
          <w:rFonts w:ascii="Times New Roman" w:hAnsi="Times New Roman" w:cs="Times New Roman"/>
          <w:sz w:val="24"/>
          <w:szCs w:val="24"/>
          <w:u w:val="single"/>
        </w:rPr>
      </w:pPr>
    </w:p>
    <w:p w:rsidR="000E1D4F" w:rsidRPr="00286E8B" w:rsidRDefault="000E1D4F" w:rsidP="000E1D4F">
      <w:pPr>
        <w:spacing w:line="360" w:lineRule="auto"/>
        <w:jc w:val="both"/>
        <w:rPr>
          <w:rFonts w:ascii="Times New Roman" w:hAnsi="Times New Roman" w:cs="Times New Roman"/>
          <w:sz w:val="24"/>
          <w:szCs w:val="24"/>
          <w:u w:val="single"/>
        </w:rPr>
      </w:pPr>
    </w:p>
    <w:p w:rsidR="000E1D4F" w:rsidRDefault="000E1D4F" w:rsidP="000E1D4F">
      <w:pPr>
        <w:pStyle w:val="Titre1"/>
        <w:jc w:val="center"/>
        <w:rPr>
          <w:rFonts w:ascii="Times New Roman" w:hAnsi="Times New Roman" w:cs="Times New Roman"/>
          <w:b w:val="0"/>
          <w:color w:val="auto"/>
          <w:sz w:val="24"/>
          <w:szCs w:val="24"/>
        </w:rPr>
      </w:pPr>
    </w:p>
    <w:p w:rsidR="000E1D4F" w:rsidRDefault="000E1D4F" w:rsidP="000E1D4F">
      <w:pPr>
        <w:pStyle w:val="Titre1"/>
        <w:jc w:val="center"/>
        <w:rPr>
          <w:rFonts w:ascii="Times New Roman" w:hAnsi="Times New Roman" w:cs="Times New Roman"/>
          <w:b w:val="0"/>
          <w:color w:val="auto"/>
          <w:sz w:val="24"/>
          <w:szCs w:val="24"/>
        </w:rPr>
      </w:pPr>
    </w:p>
    <w:p w:rsidR="00564530" w:rsidRDefault="00564530" w:rsidP="00564530"/>
    <w:p w:rsidR="00564530" w:rsidRDefault="00564530" w:rsidP="00564530"/>
    <w:p w:rsidR="00564530" w:rsidRDefault="00564530" w:rsidP="00564530"/>
    <w:p w:rsidR="00564530" w:rsidRDefault="00564530" w:rsidP="00564530"/>
    <w:p w:rsidR="00564530" w:rsidRDefault="00564530" w:rsidP="00564530"/>
    <w:p w:rsidR="00564530" w:rsidRPr="00564530" w:rsidRDefault="00564530" w:rsidP="00564530"/>
    <w:p w:rsidR="000E1D4F" w:rsidRDefault="000E1D4F" w:rsidP="000E1D4F">
      <w:pPr>
        <w:pStyle w:val="Titre1"/>
        <w:jc w:val="center"/>
        <w:rPr>
          <w:rFonts w:ascii="Times New Roman" w:hAnsi="Times New Roman" w:cs="Times New Roman"/>
          <w:b w:val="0"/>
          <w:color w:val="auto"/>
          <w:sz w:val="24"/>
          <w:szCs w:val="24"/>
        </w:rPr>
      </w:pPr>
    </w:p>
    <w:p w:rsidR="000E1D4F" w:rsidRDefault="000E1D4F" w:rsidP="000E1D4F">
      <w:pPr>
        <w:pStyle w:val="Titre1"/>
        <w:jc w:val="center"/>
        <w:rPr>
          <w:rFonts w:ascii="Times New Roman" w:hAnsi="Times New Roman" w:cs="Times New Roman"/>
          <w:b w:val="0"/>
          <w:color w:val="auto"/>
          <w:sz w:val="24"/>
          <w:szCs w:val="24"/>
        </w:rPr>
      </w:pPr>
    </w:p>
    <w:p w:rsidR="00564530" w:rsidRDefault="00564530">
      <w:pPr>
        <w:rPr>
          <w:rFonts w:ascii="Times New Roman" w:eastAsiaTheme="majorEastAsia" w:hAnsi="Times New Roman" w:cs="Times New Roman"/>
          <w:b/>
          <w:bCs/>
          <w:sz w:val="24"/>
          <w:szCs w:val="24"/>
          <w:u w:val="single"/>
        </w:rPr>
      </w:pPr>
      <w:bookmarkStart w:id="89" w:name="_Toc490825327"/>
      <w:r>
        <w:rPr>
          <w:rFonts w:ascii="Times New Roman" w:hAnsi="Times New Roman" w:cs="Times New Roman"/>
          <w:sz w:val="24"/>
          <w:szCs w:val="24"/>
          <w:u w:val="single"/>
        </w:rPr>
        <w:br w:type="page"/>
      </w:r>
    </w:p>
    <w:p w:rsidR="000E1D4F" w:rsidRPr="007143F9" w:rsidRDefault="000E1D4F" w:rsidP="000E1D4F">
      <w:pPr>
        <w:pStyle w:val="Titre1"/>
        <w:jc w:val="center"/>
        <w:rPr>
          <w:rFonts w:ascii="Times New Roman" w:hAnsi="Times New Roman" w:cs="Times New Roman"/>
          <w:b w:val="0"/>
          <w:color w:val="auto"/>
          <w:sz w:val="24"/>
          <w:szCs w:val="24"/>
          <w:u w:val="single"/>
        </w:rPr>
      </w:pPr>
      <w:r w:rsidRPr="007143F9">
        <w:rPr>
          <w:rFonts w:ascii="Times New Roman" w:hAnsi="Times New Roman" w:cs="Times New Roman"/>
          <w:color w:val="auto"/>
          <w:sz w:val="24"/>
          <w:szCs w:val="24"/>
          <w:u w:val="single"/>
        </w:rPr>
        <w:lastRenderedPageBreak/>
        <w:t>BIBLIOGRAPHIE</w:t>
      </w:r>
      <w:bookmarkEnd w:id="89"/>
    </w:p>
    <w:p w:rsidR="000E1D4F" w:rsidRPr="00286E8B" w:rsidRDefault="000E1D4F" w:rsidP="000E1D4F">
      <w:pPr>
        <w:spacing w:line="360" w:lineRule="auto"/>
        <w:jc w:val="both"/>
        <w:rPr>
          <w:rFonts w:ascii="Times New Roman" w:hAnsi="Times New Roman" w:cs="Times New Roman"/>
          <w:b/>
          <w:sz w:val="24"/>
          <w:szCs w:val="24"/>
          <w:u w:val="single"/>
        </w:rPr>
      </w:pPr>
      <w:r w:rsidRPr="00286E8B">
        <w:rPr>
          <w:rFonts w:ascii="Times New Roman" w:hAnsi="Times New Roman" w:cs="Times New Roman"/>
          <w:b/>
          <w:sz w:val="24"/>
          <w:szCs w:val="24"/>
          <w:u w:val="single"/>
        </w:rPr>
        <w:t>Ouvrage </w:t>
      </w:r>
      <w:r>
        <w:rPr>
          <w:rFonts w:ascii="Times New Roman" w:hAnsi="Times New Roman" w:cs="Times New Roman"/>
          <w:b/>
          <w:sz w:val="24"/>
          <w:szCs w:val="24"/>
          <w:u w:val="single"/>
        </w:rPr>
        <w:t>spécifique</w:t>
      </w:r>
      <w:r w:rsidRPr="00286E8B">
        <w:rPr>
          <w:rFonts w:ascii="Times New Roman" w:hAnsi="Times New Roman" w:cs="Times New Roman"/>
          <w:b/>
          <w:sz w:val="24"/>
          <w:szCs w:val="24"/>
          <w:u w:val="single"/>
        </w:rPr>
        <w:t> :</w:t>
      </w:r>
    </w:p>
    <w:p w:rsidR="000E1D4F" w:rsidRPr="00286E8B" w:rsidRDefault="000E1D4F" w:rsidP="000E1D4F">
      <w:pPr>
        <w:spacing w:line="360" w:lineRule="auto"/>
        <w:jc w:val="both"/>
        <w:rPr>
          <w:rFonts w:ascii="Times New Roman" w:hAnsi="Times New Roman" w:cs="Times New Roman"/>
          <w:b/>
          <w:sz w:val="24"/>
          <w:szCs w:val="24"/>
          <w:u w:val="single"/>
        </w:rPr>
      </w:pPr>
      <w:r w:rsidRPr="00286E8B">
        <w:rPr>
          <w:rFonts w:ascii="Times New Roman" w:hAnsi="Times New Roman" w:cs="Times New Roman"/>
          <w:sz w:val="24"/>
          <w:szCs w:val="24"/>
        </w:rPr>
        <w:t xml:space="preserve">Vincent J, </w:t>
      </w:r>
      <w:proofErr w:type="spellStart"/>
      <w:r w:rsidRPr="00286E8B">
        <w:rPr>
          <w:rFonts w:ascii="Times New Roman" w:hAnsi="Times New Roman" w:cs="Times New Roman"/>
          <w:sz w:val="24"/>
          <w:szCs w:val="24"/>
        </w:rPr>
        <w:t>Guinchard</w:t>
      </w:r>
      <w:proofErr w:type="spellEnd"/>
      <w:r w:rsidRPr="00286E8B">
        <w:rPr>
          <w:rFonts w:ascii="Times New Roman" w:hAnsi="Times New Roman" w:cs="Times New Roman"/>
          <w:sz w:val="24"/>
          <w:szCs w:val="24"/>
        </w:rPr>
        <w:t xml:space="preserve"> Serge, Procédure civile, Dalloz, 23e</w:t>
      </w:r>
      <w:r w:rsidRPr="00286E8B">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édition 1003 </w:t>
      </w:r>
      <w:r w:rsidRPr="00286E8B">
        <w:rPr>
          <w:rFonts w:ascii="Times New Roman" w:hAnsi="Times New Roman" w:cs="Times New Roman"/>
          <w:sz w:val="24"/>
          <w:szCs w:val="24"/>
        </w:rPr>
        <w:t>pages</w:t>
      </w:r>
    </w:p>
    <w:p w:rsidR="000E1D4F" w:rsidRPr="00286E8B" w:rsidRDefault="000E1D4F" w:rsidP="000E1D4F">
      <w:pPr>
        <w:spacing w:line="360" w:lineRule="auto"/>
        <w:jc w:val="both"/>
        <w:rPr>
          <w:rFonts w:ascii="Times New Roman" w:hAnsi="Times New Roman" w:cs="Times New Roman"/>
          <w:b/>
          <w:sz w:val="24"/>
          <w:szCs w:val="24"/>
          <w:u w:val="single"/>
        </w:rPr>
      </w:pPr>
      <w:r w:rsidRPr="00286E8B">
        <w:rPr>
          <w:rFonts w:ascii="Times New Roman" w:hAnsi="Times New Roman" w:cs="Times New Roman"/>
          <w:b/>
          <w:sz w:val="24"/>
          <w:szCs w:val="24"/>
          <w:u w:val="single"/>
        </w:rPr>
        <w:t>Articles :</w:t>
      </w:r>
    </w:p>
    <w:p w:rsidR="000E1D4F" w:rsidRPr="00286E8B" w:rsidRDefault="000E1D4F" w:rsidP="000E1D4F">
      <w:pPr>
        <w:pStyle w:val="Paragraphedeliste"/>
        <w:numPr>
          <w:ilvl w:val="0"/>
          <w:numId w:val="10"/>
        </w:numPr>
        <w:spacing w:after="160" w:line="360" w:lineRule="auto"/>
        <w:ind w:left="0"/>
        <w:jc w:val="both"/>
        <w:rPr>
          <w:rFonts w:ascii="Times New Roman" w:hAnsi="Times New Roman" w:cs="Times New Roman"/>
          <w:sz w:val="24"/>
          <w:szCs w:val="24"/>
        </w:rPr>
      </w:pPr>
      <w:r w:rsidRPr="000969F0">
        <w:rPr>
          <w:rFonts w:ascii="Times New Roman" w:hAnsi="Times New Roman" w:cs="Times New Roman"/>
          <w:b/>
          <w:sz w:val="24"/>
          <w:szCs w:val="24"/>
        </w:rPr>
        <w:t>Marie-Anne Frisson,</w:t>
      </w:r>
      <w:r w:rsidRPr="00286E8B">
        <w:rPr>
          <w:rFonts w:ascii="Times New Roman" w:hAnsi="Times New Roman" w:cs="Times New Roman"/>
          <w:sz w:val="24"/>
          <w:szCs w:val="24"/>
        </w:rPr>
        <w:t xml:space="preserve"> </w:t>
      </w:r>
      <w:r w:rsidRPr="00286E8B">
        <w:rPr>
          <w:rFonts w:ascii="Times New Roman" w:hAnsi="Times New Roman" w:cs="Times New Roman"/>
          <w:i/>
          <w:sz w:val="24"/>
          <w:szCs w:val="24"/>
        </w:rPr>
        <w:t>«Le droit d'accès à la justice et au droit</w:t>
      </w:r>
      <w:r w:rsidRPr="00286E8B">
        <w:rPr>
          <w:rFonts w:ascii="Times New Roman" w:hAnsi="Times New Roman" w:cs="Times New Roman"/>
          <w:sz w:val="24"/>
          <w:szCs w:val="24"/>
        </w:rPr>
        <w:t xml:space="preserve"> » </w:t>
      </w:r>
      <w:hyperlink r:id="rId13" w:history="1">
        <w:r w:rsidRPr="00286E8B">
          <w:rPr>
            <w:rStyle w:val="Lienhypertexte"/>
            <w:rFonts w:ascii="Times New Roman" w:hAnsi="Times New Roman" w:cs="Times New Roman"/>
            <w:sz w:val="24"/>
            <w:szCs w:val="24"/>
          </w:rPr>
          <w:t>http://mafr.fr/IMG/pdf/le_droit_d_acces a_la_justice_et_au_droit.pdf</w:t>
        </w:r>
      </w:hyperlink>
      <w:r w:rsidRPr="00286E8B">
        <w:rPr>
          <w:rFonts w:ascii="Times New Roman" w:hAnsi="Times New Roman" w:cs="Times New Roman"/>
          <w:sz w:val="24"/>
          <w:szCs w:val="24"/>
        </w:rPr>
        <w:t xml:space="preserve">, consulté le 18/07/2017  </w:t>
      </w:r>
    </w:p>
    <w:p w:rsidR="000E1D4F" w:rsidRPr="00A1520B" w:rsidRDefault="000E1D4F" w:rsidP="000E1D4F">
      <w:pPr>
        <w:pStyle w:val="Paragraphedeliste"/>
        <w:numPr>
          <w:ilvl w:val="0"/>
          <w:numId w:val="10"/>
        </w:numPr>
        <w:spacing w:after="160" w:line="360" w:lineRule="auto"/>
        <w:ind w:left="0"/>
        <w:jc w:val="both"/>
        <w:rPr>
          <w:rFonts w:ascii="Times New Roman" w:hAnsi="Times New Roman" w:cs="Times New Roman"/>
          <w:sz w:val="24"/>
          <w:szCs w:val="24"/>
        </w:rPr>
      </w:pPr>
      <w:r w:rsidRPr="00286E8B">
        <w:rPr>
          <w:rFonts w:ascii="Times New Roman" w:hAnsi="Times New Roman" w:cs="Times New Roman"/>
          <w:b/>
          <w:sz w:val="24"/>
          <w:szCs w:val="24"/>
        </w:rPr>
        <w:t>P.A.TOURE</w:t>
      </w:r>
      <w:r w:rsidRPr="00286E8B">
        <w:rPr>
          <w:rFonts w:ascii="Times New Roman" w:hAnsi="Times New Roman" w:cs="Times New Roman"/>
          <w:sz w:val="24"/>
          <w:szCs w:val="24"/>
        </w:rPr>
        <w:t>, « </w:t>
      </w:r>
      <w:r w:rsidRPr="00286E8B">
        <w:rPr>
          <w:rFonts w:ascii="Times New Roman" w:hAnsi="Times New Roman" w:cs="Times New Roman"/>
          <w:i/>
          <w:sz w:val="24"/>
          <w:szCs w:val="24"/>
        </w:rPr>
        <w:t>la compétence exclusive du Tribunal Régional en matière de liquidation et de partage successoral : à propos de l’arrêt de la Cour Suprême du Sénégal du 21 avril 2010</w:t>
      </w:r>
      <w:r w:rsidRPr="00286E8B">
        <w:rPr>
          <w:rFonts w:ascii="Times New Roman" w:hAnsi="Times New Roman" w:cs="Times New Roman"/>
          <w:sz w:val="24"/>
          <w:szCs w:val="24"/>
        </w:rPr>
        <w:t> », Nouvelles Annales Africaines n°1/2010, p</w:t>
      </w:r>
    </w:p>
    <w:p w:rsidR="000E1D4F" w:rsidRDefault="000E1D4F" w:rsidP="000E1D4F">
      <w:pPr>
        <w:spacing w:line="360" w:lineRule="auto"/>
        <w:jc w:val="both"/>
        <w:rPr>
          <w:rFonts w:ascii="Times New Roman" w:hAnsi="Times New Roman" w:cs="Times New Roman"/>
          <w:b/>
          <w:sz w:val="24"/>
          <w:szCs w:val="24"/>
          <w:u w:val="single"/>
        </w:rPr>
      </w:pPr>
      <w:r w:rsidRPr="00286E8B">
        <w:rPr>
          <w:rFonts w:ascii="Times New Roman" w:hAnsi="Times New Roman" w:cs="Times New Roman"/>
          <w:b/>
          <w:sz w:val="24"/>
          <w:szCs w:val="24"/>
          <w:u w:val="single"/>
        </w:rPr>
        <w:t xml:space="preserve">Jurisprudence : </w:t>
      </w:r>
    </w:p>
    <w:p w:rsidR="000E1D4F" w:rsidRPr="00A1520B" w:rsidRDefault="000E1D4F" w:rsidP="000E1D4F">
      <w:pPr>
        <w:pStyle w:val="Paragraphedeliste"/>
        <w:spacing w:line="360" w:lineRule="auto"/>
        <w:ind w:left="0"/>
        <w:jc w:val="both"/>
        <w:rPr>
          <w:rFonts w:ascii="Times New Roman" w:hAnsi="Times New Roman" w:cs="Times New Roman"/>
          <w:b/>
          <w:sz w:val="24"/>
          <w:szCs w:val="24"/>
          <w:u w:val="single"/>
        </w:rPr>
      </w:pPr>
      <w:r w:rsidRPr="00A1520B">
        <w:rPr>
          <w:rFonts w:ascii="Times New Roman" w:hAnsi="Times New Roman" w:cs="Times New Roman"/>
          <w:b/>
          <w:sz w:val="24"/>
          <w:szCs w:val="24"/>
          <w:u w:val="single"/>
        </w:rPr>
        <w:t>Cour Suprême</w:t>
      </w:r>
    </w:p>
    <w:p w:rsidR="000E1D4F" w:rsidRDefault="000E1D4F" w:rsidP="000E1D4F">
      <w:pPr>
        <w:pStyle w:val="Paragraphedeliste"/>
        <w:numPr>
          <w:ilvl w:val="0"/>
          <w:numId w:val="11"/>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suprême, arrêt n°27 du 03 avril 2013, Société New Baron </w:t>
      </w:r>
      <w:proofErr w:type="spellStart"/>
      <w:r w:rsidRPr="00286E8B">
        <w:rPr>
          <w:rFonts w:ascii="Times New Roman" w:hAnsi="Times New Roman" w:cs="Times New Roman"/>
          <w:i/>
          <w:sz w:val="24"/>
          <w:szCs w:val="24"/>
        </w:rPr>
        <w:t>Levèque</w:t>
      </w:r>
      <w:proofErr w:type="spellEnd"/>
      <w:r w:rsidRPr="00286E8B">
        <w:rPr>
          <w:rFonts w:ascii="Times New Roman" w:hAnsi="Times New Roman" w:cs="Times New Roman"/>
          <w:i/>
          <w:sz w:val="24"/>
          <w:szCs w:val="24"/>
        </w:rPr>
        <w:t xml:space="preserve"> International - Société Georges Forest International C/ Les Ciments du Sahel</w:t>
      </w:r>
    </w:p>
    <w:p w:rsidR="000E1D4F" w:rsidRPr="00286E8B" w:rsidRDefault="000E1D4F" w:rsidP="000E1D4F">
      <w:pPr>
        <w:pStyle w:val="Paragraphedeliste"/>
        <w:numPr>
          <w:ilvl w:val="0"/>
          <w:numId w:val="11"/>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Cour Suprême, arrêt n°</w:t>
      </w:r>
      <w:r w:rsidRPr="00286E8B">
        <w:rPr>
          <w:rFonts w:ascii="Times New Roman" w:eastAsia="Times New Roman" w:hAnsi="Times New Roman" w:cs="Times New Roman"/>
          <w:i/>
          <w:sz w:val="24"/>
          <w:szCs w:val="24"/>
          <w:bdr w:val="none" w:sz="0" w:space="0" w:color="auto" w:frame="1"/>
        </w:rPr>
        <w:t>106 DU 16 décembre 2010, Abdou Aziz NDAO c/ Ibrahima NDIAYE </w:t>
      </w:r>
    </w:p>
    <w:p w:rsidR="000E1D4F" w:rsidRPr="00286E8B" w:rsidRDefault="000E1D4F" w:rsidP="000E1D4F">
      <w:pPr>
        <w:pStyle w:val="Paragraphedeliste"/>
        <w:numPr>
          <w:ilvl w:val="0"/>
          <w:numId w:val="11"/>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suprême, arrêt n° 11 du 17 janvier 2007, </w:t>
      </w:r>
      <w:proofErr w:type="spellStart"/>
      <w:r w:rsidRPr="00286E8B">
        <w:rPr>
          <w:rFonts w:ascii="Times New Roman" w:hAnsi="Times New Roman" w:cs="Times New Roman"/>
          <w:i/>
          <w:sz w:val="24"/>
          <w:szCs w:val="24"/>
        </w:rPr>
        <w:t>Djamilou</w:t>
      </w:r>
      <w:proofErr w:type="spellEnd"/>
      <w:r w:rsidRPr="00286E8B">
        <w:rPr>
          <w:rFonts w:ascii="Times New Roman" w:hAnsi="Times New Roman" w:cs="Times New Roman"/>
          <w:i/>
          <w:sz w:val="24"/>
          <w:szCs w:val="24"/>
        </w:rPr>
        <w:t xml:space="preserve"> DOUMBOUYA C/ </w:t>
      </w:r>
      <w:proofErr w:type="spellStart"/>
      <w:r w:rsidRPr="00286E8B">
        <w:rPr>
          <w:rFonts w:ascii="Times New Roman" w:hAnsi="Times New Roman" w:cs="Times New Roman"/>
          <w:i/>
          <w:sz w:val="24"/>
          <w:szCs w:val="24"/>
        </w:rPr>
        <w:t>Mame</w:t>
      </w:r>
      <w:proofErr w:type="spellEnd"/>
      <w:r w:rsidRPr="00286E8B">
        <w:rPr>
          <w:rFonts w:ascii="Times New Roman" w:hAnsi="Times New Roman" w:cs="Times New Roman"/>
          <w:i/>
          <w:sz w:val="24"/>
          <w:szCs w:val="24"/>
        </w:rPr>
        <w:t xml:space="preserve"> </w:t>
      </w:r>
      <w:proofErr w:type="spellStart"/>
      <w:r w:rsidRPr="00286E8B">
        <w:rPr>
          <w:rFonts w:ascii="Times New Roman" w:hAnsi="Times New Roman" w:cs="Times New Roman"/>
          <w:i/>
          <w:sz w:val="24"/>
          <w:szCs w:val="24"/>
        </w:rPr>
        <w:t>Demba</w:t>
      </w:r>
      <w:proofErr w:type="spellEnd"/>
      <w:r w:rsidRPr="00286E8B">
        <w:rPr>
          <w:rFonts w:ascii="Times New Roman" w:hAnsi="Times New Roman" w:cs="Times New Roman"/>
          <w:i/>
          <w:sz w:val="24"/>
          <w:szCs w:val="24"/>
        </w:rPr>
        <w:t xml:space="preserve"> MBAYE et autres</w:t>
      </w:r>
    </w:p>
    <w:p w:rsidR="000E1D4F" w:rsidRPr="00286E8B" w:rsidRDefault="000E1D4F" w:rsidP="000E1D4F">
      <w:pPr>
        <w:pStyle w:val="Paragraphedeliste"/>
        <w:numPr>
          <w:ilvl w:val="0"/>
          <w:numId w:val="11"/>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Cour suprême, arrêt n°° 56 DU 06 juillet 2011,</w:t>
      </w:r>
      <w:r w:rsidRPr="00286E8B">
        <w:rPr>
          <w:rFonts w:ascii="Times New Roman" w:eastAsia="Times New Roman" w:hAnsi="Times New Roman" w:cs="Times New Roman"/>
          <w:i/>
          <w:sz w:val="24"/>
          <w:szCs w:val="24"/>
          <w:bdr w:val="none" w:sz="0" w:space="0" w:color="auto" w:frame="1"/>
        </w:rPr>
        <w:t xml:space="preserve"> </w:t>
      </w:r>
      <w:r w:rsidRPr="00286E8B">
        <w:rPr>
          <w:rFonts w:ascii="Times New Roman" w:hAnsi="Times New Roman" w:cs="Times New Roman"/>
          <w:i/>
          <w:sz w:val="24"/>
          <w:szCs w:val="24"/>
        </w:rPr>
        <w:t xml:space="preserve">Mamadou </w:t>
      </w:r>
      <w:proofErr w:type="spellStart"/>
      <w:r w:rsidRPr="00286E8B">
        <w:rPr>
          <w:rFonts w:ascii="Times New Roman" w:hAnsi="Times New Roman" w:cs="Times New Roman"/>
          <w:i/>
          <w:sz w:val="24"/>
          <w:szCs w:val="24"/>
        </w:rPr>
        <w:t>Diagna</w:t>
      </w:r>
      <w:proofErr w:type="spellEnd"/>
      <w:r w:rsidRPr="00286E8B">
        <w:rPr>
          <w:rFonts w:ascii="Times New Roman" w:hAnsi="Times New Roman" w:cs="Times New Roman"/>
          <w:i/>
          <w:sz w:val="24"/>
          <w:szCs w:val="24"/>
        </w:rPr>
        <w:t xml:space="preserve"> NDIAYE c/ El hadji Amadou GUEYE et Souleymane NDIAYE</w:t>
      </w:r>
    </w:p>
    <w:p w:rsidR="000E1D4F" w:rsidRPr="00286E8B" w:rsidRDefault="000E1D4F" w:rsidP="000E1D4F">
      <w:pPr>
        <w:pStyle w:val="Paragraphedeliste"/>
        <w:numPr>
          <w:ilvl w:val="0"/>
          <w:numId w:val="11"/>
        </w:numPr>
        <w:spacing w:after="160" w:line="360" w:lineRule="auto"/>
        <w:jc w:val="both"/>
        <w:rPr>
          <w:rFonts w:ascii="Times New Roman" w:hAnsi="Times New Roman" w:cs="Times New Roman"/>
          <w:bCs/>
          <w:i/>
          <w:sz w:val="24"/>
          <w:szCs w:val="24"/>
        </w:rPr>
      </w:pPr>
      <w:r w:rsidRPr="00286E8B">
        <w:rPr>
          <w:rFonts w:ascii="Times New Roman" w:hAnsi="Times New Roman" w:cs="Times New Roman"/>
          <w:i/>
          <w:sz w:val="24"/>
          <w:szCs w:val="24"/>
        </w:rPr>
        <w:t xml:space="preserve">Cour Suprême, arrêt n° 56 du 06 juillet 2011, Mamadou </w:t>
      </w:r>
      <w:proofErr w:type="spellStart"/>
      <w:r w:rsidRPr="00286E8B">
        <w:rPr>
          <w:rFonts w:ascii="Times New Roman" w:hAnsi="Times New Roman" w:cs="Times New Roman"/>
          <w:i/>
          <w:sz w:val="24"/>
          <w:szCs w:val="24"/>
        </w:rPr>
        <w:t>Diagna</w:t>
      </w:r>
      <w:proofErr w:type="spellEnd"/>
      <w:r w:rsidRPr="00286E8B">
        <w:rPr>
          <w:rFonts w:ascii="Times New Roman" w:hAnsi="Times New Roman" w:cs="Times New Roman"/>
          <w:i/>
          <w:sz w:val="24"/>
          <w:szCs w:val="24"/>
        </w:rPr>
        <w:t xml:space="preserve"> NDIAYE C/ EL    Hadji Amadou GUEYE et Souleymane NDIAYE</w:t>
      </w:r>
    </w:p>
    <w:p w:rsidR="000E1D4F" w:rsidRPr="00286E8B" w:rsidRDefault="000E1D4F" w:rsidP="000E1D4F">
      <w:pPr>
        <w:pStyle w:val="Paragraphedeliste"/>
        <w:numPr>
          <w:ilvl w:val="0"/>
          <w:numId w:val="11"/>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Cour Suprême, arrêt n°68 du 17/06/2015 Patrick HENOT c/ Louise SARR</w:t>
      </w:r>
    </w:p>
    <w:p w:rsidR="000E1D4F" w:rsidRPr="00286E8B" w:rsidRDefault="000E1D4F" w:rsidP="000E1D4F">
      <w:pPr>
        <w:pStyle w:val="Paragraphedeliste"/>
        <w:numPr>
          <w:ilvl w:val="0"/>
          <w:numId w:val="11"/>
        </w:numPr>
        <w:spacing w:after="160" w:line="360" w:lineRule="auto"/>
        <w:jc w:val="both"/>
        <w:rPr>
          <w:rFonts w:ascii="Times New Roman" w:hAnsi="Times New Roman" w:cs="Times New Roman"/>
          <w:i/>
          <w:sz w:val="24"/>
          <w:szCs w:val="24"/>
        </w:rPr>
      </w:pPr>
      <w:r w:rsidRPr="00286E8B">
        <w:rPr>
          <w:rFonts w:ascii="Times New Roman" w:hAnsi="Times New Roman" w:cs="Times New Roman"/>
          <w:i/>
          <w:iCs/>
          <w:sz w:val="24"/>
          <w:szCs w:val="24"/>
        </w:rPr>
        <w:t>Cour suprême chambre civile et commerciale,</w:t>
      </w:r>
      <w:r w:rsidRPr="00286E8B">
        <w:rPr>
          <w:rFonts w:ascii="Times New Roman" w:hAnsi="Times New Roman" w:cs="Times New Roman"/>
          <w:i/>
          <w:sz w:val="24"/>
          <w:szCs w:val="24"/>
        </w:rPr>
        <w:t xml:space="preserve"> arrêt n°16 du 18/03/2009 ONG FORM ACTION c/Plan International Sénégal</w:t>
      </w:r>
    </w:p>
    <w:p w:rsidR="000E1D4F" w:rsidRPr="00286E8B" w:rsidRDefault="000E1D4F" w:rsidP="000E1D4F">
      <w:pPr>
        <w:pStyle w:val="Paragraphedeliste"/>
        <w:numPr>
          <w:ilvl w:val="0"/>
          <w:numId w:val="11"/>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Cour Suprême, arrêt n°68 du 17/06/2015 Patrick HENOT c/ Louise SARR</w:t>
      </w:r>
    </w:p>
    <w:p w:rsidR="000E1D4F" w:rsidRPr="00286E8B" w:rsidRDefault="000E1D4F" w:rsidP="000E1D4F">
      <w:pPr>
        <w:pStyle w:val="Paragraphedeliste"/>
        <w:numPr>
          <w:ilvl w:val="0"/>
          <w:numId w:val="11"/>
        </w:numPr>
        <w:spacing w:after="160" w:line="360" w:lineRule="auto"/>
        <w:jc w:val="both"/>
        <w:rPr>
          <w:rFonts w:ascii="Times New Roman" w:hAnsi="Times New Roman" w:cs="Times New Roman"/>
          <w:i/>
          <w:sz w:val="24"/>
          <w:szCs w:val="24"/>
        </w:rPr>
      </w:pPr>
      <w:r w:rsidRPr="00286E8B">
        <w:rPr>
          <w:rFonts w:ascii="Times New Roman" w:hAnsi="Times New Roman" w:cs="Times New Roman"/>
          <w:i/>
          <w:iCs/>
          <w:sz w:val="24"/>
          <w:szCs w:val="24"/>
        </w:rPr>
        <w:t>Cour suprême chambre civile et commerciale,</w:t>
      </w:r>
      <w:r w:rsidRPr="00286E8B">
        <w:rPr>
          <w:rFonts w:ascii="Times New Roman" w:hAnsi="Times New Roman" w:cs="Times New Roman"/>
          <w:i/>
          <w:sz w:val="24"/>
          <w:szCs w:val="24"/>
        </w:rPr>
        <w:t xml:space="preserve"> arrêt n°16 du 18/03/2009 ONG FORM ACTION c/Plan International Sénégal</w:t>
      </w:r>
    </w:p>
    <w:p w:rsidR="000E1D4F" w:rsidRPr="00286E8B" w:rsidRDefault="000E1D4F" w:rsidP="000E1D4F">
      <w:pPr>
        <w:pStyle w:val="Paragraphedeliste"/>
        <w:numPr>
          <w:ilvl w:val="0"/>
          <w:numId w:val="11"/>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Cour Suprême, arrêt n°32 du 27 juin 2007 Samba SENE c/ Pana</w:t>
      </w:r>
    </w:p>
    <w:p w:rsidR="000E1D4F" w:rsidRPr="00286E8B" w:rsidRDefault="000E1D4F" w:rsidP="000E1D4F">
      <w:pPr>
        <w:pStyle w:val="Paragraphedeliste"/>
        <w:numPr>
          <w:ilvl w:val="0"/>
          <w:numId w:val="11"/>
        </w:numPr>
        <w:spacing w:after="160" w:line="360" w:lineRule="auto"/>
        <w:jc w:val="both"/>
        <w:rPr>
          <w:rFonts w:ascii="Times New Roman" w:hAnsi="Times New Roman" w:cs="Times New Roman"/>
          <w:i/>
          <w:sz w:val="24"/>
          <w:szCs w:val="24"/>
        </w:rPr>
      </w:pPr>
      <w:r w:rsidRPr="00286E8B">
        <w:rPr>
          <w:rFonts w:ascii="Times New Roman" w:eastAsia="Times New Roman" w:hAnsi="Times New Roman" w:cs="Times New Roman"/>
          <w:i/>
          <w:sz w:val="24"/>
          <w:szCs w:val="24"/>
          <w:bdr w:val="none" w:sz="0" w:space="0" w:color="auto" w:frame="1"/>
        </w:rPr>
        <w:t>Cour Suprême, arrêt n° 37 du 6 février 2008,</w:t>
      </w:r>
      <w:r w:rsidRPr="00286E8B">
        <w:rPr>
          <w:rFonts w:ascii="Times New Roman" w:hAnsi="Times New Roman" w:cs="Times New Roman"/>
          <w:i/>
          <w:sz w:val="24"/>
          <w:szCs w:val="24"/>
        </w:rPr>
        <w:t xml:space="preserve"> </w:t>
      </w:r>
      <w:r w:rsidRPr="00286E8B">
        <w:rPr>
          <w:rFonts w:ascii="Times New Roman" w:eastAsia="Times New Roman" w:hAnsi="Times New Roman" w:cs="Times New Roman"/>
          <w:i/>
          <w:sz w:val="24"/>
          <w:szCs w:val="24"/>
          <w:bdr w:val="none" w:sz="0" w:space="0" w:color="auto" w:frame="1"/>
        </w:rPr>
        <w:t xml:space="preserve">NGANE SECK c/ </w:t>
      </w:r>
      <w:proofErr w:type="spellStart"/>
      <w:r w:rsidRPr="00286E8B">
        <w:rPr>
          <w:rFonts w:ascii="Times New Roman" w:eastAsia="Times New Roman" w:hAnsi="Times New Roman" w:cs="Times New Roman"/>
          <w:i/>
          <w:sz w:val="24"/>
          <w:szCs w:val="24"/>
          <w:bdr w:val="none" w:sz="0" w:space="0" w:color="auto" w:frame="1"/>
        </w:rPr>
        <w:t>Gora</w:t>
      </w:r>
      <w:proofErr w:type="spellEnd"/>
      <w:r w:rsidRPr="00286E8B">
        <w:rPr>
          <w:rFonts w:ascii="Times New Roman" w:eastAsia="Times New Roman" w:hAnsi="Times New Roman" w:cs="Times New Roman"/>
          <w:i/>
          <w:sz w:val="24"/>
          <w:szCs w:val="24"/>
          <w:bdr w:val="none" w:sz="0" w:space="0" w:color="auto" w:frame="1"/>
        </w:rPr>
        <w:t xml:space="preserve"> DIA - </w:t>
      </w:r>
      <w:proofErr w:type="spellStart"/>
      <w:r w:rsidRPr="00286E8B">
        <w:rPr>
          <w:rFonts w:ascii="Times New Roman" w:eastAsia="Times New Roman" w:hAnsi="Times New Roman" w:cs="Times New Roman"/>
          <w:i/>
          <w:sz w:val="24"/>
          <w:szCs w:val="24"/>
          <w:bdr w:val="none" w:sz="0" w:space="0" w:color="auto" w:frame="1"/>
        </w:rPr>
        <w:t>Mame</w:t>
      </w:r>
      <w:proofErr w:type="spellEnd"/>
      <w:r w:rsidRPr="00286E8B">
        <w:rPr>
          <w:rFonts w:ascii="Times New Roman" w:eastAsia="Times New Roman" w:hAnsi="Times New Roman" w:cs="Times New Roman"/>
          <w:i/>
          <w:sz w:val="24"/>
          <w:szCs w:val="24"/>
          <w:bdr w:val="none" w:sz="0" w:space="0" w:color="auto" w:frame="1"/>
        </w:rPr>
        <w:t xml:space="preserve"> </w:t>
      </w:r>
      <w:proofErr w:type="spellStart"/>
      <w:r w:rsidRPr="00286E8B">
        <w:rPr>
          <w:rFonts w:ascii="Times New Roman" w:eastAsia="Times New Roman" w:hAnsi="Times New Roman" w:cs="Times New Roman"/>
          <w:i/>
          <w:sz w:val="24"/>
          <w:szCs w:val="24"/>
          <w:bdr w:val="none" w:sz="0" w:space="0" w:color="auto" w:frame="1"/>
        </w:rPr>
        <w:t>Faty</w:t>
      </w:r>
      <w:proofErr w:type="spellEnd"/>
      <w:r w:rsidRPr="00286E8B">
        <w:rPr>
          <w:rFonts w:ascii="Times New Roman" w:eastAsia="Times New Roman" w:hAnsi="Times New Roman" w:cs="Times New Roman"/>
          <w:i/>
          <w:sz w:val="24"/>
          <w:szCs w:val="24"/>
          <w:bdr w:val="none" w:sz="0" w:space="0" w:color="auto" w:frame="1"/>
        </w:rPr>
        <w:t xml:space="preserve"> SÈYE</w:t>
      </w:r>
    </w:p>
    <w:p w:rsidR="000E1D4F" w:rsidRPr="00286E8B" w:rsidRDefault="000E1D4F" w:rsidP="000E1D4F">
      <w:pPr>
        <w:pStyle w:val="Paragraphedeliste"/>
        <w:numPr>
          <w:ilvl w:val="0"/>
          <w:numId w:val="11"/>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Cour suprême, arrêt n°36 du 05 avril 2012, La SONAM C/Prévoyance Assurances et la SOMICOA</w:t>
      </w:r>
    </w:p>
    <w:p w:rsidR="000E1D4F" w:rsidRPr="00286E8B" w:rsidRDefault="000E1D4F" w:rsidP="000E1D4F">
      <w:pPr>
        <w:pStyle w:val="Paragraphedeliste"/>
        <w:numPr>
          <w:ilvl w:val="0"/>
          <w:numId w:val="11"/>
        </w:numPr>
        <w:spacing w:after="160" w:line="360" w:lineRule="auto"/>
        <w:jc w:val="both"/>
        <w:rPr>
          <w:rFonts w:ascii="Times New Roman" w:eastAsia="Times New Roman" w:hAnsi="Times New Roman" w:cs="Times New Roman"/>
          <w:i/>
          <w:sz w:val="24"/>
          <w:szCs w:val="24"/>
          <w:bdr w:val="none" w:sz="0" w:space="0" w:color="auto" w:frame="1"/>
        </w:rPr>
      </w:pPr>
      <w:r w:rsidRPr="00286E8B">
        <w:rPr>
          <w:rFonts w:ascii="Times New Roman" w:hAnsi="Times New Roman" w:cs="Times New Roman"/>
          <w:i/>
          <w:sz w:val="24"/>
          <w:szCs w:val="24"/>
        </w:rPr>
        <w:lastRenderedPageBreak/>
        <w:t xml:space="preserve">Cour Suprême, </w:t>
      </w:r>
      <w:r w:rsidRPr="00286E8B">
        <w:rPr>
          <w:rFonts w:ascii="Times New Roman" w:eastAsia="Times New Roman" w:hAnsi="Times New Roman" w:cs="Times New Roman"/>
          <w:i/>
          <w:sz w:val="24"/>
          <w:szCs w:val="24"/>
          <w:bdr w:val="none" w:sz="0" w:space="0" w:color="auto" w:frame="1"/>
        </w:rPr>
        <w:t>arrêt n° 40 du 20 février 2008, Mamadou SOW </w:t>
      </w:r>
      <w:r w:rsidRPr="00286E8B">
        <w:rPr>
          <w:rFonts w:ascii="Times New Roman" w:eastAsia="Times New Roman" w:hAnsi="Times New Roman" w:cs="Times New Roman"/>
          <w:i/>
          <w:sz w:val="24"/>
          <w:szCs w:val="24"/>
          <w:bdr w:val="none" w:sz="0" w:space="0" w:color="auto" w:frame="1"/>
        </w:rPr>
        <w:br/>
        <w:t>c/ Souleymane DIALLO </w:t>
      </w:r>
    </w:p>
    <w:p w:rsidR="000E1D4F" w:rsidRPr="00286E8B" w:rsidRDefault="000E1D4F" w:rsidP="000E1D4F">
      <w:pPr>
        <w:pStyle w:val="Paragraphedeliste"/>
        <w:numPr>
          <w:ilvl w:val="0"/>
          <w:numId w:val="11"/>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suprême, arrêt n° 34 du 15 juillet 2009, Abdoulaye DIOUF- </w:t>
      </w:r>
      <w:proofErr w:type="spellStart"/>
      <w:r w:rsidRPr="00286E8B">
        <w:rPr>
          <w:rFonts w:ascii="Times New Roman" w:hAnsi="Times New Roman" w:cs="Times New Roman"/>
          <w:i/>
          <w:sz w:val="24"/>
          <w:szCs w:val="24"/>
        </w:rPr>
        <w:t>Ndongo</w:t>
      </w:r>
      <w:proofErr w:type="spellEnd"/>
      <w:r w:rsidRPr="00286E8B">
        <w:rPr>
          <w:rFonts w:ascii="Times New Roman" w:hAnsi="Times New Roman" w:cs="Times New Roman"/>
          <w:i/>
          <w:sz w:val="24"/>
          <w:szCs w:val="24"/>
        </w:rPr>
        <w:t xml:space="preserve"> DIOUF </w:t>
      </w:r>
      <w:r w:rsidRPr="00286E8B">
        <w:rPr>
          <w:rFonts w:ascii="Times New Roman" w:hAnsi="Times New Roman" w:cs="Times New Roman"/>
          <w:bCs/>
          <w:i/>
          <w:sz w:val="24"/>
          <w:szCs w:val="24"/>
        </w:rPr>
        <w:t xml:space="preserve">c/ </w:t>
      </w:r>
      <w:proofErr w:type="spellStart"/>
      <w:r w:rsidRPr="00286E8B">
        <w:rPr>
          <w:rFonts w:ascii="Times New Roman" w:hAnsi="Times New Roman" w:cs="Times New Roman"/>
          <w:bCs/>
          <w:i/>
          <w:iCs/>
          <w:sz w:val="24"/>
          <w:szCs w:val="24"/>
        </w:rPr>
        <w:t>Mbacké</w:t>
      </w:r>
      <w:proofErr w:type="spellEnd"/>
      <w:r w:rsidRPr="00286E8B">
        <w:rPr>
          <w:rFonts w:ascii="Times New Roman" w:hAnsi="Times New Roman" w:cs="Times New Roman"/>
          <w:bCs/>
          <w:i/>
          <w:iCs/>
          <w:sz w:val="24"/>
          <w:szCs w:val="24"/>
        </w:rPr>
        <w:t xml:space="preserve"> DIOUF </w:t>
      </w:r>
    </w:p>
    <w:p w:rsidR="000E1D4F" w:rsidRPr="00286E8B" w:rsidRDefault="000E1D4F" w:rsidP="000E1D4F">
      <w:pPr>
        <w:pStyle w:val="Paragraphedeliste"/>
        <w:numPr>
          <w:ilvl w:val="0"/>
          <w:numId w:val="11"/>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suprême, arrêt n° 40 du 20 février 2008, Mamadou SOW </w:t>
      </w:r>
      <w:r w:rsidRPr="00286E8B">
        <w:rPr>
          <w:rFonts w:ascii="Times New Roman" w:hAnsi="Times New Roman" w:cs="Times New Roman"/>
          <w:bCs/>
          <w:i/>
          <w:sz w:val="24"/>
          <w:szCs w:val="24"/>
        </w:rPr>
        <w:t xml:space="preserve">c/ </w:t>
      </w:r>
      <w:r w:rsidRPr="00286E8B">
        <w:rPr>
          <w:rFonts w:ascii="Times New Roman" w:hAnsi="Times New Roman" w:cs="Times New Roman"/>
          <w:i/>
          <w:iCs/>
          <w:sz w:val="24"/>
          <w:szCs w:val="24"/>
        </w:rPr>
        <w:t>Souleymane DIALLO</w:t>
      </w:r>
    </w:p>
    <w:p w:rsidR="000E1D4F" w:rsidRPr="00286E8B" w:rsidRDefault="000E1D4F" w:rsidP="000E1D4F">
      <w:pPr>
        <w:pStyle w:val="Paragraphedeliste"/>
        <w:numPr>
          <w:ilvl w:val="0"/>
          <w:numId w:val="11"/>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Suprême, arrêt n°52 du 21 mai 2014 </w:t>
      </w:r>
      <w:proofErr w:type="spellStart"/>
      <w:r w:rsidRPr="00286E8B">
        <w:rPr>
          <w:rFonts w:ascii="Times New Roman" w:hAnsi="Times New Roman" w:cs="Times New Roman"/>
          <w:i/>
          <w:sz w:val="24"/>
          <w:szCs w:val="24"/>
        </w:rPr>
        <w:t>Sénélec</w:t>
      </w:r>
      <w:proofErr w:type="spellEnd"/>
      <w:r w:rsidRPr="00286E8B">
        <w:rPr>
          <w:rFonts w:ascii="Times New Roman" w:hAnsi="Times New Roman" w:cs="Times New Roman"/>
          <w:i/>
          <w:sz w:val="24"/>
          <w:szCs w:val="24"/>
        </w:rPr>
        <w:t xml:space="preserve"> SA c/ Société Anonyme LE MATERNEL et Etat du Sénégal.</w:t>
      </w:r>
    </w:p>
    <w:p w:rsidR="000E1D4F" w:rsidRPr="00286E8B" w:rsidRDefault="000E1D4F" w:rsidP="000E1D4F">
      <w:pPr>
        <w:pStyle w:val="Paragraphedeliste"/>
        <w:numPr>
          <w:ilvl w:val="0"/>
          <w:numId w:val="11"/>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Cour Suprême, arrêt n° 21 DU 6 MARS 2013</w:t>
      </w:r>
      <w:r w:rsidRPr="00286E8B">
        <w:rPr>
          <w:rStyle w:val="apple-converted-space"/>
          <w:rFonts w:ascii="Times New Roman" w:hAnsi="Times New Roman" w:cs="Times New Roman"/>
          <w:i/>
          <w:sz w:val="24"/>
          <w:szCs w:val="24"/>
        </w:rPr>
        <w:t> </w:t>
      </w:r>
      <w:r w:rsidRPr="00286E8B">
        <w:rPr>
          <w:rFonts w:ascii="Times New Roman" w:hAnsi="Times New Roman" w:cs="Times New Roman"/>
          <w:i/>
          <w:sz w:val="24"/>
          <w:szCs w:val="24"/>
        </w:rPr>
        <w:t>HAMIDOU GAMO DIALLO</w:t>
      </w:r>
      <w:r w:rsidRPr="00286E8B">
        <w:rPr>
          <w:rStyle w:val="apple-converted-space"/>
          <w:rFonts w:ascii="Times New Roman" w:hAnsi="Times New Roman" w:cs="Times New Roman"/>
          <w:i/>
          <w:sz w:val="24"/>
          <w:szCs w:val="24"/>
        </w:rPr>
        <w:t> </w:t>
      </w:r>
      <w:r w:rsidRPr="00286E8B">
        <w:rPr>
          <w:rFonts w:ascii="Times New Roman" w:hAnsi="Times New Roman" w:cs="Times New Roman"/>
          <w:i/>
          <w:sz w:val="24"/>
          <w:szCs w:val="24"/>
        </w:rPr>
        <w:t>c/OUMY SY</w:t>
      </w:r>
    </w:p>
    <w:p w:rsidR="000E1D4F" w:rsidRPr="00D17161" w:rsidRDefault="000E1D4F" w:rsidP="000E1D4F">
      <w:pPr>
        <w:pStyle w:val="Paragraphedeliste"/>
        <w:numPr>
          <w:ilvl w:val="0"/>
          <w:numId w:val="11"/>
        </w:numPr>
        <w:spacing w:after="160" w:line="360" w:lineRule="auto"/>
        <w:jc w:val="both"/>
        <w:rPr>
          <w:rFonts w:ascii="Times New Roman" w:hAnsi="Times New Roman" w:cs="Times New Roman"/>
          <w:i/>
          <w:sz w:val="24"/>
          <w:szCs w:val="24"/>
        </w:rPr>
      </w:pPr>
      <w:r w:rsidRPr="00286E8B">
        <w:rPr>
          <w:rFonts w:ascii="Times New Roman" w:eastAsia="Times New Roman" w:hAnsi="Times New Roman" w:cs="Times New Roman"/>
          <w:i/>
          <w:iCs/>
          <w:sz w:val="24"/>
          <w:szCs w:val="24"/>
          <w:bdr w:val="none" w:sz="0" w:space="0" w:color="auto" w:frame="1"/>
        </w:rPr>
        <w:t>Cour suprême</w:t>
      </w:r>
      <w:r w:rsidRPr="00286E8B">
        <w:rPr>
          <w:rFonts w:ascii="Times New Roman" w:eastAsia="Times New Roman" w:hAnsi="Times New Roman" w:cs="Times New Roman"/>
          <w:i/>
          <w:sz w:val="24"/>
          <w:szCs w:val="24"/>
        </w:rPr>
        <w:t xml:space="preserve"> arrêt du </w:t>
      </w:r>
      <w:r w:rsidRPr="00286E8B">
        <w:rPr>
          <w:rFonts w:ascii="Times New Roman" w:eastAsia="Times New Roman" w:hAnsi="Times New Roman" w:cs="Times New Roman"/>
          <w:i/>
          <w:sz w:val="24"/>
          <w:szCs w:val="24"/>
          <w:bdr w:val="none" w:sz="0" w:space="0" w:color="auto" w:frame="1"/>
        </w:rPr>
        <w:t xml:space="preserve">09/03/2011 </w:t>
      </w:r>
      <w:hyperlink r:id="rId14" w:history="1">
        <w:r w:rsidRPr="00286E8B">
          <w:rPr>
            <w:rFonts w:ascii="Times New Roman" w:eastAsia="Times New Roman" w:hAnsi="Times New Roman" w:cs="Times New Roman"/>
            <w:i/>
            <w:iCs/>
            <w:sz w:val="24"/>
            <w:szCs w:val="24"/>
            <w:bdr w:val="none" w:sz="0" w:space="0" w:color="auto" w:frame="1"/>
          </w:rPr>
          <w:t>la Société Senior sa</w:t>
        </w:r>
      </w:hyperlink>
      <w:r w:rsidRPr="00286E8B">
        <w:rPr>
          <w:rFonts w:ascii="Times New Roman" w:eastAsia="Times New Roman" w:hAnsi="Times New Roman" w:cs="Times New Roman"/>
          <w:i/>
          <w:sz w:val="24"/>
          <w:szCs w:val="24"/>
        </w:rPr>
        <w:t xml:space="preserve"> c/ </w:t>
      </w:r>
      <w:proofErr w:type="spellStart"/>
      <w:r w:rsidR="002F1392" w:rsidRPr="002F1392">
        <w:rPr>
          <w:rFonts w:eastAsiaTheme="minorHAnsi"/>
          <w:lang w:eastAsia="en-US"/>
        </w:rPr>
        <w:fldChar w:fldCharType="begin"/>
      </w:r>
      <w:r>
        <w:instrText xml:space="preserve"> HYPERLINK "http://www.juricaf.org/recherche/parties%3A%22MBAPP+NDONG+ET+18+AUTRES%22" </w:instrText>
      </w:r>
      <w:r w:rsidR="002F1392" w:rsidRPr="002F1392">
        <w:rPr>
          <w:rFonts w:eastAsiaTheme="minorHAnsi"/>
          <w:lang w:eastAsia="en-US"/>
        </w:rPr>
        <w:fldChar w:fldCharType="separate"/>
      </w:r>
      <w:r w:rsidRPr="00286E8B">
        <w:rPr>
          <w:rFonts w:ascii="Times New Roman" w:eastAsia="Times New Roman" w:hAnsi="Times New Roman" w:cs="Times New Roman"/>
          <w:i/>
          <w:iCs/>
          <w:sz w:val="24"/>
          <w:szCs w:val="24"/>
          <w:bdr w:val="none" w:sz="0" w:space="0" w:color="auto" w:frame="1"/>
        </w:rPr>
        <w:t>Mbapp</w:t>
      </w:r>
      <w:proofErr w:type="spellEnd"/>
      <w:r w:rsidRPr="00286E8B">
        <w:rPr>
          <w:rFonts w:ascii="Times New Roman" w:eastAsia="Times New Roman" w:hAnsi="Times New Roman" w:cs="Times New Roman"/>
          <w:i/>
          <w:iCs/>
          <w:sz w:val="24"/>
          <w:szCs w:val="24"/>
          <w:bdr w:val="none" w:sz="0" w:space="0" w:color="auto" w:frame="1"/>
        </w:rPr>
        <w:t xml:space="preserve"> NDONG et 18 autres</w:t>
      </w:r>
      <w:r w:rsidR="002F1392">
        <w:rPr>
          <w:rFonts w:ascii="Times New Roman" w:eastAsia="Times New Roman" w:hAnsi="Times New Roman" w:cs="Times New Roman"/>
          <w:i/>
          <w:iCs/>
          <w:sz w:val="24"/>
          <w:szCs w:val="24"/>
          <w:bdr w:val="none" w:sz="0" w:space="0" w:color="auto" w:frame="1"/>
        </w:rPr>
        <w:fldChar w:fldCharType="end"/>
      </w:r>
    </w:p>
    <w:p w:rsidR="000E1D4F" w:rsidRPr="00286E8B" w:rsidRDefault="000E1D4F" w:rsidP="000E1D4F">
      <w:pPr>
        <w:pStyle w:val="Paragraphedeliste"/>
        <w:numPr>
          <w:ilvl w:val="0"/>
          <w:numId w:val="11"/>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suprême, arrêt n° 95 du 20 octobre 2010 Banque Internationale pour le Commerce et l’industrie c/ </w:t>
      </w:r>
      <w:proofErr w:type="spellStart"/>
      <w:r w:rsidRPr="00286E8B">
        <w:rPr>
          <w:rFonts w:ascii="Times New Roman" w:hAnsi="Times New Roman" w:cs="Times New Roman"/>
          <w:i/>
          <w:sz w:val="24"/>
          <w:szCs w:val="24"/>
        </w:rPr>
        <w:t>Babacar</w:t>
      </w:r>
      <w:proofErr w:type="spellEnd"/>
      <w:r w:rsidRPr="00286E8B">
        <w:rPr>
          <w:rFonts w:ascii="Times New Roman" w:hAnsi="Times New Roman" w:cs="Times New Roman"/>
          <w:i/>
          <w:sz w:val="24"/>
          <w:szCs w:val="24"/>
        </w:rPr>
        <w:t xml:space="preserve"> FAYE –SENAUTO</w:t>
      </w:r>
    </w:p>
    <w:p w:rsidR="000E1D4F" w:rsidRPr="000969F0" w:rsidRDefault="000E1D4F" w:rsidP="000E1D4F">
      <w:pPr>
        <w:pStyle w:val="Paragraphedeliste"/>
        <w:numPr>
          <w:ilvl w:val="0"/>
          <w:numId w:val="11"/>
        </w:numPr>
        <w:spacing w:after="160" w:line="360" w:lineRule="auto"/>
        <w:jc w:val="both"/>
        <w:rPr>
          <w:rFonts w:ascii="Times New Roman" w:hAnsi="Times New Roman" w:cs="Times New Roman"/>
          <w:i/>
          <w:sz w:val="24"/>
          <w:szCs w:val="24"/>
        </w:rPr>
      </w:pPr>
      <w:r w:rsidRPr="00286E8B">
        <w:rPr>
          <w:rFonts w:ascii="Times New Roman" w:hAnsi="Times New Roman" w:cs="Times New Roman"/>
          <w:bCs/>
          <w:i/>
          <w:sz w:val="24"/>
          <w:szCs w:val="24"/>
        </w:rPr>
        <w:t>Cour Suprême, arrêt n°71, Chambre civile et commerciale, 16 juillet 2014, SIMPA SA c/ Moulins SENTENAC</w:t>
      </w:r>
    </w:p>
    <w:p w:rsidR="000E1D4F" w:rsidRDefault="000E1D4F" w:rsidP="000E1D4F">
      <w:pPr>
        <w:pStyle w:val="Paragraphedeliste"/>
        <w:numPr>
          <w:ilvl w:val="0"/>
          <w:numId w:val="11"/>
        </w:numPr>
        <w:spacing w:after="160" w:line="360" w:lineRule="auto"/>
        <w:jc w:val="both"/>
        <w:rPr>
          <w:rFonts w:ascii="Times New Roman" w:hAnsi="Times New Roman" w:cs="Times New Roman"/>
          <w:i/>
          <w:sz w:val="24"/>
          <w:szCs w:val="24"/>
        </w:rPr>
      </w:pPr>
      <w:r w:rsidRPr="00D17161">
        <w:rPr>
          <w:rFonts w:ascii="Times New Roman" w:hAnsi="Times New Roman" w:cs="Times New Roman"/>
          <w:i/>
          <w:sz w:val="24"/>
          <w:szCs w:val="24"/>
        </w:rPr>
        <w:t>Cour de cassation chambre sociale, N° 51 29 juin 1994 PROCUREUR GENERAL PRES LA COUR D'APPEL- B.C.E.A.O - C.R.RA.E - UMOA C/ ADY KHALY NIANG </w:t>
      </w:r>
    </w:p>
    <w:p w:rsidR="000E1D4F" w:rsidRPr="00D17161" w:rsidRDefault="000E1D4F" w:rsidP="000E1D4F">
      <w:pPr>
        <w:pStyle w:val="Paragraphedeliste"/>
        <w:spacing w:line="360" w:lineRule="auto"/>
        <w:ind w:left="0"/>
        <w:jc w:val="both"/>
        <w:rPr>
          <w:rFonts w:ascii="Times New Roman" w:hAnsi="Times New Roman" w:cs="Times New Roman"/>
          <w:b/>
          <w:sz w:val="24"/>
          <w:szCs w:val="24"/>
          <w:u w:val="single"/>
        </w:rPr>
      </w:pPr>
      <w:r w:rsidRPr="00D17161">
        <w:rPr>
          <w:rFonts w:ascii="Times New Roman" w:hAnsi="Times New Roman" w:cs="Times New Roman"/>
          <w:b/>
          <w:sz w:val="24"/>
          <w:szCs w:val="24"/>
          <w:u w:val="single"/>
        </w:rPr>
        <w:t>Cours d’Appel de Dakar et Saint Louis</w:t>
      </w:r>
    </w:p>
    <w:p w:rsidR="000E1D4F" w:rsidRPr="00D02311" w:rsidRDefault="000E1D4F" w:rsidP="000E1D4F">
      <w:pPr>
        <w:pStyle w:val="Paragraphedeliste"/>
        <w:numPr>
          <w:ilvl w:val="0"/>
          <w:numId w:val="13"/>
        </w:numPr>
        <w:spacing w:after="160" w:line="259" w:lineRule="auto"/>
        <w:rPr>
          <w:rFonts w:ascii="Times New Roman" w:hAnsi="Times New Roman" w:cs="Times New Roman"/>
          <w:i/>
          <w:sz w:val="24"/>
          <w:szCs w:val="24"/>
        </w:rPr>
      </w:pPr>
      <w:r w:rsidRPr="00D02311">
        <w:rPr>
          <w:rFonts w:ascii="Times New Roman" w:hAnsi="Times New Roman" w:cs="Times New Roman"/>
          <w:i/>
          <w:sz w:val="24"/>
          <w:szCs w:val="24"/>
        </w:rPr>
        <w:t xml:space="preserve">Cour d’appel de Dakar arrêt n°244 du 03 avril 2014 La société Navale Française SA – la Compagnie </w:t>
      </w:r>
      <w:proofErr w:type="spellStart"/>
      <w:r w:rsidRPr="00D02311">
        <w:rPr>
          <w:rFonts w:ascii="Times New Roman" w:hAnsi="Times New Roman" w:cs="Times New Roman"/>
          <w:i/>
          <w:sz w:val="24"/>
          <w:szCs w:val="24"/>
        </w:rPr>
        <w:t>Tryg</w:t>
      </w:r>
      <w:proofErr w:type="spellEnd"/>
      <w:r w:rsidRPr="00D02311">
        <w:rPr>
          <w:rFonts w:ascii="Times New Roman" w:hAnsi="Times New Roman" w:cs="Times New Roman"/>
          <w:i/>
          <w:sz w:val="24"/>
          <w:szCs w:val="24"/>
        </w:rPr>
        <w:t xml:space="preserve"> Vesta Marine c/ LA Société Nationale du Port </w:t>
      </w:r>
      <w:proofErr w:type="spellStart"/>
      <w:r w:rsidRPr="00D02311">
        <w:rPr>
          <w:rFonts w:ascii="Times New Roman" w:hAnsi="Times New Roman" w:cs="Times New Roman"/>
          <w:i/>
          <w:sz w:val="24"/>
          <w:szCs w:val="24"/>
        </w:rPr>
        <w:t>Autonone</w:t>
      </w:r>
      <w:proofErr w:type="spellEnd"/>
      <w:r w:rsidRPr="00D02311">
        <w:rPr>
          <w:rFonts w:ascii="Times New Roman" w:hAnsi="Times New Roman" w:cs="Times New Roman"/>
          <w:i/>
          <w:sz w:val="24"/>
          <w:szCs w:val="24"/>
        </w:rPr>
        <w:t xml:space="preserve"> de Dakar – la prévoyance Assurances </w:t>
      </w:r>
      <w:proofErr w:type="spellStart"/>
      <w:r w:rsidRPr="00D02311">
        <w:rPr>
          <w:rFonts w:ascii="Times New Roman" w:hAnsi="Times New Roman" w:cs="Times New Roman"/>
          <w:i/>
          <w:sz w:val="24"/>
          <w:szCs w:val="24"/>
        </w:rPr>
        <w:t>SA-la</w:t>
      </w:r>
      <w:proofErr w:type="spellEnd"/>
      <w:r w:rsidRPr="00D02311">
        <w:rPr>
          <w:rFonts w:ascii="Times New Roman" w:hAnsi="Times New Roman" w:cs="Times New Roman"/>
          <w:i/>
          <w:sz w:val="24"/>
          <w:szCs w:val="24"/>
        </w:rPr>
        <w:t xml:space="preserve"> NSIA Assurances SA – les Assurances la Sécurité Sénégalaise dite ASS- la CNART Assurances SA.</w:t>
      </w:r>
    </w:p>
    <w:p w:rsidR="000E1D4F" w:rsidRPr="00286E8B" w:rsidRDefault="000E1D4F" w:rsidP="000E1D4F">
      <w:pPr>
        <w:pStyle w:val="Paragraphedeliste"/>
        <w:numPr>
          <w:ilvl w:val="0"/>
          <w:numId w:val="13"/>
        </w:numPr>
        <w:spacing w:after="160" w:line="360" w:lineRule="auto"/>
        <w:jc w:val="both"/>
        <w:rPr>
          <w:rFonts w:ascii="Times New Roman" w:hAnsi="Times New Roman" w:cs="Times New Roman"/>
          <w:i/>
          <w:sz w:val="24"/>
          <w:szCs w:val="24"/>
        </w:rPr>
      </w:pPr>
      <w:r w:rsidRPr="00D02311">
        <w:rPr>
          <w:rFonts w:ascii="Times New Roman" w:hAnsi="Times New Roman" w:cs="Times New Roman"/>
          <w:i/>
          <w:sz w:val="24"/>
          <w:szCs w:val="24"/>
        </w:rPr>
        <w:t>Cour d’Appel de Dakar arrêt n°42 du 07/04/2014</w:t>
      </w:r>
      <w:r w:rsidRPr="00286E8B">
        <w:rPr>
          <w:rFonts w:ascii="Times New Roman" w:hAnsi="Times New Roman" w:cs="Times New Roman"/>
          <w:i/>
          <w:sz w:val="24"/>
          <w:szCs w:val="24"/>
        </w:rPr>
        <w:t xml:space="preserve"> La société ASCOT COMMODITIES c/ Monsieur </w:t>
      </w:r>
      <w:proofErr w:type="spellStart"/>
      <w:r w:rsidRPr="00286E8B">
        <w:rPr>
          <w:rFonts w:ascii="Times New Roman" w:hAnsi="Times New Roman" w:cs="Times New Roman"/>
          <w:i/>
          <w:sz w:val="24"/>
          <w:szCs w:val="24"/>
        </w:rPr>
        <w:t>Bocar</w:t>
      </w:r>
      <w:proofErr w:type="spellEnd"/>
      <w:r w:rsidRPr="00286E8B">
        <w:rPr>
          <w:rFonts w:ascii="Times New Roman" w:hAnsi="Times New Roman" w:cs="Times New Roman"/>
          <w:i/>
          <w:sz w:val="24"/>
          <w:szCs w:val="24"/>
        </w:rPr>
        <w:t xml:space="preserve"> Samba DIEYE</w:t>
      </w:r>
    </w:p>
    <w:p w:rsidR="000E1D4F" w:rsidRPr="00286E8B" w:rsidRDefault="000E1D4F" w:rsidP="000E1D4F">
      <w:pPr>
        <w:pStyle w:val="Paragraphedeliste"/>
        <w:numPr>
          <w:ilvl w:val="0"/>
          <w:numId w:val="13"/>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Cour d’Appel de Dakar arrêt n°313 du 01/10/2014 Société MENZIES AVIATION PLC c/Noel DECONINCK</w:t>
      </w:r>
    </w:p>
    <w:p w:rsidR="000E1D4F" w:rsidRPr="00286E8B" w:rsidRDefault="000E1D4F" w:rsidP="000E1D4F">
      <w:pPr>
        <w:pStyle w:val="Paragraphedeliste"/>
        <w:numPr>
          <w:ilvl w:val="0"/>
          <w:numId w:val="13"/>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Cour d’Appel de Dakar, arrêt n°193 du 23 mars 2001, LA SOCIETE COCA COLA COMPAGNYA C/ LES NOUVELLES BRASSERIES DU SENEGAL</w:t>
      </w:r>
    </w:p>
    <w:p w:rsidR="000E1D4F" w:rsidRPr="00286E8B" w:rsidRDefault="000E1D4F" w:rsidP="000E1D4F">
      <w:pPr>
        <w:pStyle w:val="Paragraphedeliste"/>
        <w:numPr>
          <w:ilvl w:val="0"/>
          <w:numId w:val="13"/>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Cour d’Appel de Dakar arrêt n°193 du 25/07/2016 Crédit du Sénégal c/ Héritiers de Amadou Baba SY</w:t>
      </w:r>
    </w:p>
    <w:p w:rsidR="000E1D4F" w:rsidRPr="00286E8B" w:rsidRDefault="000E1D4F" w:rsidP="000E1D4F">
      <w:pPr>
        <w:pStyle w:val="Paragraphedeliste"/>
        <w:numPr>
          <w:ilvl w:val="0"/>
          <w:numId w:val="13"/>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de Dakar, arrêt n°194 du 23/06/2015 Agence des Aéroports du Sénégal- Agence Nationale de l’Aviation Civile du Sénégal c/ La Société </w:t>
      </w:r>
      <w:proofErr w:type="spellStart"/>
      <w:r w:rsidRPr="00286E8B">
        <w:rPr>
          <w:rFonts w:ascii="Times New Roman" w:hAnsi="Times New Roman" w:cs="Times New Roman"/>
          <w:i/>
          <w:sz w:val="24"/>
          <w:szCs w:val="24"/>
        </w:rPr>
        <w:t>Africa</w:t>
      </w:r>
      <w:proofErr w:type="spellEnd"/>
      <w:r w:rsidRPr="00286E8B">
        <w:rPr>
          <w:rFonts w:ascii="Times New Roman" w:hAnsi="Times New Roman" w:cs="Times New Roman"/>
          <w:i/>
          <w:sz w:val="24"/>
          <w:szCs w:val="24"/>
        </w:rPr>
        <w:t xml:space="preserve"> Air Assistance Sarl- le GEC de TRHCD</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de Dakar, arrêt n°180 du 14 juillet 2016, </w:t>
      </w:r>
      <w:proofErr w:type="spellStart"/>
      <w:r w:rsidRPr="00286E8B">
        <w:rPr>
          <w:rFonts w:ascii="Times New Roman" w:hAnsi="Times New Roman" w:cs="Times New Roman"/>
          <w:i/>
          <w:sz w:val="24"/>
          <w:szCs w:val="24"/>
        </w:rPr>
        <w:t>Maguette</w:t>
      </w:r>
      <w:proofErr w:type="spellEnd"/>
      <w:r w:rsidRPr="00286E8B">
        <w:rPr>
          <w:rFonts w:ascii="Times New Roman" w:hAnsi="Times New Roman" w:cs="Times New Roman"/>
          <w:i/>
          <w:sz w:val="24"/>
          <w:szCs w:val="24"/>
        </w:rPr>
        <w:t xml:space="preserve"> NDIAYE GAYE C/ La Banque Sénégalo Tunisienne dite BST, devenue CBAO </w:t>
      </w:r>
      <w:proofErr w:type="spellStart"/>
      <w:r w:rsidRPr="00286E8B">
        <w:rPr>
          <w:rFonts w:ascii="Times New Roman" w:hAnsi="Times New Roman" w:cs="Times New Roman"/>
          <w:i/>
          <w:sz w:val="24"/>
          <w:szCs w:val="24"/>
        </w:rPr>
        <w:t>Attijari</w:t>
      </w:r>
      <w:proofErr w:type="spellEnd"/>
      <w:r w:rsidRPr="00286E8B">
        <w:rPr>
          <w:rFonts w:ascii="Times New Roman" w:hAnsi="Times New Roman" w:cs="Times New Roman"/>
          <w:i/>
          <w:sz w:val="24"/>
          <w:szCs w:val="24"/>
        </w:rPr>
        <w:t xml:space="preserve"> Bank Sénégal SA-</w:t>
      </w:r>
      <w:r w:rsidRPr="00286E8B">
        <w:rPr>
          <w:rFonts w:ascii="Times New Roman" w:hAnsi="Times New Roman" w:cs="Times New Roman"/>
          <w:i/>
          <w:sz w:val="24"/>
          <w:szCs w:val="24"/>
        </w:rPr>
        <w:lastRenderedPageBreak/>
        <w:t>Monsieur l’Administrateur du greffe du Tribunal de Grande Instance, Hors classe de Dakar</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de Dakar, arrêt n°316 du 10/08/2015 Société DHL c/ </w:t>
      </w:r>
      <w:proofErr w:type="spellStart"/>
      <w:r w:rsidRPr="00286E8B">
        <w:rPr>
          <w:rFonts w:ascii="Times New Roman" w:hAnsi="Times New Roman" w:cs="Times New Roman"/>
          <w:i/>
          <w:sz w:val="24"/>
          <w:szCs w:val="24"/>
        </w:rPr>
        <w:t>Bokline</w:t>
      </w:r>
      <w:proofErr w:type="spellEnd"/>
      <w:r w:rsidRPr="00286E8B">
        <w:rPr>
          <w:rFonts w:ascii="Times New Roman" w:hAnsi="Times New Roman" w:cs="Times New Roman"/>
          <w:i/>
          <w:sz w:val="24"/>
          <w:szCs w:val="24"/>
        </w:rPr>
        <w:t xml:space="preserve"> THIAM-Greffier en chef du tribunal de Grande Instance Hors Classe de Dakar</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de Dakar, arrêt n°134 du 4 août 2014 Fouad RIHAOUI c/Armement DELMAS </w:t>
      </w:r>
    </w:p>
    <w:p w:rsidR="000E1D4F"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Dakar, arrêt n° 353 du 22 avril 2010, </w:t>
      </w:r>
      <w:proofErr w:type="spellStart"/>
      <w:r w:rsidRPr="00286E8B">
        <w:rPr>
          <w:rFonts w:ascii="Times New Roman" w:hAnsi="Times New Roman" w:cs="Times New Roman"/>
          <w:i/>
          <w:sz w:val="24"/>
          <w:szCs w:val="24"/>
        </w:rPr>
        <w:t>Amsa</w:t>
      </w:r>
      <w:proofErr w:type="spellEnd"/>
      <w:r w:rsidRPr="00286E8B">
        <w:rPr>
          <w:rFonts w:ascii="Times New Roman" w:hAnsi="Times New Roman" w:cs="Times New Roman"/>
          <w:i/>
          <w:sz w:val="24"/>
          <w:szCs w:val="24"/>
        </w:rPr>
        <w:t xml:space="preserve"> Assurances c/ héritiers de feu Cheikh </w:t>
      </w:r>
      <w:proofErr w:type="spellStart"/>
      <w:r w:rsidRPr="00286E8B">
        <w:rPr>
          <w:rFonts w:ascii="Times New Roman" w:hAnsi="Times New Roman" w:cs="Times New Roman"/>
          <w:i/>
          <w:sz w:val="24"/>
          <w:szCs w:val="24"/>
        </w:rPr>
        <w:t>Fall</w:t>
      </w:r>
      <w:proofErr w:type="spellEnd"/>
      <w:r w:rsidRPr="00286E8B">
        <w:rPr>
          <w:rFonts w:ascii="Times New Roman" w:hAnsi="Times New Roman" w:cs="Times New Roman"/>
          <w:i/>
          <w:sz w:val="24"/>
          <w:szCs w:val="24"/>
        </w:rPr>
        <w:t> </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de Dakar arrêt n°608 du 07/12/2004 </w:t>
      </w:r>
      <w:proofErr w:type="spellStart"/>
      <w:r w:rsidRPr="00286E8B">
        <w:rPr>
          <w:rFonts w:ascii="Times New Roman" w:hAnsi="Times New Roman" w:cs="Times New Roman"/>
          <w:i/>
          <w:sz w:val="24"/>
          <w:szCs w:val="24"/>
        </w:rPr>
        <w:t>Fara</w:t>
      </w:r>
      <w:proofErr w:type="spellEnd"/>
      <w:r w:rsidRPr="00286E8B">
        <w:rPr>
          <w:rFonts w:ascii="Times New Roman" w:hAnsi="Times New Roman" w:cs="Times New Roman"/>
          <w:i/>
          <w:sz w:val="24"/>
          <w:szCs w:val="24"/>
        </w:rPr>
        <w:t xml:space="preserve"> François BRANGALE c/ le Centre Africain d’Etudes Supérieures en Gestion dit CESAG, la Société Générale de Banques au Sénégal dite SGBS et le Crédit Lyonnais Sénégal</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Cour d’Appel Dakar, arrêt n° 535 du 19 juillet 2010, SAPCO c/ SES et NSES</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Cour d’Appel Dakar, arrêt n° 53 du 14/01/2010 La société d’Exploitation des Produits Agricoles et Maraichers dite SEPAM C/ La Société NETAFIM</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de Dakar, arrêt n°121 du 05 février 2010 </w:t>
      </w:r>
      <w:proofErr w:type="spellStart"/>
      <w:r w:rsidRPr="00286E8B">
        <w:rPr>
          <w:rFonts w:ascii="Times New Roman" w:hAnsi="Times New Roman" w:cs="Times New Roman"/>
          <w:i/>
          <w:sz w:val="24"/>
          <w:szCs w:val="24"/>
        </w:rPr>
        <w:t>Maguette</w:t>
      </w:r>
      <w:proofErr w:type="spellEnd"/>
      <w:r w:rsidRPr="00286E8B">
        <w:rPr>
          <w:rFonts w:ascii="Times New Roman" w:hAnsi="Times New Roman" w:cs="Times New Roman"/>
          <w:i/>
          <w:sz w:val="24"/>
          <w:szCs w:val="24"/>
        </w:rPr>
        <w:t xml:space="preserve"> Lo NDIAYE c/</w:t>
      </w:r>
      <w:proofErr w:type="spellStart"/>
      <w:r w:rsidRPr="00286E8B">
        <w:rPr>
          <w:rFonts w:ascii="Times New Roman" w:hAnsi="Times New Roman" w:cs="Times New Roman"/>
          <w:i/>
          <w:sz w:val="24"/>
          <w:szCs w:val="24"/>
        </w:rPr>
        <w:t>Aïssatou</w:t>
      </w:r>
      <w:proofErr w:type="spellEnd"/>
      <w:r w:rsidRPr="00286E8B">
        <w:rPr>
          <w:rFonts w:ascii="Times New Roman" w:hAnsi="Times New Roman" w:cs="Times New Roman"/>
          <w:i/>
          <w:sz w:val="24"/>
          <w:szCs w:val="24"/>
        </w:rPr>
        <w:t xml:space="preserve"> Gueye DIANE</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de Dakar, arrêt n°244 du 03/04/2014 La société navale française SA- la Compagnie </w:t>
      </w:r>
      <w:proofErr w:type="spellStart"/>
      <w:r w:rsidRPr="00286E8B">
        <w:rPr>
          <w:rFonts w:ascii="Times New Roman" w:hAnsi="Times New Roman" w:cs="Times New Roman"/>
          <w:i/>
          <w:sz w:val="24"/>
          <w:szCs w:val="24"/>
        </w:rPr>
        <w:t>Tryg</w:t>
      </w:r>
      <w:proofErr w:type="spellEnd"/>
      <w:r w:rsidRPr="00286E8B">
        <w:rPr>
          <w:rFonts w:ascii="Times New Roman" w:hAnsi="Times New Roman" w:cs="Times New Roman"/>
          <w:i/>
          <w:sz w:val="24"/>
          <w:szCs w:val="24"/>
        </w:rPr>
        <w:t xml:space="preserve"> Vesta Marine c/ La Société Nationale du Port Autonome de Dakar- La Prévoyance Assurances SA- la NSIA Assurances SA- les Assurances la Sécurité Sénégalaise dite ASS- la CNART Assurances SA</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Cour d’Appel de Dakar, arrêt n°244 du 09/09/2013 La S.N.R c/ Maurice Alphonse CARVALHO</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Cour d’Appel arrêt n°431 du 27/09/2002 Les Assurances Générales Sénégalaises c/ SNAS-SIVIMAR-PAPETERIE GROMFU-COSENAM et SOMICOA et SMITH &amp; KRAFT</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Cour d’Appel de Dakar, arrêt n°618 du 17/07/2008 La Société Nationale d’Assurances Mutuelles dite SONAM c/ La Société AXA Assurances Sénégal-la Société SOMICOA</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arrêt n°339 du 14/05/2009 SONAM c/ La Société Axa Assurances-Fortuna </w:t>
      </w:r>
      <w:proofErr w:type="spellStart"/>
      <w:r w:rsidRPr="00286E8B">
        <w:rPr>
          <w:rFonts w:ascii="Times New Roman" w:hAnsi="Times New Roman" w:cs="Times New Roman"/>
          <w:i/>
          <w:sz w:val="24"/>
          <w:szCs w:val="24"/>
        </w:rPr>
        <w:t>Australia</w:t>
      </w:r>
      <w:proofErr w:type="spellEnd"/>
      <w:r w:rsidRPr="00286E8B">
        <w:rPr>
          <w:rFonts w:ascii="Times New Roman" w:hAnsi="Times New Roman" w:cs="Times New Roman"/>
          <w:i/>
          <w:sz w:val="24"/>
          <w:szCs w:val="24"/>
        </w:rPr>
        <w:t xml:space="preserve"> Maritime LTD-Club de Protection The P &amp;I </w:t>
      </w:r>
      <w:proofErr w:type="spellStart"/>
      <w:r w:rsidRPr="00286E8B">
        <w:rPr>
          <w:rFonts w:ascii="Times New Roman" w:hAnsi="Times New Roman" w:cs="Times New Roman"/>
          <w:i/>
          <w:sz w:val="24"/>
          <w:szCs w:val="24"/>
        </w:rPr>
        <w:t>North</w:t>
      </w:r>
      <w:proofErr w:type="spellEnd"/>
      <w:r w:rsidRPr="00286E8B">
        <w:rPr>
          <w:rFonts w:ascii="Times New Roman" w:hAnsi="Times New Roman" w:cs="Times New Roman"/>
          <w:i/>
          <w:sz w:val="24"/>
          <w:szCs w:val="24"/>
        </w:rPr>
        <w:t xml:space="preserve"> Of </w:t>
      </w:r>
      <w:proofErr w:type="spellStart"/>
      <w:r w:rsidRPr="00286E8B">
        <w:rPr>
          <w:rFonts w:ascii="Times New Roman" w:hAnsi="Times New Roman" w:cs="Times New Roman"/>
          <w:i/>
          <w:sz w:val="24"/>
          <w:szCs w:val="24"/>
        </w:rPr>
        <w:t>England</w:t>
      </w:r>
      <w:proofErr w:type="spellEnd"/>
      <w:r w:rsidRPr="00286E8B">
        <w:rPr>
          <w:rFonts w:ascii="Times New Roman" w:hAnsi="Times New Roman" w:cs="Times New Roman"/>
          <w:i/>
          <w:sz w:val="24"/>
          <w:szCs w:val="24"/>
        </w:rPr>
        <w:t>- SDV-SOMICOA</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de Dakar, arrêt n°147 du 02/03/2001 Cheikh Tidiane SYLLA, Les Assurances la Sécurité Sénégalaise c/ </w:t>
      </w:r>
      <w:proofErr w:type="spellStart"/>
      <w:r w:rsidRPr="00286E8B">
        <w:rPr>
          <w:rFonts w:ascii="Times New Roman" w:hAnsi="Times New Roman" w:cs="Times New Roman"/>
          <w:i/>
          <w:sz w:val="24"/>
          <w:szCs w:val="24"/>
        </w:rPr>
        <w:t>Astou</w:t>
      </w:r>
      <w:proofErr w:type="spellEnd"/>
      <w:r w:rsidRPr="00286E8B">
        <w:rPr>
          <w:rFonts w:ascii="Times New Roman" w:hAnsi="Times New Roman" w:cs="Times New Roman"/>
          <w:i/>
          <w:sz w:val="24"/>
          <w:szCs w:val="24"/>
        </w:rPr>
        <w:t xml:space="preserve"> GUEYE, Cheikh NDOYE, Alioune FALL</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lastRenderedPageBreak/>
        <w:t xml:space="preserve">Cour d’Appel de Dakar, arrêt n°08 du 04 /01/2002 la Prévoyance Assurances c/ Fanta BEYE, </w:t>
      </w:r>
      <w:proofErr w:type="spellStart"/>
      <w:r w:rsidRPr="00286E8B">
        <w:rPr>
          <w:rFonts w:ascii="Times New Roman" w:hAnsi="Times New Roman" w:cs="Times New Roman"/>
          <w:i/>
          <w:sz w:val="24"/>
          <w:szCs w:val="24"/>
        </w:rPr>
        <w:t>Modou</w:t>
      </w:r>
      <w:proofErr w:type="spellEnd"/>
      <w:r w:rsidRPr="00286E8B">
        <w:rPr>
          <w:rFonts w:ascii="Times New Roman" w:hAnsi="Times New Roman" w:cs="Times New Roman"/>
          <w:i/>
          <w:sz w:val="24"/>
          <w:szCs w:val="24"/>
        </w:rPr>
        <w:t xml:space="preserve"> BEYE, </w:t>
      </w:r>
      <w:proofErr w:type="spellStart"/>
      <w:r w:rsidRPr="00286E8B">
        <w:rPr>
          <w:rFonts w:ascii="Times New Roman" w:hAnsi="Times New Roman" w:cs="Times New Roman"/>
          <w:i/>
          <w:sz w:val="24"/>
          <w:szCs w:val="24"/>
        </w:rPr>
        <w:t>Maty</w:t>
      </w:r>
      <w:proofErr w:type="spellEnd"/>
      <w:r w:rsidRPr="00286E8B">
        <w:rPr>
          <w:rFonts w:ascii="Times New Roman" w:hAnsi="Times New Roman" w:cs="Times New Roman"/>
          <w:i/>
          <w:sz w:val="24"/>
          <w:szCs w:val="24"/>
        </w:rPr>
        <w:t xml:space="preserve"> SARR Héritiers feu </w:t>
      </w:r>
      <w:proofErr w:type="spellStart"/>
      <w:r w:rsidRPr="00286E8B">
        <w:rPr>
          <w:rFonts w:ascii="Times New Roman" w:hAnsi="Times New Roman" w:cs="Times New Roman"/>
          <w:i/>
          <w:sz w:val="24"/>
          <w:szCs w:val="24"/>
        </w:rPr>
        <w:t>Magueye</w:t>
      </w:r>
      <w:proofErr w:type="spellEnd"/>
      <w:r w:rsidRPr="00286E8B">
        <w:rPr>
          <w:rFonts w:ascii="Times New Roman" w:hAnsi="Times New Roman" w:cs="Times New Roman"/>
          <w:i/>
          <w:sz w:val="24"/>
          <w:szCs w:val="24"/>
        </w:rPr>
        <w:t xml:space="preserve"> BEYE héritiers feu Ousmane BEYE et </w:t>
      </w:r>
      <w:proofErr w:type="spellStart"/>
      <w:r w:rsidRPr="00286E8B">
        <w:rPr>
          <w:rFonts w:ascii="Times New Roman" w:hAnsi="Times New Roman" w:cs="Times New Roman"/>
          <w:i/>
          <w:sz w:val="24"/>
          <w:szCs w:val="24"/>
        </w:rPr>
        <w:t>Leye</w:t>
      </w:r>
      <w:proofErr w:type="spellEnd"/>
      <w:r w:rsidRPr="00286E8B">
        <w:rPr>
          <w:rFonts w:ascii="Times New Roman" w:hAnsi="Times New Roman" w:cs="Times New Roman"/>
          <w:i/>
          <w:sz w:val="24"/>
          <w:szCs w:val="24"/>
        </w:rPr>
        <w:t xml:space="preserve"> PENE</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de Dakar, arrêt n°250 du 03 octobre 2013 Samir BOURGI- Ahmet Khalifa NIASSE et </w:t>
      </w:r>
      <w:proofErr w:type="spellStart"/>
      <w:r w:rsidRPr="00286E8B">
        <w:rPr>
          <w:rFonts w:ascii="Times New Roman" w:hAnsi="Times New Roman" w:cs="Times New Roman"/>
          <w:i/>
          <w:sz w:val="24"/>
          <w:szCs w:val="24"/>
        </w:rPr>
        <w:t>Malick</w:t>
      </w:r>
      <w:proofErr w:type="spellEnd"/>
      <w:r w:rsidRPr="00286E8B">
        <w:rPr>
          <w:rFonts w:ascii="Times New Roman" w:hAnsi="Times New Roman" w:cs="Times New Roman"/>
          <w:i/>
          <w:sz w:val="24"/>
          <w:szCs w:val="24"/>
        </w:rPr>
        <w:t xml:space="preserve"> DIOP c/ </w:t>
      </w:r>
      <w:proofErr w:type="spellStart"/>
      <w:r w:rsidRPr="00286E8B">
        <w:rPr>
          <w:rFonts w:ascii="Times New Roman" w:hAnsi="Times New Roman" w:cs="Times New Roman"/>
          <w:i/>
          <w:sz w:val="24"/>
          <w:szCs w:val="24"/>
        </w:rPr>
        <w:t>Mariéme</w:t>
      </w:r>
      <w:proofErr w:type="spellEnd"/>
      <w:r w:rsidRPr="00286E8B">
        <w:rPr>
          <w:rFonts w:ascii="Times New Roman" w:hAnsi="Times New Roman" w:cs="Times New Roman"/>
          <w:i/>
          <w:sz w:val="24"/>
          <w:szCs w:val="24"/>
        </w:rPr>
        <w:t xml:space="preserve"> DIOP et les Héritiers de feu </w:t>
      </w:r>
      <w:proofErr w:type="spellStart"/>
      <w:r w:rsidRPr="00286E8B">
        <w:rPr>
          <w:rFonts w:ascii="Times New Roman" w:hAnsi="Times New Roman" w:cs="Times New Roman"/>
          <w:i/>
          <w:sz w:val="24"/>
          <w:szCs w:val="24"/>
        </w:rPr>
        <w:t>Babacar</w:t>
      </w:r>
      <w:proofErr w:type="spellEnd"/>
      <w:r w:rsidRPr="00286E8B">
        <w:rPr>
          <w:rFonts w:ascii="Times New Roman" w:hAnsi="Times New Roman" w:cs="Times New Roman"/>
          <w:i/>
          <w:sz w:val="24"/>
          <w:szCs w:val="24"/>
        </w:rPr>
        <w:t xml:space="preserve"> NIANG</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Cour d’Appel de Dakar arrêt n°136 du 23 mai 2013 MIXTA Sénégal c/</w:t>
      </w:r>
      <w:proofErr w:type="spellStart"/>
      <w:r w:rsidRPr="00286E8B">
        <w:rPr>
          <w:rFonts w:ascii="Times New Roman" w:hAnsi="Times New Roman" w:cs="Times New Roman"/>
          <w:i/>
          <w:sz w:val="24"/>
          <w:szCs w:val="24"/>
        </w:rPr>
        <w:t>Tarciscuis</w:t>
      </w:r>
      <w:proofErr w:type="spellEnd"/>
      <w:r w:rsidRPr="00286E8B">
        <w:rPr>
          <w:rFonts w:ascii="Times New Roman" w:hAnsi="Times New Roman" w:cs="Times New Roman"/>
          <w:i/>
          <w:sz w:val="24"/>
          <w:szCs w:val="24"/>
        </w:rPr>
        <w:t xml:space="preserve"> Siméon TENDENG- GEC TRHCD</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de Dakar, arrêt n°172 du 02/06/2016 Groupement Sénégalais de Réalisation et de Maintenance dite G.SERM SUARL c/ Persistant </w:t>
      </w:r>
      <w:proofErr w:type="spellStart"/>
      <w:r w:rsidRPr="00286E8B">
        <w:rPr>
          <w:rFonts w:ascii="Times New Roman" w:hAnsi="Times New Roman" w:cs="Times New Roman"/>
          <w:i/>
          <w:sz w:val="24"/>
          <w:szCs w:val="24"/>
        </w:rPr>
        <w:t>Energy</w:t>
      </w:r>
      <w:proofErr w:type="spellEnd"/>
      <w:r w:rsidRPr="00286E8B">
        <w:rPr>
          <w:rFonts w:ascii="Times New Roman" w:hAnsi="Times New Roman" w:cs="Times New Roman"/>
          <w:i/>
          <w:sz w:val="24"/>
          <w:szCs w:val="24"/>
        </w:rPr>
        <w:t xml:space="preserve"> </w:t>
      </w:r>
      <w:proofErr w:type="spellStart"/>
      <w:r w:rsidRPr="00286E8B">
        <w:rPr>
          <w:rFonts w:ascii="Times New Roman" w:hAnsi="Times New Roman" w:cs="Times New Roman"/>
          <w:i/>
          <w:sz w:val="24"/>
          <w:szCs w:val="24"/>
        </w:rPr>
        <w:t>Parteners</w:t>
      </w:r>
      <w:proofErr w:type="spellEnd"/>
      <w:r w:rsidRPr="00286E8B">
        <w:rPr>
          <w:rFonts w:ascii="Times New Roman" w:hAnsi="Times New Roman" w:cs="Times New Roman"/>
          <w:i/>
          <w:sz w:val="24"/>
          <w:szCs w:val="24"/>
        </w:rPr>
        <w:t xml:space="preserve"> - Administrateur Greffe TRHCD</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de Dakar arrêt n°216 du 07 juillet 2015 La Société SEN SICASS c/ </w:t>
      </w:r>
      <w:proofErr w:type="spellStart"/>
      <w:r w:rsidRPr="00286E8B">
        <w:rPr>
          <w:rFonts w:ascii="Times New Roman" w:hAnsi="Times New Roman" w:cs="Times New Roman"/>
          <w:i/>
          <w:sz w:val="24"/>
          <w:szCs w:val="24"/>
        </w:rPr>
        <w:t>Kwabena</w:t>
      </w:r>
      <w:proofErr w:type="spellEnd"/>
      <w:r w:rsidRPr="00286E8B">
        <w:rPr>
          <w:rFonts w:ascii="Times New Roman" w:hAnsi="Times New Roman" w:cs="Times New Roman"/>
          <w:i/>
          <w:sz w:val="24"/>
          <w:szCs w:val="24"/>
        </w:rPr>
        <w:t xml:space="preserve"> </w:t>
      </w:r>
      <w:proofErr w:type="spellStart"/>
      <w:r w:rsidRPr="00286E8B">
        <w:rPr>
          <w:rFonts w:ascii="Times New Roman" w:hAnsi="Times New Roman" w:cs="Times New Roman"/>
          <w:i/>
          <w:sz w:val="24"/>
          <w:szCs w:val="24"/>
        </w:rPr>
        <w:t>Osei</w:t>
      </w:r>
      <w:proofErr w:type="spellEnd"/>
      <w:r w:rsidRPr="00286E8B">
        <w:rPr>
          <w:rFonts w:ascii="Times New Roman" w:hAnsi="Times New Roman" w:cs="Times New Roman"/>
          <w:i/>
          <w:sz w:val="24"/>
          <w:szCs w:val="24"/>
        </w:rPr>
        <w:t xml:space="preserve"> VASCO- La Société ROYAL AIR MAROC</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de Dakar, arrêt n°258 du 29 décembre 2016 Prévoyance Assurances SA-GIE </w:t>
      </w:r>
      <w:proofErr w:type="spellStart"/>
      <w:r w:rsidRPr="00286E8B">
        <w:rPr>
          <w:rFonts w:ascii="Times New Roman" w:hAnsi="Times New Roman" w:cs="Times New Roman"/>
          <w:i/>
          <w:sz w:val="24"/>
          <w:szCs w:val="24"/>
        </w:rPr>
        <w:t>Ecotra</w:t>
      </w:r>
      <w:proofErr w:type="spellEnd"/>
      <w:r w:rsidRPr="00286E8B">
        <w:rPr>
          <w:rFonts w:ascii="Times New Roman" w:hAnsi="Times New Roman" w:cs="Times New Roman"/>
          <w:i/>
          <w:sz w:val="24"/>
          <w:szCs w:val="24"/>
        </w:rPr>
        <w:t xml:space="preserve"> c/</w:t>
      </w:r>
      <w:proofErr w:type="spellStart"/>
      <w:r w:rsidRPr="00286E8B">
        <w:rPr>
          <w:rFonts w:ascii="Times New Roman" w:hAnsi="Times New Roman" w:cs="Times New Roman"/>
          <w:i/>
          <w:sz w:val="24"/>
          <w:szCs w:val="24"/>
        </w:rPr>
        <w:t>Malick</w:t>
      </w:r>
      <w:proofErr w:type="spellEnd"/>
      <w:r w:rsidRPr="00286E8B">
        <w:rPr>
          <w:rFonts w:ascii="Times New Roman" w:hAnsi="Times New Roman" w:cs="Times New Roman"/>
          <w:i/>
          <w:sz w:val="24"/>
          <w:szCs w:val="24"/>
        </w:rPr>
        <w:t xml:space="preserve"> DIAGNE- Administrateur du greffe du Tribunal de Grande Instance Hors classe de Dakar</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de Dakar, arrêt n°258 du 29 décembre 2016 Prévoyance Assurances SA-GIE </w:t>
      </w:r>
      <w:proofErr w:type="spellStart"/>
      <w:r w:rsidRPr="00286E8B">
        <w:rPr>
          <w:rFonts w:ascii="Times New Roman" w:hAnsi="Times New Roman" w:cs="Times New Roman"/>
          <w:i/>
          <w:sz w:val="24"/>
          <w:szCs w:val="24"/>
        </w:rPr>
        <w:t>Ecotra</w:t>
      </w:r>
      <w:proofErr w:type="spellEnd"/>
      <w:r w:rsidRPr="00286E8B">
        <w:rPr>
          <w:rFonts w:ascii="Times New Roman" w:hAnsi="Times New Roman" w:cs="Times New Roman"/>
          <w:i/>
          <w:sz w:val="24"/>
          <w:szCs w:val="24"/>
        </w:rPr>
        <w:t xml:space="preserve"> c/</w:t>
      </w:r>
      <w:proofErr w:type="spellStart"/>
      <w:r w:rsidRPr="00286E8B">
        <w:rPr>
          <w:rFonts w:ascii="Times New Roman" w:hAnsi="Times New Roman" w:cs="Times New Roman"/>
          <w:i/>
          <w:sz w:val="24"/>
          <w:szCs w:val="24"/>
        </w:rPr>
        <w:t>Malick</w:t>
      </w:r>
      <w:proofErr w:type="spellEnd"/>
      <w:r w:rsidRPr="00286E8B">
        <w:rPr>
          <w:rFonts w:ascii="Times New Roman" w:hAnsi="Times New Roman" w:cs="Times New Roman"/>
          <w:i/>
          <w:sz w:val="24"/>
          <w:szCs w:val="24"/>
        </w:rPr>
        <w:t xml:space="preserve"> DIAGNE- Administrateur du greffe du Tribunal de Grande Instance Hors classe de Dakar</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Cour d’appel de Dakar, arrêt n°244 du 09/09/2013 la S.N.R c/ Maurice Alphonse CARVALHO –GEC du TRHCD</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Cour d’Appel, arrêt n°45 du 02/02/2015 la Société SALAMA Assurances SA c/ Malang DIALLO</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arrêt n° 184 du 18/05/2015 </w:t>
      </w:r>
      <w:proofErr w:type="spellStart"/>
      <w:r w:rsidRPr="00286E8B">
        <w:rPr>
          <w:rFonts w:ascii="Times New Roman" w:hAnsi="Times New Roman" w:cs="Times New Roman"/>
          <w:i/>
          <w:sz w:val="24"/>
          <w:szCs w:val="24"/>
        </w:rPr>
        <w:t>Ndiaga</w:t>
      </w:r>
      <w:proofErr w:type="spellEnd"/>
      <w:r w:rsidRPr="00286E8B">
        <w:rPr>
          <w:rFonts w:ascii="Times New Roman" w:hAnsi="Times New Roman" w:cs="Times New Roman"/>
          <w:i/>
          <w:sz w:val="24"/>
          <w:szCs w:val="24"/>
        </w:rPr>
        <w:t xml:space="preserve"> MBAYE c/ Piet VANDEN BERGHE- GEC du TRHCD</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de Dakar arrêt n°277 du 17/07/2012 </w:t>
      </w:r>
      <w:proofErr w:type="spellStart"/>
      <w:r w:rsidRPr="00286E8B">
        <w:rPr>
          <w:rFonts w:ascii="Times New Roman" w:hAnsi="Times New Roman" w:cs="Times New Roman"/>
          <w:i/>
          <w:sz w:val="24"/>
          <w:szCs w:val="24"/>
        </w:rPr>
        <w:t>Sénélec</w:t>
      </w:r>
      <w:proofErr w:type="spellEnd"/>
      <w:r w:rsidRPr="00286E8B">
        <w:rPr>
          <w:rFonts w:ascii="Times New Roman" w:hAnsi="Times New Roman" w:cs="Times New Roman"/>
          <w:i/>
          <w:sz w:val="24"/>
          <w:szCs w:val="24"/>
        </w:rPr>
        <w:t xml:space="preserve"> SA c/ Société Anonyme LE MATERNEL et Etat du Sénégal</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Cour d’Appel de Dakar arrêt n° 160 du 15 /09/2014 La société TEYLIUM PROPERTIES SENEGAL SA c/ Hassan HUCHEM</w:t>
      </w:r>
      <w:r w:rsidRPr="00286E8B">
        <w:rPr>
          <w:rFonts w:ascii="Times New Roman" w:hAnsi="Times New Roman" w:cs="Times New Roman"/>
          <w:i/>
          <w:sz w:val="24"/>
          <w:szCs w:val="24"/>
        </w:rPr>
        <w:tab/>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Cour d’Appel n°649 du 30/12/2004 ASKIA Assurances c/ GIE Adel FILFIFLI-la SENELEC-KAPITAL Assurances- GEC du TRHCD-AMSA assuré appelé en cause</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arrêt n°61 du 09/02/2015 Aly RAMZAN c/ </w:t>
      </w:r>
      <w:proofErr w:type="spellStart"/>
      <w:r w:rsidRPr="00286E8B">
        <w:rPr>
          <w:rFonts w:ascii="Times New Roman" w:hAnsi="Times New Roman" w:cs="Times New Roman"/>
          <w:i/>
          <w:sz w:val="24"/>
          <w:szCs w:val="24"/>
        </w:rPr>
        <w:t>Inam</w:t>
      </w:r>
      <w:proofErr w:type="spellEnd"/>
      <w:r w:rsidRPr="00286E8B">
        <w:rPr>
          <w:rFonts w:ascii="Times New Roman" w:hAnsi="Times New Roman" w:cs="Times New Roman"/>
          <w:i/>
          <w:sz w:val="24"/>
          <w:szCs w:val="24"/>
        </w:rPr>
        <w:t xml:space="preserve"> UL HAQ</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de Dakar, arrêt n°104 du 23/06/2014 </w:t>
      </w:r>
      <w:proofErr w:type="spellStart"/>
      <w:r w:rsidRPr="00286E8B">
        <w:rPr>
          <w:rFonts w:ascii="Times New Roman" w:hAnsi="Times New Roman" w:cs="Times New Roman"/>
          <w:i/>
          <w:sz w:val="24"/>
          <w:szCs w:val="24"/>
        </w:rPr>
        <w:t>Serigne</w:t>
      </w:r>
      <w:proofErr w:type="spellEnd"/>
      <w:r w:rsidRPr="00286E8B">
        <w:rPr>
          <w:rFonts w:ascii="Times New Roman" w:hAnsi="Times New Roman" w:cs="Times New Roman"/>
          <w:i/>
          <w:sz w:val="24"/>
          <w:szCs w:val="24"/>
        </w:rPr>
        <w:t xml:space="preserve"> </w:t>
      </w:r>
      <w:proofErr w:type="spellStart"/>
      <w:r w:rsidRPr="00286E8B">
        <w:rPr>
          <w:rFonts w:ascii="Times New Roman" w:hAnsi="Times New Roman" w:cs="Times New Roman"/>
          <w:i/>
          <w:sz w:val="24"/>
          <w:szCs w:val="24"/>
        </w:rPr>
        <w:t>Mbaye</w:t>
      </w:r>
      <w:proofErr w:type="spellEnd"/>
      <w:r w:rsidRPr="00286E8B">
        <w:rPr>
          <w:rFonts w:ascii="Times New Roman" w:hAnsi="Times New Roman" w:cs="Times New Roman"/>
          <w:i/>
          <w:sz w:val="24"/>
          <w:szCs w:val="24"/>
        </w:rPr>
        <w:t xml:space="preserve"> NIANG c/Abdoulaye DIENG – Hoirs Ibrahima NIANG</w:t>
      </w:r>
    </w:p>
    <w:p w:rsidR="000E1D4F" w:rsidRPr="00D17161" w:rsidRDefault="000E1D4F" w:rsidP="000E1D4F">
      <w:pPr>
        <w:pStyle w:val="Paragraphedeliste"/>
        <w:numPr>
          <w:ilvl w:val="0"/>
          <w:numId w:val="12"/>
        </w:numPr>
        <w:spacing w:after="160" w:line="360" w:lineRule="auto"/>
        <w:jc w:val="both"/>
        <w:rPr>
          <w:rFonts w:ascii="Times New Roman" w:hAnsi="Times New Roman" w:cs="Times New Roman"/>
          <w:i/>
          <w:sz w:val="24"/>
          <w:szCs w:val="24"/>
          <w:u w:val="single"/>
        </w:rPr>
      </w:pPr>
      <w:r w:rsidRPr="00286E8B">
        <w:rPr>
          <w:rFonts w:ascii="Times New Roman" w:hAnsi="Times New Roman" w:cs="Times New Roman"/>
          <w:i/>
          <w:sz w:val="24"/>
          <w:szCs w:val="24"/>
        </w:rPr>
        <w:lastRenderedPageBreak/>
        <w:t xml:space="preserve">Cour d’Appel de Dakar arrêt n°453 du 10 juillet 2014 Cynthia MEEUS c/ Dino BARBIERO et autres. </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Cour d’Appel, Chambre civile et commerciale, arrêt n°01 du 04/01/2010 Administration des Douanes C/ BICIS-SGBS-SDV SENEGAL</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Cour d’Appel de Dakar, arrêt n°32 du 11/01/2010 La société Alliance d’Assurances –NSIA SENEGAL c/ La Société SDV SENEGAL</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de Dakar, arrêt n°141 du 07mars 2013 Papa Amadou SY c/ </w:t>
      </w:r>
      <w:proofErr w:type="spellStart"/>
      <w:r w:rsidRPr="00286E8B">
        <w:rPr>
          <w:rFonts w:ascii="Times New Roman" w:hAnsi="Times New Roman" w:cs="Times New Roman"/>
          <w:i/>
          <w:sz w:val="24"/>
          <w:szCs w:val="24"/>
        </w:rPr>
        <w:t>Aliou</w:t>
      </w:r>
      <w:proofErr w:type="spellEnd"/>
      <w:r w:rsidRPr="00286E8B">
        <w:rPr>
          <w:rFonts w:ascii="Times New Roman" w:hAnsi="Times New Roman" w:cs="Times New Roman"/>
          <w:i/>
          <w:sz w:val="24"/>
          <w:szCs w:val="24"/>
        </w:rPr>
        <w:t xml:space="preserve"> CAMARA</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de Dakar, arrêt n° 85 du 02 juin 2014, Héritiers de </w:t>
      </w:r>
      <w:proofErr w:type="spellStart"/>
      <w:r w:rsidRPr="00286E8B">
        <w:rPr>
          <w:rFonts w:ascii="Times New Roman" w:hAnsi="Times New Roman" w:cs="Times New Roman"/>
          <w:i/>
          <w:sz w:val="24"/>
          <w:szCs w:val="24"/>
        </w:rPr>
        <w:t>Babacar</w:t>
      </w:r>
      <w:proofErr w:type="spellEnd"/>
      <w:r w:rsidRPr="00286E8B">
        <w:rPr>
          <w:rFonts w:ascii="Times New Roman" w:hAnsi="Times New Roman" w:cs="Times New Roman"/>
          <w:i/>
          <w:sz w:val="24"/>
          <w:szCs w:val="24"/>
        </w:rPr>
        <w:t xml:space="preserve"> NIANG c/Mamadou NIANG et autres</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Cour d’Appel de Saint Louis arrêt n° 09 du 08 février 2011</w:t>
      </w:r>
      <w:r w:rsidRPr="00286E8B">
        <w:rPr>
          <w:rFonts w:ascii="Times New Roman" w:eastAsia="Times New Roman" w:hAnsi="Times New Roman" w:cs="Times New Roman"/>
          <w:i/>
          <w:sz w:val="24"/>
          <w:szCs w:val="24"/>
        </w:rPr>
        <w:t xml:space="preserve"> </w:t>
      </w:r>
      <w:proofErr w:type="spellStart"/>
      <w:r w:rsidRPr="00286E8B">
        <w:rPr>
          <w:rFonts w:ascii="Times New Roman" w:hAnsi="Times New Roman" w:cs="Times New Roman"/>
          <w:i/>
          <w:sz w:val="24"/>
          <w:szCs w:val="24"/>
        </w:rPr>
        <w:t>Demba</w:t>
      </w:r>
      <w:proofErr w:type="spellEnd"/>
      <w:r w:rsidRPr="00286E8B">
        <w:rPr>
          <w:rFonts w:ascii="Times New Roman" w:hAnsi="Times New Roman" w:cs="Times New Roman"/>
          <w:i/>
          <w:sz w:val="24"/>
          <w:szCs w:val="24"/>
        </w:rPr>
        <w:t xml:space="preserve"> DIOUM c/</w:t>
      </w:r>
      <w:r w:rsidRPr="00286E8B">
        <w:rPr>
          <w:rFonts w:ascii="Times New Roman" w:eastAsia="Times New Roman" w:hAnsi="Times New Roman" w:cs="Times New Roman"/>
          <w:i/>
          <w:sz w:val="24"/>
          <w:szCs w:val="24"/>
        </w:rPr>
        <w:t xml:space="preserve"> </w:t>
      </w:r>
      <w:r w:rsidRPr="00286E8B">
        <w:rPr>
          <w:rFonts w:ascii="Times New Roman" w:hAnsi="Times New Roman" w:cs="Times New Roman"/>
          <w:i/>
          <w:sz w:val="24"/>
          <w:szCs w:val="24"/>
        </w:rPr>
        <w:t>Jean pierre SERRATORE et Papa Oumar NIANG</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de Dakar, </w:t>
      </w:r>
      <w:proofErr w:type="spellStart"/>
      <w:r w:rsidRPr="00286E8B">
        <w:rPr>
          <w:rFonts w:ascii="Times New Roman" w:hAnsi="Times New Roman" w:cs="Times New Roman"/>
          <w:i/>
          <w:sz w:val="24"/>
          <w:szCs w:val="24"/>
        </w:rPr>
        <w:t>arret</w:t>
      </w:r>
      <w:proofErr w:type="spellEnd"/>
      <w:r w:rsidRPr="00286E8B">
        <w:rPr>
          <w:rFonts w:ascii="Times New Roman" w:hAnsi="Times New Roman" w:cs="Times New Roman"/>
          <w:i/>
          <w:sz w:val="24"/>
          <w:szCs w:val="24"/>
        </w:rPr>
        <w:t xml:space="preserve"> n°155 du 08 septembre 2014 </w:t>
      </w:r>
      <w:proofErr w:type="spellStart"/>
      <w:r w:rsidRPr="00286E8B">
        <w:rPr>
          <w:rFonts w:ascii="Times New Roman" w:hAnsi="Times New Roman" w:cs="Times New Roman"/>
          <w:i/>
          <w:sz w:val="24"/>
          <w:szCs w:val="24"/>
        </w:rPr>
        <w:t>Mor</w:t>
      </w:r>
      <w:proofErr w:type="spellEnd"/>
      <w:r w:rsidRPr="00286E8B">
        <w:rPr>
          <w:rFonts w:ascii="Times New Roman" w:hAnsi="Times New Roman" w:cs="Times New Roman"/>
          <w:i/>
          <w:sz w:val="24"/>
          <w:szCs w:val="24"/>
        </w:rPr>
        <w:t xml:space="preserve"> FALL c/ </w:t>
      </w:r>
      <w:proofErr w:type="spellStart"/>
      <w:r w:rsidRPr="00286E8B">
        <w:rPr>
          <w:rFonts w:ascii="Times New Roman" w:hAnsi="Times New Roman" w:cs="Times New Roman"/>
          <w:i/>
          <w:sz w:val="24"/>
          <w:szCs w:val="24"/>
        </w:rPr>
        <w:t>Modou</w:t>
      </w:r>
      <w:proofErr w:type="spellEnd"/>
      <w:r w:rsidRPr="00286E8B">
        <w:rPr>
          <w:rFonts w:ascii="Times New Roman" w:hAnsi="Times New Roman" w:cs="Times New Roman"/>
          <w:i/>
          <w:sz w:val="24"/>
          <w:szCs w:val="24"/>
        </w:rPr>
        <w:t xml:space="preserve"> </w:t>
      </w:r>
      <w:proofErr w:type="spellStart"/>
      <w:r w:rsidRPr="00286E8B">
        <w:rPr>
          <w:rFonts w:ascii="Times New Roman" w:hAnsi="Times New Roman" w:cs="Times New Roman"/>
          <w:i/>
          <w:sz w:val="24"/>
          <w:szCs w:val="24"/>
        </w:rPr>
        <w:t>Astou</w:t>
      </w:r>
      <w:proofErr w:type="spellEnd"/>
      <w:r w:rsidRPr="00286E8B">
        <w:rPr>
          <w:rFonts w:ascii="Times New Roman" w:hAnsi="Times New Roman" w:cs="Times New Roman"/>
          <w:i/>
          <w:sz w:val="24"/>
          <w:szCs w:val="24"/>
        </w:rPr>
        <w:t xml:space="preserve"> NIASS – GEC TRHCD</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de Dakar, arrêt n°82 du 19/02/2015 </w:t>
      </w:r>
      <w:proofErr w:type="spellStart"/>
      <w:r w:rsidRPr="00286E8B">
        <w:rPr>
          <w:rFonts w:ascii="Times New Roman" w:hAnsi="Times New Roman" w:cs="Times New Roman"/>
          <w:i/>
          <w:sz w:val="24"/>
          <w:szCs w:val="24"/>
        </w:rPr>
        <w:t>Salimata</w:t>
      </w:r>
      <w:proofErr w:type="spellEnd"/>
      <w:r w:rsidRPr="00286E8B">
        <w:rPr>
          <w:rFonts w:ascii="Times New Roman" w:hAnsi="Times New Roman" w:cs="Times New Roman"/>
          <w:i/>
          <w:sz w:val="24"/>
          <w:szCs w:val="24"/>
        </w:rPr>
        <w:t xml:space="preserve"> KA épouse GUEYE c/ </w:t>
      </w:r>
      <w:proofErr w:type="spellStart"/>
      <w:r w:rsidRPr="00286E8B">
        <w:rPr>
          <w:rFonts w:ascii="Times New Roman" w:hAnsi="Times New Roman" w:cs="Times New Roman"/>
          <w:i/>
          <w:sz w:val="24"/>
          <w:szCs w:val="24"/>
        </w:rPr>
        <w:t>Djigué</w:t>
      </w:r>
      <w:proofErr w:type="spellEnd"/>
      <w:r w:rsidRPr="00286E8B">
        <w:rPr>
          <w:rFonts w:ascii="Times New Roman" w:hAnsi="Times New Roman" w:cs="Times New Roman"/>
          <w:i/>
          <w:sz w:val="24"/>
          <w:szCs w:val="24"/>
        </w:rPr>
        <w:t xml:space="preserve"> KA, </w:t>
      </w:r>
      <w:proofErr w:type="spellStart"/>
      <w:r w:rsidRPr="00286E8B">
        <w:rPr>
          <w:rFonts w:ascii="Times New Roman" w:hAnsi="Times New Roman" w:cs="Times New Roman"/>
          <w:i/>
          <w:sz w:val="24"/>
          <w:szCs w:val="24"/>
        </w:rPr>
        <w:t>Fatou</w:t>
      </w:r>
      <w:proofErr w:type="spellEnd"/>
      <w:r w:rsidRPr="00286E8B">
        <w:rPr>
          <w:rFonts w:ascii="Times New Roman" w:hAnsi="Times New Roman" w:cs="Times New Roman"/>
          <w:i/>
          <w:sz w:val="24"/>
          <w:szCs w:val="24"/>
        </w:rPr>
        <w:t xml:space="preserve"> NDIAYE KA, El Hadji </w:t>
      </w:r>
      <w:proofErr w:type="spellStart"/>
      <w:r w:rsidRPr="00286E8B">
        <w:rPr>
          <w:rFonts w:ascii="Times New Roman" w:hAnsi="Times New Roman" w:cs="Times New Roman"/>
          <w:i/>
          <w:sz w:val="24"/>
          <w:szCs w:val="24"/>
        </w:rPr>
        <w:t>Diadji</w:t>
      </w:r>
      <w:proofErr w:type="spellEnd"/>
      <w:r w:rsidRPr="00286E8B">
        <w:rPr>
          <w:rFonts w:ascii="Times New Roman" w:hAnsi="Times New Roman" w:cs="Times New Roman"/>
          <w:i/>
          <w:sz w:val="24"/>
          <w:szCs w:val="24"/>
        </w:rPr>
        <w:t xml:space="preserve"> KA et GEC TRHCD</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de Dakar, arrêt n°05 du 13/01/2014 La société PROMOTORA PADRON Sénégal c/ </w:t>
      </w:r>
      <w:proofErr w:type="spellStart"/>
      <w:r w:rsidRPr="00286E8B">
        <w:rPr>
          <w:rFonts w:ascii="Times New Roman" w:hAnsi="Times New Roman" w:cs="Times New Roman"/>
          <w:i/>
          <w:sz w:val="24"/>
          <w:szCs w:val="24"/>
        </w:rPr>
        <w:t>Ibra</w:t>
      </w:r>
      <w:proofErr w:type="spellEnd"/>
      <w:r w:rsidRPr="00286E8B">
        <w:rPr>
          <w:rFonts w:ascii="Times New Roman" w:hAnsi="Times New Roman" w:cs="Times New Roman"/>
          <w:i/>
          <w:sz w:val="24"/>
          <w:szCs w:val="24"/>
        </w:rPr>
        <w:t xml:space="preserve"> FALL</w:t>
      </w:r>
    </w:p>
    <w:p w:rsidR="000E1D4F" w:rsidRPr="00510517"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Cour d’Appel de Saint Louis, arrêt n° 08 ADD du 25 janvier 2011 </w:t>
      </w:r>
      <w:proofErr w:type="spellStart"/>
      <w:r w:rsidRPr="00286E8B">
        <w:rPr>
          <w:rFonts w:ascii="Times New Roman" w:hAnsi="Times New Roman" w:cs="Times New Roman"/>
          <w:i/>
          <w:sz w:val="24"/>
          <w:szCs w:val="24"/>
        </w:rPr>
        <w:t>Momar</w:t>
      </w:r>
      <w:proofErr w:type="spellEnd"/>
      <w:r w:rsidRPr="00286E8B">
        <w:rPr>
          <w:rFonts w:ascii="Times New Roman" w:hAnsi="Times New Roman" w:cs="Times New Roman"/>
          <w:i/>
          <w:sz w:val="24"/>
          <w:szCs w:val="24"/>
        </w:rPr>
        <w:t xml:space="preserve"> DIOP</w:t>
      </w:r>
    </w:p>
    <w:p w:rsidR="000E1D4F" w:rsidRPr="00A67D5B" w:rsidRDefault="000E1D4F" w:rsidP="000E1D4F">
      <w:pPr>
        <w:pStyle w:val="Paragraphedeliste"/>
        <w:numPr>
          <w:ilvl w:val="0"/>
          <w:numId w:val="12"/>
        </w:numPr>
        <w:spacing w:after="160" w:line="360" w:lineRule="auto"/>
        <w:jc w:val="both"/>
        <w:rPr>
          <w:rFonts w:ascii="Times New Roman" w:hAnsi="Times New Roman" w:cs="Times New Roman"/>
          <w:b/>
          <w:sz w:val="24"/>
          <w:szCs w:val="24"/>
          <w:u w:val="single"/>
        </w:rPr>
      </w:pPr>
      <w:r w:rsidRPr="00A67D5B">
        <w:rPr>
          <w:rFonts w:ascii="Times New Roman" w:hAnsi="Times New Roman" w:cs="Times New Roman"/>
          <w:b/>
          <w:sz w:val="24"/>
          <w:szCs w:val="24"/>
          <w:u w:val="single"/>
        </w:rPr>
        <w:t>Tribunal de Grande Instance de Dakar</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TGI /Dakar, Ordonnance de référé n°4241 du 07/09/2015</w:t>
      </w:r>
    </w:p>
    <w:p w:rsidR="000E1D4F"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TGI/Dakar, </w:t>
      </w:r>
      <w:r w:rsidRPr="00286E8B">
        <w:rPr>
          <w:rFonts w:ascii="Times New Roman" w:hAnsi="Times New Roman" w:cs="Times New Roman"/>
          <w:i/>
          <w:sz w:val="24"/>
          <w:szCs w:val="24"/>
        </w:rPr>
        <w:t>Ordonnance référé n°5190 du 28/11/2011</w:t>
      </w:r>
      <w:r w:rsidRPr="00286E8B">
        <w:rPr>
          <w:rFonts w:ascii="Times New Roman" w:eastAsia="Times New Roman" w:hAnsi="Times New Roman" w:cs="Times New Roman"/>
          <w:i/>
          <w:sz w:val="24"/>
          <w:szCs w:val="24"/>
        </w:rPr>
        <w:t xml:space="preserve"> </w:t>
      </w:r>
      <w:r w:rsidRPr="00286E8B">
        <w:rPr>
          <w:rFonts w:ascii="Times New Roman" w:hAnsi="Times New Roman" w:cs="Times New Roman"/>
          <w:i/>
          <w:sz w:val="24"/>
          <w:szCs w:val="24"/>
        </w:rPr>
        <w:t>La Société NIDERA (Suisse) SA c/ Mr. Abdoulaye DIONE-La Société International Trading And Shipping SA dite I.T.S.</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eastAsia="Times New Roman" w:hAnsi="Times New Roman" w:cs="Times New Roman"/>
          <w:bCs/>
          <w:i/>
          <w:sz w:val="24"/>
          <w:szCs w:val="24"/>
        </w:rPr>
        <w:t xml:space="preserve">TGI Dakar ordonnance de référé n° 222 DU 06/02/15, Sté AL </w:t>
      </w:r>
      <w:proofErr w:type="spellStart"/>
      <w:r w:rsidRPr="00286E8B">
        <w:rPr>
          <w:rFonts w:ascii="Times New Roman" w:eastAsia="Times New Roman" w:hAnsi="Times New Roman" w:cs="Times New Roman"/>
          <w:bCs/>
          <w:i/>
          <w:sz w:val="24"/>
          <w:szCs w:val="24"/>
        </w:rPr>
        <w:t>Makaru</w:t>
      </w:r>
      <w:proofErr w:type="spellEnd"/>
      <w:r w:rsidRPr="00286E8B">
        <w:rPr>
          <w:rFonts w:ascii="Times New Roman" w:eastAsia="Times New Roman" w:hAnsi="Times New Roman" w:cs="Times New Roman"/>
          <w:bCs/>
          <w:i/>
          <w:sz w:val="24"/>
          <w:szCs w:val="24"/>
        </w:rPr>
        <w:t xml:space="preserve"> Asma SA c/ STE REMACO LTD SGBS-</w:t>
      </w:r>
      <w:r w:rsidRPr="00286E8B">
        <w:rPr>
          <w:rFonts w:ascii="Times New Roman" w:hAnsi="Times New Roman" w:cs="Times New Roman"/>
          <w:bCs/>
          <w:i/>
          <w:sz w:val="24"/>
          <w:szCs w:val="24"/>
        </w:rPr>
        <w:t xml:space="preserve"> GEC/TRHCD</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Pr>
          <w:rFonts w:ascii="Times New Roman" w:hAnsi="Times New Roman" w:cs="Times New Roman"/>
          <w:i/>
          <w:sz w:val="24"/>
          <w:szCs w:val="24"/>
        </w:rPr>
        <w:t>TGI/</w:t>
      </w:r>
      <w:proofErr w:type="spellStart"/>
      <w:r>
        <w:rPr>
          <w:rFonts w:ascii="Times New Roman" w:hAnsi="Times New Roman" w:cs="Times New Roman"/>
          <w:i/>
          <w:sz w:val="24"/>
          <w:szCs w:val="24"/>
        </w:rPr>
        <w:t>Dakar</w:t>
      </w:r>
      <w:proofErr w:type="gramStart"/>
      <w:r>
        <w:rPr>
          <w:rFonts w:ascii="Times New Roman" w:hAnsi="Times New Roman" w:cs="Times New Roman"/>
          <w:i/>
          <w:sz w:val="24"/>
          <w:szCs w:val="24"/>
        </w:rPr>
        <w:t>,</w:t>
      </w:r>
      <w:r w:rsidRPr="00286E8B">
        <w:rPr>
          <w:rFonts w:ascii="Times New Roman" w:hAnsi="Times New Roman" w:cs="Times New Roman"/>
          <w:i/>
          <w:sz w:val="24"/>
          <w:szCs w:val="24"/>
        </w:rPr>
        <w:t>Ordonnance</w:t>
      </w:r>
      <w:proofErr w:type="spellEnd"/>
      <w:proofErr w:type="gramEnd"/>
      <w:r w:rsidRPr="00286E8B">
        <w:rPr>
          <w:rFonts w:ascii="Times New Roman" w:hAnsi="Times New Roman" w:cs="Times New Roman"/>
          <w:i/>
          <w:sz w:val="24"/>
          <w:szCs w:val="24"/>
        </w:rPr>
        <w:t xml:space="preserve"> référé du 08-01-2014 Mr. </w:t>
      </w:r>
      <w:proofErr w:type="spellStart"/>
      <w:r w:rsidRPr="00286E8B">
        <w:rPr>
          <w:rFonts w:ascii="Times New Roman" w:hAnsi="Times New Roman" w:cs="Times New Roman"/>
          <w:i/>
          <w:sz w:val="24"/>
          <w:szCs w:val="24"/>
        </w:rPr>
        <w:t>Silvano</w:t>
      </w:r>
      <w:proofErr w:type="spellEnd"/>
      <w:r w:rsidRPr="00286E8B">
        <w:rPr>
          <w:rFonts w:ascii="Times New Roman" w:hAnsi="Times New Roman" w:cs="Times New Roman"/>
          <w:i/>
          <w:sz w:val="24"/>
          <w:szCs w:val="24"/>
        </w:rPr>
        <w:t xml:space="preserve"> ZANARDO c/ Le Conseil Régional de Dakar</w:t>
      </w:r>
    </w:p>
    <w:p w:rsidR="000E1D4F" w:rsidRPr="00A1520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TGI Dakar, jugement n°60 du 07 /01/2014 </w:t>
      </w:r>
      <w:r w:rsidRPr="00286E8B">
        <w:rPr>
          <w:rFonts w:ascii="Times New Roman" w:eastAsia="Times New Roman" w:hAnsi="Times New Roman" w:cs="Times New Roman"/>
          <w:i/>
          <w:sz w:val="24"/>
          <w:szCs w:val="24"/>
        </w:rPr>
        <w:t xml:space="preserve">Héritiers de feu Idrissa SOUMARE à savoir Aminata Alsine </w:t>
      </w:r>
      <w:proofErr w:type="spellStart"/>
      <w:r w:rsidRPr="00286E8B">
        <w:rPr>
          <w:rFonts w:ascii="Times New Roman" w:eastAsia="Times New Roman" w:hAnsi="Times New Roman" w:cs="Times New Roman"/>
          <w:i/>
          <w:sz w:val="24"/>
          <w:szCs w:val="24"/>
        </w:rPr>
        <w:t>Abibatou</w:t>
      </w:r>
      <w:proofErr w:type="spellEnd"/>
      <w:r w:rsidRPr="00286E8B">
        <w:rPr>
          <w:rFonts w:ascii="Times New Roman" w:eastAsia="Times New Roman" w:hAnsi="Times New Roman" w:cs="Times New Roman"/>
          <w:i/>
          <w:sz w:val="24"/>
          <w:szCs w:val="24"/>
        </w:rPr>
        <w:t xml:space="preserve"> </w:t>
      </w:r>
      <w:proofErr w:type="spellStart"/>
      <w:r w:rsidRPr="00286E8B">
        <w:rPr>
          <w:rFonts w:ascii="Times New Roman" w:eastAsia="Times New Roman" w:hAnsi="Times New Roman" w:cs="Times New Roman"/>
          <w:i/>
          <w:sz w:val="24"/>
          <w:szCs w:val="24"/>
        </w:rPr>
        <w:t>Ndéye</w:t>
      </w:r>
      <w:proofErr w:type="spellEnd"/>
      <w:r w:rsidRPr="00286E8B">
        <w:rPr>
          <w:rFonts w:ascii="Times New Roman" w:eastAsia="Times New Roman" w:hAnsi="Times New Roman" w:cs="Times New Roman"/>
          <w:i/>
          <w:sz w:val="24"/>
          <w:szCs w:val="24"/>
        </w:rPr>
        <w:t xml:space="preserve"> </w:t>
      </w:r>
      <w:proofErr w:type="spellStart"/>
      <w:r w:rsidRPr="00286E8B">
        <w:rPr>
          <w:rFonts w:ascii="Times New Roman" w:eastAsia="Times New Roman" w:hAnsi="Times New Roman" w:cs="Times New Roman"/>
          <w:i/>
          <w:sz w:val="24"/>
          <w:szCs w:val="24"/>
        </w:rPr>
        <w:t>Bineta</w:t>
      </w:r>
      <w:proofErr w:type="spellEnd"/>
      <w:r w:rsidRPr="00286E8B">
        <w:rPr>
          <w:rFonts w:ascii="Times New Roman" w:eastAsia="Times New Roman" w:hAnsi="Times New Roman" w:cs="Times New Roman"/>
          <w:i/>
          <w:sz w:val="24"/>
          <w:szCs w:val="24"/>
        </w:rPr>
        <w:t xml:space="preserve"> et autres C/ </w:t>
      </w:r>
      <w:proofErr w:type="spellStart"/>
      <w:r w:rsidRPr="00286E8B">
        <w:rPr>
          <w:rFonts w:ascii="Times New Roman" w:eastAsia="Times New Roman" w:hAnsi="Times New Roman" w:cs="Times New Roman"/>
          <w:i/>
          <w:sz w:val="24"/>
          <w:szCs w:val="24"/>
        </w:rPr>
        <w:t>Seynabou</w:t>
      </w:r>
      <w:proofErr w:type="spellEnd"/>
      <w:r w:rsidRPr="00286E8B">
        <w:rPr>
          <w:rFonts w:ascii="Times New Roman" w:eastAsia="Times New Roman" w:hAnsi="Times New Roman" w:cs="Times New Roman"/>
          <w:i/>
          <w:sz w:val="24"/>
          <w:szCs w:val="24"/>
        </w:rPr>
        <w:t xml:space="preserve"> SOUMARE </w:t>
      </w:r>
    </w:p>
    <w:p w:rsidR="000E1D4F" w:rsidRDefault="000E1D4F" w:rsidP="000E1D4F">
      <w:pPr>
        <w:pStyle w:val="Paragraphedeliste"/>
        <w:numPr>
          <w:ilvl w:val="0"/>
          <w:numId w:val="12"/>
        </w:numPr>
        <w:spacing w:after="160" w:line="360" w:lineRule="auto"/>
        <w:jc w:val="both"/>
        <w:rPr>
          <w:rFonts w:ascii="Times New Roman" w:hAnsi="Times New Roman" w:cs="Times New Roman"/>
          <w:i/>
          <w:sz w:val="24"/>
          <w:szCs w:val="24"/>
          <w:u w:val="single"/>
        </w:rPr>
      </w:pPr>
      <w:r w:rsidRPr="00286E8B">
        <w:rPr>
          <w:rFonts w:ascii="Times New Roman" w:hAnsi="Times New Roman" w:cs="Times New Roman"/>
          <w:i/>
          <w:sz w:val="24"/>
          <w:szCs w:val="24"/>
        </w:rPr>
        <w:t xml:space="preserve">TGI Dakar ordonnance n°1410 du 28/11/2016 la société </w:t>
      </w:r>
      <w:proofErr w:type="spellStart"/>
      <w:r w:rsidRPr="00286E8B">
        <w:rPr>
          <w:rFonts w:ascii="Times New Roman" w:hAnsi="Times New Roman" w:cs="Times New Roman"/>
          <w:i/>
          <w:sz w:val="24"/>
          <w:szCs w:val="24"/>
        </w:rPr>
        <w:t>Sablux</w:t>
      </w:r>
      <w:proofErr w:type="spellEnd"/>
      <w:r w:rsidRPr="00286E8B">
        <w:rPr>
          <w:rFonts w:ascii="Times New Roman" w:hAnsi="Times New Roman" w:cs="Times New Roman"/>
          <w:i/>
          <w:sz w:val="24"/>
          <w:szCs w:val="24"/>
        </w:rPr>
        <w:t xml:space="preserve"> Group c/</w:t>
      </w:r>
      <w:r w:rsidRPr="00286E8B">
        <w:rPr>
          <w:rFonts w:ascii="Times New Roman" w:eastAsia="Calibri" w:hAnsi="Times New Roman" w:cs="Times New Roman"/>
          <w:i/>
          <w:sz w:val="24"/>
          <w:szCs w:val="24"/>
        </w:rPr>
        <w:t xml:space="preserve"> </w:t>
      </w:r>
      <w:r w:rsidRPr="00286E8B">
        <w:rPr>
          <w:rFonts w:ascii="Times New Roman" w:hAnsi="Times New Roman" w:cs="Times New Roman"/>
          <w:i/>
          <w:sz w:val="24"/>
          <w:szCs w:val="24"/>
        </w:rPr>
        <w:t xml:space="preserve">Oumar Amadou SY  </w:t>
      </w:r>
    </w:p>
    <w:p w:rsidR="000E1D4F" w:rsidRPr="0070323A" w:rsidRDefault="000E1D4F" w:rsidP="000E1D4F">
      <w:pPr>
        <w:pStyle w:val="Paragraphedeliste"/>
        <w:numPr>
          <w:ilvl w:val="0"/>
          <w:numId w:val="12"/>
        </w:numPr>
        <w:spacing w:after="160" w:line="360" w:lineRule="auto"/>
        <w:jc w:val="both"/>
        <w:rPr>
          <w:rFonts w:ascii="Times New Roman" w:hAnsi="Times New Roman" w:cs="Times New Roman"/>
          <w:b/>
          <w:sz w:val="24"/>
          <w:szCs w:val="24"/>
          <w:u w:val="single"/>
        </w:rPr>
      </w:pPr>
      <w:r w:rsidRPr="0070323A">
        <w:rPr>
          <w:rFonts w:ascii="Times New Roman" w:hAnsi="Times New Roman" w:cs="Times New Roman"/>
          <w:b/>
          <w:sz w:val="24"/>
          <w:szCs w:val="24"/>
          <w:u w:val="single"/>
        </w:rPr>
        <w:t>Tribunal de Travail Hors Classe de Dakar</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lastRenderedPageBreak/>
        <w:t>Tribunal du Travail Hors Classe de Dakar, jugement n°551/16 du 22 juin 2016 Mouhamadou Abdallah GUEYE c/ Fédération Internationale des Sociétés de la croix rouge et du croissant rouge</w:t>
      </w:r>
    </w:p>
    <w:p w:rsidR="000E1D4F"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Tribunal du Travail Hors Classe de Dakar, jugement n°543/16 du 22 juin 2016 </w:t>
      </w:r>
      <w:proofErr w:type="spellStart"/>
      <w:r w:rsidRPr="00286E8B">
        <w:rPr>
          <w:rFonts w:ascii="Times New Roman" w:hAnsi="Times New Roman" w:cs="Times New Roman"/>
          <w:i/>
          <w:sz w:val="24"/>
          <w:szCs w:val="24"/>
        </w:rPr>
        <w:t>Diaraba</w:t>
      </w:r>
      <w:proofErr w:type="spellEnd"/>
      <w:r w:rsidRPr="00286E8B">
        <w:rPr>
          <w:rFonts w:ascii="Times New Roman" w:hAnsi="Times New Roman" w:cs="Times New Roman"/>
          <w:i/>
          <w:sz w:val="24"/>
          <w:szCs w:val="24"/>
        </w:rPr>
        <w:t xml:space="preserve"> KOUYATE et autres c/ l’Organisation Islamique Internationale pour le secours (OIIS) </w:t>
      </w:r>
    </w:p>
    <w:p w:rsidR="000E1D4F" w:rsidRPr="000969F0" w:rsidRDefault="000E1D4F" w:rsidP="000E1D4F">
      <w:pPr>
        <w:pStyle w:val="Paragraphedeliste"/>
        <w:spacing w:line="360" w:lineRule="auto"/>
        <w:jc w:val="both"/>
        <w:rPr>
          <w:rFonts w:ascii="Times New Roman" w:hAnsi="Times New Roman" w:cs="Times New Roman"/>
          <w:b/>
          <w:sz w:val="24"/>
          <w:szCs w:val="24"/>
          <w:u w:val="single"/>
        </w:rPr>
      </w:pPr>
      <w:r w:rsidRPr="000969F0">
        <w:rPr>
          <w:rFonts w:ascii="Times New Roman" w:hAnsi="Times New Roman" w:cs="Times New Roman"/>
          <w:b/>
          <w:sz w:val="24"/>
          <w:szCs w:val="24"/>
          <w:u w:val="single"/>
        </w:rPr>
        <w:t xml:space="preserve">Tribunal </w:t>
      </w:r>
      <w:r>
        <w:rPr>
          <w:rFonts w:ascii="Times New Roman" w:hAnsi="Times New Roman" w:cs="Times New Roman"/>
          <w:b/>
          <w:sz w:val="24"/>
          <w:szCs w:val="24"/>
          <w:u w:val="single"/>
        </w:rPr>
        <w:t>de Grande Instance de Saint Louis</w:t>
      </w:r>
    </w:p>
    <w:p w:rsidR="000E1D4F"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TGI de Saint Louis jugement n°119 du 31 janvier 2017 Banque Atlantique Sénégal c/ Samuel BALOUCOUNE- SONAM ASSURANCES – SOCIETE ALLIANZ ASSURANCES</w:t>
      </w:r>
    </w:p>
    <w:p w:rsidR="000E1D4F" w:rsidRPr="00510517" w:rsidRDefault="000E1D4F" w:rsidP="000E1D4F">
      <w:pPr>
        <w:pStyle w:val="Paragraphedeliste"/>
        <w:spacing w:line="360" w:lineRule="auto"/>
        <w:jc w:val="both"/>
        <w:rPr>
          <w:rFonts w:ascii="Times New Roman" w:hAnsi="Times New Roman" w:cs="Times New Roman"/>
          <w:b/>
          <w:sz w:val="24"/>
          <w:szCs w:val="24"/>
          <w:u w:val="single"/>
        </w:rPr>
      </w:pPr>
      <w:r w:rsidRPr="00510517">
        <w:rPr>
          <w:rFonts w:ascii="Times New Roman" w:hAnsi="Times New Roman" w:cs="Times New Roman"/>
          <w:b/>
          <w:sz w:val="24"/>
          <w:szCs w:val="24"/>
          <w:u w:val="single"/>
        </w:rPr>
        <w:t>Tribunal de Grande Instance de Ziguinchor</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TGI Ziguinchor jugement n°115 du 03 mars 2008 Patrick BELASSE c/ Solange MORIN – </w:t>
      </w:r>
      <w:proofErr w:type="spellStart"/>
      <w:r w:rsidRPr="00286E8B">
        <w:rPr>
          <w:rFonts w:ascii="Times New Roman" w:hAnsi="Times New Roman" w:cs="Times New Roman"/>
          <w:i/>
          <w:sz w:val="24"/>
          <w:szCs w:val="24"/>
        </w:rPr>
        <w:t>Amplio</w:t>
      </w:r>
      <w:proofErr w:type="spellEnd"/>
      <w:r w:rsidRPr="00286E8B">
        <w:rPr>
          <w:rFonts w:ascii="Times New Roman" w:hAnsi="Times New Roman" w:cs="Times New Roman"/>
          <w:i/>
          <w:sz w:val="24"/>
          <w:szCs w:val="24"/>
        </w:rPr>
        <w:t xml:space="preserve"> MANIGAS</w:t>
      </w:r>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TGI Ziguinchor jugement n°712 du 29 décembre 2008 Lysiane </w:t>
      </w:r>
      <w:proofErr w:type="spellStart"/>
      <w:r w:rsidRPr="00286E8B">
        <w:rPr>
          <w:rFonts w:ascii="Times New Roman" w:hAnsi="Times New Roman" w:cs="Times New Roman"/>
          <w:i/>
          <w:sz w:val="24"/>
          <w:szCs w:val="24"/>
        </w:rPr>
        <w:t>Pelelot</w:t>
      </w:r>
      <w:proofErr w:type="spellEnd"/>
      <w:r w:rsidRPr="00286E8B">
        <w:rPr>
          <w:rFonts w:ascii="Times New Roman" w:hAnsi="Times New Roman" w:cs="Times New Roman"/>
          <w:i/>
          <w:sz w:val="24"/>
          <w:szCs w:val="24"/>
        </w:rPr>
        <w:t xml:space="preserve"> c/ Didier </w:t>
      </w:r>
      <w:proofErr w:type="spellStart"/>
      <w:r w:rsidRPr="00286E8B">
        <w:rPr>
          <w:rFonts w:ascii="Times New Roman" w:hAnsi="Times New Roman" w:cs="Times New Roman"/>
          <w:i/>
          <w:sz w:val="24"/>
          <w:szCs w:val="24"/>
        </w:rPr>
        <w:t>Yacenne</w:t>
      </w:r>
      <w:proofErr w:type="spellEnd"/>
    </w:p>
    <w:p w:rsidR="000E1D4F" w:rsidRPr="00286E8B" w:rsidRDefault="000E1D4F" w:rsidP="000E1D4F">
      <w:pPr>
        <w:pStyle w:val="Paragraphedeliste"/>
        <w:numPr>
          <w:ilvl w:val="0"/>
          <w:numId w:val="12"/>
        </w:numPr>
        <w:spacing w:after="160" w:line="360" w:lineRule="auto"/>
        <w:jc w:val="both"/>
        <w:rPr>
          <w:rFonts w:ascii="Times New Roman" w:hAnsi="Times New Roman" w:cs="Times New Roman"/>
          <w:i/>
          <w:sz w:val="24"/>
          <w:szCs w:val="24"/>
        </w:rPr>
      </w:pPr>
      <w:r w:rsidRPr="00286E8B">
        <w:rPr>
          <w:rFonts w:ascii="Times New Roman" w:hAnsi="Times New Roman" w:cs="Times New Roman"/>
          <w:i/>
          <w:sz w:val="24"/>
          <w:szCs w:val="24"/>
        </w:rPr>
        <w:t xml:space="preserve">TGI Ziguinchor jugement n°229 du 15 mars 2010 Richard Edouard Ghislain FIEVEZ </w:t>
      </w:r>
    </w:p>
    <w:p w:rsidR="000E1D4F" w:rsidRPr="00286E8B" w:rsidRDefault="000E1D4F" w:rsidP="000E1D4F">
      <w:pPr>
        <w:spacing w:line="360" w:lineRule="auto"/>
        <w:jc w:val="both"/>
        <w:rPr>
          <w:rFonts w:ascii="Times New Roman" w:hAnsi="Times New Roman" w:cs="Times New Roman"/>
          <w:b/>
          <w:sz w:val="24"/>
          <w:szCs w:val="24"/>
          <w:u w:val="single"/>
        </w:rPr>
      </w:pPr>
      <w:r w:rsidRPr="00286E8B">
        <w:rPr>
          <w:rFonts w:ascii="Times New Roman" w:hAnsi="Times New Roman" w:cs="Times New Roman"/>
          <w:b/>
          <w:sz w:val="24"/>
          <w:szCs w:val="24"/>
          <w:u w:val="single"/>
        </w:rPr>
        <w:t>Site internet :</w:t>
      </w:r>
    </w:p>
    <w:p w:rsidR="000E1D4F" w:rsidRDefault="002F1392" w:rsidP="000E1D4F">
      <w:pPr>
        <w:spacing w:line="360" w:lineRule="auto"/>
        <w:jc w:val="both"/>
        <w:rPr>
          <w:rStyle w:val="Lienhypertexte"/>
          <w:rFonts w:ascii="Times New Roman" w:hAnsi="Times New Roman" w:cs="Times New Roman"/>
          <w:b/>
          <w:sz w:val="24"/>
          <w:szCs w:val="24"/>
        </w:rPr>
      </w:pPr>
      <w:hyperlink r:id="rId15" w:history="1">
        <w:r w:rsidR="000E1D4F" w:rsidRPr="00286E8B">
          <w:rPr>
            <w:rStyle w:val="Lienhypertexte"/>
            <w:rFonts w:ascii="Times New Roman" w:hAnsi="Times New Roman" w:cs="Times New Roman"/>
            <w:b/>
            <w:sz w:val="24"/>
            <w:szCs w:val="24"/>
          </w:rPr>
          <w:t>http://www.juricaf.org</w:t>
        </w:r>
      </w:hyperlink>
    </w:p>
    <w:p w:rsidR="000E1D4F" w:rsidRDefault="000E1D4F" w:rsidP="000E1D4F">
      <w:pPr>
        <w:spacing w:line="360" w:lineRule="auto"/>
        <w:jc w:val="both"/>
        <w:rPr>
          <w:rStyle w:val="Lienhypertexte"/>
          <w:rFonts w:ascii="Times New Roman" w:hAnsi="Times New Roman" w:cs="Times New Roman"/>
          <w:b/>
          <w:sz w:val="24"/>
          <w:szCs w:val="24"/>
        </w:rPr>
      </w:pPr>
    </w:p>
    <w:p w:rsidR="000E1D4F" w:rsidRDefault="000E1D4F" w:rsidP="000E1D4F">
      <w:pPr>
        <w:spacing w:line="360" w:lineRule="auto"/>
        <w:jc w:val="both"/>
        <w:rPr>
          <w:rStyle w:val="Lienhypertexte"/>
          <w:rFonts w:ascii="Times New Roman" w:hAnsi="Times New Roman" w:cs="Times New Roman"/>
          <w:b/>
          <w:sz w:val="24"/>
          <w:szCs w:val="24"/>
        </w:rPr>
      </w:pPr>
    </w:p>
    <w:p w:rsidR="000E1D4F" w:rsidRDefault="000E1D4F" w:rsidP="000E1D4F">
      <w:pPr>
        <w:spacing w:line="360" w:lineRule="auto"/>
        <w:jc w:val="both"/>
        <w:rPr>
          <w:rStyle w:val="Lienhypertexte"/>
          <w:rFonts w:ascii="Times New Roman" w:hAnsi="Times New Roman" w:cs="Times New Roman"/>
          <w:b/>
          <w:sz w:val="24"/>
          <w:szCs w:val="24"/>
        </w:rPr>
      </w:pPr>
    </w:p>
    <w:p w:rsidR="000E1D4F" w:rsidRDefault="000E1D4F" w:rsidP="000E1D4F">
      <w:pPr>
        <w:spacing w:line="360" w:lineRule="auto"/>
        <w:jc w:val="both"/>
        <w:rPr>
          <w:rStyle w:val="Lienhypertexte"/>
          <w:rFonts w:ascii="Times New Roman" w:hAnsi="Times New Roman" w:cs="Times New Roman"/>
          <w:b/>
          <w:sz w:val="24"/>
          <w:szCs w:val="24"/>
        </w:rPr>
      </w:pPr>
    </w:p>
    <w:p w:rsidR="00564530" w:rsidRDefault="00564530">
      <w:pPr>
        <w:rPr>
          <w:rStyle w:val="Lienhypertexte"/>
          <w:rFonts w:ascii="Times New Roman" w:hAnsi="Times New Roman" w:cs="Times New Roman"/>
          <w:b/>
          <w:sz w:val="24"/>
          <w:szCs w:val="24"/>
        </w:rPr>
      </w:pPr>
      <w:r>
        <w:rPr>
          <w:rStyle w:val="Lienhypertexte"/>
          <w:rFonts w:ascii="Times New Roman" w:hAnsi="Times New Roman" w:cs="Times New Roman"/>
          <w:b/>
          <w:sz w:val="24"/>
          <w:szCs w:val="24"/>
        </w:rPr>
        <w:br w:type="page"/>
      </w:r>
    </w:p>
    <w:sdt>
      <w:sdtPr>
        <w:rPr>
          <w:rFonts w:ascii="Times New Roman" w:eastAsiaTheme="minorHAnsi" w:hAnsi="Times New Roman" w:cs="Times New Roman"/>
          <w:color w:val="auto"/>
          <w:sz w:val="24"/>
          <w:szCs w:val="24"/>
          <w:u w:val="single"/>
          <w:lang w:eastAsia="en-US"/>
        </w:rPr>
        <w:id w:val="142323663"/>
        <w:docPartObj>
          <w:docPartGallery w:val="Table of Contents"/>
          <w:docPartUnique/>
        </w:docPartObj>
      </w:sdtPr>
      <w:sdtEndPr>
        <w:rPr>
          <w:rFonts w:eastAsiaTheme="minorEastAsia"/>
          <w:b/>
          <w:bCs/>
          <w:lang w:eastAsia="fr-FR"/>
        </w:rPr>
      </w:sdtEndPr>
      <w:sdtContent>
        <w:p w:rsidR="000E1D4F" w:rsidRPr="00510517" w:rsidRDefault="000E1D4F" w:rsidP="000E1D4F">
          <w:pPr>
            <w:pStyle w:val="En-ttedetabledesmatires"/>
            <w:rPr>
              <w:rFonts w:ascii="Times New Roman" w:hAnsi="Times New Roman" w:cs="Times New Roman"/>
              <w:b/>
              <w:color w:val="auto"/>
              <w:sz w:val="24"/>
              <w:szCs w:val="24"/>
              <w:u w:val="single"/>
            </w:rPr>
          </w:pPr>
          <w:r w:rsidRPr="00510517">
            <w:rPr>
              <w:rFonts w:ascii="Times New Roman" w:hAnsi="Times New Roman" w:cs="Times New Roman"/>
              <w:b/>
              <w:color w:val="auto"/>
              <w:sz w:val="24"/>
              <w:szCs w:val="24"/>
              <w:u w:val="single"/>
            </w:rPr>
            <w:t>Table des matières</w:t>
          </w:r>
        </w:p>
        <w:p w:rsidR="000E1D4F" w:rsidRDefault="002F1392" w:rsidP="000E1D4F">
          <w:pPr>
            <w:pStyle w:val="TM1"/>
            <w:tabs>
              <w:tab w:val="right" w:leader="dot" w:pos="9060"/>
            </w:tabs>
            <w:rPr>
              <w:rFonts w:eastAsiaTheme="minorEastAsia"/>
              <w:noProof/>
              <w:lang w:eastAsia="fr-FR"/>
            </w:rPr>
          </w:pPr>
          <w:r w:rsidRPr="002F1392">
            <w:rPr>
              <w:rFonts w:ascii="Times New Roman" w:hAnsi="Times New Roman" w:cs="Times New Roman"/>
              <w:sz w:val="24"/>
              <w:szCs w:val="24"/>
            </w:rPr>
            <w:fldChar w:fldCharType="begin"/>
          </w:r>
          <w:r w:rsidR="000E1D4F" w:rsidRPr="00286E8B">
            <w:rPr>
              <w:rFonts w:ascii="Times New Roman" w:hAnsi="Times New Roman" w:cs="Times New Roman"/>
              <w:sz w:val="24"/>
              <w:szCs w:val="24"/>
            </w:rPr>
            <w:instrText xml:space="preserve"> TOC \o "1-3" \h \z \u </w:instrText>
          </w:r>
          <w:r w:rsidRPr="002F1392">
            <w:rPr>
              <w:rFonts w:ascii="Times New Roman" w:hAnsi="Times New Roman" w:cs="Times New Roman"/>
              <w:sz w:val="24"/>
              <w:szCs w:val="24"/>
            </w:rPr>
            <w:fldChar w:fldCharType="separate"/>
          </w:r>
          <w:hyperlink w:anchor="_Toc490825255" w:history="1">
            <w:r w:rsidR="000E1D4F" w:rsidRPr="00301CC6">
              <w:rPr>
                <w:rStyle w:val="Lienhypertexte"/>
                <w:rFonts w:ascii="Times New Roman" w:hAnsi="Times New Roman" w:cs="Times New Roman"/>
                <w:b/>
                <w:noProof/>
              </w:rPr>
              <w:t>INTRODUCTION</w:t>
            </w:r>
            <w:r w:rsidR="000E1D4F">
              <w:rPr>
                <w:noProof/>
                <w:webHidden/>
              </w:rPr>
              <w:tab/>
            </w:r>
            <w:r>
              <w:rPr>
                <w:noProof/>
                <w:webHidden/>
              </w:rPr>
              <w:fldChar w:fldCharType="begin"/>
            </w:r>
            <w:r w:rsidR="000E1D4F">
              <w:rPr>
                <w:noProof/>
                <w:webHidden/>
              </w:rPr>
              <w:instrText xml:space="preserve"> PAGEREF _Toc490825255 \h </w:instrText>
            </w:r>
            <w:r>
              <w:rPr>
                <w:noProof/>
                <w:webHidden/>
              </w:rPr>
            </w:r>
            <w:r>
              <w:rPr>
                <w:noProof/>
                <w:webHidden/>
              </w:rPr>
              <w:fldChar w:fldCharType="separate"/>
            </w:r>
            <w:r w:rsidR="000E1D4F">
              <w:rPr>
                <w:noProof/>
                <w:webHidden/>
              </w:rPr>
              <w:t>1</w:t>
            </w:r>
            <w:r>
              <w:rPr>
                <w:noProof/>
                <w:webHidden/>
              </w:rPr>
              <w:fldChar w:fldCharType="end"/>
            </w:r>
          </w:hyperlink>
        </w:p>
        <w:p w:rsidR="000E1D4F" w:rsidRDefault="002F1392" w:rsidP="000E1D4F">
          <w:pPr>
            <w:pStyle w:val="TM1"/>
            <w:tabs>
              <w:tab w:val="right" w:leader="dot" w:pos="9060"/>
            </w:tabs>
            <w:rPr>
              <w:rFonts w:eastAsiaTheme="minorEastAsia"/>
              <w:noProof/>
              <w:lang w:eastAsia="fr-FR"/>
            </w:rPr>
          </w:pPr>
          <w:hyperlink w:anchor="_Toc490825256" w:history="1">
            <w:r w:rsidR="000E1D4F" w:rsidRPr="00301CC6">
              <w:rPr>
                <w:rStyle w:val="Lienhypertexte"/>
                <w:rFonts w:ascii="Times New Roman" w:hAnsi="Times New Roman" w:cs="Times New Roman"/>
                <w:b/>
                <w:noProof/>
              </w:rPr>
              <w:t>TITRE VI : DES EXCEPTIONS</w:t>
            </w:r>
            <w:r w:rsidR="000E1D4F">
              <w:rPr>
                <w:noProof/>
                <w:webHidden/>
              </w:rPr>
              <w:tab/>
            </w:r>
            <w:r>
              <w:rPr>
                <w:noProof/>
                <w:webHidden/>
              </w:rPr>
              <w:fldChar w:fldCharType="begin"/>
            </w:r>
            <w:r w:rsidR="000E1D4F">
              <w:rPr>
                <w:noProof/>
                <w:webHidden/>
              </w:rPr>
              <w:instrText xml:space="preserve"> PAGEREF _Toc490825256 \h </w:instrText>
            </w:r>
            <w:r>
              <w:rPr>
                <w:noProof/>
                <w:webHidden/>
              </w:rPr>
            </w:r>
            <w:r>
              <w:rPr>
                <w:noProof/>
                <w:webHidden/>
              </w:rPr>
              <w:fldChar w:fldCharType="separate"/>
            </w:r>
            <w:r w:rsidR="000E1D4F">
              <w:rPr>
                <w:noProof/>
                <w:webHidden/>
              </w:rPr>
              <w:t>3</w:t>
            </w:r>
            <w:r>
              <w:rPr>
                <w:noProof/>
                <w:webHidden/>
              </w:rPr>
              <w:fldChar w:fldCharType="end"/>
            </w:r>
          </w:hyperlink>
        </w:p>
        <w:p w:rsidR="000E1D4F" w:rsidRDefault="002F1392" w:rsidP="000E1D4F">
          <w:pPr>
            <w:pStyle w:val="TM2"/>
            <w:tabs>
              <w:tab w:val="right" w:leader="dot" w:pos="9060"/>
            </w:tabs>
            <w:rPr>
              <w:rFonts w:eastAsiaTheme="minorEastAsia"/>
              <w:noProof/>
              <w:lang w:eastAsia="fr-FR"/>
            </w:rPr>
          </w:pPr>
          <w:hyperlink w:anchor="_Toc490825257" w:history="1">
            <w:r w:rsidR="000E1D4F" w:rsidRPr="00301CC6">
              <w:rPr>
                <w:rStyle w:val="Lienhypertexte"/>
                <w:rFonts w:ascii="Times New Roman" w:hAnsi="Times New Roman" w:cs="Times New Roman"/>
                <w:b/>
                <w:noProof/>
              </w:rPr>
              <w:t>Paragraphe 1 - De la caution à fournir par les étrangers</w:t>
            </w:r>
            <w:r w:rsidR="000E1D4F">
              <w:rPr>
                <w:noProof/>
                <w:webHidden/>
              </w:rPr>
              <w:tab/>
            </w:r>
            <w:r>
              <w:rPr>
                <w:noProof/>
                <w:webHidden/>
              </w:rPr>
              <w:fldChar w:fldCharType="begin"/>
            </w:r>
            <w:r w:rsidR="000E1D4F">
              <w:rPr>
                <w:noProof/>
                <w:webHidden/>
              </w:rPr>
              <w:instrText xml:space="preserve"> PAGEREF _Toc490825257 \h </w:instrText>
            </w:r>
            <w:r>
              <w:rPr>
                <w:noProof/>
                <w:webHidden/>
              </w:rPr>
            </w:r>
            <w:r>
              <w:rPr>
                <w:noProof/>
                <w:webHidden/>
              </w:rPr>
              <w:fldChar w:fldCharType="separate"/>
            </w:r>
            <w:r w:rsidR="000E1D4F">
              <w:rPr>
                <w:noProof/>
                <w:webHidden/>
              </w:rPr>
              <w:t>3</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58" w:history="1">
            <w:r w:rsidR="000E1D4F" w:rsidRPr="00301CC6">
              <w:rPr>
                <w:rStyle w:val="Lienhypertexte"/>
                <w:rFonts w:ascii="Times New Roman" w:hAnsi="Times New Roman" w:cs="Times New Roman"/>
                <w:noProof/>
              </w:rPr>
              <w:t>Article 110 :</w:t>
            </w:r>
            <w:r w:rsidR="000E1D4F">
              <w:rPr>
                <w:noProof/>
                <w:webHidden/>
              </w:rPr>
              <w:tab/>
            </w:r>
            <w:r>
              <w:rPr>
                <w:noProof/>
                <w:webHidden/>
              </w:rPr>
              <w:fldChar w:fldCharType="begin"/>
            </w:r>
            <w:r w:rsidR="000E1D4F">
              <w:rPr>
                <w:noProof/>
                <w:webHidden/>
              </w:rPr>
              <w:instrText xml:space="preserve"> PAGEREF _Toc490825258 \h </w:instrText>
            </w:r>
            <w:r>
              <w:rPr>
                <w:noProof/>
                <w:webHidden/>
              </w:rPr>
            </w:r>
            <w:r>
              <w:rPr>
                <w:noProof/>
                <w:webHidden/>
              </w:rPr>
              <w:fldChar w:fldCharType="separate"/>
            </w:r>
            <w:r w:rsidR="000E1D4F">
              <w:rPr>
                <w:noProof/>
                <w:webHidden/>
              </w:rPr>
              <w:t>3</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59" w:history="1">
            <w:r w:rsidR="000E1D4F" w:rsidRPr="00301CC6">
              <w:rPr>
                <w:rStyle w:val="Lienhypertexte"/>
                <w:rFonts w:ascii="Times New Roman" w:hAnsi="Times New Roman" w:cs="Times New Roman"/>
                <w:noProof/>
              </w:rPr>
              <w:t>Article 111</w:t>
            </w:r>
            <w:r w:rsidR="000E1D4F">
              <w:rPr>
                <w:noProof/>
                <w:webHidden/>
              </w:rPr>
              <w:tab/>
            </w:r>
            <w:r>
              <w:rPr>
                <w:noProof/>
                <w:webHidden/>
              </w:rPr>
              <w:fldChar w:fldCharType="begin"/>
            </w:r>
            <w:r w:rsidR="000E1D4F">
              <w:rPr>
                <w:noProof/>
                <w:webHidden/>
              </w:rPr>
              <w:instrText xml:space="preserve"> PAGEREF _Toc490825259 \h </w:instrText>
            </w:r>
            <w:r>
              <w:rPr>
                <w:noProof/>
                <w:webHidden/>
              </w:rPr>
            </w:r>
            <w:r>
              <w:rPr>
                <w:noProof/>
                <w:webHidden/>
              </w:rPr>
              <w:fldChar w:fldCharType="separate"/>
            </w:r>
            <w:r w:rsidR="000E1D4F">
              <w:rPr>
                <w:noProof/>
                <w:webHidden/>
              </w:rPr>
              <w:t>4</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60" w:history="1">
            <w:r w:rsidR="000E1D4F" w:rsidRPr="00301CC6">
              <w:rPr>
                <w:rStyle w:val="Lienhypertexte"/>
                <w:rFonts w:ascii="Times New Roman" w:hAnsi="Times New Roman" w:cs="Times New Roman"/>
                <w:noProof/>
              </w:rPr>
              <w:t>Article 111 bis</w:t>
            </w:r>
            <w:r w:rsidR="000E1D4F">
              <w:rPr>
                <w:noProof/>
                <w:webHidden/>
              </w:rPr>
              <w:tab/>
            </w:r>
            <w:r>
              <w:rPr>
                <w:noProof/>
                <w:webHidden/>
              </w:rPr>
              <w:fldChar w:fldCharType="begin"/>
            </w:r>
            <w:r w:rsidR="000E1D4F">
              <w:rPr>
                <w:noProof/>
                <w:webHidden/>
              </w:rPr>
              <w:instrText xml:space="preserve"> PAGEREF _Toc490825260 \h </w:instrText>
            </w:r>
            <w:r>
              <w:rPr>
                <w:noProof/>
                <w:webHidden/>
              </w:rPr>
            </w:r>
            <w:r>
              <w:rPr>
                <w:noProof/>
                <w:webHidden/>
              </w:rPr>
              <w:fldChar w:fldCharType="separate"/>
            </w:r>
            <w:r w:rsidR="000E1D4F">
              <w:rPr>
                <w:noProof/>
                <w:webHidden/>
              </w:rPr>
              <w:t>5</w:t>
            </w:r>
            <w:r>
              <w:rPr>
                <w:noProof/>
                <w:webHidden/>
              </w:rPr>
              <w:fldChar w:fldCharType="end"/>
            </w:r>
          </w:hyperlink>
        </w:p>
        <w:p w:rsidR="000E1D4F" w:rsidRDefault="002F1392" w:rsidP="000E1D4F">
          <w:pPr>
            <w:pStyle w:val="TM2"/>
            <w:tabs>
              <w:tab w:val="right" w:leader="dot" w:pos="9060"/>
            </w:tabs>
            <w:rPr>
              <w:rFonts w:eastAsiaTheme="minorEastAsia"/>
              <w:noProof/>
              <w:lang w:eastAsia="fr-FR"/>
            </w:rPr>
          </w:pPr>
          <w:hyperlink w:anchor="_Toc490825261" w:history="1">
            <w:r w:rsidR="000E1D4F" w:rsidRPr="00301CC6">
              <w:rPr>
                <w:rStyle w:val="Lienhypertexte"/>
                <w:rFonts w:ascii="Times New Roman" w:hAnsi="Times New Roman" w:cs="Times New Roman"/>
                <w:b/>
                <w:noProof/>
              </w:rPr>
              <w:t>Paragraphe 2 - Des exceptions d’incompétence</w:t>
            </w:r>
            <w:r w:rsidR="000E1D4F">
              <w:rPr>
                <w:noProof/>
                <w:webHidden/>
              </w:rPr>
              <w:tab/>
            </w:r>
            <w:r>
              <w:rPr>
                <w:noProof/>
                <w:webHidden/>
              </w:rPr>
              <w:fldChar w:fldCharType="begin"/>
            </w:r>
            <w:r w:rsidR="000E1D4F">
              <w:rPr>
                <w:noProof/>
                <w:webHidden/>
              </w:rPr>
              <w:instrText xml:space="preserve"> PAGEREF _Toc490825261 \h </w:instrText>
            </w:r>
            <w:r>
              <w:rPr>
                <w:noProof/>
                <w:webHidden/>
              </w:rPr>
            </w:r>
            <w:r>
              <w:rPr>
                <w:noProof/>
                <w:webHidden/>
              </w:rPr>
              <w:fldChar w:fldCharType="separate"/>
            </w:r>
            <w:r w:rsidR="000E1D4F">
              <w:rPr>
                <w:noProof/>
                <w:webHidden/>
              </w:rPr>
              <w:t>5</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62" w:history="1">
            <w:r w:rsidR="000E1D4F" w:rsidRPr="00301CC6">
              <w:rPr>
                <w:rStyle w:val="Lienhypertexte"/>
                <w:rFonts w:ascii="Times New Roman" w:hAnsi="Times New Roman" w:cs="Times New Roman"/>
                <w:noProof/>
              </w:rPr>
              <w:t>Article 112</w:t>
            </w:r>
            <w:r w:rsidR="000E1D4F">
              <w:rPr>
                <w:noProof/>
                <w:webHidden/>
              </w:rPr>
              <w:tab/>
            </w:r>
            <w:r>
              <w:rPr>
                <w:noProof/>
                <w:webHidden/>
              </w:rPr>
              <w:fldChar w:fldCharType="begin"/>
            </w:r>
            <w:r w:rsidR="000E1D4F">
              <w:rPr>
                <w:noProof/>
                <w:webHidden/>
              </w:rPr>
              <w:instrText xml:space="preserve"> PAGEREF _Toc490825262 \h </w:instrText>
            </w:r>
            <w:r>
              <w:rPr>
                <w:noProof/>
                <w:webHidden/>
              </w:rPr>
            </w:r>
            <w:r>
              <w:rPr>
                <w:noProof/>
                <w:webHidden/>
              </w:rPr>
              <w:fldChar w:fldCharType="separate"/>
            </w:r>
            <w:r w:rsidR="000E1D4F">
              <w:rPr>
                <w:noProof/>
                <w:webHidden/>
              </w:rPr>
              <w:t>5</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63" w:history="1">
            <w:r w:rsidR="000E1D4F" w:rsidRPr="00301CC6">
              <w:rPr>
                <w:rStyle w:val="Lienhypertexte"/>
                <w:rFonts w:ascii="Times New Roman" w:hAnsi="Times New Roman" w:cs="Times New Roman"/>
                <w:noProof/>
              </w:rPr>
              <w:t>Article 113</w:t>
            </w:r>
            <w:r w:rsidR="000E1D4F">
              <w:rPr>
                <w:noProof/>
                <w:webHidden/>
              </w:rPr>
              <w:tab/>
            </w:r>
            <w:r>
              <w:rPr>
                <w:noProof/>
                <w:webHidden/>
              </w:rPr>
              <w:fldChar w:fldCharType="begin"/>
            </w:r>
            <w:r w:rsidR="000E1D4F">
              <w:rPr>
                <w:noProof/>
                <w:webHidden/>
              </w:rPr>
              <w:instrText xml:space="preserve"> PAGEREF _Toc490825263 \h </w:instrText>
            </w:r>
            <w:r>
              <w:rPr>
                <w:noProof/>
                <w:webHidden/>
              </w:rPr>
            </w:r>
            <w:r>
              <w:rPr>
                <w:noProof/>
                <w:webHidden/>
              </w:rPr>
              <w:fldChar w:fldCharType="separate"/>
            </w:r>
            <w:r w:rsidR="000E1D4F">
              <w:rPr>
                <w:noProof/>
                <w:webHidden/>
              </w:rPr>
              <w:t>5</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64" w:history="1">
            <w:r w:rsidR="000E1D4F" w:rsidRPr="00301CC6">
              <w:rPr>
                <w:rStyle w:val="Lienhypertexte"/>
                <w:rFonts w:ascii="Times New Roman" w:hAnsi="Times New Roman" w:cs="Times New Roman"/>
                <w:noProof/>
              </w:rPr>
              <w:t>Article 114</w:t>
            </w:r>
            <w:r w:rsidR="000E1D4F">
              <w:rPr>
                <w:noProof/>
                <w:webHidden/>
              </w:rPr>
              <w:tab/>
            </w:r>
            <w:r>
              <w:rPr>
                <w:noProof/>
                <w:webHidden/>
              </w:rPr>
              <w:fldChar w:fldCharType="begin"/>
            </w:r>
            <w:r w:rsidR="000E1D4F">
              <w:rPr>
                <w:noProof/>
                <w:webHidden/>
              </w:rPr>
              <w:instrText xml:space="preserve"> PAGEREF _Toc490825264 \h </w:instrText>
            </w:r>
            <w:r>
              <w:rPr>
                <w:noProof/>
                <w:webHidden/>
              </w:rPr>
            </w:r>
            <w:r>
              <w:rPr>
                <w:noProof/>
                <w:webHidden/>
              </w:rPr>
              <w:fldChar w:fldCharType="separate"/>
            </w:r>
            <w:r w:rsidR="000E1D4F">
              <w:rPr>
                <w:noProof/>
                <w:webHidden/>
              </w:rPr>
              <w:t>6</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65" w:history="1">
            <w:r w:rsidR="000E1D4F" w:rsidRPr="00301CC6">
              <w:rPr>
                <w:rStyle w:val="Lienhypertexte"/>
                <w:rFonts w:ascii="Times New Roman" w:hAnsi="Times New Roman" w:cs="Times New Roman"/>
                <w:noProof/>
              </w:rPr>
              <w:t>Article 114-1</w:t>
            </w:r>
            <w:r w:rsidR="000E1D4F">
              <w:rPr>
                <w:noProof/>
                <w:webHidden/>
              </w:rPr>
              <w:tab/>
            </w:r>
            <w:r>
              <w:rPr>
                <w:noProof/>
                <w:webHidden/>
              </w:rPr>
              <w:fldChar w:fldCharType="begin"/>
            </w:r>
            <w:r w:rsidR="000E1D4F">
              <w:rPr>
                <w:noProof/>
                <w:webHidden/>
              </w:rPr>
              <w:instrText xml:space="preserve"> PAGEREF _Toc490825265 \h </w:instrText>
            </w:r>
            <w:r>
              <w:rPr>
                <w:noProof/>
                <w:webHidden/>
              </w:rPr>
            </w:r>
            <w:r>
              <w:rPr>
                <w:noProof/>
                <w:webHidden/>
              </w:rPr>
              <w:fldChar w:fldCharType="separate"/>
            </w:r>
            <w:r w:rsidR="000E1D4F">
              <w:rPr>
                <w:noProof/>
                <w:webHidden/>
              </w:rPr>
              <w:t>8</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66" w:history="1">
            <w:r w:rsidR="000E1D4F" w:rsidRPr="00301CC6">
              <w:rPr>
                <w:rStyle w:val="Lienhypertexte"/>
                <w:rFonts w:ascii="Times New Roman" w:hAnsi="Times New Roman" w:cs="Times New Roman"/>
                <w:noProof/>
              </w:rPr>
              <w:t>Article 114 -2</w:t>
            </w:r>
            <w:r w:rsidR="000E1D4F">
              <w:rPr>
                <w:noProof/>
                <w:webHidden/>
              </w:rPr>
              <w:tab/>
            </w:r>
            <w:r>
              <w:rPr>
                <w:noProof/>
                <w:webHidden/>
              </w:rPr>
              <w:fldChar w:fldCharType="begin"/>
            </w:r>
            <w:r w:rsidR="000E1D4F">
              <w:rPr>
                <w:noProof/>
                <w:webHidden/>
              </w:rPr>
              <w:instrText xml:space="preserve"> PAGEREF _Toc490825266 \h </w:instrText>
            </w:r>
            <w:r>
              <w:rPr>
                <w:noProof/>
                <w:webHidden/>
              </w:rPr>
            </w:r>
            <w:r>
              <w:rPr>
                <w:noProof/>
                <w:webHidden/>
              </w:rPr>
              <w:fldChar w:fldCharType="separate"/>
            </w:r>
            <w:r w:rsidR="000E1D4F">
              <w:rPr>
                <w:noProof/>
                <w:webHidden/>
              </w:rPr>
              <w:t>8</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67" w:history="1">
            <w:r w:rsidR="000E1D4F" w:rsidRPr="00301CC6">
              <w:rPr>
                <w:rStyle w:val="Lienhypertexte"/>
                <w:rFonts w:ascii="Times New Roman" w:hAnsi="Times New Roman" w:cs="Times New Roman"/>
                <w:noProof/>
              </w:rPr>
              <w:t>Article 114 -3</w:t>
            </w:r>
            <w:r w:rsidR="000E1D4F">
              <w:rPr>
                <w:noProof/>
                <w:webHidden/>
              </w:rPr>
              <w:tab/>
            </w:r>
            <w:r>
              <w:rPr>
                <w:noProof/>
                <w:webHidden/>
              </w:rPr>
              <w:fldChar w:fldCharType="begin"/>
            </w:r>
            <w:r w:rsidR="000E1D4F">
              <w:rPr>
                <w:noProof/>
                <w:webHidden/>
              </w:rPr>
              <w:instrText xml:space="preserve"> PAGEREF _Toc490825267 \h </w:instrText>
            </w:r>
            <w:r>
              <w:rPr>
                <w:noProof/>
                <w:webHidden/>
              </w:rPr>
            </w:r>
            <w:r>
              <w:rPr>
                <w:noProof/>
                <w:webHidden/>
              </w:rPr>
              <w:fldChar w:fldCharType="separate"/>
            </w:r>
            <w:r w:rsidR="000E1D4F">
              <w:rPr>
                <w:noProof/>
                <w:webHidden/>
              </w:rPr>
              <w:t>9</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68" w:history="1">
            <w:r w:rsidR="000E1D4F" w:rsidRPr="00301CC6">
              <w:rPr>
                <w:rStyle w:val="Lienhypertexte"/>
                <w:rFonts w:ascii="Times New Roman" w:hAnsi="Times New Roman" w:cs="Times New Roman"/>
                <w:noProof/>
              </w:rPr>
              <w:t>Article 115</w:t>
            </w:r>
            <w:r w:rsidR="000E1D4F">
              <w:rPr>
                <w:noProof/>
                <w:webHidden/>
              </w:rPr>
              <w:tab/>
            </w:r>
            <w:r>
              <w:rPr>
                <w:noProof/>
                <w:webHidden/>
              </w:rPr>
              <w:fldChar w:fldCharType="begin"/>
            </w:r>
            <w:r w:rsidR="000E1D4F">
              <w:rPr>
                <w:noProof/>
                <w:webHidden/>
              </w:rPr>
              <w:instrText xml:space="preserve"> PAGEREF _Toc490825268 \h </w:instrText>
            </w:r>
            <w:r>
              <w:rPr>
                <w:noProof/>
                <w:webHidden/>
              </w:rPr>
            </w:r>
            <w:r>
              <w:rPr>
                <w:noProof/>
                <w:webHidden/>
              </w:rPr>
              <w:fldChar w:fldCharType="separate"/>
            </w:r>
            <w:r w:rsidR="000E1D4F">
              <w:rPr>
                <w:noProof/>
                <w:webHidden/>
              </w:rPr>
              <w:t>9</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69" w:history="1">
            <w:r w:rsidR="000E1D4F" w:rsidRPr="00301CC6">
              <w:rPr>
                <w:rStyle w:val="Lienhypertexte"/>
                <w:rFonts w:ascii="Times New Roman" w:hAnsi="Times New Roman" w:cs="Times New Roman"/>
                <w:noProof/>
              </w:rPr>
              <w:t>Article 116</w:t>
            </w:r>
            <w:r w:rsidR="000E1D4F">
              <w:rPr>
                <w:noProof/>
                <w:webHidden/>
              </w:rPr>
              <w:tab/>
            </w:r>
            <w:r>
              <w:rPr>
                <w:noProof/>
                <w:webHidden/>
              </w:rPr>
              <w:fldChar w:fldCharType="begin"/>
            </w:r>
            <w:r w:rsidR="000E1D4F">
              <w:rPr>
                <w:noProof/>
                <w:webHidden/>
              </w:rPr>
              <w:instrText xml:space="preserve"> PAGEREF _Toc490825269 \h </w:instrText>
            </w:r>
            <w:r>
              <w:rPr>
                <w:noProof/>
                <w:webHidden/>
              </w:rPr>
            </w:r>
            <w:r>
              <w:rPr>
                <w:noProof/>
                <w:webHidden/>
              </w:rPr>
              <w:fldChar w:fldCharType="separate"/>
            </w:r>
            <w:r w:rsidR="000E1D4F">
              <w:rPr>
                <w:noProof/>
                <w:webHidden/>
              </w:rPr>
              <w:t>9</w:t>
            </w:r>
            <w:r>
              <w:rPr>
                <w:noProof/>
                <w:webHidden/>
              </w:rPr>
              <w:fldChar w:fldCharType="end"/>
            </w:r>
          </w:hyperlink>
        </w:p>
        <w:p w:rsidR="000E1D4F" w:rsidRDefault="002F1392" w:rsidP="000E1D4F">
          <w:pPr>
            <w:pStyle w:val="TM2"/>
            <w:tabs>
              <w:tab w:val="right" w:leader="dot" w:pos="9060"/>
            </w:tabs>
            <w:rPr>
              <w:rFonts w:eastAsiaTheme="minorEastAsia"/>
              <w:noProof/>
              <w:lang w:eastAsia="fr-FR"/>
            </w:rPr>
          </w:pPr>
          <w:hyperlink w:anchor="_Toc490825270" w:history="1">
            <w:r w:rsidR="000E1D4F" w:rsidRPr="00301CC6">
              <w:rPr>
                <w:rStyle w:val="Lienhypertexte"/>
                <w:rFonts w:ascii="Times New Roman" w:hAnsi="Times New Roman" w:cs="Times New Roman"/>
                <w:b/>
                <w:noProof/>
              </w:rPr>
              <w:t>Paragraphe II Bis : De l’exception préjudicielle d’immunité juridictionnelle</w:t>
            </w:r>
            <w:r w:rsidR="000E1D4F">
              <w:rPr>
                <w:noProof/>
                <w:webHidden/>
              </w:rPr>
              <w:tab/>
            </w:r>
            <w:r>
              <w:rPr>
                <w:noProof/>
                <w:webHidden/>
              </w:rPr>
              <w:fldChar w:fldCharType="begin"/>
            </w:r>
            <w:r w:rsidR="000E1D4F">
              <w:rPr>
                <w:noProof/>
                <w:webHidden/>
              </w:rPr>
              <w:instrText xml:space="preserve"> PAGEREF _Toc490825270 \h </w:instrText>
            </w:r>
            <w:r>
              <w:rPr>
                <w:noProof/>
                <w:webHidden/>
              </w:rPr>
            </w:r>
            <w:r>
              <w:rPr>
                <w:noProof/>
                <w:webHidden/>
              </w:rPr>
              <w:fldChar w:fldCharType="separate"/>
            </w:r>
            <w:r w:rsidR="000E1D4F">
              <w:rPr>
                <w:noProof/>
                <w:webHidden/>
              </w:rPr>
              <w:t>10</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71" w:history="1">
            <w:r w:rsidR="000E1D4F" w:rsidRPr="00301CC6">
              <w:rPr>
                <w:rStyle w:val="Lienhypertexte"/>
                <w:rFonts w:ascii="Times New Roman" w:hAnsi="Times New Roman" w:cs="Times New Roman"/>
                <w:noProof/>
              </w:rPr>
              <w:t>Article 116-1</w:t>
            </w:r>
            <w:r w:rsidR="000E1D4F">
              <w:rPr>
                <w:noProof/>
                <w:webHidden/>
              </w:rPr>
              <w:tab/>
            </w:r>
            <w:r>
              <w:rPr>
                <w:noProof/>
                <w:webHidden/>
              </w:rPr>
              <w:fldChar w:fldCharType="begin"/>
            </w:r>
            <w:r w:rsidR="000E1D4F">
              <w:rPr>
                <w:noProof/>
                <w:webHidden/>
              </w:rPr>
              <w:instrText xml:space="preserve"> PAGEREF _Toc490825271 \h </w:instrText>
            </w:r>
            <w:r>
              <w:rPr>
                <w:noProof/>
                <w:webHidden/>
              </w:rPr>
            </w:r>
            <w:r>
              <w:rPr>
                <w:noProof/>
                <w:webHidden/>
              </w:rPr>
              <w:fldChar w:fldCharType="separate"/>
            </w:r>
            <w:r w:rsidR="000E1D4F">
              <w:rPr>
                <w:noProof/>
                <w:webHidden/>
              </w:rPr>
              <w:t>10</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72" w:history="1">
            <w:r w:rsidR="000E1D4F" w:rsidRPr="00301CC6">
              <w:rPr>
                <w:rStyle w:val="Lienhypertexte"/>
                <w:rFonts w:ascii="Times New Roman" w:hAnsi="Times New Roman" w:cs="Times New Roman"/>
                <w:noProof/>
              </w:rPr>
              <w:t>Article 116-2</w:t>
            </w:r>
            <w:r w:rsidR="000E1D4F">
              <w:rPr>
                <w:noProof/>
                <w:webHidden/>
              </w:rPr>
              <w:tab/>
            </w:r>
            <w:r>
              <w:rPr>
                <w:noProof/>
                <w:webHidden/>
              </w:rPr>
              <w:fldChar w:fldCharType="begin"/>
            </w:r>
            <w:r w:rsidR="000E1D4F">
              <w:rPr>
                <w:noProof/>
                <w:webHidden/>
              </w:rPr>
              <w:instrText xml:space="preserve"> PAGEREF _Toc490825272 \h </w:instrText>
            </w:r>
            <w:r>
              <w:rPr>
                <w:noProof/>
                <w:webHidden/>
              </w:rPr>
            </w:r>
            <w:r>
              <w:rPr>
                <w:noProof/>
                <w:webHidden/>
              </w:rPr>
              <w:fldChar w:fldCharType="separate"/>
            </w:r>
            <w:r w:rsidR="000E1D4F">
              <w:rPr>
                <w:noProof/>
                <w:webHidden/>
              </w:rPr>
              <w:t>10</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73" w:history="1">
            <w:r w:rsidR="000E1D4F" w:rsidRPr="00301CC6">
              <w:rPr>
                <w:rStyle w:val="Lienhypertexte"/>
                <w:rFonts w:ascii="Times New Roman" w:hAnsi="Times New Roman" w:cs="Times New Roman"/>
                <w:noProof/>
              </w:rPr>
              <w:t>Article 116-3</w:t>
            </w:r>
            <w:r w:rsidR="000E1D4F">
              <w:rPr>
                <w:noProof/>
                <w:webHidden/>
              </w:rPr>
              <w:tab/>
            </w:r>
            <w:r>
              <w:rPr>
                <w:noProof/>
                <w:webHidden/>
              </w:rPr>
              <w:fldChar w:fldCharType="begin"/>
            </w:r>
            <w:r w:rsidR="000E1D4F">
              <w:rPr>
                <w:noProof/>
                <w:webHidden/>
              </w:rPr>
              <w:instrText xml:space="preserve"> PAGEREF _Toc490825273 \h </w:instrText>
            </w:r>
            <w:r>
              <w:rPr>
                <w:noProof/>
                <w:webHidden/>
              </w:rPr>
            </w:r>
            <w:r>
              <w:rPr>
                <w:noProof/>
                <w:webHidden/>
              </w:rPr>
              <w:fldChar w:fldCharType="separate"/>
            </w:r>
            <w:r w:rsidR="000E1D4F">
              <w:rPr>
                <w:noProof/>
                <w:webHidden/>
              </w:rPr>
              <w:t>12</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74" w:history="1">
            <w:r w:rsidR="000E1D4F" w:rsidRPr="00301CC6">
              <w:rPr>
                <w:rStyle w:val="Lienhypertexte"/>
                <w:rFonts w:ascii="Times New Roman" w:hAnsi="Times New Roman" w:cs="Times New Roman"/>
                <w:noProof/>
              </w:rPr>
              <w:t>Article 116-4</w:t>
            </w:r>
            <w:r w:rsidR="000E1D4F">
              <w:rPr>
                <w:noProof/>
                <w:webHidden/>
              </w:rPr>
              <w:tab/>
            </w:r>
            <w:r>
              <w:rPr>
                <w:noProof/>
                <w:webHidden/>
              </w:rPr>
              <w:fldChar w:fldCharType="begin"/>
            </w:r>
            <w:r w:rsidR="000E1D4F">
              <w:rPr>
                <w:noProof/>
                <w:webHidden/>
              </w:rPr>
              <w:instrText xml:space="preserve"> PAGEREF _Toc490825274 \h </w:instrText>
            </w:r>
            <w:r>
              <w:rPr>
                <w:noProof/>
                <w:webHidden/>
              </w:rPr>
            </w:r>
            <w:r>
              <w:rPr>
                <w:noProof/>
                <w:webHidden/>
              </w:rPr>
              <w:fldChar w:fldCharType="separate"/>
            </w:r>
            <w:r w:rsidR="000E1D4F">
              <w:rPr>
                <w:noProof/>
                <w:webHidden/>
              </w:rPr>
              <w:t>12</w:t>
            </w:r>
            <w:r>
              <w:rPr>
                <w:noProof/>
                <w:webHidden/>
              </w:rPr>
              <w:fldChar w:fldCharType="end"/>
            </w:r>
          </w:hyperlink>
        </w:p>
        <w:p w:rsidR="000E1D4F" w:rsidRDefault="002F1392" w:rsidP="000E1D4F">
          <w:pPr>
            <w:pStyle w:val="TM2"/>
            <w:tabs>
              <w:tab w:val="right" w:leader="dot" w:pos="9060"/>
            </w:tabs>
            <w:rPr>
              <w:rFonts w:eastAsiaTheme="minorEastAsia"/>
              <w:noProof/>
              <w:lang w:eastAsia="fr-FR"/>
            </w:rPr>
          </w:pPr>
          <w:hyperlink w:anchor="_Toc490825275" w:history="1">
            <w:r w:rsidR="000E1D4F" w:rsidRPr="00301CC6">
              <w:rPr>
                <w:rStyle w:val="Lienhypertexte"/>
                <w:rFonts w:ascii="Times New Roman" w:hAnsi="Times New Roman" w:cs="Times New Roman"/>
                <w:b/>
                <w:noProof/>
              </w:rPr>
              <w:t>Paragraphe III – De la décision sur la compétence</w:t>
            </w:r>
            <w:r w:rsidR="000E1D4F">
              <w:rPr>
                <w:noProof/>
                <w:webHidden/>
              </w:rPr>
              <w:tab/>
            </w:r>
            <w:r>
              <w:rPr>
                <w:noProof/>
                <w:webHidden/>
              </w:rPr>
              <w:fldChar w:fldCharType="begin"/>
            </w:r>
            <w:r w:rsidR="000E1D4F">
              <w:rPr>
                <w:noProof/>
                <w:webHidden/>
              </w:rPr>
              <w:instrText xml:space="preserve"> PAGEREF _Toc490825275 \h </w:instrText>
            </w:r>
            <w:r>
              <w:rPr>
                <w:noProof/>
                <w:webHidden/>
              </w:rPr>
            </w:r>
            <w:r>
              <w:rPr>
                <w:noProof/>
                <w:webHidden/>
              </w:rPr>
              <w:fldChar w:fldCharType="separate"/>
            </w:r>
            <w:r w:rsidR="000E1D4F">
              <w:rPr>
                <w:noProof/>
                <w:webHidden/>
              </w:rPr>
              <w:t>13</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76" w:history="1">
            <w:r w:rsidR="000E1D4F" w:rsidRPr="00301CC6">
              <w:rPr>
                <w:rStyle w:val="Lienhypertexte"/>
                <w:rFonts w:ascii="Times New Roman" w:hAnsi="Times New Roman" w:cs="Times New Roman"/>
                <w:noProof/>
              </w:rPr>
              <w:t>Article 116-5</w:t>
            </w:r>
            <w:r w:rsidR="000E1D4F">
              <w:rPr>
                <w:noProof/>
                <w:webHidden/>
              </w:rPr>
              <w:tab/>
            </w:r>
            <w:r>
              <w:rPr>
                <w:noProof/>
                <w:webHidden/>
              </w:rPr>
              <w:fldChar w:fldCharType="begin"/>
            </w:r>
            <w:r w:rsidR="000E1D4F">
              <w:rPr>
                <w:noProof/>
                <w:webHidden/>
              </w:rPr>
              <w:instrText xml:space="preserve"> PAGEREF _Toc490825276 \h </w:instrText>
            </w:r>
            <w:r>
              <w:rPr>
                <w:noProof/>
                <w:webHidden/>
              </w:rPr>
            </w:r>
            <w:r>
              <w:rPr>
                <w:noProof/>
                <w:webHidden/>
              </w:rPr>
              <w:fldChar w:fldCharType="separate"/>
            </w:r>
            <w:r w:rsidR="000E1D4F">
              <w:rPr>
                <w:noProof/>
                <w:webHidden/>
              </w:rPr>
              <w:t>13</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77" w:history="1">
            <w:r w:rsidR="000E1D4F" w:rsidRPr="00301CC6">
              <w:rPr>
                <w:rStyle w:val="Lienhypertexte"/>
                <w:rFonts w:ascii="Times New Roman" w:hAnsi="Times New Roman" w:cs="Times New Roman"/>
                <w:noProof/>
              </w:rPr>
              <w:t>ARTICLE 116-6</w:t>
            </w:r>
            <w:r w:rsidR="000E1D4F">
              <w:rPr>
                <w:noProof/>
                <w:webHidden/>
              </w:rPr>
              <w:tab/>
            </w:r>
            <w:r>
              <w:rPr>
                <w:noProof/>
                <w:webHidden/>
              </w:rPr>
              <w:fldChar w:fldCharType="begin"/>
            </w:r>
            <w:r w:rsidR="000E1D4F">
              <w:rPr>
                <w:noProof/>
                <w:webHidden/>
              </w:rPr>
              <w:instrText xml:space="preserve"> PAGEREF _Toc490825277 \h </w:instrText>
            </w:r>
            <w:r>
              <w:rPr>
                <w:noProof/>
                <w:webHidden/>
              </w:rPr>
            </w:r>
            <w:r>
              <w:rPr>
                <w:noProof/>
                <w:webHidden/>
              </w:rPr>
              <w:fldChar w:fldCharType="separate"/>
            </w:r>
            <w:r w:rsidR="000E1D4F">
              <w:rPr>
                <w:noProof/>
                <w:webHidden/>
              </w:rPr>
              <w:t>14</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78" w:history="1">
            <w:r w:rsidR="000E1D4F" w:rsidRPr="00301CC6">
              <w:rPr>
                <w:rStyle w:val="Lienhypertexte"/>
                <w:rFonts w:ascii="Times New Roman" w:hAnsi="Times New Roman" w:cs="Times New Roman"/>
                <w:noProof/>
              </w:rPr>
              <w:t>ARTICLE 116-7</w:t>
            </w:r>
            <w:r w:rsidR="000E1D4F">
              <w:rPr>
                <w:noProof/>
                <w:webHidden/>
              </w:rPr>
              <w:tab/>
            </w:r>
            <w:r>
              <w:rPr>
                <w:noProof/>
                <w:webHidden/>
              </w:rPr>
              <w:fldChar w:fldCharType="begin"/>
            </w:r>
            <w:r w:rsidR="000E1D4F">
              <w:rPr>
                <w:noProof/>
                <w:webHidden/>
              </w:rPr>
              <w:instrText xml:space="preserve"> PAGEREF _Toc490825278 \h </w:instrText>
            </w:r>
            <w:r>
              <w:rPr>
                <w:noProof/>
                <w:webHidden/>
              </w:rPr>
            </w:r>
            <w:r>
              <w:rPr>
                <w:noProof/>
                <w:webHidden/>
              </w:rPr>
              <w:fldChar w:fldCharType="separate"/>
            </w:r>
            <w:r w:rsidR="000E1D4F">
              <w:rPr>
                <w:noProof/>
                <w:webHidden/>
              </w:rPr>
              <w:t>14</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79" w:history="1">
            <w:r w:rsidR="000E1D4F" w:rsidRPr="00301CC6">
              <w:rPr>
                <w:rStyle w:val="Lienhypertexte"/>
                <w:rFonts w:ascii="Times New Roman" w:hAnsi="Times New Roman" w:cs="Times New Roman"/>
                <w:noProof/>
              </w:rPr>
              <w:t>ARTICLE 116-8</w:t>
            </w:r>
            <w:r w:rsidR="000E1D4F">
              <w:rPr>
                <w:noProof/>
                <w:webHidden/>
              </w:rPr>
              <w:tab/>
            </w:r>
            <w:r>
              <w:rPr>
                <w:noProof/>
                <w:webHidden/>
              </w:rPr>
              <w:fldChar w:fldCharType="begin"/>
            </w:r>
            <w:r w:rsidR="000E1D4F">
              <w:rPr>
                <w:noProof/>
                <w:webHidden/>
              </w:rPr>
              <w:instrText xml:space="preserve"> PAGEREF _Toc490825279 \h </w:instrText>
            </w:r>
            <w:r>
              <w:rPr>
                <w:noProof/>
                <w:webHidden/>
              </w:rPr>
            </w:r>
            <w:r>
              <w:rPr>
                <w:noProof/>
                <w:webHidden/>
              </w:rPr>
              <w:fldChar w:fldCharType="separate"/>
            </w:r>
            <w:r w:rsidR="000E1D4F">
              <w:rPr>
                <w:noProof/>
                <w:webHidden/>
              </w:rPr>
              <w:t>15</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80" w:history="1">
            <w:r w:rsidR="000E1D4F" w:rsidRPr="00301CC6">
              <w:rPr>
                <w:rStyle w:val="Lienhypertexte"/>
                <w:rFonts w:ascii="Times New Roman" w:hAnsi="Times New Roman" w:cs="Times New Roman"/>
                <w:noProof/>
              </w:rPr>
              <w:t>ARTICLE 116-9</w:t>
            </w:r>
            <w:r w:rsidR="000E1D4F">
              <w:rPr>
                <w:noProof/>
                <w:webHidden/>
              </w:rPr>
              <w:tab/>
            </w:r>
            <w:r>
              <w:rPr>
                <w:noProof/>
                <w:webHidden/>
              </w:rPr>
              <w:fldChar w:fldCharType="begin"/>
            </w:r>
            <w:r w:rsidR="000E1D4F">
              <w:rPr>
                <w:noProof/>
                <w:webHidden/>
              </w:rPr>
              <w:instrText xml:space="preserve"> PAGEREF _Toc490825280 \h </w:instrText>
            </w:r>
            <w:r>
              <w:rPr>
                <w:noProof/>
                <w:webHidden/>
              </w:rPr>
            </w:r>
            <w:r>
              <w:rPr>
                <w:noProof/>
                <w:webHidden/>
              </w:rPr>
              <w:fldChar w:fldCharType="separate"/>
            </w:r>
            <w:r w:rsidR="000E1D4F">
              <w:rPr>
                <w:noProof/>
                <w:webHidden/>
              </w:rPr>
              <w:t>15</w:t>
            </w:r>
            <w:r>
              <w:rPr>
                <w:noProof/>
                <w:webHidden/>
              </w:rPr>
              <w:fldChar w:fldCharType="end"/>
            </w:r>
          </w:hyperlink>
        </w:p>
        <w:p w:rsidR="000E1D4F" w:rsidRDefault="002F1392" w:rsidP="000E1D4F">
          <w:pPr>
            <w:pStyle w:val="TM2"/>
            <w:tabs>
              <w:tab w:val="right" w:leader="dot" w:pos="9060"/>
            </w:tabs>
            <w:rPr>
              <w:rFonts w:eastAsiaTheme="minorEastAsia"/>
              <w:noProof/>
              <w:lang w:eastAsia="fr-FR"/>
            </w:rPr>
          </w:pPr>
          <w:hyperlink w:anchor="_Toc490825281" w:history="1">
            <w:r w:rsidR="000E1D4F" w:rsidRPr="00301CC6">
              <w:rPr>
                <w:rStyle w:val="Lienhypertexte"/>
                <w:rFonts w:ascii="Times New Roman" w:hAnsi="Times New Roman" w:cs="Times New Roman"/>
                <w:b/>
                <w:noProof/>
              </w:rPr>
              <w:t>Paragraphe IV : Des exceptions de litispendance et de connexité</w:t>
            </w:r>
            <w:r w:rsidR="000E1D4F">
              <w:rPr>
                <w:noProof/>
                <w:webHidden/>
              </w:rPr>
              <w:tab/>
            </w:r>
            <w:r>
              <w:rPr>
                <w:noProof/>
                <w:webHidden/>
              </w:rPr>
              <w:fldChar w:fldCharType="begin"/>
            </w:r>
            <w:r w:rsidR="000E1D4F">
              <w:rPr>
                <w:noProof/>
                <w:webHidden/>
              </w:rPr>
              <w:instrText xml:space="preserve"> PAGEREF _Toc490825281 \h </w:instrText>
            </w:r>
            <w:r>
              <w:rPr>
                <w:noProof/>
                <w:webHidden/>
              </w:rPr>
            </w:r>
            <w:r>
              <w:rPr>
                <w:noProof/>
                <w:webHidden/>
              </w:rPr>
              <w:fldChar w:fldCharType="separate"/>
            </w:r>
            <w:r w:rsidR="000E1D4F">
              <w:rPr>
                <w:noProof/>
                <w:webHidden/>
              </w:rPr>
              <w:t>15</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82" w:history="1">
            <w:r w:rsidR="000E1D4F" w:rsidRPr="00301CC6">
              <w:rPr>
                <w:rStyle w:val="Lienhypertexte"/>
                <w:rFonts w:ascii="Times New Roman" w:hAnsi="Times New Roman" w:cs="Times New Roman"/>
                <w:noProof/>
              </w:rPr>
              <w:t>Article 116-10</w:t>
            </w:r>
            <w:r w:rsidR="000E1D4F">
              <w:rPr>
                <w:noProof/>
                <w:webHidden/>
              </w:rPr>
              <w:tab/>
            </w:r>
            <w:r>
              <w:rPr>
                <w:noProof/>
                <w:webHidden/>
              </w:rPr>
              <w:fldChar w:fldCharType="begin"/>
            </w:r>
            <w:r w:rsidR="000E1D4F">
              <w:rPr>
                <w:noProof/>
                <w:webHidden/>
              </w:rPr>
              <w:instrText xml:space="preserve"> PAGEREF _Toc490825282 \h </w:instrText>
            </w:r>
            <w:r>
              <w:rPr>
                <w:noProof/>
                <w:webHidden/>
              </w:rPr>
            </w:r>
            <w:r>
              <w:rPr>
                <w:noProof/>
                <w:webHidden/>
              </w:rPr>
              <w:fldChar w:fldCharType="separate"/>
            </w:r>
            <w:r w:rsidR="000E1D4F">
              <w:rPr>
                <w:noProof/>
                <w:webHidden/>
              </w:rPr>
              <w:t>15</w:t>
            </w:r>
            <w:r>
              <w:rPr>
                <w:noProof/>
                <w:webHidden/>
              </w:rPr>
              <w:fldChar w:fldCharType="end"/>
            </w:r>
          </w:hyperlink>
        </w:p>
        <w:p w:rsidR="000E1D4F" w:rsidRDefault="002F1392" w:rsidP="000E1D4F">
          <w:pPr>
            <w:pStyle w:val="TM2"/>
            <w:tabs>
              <w:tab w:val="right" w:leader="dot" w:pos="9060"/>
            </w:tabs>
            <w:rPr>
              <w:rFonts w:eastAsiaTheme="minorEastAsia"/>
              <w:noProof/>
              <w:lang w:eastAsia="fr-FR"/>
            </w:rPr>
          </w:pPr>
          <w:hyperlink w:anchor="_Toc490825283" w:history="1">
            <w:r w:rsidR="000E1D4F" w:rsidRPr="00301CC6">
              <w:rPr>
                <w:rStyle w:val="Lienhypertexte"/>
                <w:rFonts w:ascii="Times New Roman" w:hAnsi="Times New Roman" w:cs="Times New Roman"/>
                <w:b/>
                <w:noProof/>
              </w:rPr>
              <w:t>Paragraphe V : Des exceptions dilatoires</w:t>
            </w:r>
            <w:r w:rsidR="000E1D4F">
              <w:rPr>
                <w:noProof/>
                <w:webHidden/>
              </w:rPr>
              <w:tab/>
            </w:r>
            <w:r>
              <w:rPr>
                <w:noProof/>
                <w:webHidden/>
              </w:rPr>
              <w:fldChar w:fldCharType="begin"/>
            </w:r>
            <w:r w:rsidR="000E1D4F">
              <w:rPr>
                <w:noProof/>
                <w:webHidden/>
              </w:rPr>
              <w:instrText xml:space="preserve"> PAGEREF _Toc490825283 \h </w:instrText>
            </w:r>
            <w:r>
              <w:rPr>
                <w:noProof/>
                <w:webHidden/>
              </w:rPr>
            </w:r>
            <w:r>
              <w:rPr>
                <w:noProof/>
                <w:webHidden/>
              </w:rPr>
              <w:fldChar w:fldCharType="separate"/>
            </w:r>
            <w:r w:rsidR="000E1D4F">
              <w:rPr>
                <w:noProof/>
                <w:webHidden/>
              </w:rPr>
              <w:t>16</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84" w:history="1">
            <w:r w:rsidR="000E1D4F" w:rsidRPr="00301CC6">
              <w:rPr>
                <w:rStyle w:val="Lienhypertexte"/>
                <w:rFonts w:ascii="Times New Roman" w:hAnsi="Times New Roman" w:cs="Times New Roman"/>
                <w:noProof/>
              </w:rPr>
              <w:t>Article 117</w:t>
            </w:r>
            <w:r w:rsidR="000E1D4F">
              <w:rPr>
                <w:noProof/>
                <w:webHidden/>
              </w:rPr>
              <w:tab/>
            </w:r>
            <w:r>
              <w:rPr>
                <w:noProof/>
                <w:webHidden/>
              </w:rPr>
              <w:fldChar w:fldCharType="begin"/>
            </w:r>
            <w:r w:rsidR="000E1D4F">
              <w:rPr>
                <w:noProof/>
                <w:webHidden/>
              </w:rPr>
              <w:instrText xml:space="preserve"> PAGEREF _Toc490825284 \h </w:instrText>
            </w:r>
            <w:r>
              <w:rPr>
                <w:noProof/>
                <w:webHidden/>
              </w:rPr>
            </w:r>
            <w:r>
              <w:rPr>
                <w:noProof/>
                <w:webHidden/>
              </w:rPr>
              <w:fldChar w:fldCharType="separate"/>
            </w:r>
            <w:r w:rsidR="000E1D4F">
              <w:rPr>
                <w:noProof/>
                <w:webHidden/>
              </w:rPr>
              <w:t>16</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85" w:history="1">
            <w:r w:rsidR="000E1D4F" w:rsidRPr="00301CC6">
              <w:rPr>
                <w:rStyle w:val="Lienhypertexte"/>
                <w:rFonts w:ascii="Times New Roman" w:hAnsi="Times New Roman" w:cs="Times New Roman"/>
                <w:noProof/>
              </w:rPr>
              <w:t>Article 118</w:t>
            </w:r>
            <w:r w:rsidR="000E1D4F">
              <w:rPr>
                <w:noProof/>
                <w:webHidden/>
              </w:rPr>
              <w:tab/>
            </w:r>
            <w:r>
              <w:rPr>
                <w:noProof/>
                <w:webHidden/>
              </w:rPr>
              <w:fldChar w:fldCharType="begin"/>
            </w:r>
            <w:r w:rsidR="000E1D4F">
              <w:rPr>
                <w:noProof/>
                <w:webHidden/>
              </w:rPr>
              <w:instrText xml:space="preserve"> PAGEREF _Toc490825285 \h </w:instrText>
            </w:r>
            <w:r>
              <w:rPr>
                <w:noProof/>
                <w:webHidden/>
              </w:rPr>
            </w:r>
            <w:r>
              <w:rPr>
                <w:noProof/>
                <w:webHidden/>
              </w:rPr>
              <w:fldChar w:fldCharType="separate"/>
            </w:r>
            <w:r w:rsidR="000E1D4F">
              <w:rPr>
                <w:noProof/>
                <w:webHidden/>
              </w:rPr>
              <w:t>18</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86" w:history="1">
            <w:r w:rsidR="000E1D4F" w:rsidRPr="00301CC6">
              <w:rPr>
                <w:rStyle w:val="Lienhypertexte"/>
                <w:rFonts w:ascii="Times New Roman" w:hAnsi="Times New Roman" w:cs="Times New Roman"/>
                <w:noProof/>
              </w:rPr>
              <w:t>Article 119</w:t>
            </w:r>
            <w:r w:rsidR="000E1D4F">
              <w:rPr>
                <w:noProof/>
                <w:webHidden/>
              </w:rPr>
              <w:tab/>
            </w:r>
            <w:r>
              <w:rPr>
                <w:noProof/>
                <w:webHidden/>
              </w:rPr>
              <w:fldChar w:fldCharType="begin"/>
            </w:r>
            <w:r w:rsidR="000E1D4F">
              <w:rPr>
                <w:noProof/>
                <w:webHidden/>
              </w:rPr>
              <w:instrText xml:space="preserve"> PAGEREF _Toc490825286 \h </w:instrText>
            </w:r>
            <w:r>
              <w:rPr>
                <w:noProof/>
                <w:webHidden/>
              </w:rPr>
            </w:r>
            <w:r>
              <w:rPr>
                <w:noProof/>
                <w:webHidden/>
              </w:rPr>
              <w:fldChar w:fldCharType="separate"/>
            </w:r>
            <w:r w:rsidR="000E1D4F">
              <w:rPr>
                <w:noProof/>
                <w:webHidden/>
              </w:rPr>
              <w:t>18</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87" w:history="1">
            <w:r w:rsidR="000E1D4F" w:rsidRPr="00301CC6">
              <w:rPr>
                <w:rStyle w:val="Lienhypertexte"/>
                <w:rFonts w:ascii="Times New Roman" w:hAnsi="Times New Roman" w:cs="Times New Roman"/>
                <w:noProof/>
              </w:rPr>
              <w:t>Article 120</w:t>
            </w:r>
            <w:r w:rsidR="000E1D4F">
              <w:rPr>
                <w:noProof/>
                <w:webHidden/>
              </w:rPr>
              <w:tab/>
            </w:r>
            <w:r>
              <w:rPr>
                <w:noProof/>
                <w:webHidden/>
              </w:rPr>
              <w:fldChar w:fldCharType="begin"/>
            </w:r>
            <w:r w:rsidR="000E1D4F">
              <w:rPr>
                <w:noProof/>
                <w:webHidden/>
              </w:rPr>
              <w:instrText xml:space="preserve"> PAGEREF _Toc490825287 \h </w:instrText>
            </w:r>
            <w:r>
              <w:rPr>
                <w:noProof/>
                <w:webHidden/>
              </w:rPr>
            </w:r>
            <w:r>
              <w:rPr>
                <w:noProof/>
                <w:webHidden/>
              </w:rPr>
              <w:fldChar w:fldCharType="separate"/>
            </w:r>
            <w:r w:rsidR="000E1D4F">
              <w:rPr>
                <w:noProof/>
                <w:webHidden/>
              </w:rPr>
              <w:t>19</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88" w:history="1">
            <w:r w:rsidR="000E1D4F" w:rsidRPr="00301CC6">
              <w:rPr>
                <w:rStyle w:val="Lienhypertexte"/>
                <w:rFonts w:ascii="Times New Roman" w:hAnsi="Times New Roman" w:cs="Times New Roman"/>
                <w:noProof/>
              </w:rPr>
              <w:t>Article 121</w:t>
            </w:r>
            <w:r w:rsidR="000E1D4F">
              <w:rPr>
                <w:noProof/>
                <w:webHidden/>
              </w:rPr>
              <w:tab/>
            </w:r>
            <w:r>
              <w:rPr>
                <w:noProof/>
                <w:webHidden/>
              </w:rPr>
              <w:fldChar w:fldCharType="begin"/>
            </w:r>
            <w:r w:rsidR="000E1D4F">
              <w:rPr>
                <w:noProof/>
                <w:webHidden/>
              </w:rPr>
              <w:instrText xml:space="preserve"> PAGEREF _Toc490825288 \h </w:instrText>
            </w:r>
            <w:r>
              <w:rPr>
                <w:noProof/>
                <w:webHidden/>
              </w:rPr>
            </w:r>
            <w:r>
              <w:rPr>
                <w:noProof/>
                <w:webHidden/>
              </w:rPr>
              <w:fldChar w:fldCharType="separate"/>
            </w:r>
            <w:r w:rsidR="000E1D4F">
              <w:rPr>
                <w:noProof/>
                <w:webHidden/>
              </w:rPr>
              <w:t>19</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89" w:history="1">
            <w:r w:rsidR="000E1D4F" w:rsidRPr="00301CC6">
              <w:rPr>
                <w:rStyle w:val="Lienhypertexte"/>
                <w:rFonts w:ascii="Times New Roman" w:hAnsi="Times New Roman" w:cs="Times New Roman"/>
                <w:noProof/>
              </w:rPr>
              <w:t>Article 122</w:t>
            </w:r>
            <w:r w:rsidR="000E1D4F">
              <w:rPr>
                <w:noProof/>
                <w:webHidden/>
              </w:rPr>
              <w:tab/>
            </w:r>
            <w:r>
              <w:rPr>
                <w:noProof/>
                <w:webHidden/>
              </w:rPr>
              <w:fldChar w:fldCharType="begin"/>
            </w:r>
            <w:r w:rsidR="000E1D4F">
              <w:rPr>
                <w:noProof/>
                <w:webHidden/>
              </w:rPr>
              <w:instrText xml:space="preserve"> PAGEREF _Toc490825289 \h </w:instrText>
            </w:r>
            <w:r>
              <w:rPr>
                <w:noProof/>
                <w:webHidden/>
              </w:rPr>
            </w:r>
            <w:r>
              <w:rPr>
                <w:noProof/>
                <w:webHidden/>
              </w:rPr>
              <w:fldChar w:fldCharType="separate"/>
            </w:r>
            <w:r w:rsidR="000E1D4F">
              <w:rPr>
                <w:noProof/>
                <w:webHidden/>
              </w:rPr>
              <w:t>19</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90" w:history="1">
            <w:r w:rsidR="000E1D4F" w:rsidRPr="00301CC6">
              <w:rPr>
                <w:rStyle w:val="Lienhypertexte"/>
                <w:rFonts w:ascii="Times New Roman" w:hAnsi="Times New Roman" w:cs="Times New Roman"/>
                <w:noProof/>
              </w:rPr>
              <w:t>Article 123</w:t>
            </w:r>
            <w:r w:rsidR="000E1D4F">
              <w:rPr>
                <w:noProof/>
                <w:webHidden/>
              </w:rPr>
              <w:tab/>
            </w:r>
            <w:r>
              <w:rPr>
                <w:noProof/>
                <w:webHidden/>
              </w:rPr>
              <w:fldChar w:fldCharType="begin"/>
            </w:r>
            <w:r w:rsidR="000E1D4F">
              <w:rPr>
                <w:noProof/>
                <w:webHidden/>
              </w:rPr>
              <w:instrText xml:space="preserve"> PAGEREF _Toc490825290 \h </w:instrText>
            </w:r>
            <w:r>
              <w:rPr>
                <w:noProof/>
                <w:webHidden/>
              </w:rPr>
            </w:r>
            <w:r>
              <w:rPr>
                <w:noProof/>
                <w:webHidden/>
              </w:rPr>
              <w:fldChar w:fldCharType="separate"/>
            </w:r>
            <w:r w:rsidR="000E1D4F">
              <w:rPr>
                <w:noProof/>
                <w:webHidden/>
              </w:rPr>
              <w:t>20</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91" w:history="1">
            <w:r w:rsidR="000E1D4F" w:rsidRPr="00301CC6">
              <w:rPr>
                <w:rStyle w:val="Lienhypertexte"/>
                <w:rFonts w:ascii="Times New Roman" w:hAnsi="Times New Roman" w:cs="Times New Roman"/>
                <w:noProof/>
              </w:rPr>
              <w:t>Article 124</w:t>
            </w:r>
            <w:r w:rsidR="000E1D4F">
              <w:rPr>
                <w:noProof/>
                <w:webHidden/>
              </w:rPr>
              <w:tab/>
            </w:r>
            <w:r>
              <w:rPr>
                <w:noProof/>
                <w:webHidden/>
              </w:rPr>
              <w:fldChar w:fldCharType="begin"/>
            </w:r>
            <w:r w:rsidR="000E1D4F">
              <w:rPr>
                <w:noProof/>
                <w:webHidden/>
              </w:rPr>
              <w:instrText xml:space="preserve"> PAGEREF _Toc490825291 \h </w:instrText>
            </w:r>
            <w:r>
              <w:rPr>
                <w:noProof/>
                <w:webHidden/>
              </w:rPr>
            </w:r>
            <w:r>
              <w:rPr>
                <w:noProof/>
                <w:webHidden/>
              </w:rPr>
              <w:fldChar w:fldCharType="separate"/>
            </w:r>
            <w:r w:rsidR="000E1D4F">
              <w:rPr>
                <w:noProof/>
                <w:webHidden/>
              </w:rPr>
              <w:t>20</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92" w:history="1">
            <w:r w:rsidR="000E1D4F" w:rsidRPr="00301CC6">
              <w:rPr>
                <w:rStyle w:val="Lienhypertexte"/>
                <w:rFonts w:ascii="Times New Roman" w:hAnsi="Times New Roman" w:cs="Times New Roman"/>
                <w:noProof/>
              </w:rPr>
              <w:t>Article 125</w:t>
            </w:r>
            <w:r w:rsidR="000E1D4F">
              <w:rPr>
                <w:noProof/>
                <w:webHidden/>
              </w:rPr>
              <w:tab/>
            </w:r>
            <w:r>
              <w:rPr>
                <w:noProof/>
                <w:webHidden/>
              </w:rPr>
              <w:fldChar w:fldCharType="begin"/>
            </w:r>
            <w:r w:rsidR="000E1D4F">
              <w:rPr>
                <w:noProof/>
                <w:webHidden/>
              </w:rPr>
              <w:instrText xml:space="preserve"> PAGEREF _Toc490825292 \h </w:instrText>
            </w:r>
            <w:r>
              <w:rPr>
                <w:noProof/>
                <w:webHidden/>
              </w:rPr>
            </w:r>
            <w:r>
              <w:rPr>
                <w:noProof/>
                <w:webHidden/>
              </w:rPr>
              <w:fldChar w:fldCharType="separate"/>
            </w:r>
            <w:r w:rsidR="000E1D4F">
              <w:rPr>
                <w:noProof/>
                <w:webHidden/>
              </w:rPr>
              <w:t>20</w:t>
            </w:r>
            <w:r>
              <w:rPr>
                <w:noProof/>
                <w:webHidden/>
              </w:rPr>
              <w:fldChar w:fldCharType="end"/>
            </w:r>
          </w:hyperlink>
        </w:p>
        <w:p w:rsidR="000E1D4F" w:rsidRDefault="002F1392" w:rsidP="000E1D4F">
          <w:pPr>
            <w:pStyle w:val="TM2"/>
            <w:tabs>
              <w:tab w:val="right" w:leader="dot" w:pos="9060"/>
            </w:tabs>
            <w:rPr>
              <w:rFonts w:eastAsiaTheme="minorEastAsia"/>
              <w:noProof/>
              <w:lang w:eastAsia="fr-FR"/>
            </w:rPr>
          </w:pPr>
          <w:hyperlink w:anchor="_Toc490825293" w:history="1">
            <w:r w:rsidR="000E1D4F" w:rsidRPr="00301CC6">
              <w:rPr>
                <w:rStyle w:val="Lienhypertexte"/>
                <w:rFonts w:ascii="Times New Roman" w:hAnsi="Times New Roman" w:cs="Times New Roman"/>
                <w:b/>
                <w:noProof/>
              </w:rPr>
              <w:t>Paragraphe IV : De la communication des pièces</w:t>
            </w:r>
            <w:r w:rsidR="000E1D4F">
              <w:rPr>
                <w:noProof/>
                <w:webHidden/>
              </w:rPr>
              <w:tab/>
            </w:r>
            <w:r>
              <w:rPr>
                <w:noProof/>
                <w:webHidden/>
              </w:rPr>
              <w:fldChar w:fldCharType="begin"/>
            </w:r>
            <w:r w:rsidR="000E1D4F">
              <w:rPr>
                <w:noProof/>
                <w:webHidden/>
              </w:rPr>
              <w:instrText xml:space="preserve"> PAGEREF _Toc490825293 \h </w:instrText>
            </w:r>
            <w:r>
              <w:rPr>
                <w:noProof/>
                <w:webHidden/>
              </w:rPr>
            </w:r>
            <w:r>
              <w:rPr>
                <w:noProof/>
                <w:webHidden/>
              </w:rPr>
              <w:fldChar w:fldCharType="separate"/>
            </w:r>
            <w:r w:rsidR="000E1D4F">
              <w:rPr>
                <w:noProof/>
                <w:webHidden/>
              </w:rPr>
              <w:t>20</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94" w:history="1">
            <w:r w:rsidR="000E1D4F" w:rsidRPr="00301CC6">
              <w:rPr>
                <w:rStyle w:val="Lienhypertexte"/>
                <w:rFonts w:ascii="Times New Roman" w:hAnsi="Times New Roman" w:cs="Times New Roman"/>
                <w:noProof/>
              </w:rPr>
              <w:t>Article 126</w:t>
            </w:r>
            <w:r w:rsidR="000E1D4F">
              <w:rPr>
                <w:noProof/>
                <w:webHidden/>
              </w:rPr>
              <w:tab/>
            </w:r>
            <w:r>
              <w:rPr>
                <w:noProof/>
                <w:webHidden/>
              </w:rPr>
              <w:fldChar w:fldCharType="begin"/>
            </w:r>
            <w:r w:rsidR="000E1D4F">
              <w:rPr>
                <w:noProof/>
                <w:webHidden/>
              </w:rPr>
              <w:instrText xml:space="preserve"> PAGEREF _Toc490825294 \h </w:instrText>
            </w:r>
            <w:r>
              <w:rPr>
                <w:noProof/>
                <w:webHidden/>
              </w:rPr>
            </w:r>
            <w:r>
              <w:rPr>
                <w:noProof/>
                <w:webHidden/>
              </w:rPr>
              <w:fldChar w:fldCharType="separate"/>
            </w:r>
            <w:r w:rsidR="000E1D4F">
              <w:rPr>
                <w:noProof/>
                <w:webHidden/>
              </w:rPr>
              <w:t>20</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95" w:history="1">
            <w:r w:rsidR="000E1D4F" w:rsidRPr="00301CC6">
              <w:rPr>
                <w:rStyle w:val="Lienhypertexte"/>
                <w:rFonts w:ascii="Times New Roman" w:hAnsi="Times New Roman" w:cs="Times New Roman"/>
                <w:noProof/>
              </w:rPr>
              <w:t>Article 127</w:t>
            </w:r>
            <w:r w:rsidR="000E1D4F">
              <w:rPr>
                <w:noProof/>
                <w:webHidden/>
              </w:rPr>
              <w:tab/>
            </w:r>
            <w:r>
              <w:rPr>
                <w:noProof/>
                <w:webHidden/>
              </w:rPr>
              <w:fldChar w:fldCharType="begin"/>
            </w:r>
            <w:r w:rsidR="000E1D4F">
              <w:rPr>
                <w:noProof/>
                <w:webHidden/>
              </w:rPr>
              <w:instrText xml:space="preserve"> PAGEREF _Toc490825295 \h </w:instrText>
            </w:r>
            <w:r>
              <w:rPr>
                <w:noProof/>
                <w:webHidden/>
              </w:rPr>
            </w:r>
            <w:r>
              <w:rPr>
                <w:noProof/>
                <w:webHidden/>
              </w:rPr>
              <w:fldChar w:fldCharType="separate"/>
            </w:r>
            <w:r w:rsidR="000E1D4F">
              <w:rPr>
                <w:noProof/>
                <w:webHidden/>
              </w:rPr>
              <w:t>22</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96" w:history="1">
            <w:r w:rsidR="000E1D4F" w:rsidRPr="00301CC6">
              <w:rPr>
                <w:rStyle w:val="Lienhypertexte"/>
                <w:rFonts w:ascii="Times New Roman" w:hAnsi="Times New Roman" w:cs="Times New Roman"/>
                <w:noProof/>
              </w:rPr>
              <w:t>Article 128</w:t>
            </w:r>
            <w:r w:rsidR="000E1D4F">
              <w:rPr>
                <w:noProof/>
                <w:webHidden/>
              </w:rPr>
              <w:tab/>
            </w:r>
            <w:r>
              <w:rPr>
                <w:noProof/>
                <w:webHidden/>
              </w:rPr>
              <w:fldChar w:fldCharType="begin"/>
            </w:r>
            <w:r w:rsidR="000E1D4F">
              <w:rPr>
                <w:noProof/>
                <w:webHidden/>
              </w:rPr>
              <w:instrText xml:space="preserve"> PAGEREF _Toc490825296 \h </w:instrText>
            </w:r>
            <w:r>
              <w:rPr>
                <w:noProof/>
                <w:webHidden/>
              </w:rPr>
            </w:r>
            <w:r>
              <w:rPr>
                <w:noProof/>
                <w:webHidden/>
              </w:rPr>
              <w:fldChar w:fldCharType="separate"/>
            </w:r>
            <w:r w:rsidR="000E1D4F">
              <w:rPr>
                <w:noProof/>
                <w:webHidden/>
              </w:rPr>
              <w:t>22</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97" w:history="1">
            <w:r w:rsidR="000E1D4F" w:rsidRPr="00301CC6">
              <w:rPr>
                <w:rStyle w:val="Lienhypertexte"/>
                <w:rFonts w:ascii="Times New Roman" w:hAnsi="Times New Roman" w:cs="Times New Roman"/>
                <w:noProof/>
              </w:rPr>
              <w:t>Article 129</w:t>
            </w:r>
            <w:r w:rsidR="000E1D4F">
              <w:rPr>
                <w:noProof/>
                <w:webHidden/>
              </w:rPr>
              <w:tab/>
            </w:r>
            <w:r>
              <w:rPr>
                <w:noProof/>
                <w:webHidden/>
              </w:rPr>
              <w:fldChar w:fldCharType="begin"/>
            </w:r>
            <w:r w:rsidR="000E1D4F">
              <w:rPr>
                <w:noProof/>
                <w:webHidden/>
              </w:rPr>
              <w:instrText xml:space="preserve"> PAGEREF _Toc490825297 \h </w:instrText>
            </w:r>
            <w:r>
              <w:rPr>
                <w:noProof/>
                <w:webHidden/>
              </w:rPr>
            </w:r>
            <w:r>
              <w:rPr>
                <w:noProof/>
                <w:webHidden/>
              </w:rPr>
              <w:fldChar w:fldCharType="separate"/>
            </w:r>
            <w:r w:rsidR="000E1D4F">
              <w:rPr>
                <w:noProof/>
                <w:webHidden/>
              </w:rPr>
              <w:t>22</w:t>
            </w:r>
            <w:r>
              <w:rPr>
                <w:noProof/>
                <w:webHidden/>
              </w:rPr>
              <w:fldChar w:fldCharType="end"/>
            </w:r>
          </w:hyperlink>
        </w:p>
        <w:p w:rsidR="000E1D4F" w:rsidRDefault="002F1392" w:rsidP="000E1D4F">
          <w:pPr>
            <w:pStyle w:val="TM1"/>
            <w:tabs>
              <w:tab w:val="right" w:leader="dot" w:pos="9060"/>
            </w:tabs>
            <w:rPr>
              <w:rFonts w:eastAsiaTheme="minorEastAsia"/>
              <w:noProof/>
              <w:lang w:eastAsia="fr-FR"/>
            </w:rPr>
          </w:pPr>
          <w:hyperlink w:anchor="_Toc490825298" w:history="1">
            <w:r w:rsidR="000E1D4F" w:rsidRPr="00301CC6">
              <w:rPr>
                <w:rStyle w:val="Lienhypertexte"/>
                <w:rFonts w:ascii="Times New Roman" w:hAnsi="Times New Roman" w:cs="Times New Roman"/>
                <w:b/>
                <w:noProof/>
              </w:rPr>
              <w:t>Titre VI : DES FINS DE NON RECEVOIR</w:t>
            </w:r>
            <w:r w:rsidR="000E1D4F">
              <w:rPr>
                <w:noProof/>
                <w:webHidden/>
              </w:rPr>
              <w:tab/>
            </w:r>
            <w:r>
              <w:rPr>
                <w:noProof/>
                <w:webHidden/>
              </w:rPr>
              <w:fldChar w:fldCharType="begin"/>
            </w:r>
            <w:r w:rsidR="000E1D4F">
              <w:rPr>
                <w:noProof/>
                <w:webHidden/>
              </w:rPr>
              <w:instrText xml:space="preserve"> PAGEREF _Toc490825298 \h </w:instrText>
            </w:r>
            <w:r>
              <w:rPr>
                <w:noProof/>
                <w:webHidden/>
              </w:rPr>
            </w:r>
            <w:r>
              <w:rPr>
                <w:noProof/>
                <w:webHidden/>
              </w:rPr>
              <w:fldChar w:fldCharType="separate"/>
            </w:r>
            <w:r w:rsidR="000E1D4F">
              <w:rPr>
                <w:noProof/>
                <w:webHidden/>
              </w:rPr>
              <w:t>24</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299" w:history="1">
            <w:r w:rsidR="000E1D4F" w:rsidRPr="00301CC6">
              <w:rPr>
                <w:rStyle w:val="Lienhypertexte"/>
                <w:rFonts w:ascii="Times New Roman" w:hAnsi="Times New Roman" w:cs="Times New Roman"/>
                <w:noProof/>
              </w:rPr>
              <w:t>Article 129 bis</w:t>
            </w:r>
            <w:r w:rsidR="000E1D4F">
              <w:rPr>
                <w:noProof/>
                <w:webHidden/>
              </w:rPr>
              <w:tab/>
            </w:r>
            <w:r>
              <w:rPr>
                <w:noProof/>
                <w:webHidden/>
              </w:rPr>
              <w:fldChar w:fldCharType="begin"/>
            </w:r>
            <w:r w:rsidR="000E1D4F">
              <w:rPr>
                <w:noProof/>
                <w:webHidden/>
              </w:rPr>
              <w:instrText xml:space="preserve"> PAGEREF _Toc490825299 \h </w:instrText>
            </w:r>
            <w:r>
              <w:rPr>
                <w:noProof/>
                <w:webHidden/>
              </w:rPr>
            </w:r>
            <w:r>
              <w:rPr>
                <w:noProof/>
                <w:webHidden/>
              </w:rPr>
              <w:fldChar w:fldCharType="separate"/>
            </w:r>
            <w:r w:rsidR="000E1D4F">
              <w:rPr>
                <w:noProof/>
                <w:webHidden/>
              </w:rPr>
              <w:t>24</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00" w:history="1">
            <w:r w:rsidR="000E1D4F" w:rsidRPr="00301CC6">
              <w:rPr>
                <w:rStyle w:val="Lienhypertexte"/>
                <w:rFonts w:ascii="Times New Roman" w:hAnsi="Times New Roman" w:cs="Times New Roman"/>
                <w:noProof/>
              </w:rPr>
              <w:t>Article 129 ter</w:t>
            </w:r>
            <w:r w:rsidR="000E1D4F">
              <w:rPr>
                <w:noProof/>
                <w:webHidden/>
              </w:rPr>
              <w:tab/>
            </w:r>
            <w:r>
              <w:rPr>
                <w:noProof/>
                <w:webHidden/>
              </w:rPr>
              <w:fldChar w:fldCharType="begin"/>
            </w:r>
            <w:r w:rsidR="000E1D4F">
              <w:rPr>
                <w:noProof/>
                <w:webHidden/>
              </w:rPr>
              <w:instrText xml:space="preserve"> PAGEREF _Toc490825300 \h </w:instrText>
            </w:r>
            <w:r>
              <w:rPr>
                <w:noProof/>
                <w:webHidden/>
              </w:rPr>
            </w:r>
            <w:r>
              <w:rPr>
                <w:noProof/>
                <w:webHidden/>
              </w:rPr>
              <w:fldChar w:fldCharType="separate"/>
            </w:r>
            <w:r w:rsidR="000E1D4F">
              <w:rPr>
                <w:noProof/>
                <w:webHidden/>
              </w:rPr>
              <w:t>26</w:t>
            </w:r>
            <w:r>
              <w:rPr>
                <w:noProof/>
                <w:webHidden/>
              </w:rPr>
              <w:fldChar w:fldCharType="end"/>
            </w:r>
          </w:hyperlink>
        </w:p>
        <w:p w:rsidR="000E1D4F" w:rsidRDefault="002F1392" w:rsidP="000E1D4F">
          <w:pPr>
            <w:pStyle w:val="TM1"/>
            <w:tabs>
              <w:tab w:val="right" w:leader="dot" w:pos="9060"/>
            </w:tabs>
            <w:rPr>
              <w:rFonts w:eastAsiaTheme="minorEastAsia"/>
              <w:noProof/>
              <w:lang w:eastAsia="fr-FR"/>
            </w:rPr>
          </w:pPr>
          <w:hyperlink w:anchor="_Toc490825301" w:history="1">
            <w:r w:rsidR="000E1D4F" w:rsidRPr="00301CC6">
              <w:rPr>
                <w:rStyle w:val="Lienhypertexte"/>
                <w:rFonts w:ascii="Times New Roman" w:hAnsi="Times New Roman" w:cs="Times New Roman"/>
                <w:b/>
                <w:noProof/>
              </w:rPr>
              <w:t>TITRE VI : DE LA VERIFICATION DES ECRITURES ET DU FAUX CIVIL</w:t>
            </w:r>
            <w:r w:rsidR="000E1D4F">
              <w:rPr>
                <w:noProof/>
                <w:webHidden/>
              </w:rPr>
              <w:tab/>
            </w:r>
            <w:r>
              <w:rPr>
                <w:noProof/>
                <w:webHidden/>
              </w:rPr>
              <w:fldChar w:fldCharType="begin"/>
            </w:r>
            <w:r w:rsidR="000E1D4F">
              <w:rPr>
                <w:noProof/>
                <w:webHidden/>
              </w:rPr>
              <w:instrText xml:space="preserve"> PAGEREF _Toc490825301 \h </w:instrText>
            </w:r>
            <w:r>
              <w:rPr>
                <w:noProof/>
                <w:webHidden/>
              </w:rPr>
            </w:r>
            <w:r>
              <w:rPr>
                <w:noProof/>
                <w:webHidden/>
              </w:rPr>
              <w:fldChar w:fldCharType="separate"/>
            </w:r>
            <w:r w:rsidR="000E1D4F">
              <w:rPr>
                <w:noProof/>
                <w:webHidden/>
              </w:rPr>
              <w:t>29</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02" w:history="1">
            <w:r w:rsidR="000E1D4F" w:rsidRPr="00301CC6">
              <w:rPr>
                <w:rStyle w:val="Lienhypertexte"/>
                <w:rFonts w:ascii="Times New Roman" w:hAnsi="Times New Roman" w:cs="Times New Roman"/>
                <w:noProof/>
              </w:rPr>
              <w:t>Article 130</w:t>
            </w:r>
            <w:r w:rsidR="000E1D4F">
              <w:rPr>
                <w:noProof/>
                <w:webHidden/>
              </w:rPr>
              <w:tab/>
            </w:r>
            <w:r>
              <w:rPr>
                <w:noProof/>
                <w:webHidden/>
              </w:rPr>
              <w:fldChar w:fldCharType="begin"/>
            </w:r>
            <w:r w:rsidR="000E1D4F">
              <w:rPr>
                <w:noProof/>
                <w:webHidden/>
              </w:rPr>
              <w:instrText xml:space="preserve"> PAGEREF _Toc490825302 \h </w:instrText>
            </w:r>
            <w:r>
              <w:rPr>
                <w:noProof/>
                <w:webHidden/>
              </w:rPr>
            </w:r>
            <w:r>
              <w:rPr>
                <w:noProof/>
                <w:webHidden/>
              </w:rPr>
              <w:fldChar w:fldCharType="separate"/>
            </w:r>
            <w:r w:rsidR="000E1D4F">
              <w:rPr>
                <w:noProof/>
                <w:webHidden/>
              </w:rPr>
              <w:t>29</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03" w:history="1">
            <w:r w:rsidR="000E1D4F" w:rsidRPr="00301CC6">
              <w:rPr>
                <w:rStyle w:val="Lienhypertexte"/>
                <w:rFonts w:ascii="Times New Roman" w:hAnsi="Times New Roman" w:cs="Times New Roman"/>
                <w:noProof/>
              </w:rPr>
              <w:t>Article 131</w:t>
            </w:r>
            <w:r w:rsidR="000E1D4F">
              <w:rPr>
                <w:noProof/>
                <w:webHidden/>
              </w:rPr>
              <w:tab/>
            </w:r>
            <w:r>
              <w:rPr>
                <w:noProof/>
                <w:webHidden/>
              </w:rPr>
              <w:fldChar w:fldCharType="begin"/>
            </w:r>
            <w:r w:rsidR="000E1D4F">
              <w:rPr>
                <w:noProof/>
                <w:webHidden/>
              </w:rPr>
              <w:instrText xml:space="preserve"> PAGEREF _Toc490825303 \h </w:instrText>
            </w:r>
            <w:r>
              <w:rPr>
                <w:noProof/>
                <w:webHidden/>
              </w:rPr>
            </w:r>
            <w:r>
              <w:rPr>
                <w:noProof/>
                <w:webHidden/>
              </w:rPr>
              <w:fldChar w:fldCharType="separate"/>
            </w:r>
            <w:r w:rsidR="000E1D4F">
              <w:rPr>
                <w:noProof/>
                <w:webHidden/>
              </w:rPr>
              <w:t>29</w:t>
            </w:r>
            <w:r>
              <w:rPr>
                <w:noProof/>
                <w:webHidden/>
              </w:rPr>
              <w:fldChar w:fldCharType="end"/>
            </w:r>
          </w:hyperlink>
        </w:p>
        <w:p w:rsidR="000E1D4F" w:rsidRDefault="002F1392" w:rsidP="000E1D4F">
          <w:pPr>
            <w:pStyle w:val="TM1"/>
            <w:tabs>
              <w:tab w:val="right" w:leader="dot" w:pos="9060"/>
            </w:tabs>
            <w:rPr>
              <w:rFonts w:eastAsiaTheme="minorEastAsia"/>
              <w:noProof/>
              <w:lang w:eastAsia="fr-FR"/>
            </w:rPr>
          </w:pPr>
          <w:hyperlink w:anchor="_Toc490825304" w:history="1">
            <w:r w:rsidR="000E1D4F" w:rsidRPr="00301CC6">
              <w:rPr>
                <w:rStyle w:val="Lienhypertexte"/>
                <w:rFonts w:ascii="Times New Roman" w:hAnsi="Times New Roman" w:cs="Times New Roman"/>
                <w:b/>
                <w:noProof/>
              </w:rPr>
              <w:t>TITRE VIII : DES ENQUÊTES</w:t>
            </w:r>
            <w:r w:rsidR="000E1D4F">
              <w:rPr>
                <w:noProof/>
                <w:webHidden/>
              </w:rPr>
              <w:tab/>
            </w:r>
            <w:r>
              <w:rPr>
                <w:noProof/>
                <w:webHidden/>
              </w:rPr>
              <w:fldChar w:fldCharType="begin"/>
            </w:r>
            <w:r w:rsidR="000E1D4F">
              <w:rPr>
                <w:noProof/>
                <w:webHidden/>
              </w:rPr>
              <w:instrText xml:space="preserve"> PAGEREF _Toc490825304 \h </w:instrText>
            </w:r>
            <w:r>
              <w:rPr>
                <w:noProof/>
                <w:webHidden/>
              </w:rPr>
            </w:r>
            <w:r>
              <w:rPr>
                <w:noProof/>
                <w:webHidden/>
              </w:rPr>
              <w:fldChar w:fldCharType="separate"/>
            </w:r>
            <w:r w:rsidR="000E1D4F">
              <w:rPr>
                <w:noProof/>
                <w:webHidden/>
              </w:rPr>
              <w:t>30</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05" w:history="1">
            <w:r w:rsidR="000E1D4F" w:rsidRPr="00301CC6">
              <w:rPr>
                <w:rStyle w:val="Lienhypertexte"/>
                <w:rFonts w:ascii="Times New Roman" w:hAnsi="Times New Roman" w:cs="Times New Roman"/>
                <w:noProof/>
              </w:rPr>
              <w:t>Article 132</w:t>
            </w:r>
            <w:r w:rsidR="000E1D4F">
              <w:rPr>
                <w:noProof/>
                <w:webHidden/>
              </w:rPr>
              <w:tab/>
            </w:r>
            <w:r>
              <w:rPr>
                <w:noProof/>
                <w:webHidden/>
              </w:rPr>
              <w:fldChar w:fldCharType="begin"/>
            </w:r>
            <w:r w:rsidR="000E1D4F">
              <w:rPr>
                <w:noProof/>
                <w:webHidden/>
              </w:rPr>
              <w:instrText xml:space="preserve"> PAGEREF _Toc490825305 \h </w:instrText>
            </w:r>
            <w:r>
              <w:rPr>
                <w:noProof/>
                <w:webHidden/>
              </w:rPr>
            </w:r>
            <w:r>
              <w:rPr>
                <w:noProof/>
                <w:webHidden/>
              </w:rPr>
              <w:fldChar w:fldCharType="separate"/>
            </w:r>
            <w:r w:rsidR="000E1D4F">
              <w:rPr>
                <w:noProof/>
                <w:webHidden/>
              </w:rPr>
              <w:t>30</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06" w:history="1">
            <w:r w:rsidR="000E1D4F" w:rsidRPr="00301CC6">
              <w:rPr>
                <w:rStyle w:val="Lienhypertexte"/>
                <w:rFonts w:ascii="Times New Roman" w:hAnsi="Times New Roman" w:cs="Times New Roman"/>
                <w:noProof/>
              </w:rPr>
              <w:t>Article 133</w:t>
            </w:r>
            <w:r w:rsidR="000E1D4F">
              <w:rPr>
                <w:noProof/>
                <w:webHidden/>
              </w:rPr>
              <w:tab/>
            </w:r>
            <w:r>
              <w:rPr>
                <w:noProof/>
                <w:webHidden/>
              </w:rPr>
              <w:fldChar w:fldCharType="begin"/>
            </w:r>
            <w:r w:rsidR="000E1D4F">
              <w:rPr>
                <w:noProof/>
                <w:webHidden/>
              </w:rPr>
              <w:instrText xml:space="preserve"> PAGEREF _Toc490825306 \h </w:instrText>
            </w:r>
            <w:r>
              <w:rPr>
                <w:noProof/>
                <w:webHidden/>
              </w:rPr>
            </w:r>
            <w:r>
              <w:rPr>
                <w:noProof/>
                <w:webHidden/>
              </w:rPr>
              <w:fldChar w:fldCharType="separate"/>
            </w:r>
            <w:r w:rsidR="000E1D4F">
              <w:rPr>
                <w:noProof/>
                <w:webHidden/>
              </w:rPr>
              <w:t>30</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07" w:history="1">
            <w:r w:rsidR="000E1D4F" w:rsidRPr="00301CC6">
              <w:rPr>
                <w:rStyle w:val="Lienhypertexte"/>
                <w:rFonts w:ascii="Times New Roman" w:hAnsi="Times New Roman" w:cs="Times New Roman"/>
                <w:noProof/>
              </w:rPr>
              <w:t>Article 134</w:t>
            </w:r>
            <w:r w:rsidR="000E1D4F">
              <w:rPr>
                <w:noProof/>
                <w:webHidden/>
              </w:rPr>
              <w:tab/>
            </w:r>
            <w:r>
              <w:rPr>
                <w:noProof/>
                <w:webHidden/>
              </w:rPr>
              <w:fldChar w:fldCharType="begin"/>
            </w:r>
            <w:r w:rsidR="000E1D4F">
              <w:rPr>
                <w:noProof/>
                <w:webHidden/>
              </w:rPr>
              <w:instrText xml:space="preserve"> PAGEREF _Toc490825307 \h </w:instrText>
            </w:r>
            <w:r>
              <w:rPr>
                <w:noProof/>
                <w:webHidden/>
              </w:rPr>
            </w:r>
            <w:r>
              <w:rPr>
                <w:noProof/>
                <w:webHidden/>
              </w:rPr>
              <w:fldChar w:fldCharType="separate"/>
            </w:r>
            <w:r w:rsidR="000E1D4F">
              <w:rPr>
                <w:noProof/>
                <w:webHidden/>
              </w:rPr>
              <w:t>31</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08" w:history="1">
            <w:r w:rsidR="000E1D4F" w:rsidRPr="00301CC6">
              <w:rPr>
                <w:rStyle w:val="Lienhypertexte"/>
                <w:rFonts w:ascii="Times New Roman" w:hAnsi="Times New Roman" w:cs="Times New Roman"/>
                <w:noProof/>
              </w:rPr>
              <w:t>Article 135</w:t>
            </w:r>
            <w:r w:rsidR="000E1D4F">
              <w:rPr>
                <w:noProof/>
                <w:webHidden/>
              </w:rPr>
              <w:tab/>
            </w:r>
            <w:r>
              <w:rPr>
                <w:noProof/>
                <w:webHidden/>
              </w:rPr>
              <w:fldChar w:fldCharType="begin"/>
            </w:r>
            <w:r w:rsidR="000E1D4F">
              <w:rPr>
                <w:noProof/>
                <w:webHidden/>
              </w:rPr>
              <w:instrText xml:space="preserve"> PAGEREF _Toc490825308 \h </w:instrText>
            </w:r>
            <w:r>
              <w:rPr>
                <w:noProof/>
                <w:webHidden/>
              </w:rPr>
            </w:r>
            <w:r>
              <w:rPr>
                <w:noProof/>
                <w:webHidden/>
              </w:rPr>
              <w:fldChar w:fldCharType="separate"/>
            </w:r>
            <w:r w:rsidR="000E1D4F">
              <w:rPr>
                <w:noProof/>
                <w:webHidden/>
              </w:rPr>
              <w:t>31</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09" w:history="1">
            <w:r w:rsidR="000E1D4F" w:rsidRPr="00301CC6">
              <w:rPr>
                <w:rStyle w:val="Lienhypertexte"/>
                <w:rFonts w:ascii="Times New Roman" w:hAnsi="Times New Roman" w:cs="Times New Roman"/>
                <w:noProof/>
              </w:rPr>
              <w:t>Article 136</w:t>
            </w:r>
            <w:r w:rsidR="000E1D4F">
              <w:rPr>
                <w:noProof/>
                <w:webHidden/>
              </w:rPr>
              <w:tab/>
            </w:r>
            <w:r>
              <w:rPr>
                <w:noProof/>
                <w:webHidden/>
              </w:rPr>
              <w:fldChar w:fldCharType="begin"/>
            </w:r>
            <w:r w:rsidR="000E1D4F">
              <w:rPr>
                <w:noProof/>
                <w:webHidden/>
              </w:rPr>
              <w:instrText xml:space="preserve"> PAGEREF _Toc490825309 \h </w:instrText>
            </w:r>
            <w:r>
              <w:rPr>
                <w:noProof/>
                <w:webHidden/>
              </w:rPr>
            </w:r>
            <w:r>
              <w:rPr>
                <w:noProof/>
                <w:webHidden/>
              </w:rPr>
              <w:fldChar w:fldCharType="separate"/>
            </w:r>
            <w:r w:rsidR="000E1D4F">
              <w:rPr>
                <w:noProof/>
                <w:webHidden/>
              </w:rPr>
              <w:t>31</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10" w:history="1">
            <w:r w:rsidR="000E1D4F" w:rsidRPr="00301CC6">
              <w:rPr>
                <w:rStyle w:val="Lienhypertexte"/>
                <w:rFonts w:ascii="Times New Roman" w:hAnsi="Times New Roman" w:cs="Times New Roman"/>
                <w:noProof/>
              </w:rPr>
              <w:t>Article 137</w:t>
            </w:r>
            <w:r w:rsidR="000E1D4F">
              <w:rPr>
                <w:noProof/>
                <w:webHidden/>
              </w:rPr>
              <w:tab/>
            </w:r>
            <w:r>
              <w:rPr>
                <w:noProof/>
                <w:webHidden/>
              </w:rPr>
              <w:fldChar w:fldCharType="begin"/>
            </w:r>
            <w:r w:rsidR="000E1D4F">
              <w:rPr>
                <w:noProof/>
                <w:webHidden/>
              </w:rPr>
              <w:instrText xml:space="preserve"> PAGEREF _Toc490825310 \h </w:instrText>
            </w:r>
            <w:r>
              <w:rPr>
                <w:noProof/>
                <w:webHidden/>
              </w:rPr>
            </w:r>
            <w:r>
              <w:rPr>
                <w:noProof/>
                <w:webHidden/>
              </w:rPr>
              <w:fldChar w:fldCharType="separate"/>
            </w:r>
            <w:r w:rsidR="000E1D4F">
              <w:rPr>
                <w:noProof/>
                <w:webHidden/>
              </w:rPr>
              <w:t>31</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11" w:history="1">
            <w:r w:rsidR="000E1D4F" w:rsidRPr="00301CC6">
              <w:rPr>
                <w:rStyle w:val="Lienhypertexte"/>
                <w:rFonts w:ascii="Times New Roman" w:hAnsi="Times New Roman" w:cs="Times New Roman"/>
                <w:noProof/>
              </w:rPr>
              <w:t>Article 138</w:t>
            </w:r>
            <w:r w:rsidR="000E1D4F">
              <w:rPr>
                <w:noProof/>
                <w:webHidden/>
              </w:rPr>
              <w:tab/>
            </w:r>
            <w:r>
              <w:rPr>
                <w:noProof/>
                <w:webHidden/>
              </w:rPr>
              <w:fldChar w:fldCharType="begin"/>
            </w:r>
            <w:r w:rsidR="000E1D4F">
              <w:rPr>
                <w:noProof/>
                <w:webHidden/>
              </w:rPr>
              <w:instrText xml:space="preserve"> PAGEREF _Toc490825311 \h </w:instrText>
            </w:r>
            <w:r>
              <w:rPr>
                <w:noProof/>
                <w:webHidden/>
              </w:rPr>
            </w:r>
            <w:r>
              <w:rPr>
                <w:noProof/>
                <w:webHidden/>
              </w:rPr>
              <w:fldChar w:fldCharType="separate"/>
            </w:r>
            <w:r w:rsidR="000E1D4F">
              <w:rPr>
                <w:noProof/>
                <w:webHidden/>
              </w:rPr>
              <w:t>32</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12" w:history="1">
            <w:r w:rsidR="000E1D4F" w:rsidRPr="00301CC6">
              <w:rPr>
                <w:rStyle w:val="Lienhypertexte"/>
                <w:rFonts w:ascii="Times New Roman" w:hAnsi="Times New Roman" w:cs="Times New Roman"/>
                <w:noProof/>
              </w:rPr>
              <w:t>Article 139</w:t>
            </w:r>
            <w:r w:rsidR="000E1D4F">
              <w:rPr>
                <w:noProof/>
                <w:webHidden/>
              </w:rPr>
              <w:tab/>
            </w:r>
            <w:r>
              <w:rPr>
                <w:noProof/>
                <w:webHidden/>
              </w:rPr>
              <w:fldChar w:fldCharType="begin"/>
            </w:r>
            <w:r w:rsidR="000E1D4F">
              <w:rPr>
                <w:noProof/>
                <w:webHidden/>
              </w:rPr>
              <w:instrText xml:space="preserve"> PAGEREF _Toc490825312 \h </w:instrText>
            </w:r>
            <w:r>
              <w:rPr>
                <w:noProof/>
                <w:webHidden/>
              </w:rPr>
            </w:r>
            <w:r>
              <w:rPr>
                <w:noProof/>
                <w:webHidden/>
              </w:rPr>
              <w:fldChar w:fldCharType="separate"/>
            </w:r>
            <w:r w:rsidR="000E1D4F">
              <w:rPr>
                <w:noProof/>
                <w:webHidden/>
              </w:rPr>
              <w:t>32</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13" w:history="1">
            <w:r w:rsidR="000E1D4F" w:rsidRPr="00301CC6">
              <w:rPr>
                <w:rStyle w:val="Lienhypertexte"/>
                <w:rFonts w:ascii="Times New Roman" w:hAnsi="Times New Roman" w:cs="Times New Roman"/>
                <w:noProof/>
              </w:rPr>
              <w:t>Article 140</w:t>
            </w:r>
            <w:r w:rsidR="000E1D4F">
              <w:rPr>
                <w:noProof/>
                <w:webHidden/>
              </w:rPr>
              <w:tab/>
            </w:r>
            <w:r>
              <w:rPr>
                <w:noProof/>
                <w:webHidden/>
              </w:rPr>
              <w:fldChar w:fldCharType="begin"/>
            </w:r>
            <w:r w:rsidR="000E1D4F">
              <w:rPr>
                <w:noProof/>
                <w:webHidden/>
              </w:rPr>
              <w:instrText xml:space="preserve"> PAGEREF _Toc490825313 \h </w:instrText>
            </w:r>
            <w:r>
              <w:rPr>
                <w:noProof/>
                <w:webHidden/>
              </w:rPr>
            </w:r>
            <w:r>
              <w:rPr>
                <w:noProof/>
                <w:webHidden/>
              </w:rPr>
              <w:fldChar w:fldCharType="separate"/>
            </w:r>
            <w:r w:rsidR="000E1D4F">
              <w:rPr>
                <w:noProof/>
                <w:webHidden/>
              </w:rPr>
              <w:t>32</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14" w:history="1">
            <w:r w:rsidR="000E1D4F" w:rsidRPr="00301CC6">
              <w:rPr>
                <w:rStyle w:val="Lienhypertexte"/>
                <w:rFonts w:ascii="Times New Roman" w:hAnsi="Times New Roman" w:cs="Times New Roman"/>
                <w:noProof/>
              </w:rPr>
              <w:t>Article 141</w:t>
            </w:r>
            <w:r w:rsidR="000E1D4F">
              <w:rPr>
                <w:noProof/>
                <w:webHidden/>
              </w:rPr>
              <w:tab/>
            </w:r>
            <w:r>
              <w:rPr>
                <w:noProof/>
                <w:webHidden/>
              </w:rPr>
              <w:fldChar w:fldCharType="begin"/>
            </w:r>
            <w:r w:rsidR="000E1D4F">
              <w:rPr>
                <w:noProof/>
                <w:webHidden/>
              </w:rPr>
              <w:instrText xml:space="preserve"> PAGEREF _Toc490825314 \h </w:instrText>
            </w:r>
            <w:r>
              <w:rPr>
                <w:noProof/>
                <w:webHidden/>
              </w:rPr>
            </w:r>
            <w:r>
              <w:rPr>
                <w:noProof/>
                <w:webHidden/>
              </w:rPr>
              <w:fldChar w:fldCharType="separate"/>
            </w:r>
            <w:r w:rsidR="000E1D4F">
              <w:rPr>
                <w:noProof/>
                <w:webHidden/>
              </w:rPr>
              <w:t>32</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15" w:history="1">
            <w:r w:rsidR="000E1D4F" w:rsidRPr="00301CC6">
              <w:rPr>
                <w:rStyle w:val="Lienhypertexte"/>
                <w:rFonts w:ascii="Times New Roman" w:hAnsi="Times New Roman" w:cs="Times New Roman"/>
                <w:noProof/>
              </w:rPr>
              <w:t>Article 142</w:t>
            </w:r>
            <w:r w:rsidR="000E1D4F">
              <w:rPr>
                <w:noProof/>
                <w:webHidden/>
              </w:rPr>
              <w:tab/>
            </w:r>
            <w:r>
              <w:rPr>
                <w:noProof/>
                <w:webHidden/>
              </w:rPr>
              <w:fldChar w:fldCharType="begin"/>
            </w:r>
            <w:r w:rsidR="000E1D4F">
              <w:rPr>
                <w:noProof/>
                <w:webHidden/>
              </w:rPr>
              <w:instrText xml:space="preserve"> PAGEREF _Toc490825315 \h </w:instrText>
            </w:r>
            <w:r>
              <w:rPr>
                <w:noProof/>
                <w:webHidden/>
              </w:rPr>
            </w:r>
            <w:r>
              <w:rPr>
                <w:noProof/>
                <w:webHidden/>
              </w:rPr>
              <w:fldChar w:fldCharType="separate"/>
            </w:r>
            <w:r w:rsidR="000E1D4F">
              <w:rPr>
                <w:noProof/>
                <w:webHidden/>
              </w:rPr>
              <w:t>32</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16" w:history="1">
            <w:r w:rsidR="000E1D4F" w:rsidRPr="00301CC6">
              <w:rPr>
                <w:rStyle w:val="Lienhypertexte"/>
                <w:rFonts w:ascii="Times New Roman" w:hAnsi="Times New Roman" w:cs="Times New Roman"/>
                <w:noProof/>
              </w:rPr>
              <w:t>Article 143</w:t>
            </w:r>
            <w:r w:rsidR="000E1D4F">
              <w:rPr>
                <w:noProof/>
                <w:webHidden/>
              </w:rPr>
              <w:tab/>
            </w:r>
            <w:r>
              <w:rPr>
                <w:noProof/>
                <w:webHidden/>
              </w:rPr>
              <w:fldChar w:fldCharType="begin"/>
            </w:r>
            <w:r w:rsidR="000E1D4F">
              <w:rPr>
                <w:noProof/>
                <w:webHidden/>
              </w:rPr>
              <w:instrText xml:space="preserve"> PAGEREF _Toc490825316 \h </w:instrText>
            </w:r>
            <w:r>
              <w:rPr>
                <w:noProof/>
                <w:webHidden/>
              </w:rPr>
            </w:r>
            <w:r>
              <w:rPr>
                <w:noProof/>
                <w:webHidden/>
              </w:rPr>
              <w:fldChar w:fldCharType="separate"/>
            </w:r>
            <w:r w:rsidR="000E1D4F">
              <w:rPr>
                <w:noProof/>
                <w:webHidden/>
              </w:rPr>
              <w:t>32</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17" w:history="1">
            <w:r w:rsidR="000E1D4F" w:rsidRPr="00301CC6">
              <w:rPr>
                <w:rStyle w:val="Lienhypertexte"/>
                <w:rFonts w:ascii="Times New Roman" w:hAnsi="Times New Roman" w:cs="Times New Roman"/>
                <w:noProof/>
              </w:rPr>
              <w:t>Article 144</w:t>
            </w:r>
            <w:r w:rsidR="000E1D4F">
              <w:rPr>
                <w:noProof/>
                <w:webHidden/>
              </w:rPr>
              <w:tab/>
            </w:r>
            <w:r>
              <w:rPr>
                <w:noProof/>
                <w:webHidden/>
              </w:rPr>
              <w:fldChar w:fldCharType="begin"/>
            </w:r>
            <w:r w:rsidR="000E1D4F">
              <w:rPr>
                <w:noProof/>
                <w:webHidden/>
              </w:rPr>
              <w:instrText xml:space="preserve"> PAGEREF _Toc490825317 \h </w:instrText>
            </w:r>
            <w:r>
              <w:rPr>
                <w:noProof/>
                <w:webHidden/>
              </w:rPr>
            </w:r>
            <w:r>
              <w:rPr>
                <w:noProof/>
                <w:webHidden/>
              </w:rPr>
              <w:fldChar w:fldCharType="separate"/>
            </w:r>
            <w:r w:rsidR="000E1D4F">
              <w:rPr>
                <w:noProof/>
                <w:webHidden/>
              </w:rPr>
              <w:t>32</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18" w:history="1">
            <w:r w:rsidR="000E1D4F" w:rsidRPr="00301CC6">
              <w:rPr>
                <w:rStyle w:val="Lienhypertexte"/>
                <w:rFonts w:ascii="Times New Roman" w:hAnsi="Times New Roman" w:cs="Times New Roman"/>
                <w:noProof/>
              </w:rPr>
              <w:t>Article 145</w:t>
            </w:r>
            <w:r w:rsidR="000E1D4F">
              <w:rPr>
                <w:noProof/>
                <w:webHidden/>
              </w:rPr>
              <w:tab/>
            </w:r>
            <w:r>
              <w:rPr>
                <w:noProof/>
                <w:webHidden/>
              </w:rPr>
              <w:fldChar w:fldCharType="begin"/>
            </w:r>
            <w:r w:rsidR="000E1D4F">
              <w:rPr>
                <w:noProof/>
                <w:webHidden/>
              </w:rPr>
              <w:instrText xml:space="preserve"> PAGEREF _Toc490825318 \h </w:instrText>
            </w:r>
            <w:r>
              <w:rPr>
                <w:noProof/>
                <w:webHidden/>
              </w:rPr>
            </w:r>
            <w:r>
              <w:rPr>
                <w:noProof/>
                <w:webHidden/>
              </w:rPr>
              <w:fldChar w:fldCharType="separate"/>
            </w:r>
            <w:r w:rsidR="000E1D4F">
              <w:rPr>
                <w:noProof/>
                <w:webHidden/>
              </w:rPr>
              <w:t>33</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19" w:history="1">
            <w:r w:rsidR="000E1D4F" w:rsidRPr="00301CC6">
              <w:rPr>
                <w:rStyle w:val="Lienhypertexte"/>
                <w:rFonts w:ascii="Times New Roman" w:hAnsi="Times New Roman" w:cs="Times New Roman"/>
                <w:noProof/>
              </w:rPr>
              <w:t>Article 146</w:t>
            </w:r>
            <w:r w:rsidR="000E1D4F">
              <w:rPr>
                <w:noProof/>
                <w:webHidden/>
              </w:rPr>
              <w:tab/>
            </w:r>
            <w:r>
              <w:rPr>
                <w:noProof/>
                <w:webHidden/>
              </w:rPr>
              <w:fldChar w:fldCharType="begin"/>
            </w:r>
            <w:r w:rsidR="000E1D4F">
              <w:rPr>
                <w:noProof/>
                <w:webHidden/>
              </w:rPr>
              <w:instrText xml:space="preserve"> PAGEREF _Toc490825319 \h </w:instrText>
            </w:r>
            <w:r>
              <w:rPr>
                <w:noProof/>
                <w:webHidden/>
              </w:rPr>
            </w:r>
            <w:r>
              <w:rPr>
                <w:noProof/>
                <w:webHidden/>
              </w:rPr>
              <w:fldChar w:fldCharType="separate"/>
            </w:r>
            <w:r w:rsidR="000E1D4F">
              <w:rPr>
                <w:noProof/>
                <w:webHidden/>
              </w:rPr>
              <w:t>33</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20" w:history="1">
            <w:r w:rsidR="000E1D4F" w:rsidRPr="00301CC6">
              <w:rPr>
                <w:rStyle w:val="Lienhypertexte"/>
                <w:rFonts w:ascii="Times New Roman" w:hAnsi="Times New Roman" w:cs="Times New Roman"/>
                <w:noProof/>
              </w:rPr>
              <w:t>Article 147</w:t>
            </w:r>
            <w:r w:rsidR="000E1D4F">
              <w:rPr>
                <w:noProof/>
                <w:webHidden/>
              </w:rPr>
              <w:tab/>
            </w:r>
            <w:r>
              <w:rPr>
                <w:noProof/>
                <w:webHidden/>
              </w:rPr>
              <w:fldChar w:fldCharType="begin"/>
            </w:r>
            <w:r w:rsidR="000E1D4F">
              <w:rPr>
                <w:noProof/>
                <w:webHidden/>
              </w:rPr>
              <w:instrText xml:space="preserve"> PAGEREF _Toc490825320 \h </w:instrText>
            </w:r>
            <w:r>
              <w:rPr>
                <w:noProof/>
                <w:webHidden/>
              </w:rPr>
            </w:r>
            <w:r>
              <w:rPr>
                <w:noProof/>
                <w:webHidden/>
              </w:rPr>
              <w:fldChar w:fldCharType="separate"/>
            </w:r>
            <w:r w:rsidR="000E1D4F">
              <w:rPr>
                <w:noProof/>
                <w:webHidden/>
              </w:rPr>
              <w:t>33</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21" w:history="1">
            <w:r w:rsidR="000E1D4F" w:rsidRPr="00301CC6">
              <w:rPr>
                <w:rStyle w:val="Lienhypertexte"/>
                <w:rFonts w:ascii="Times New Roman" w:hAnsi="Times New Roman" w:cs="Times New Roman"/>
                <w:noProof/>
              </w:rPr>
              <w:t>Article 148</w:t>
            </w:r>
            <w:r w:rsidR="000E1D4F">
              <w:rPr>
                <w:noProof/>
                <w:webHidden/>
              </w:rPr>
              <w:tab/>
            </w:r>
            <w:r>
              <w:rPr>
                <w:noProof/>
                <w:webHidden/>
              </w:rPr>
              <w:fldChar w:fldCharType="begin"/>
            </w:r>
            <w:r w:rsidR="000E1D4F">
              <w:rPr>
                <w:noProof/>
                <w:webHidden/>
              </w:rPr>
              <w:instrText xml:space="preserve"> PAGEREF _Toc490825321 \h </w:instrText>
            </w:r>
            <w:r>
              <w:rPr>
                <w:noProof/>
                <w:webHidden/>
              </w:rPr>
            </w:r>
            <w:r>
              <w:rPr>
                <w:noProof/>
                <w:webHidden/>
              </w:rPr>
              <w:fldChar w:fldCharType="separate"/>
            </w:r>
            <w:r w:rsidR="000E1D4F">
              <w:rPr>
                <w:noProof/>
                <w:webHidden/>
              </w:rPr>
              <w:t>33</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22" w:history="1">
            <w:r w:rsidR="000E1D4F" w:rsidRPr="00301CC6">
              <w:rPr>
                <w:rStyle w:val="Lienhypertexte"/>
                <w:rFonts w:ascii="Times New Roman" w:hAnsi="Times New Roman" w:cs="Times New Roman"/>
                <w:noProof/>
              </w:rPr>
              <w:t>Article 149</w:t>
            </w:r>
            <w:r w:rsidR="000E1D4F">
              <w:rPr>
                <w:noProof/>
                <w:webHidden/>
              </w:rPr>
              <w:tab/>
            </w:r>
            <w:r>
              <w:rPr>
                <w:noProof/>
                <w:webHidden/>
              </w:rPr>
              <w:fldChar w:fldCharType="begin"/>
            </w:r>
            <w:r w:rsidR="000E1D4F">
              <w:rPr>
                <w:noProof/>
                <w:webHidden/>
              </w:rPr>
              <w:instrText xml:space="preserve"> PAGEREF _Toc490825322 \h </w:instrText>
            </w:r>
            <w:r>
              <w:rPr>
                <w:noProof/>
                <w:webHidden/>
              </w:rPr>
            </w:r>
            <w:r>
              <w:rPr>
                <w:noProof/>
                <w:webHidden/>
              </w:rPr>
              <w:fldChar w:fldCharType="separate"/>
            </w:r>
            <w:r w:rsidR="000E1D4F">
              <w:rPr>
                <w:noProof/>
                <w:webHidden/>
              </w:rPr>
              <w:t>33</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23" w:history="1">
            <w:r w:rsidR="000E1D4F" w:rsidRPr="00301CC6">
              <w:rPr>
                <w:rStyle w:val="Lienhypertexte"/>
                <w:rFonts w:ascii="Times New Roman" w:hAnsi="Times New Roman" w:cs="Times New Roman"/>
                <w:noProof/>
              </w:rPr>
              <w:t>Article 150</w:t>
            </w:r>
            <w:r w:rsidR="000E1D4F">
              <w:rPr>
                <w:noProof/>
                <w:webHidden/>
              </w:rPr>
              <w:tab/>
            </w:r>
            <w:r>
              <w:rPr>
                <w:noProof/>
                <w:webHidden/>
              </w:rPr>
              <w:fldChar w:fldCharType="begin"/>
            </w:r>
            <w:r w:rsidR="000E1D4F">
              <w:rPr>
                <w:noProof/>
                <w:webHidden/>
              </w:rPr>
              <w:instrText xml:space="preserve"> PAGEREF _Toc490825323 \h </w:instrText>
            </w:r>
            <w:r>
              <w:rPr>
                <w:noProof/>
                <w:webHidden/>
              </w:rPr>
            </w:r>
            <w:r>
              <w:rPr>
                <w:noProof/>
                <w:webHidden/>
              </w:rPr>
              <w:fldChar w:fldCharType="separate"/>
            </w:r>
            <w:r w:rsidR="000E1D4F">
              <w:rPr>
                <w:noProof/>
                <w:webHidden/>
              </w:rPr>
              <w:t>34</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24" w:history="1">
            <w:r w:rsidR="000E1D4F" w:rsidRPr="00301CC6">
              <w:rPr>
                <w:rStyle w:val="Lienhypertexte"/>
                <w:rFonts w:ascii="Times New Roman" w:hAnsi="Times New Roman" w:cs="Times New Roman"/>
                <w:noProof/>
              </w:rPr>
              <w:t>Article 151</w:t>
            </w:r>
            <w:r w:rsidR="000E1D4F">
              <w:rPr>
                <w:noProof/>
                <w:webHidden/>
              </w:rPr>
              <w:tab/>
            </w:r>
            <w:r>
              <w:rPr>
                <w:noProof/>
                <w:webHidden/>
              </w:rPr>
              <w:fldChar w:fldCharType="begin"/>
            </w:r>
            <w:r w:rsidR="000E1D4F">
              <w:rPr>
                <w:noProof/>
                <w:webHidden/>
              </w:rPr>
              <w:instrText xml:space="preserve"> PAGEREF _Toc490825324 \h </w:instrText>
            </w:r>
            <w:r>
              <w:rPr>
                <w:noProof/>
                <w:webHidden/>
              </w:rPr>
            </w:r>
            <w:r>
              <w:rPr>
                <w:noProof/>
                <w:webHidden/>
              </w:rPr>
              <w:fldChar w:fldCharType="separate"/>
            </w:r>
            <w:r w:rsidR="000E1D4F">
              <w:rPr>
                <w:noProof/>
                <w:webHidden/>
              </w:rPr>
              <w:t>34</w:t>
            </w:r>
            <w:r>
              <w:rPr>
                <w:noProof/>
                <w:webHidden/>
              </w:rPr>
              <w:fldChar w:fldCharType="end"/>
            </w:r>
          </w:hyperlink>
        </w:p>
        <w:p w:rsidR="000E1D4F" w:rsidRDefault="002F1392" w:rsidP="000E1D4F">
          <w:pPr>
            <w:pStyle w:val="TM3"/>
            <w:tabs>
              <w:tab w:val="right" w:leader="dot" w:pos="9060"/>
            </w:tabs>
            <w:rPr>
              <w:rFonts w:eastAsiaTheme="minorEastAsia"/>
              <w:noProof/>
              <w:lang w:eastAsia="fr-FR"/>
            </w:rPr>
          </w:pPr>
          <w:hyperlink w:anchor="_Toc490825325" w:history="1">
            <w:r w:rsidR="000E1D4F" w:rsidRPr="00301CC6">
              <w:rPr>
                <w:rStyle w:val="Lienhypertexte"/>
                <w:rFonts w:ascii="Times New Roman" w:hAnsi="Times New Roman" w:cs="Times New Roman"/>
                <w:noProof/>
              </w:rPr>
              <w:t>Article 152</w:t>
            </w:r>
            <w:r w:rsidR="000E1D4F">
              <w:rPr>
                <w:noProof/>
                <w:webHidden/>
              </w:rPr>
              <w:tab/>
            </w:r>
            <w:r>
              <w:rPr>
                <w:noProof/>
                <w:webHidden/>
              </w:rPr>
              <w:fldChar w:fldCharType="begin"/>
            </w:r>
            <w:r w:rsidR="000E1D4F">
              <w:rPr>
                <w:noProof/>
                <w:webHidden/>
              </w:rPr>
              <w:instrText xml:space="preserve"> PAGEREF _Toc490825325 \h </w:instrText>
            </w:r>
            <w:r>
              <w:rPr>
                <w:noProof/>
                <w:webHidden/>
              </w:rPr>
            </w:r>
            <w:r>
              <w:rPr>
                <w:noProof/>
                <w:webHidden/>
              </w:rPr>
              <w:fldChar w:fldCharType="separate"/>
            </w:r>
            <w:r w:rsidR="000E1D4F">
              <w:rPr>
                <w:noProof/>
                <w:webHidden/>
              </w:rPr>
              <w:t>34</w:t>
            </w:r>
            <w:r>
              <w:rPr>
                <w:noProof/>
                <w:webHidden/>
              </w:rPr>
              <w:fldChar w:fldCharType="end"/>
            </w:r>
          </w:hyperlink>
        </w:p>
        <w:p w:rsidR="000E1D4F" w:rsidRDefault="002F1392" w:rsidP="000E1D4F">
          <w:pPr>
            <w:pStyle w:val="TM1"/>
            <w:tabs>
              <w:tab w:val="right" w:leader="dot" w:pos="9060"/>
            </w:tabs>
            <w:rPr>
              <w:rFonts w:eastAsiaTheme="minorEastAsia"/>
              <w:noProof/>
              <w:lang w:eastAsia="fr-FR"/>
            </w:rPr>
          </w:pPr>
          <w:hyperlink w:anchor="_Toc490825326" w:history="1">
            <w:r w:rsidR="000E1D4F" w:rsidRPr="00301CC6">
              <w:rPr>
                <w:rStyle w:val="Lienhypertexte"/>
                <w:rFonts w:ascii="Times New Roman" w:hAnsi="Times New Roman" w:cs="Times New Roman"/>
                <w:b/>
                <w:noProof/>
              </w:rPr>
              <w:t>CONCLUSION</w:t>
            </w:r>
            <w:r w:rsidR="000E1D4F">
              <w:rPr>
                <w:noProof/>
                <w:webHidden/>
              </w:rPr>
              <w:tab/>
            </w:r>
            <w:r>
              <w:rPr>
                <w:noProof/>
                <w:webHidden/>
              </w:rPr>
              <w:fldChar w:fldCharType="begin"/>
            </w:r>
            <w:r w:rsidR="000E1D4F">
              <w:rPr>
                <w:noProof/>
                <w:webHidden/>
              </w:rPr>
              <w:instrText xml:space="preserve"> PAGEREF _Toc490825326 \h </w:instrText>
            </w:r>
            <w:r>
              <w:rPr>
                <w:noProof/>
                <w:webHidden/>
              </w:rPr>
            </w:r>
            <w:r>
              <w:rPr>
                <w:noProof/>
                <w:webHidden/>
              </w:rPr>
              <w:fldChar w:fldCharType="separate"/>
            </w:r>
            <w:r w:rsidR="000E1D4F">
              <w:rPr>
                <w:noProof/>
                <w:webHidden/>
              </w:rPr>
              <w:t>35</w:t>
            </w:r>
            <w:r>
              <w:rPr>
                <w:noProof/>
                <w:webHidden/>
              </w:rPr>
              <w:fldChar w:fldCharType="end"/>
            </w:r>
          </w:hyperlink>
        </w:p>
        <w:p w:rsidR="000E1D4F" w:rsidRDefault="002F1392" w:rsidP="000E1D4F">
          <w:pPr>
            <w:pStyle w:val="TM1"/>
            <w:tabs>
              <w:tab w:val="right" w:leader="dot" w:pos="9060"/>
            </w:tabs>
            <w:rPr>
              <w:rFonts w:eastAsiaTheme="minorEastAsia"/>
              <w:noProof/>
              <w:lang w:eastAsia="fr-FR"/>
            </w:rPr>
          </w:pPr>
          <w:hyperlink w:anchor="_Toc490825327" w:history="1">
            <w:r w:rsidR="000E1D4F" w:rsidRPr="00301CC6">
              <w:rPr>
                <w:rStyle w:val="Lienhypertexte"/>
                <w:rFonts w:ascii="Times New Roman" w:hAnsi="Times New Roman" w:cs="Times New Roman"/>
                <w:b/>
                <w:noProof/>
              </w:rPr>
              <w:t>BIBLIOGRAPHIE</w:t>
            </w:r>
            <w:r w:rsidR="000E1D4F">
              <w:rPr>
                <w:noProof/>
                <w:webHidden/>
              </w:rPr>
              <w:tab/>
            </w:r>
            <w:r>
              <w:rPr>
                <w:noProof/>
                <w:webHidden/>
              </w:rPr>
              <w:fldChar w:fldCharType="begin"/>
            </w:r>
            <w:r w:rsidR="000E1D4F">
              <w:rPr>
                <w:noProof/>
                <w:webHidden/>
              </w:rPr>
              <w:instrText xml:space="preserve"> PAGEREF _Toc490825327 \h </w:instrText>
            </w:r>
            <w:r>
              <w:rPr>
                <w:noProof/>
                <w:webHidden/>
              </w:rPr>
            </w:r>
            <w:r>
              <w:rPr>
                <w:noProof/>
                <w:webHidden/>
              </w:rPr>
              <w:fldChar w:fldCharType="separate"/>
            </w:r>
            <w:r w:rsidR="000E1D4F">
              <w:rPr>
                <w:noProof/>
                <w:webHidden/>
              </w:rPr>
              <w:t>37</w:t>
            </w:r>
            <w:r>
              <w:rPr>
                <w:noProof/>
                <w:webHidden/>
              </w:rPr>
              <w:fldChar w:fldCharType="end"/>
            </w:r>
          </w:hyperlink>
        </w:p>
        <w:p w:rsidR="000E1D4F" w:rsidRPr="00286E8B" w:rsidRDefault="002F1392" w:rsidP="000E1D4F">
          <w:pPr>
            <w:rPr>
              <w:rFonts w:ascii="Times New Roman" w:hAnsi="Times New Roman" w:cs="Times New Roman"/>
              <w:sz w:val="24"/>
              <w:szCs w:val="24"/>
            </w:rPr>
          </w:pPr>
          <w:r w:rsidRPr="00286E8B">
            <w:rPr>
              <w:rFonts w:ascii="Times New Roman" w:hAnsi="Times New Roman" w:cs="Times New Roman"/>
              <w:b/>
              <w:bCs/>
              <w:sz w:val="24"/>
              <w:szCs w:val="24"/>
            </w:rPr>
            <w:fldChar w:fldCharType="end"/>
          </w:r>
        </w:p>
      </w:sdtContent>
    </w:sdt>
    <w:p w:rsidR="000E1D4F" w:rsidRPr="00286E8B" w:rsidRDefault="000E1D4F" w:rsidP="000E1D4F">
      <w:pPr>
        <w:spacing w:line="360" w:lineRule="auto"/>
        <w:jc w:val="both"/>
        <w:rPr>
          <w:rFonts w:ascii="Times New Roman" w:hAnsi="Times New Roman" w:cs="Times New Roman"/>
          <w:b/>
          <w:sz w:val="24"/>
          <w:szCs w:val="24"/>
        </w:rPr>
      </w:pPr>
    </w:p>
    <w:p w:rsidR="00564530" w:rsidRDefault="00564530">
      <w:pPr>
        <w:rPr>
          <w:rFonts w:ascii="Tahoma" w:hAnsi="Tahoma" w:cs="Tahoma"/>
          <w:b/>
          <w:i/>
          <w:sz w:val="32"/>
          <w:szCs w:val="24"/>
        </w:rPr>
      </w:pPr>
      <w:r>
        <w:rPr>
          <w:rFonts w:ascii="Tahoma" w:hAnsi="Tahoma" w:cs="Tahoma"/>
          <w:b/>
          <w:i/>
          <w:sz w:val="32"/>
          <w:szCs w:val="24"/>
        </w:rPr>
        <w:br w:type="page"/>
      </w:r>
    </w:p>
    <w:tbl>
      <w:tblPr>
        <w:tblStyle w:val="Grilledutableau"/>
        <w:tblW w:w="0" w:type="auto"/>
        <w:tblLook w:val="04A0"/>
      </w:tblPr>
      <w:tblGrid>
        <w:gridCol w:w="4606"/>
        <w:gridCol w:w="4606"/>
      </w:tblGrid>
      <w:tr w:rsidR="00564530" w:rsidRPr="00062704" w:rsidTr="00564530">
        <w:tc>
          <w:tcPr>
            <w:tcW w:w="4606" w:type="dxa"/>
          </w:tcPr>
          <w:p w:rsidR="00564530" w:rsidRPr="00062704" w:rsidRDefault="00062704" w:rsidP="002D7845">
            <w:pPr>
              <w:jc w:val="center"/>
              <w:rPr>
                <w:rFonts w:ascii="Times New Roman" w:hAnsi="Times New Roman" w:cs="Times New Roman"/>
                <w:b/>
                <w:sz w:val="24"/>
                <w:szCs w:val="24"/>
              </w:rPr>
            </w:pPr>
            <w:r w:rsidRPr="00062704">
              <w:rPr>
                <w:rFonts w:ascii="Times New Roman" w:hAnsi="Times New Roman" w:cs="Times New Roman"/>
                <w:b/>
                <w:sz w:val="24"/>
                <w:szCs w:val="24"/>
              </w:rPr>
              <w:lastRenderedPageBreak/>
              <w:t xml:space="preserve">Appréciation </w:t>
            </w:r>
          </w:p>
        </w:tc>
        <w:tc>
          <w:tcPr>
            <w:tcW w:w="4606" w:type="dxa"/>
          </w:tcPr>
          <w:p w:rsidR="00564530" w:rsidRPr="00062704" w:rsidRDefault="00564530" w:rsidP="002D7845">
            <w:pPr>
              <w:jc w:val="center"/>
              <w:rPr>
                <w:rFonts w:ascii="Times New Roman" w:hAnsi="Times New Roman" w:cs="Times New Roman"/>
                <w:b/>
                <w:sz w:val="24"/>
                <w:szCs w:val="24"/>
              </w:rPr>
            </w:pPr>
            <w:r w:rsidRPr="00062704">
              <w:rPr>
                <w:rFonts w:ascii="Times New Roman" w:hAnsi="Times New Roman" w:cs="Times New Roman"/>
                <w:b/>
                <w:sz w:val="24"/>
                <w:szCs w:val="24"/>
              </w:rPr>
              <w:t>note</w:t>
            </w:r>
          </w:p>
        </w:tc>
      </w:tr>
      <w:tr w:rsidR="00564530" w:rsidRPr="00AD085D" w:rsidTr="00564530">
        <w:tc>
          <w:tcPr>
            <w:tcW w:w="4606" w:type="dxa"/>
          </w:tcPr>
          <w:p w:rsidR="00564530" w:rsidRDefault="00564530" w:rsidP="00AD085D">
            <w:pPr>
              <w:rPr>
                <w:rFonts w:ascii="Times New Roman" w:hAnsi="Times New Roman" w:cs="Times New Roman"/>
                <w:sz w:val="24"/>
                <w:szCs w:val="24"/>
              </w:rPr>
            </w:pPr>
            <w:r w:rsidRPr="00AD085D">
              <w:rPr>
                <w:rFonts w:ascii="Times New Roman" w:hAnsi="Times New Roman" w:cs="Times New Roman"/>
                <w:sz w:val="24"/>
                <w:szCs w:val="24"/>
              </w:rPr>
              <w:t xml:space="preserve">Travail bien entamé mais un peu </w:t>
            </w:r>
            <w:r w:rsidR="00AD085D" w:rsidRPr="00AD085D">
              <w:rPr>
                <w:rFonts w:ascii="Times New Roman" w:hAnsi="Times New Roman" w:cs="Times New Roman"/>
                <w:sz w:val="24"/>
                <w:szCs w:val="24"/>
              </w:rPr>
              <w:t>bâclé</w:t>
            </w:r>
            <w:r w:rsidRPr="00AD085D">
              <w:rPr>
                <w:rFonts w:ascii="Times New Roman" w:hAnsi="Times New Roman" w:cs="Times New Roman"/>
                <w:sz w:val="24"/>
                <w:szCs w:val="24"/>
              </w:rPr>
              <w:t xml:space="preserve"> vers la fin ; beaucoup d’articles n’ont pas fait l’objet d’annotation ni de commentaires ; privilégier les positions de la cour suprême sur les points de droit </w:t>
            </w:r>
            <w:r w:rsidR="00AD085D">
              <w:rPr>
                <w:rFonts w:ascii="Times New Roman" w:hAnsi="Times New Roman" w:cs="Times New Roman"/>
                <w:sz w:val="24"/>
                <w:szCs w:val="24"/>
              </w:rPr>
              <w:t>------------------------ ;</w:t>
            </w:r>
          </w:p>
          <w:p w:rsidR="00AD085D" w:rsidRPr="00AD085D" w:rsidRDefault="00AD085D" w:rsidP="00AD085D">
            <w:pPr>
              <w:rPr>
                <w:rFonts w:ascii="Times New Roman" w:hAnsi="Times New Roman" w:cs="Times New Roman"/>
                <w:sz w:val="24"/>
                <w:szCs w:val="24"/>
              </w:rPr>
            </w:pPr>
            <w:r>
              <w:rPr>
                <w:rFonts w:ascii="Times New Roman" w:hAnsi="Times New Roman" w:cs="Times New Roman"/>
                <w:sz w:val="24"/>
                <w:szCs w:val="24"/>
              </w:rPr>
              <w:t>Revoir la technique de rédaction des sommaires sur les articles qui n’ont pas fait l’objet de décision juridictionnelle la doctrine pourrait venir en appoint ; cependant on note une démarche cohérente d’un effort de construction et une bonne présentation</w:t>
            </w:r>
          </w:p>
        </w:tc>
        <w:tc>
          <w:tcPr>
            <w:tcW w:w="4606" w:type="dxa"/>
          </w:tcPr>
          <w:p w:rsidR="00AD085D" w:rsidRDefault="00AD085D" w:rsidP="002D7845">
            <w:pPr>
              <w:jc w:val="center"/>
              <w:rPr>
                <w:rFonts w:ascii="Times New Roman" w:hAnsi="Times New Roman" w:cs="Times New Roman"/>
                <w:sz w:val="24"/>
                <w:szCs w:val="24"/>
              </w:rPr>
            </w:pPr>
          </w:p>
          <w:p w:rsidR="00AD085D" w:rsidRDefault="00AD085D" w:rsidP="002D7845">
            <w:pPr>
              <w:jc w:val="center"/>
              <w:rPr>
                <w:rFonts w:ascii="Times New Roman" w:hAnsi="Times New Roman" w:cs="Times New Roman"/>
                <w:sz w:val="24"/>
                <w:szCs w:val="24"/>
              </w:rPr>
            </w:pPr>
          </w:p>
          <w:p w:rsidR="00AD085D" w:rsidRDefault="00AD085D" w:rsidP="002D7845">
            <w:pPr>
              <w:jc w:val="center"/>
              <w:rPr>
                <w:rFonts w:ascii="Times New Roman" w:hAnsi="Times New Roman" w:cs="Times New Roman"/>
                <w:sz w:val="24"/>
                <w:szCs w:val="24"/>
              </w:rPr>
            </w:pPr>
          </w:p>
          <w:p w:rsidR="00564530" w:rsidRPr="00AD085D" w:rsidRDefault="00564530" w:rsidP="002D7845">
            <w:pPr>
              <w:jc w:val="center"/>
              <w:rPr>
                <w:rFonts w:ascii="Times New Roman" w:hAnsi="Times New Roman" w:cs="Times New Roman"/>
                <w:sz w:val="24"/>
                <w:szCs w:val="24"/>
              </w:rPr>
            </w:pPr>
            <w:bookmarkStart w:id="90" w:name="_GoBack"/>
            <w:bookmarkEnd w:id="90"/>
            <w:r w:rsidRPr="00AD085D">
              <w:rPr>
                <w:rFonts w:ascii="Times New Roman" w:hAnsi="Times New Roman" w:cs="Times New Roman"/>
                <w:sz w:val="24"/>
                <w:szCs w:val="24"/>
              </w:rPr>
              <w:t>13,5/20</w:t>
            </w:r>
          </w:p>
        </w:tc>
      </w:tr>
    </w:tbl>
    <w:p w:rsidR="000E1D4F" w:rsidRPr="00564530" w:rsidRDefault="000E1D4F" w:rsidP="002D7845">
      <w:pPr>
        <w:spacing w:after="0"/>
        <w:jc w:val="center"/>
        <w:rPr>
          <w:rFonts w:ascii="Tahoma" w:hAnsi="Tahoma" w:cs="Tahoma"/>
          <w:b/>
          <w:sz w:val="32"/>
          <w:szCs w:val="24"/>
        </w:rPr>
      </w:pPr>
    </w:p>
    <w:sectPr w:rsidR="000E1D4F" w:rsidRPr="00564530" w:rsidSect="002D7845">
      <w:pgSz w:w="11906" w:h="16838"/>
      <w:pgMar w:top="1417" w:right="1417" w:bottom="709" w:left="1417" w:header="708" w:footer="708" w:gutter="0"/>
      <w:pgBorders w:offsetFrom="page">
        <w:top w:val="dotDotDash" w:sz="12" w:space="24" w:color="auto"/>
        <w:left w:val="dotDotDash" w:sz="12" w:space="24" w:color="auto"/>
        <w:bottom w:val="dotDotDash" w:sz="12" w:space="24" w:color="auto"/>
        <w:right w:val="dotDotDash" w:sz="12" w:space="24" w:color="auto"/>
      </w:pgBorders>
      <w:pgNumType w:start="1"/>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User" w:date="2017-10-16T12:38:00Z" w:initials="U">
    <w:p w:rsidR="00B81E9D" w:rsidRDefault="00B81E9D">
      <w:pPr>
        <w:pStyle w:val="Commentaire"/>
      </w:pPr>
      <w:r>
        <w:rPr>
          <w:rStyle w:val="Marquedecommentaire"/>
        </w:rPr>
        <w:annotationRef/>
      </w:r>
      <w:r>
        <w:t xml:space="preserve">Cet </w:t>
      </w:r>
      <w:proofErr w:type="spellStart"/>
      <w:r>
        <w:t>arret</w:t>
      </w:r>
      <w:proofErr w:type="spellEnd"/>
      <w:r>
        <w:t xml:space="preserve"> a été rabattu par les chambres réunies, puis renvoyé devant la --------</w:t>
      </w:r>
    </w:p>
  </w:comment>
  <w:comment w:id="10" w:author="User" w:date="2017-10-16T12:39:00Z" w:initials="U">
    <w:p w:rsidR="00B81E9D" w:rsidRDefault="00B81E9D">
      <w:pPr>
        <w:pStyle w:val="Commentaire"/>
      </w:pPr>
      <w:r>
        <w:rPr>
          <w:rStyle w:val="Marquedecommentaire"/>
        </w:rPr>
        <w:annotationRef/>
      </w:r>
      <w:r>
        <w:t xml:space="preserve">Attention ; l’exception d’incompétence </w:t>
      </w:r>
      <w:proofErr w:type="spellStart"/>
      <w:r>
        <w:t>rationé</w:t>
      </w:r>
      <w:proofErr w:type="spellEnd"/>
      <w:r>
        <w:t xml:space="preserve"> </w:t>
      </w:r>
      <w:proofErr w:type="spellStart"/>
      <w:r>
        <w:t>matérial</w:t>
      </w:r>
      <w:proofErr w:type="spellEnd"/>
      <w:r>
        <w:t xml:space="preserve"> peut être soulevée  tout moment</w:t>
      </w:r>
    </w:p>
  </w:comment>
  <w:comment w:id="12" w:author="User" w:date="2017-10-16T12:40:00Z" w:initials="U">
    <w:p w:rsidR="00B81E9D" w:rsidRDefault="00B81E9D">
      <w:pPr>
        <w:pStyle w:val="Commentaire"/>
      </w:pPr>
      <w:r>
        <w:rPr>
          <w:rStyle w:val="Marquedecommentaire"/>
        </w:rPr>
        <w:annotationRef/>
      </w:r>
      <w:r>
        <w:t>La règle dégagée par ces décisions ne ressort pas clairement des sommaires</w:t>
      </w:r>
    </w:p>
  </w:comment>
  <w:comment w:id="13" w:author="User" w:date="2017-10-16T12:46:00Z" w:initials="U">
    <w:p w:rsidR="002C1AD7" w:rsidRDefault="002C1AD7">
      <w:pPr>
        <w:pStyle w:val="Commentaire"/>
      </w:pPr>
      <w:r>
        <w:rPr>
          <w:rStyle w:val="Marquedecommentaire"/>
        </w:rPr>
        <w:annotationRef/>
      </w:r>
      <w:r>
        <w:t>La CS a tranché et les juridictions de fond doivent se ranger sur sa position</w:t>
      </w:r>
    </w:p>
  </w:comment>
  <w:comment w:id="14" w:author="User" w:date="2017-10-16T12:46:00Z" w:initials="U">
    <w:p w:rsidR="002C1AD7" w:rsidRDefault="002C1AD7">
      <w:pPr>
        <w:pStyle w:val="Commentaire"/>
      </w:pPr>
      <w:r>
        <w:rPr>
          <w:rStyle w:val="Marquedecommentaire"/>
        </w:rPr>
        <w:annotationRef/>
      </w:r>
      <w:r>
        <w:t>Une citation doit reprendre les termes de l’auteur cité</w:t>
      </w:r>
    </w:p>
  </w:comment>
  <w:comment w:id="16" w:author="User" w:date="2017-10-16T12:48:00Z" w:initials="U">
    <w:p w:rsidR="002C1AD7" w:rsidRDefault="002C1AD7">
      <w:pPr>
        <w:pStyle w:val="Commentaire"/>
      </w:pPr>
      <w:r>
        <w:rPr>
          <w:rStyle w:val="Marquedecommentaire"/>
        </w:rPr>
        <w:annotationRef/>
      </w:r>
      <w:r>
        <w:t>---- déjà cité, annulation inappropriée</w:t>
      </w:r>
    </w:p>
  </w:comment>
  <w:comment w:id="18" w:author="User" w:date="2017-10-16T12:49:00Z" w:initials="U">
    <w:p w:rsidR="002C1AD7" w:rsidRDefault="002C1AD7">
      <w:pPr>
        <w:pStyle w:val="Commentaire"/>
      </w:pPr>
      <w:r>
        <w:rPr>
          <w:rStyle w:val="Marquedecommentaire"/>
        </w:rPr>
        <w:annotationRef/>
      </w:r>
      <w:proofErr w:type="gramStart"/>
      <w:r>
        <w:t>imprécis</w:t>
      </w:r>
      <w:proofErr w:type="gramEnd"/>
    </w:p>
  </w:comment>
  <w:comment w:id="20" w:author="User" w:date="2017-10-16T12:50:00Z" w:initials="U">
    <w:p w:rsidR="002C1AD7" w:rsidRDefault="002C1AD7">
      <w:pPr>
        <w:pStyle w:val="Commentaire"/>
      </w:pPr>
      <w:r>
        <w:rPr>
          <w:rStyle w:val="Marquedecommentaire"/>
        </w:rPr>
        <w:annotationRef/>
      </w:r>
      <w:proofErr w:type="gramStart"/>
      <w:r>
        <w:t>il</w:t>
      </w:r>
      <w:proofErr w:type="gramEnd"/>
      <w:r>
        <w:t xml:space="preserve"> s’agit là d’un cas d’incompétence matérielle</w:t>
      </w:r>
    </w:p>
  </w:comment>
  <w:comment w:id="26" w:author="User" w:date="2017-10-16T12:51:00Z" w:initials="U">
    <w:p w:rsidR="002C1AD7" w:rsidRDefault="002C1AD7">
      <w:pPr>
        <w:pStyle w:val="Commentaire"/>
      </w:pPr>
      <w:r>
        <w:rPr>
          <w:rStyle w:val="Marquedecommentaire"/>
        </w:rPr>
        <w:annotationRef/>
      </w:r>
      <w:proofErr w:type="gramStart"/>
      <w:r>
        <w:t>c’est</w:t>
      </w:r>
      <w:proofErr w:type="gramEnd"/>
      <w:r>
        <w:t xml:space="preserve"> un cas de perte de fondement juridique et no de défaut de base légale</w:t>
      </w:r>
    </w:p>
  </w:comment>
  <w:comment w:id="52" w:author="User" w:date="2017-10-16T12:54:00Z" w:initials="U">
    <w:p w:rsidR="00D11AAF" w:rsidRDefault="00D11AAF">
      <w:pPr>
        <w:pStyle w:val="Commentaire"/>
      </w:pPr>
      <w:r>
        <w:rPr>
          <w:rStyle w:val="Marquedecommentaire"/>
        </w:rPr>
        <w:annotationRef/>
      </w:r>
      <w:proofErr w:type="gramStart"/>
      <w:r>
        <w:t>imprécis</w:t>
      </w:r>
      <w:proofErr w:type="gramEnd"/>
    </w:p>
  </w:comment>
  <w:comment w:id="53" w:author="User" w:date="2017-10-16T12:55:00Z" w:initials="U">
    <w:p w:rsidR="00D11AAF" w:rsidRDefault="00D11AAF">
      <w:pPr>
        <w:pStyle w:val="Commentaire"/>
      </w:pPr>
      <w:r>
        <w:rPr>
          <w:rStyle w:val="Marquedecommentaire"/>
        </w:rPr>
        <w:annotationRef/>
      </w:r>
      <w:proofErr w:type="gramStart"/>
      <w:r>
        <w:t>position</w:t>
      </w:r>
      <w:proofErr w:type="gramEnd"/>
      <w:r>
        <w:t xml:space="preserve"> contraire de la CS 129 ter</w:t>
      </w:r>
    </w:p>
    <w:p w:rsidR="00D11AAF" w:rsidRDefault="00D11AAF">
      <w:pPr>
        <w:pStyle w:val="Commentaire"/>
      </w:pPr>
      <w:r>
        <w:t>CS arrêt n° 18 du 11 mai 2016</w:t>
      </w:r>
    </w:p>
  </w:comment>
  <w:comment w:id="54" w:author="User" w:date="2017-10-16T12:56:00Z" w:initials="U">
    <w:p w:rsidR="00564530" w:rsidRDefault="00564530">
      <w:pPr>
        <w:pStyle w:val="Commentaire"/>
      </w:pPr>
      <w:r>
        <w:rPr>
          <w:rStyle w:val="Marquedecommentaire"/>
        </w:rPr>
        <w:annotationRef/>
      </w:r>
      <w:proofErr w:type="gramStart"/>
      <w:r>
        <w:t>imprécis</w:t>
      </w:r>
      <w:proofErr w:type="gramEnd"/>
    </w:p>
  </w:comment>
  <w:comment w:id="57" w:author="User" w:date="2017-10-16T12:56:00Z" w:initials="U">
    <w:p w:rsidR="00564530" w:rsidRDefault="00564530">
      <w:pPr>
        <w:pStyle w:val="Commentaire"/>
      </w:pPr>
      <w:r>
        <w:rPr>
          <w:rStyle w:val="Marquedecommentaire"/>
        </w:rPr>
        <w:annotationRef/>
      </w:r>
      <w:proofErr w:type="gramStart"/>
      <w:r>
        <w:t>il</w:t>
      </w:r>
      <w:proofErr w:type="gramEnd"/>
      <w:r>
        <w:t xml:space="preserve"> est souhaitable de ne citer que la décision de la CS</w:t>
      </w:r>
    </w:p>
  </w:comment>
  <w:comment w:id="59" w:author="User" w:date="2017-10-16T12:59:00Z" w:initials="U">
    <w:p w:rsidR="00564530" w:rsidRDefault="00564530">
      <w:pPr>
        <w:pStyle w:val="Commentaire"/>
      </w:pPr>
      <w:r>
        <w:rPr>
          <w:rStyle w:val="Marquedecommentaire"/>
        </w:rPr>
        <w:annotationRef/>
      </w:r>
      <w:proofErr w:type="gramStart"/>
      <w:r>
        <w:t>impertinent</w:t>
      </w:r>
      <w:proofErr w:type="gramEnd"/>
    </w:p>
  </w:comment>
  <w:comment w:id="60" w:author="User" w:date="2017-10-16T13:00:00Z" w:initials="U">
    <w:p w:rsidR="00564530" w:rsidRDefault="00564530">
      <w:pPr>
        <w:pStyle w:val="Commentaire"/>
      </w:pPr>
      <w:r>
        <w:rPr>
          <w:rStyle w:val="Marquedecommentaire"/>
        </w:rPr>
        <w:annotationRef/>
      </w:r>
      <w:proofErr w:type="gramStart"/>
      <w:r>
        <w:t>attention</w:t>
      </w:r>
      <w:proofErr w:type="gramEnd"/>
      <w:r>
        <w:t xml:space="preserve"> à la règle le criminel tient le civil en état</w:t>
      </w:r>
    </w:p>
  </w:comment>
  <w:comment w:id="63" w:author="User" w:date="2017-10-16T13:01:00Z" w:initials="U">
    <w:p w:rsidR="00564530" w:rsidRDefault="00564530">
      <w:pPr>
        <w:pStyle w:val="Commentaire"/>
      </w:pPr>
      <w:r>
        <w:rPr>
          <w:rStyle w:val="Marquedecommentaire"/>
        </w:rPr>
        <w:annotationRef/>
      </w:r>
      <w:proofErr w:type="gramStart"/>
      <w:r>
        <w:t>il</w:t>
      </w:r>
      <w:proofErr w:type="gramEnd"/>
      <w:r>
        <w:t xml:space="preserve"> y a une jurisprudence abondante de la CS sur cette question</w:t>
      </w:r>
    </w:p>
  </w:comment>
  <w:comment w:id="64" w:author="User" w:date="2017-10-16T13:01:00Z" w:initials="U">
    <w:p w:rsidR="00564530" w:rsidRDefault="00564530">
      <w:pPr>
        <w:pStyle w:val="Commentaire"/>
      </w:pPr>
      <w:r>
        <w:rPr>
          <w:rStyle w:val="Marquedecommentaire"/>
        </w:rPr>
        <w:annotationRef/>
      </w:r>
      <w:proofErr w:type="gramStart"/>
      <w:r>
        <w:t>pas</w:t>
      </w:r>
      <w:proofErr w:type="gramEnd"/>
      <w:r>
        <w:t xml:space="preserve"> clair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0AF" w:rsidRDefault="002060AF" w:rsidP="00DC54D3">
      <w:pPr>
        <w:spacing w:after="0" w:line="240" w:lineRule="auto"/>
      </w:pPr>
      <w:r>
        <w:separator/>
      </w:r>
    </w:p>
  </w:endnote>
  <w:endnote w:type="continuationSeparator" w:id="0">
    <w:p w:rsidR="002060AF" w:rsidRDefault="002060AF" w:rsidP="00DC54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0AF" w:rsidRDefault="002060AF" w:rsidP="00DC54D3">
      <w:pPr>
        <w:spacing w:after="0" w:line="240" w:lineRule="auto"/>
      </w:pPr>
      <w:r>
        <w:separator/>
      </w:r>
    </w:p>
  </w:footnote>
  <w:footnote w:type="continuationSeparator" w:id="0">
    <w:p w:rsidR="002060AF" w:rsidRDefault="002060AF" w:rsidP="00DC54D3">
      <w:pPr>
        <w:spacing w:after="0" w:line="240" w:lineRule="auto"/>
      </w:pPr>
      <w:r>
        <w:continuationSeparator/>
      </w:r>
    </w:p>
  </w:footnote>
  <w:footnote w:id="1">
    <w:p w:rsidR="00B81E9D" w:rsidRDefault="00B81E9D" w:rsidP="000E1D4F">
      <w:pPr>
        <w:pStyle w:val="Notedebasdepage"/>
      </w:pPr>
      <w:r>
        <w:rPr>
          <w:rStyle w:val="Appelnotedebasdep"/>
        </w:rPr>
        <w:footnoteRef/>
      </w:r>
      <w:r>
        <w:t xml:space="preserve"> En ce sens Marie Anne Frisson ROCHE a pu dire que « l</w:t>
      </w:r>
      <w:r w:rsidRPr="003B4C89">
        <w:t xml:space="preserve">’alphabet ne vaut certes pas raison, mais peut-on trouver symbole plus fort que l'ouverture du Dictionnaire </w:t>
      </w:r>
      <w:r w:rsidRPr="003B4C89">
        <w:rPr>
          <w:i/>
          <w:iCs/>
        </w:rPr>
        <w:t xml:space="preserve">de la justice </w:t>
      </w:r>
      <w:r w:rsidRPr="003B4C89">
        <w:t>par la rubrique</w:t>
      </w:r>
      <w:r w:rsidRPr="003B4C89">
        <w:rPr>
          <w:vertAlign w:val="superscript"/>
        </w:rPr>
        <w:footnoteRef/>
      </w:r>
      <w:r w:rsidRPr="003B4C89">
        <w:t xml:space="preserve"> « Accès au droit, accès à la justice</w:t>
      </w:r>
      <w:r>
        <w:t xml:space="preserve"> ». cf. </w:t>
      </w:r>
      <w:r w:rsidRPr="003B4C89">
        <w:t xml:space="preserve">ROCHE. </w:t>
      </w:r>
      <w:r>
        <w:t>Mari</w:t>
      </w:r>
      <w:r w:rsidRPr="003B4C89">
        <w:t xml:space="preserve">e-Anne Frisson, « </w:t>
      </w:r>
      <w:r w:rsidRPr="003B4C89">
        <w:rPr>
          <w:i/>
        </w:rPr>
        <w:t>Le droit d'accès à la justice et au droit</w:t>
      </w:r>
      <w:r w:rsidRPr="003B4C89">
        <w:t xml:space="preserve"> » </w:t>
      </w:r>
      <w:hyperlink r:id="rId1" w:history="1">
        <w:r w:rsidRPr="003B4C89">
          <w:rPr>
            <w:rStyle w:val="Lienhypertexte"/>
          </w:rPr>
          <w:t>http://mafr.fr/IMG/pdf/le_droit_d_acces a_la_justice_et_au_droit.pdf</w:t>
        </w:r>
      </w:hyperlink>
      <w:r>
        <w:t>, consulté le 18/07/</w:t>
      </w:r>
      <w:r w:rsidRPr="003B4C89">
        <w:t>2017</w:t>
      </w:r>
    </w:p>
  </w:footnote>
  <w:footnote w:id="2">
    <w:p w:rsidR="00B81E9D" w:rsidRDefault="00B81E9D" w:rsidP="000E1D4F">
      <w:pPr>
        <w:pStyle w:val="Notedebasdepage"/>
      </w:pPr>
      <w:r>
        <w:rPr>
          <w:rStyle w:val="Appelnotedebasdep"/>
        </w:rPr>
        <w:footnoteRef/>
      </w:r>
      <w:r>
        <w:t xml:space="preserve"> Vincent J, </w:t>
      </w:r>
      <w:proofErr w:type="spellStart"/>
      <w:r>
        <w:t>Guinchard</w:t>
      </w:r>
      <w:proofErr w:type="spellEnd"/>
      <w:r>
        <w:t xml:space="preserve"> Serge, Procédure civile, Dalloz, 23e</w:t>
      </w:r>
      <w:r>
        <w:rPr>
          <w:vertAlign w:val="superscript"/>
        </w:rPr>
        <w:t xml:space="preserve"> </w:t>
      </w:r>
      <w:r>
        <w:t>édition, p 122</w:t>
      </w:r>
    </w:p>
  </w:footnote>
  <w:footnote w:id="3">
    <w:p w:rsidR="00B81E9D" w:rsidRDefault="00B81E9D" w:rsidP="000E1D4F">
      <w:pPr>
        <w:pStyle w:val="Notedebasdepage"/>
      </w:pPr>
      <w:r>
        <w:rPr>
          <w:rStyle w:val="Appelnotedebasdep"/>
        </w:rPr>
        <w:footnoteRef/>
      </w:r>
      <w:r>
        <w:t xml:space="preserve"> Article 122 Nouveau Code de Procédure civile Français</w:t>
      </w:r>
    </w:p>
  </w:footnote>
  <w:footnote w:id="4">
    <w:p w:rsidR="00B81E9D" w:rsidRPr="00C814CD" w:rsidRDefault="00B81E9D" w:rsidP="000E1D4F">
      <w:pPr>
        <w:pStyle w:val="Notedebasdepage"/>
      </w:pPr>
      <w:r>
        <w:rPr>
          <w:rStyle w:val="Appelnotedebasdep"/>
        </w:rPr>
        <w:footnoteRef/>
      </w:r>
      <w:r>
        <w:t xml:space="preserve"> </w:t>
      </w:r>
      <w:r w:rsidRPr="00C814CD">
        <w:t xml:space="preserve">Vincent J, </w:t>
      </w:r>
      <w:proofErr w:type="spellStart"/>
      <w:r w:rsidRPr="00C814CD">
        <w:t>Guinchard</w:t>
      </w:r>
      <w:proofErr w:type="spellEnd"/>
      <w:r w:rsidRPr="00C814CD">
        <w:t xml:space="preserve"> Serge, Procédure civile, Dalloz, 23e</w:t>
      </w:r>
      <w:r w:rsidRPr="00C814CD">
        <w:rPr>
          <w:vertAlign w:val="superscript"/>
        </w:rPr>
        <w:t xml:space="preserve"> </w:t>
      </w:r>
      <w:r>
        <w:t>édition, p 125</w:t>
      </w:r>
    </w:p>
    <w:p w:rsidR="00B81E9D" w:rsidRDefault="00B81E9D" w:rsidP="000E1D4F">
      <w:pPr>
        <w:pStyle w:val="Notedebasdepage"/>
      </w:pPr>
    </w:p>
  </w:footnote>
  <w:footnote w:id="5">
    <w:p w:rsidR="00B81E9D" w:rsidRDefault="00B81E9D" w:rsidP="000E1D4F">
      <w:pPr>
        <w:pStyle w:val="Notedebasdepage"/>
      </w:pPr>
      <w:r>
        <w:rPr>
          <w:rStyle w:val="Appelnotedebasdep"/>
        </w:rPr>
        <w:footnoteRef/>
      </w:r>
      <w:r>
        <w:t xml:space="preserve"> Bulletin des arrêts rendus par la Cour d’Appel de Dakar en matière civile et commerciale, 2015, pages 330-335 </w:t>
      </w:r>
    </w:p>
  </w:footnote>
  <w:footnote w:id="6">
    <w:p w:rsidR="00B81E9D" w:rsidRDefault="00B81E9D" w:rsidP="000E1D4F">
      <w:pPr>
        <w:pStyle w:val="Notedebasdepage"/>
      </w:pPr>
      <w:r>
        <w:rPr>
          <w:rStyle w:val="Appelnotedebasdep"/>
        </w:rPr>
        <w:footnoteRef/>
      </w:r>
      <w:r>
        <w:t xml:space="preserve"> Bulletins des arrêts de la Cour Suprême 2014 n°2 p 125-126</w:t>
      </w:r>
    </w:p>
  </w:footnote>
  <w:footnote w:id="7">
    <w:p w:rsidR="00B81E9D" w:rsidRDefault="00B81E9D" w:rsidP="000E1D4F">
      <w:pPr>
        <w:pStyle w:val="Notedebasdepage"/>
      </w:pPr>
      <w:r>
        <w:rPr>
          <w:rStyle w:val="Appelnotedebasdep"/>
        </w:rPr>
        <w:footnoteRef/>
      </w:r>
      <w:r>
        <w:t xml:space="preserve"> </w:t>
      </w:r>
      <w:hyperlink r:id="rId2" w:history="1">
        <w:r w:rsidRPr="00B72E60">
          <w:rPr>
            <w:rStyle w:val="Lienhypertexte"/>
          </w:rPr>
          <w:t>http://www.juricaf.org/arret/SENEGAL-COURSUPREME-20070117-11</w:t>
        </w:r>
      </w:hyperlink>
      <w:r>
        <w:t xml:space="preserve">  consulté le 23 mai 2017 à 12 h 18 mn</w:t>
      </w:r>
    </w:p>
  </w:footnote>
  <w:footnote w:id="8">
    <w:p w:rsidR="00B81E9D" w:rsidRDefault="00B81E9D" w:rsidP="000E1D4F">
      <w:pPr>
        <w:pStyle w:val="Notedebasdepage"/>
      </w:pPr>
      <w:r>
        <w:rPr>
          <w:rStyle w:val="Appelnotedebasdep"/>
        </w:rPr>
        <w:footnoteRef/>
      </w:r>
      <w:r>
        <w:t xml:space="preserve"> </w:t>
      </w:r>
      <w:hyperlink r:id="rId3" w:history="1">
        <w:r w:rsidRPr="00B72E60">
          <w:rPr>
            <w:rStyle w:val="Lienhypertexte"/>
          </w:rPr>
          <w:t>http://www.juricaf.org/arret/SENEGAL-COURSUPREME-20110706-56</w:t>
        </w:r>
      </w:hyperlink>
      <w:r>
        <w:t xml:space="preserve"> consulté le 23 mai 2017 à 12h 38 mn</w:t>
      </w:r>
    </w:p>
  </w:footnote>
  <w:footnote w:id="9">
    <w:p w:rsidR="00B81E9D" w:rsidRDefault="00B81E9D" w:rsidP="000E1D4F">
      <w:pPr>
        <w:pStyle w:val="Notedebasdepage"/>
      </w:pPr>
      <w:r w:rsidRPr="00C54103">
        <w:rPr>
          <w:vertAlign w:val="superscript"/>
        </w:rPr>
        <w:footnoteRef/>
      </w:r>
      <w:r w:rsidRPr="00C54103">
        <w:t xml:space="preserve"> </w:t>
      </w:r>
      <w:r w:rsidRPr="00C54103">
        <w:rPr>
          <w:b/>
        </w:rPr>
        <w:t>P.A.TOURE</w:t>
      </w:r>
      <w:r w:rsidRPr="00C54103">
        <w:t>, « </w:t>
      </w:r>
      <w:r w:rsidRPr="00C54103">
        <w:rPr>
          <w:i/>
        </w:rPr>
        <w:t>la compétence exclusive du Tribunal Régional en matière de liquidation et de partage successoral : à propos de l’arrêt de la Cour Suprême du Sénégal du 21 avril 2010</w:t>
      </w:r>
      <w:r w:rsidRPr="00C54103">
        <w:t> », Nouvelles Annales Africaines n°1/2010, p 236</w:t>
      </w:r>
    </w:p>
  </w:footnote>
  <w:footnote w:id="10">
    <w:p w:rsidR="00B81E9D" w:rsidRDefault="00B81E9D" w:rsidP="000E1D4F">
      <w:pPr>
        <w:pStyle w:val="Notedebasdepage"/>
      </w:pPr>
      <w:r>
        <w:rPr>
          <w:rStyle w:val="Appelnotedebasdep"/>
        </w:rPr>
        <w:footnoteRef/>
      </w:r>
      <w:r>
        <w:t xml:space="preserve"> </w:t>
      </w:r>
      <w:r w:rsidRPr="00C54103">
        <w:rPr>
          <w:b/>
        </w:rPr>
        <w:t>Nd. DIOUF</w:t>
      </w:r>
      <w:r>
        <w:t>, « Les procédures de liquidation et de partage des successions », in « le contentieux des tribunaux départementaux » Séminaire CFJ, 20 mai 2010, p.3 et 4. Cité par P.A.TOURE ibid.</w:t>
      </w:r>
    </w:p>
  </w:footnote>
  <w:footnote w:id="11">
    <w:p w:rsidR="00B81E9D" w:rsidRDefault="00B81E9D" w:rsidP="000E1D4F">
      <w:pPr>
        <w:pStyle w:val="Notedebasdepage"/>
      </w:pPr>
      <w:r>
        <w:rPr>
          <w:rStyle w:val="Appelnotedebasdep"/>
        </w:rPr>
        <w:footnoteRef/>
      </w:r>
      <w:r>
        <w:t xml:space="preserve"> Bulletin des arrêts rendus par la Cour d’Appel de Dakar en matière civile et commerciale,</w:t>
      </w:r>
      <w:r w:rsidRPr="00D941E1">
        <w:t xml:space="preserve"> </w:t>
      </w:r>
      <w:r>
        <w:t xml:space="preserve">année 2015 pages 288 -294 </w:t>
      </w:r>
    </w:p>
  </w:footnote>
  <w:footnote w:id="12">
    <w:p w:rsidR="00B81E9D" w:rsidRDefault="00B81E9D" w:rsidP="000E1D4F">
      <w:pPr>
        <w:pStyle w:val="Notedebasdepage"/>
      </w:pPr>
      <w:r>
        <w:rPr>
          <w:rStyle w:val="Appelnotedebasdep"/>
        </w:rPr>
        <w:footnoteRef/>
      </w:r>
      <w:r>
        <w:t xml:space="preserve"> </w:t>
      </w:r>
      <w:hyperlink r:id="rId4" w:history="1">
        <w:r w:rsidRPr="00B72E60">
          <w:rPr>
            <w:rStyle w:val="Lienhypertexte"/>
          </w:rPr>
          <w:t>http://www.juricaf.org/arret/SENEGAL-COURSUPREME-20070117-11</w:t>
        </w:r>
      </w:hyperlink>
      <w:r>
        <w:t xml:space="preserve">  consulté le 23 mai 2017 à 13 h 05 mn</w:t>
      </w:r>
    </w:p>
    <w:p w:rsidR="00B81E9D" w:rsidRDefault="00B81E9D" w:rsidP="000E1D4F">
      <w:pPr>
        <w:pStyle w:val="Notedebasdepage"/>
      </w:pPr>
    </w:p>
  </w:footnote>
  <w:footnote w:id="13">
    <w:p w:rsidR="00B81E9D" w:rsidRDefault="00B81E9D" w:rsidP="000E1D4F">
      <w:pPr>
        <w:pStyle w:val="Notedebasdepage"/>
      </w:pPr>
      <w:r>
        <w:rPr>
          <w:rStyle w:val="Appelnotedebasdep"/>
        </w:rPr>
        <w:footnoteRef/>
      </w:r>
      <w:r>
        <w:t xml:space="preserve"> Bulletin des arrêts rendus par la Cour d’Appel de Dakar en matière civile et commerciale, 2011- Vol n°1, pages 205-208</w:t>
      </w:r>
    </w:p>
  </w:footnote>
  <w:footnote w:id="14">
    <w:p w:rsidR="00B81E9D" w:rsidRDefault="00B81E9D" w:rsidP="000E1D4F">
      <w:pPr>
        <w:pStyle w:val="Notedebasdepage"/>
      </w:pPr>
      <w:r>
        <w:rPr>
          <w:rStyle w:val="Appelnotedebasdep"/>
        </w:rPr>
        <w:footnoteRef/>
      </w:r>
      <w:r>
        <w:t xml:space="preserve"> Bulletin des arrêts rendus par la Cour d’Appel de Dakar en matière civile et commerciale, 2015, pages 257-257 - 259</w:t>
      </w:r>
    </w:p>
    <w:p w:rsidR="00B81E9D" w:rsidRDefault="00B81E9D" w:rsidP="000E1D4F">
      <w:pPr>
        <w:pStyle w:val="Notedebasdepage"/>
      </w:pPr>
    </w:p>
  </w:footnote>
  <w:footnote w:id="15">
    <w:p w:rsidR="00B81E9D" w:rsidRDefault="00B81E9D" w:rsidP="000E1D4F">
      <w:pPr>
        <w:pStyle w:val="Notedebasdepage"/>
      </w:pPr>
      <w:r>
        <w:rPr>
          <w:rStyle w:val="Appelnotedebasdep"/>
        </w:rPr>
        <w:footnoteRef/>
      </w:r>
      <w:r>
        <w:t xml:space="preserve"> </w:t>
      </w:r>
      <w:hyperlink r:id="rId5" w:history="1">
        <w:r w:rsidRPr="00AB6021">
          <w:rPr>
            <w:rStyle w:val="Lienhypertexte"/>
          </w:rPr>
          <w:t>http://www.juricaf.org/arret/SENEGAL-COURSUPREME-20070117-11</w:t>
        </w:r>
      </w:hyperlink>
      <w:r>
        <w:t xml:space="preserve">  consulté le 23 mai 2017 à 11h 1</w:t>
      </w:r>
      <w:r w:rsidRPr="00AB6021">
        <w:t>5 mn</w:t>
      </w:r>
    </w:p>
  </w:footnote>
  <w:footnote w:id="16">
    <w:p w:rsidR="00B81E9D" w:rsidRDefault="00B81E9D" w:rsidP="000E1D4F">
      <w:pPr>
        <w:pStyle w:val="Notedebasdepage"/>
      </w:pPr>
      <w:r>
        <w:rPr>
          <w:rStyle w:val="Appelnotedebasdep"/>
        </w:rPr>
        <w:footnoteRef/>
      </w:r>
      <w:r>
        <w:t xml:space="preserve"> Bulletin des arrêts rendus par la Cour d’Appel de Dakar en matière civile et commerciale, année 2014 pages 132 -134.</w:t>
      </w:r>
    </w:p>
  </w:footnote>
  <w:footnote w:id="17">
    <w:p w:rsidR="00B81E9D" w:rsidRDefault="00B81E9D" w:rsidP="000E1D4F">
      <w:pPr>
        <w:pStyle w:val="Notedebasdepage"/>
      </w:pPr>
      <w:r>
        <w:rPr>
          <w:rStyle w:val="Appelnotedebasdep"/>
        </w:rPr>
        <w:footnoteRef/>
      </w:r>
      <w:r>
        <w:t xml:space="preserve"> Bulletin des arrêts rendus par la Cour d’Appel de Dakar en matière civile et commerciale, année 2015, pages 283-287.</w:t>
      </w:r>
    </w:p>
  </w:footnote>
  <w:footnote w:id="18">
    <w:p w:rsidR="00B81E9D" w:rsidRDefault="00B81E9D" w:rsidP="000E1D4F">
      <w:pPr>
        <w:pStyle w:val="Notedebasdepage"/>
      </w:pPr>
      <w:r>
        <w:rPr>
          <w:rStyle w:val="Appelnotedebasdep"/>
        </w:rPr>
        <w:footnoteRef/>
      </w:r>
      <w:r>
        <w:t xml:space="preserve"> </w:t>
      </w:r>
      <w:hyperlink r:id="rId6" w:history="1">
        <w:r w:rsidRPr="00531437">
          <w:rPr>
            <w:rStyle w:val="Lienhypertexte"/>
          </w:rPr>
          <w:t>http://www.juricaf.org/arret/SENEGAL-COURSUPREME-20140716-71</w:t>
        </w:r>
      </w:hyperlink>
      <w:r>
        <w:t xml:space="preserve"> consulté le 13 juillet 2017 à 11h 54 mn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038A"/>
    <w:multiLevelType w:val="hybridMultilevel"/>
    <w:tmpl w:val="25FA5534"/>
    <w:lvl w:ilvl="0" w:tplc="040C0011">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09A952E3"/>
    <w:multiLevelType w:val="hybridMultilevel"/>
    <w:tmpl w:val="E9864A5E"/>
    <w:lvl w:ilvl="0" w:tplc="9610896E">
      <w:start w:val="270"/>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nsid w:val="14970A4A"/>
    <w:multiLevelType w:val="hybridMultilevel"/>
    <w:tmpl w:val="D2C6A906"/>
    <w:lvl w:ilvl="0" w:tplc="15780D0C">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15493603"/>
    <w:multiLevelType w:val="hybridMultilevel"/>
    <w:tmpl w:val="A0AA30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59C7FF8"/>
    <w:multiLevelType w:val="hybridMultilevel"/>
    <w:tmpl w:val="260013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FC2EB8"/>
    <w:multiLevelType w:val="hybridMultilevel"/>
    <w:tmpl w:val="032AE5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C95D61"/>
    <w:multiLevelType w:val="hybridMultilevel"/>
    <w:tmpl w:val="5C1611A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6A64288"/>
    <w:multiLevelType w:val="hybridMultilevel"/>
    <w:tmpl w:val="A0126B88"/>
    <w:lvl w:ilvl="0" w:tplc="2A78B0B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D502CF6"/>
    <w:multiLevelType w:val="hybridMultilevel"/>
    <w:tmpl w:val="1778A9A6"/>
    <w:lvl w:ilvl="0" w:tplc="C214F2FA">
      <w:numFmt w:val="bullet"/>
      <w:lvlText w:val="-"/>
      <w:lvlJc w:val="left"/>
      <w:pPr>
        <w:ind w:left="1080" w:hanging="360"/>
      </w:pPr>
      <w:rPr>
        <w:rFonts w:ascii="Times New Roman" w:eastAsiaTheme="minorEastAsia"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50AD37AC"/>
    <w:multiLevelType w:val="hybridMultilevel"/>
    <w:tmpl w:val="1C2E6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C1739ED"/>
    <w:multiLevelType w:val="hybridMultilevel"/>
    <w:tmpl w:val="BFC6CAB4"/>
    <w:lvl w:ilvl="0" w:tplc="96802B8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4A31B84"/>
    <w:multiLevelType w:val="hybridMultilevel"/>
    <w:tmpl w:val="280CC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AB0E9F"/>
    <w:multiLevelType w:val="hybridMultilevel"/>
    <w:tmpl w:val="B85E7F8C"/>
    <w:lvl w:ilvl="0" w:tplc="CED68CD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6"/>
  </w:num>
  <w:num w:numId="4">
    <w:abstractNumId w:val="12"/>
  </w:num>
  <w:num w:numId="5">
    <w:abstractNumId w:val="11"/>
  </w:num>
  <w:num w:numId="6">
    <w:abstractNumId w:val="8"/>
  </w:num>
  <w:num w:numId="7">
    <w:abstractNumId w:val="1"/>
  </w:num>
  <w:num w:numId="8">
    <w:abstractNumId w:val="0"/>
  </w:num>
  <w:num w:numId="9">
    <w:abstractNumId w:val="7"/>
  </w:num>
  <w:num w:numId="10">
    <w:abstractNumId w:val="4"/>
  </w:num>
  <w:num w:numId="11">
    <w:abstractNumId w:val="5"/>
  </w:num>
  <w:num w:numId="12">
    <w:abstractNumId w:val="9"/>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50461C"/>
    <w:rsid w:val="0000271A"/>
    <w:rsid w:val="00003386"/>
    <w:rsid w:val="000033D4"/>
    <w:rsid w:val="00005C2E"/>
    <w:rsid w:val="0000643D"/>
    <w:rsid w:val="0001084E"/>
    <w:rsid w:val="0001206F"/>
    <w:rsid w:val="00013900"/>
    <w:rsid w:val="00013998"/>
    <w:rsid w:val="00015232"/>
    <w:rsid w:val="00015ABE"/>
    <w:rsid w:val="0001718A"/>
    <w:rsid w:val="000209E5"/>
    <w:rsid w:val="000214AA"/>
    <w:rsid w:val="00026A40"/>
    <w:rsid w:val="00030910"/>
    <w:rsid w:val="00030AC3"/>
    <w:rsid w:val="00031B1A"/>
    <w:rsid w:val="00032F9B"/>
    <w:rsid w:val="00033F97"/>
    <w:rsid w:val="0003405E"/>
    <w:rsid w:val="00034FEC"/>
    <w:rsid w:val="000367CE"/>
    <w:rsid w:val="0004473F"/>
    <w:rsid w:val="00044E59"/>
    <w:rsid w:val="000458FD"/>
    <w:rsid w:val="00052102"/>
    <w:rsid w:val="00052C92"/>
    <w:rsid w:val="00057B19"/>
    <w:rsid w:val="00060DE7"/>
    <w:rsid w:val="0006129F"/>
    <w:rsid w:val="00061B40"/>
    <w:rsid w:val="00062704"/>
    <w:rsid w:val="00067667"/>
    <w:rsid w:val="0007674E"/>
    <w:rsid w:val="00077094"/>
    <w:rsid w:val="000816BA"/>
    <w:rsid w:val="00083057"/>
    <w:rsid w:val="00084401"/>
    <w:rsid w:val="000844A3"/>
    <w:rsid w:val="00085CDA"/>
    <w:rsid w:val="0008663A"/>
    <w:rsid w:val="000915F5"/>
    <w:rsid w:val="00094811"/>
    <w:rsid w:val="000970F3"/>
    <w:rsid w:val="00097717"/>
    <w:rsid w:val="000A0FDD"/>
    <w:rsid w:val="000A191D"/>
    <w:rsid w:val="000A29AF"/>
    <w:rsid w:val="000A3AAA"/>
    <w:rsid w:val="000A3B85"/>
    <w:rsid w:val="000A40B4"/>
    <w:rsid w:val="000B1629"/>
    <w:rsid w:val="000B1D35"/>
    <w:rsid w:val="000B3EA3"/>
    <w:rsid w:val="000B7D84"/>
    <w:rsid w:val="000B7EF5"/>
    <w:rsid w:val="000C0AFC"/>
    <w:rsid w:val="000C1127"/>
    <w:rsid w:val="000C1CD6"/>
    <w:rsid w:val="000C3291"/>
    <w:rsid w:val="000C686F"/>
    <w:rsid w:val="000C6AF3"/>
    <w:rsid w:val="000C7477"/>
    <w:rsid w:val="000D000C"/>
    <w:rsid w:val="000D0676"/>
    <w:rsid w:val="000D0FB2"/>
    <w:rsid w:val="000D188F"/>
    <w:rsid w:val="000D34DA"/>
    <w:rsid w:val="000E1D4F"/>
    <w:rsid w:val="000E2447"/>
    <w:rsid w:val="000E4A6F"/>
    <w:rsid w:val="000E74D4"/>
    <w:rsid w:val="000F7066"/>
    <w:rsid w:val="001014CC"/>
    <w:rsid w:val="00104780"/>
    <w:rsid w:val="00105EE3"/>
    <w:rsid w:val="00113FC4"/>
    <w:rsid w:val="001154AF"/>
    <w:rsid w:val="00117D86"/>
    <w:rsid w:val="001205E3"/>
    <w:rsid w:val="00121326"/>
    <w:rsid w:val="00121437"/>
    <w:rsid w:val="00124EDF"/>
    <w:rsid w:val="00134B6C"/>
    <w:rsid w:val="0014547E"/>
    <w:rsid w:val="001505FF"/>
    <w:rsid w:val="00150FC7"/>
    <w:rsid w:val="00152A44"/>
    <w:rsid w:val="001539BB"/>
    <w:rsid w:val="00155C8C"/>
    <w:rsid w:val="0015658F"/>
    <w:rsid w:val="00157DB3"/>
    <w:rsid w:val="00160877"/>
    <w:rsid w:val="00162618"/>
    <w:rsid w:val="00166D71"/>
    <w:rsid w:val="00183933"/>
    <w:rsid w:val="00183987"/>
    <w:rsid w:val="00192825"/>
    <w:rsid w:val="00194082"/>
    <w:rsid w:val="001942C6"/>
    <w:rsid w:val="001979F5"/>
    <w:rsid w:val="001A0255"/>
    <w:rsid w:val="001A3494"/>
    <w:rsid w:val="001A5E54"/>
    <w:rsid w:val="001B6EA9"/>
    <w:rsid w:val="001C5418"/>
    <w:rsid w:val="001C5BC6"/>
    <w:rsid w:val="001C60DD"/>
    <w:rsid w:val="001D13BF"/>
    <w:rsid w:val="001D15FF"/>
    <w:rsid w:val="001D26E1"/>
    <w:rsid w:val="001D4BD8"/>
    <w:rsid w:val="001E3AF8"/>
    <w:rsid w:val="001F0086"/>
    <w:rsid w:val="001F04FA"/>
    <w:rsid w:val="001F2146"/>
    <w:rsid w:val="001F5407"/>
    <w:rsid w:val="002007B3"/>
    <w:rsid w:val="00201226"/>
    <w:rsid w:val="00205245"/>
    <w:rsid w:val="002060AF"/>
    <w:rsid w:val="0021024D"/>
    <w:rsid w:val="00217074"/>
    <w:rsid w:val="00221EF5"/>
    <w:rsid w:val="002226A3"/>
    <w:rsid w:val="00226175"/>
    <w:rsid w:val="00227AF8"/>
    <w:rsid w:val="00231214"/>
    <w:rsid w:val="002312A6"/>
    <w:rsid w:val="002345BC"/>
    <w:rsid w:val="00240174"/>
    <w:rsid w:val="00244BA9"/>
    <w:rsid w:val="0024518F"/>
    <w:rsid w:val="00245F0F"/>
    <w:rsid w:val="00250C04"/>
    <w:rsid w:val="00252D29"/>
    <w:rsid w:val="00255C9F"/>
    <w:rsid w:val="00257EF1"/>
    <w:rsid w:val="002615C6"/>
    <w:rsid w:val="0026288C"/>
    <w:rsid w:val="0026481E"/>
    <w:rsid w:val="002664D9"/>
    <w:rsid w:val="00266944"/>
    <w:rsid w:val="002700B8"/>
    <w:rsid w:val="002731AD"/>
    <w:rsid w:val="0027496B"/>
    <w:rsid w:val="00277156"/>
    <w:rsid w:val="00280A83"/>
    <w:rsid w:val="00280EDB"/>
    <w:rsid w:val="00283515"/>
    <w:rsid w:val="002844D2"/>
    <w:rsid w:val="00287532"/>
    <w:rsid w:val="00294D3A"/>
    <w:rsid w:val="00295012"/>
    <w:rsid w:val="0029685F"/>
    <w:rsid w:val="002A14D8"/>
    <w:rsid w:val="002A6E13"/>
    <w:rsid w:val="002B1C64"/>
    <w:rsid w:val="002B302F"/>
    <w:rsid w:val="002B758F"/>
    <w:rsid w:val="002C1ABE"/>
    <w:rsid w:val="002C1AD7"/>
    <w:rsid w:val="002C58BE"/>
    <w:rsid w:val="002C7EC3"/>
    <w:rsid w:val="002D14CE"/>
    <w:rsid w:val="002D2379"/>
    <w:rsid w:val="002D473F"/>
    <w:rsid w:val="002D6010"/>
    <w:rsid w:val="002D7845"/>
    <w:rsid w:val="002E1880"/>
    <w:rsid w:val="002E2F8F"/>
    <w:rsid w:val="002E3BA9"/>
    <w:rsid w:val="002E5528"/>
    <w:rsid w:val="002E7138"/>
    <w:rsid w:val="002F1392"/>
    <w:rsid w:val="002F14E9"/>
    <w:rsid w:val="002F1DB4"/>
    <w:rsid w:val="002F4CC4"/>
    <w:rsid w:val="002F53A9"/>
    <w:rsid w:val="002F6930"/>
    <w:rsid w:val="00302D9C"/>
    <w:rsid w:val="00304A49"/>
    <w:rsid w:val="0031022F"/>
    <w:rsid w:val="003102E2"/>
    <w:rsid w:val="003122CD"/>
    <w:rsid w:val="003126C9"/>
    <w:rsid w:val="0031426A"/>
    <w:rsid w:val="003170AD"/>
    <w:rsid w:val="00324230"/>
    <w:rsid w:val="00324B34"/>
    <w:rsid w:val="0032563E"/>
    <w:rsid w:val="00325719"/>
    <w:rsid w:val="00327685"/>
    <w:rsid w:val="00332CE8"/>
    <w:rsid w:val="00341BDD"/>
    <w:rsid w:val="0034755F"/>
    <w:rsid w:val="00354338"/>
    <w:rsid w:val="003553BD"/>
    <w:rsid w:val="003565B0"/>
    <w:rsid w:val="00357D96"/>
    <w:rsid w:val="003639BA"/>
    <w:rsid w:val="0036558C"/>
    <w:rsid w:val="00365A15"/>
    <w:rsid w:val="00373EE0"/>
    <w:rsid w:val="00374ACF"/>
    <w:rsid w:val="00376C8A"/>
    <w:rsid w:val="00385976"/>
    <w:rsid w:val="003867C9"/>
    <w:rsid w:val="00386989"/>
    <w:rsid w:val="0038767C"/>
    <w:rsid w:val="00390FA6"/>
    <w:rsid w:val="00391791"/>
    <w:rsid w:val="0039656A"/>
    <w:rsid w:val="00396F71"/>
    <w:rsid w:val="003A2E84"/>
    <w:rsid w:val="003A6894"/>
    <w:rsid w:val="003B000D"/>
    <w:rsid w:val="003B073B"/>
    <w:rsid w:val="003B0E23"/>
    <w:rsid w:val="003B2D48"/>
    <w:rsid w:val="003B4D96"/>
    <w:rsid w:val="003C1D7E"/>
    <w:rsid w:val="003C55A9"/>
    <w:rsid w:val="003D2362"/>
    <w:rsid w:val="003D2C4A"/>
    <w:rsid w:val="003D44C8"/>
    <w:rsid w:val="003D47A4"/>
    <w:rsid w:val="003E1AFB"/>
    <w:rsid w:val="003E608F"/>
    <w:rsid w:val="003F0929"/>
    <w:rsid w:val="003F0ADF"/>
    <w:rsid w:val="003F7C0F"/>
    <w:rsid w:val="00400523"/>
    <w:rsid w:val="004020DE"/>
    <w:rsid w:val="0040322A"/>
    <w:rsid w:val="0041255E"/>
    <w:rsid w:val="0041515B"/>
    <w:rsid w:val="00420B6C"/>
    <w:rsid w:val="00422792"/>
    <w:rsid w:val="00423F72"/>
    <w:rsid w:val="00426716"/>
    <w:rsid w:val="004338E8"/>
    <w:rsid w:val="004426AC"/>
    <w:rsid w:val="00443214"/>
    <w:rsid w:val="00443A1D"/>
    <w:rsid w:val="00443FB1"/>
    <w:rsid w:val="0044444D"/>
    <w:rsid w:val="004506D8"/>
    <w:rsid w:val="00452196"/>
    <w:rsid w:val="0045264E"/>
    <w:rsid w:val="00462686"/>
    <w:rsid w:val="004678EE"/>
    <w:rsid w:val="004678FA"/>
    <w:rsid w:val="00467E23"/>
    <w:rsid w:val="0047449F"/>
    <w:rsid w:val="00477B48"/>
    <w:rsid w:val="00490F6C"/>
    <w:rsid w:val="0049164C"/>
    <w:rsid w:val="004926E4"/>
    <w:rsid w:val="00495010"/>
    <w:rsid w:val="0049626D"/>
    <w:rsid w:val="004A0072"/>
    <w:rsid w:val="004A2C1D"/>
    <w:rsid w:val="004A4BD4"/>
    <w:rsid w:val="004B0014"/>
    <w:rsid w:val="004B2FDD"/>
    <w:rsid w:val="004B4401"/>
    <w:rsid w:val="004B47B8"/>
    <w:rsid w:val="004C093E"/>
    <w:rsid w:val="004C248E"/>
    <w:rsid w:val="004C4365"/>
    <w:rsid w:val="004C5A37"/>
    <w:rsid w:val="004D0B58"/>
    <w:rsid w:val="004D3BC7"/>
    <w:rsid w:val="004E1E3F"/>
    <w:rsid w:val="004E3C6C"/>
    <w:rsid w:val="004E4AB2"/>
    <w:rsid w:val="004F3CC4"/>
    <w:rsid w:val="004F4565"/>
    <w:rsid w:val="004F58EC"/>
    <w:rsid w:val="004F7091"/>
    <w:rsid w:val="005020AD"/>
    <w:rsid w:val="00504013"/>
    <w:rsid w:val="0050461C"/>
    <w:rsid w:val="005056F7"/>
    <w:rsid w:val="00505C37"/>
    <w:rsid w:val="00514692"/>
    <w:rsid w:val="00515B34"/>
    <w:rsid w:val="005163CA"/>
    <w:rsid w:val="00517C2C"/>
    <w:rsid w:val="00522549"/>
    <w:rsid w:val="005271EA"/>
    <w:rsid w:val="0053616C"/>
    <w:rsid w:val="00540BB6"/>
    <w:rsid w:val="0054147A"/>
    <w:rsid w:val="00542F34"/>
    <w:rsid w:val="00551CFD"/>
    <w:rsid w:val="00553F03"/>
    <w:rsid w:val="00564530"/>
    <w:rsid w:val="005654CE"/>
    <w:rsid w:val="005656E0"/>
    <w:rsid w:val="00566C30"/>
    <w:rsid w:val="00567F46"/>
    <w:rsid w:val="00572E1E"/>
    <w:rsid w:val="00575A11"/>
    <w:rsid w:val="00576238"/>
    <w:rsid w:val="005805ED"/>
    <w:rsid w:val="00582C7E"/>
    <w:rsid w:val="00583FA4"/>
    <w:rsid w:val="00585031"/>
    <w:rsid w:val="005863BB"/>
    <w:rsid w:val="00591315"/>
    <w:rsid w:val="005921FF"/>
    <w:rsid w:val="00592279"/>
    <w:rsid w:val="005931C4"/>
    <w:rsid w:val="00594D89"/>
    <w:rsid w:val="00595EA9"/>
    <w:rsid w:val="005A529D"/>
    <w:rsid w:val="005A6EE9"/>
    <w:rsid w:val="005A6F4D"/>
    <w:rsid w:val="005A72EC"/>
    <w:rsid w:val="005B3E81"/>
    <w:rsid w:val="005C3371"/>
    <w:rsid w:val="005C4D2F"/>
    <w:rsid w:val="005C6D78"/>
    <w:rsid w:val="005D0103"/>
    <w:rsid w:val="005D1662"/>
    <w:rsid w:val="005D22A3"/>
    <w:rsid w:val="005D305B"/>
    <w:rsid w:val="005D36B0"/>
    <w:rsid w:val="005D54C9"/>
    <w:rsid w:val="005E0EFA"/>
    <w:rsid w:val="005E5B4E"/>
    <w:rsid w:val="005F1316"/>
    <w:rsid w:val="00600021"/>
    <w:rsid w:val="006036E5"/>
    <w:rsid w:val="006050C2"/>
    <w:rsid w:val="006101B4"/>
    <w:rsid w:val="00612EBA"/>
    <w:rsid w:val="00621DC6"/>
    <w:rsid w:val="00623C39"/>
    <w:rsid w:val="00627746"/>
    <w:rsid w:val="00632642"/>
    <w:rsid w:val="00632D2F"/>
    <w:rsid w:val="00635254"/>
    <w:rsid w:val="006401BA"/>
    <w:rsid w:val="006453EA"/>
    <w:rsid w:val="00646D8B"/>
    <w:rsid w:val="0065377C"/>
    <w:rsid w:val="00655DA6"/>
    <w:rsid w:val="00662D74"/>
    <w:rsid w:val="00664635"/>
    <w:rsid w:val="006708D4"/>
    <w:rsid w:val="0068177C"/>
    <w:rsid w:val="00685594"/>
    <w:rsid w:val="006878AC"/>
    <w:rsid w:val="00691A18"/>
    <w:rsid w:val="006923F1"/>
    <w:rsid w:val="006942E0"/>
    <w:rsid w:val="006A2EE0"/>
    <w:rsid w:val="006B1492"/>
    <w:rsid w:val="006B1677"/>
    <w:rsid w:val="006B1B54"/>
    <w:rsid w:val="006B3C57"/>
    <w:rsid w:val="006B3E74"/>
    <w:rsid w:val="006B4C34"/>
    <w:rsid w:val="006B5A88"/>
    <w:rsid w:val="006C0A98"/>
    <w:rsid w:val="006C6112"/>
    <w:rsid w:val="006D2C34"/>
    <w:rsid w:val="006D73BA"/>
    <w:rsid w:val="006E4711"/>
    <w:rsid w:val="006E73CD"/>
    <w:rsid w:val="006F38F1"/>
    <w:rsid w:val="006F587B"/>
    <w:rsid w:val="006F6EA7"/>
    <w:rsid w:val="00702C0D"/>
    <w:rsid w:val="00715288"/>
    <w:rsid w:val="00716B55"/>
    <w:rsid w:val="00720237"/>
    <w:rsid w:val="0073513E"/>
    <w:rsid w:val="00735961"/>
    <w:rsid w:val="00736F60"/>
    <w:rsid w:val="007405BB"/>
    <w:rsid w:val="00740B87"/>
    <w:rsid w:val="00747CFE"/>
    <w:rsid w:val="00753B7A"/>
    <w:rsid w:val="007607D6"/>
    <w:rsid w:val="00760F72"/>
    <w:rsid w:val="00762999"/>
    <w:rsid w:val="00764230"/>
    <w:rsid w:val="007644C9"/>
    <w:rsid w:val="007670BC"/>
    <w:rsid w:val="00770138"/>
    <w:rsid w:val="007722F5"/>
    <w:rsid w:val="00772392"/>
    <w:rsid w:val="007747C4"/>
    <w:rsid w:val="007753DD"/>
    <w:rsid w:val="007765DB"/>
    <w:rsid w:val="00780CB1"/>
    <w:rsid w:val="00783C6A"/>
    <w:rsid w:val="007840DA"/>
    <w:rsid w:val="0078481B"/>
    <w:rsid w:val="007857F6"/>
    <w:rsid w:val="00785FCD"/>
    <w:rsid w:val="007921B5"/>
    <w:rsid w:val="00792605"/>
    <w:rsid w:val="007937E7"/>
    <w:rsid w:val="007954AB"/>
    <w:rsid w:val="00796E84"/>
    <w:rsid w:val="007A27F0"/>
    <w:rsid w:val="007A342D"/>
    <w:rsid w:val="007B49CF"/>
    <w:rsid w:val="007C0A00"/>
    <w:rsid w:val="007C596E"/>
    <w:rsid w:val="007C62CE"/>
    <w:rsid w:val="007D028A"/>
    <w:rsid w:val="007D2242"/>
    <w:rsid w:val="007D4FA0"/>
    <w:rsid w:val="007D6396"/>
    <w:rsid w:val="007D7474"/>
    <w:rsid w:val="007E0978"/>
    <w:rsid w:val="007E18A8"/>
    <w:rsid w:val="007E6520"/>
    <w:rsid w:val="007E6826"/>
    <w:rsid w:val="007F2125"/>
    <w:rsid w:val="007F2BB3"/>
    <w:rsid w:val="007F5013"/>
    <w:rsid w:val="007F7865"/>
    <w:rsid w:val="00802E4A"/>
    <w:rsid w:val="00810464"/>
    <w:rsid w:val="00811059"/>
    <w:rsid w:val="008126B0"/>
    <w:rsid w:val="00813FFD"/>
    <w:rsid w:val="00816FF8"/>
    <w:rsid w:val="008204FF"/>
    <w:rsid w:val="00821A00"/>
    <w:rsid w:val="00821A4E"/>
    <w:rsid w:val="00826424"/>
    <w:rsid w:val="008314BB"/>
    <w:rsid w:val="00832A97"/>
    <w:rsid w:val="00834F04"/>
    <w:rsid w:val="008368FB"/>
    <w:rsid w:val="00836AD9"/>
    <w:rsid w:val="0084033C"/>
    <w:rsid w:val="00847F3A"/>
    <w:rsid w:val="00850C4F"/>
    <w:rsid w:val="008539B2"/>
    <w:rsid w:val="00853A0E"/>
    <w:rsid w:val="0085510D"/>
    <w:rsid w:val="00856E0F"/>
    <w:rsid w:val="00857601"/>
    <w:rsid w:val="008628F8"/>
    <w:rsid w:val="00871B48"/>
    <w:rsid w:val="00874946"/>
    <w:rsid w:val="00876426"/>
    <w:rsid w:val="00880744"/>
    <w:rsid w:val="00880D41"/>
    <w:rsid w:val="00884DC8"/>
    <w:rsid w:val="0088665B"/>
    <w:rsid w:val="0088776A"/>
    <w:rsid w:val="008908AE"/>
    <w:rsid w:val="008919A2"/>
    <w:rsid w:val="00892A86"/>
    <w:rsid w:val="0089433F"/>
    <w:rsid w:val="00894DF2"/>
    <w:rsid w:val="00896A4A"/>
    <w:rsid w:val="008A15F5"/>
    <w:rsid w:val="008A712B"/>
    <w:rsid w:val="008B404F"/>
    <w:rsid w:val="008C7453"/>
    <w:rsid w:val="008C757A"/>
    <w:rsid w:val="008D1475"/>
    <w:rsid w:val="008D3E7E"/>
    <w:rsid w:val="008E1B88"/>
    <w:rsid w:val="008E4C0C"/>
    <w:rsid w:val="008E7769"/>
    <w:rsid w:val="008E7947"/>
    <w:rsid w:val="008F2B50"/>
    <w:rsid w:val="008F37FB"/>
    <w:rsid w:val="008F4082"/>
    <w:rsid w:val="008F5890"/>
    <w:rsid w:val="00904772"/>
    <w:rsid w:val="00905BE6"/>
    <w:rsid w:val="00907B20"/>
    <w:rsid w:val="009100BC"/>
    <w:rsid w:val="00912432"/>
    <w:rsid w:val="0091697B"/>
    <w:rsid w:val="0091709F"/>
    <w:rsid w:val="00922105"/>
    <w:rsid w:val="009356C1"/>
    <w:rsid w:val="009361A2"/>
    <w:rsid w:val="009375A0"/>
    <w:rsid w:val="00941A67"/>
    <w:rsid w:val="009433E2"/>
    <w:rsid w:val="00954C45"/>
    <w:rsid w:val="00960F5D"/>
    <w:rsid w:val="00963879"/>
    <w:rsid w:val="0096595E"/>
    <w:rsid w:val="00967270"/>
    <w:rsid w:val="0097079C"/>
    <w:rsid w:val="00976DA7"/>
    <w:rsid w:val="00982C92"/>
    <w:rsid w:val="00985DDF"/>
    <w:rsid w:val="00986447"/>
    <w:rsid w:val="00991A30"/>
    <w:rsid w:val="00992F96"/>
    <w:rsid w:val="0099352F"/>
    <w:rsid w:val="0099468D"/>
    <w:rsid w:val="009954B6"/>
    <w:rsid w:val="009964F7"/>
    <w:rsid w:val="009A0548"/>
    <w:rsid w:val="009A18A4"/>
    <w:rsid w:val="009A20CF"/>
    <w:rsid w:val="009A3BE4"/>
    <w:rsid w:val="009A65F8"/>
    <w:rsid w:val="009C4911"/>
    <w:rsid w:val="009C49EA"/>
    <w:rsid w:val="009C7084"/>
    <w:rsid w:val="009D28FD"/>
    <w:rsid w:val="009D4874"/>
    <w:rsid w:val="009E1192"/>
    <w:rsid w:val="009E3633"/>
    <w:rsid w:val="009E432D"/>
    <w:rsid w:val="009F2518"/>
    <w:rsid w:val="009F3712"/>
    <w:rsid w:val="009F767C"/>
    <w:rsid w:val="00A116F3"/>
    <w:rsid w:val="00A11E0A"/>
    <w:rsid w:val="00A13A8D"/>
    <w:rsid w:val="00A14322"/>
    <w:rsid w:val="00A17599"/>
    <w:rsid w:val="00A24E45"/>
    <w:rsid w:val="00A26E4D"/>
    <w:rsid w:val="00A3088C"/>
    <w:rsid w:val="00A32408"/>
    <w:rsid w:val="00A32DA7"/>
    <w:rsid w:val="00A345FA"/>
    <w:rsid w:val="00A349D8"/>
    <w:rsid w:val="00A3633C"/>
    <w:rsid w:val="00A36C70"/>
    <w:rsid w:val="00A37BE6"/>
    <w:rsid w:val="00A43732"/>
    <w:rsid w:val="00A44958"/>
    <w:rsid w:val="00A46D3E"/>
    <w:rsid w:val="00A47D45"/>
    <w:rsid w:val="00A47DBF"/>
    <w:rsid w:val="00A5088F"/>
    <w:rsid w:val="00A53838"/>
    <w:rsid w:val="00A5563C"/>
    <w:rsid w:val="00A57926"/>
    <w:rsid w:val="00A7439C"/>
    <w:rsid w:val="00A77E1F"/>
    <w:rsid w:val="00A80E0D"/>
    <w:rsid w:val="00A84EB3"/>
    <w:rsid w:val="00A94B6C"/>
    <w:rsid w:val="00A956B1"/>
    <w:rsid w:val="00A95CDE"/>
    <w:rsid w:val="00AA2362"/>
    <w:rsid w:val="00AA2F9F"/>
    <w:rsid w:val="00AA56CF"/>
    <w:rsid w:val="00AA5E36"/>
    <w:rsid w:val="00AA7B7F"/>
    <w:rsid w:val="00AB4794"/>
    <w:rsid w:val="00AB60F8"/>
    <w:rsid w:val="00AB70DF"/>
    <w:rsid w:val="00AB7B7F"/>
    <w:rsid w:val="00AC0ACF"/>
    <w:rsid w:val="00AC0EB4"/>
    <w:rsid w:val="00AC164A"/>
    <w:rsid w:val="00AC1E8B"/>
    <w:rsid w:val="00AC2248"/>
    <w:rsid w:val="00AC41F9"/>
    <w:rsid w:val="00AC717E"/>
    <w:rsid w:val="00AD085D"/>
    <w:rsid w:val="00AD4736"/>
    <w:rsid w:val="00AD6568"/>
    <w:rsid w:val="00AE3446"/>
    <w:rsid w:val="00AE560D"/>
    <w:rsid w:val="00AE65F8"/>
    <w:rsid w:val="00AF1DDA"/>
    <w:rsid w:val="00AF22BB"/>
    <w:rsid w:val="00AF400D"/>
    <w:rsid w:val="00AF46AF"/>
    <w:rsid w:val="00AF6DA4"/>
    <w:rsid w:val="00AF7175"/>
    <w:rsid w:val="00AF7F47"/>
    <w:rsid w:val="00B00544"/>
    <w:rsid w:val="00B01404"/>
    <w:rsid w:val="00B11493"/>
    <w:rsid w:val="00B1207C"/>
    <w:rsid w:val="00B14713"/>
    <w:rsid w:val="00B21B4F"/>
    <w:rsid w:val="00B24962"/>
    <w:rsid w:val="00B24D93"/>
    <w:rsid w:val="00B24FF0"/>
    <w:rsid w:val="00B27615"/>
    <w:rsid w:val="00B33039"/>
    <w:rsid w:val="00B34874"/>
    <w:rsid w:val="00B35949"/>
    <w:rsid w:val="00B364AA"/>
    <w:rsid w:val="00B36655"/>
    <w:rsid w:val="00B41E62"/>
    <w:rsid w:val="00B422D7"/>
    <w:rsid w:val="00B4256C"/>
    <w:rsid w:val="00B50ED1"/>
    <w:rsid w:val="00B515FE"/>
    <w:rsid w:val="00B51D3E"/>
    <w:rsid w:val="00B51E6E"/>
    <w:rsid w:val="00B5570B"/>
    <w:rsid w:val="00B600AF"/>
    <w:rsid w:val="00B606C6"/>
    <w:rsid w:val="00B6318D"/>
    <w:rsid w:val="00B642DE"/>
    <w:rsid w:val="00B7107D"/>
    <w:rsid w:val="00B7184E"/>
    <w:rsid w:val="00B72400"/>
    <w:rsid w:val="00B74358"/>
    <w:rsid w:val="00B75681"/>
    <w:rsid w:val="00B76130"/>
    <w:rsid w:val="00B7629E"/>
    <w:rsid w:val="00B81E9D"/>
    <w:rsid w:val="00B82428"/>
    <w:rsid w:val="00B8309F"/>
    <w:rsid w:val="00B83204"/>
    <w:rsid w:val="00B86676"/>
    <w:rsid w:val="00B95790"/>
    <w:rsid w:val="00BA051D"/>
    <w:rsid w:val="00BA0678"/>
    <w:rsid w:val="00BA2E24"/>
    <w:rsid w:val="00BA57FD"/>
    <w:rsid w:val="00BB040A"/>
    <w:rsid w:val="00BB5AFE"/>
    <w:rsid w:val="00BB6BAF"/>
    <w:rsid w:val="00BB7D48"/>
    <w:rsid w:val="00BC2626"/>
    <w:rsid w:val="00BC7936"/>
    <w:rsid w:val="00BD207F"/>
    <w:rsid w:val="00BD2B2D"/>
    <w:rsid w:val="00BD5864"/>
    <w:rsid w:val="00BD6EE1"/>
    <w:rsid w:val="00BE4B9C"/>
    <w:rsid w:val="00BE6BC4"/>
    <w:rsid w:val="00BF1845"/>
    <w:rsid w:val="00BF4074"/>
    <w:rsid w:val="00BF507A"/>
    <w:rsid w:val="00C00F93"/>
    <w:rsid w:val="00C12051"/>
    <w:rsid w:val="00C12383"/>
    <w:rsid w:val="00C17AF2"/>
    <w:rsid w:val="00C22DBF"/>
    <w:rsid w:val="00C23110"/>
    <w:rsid w:val="00C24DD9"/>
    <w:rsid w:val="00C26879"/>
    <w:rsid w:val="00C32B73"/>
    <w:rsid w:val="00C341C9"/>
    <w:rsid w:val="00C3544F"/>
    <w:rsid w:val="00C414C4"/>
    <w:rsid w:val="00C41619"/>
    <w:rsid w:val="00C4250E"/>
    <w:rsid w:val="00C42B98"/>
    <w:rsid w:val="00C42CAE"/>
    <w:rsid w:val="00C4777D"/>
    <w:rsid w:val="00C50020"/>
    <w:rsid w:val="00C51706"/>
    <w:rsid w:val="00C5614F"/>
    <w:rsid w:val="00C57113"/>
    <w:rsid w:val="00C57532"/>
    <w:rsid w:val="00C6420B"/>
    <w:rsid w:val="00C716AA"/>
    <w:rsid w:val="00C71F75"/>
    <w:rsid w:val="00C76843"/>
    <w:rsid w:val="00C8113D"/>
    <w:rsid w:val="00C839CA"/>
    <w:rsid w:val="00C85361"/>
    <w:rsid w:val="00C85835"/>
    <w:rsid w:val="00C85EAD"/>
    <w:rsid w:val="00C876B9"/>
    <w:rsid w:val="00C9027A"/>
    <w:rsid w:val="00C91C4A"/>
    <w:rsid w:val="00C92444"/>
    <w:rsid w:val="00C95169"/>
    <w:rsid w:val="00C97076"/>
    <w:rsid w:val="00CA0EA4"/>
    <w:rsid w:val="00CA1F9A"/>
    <w:rsid w:val="00CB4177"/>
    <w:rsid w:val="00CB59D8"/>
    <w:rsid w:val="00CC0B26"/>
    <w:rsid w:val="00CC53EB"/>
    <w:rsid w:val="00CD464A"/>
    <w:rsid w:val="00CE0525"/>
    <w:rsid w:val="00CE5519"/>
    <w:rsid w:val="00CE572E"/>
    <w:rsid w:val="00CE6248"/>
    <w:rsid w:val="00CE7CA2"/>
    <w:rsid w:val="00CF3D93"/>
    <w:rsid w:val="00CF4DFE"/>
    <w:rsid w:val="00CF5368"/>
    <w:rsid w:val="00CF59E7"/>
    <w:rsid w:val="00CF5F4E"/>
    <w:rsid w:val="00CF7715"/>
    <w:rsid w:val="00D015B2"/>
    <w:rsid w:val="00D0492E"/>
    <w:rsid w:val="00D10F56"/>
    <w:rsid w:val="00D11AAF"/>
    <w:rsid w:val="00D14CEA"/>
    <w:rsid w:val="00D14FCC"/>
    <w:rsid w:val="00D16040"/>
    <w:rsid w:val="00D16925"/>
    <w:rsid w:val="00D257FF"/>
    <w:rsid w:val="00D267C4"/>
    <w:rsid w:val="00D34070"/>
    <w:rsid w:val="00D355CC"/>
    <w:rsid w:val="00D41F34"/>
    <w:rsid w:val="00D4585E"/>
    <w:rsid w:val="00D53719"/>
    <w:rsid w:val="00D54D07"/>
    <w:rsid w:val="00D57951"/>
    <w:rsid w:val="00D57F0A"/>
    <w:rsid w:val="00D622DA"/>
    <w:rsid w:val="00D65B06"/>
    <w:rsid w:val="00D7108A"/>
    <w:rsid w:val="00D725C5"/>
    <w:rsid w:val="00D7537F"/>
    <w:rsid w:val="00D81E77"/>
    <w:rsid w:val="00D82385"/>
    <w:rsid w:val="00D82FCA"/>
    <w:rsid w:val="00D8713C"/>
    <w:rsid w:val="00D91833"/>
    <w:rsid w:val="00D9519A"/>
    <w:rsid w:val="00D95590"/>
    <w:rsid w:val="00DA28CA"/>
    <w:rsid w:val="00DA388C"/>
    <w:rsid w:val="00DA49FD"/>
    <w:rsid w:val="00DA4A5E"/>
    <w:rsid w:val="00DA7F80"/>
    <w:rsid w:val="00DC040C"/>
    <w:rsid w:val="00DC1C05"/>
    <w:rsid w:val="00DC54D3"/>
    <w:rsid w:val="00DD7991"/>
    <w:rsid w:val="00DE066A"/>
    <w:rsid w:val="00DE0D0E"/>
    <w:rsid w:val="00DF20BF"/>
    <w:rsid w:val="00DF3CB9"/>
    <w:rsid w:val="00DF5AEA"/>
    <w:rsid w:val="00DF7857"/>
    <w:rsid w:val="00DF7E21"/>
    <w:rsid w:val="00E01827"/>
    <w:rsid w:val="00E01A0E"/>
    <w:rsid w:val="00E01B0F"/>
    <w:rsid w:val="00E029EC"/>
    <w:rsid w:val="00E070DB"/>
    <w:rsid w:val="00E07AAF"/>
    <w:rsid w:val="00E1267F"/>
    <w:rsid w:val="00E12CF1"/>
    <w:rsid w:val="00E135E2"/>
    <w:rsid w:val="00E14387"/>
    <w:rsid w:val="00E201F3"/>
    <w:rsid w:val="00E20262"/>
    <w:rsid w:val="00E204A7"/>
    <w:rsid w:val="00E24CC9"/>
    <w:rsid w:val="00E24F29"/>
    <w:rsid w:val="00E26579"/>
    <w:rsid w:val="00E30B93"/>
    <w:rsid w:val="00E34068"/>
    <w:rsid w:val="00E35A61"/>
    <w:rsid w:val="00E35B38"/>
    <w:rsid w:val="00E44265"/>
    <w:rsid w:val="00E45AFC"/>
    <w:rsid w:val="00E47FCC"/>
    <w:rsid w:val="00E50F84"/>
    <w:rsid w:val="00E51E4D"/>
    <w:rsid w:val="00E57A05"/>
    <w:rsid w:val="00E60907"/>
    <w:rsid w:val="00E64634"/>
    <w:rsid w:val="00E65073"/>
    <w:rsid w:val="00E660F5"/>
    <w:rsid w:val="00E70CEB"/>
    <w:rsid w:val="00E72559"/>
    <w:rsid w:val="00E779A4"/>
    <w:rsid w:val="00E8059F"/>
    <w:rsid w:val="00E84935"/>
    <w:rsid w:val="00E85AA1"/>
    <w:rsid w:val="00E86003"/>
    <w:rsid w:val="00E86BF9"/>
    <w:rsid w:val="00E9153D"/>
    <w:rsid w:val="00E9282F"/>
    <w:rsid w:val="00E94B66"/>
    <w:rsid w:val="00E95608"/>
    <w:rsid w:val="00E96A6F"/>
    <w:rsid w:val="00EA37E0"/>
    <w:rsid w:val="00EB16FC"/>
    <w:rsid w:val="00EB5FE4"/>
    <w:rsid w:val="00EB620B"/>
    <w:rsid w:val="00EC1BE1"/>
    <w:rsid w:val="00ED2AF8"/>
    <w:rsid w:val="00ED34D4"/>
    <w:rsid w:val="00ED3B89"/>
    <w:rsid w:val="00ED43B1"/>
    <w:rsid w:val="00EE13CD"/>
    <w:rsid w:val="00EE157C"/>
    <w:rsid w:val="00EE2116"/>
    <w:rsid w:val="00EE2803"/>
    <w:rsid w:val="00EE3915"/>
    <w:rsid w:val="00EF1444"/>
    <w:rsid w:val="00EF1E9B"/>
    <w:rsid w:val="00EF3706"/>
    <w:rsid w:val="00F00620"/>
    <w:rsid w:val="00F01AC2"/>
    <w:rsid w:val="00F119FC"/>
    <w:rsid w:val="00F12243"/>
    <w:rsid w:val="00F137FD"/>
    <w:rsid w:val="00F1483C"/>
    <w:rsid w:val="00F1488C"/>
    <w:rsid w:val="00F1491D"/>
    <w:rsid w:val="00F14EB2"/>
    <w:rsid w:val="00F158D1"/>
    <w:rsid w:val="00F214C9"/>
    <w:rsid w:val="00F21501"/>
    <w:rsid w:val="00F22DEE"/>
    <w:rsid w:val="00F25E8D"/>
    <w:rsid w:val="00F31702"/>
    <w:rsid w:val="00F33B19"/>
    <w:rsid w:val="00F36186"/>
    <w:rsid w:val="00F36968"/>
    <w:rsid w:val="00F40404"/>
    <w:rsid w:val="00F413D2"/>
    <w:rsid w:val="00F421C5"/>
    <w:rsid w:val="00F50FB9"/>
    <w:rsid w:val="00F542C3"/>
    <w:rsid w:val="00F54917"/>
    <w:rsid w:val="00F55A44"/>
    <w:rsid w:val="00F56A14"/>
    <w:rsid w:val="00F6030C"/>
    <w:rsid w:val="00F674AB"/>
    <w:rsid w:val="00F67F89"/>
    <w:rsid w:val="00F72545"/>
    <w:rsid w:val="00F72C19"/>
    <w:rsid w:val="00F7436C"/>
    <w:rsid w:val="00F74721"/>
    <w:rsid w:val="00F75FA5"/>
    <w:rsid w:val="00F827D1"/>
    <w:rsid w:val="00F83588"/>
    <w:rsid w:val="00F93DB1"/>
    <w:rsid w:val="00F93F73"/>
    <w:rsid w:val="00F94788"/>
    <w:rsid w:val="00F949A1"/>
    <w:rsid w:val="00F9515D"/>
    <w:rsid w:val="00F95D3A"/>
    <w:rsid w:val="00FA238A"/>
    <w:rsid w:val="00FA48D7"/>
    <w:rsid w:val="00FA6055"/>
    <w:rsid w:val="00FA620C"/>
    <w:rsid w:val="00FA669F"/>
    <w:rsid w:val="00FB1B33"/>
    <w:rsid w:val="00FB6B1D"/>
    <w:rsid w:val="00FC1DD5"/>
    <w:rsid w:val="00FC342C"/>
    <w:rsid w:val="00FD6F94"/>
    <w:rsid w:val="00FD7E40"/>
    <w:rsid w:val="00FE268F"/>
    <w:rsid w:val="00FF05F7"/>
    <w:rsid w:val="00FF4174"/>
    <w:rsid w:val="00FF6966"/>
    <w:rsid w:val="00FF6E9C"/>
    <w:rsid w:val="00FF714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790"/>
  </w:style>
  <w:style w:type="paragraph" w:styleId="Titre1">
    <w:name w:val="heading 1"/>
    <w:basedOn w:val="Normal"/>
    <w:next w:val="Normal"/>
    <w:link w:val="Titre1Car"/>
    <w:uiPriority w:val="9"/>
    <w:qFormat/>
    <w:rsid w:val="003869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869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86989"/>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3869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3F72"/>
    <w:pPr>
      <w:ind w:left="720"/>
      <w:contextualSpacing/>
    </w:pPr>
  </w:style>
  <w:style w:type="paragraph" w:styleId="Textedebulles">
    <w:name w:val="Balloon Text"/>
    <w:basedOn w:val="Normal"/>
    <w:link w:val="TextedebullesCar"/>
    <w:uiPriority w:val="99"/>
    <w:semiHidden/>
    <w:unhideWhenUsed/>
    <w:rsid w:val="005A72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72EC"/>
    <w:rPr>
      <w:rFonts w:ascii="Tahoma" w:hAnsi="Tahoma" w:cs="Tahoma"/>
      <w:sz w:val="16"/>
      <w:szCs w:val="16"/>
    </w:rPr>
  </w:style>
  <w:style w:type="paragraph" w:styleId="En-tte">
    <w:name w:val="header"/>
    <w:basedOn w:val="Normal"/>
    <w:link w:val="En-tteCar"/>
    <w:uiPriority w:val="99"/>
    <w:unhideWhenUsed/>
    <w:rsid w:val="00DC54D3"/>
    <w:pPr>
      <w:tabs>
        <w:tab w:val="center" w:pos="4680"/>
        <w:tab w:val="right" w:pos="9360"/>
      </w:tabs>
      <w:spacing w:after="0" w:line="240" w:lineRule="auto"/>
    </w:pPr>
  </w:style>
  <w:style w:type="character" w:customStyle="1" w:styleId="En-tteCar">
    <w:name w:val="En-tête Car"/>
    <w:basedOn w:val="Policepardfaut"/>
    <w:link w:val="En-tte"/>
    <w:uiPriority w:val="99"/>
    <w:rsid w:val="00DC54D3"/>
  </w:style>
  <w:style w:type="paragraph" w:styleId="Pieddepage">
    <w:name w:val="footer"/>
    <w:basedOn w:val="Normal"/>
    <w:link w:val="PieddepageCar"/>
    <w:uiPriority w:val="99"/>
    <w:unhideWhenUsed/>
    <w:rsid w:val="00DC54D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54D3"/>
  </w:style>
  <w:style w:type="character" w:customStyle="1" w:styleId="Titre1Car">
    <w:name w:val="Titre 1 Car"/>
    <w:basedOn w:val="Policepardfaut"/>
    <w:link w:val="Titre1"/>
    <w:uiPriority w:val="9"/>
    <w:rsid w:val="00386989"/>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386989"/>
    <w:pPr>
      <w:spacing w:after="0" w:line="240" w:lineRule="auto"/>
    </w:pPr>
  </w:style>
  <w:style w:type="character" w:customStyle="1" w:styleId="Titre2Car">
    <w:name w:val="Titre 2 Car"/>
    <w:basedOn w:val="Policepardfaut"/>
    <w:link w:val="Titre2"/>
    <w:uiPriority w:val="9"/>
    <w:rsid w:val="0038698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38698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386989"/>
    <w:rPr>
      <w:rFonts w:asciiTheme="majorHAnsi" w:eastAsiaTheme="majorEastAsia" w:hAnsiTheme="majorHAnsi" w:cstheme="majorBidi"/>
      <w:b/>
      <w:bCs/>
      <w:i/>
      <w:iCs/>
      <w:color w:val="4F81BD" w:themeColor="accent1"/>
    </w:rPr>
  </w:style>
  <w:style w:type="character" w:styleId="Marquedecommentaire">
    <w:name w:val="annotation reference"/>
    <w:basedOn w:val="Policepardfaut"/>
    <w:uiPriority w:val="99"/>
    <w:semiHidden/>
    <w:unhideWhenUsed/>
    <w:rsid w:val="00C50020"/>
    <w:rPr>
      <w:sz w:val="16"/>
      <w:szCs w:val="16"/>
    </w:rPr>
  </w:style>
  <w:style w:type="paragraph" w:styleId="Commentaire">
    <w:name w:val="annotation text"/>
    <w:basedOn w:val="Normal"/>
    <w:link w:val="CommentaireCar"/>
    <w:uiPriority w:val="99"/>
    <w:semiHidden/>
    <w:unhideWhenUsed/>
    <w:rsid w:val="00C50020"/>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semiHidden/>
    <w:rsid w:val="00C50020"/>
    <w:rPr>
      <w:rFonts w:eastAsiaTheme="minorHAnsi"/>
      <w:sz w:val="20"/>
      <w:szCs w:val="20"/>
      <w:lang w:eastAsia="en-US"/>
    </w:rPr>
  </w:style>
  <w:style w:type="paragraph" w:styleId="NormalWeb">
    <w:name w:val="Normal (Web)"/>
    <w:basedOn w:val="Normal"/>
    <w:uiPriority w:val="99"/>
    <w:semiHidden/>
    <w:unhideWhenUsed/>
    <w:rsid w:val="000E1D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0E1D4F"/>
  </w:style>
  <w:style w:type="paragraph" w:styleId="Notedebasdepage">
    <w:name w:val="footnote text"/>
    <w:basedOn w:val="Normal"/>
    <w:link w:val="NotedebasdepageCar"/>
    <w:uiPriority w:val="99"/>
    <w:semiHidden/>
    <w:unhideWhenUsed/>
    <w:rsid w:val="000E1D4F"/>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0E1D4F"/>
    <w:rPr>
      <w:rFonts w:eastAsiaTheme="minorHAnsi"/>
      <w:sz w:val="20"/>
      <w:szCs w:val="20"/>
      <w:lang w:eastAsia="en-US"/>
    </w:rPr>
  </w:style>
  <w:style w:type="character" w:styleId="Appelnotedebasdep">
    <w:name w:val="footnote reference"/>
    <w:basedOn w:val="Policepardfaut"/>
    <w:uiPriority w:val="99"/>
    <w:semiHidden/>
    <w:unhideWhenUsed/>
    <w:rsid w:val="000E1D4F"/>
    <w:rPr>
      <w:vertAlign w:val="superscript"/>
    </w:rPr>
  </w:style>
  <w:style w:type="character" w:styleId="Lienhypertexte">
    <w:name w:val="Hyperlink"/>
    <w:basedOn w:val="Policepardfaut"/>
    <w:uiPriority w:val="99"/>
    <w:unhideWhenUsed/>
    <w:rsid w:val="000E1D4F"/>
    <w:rPr>
      <w:color w:val="0000FF" w:themeColor="hyperlink"/>
      <w:u w:val="single"/>
    </w:rPr>
  </w:style>
  <w:style w:type="paragraph" w:styleId="En-ttedetabledesmatires">
    <w:name w:val="TOC Heading"/>
    <w:basedOn w:val="Titre1"/>
    <w:next w:val="Normal"/>
    <w:uiPriority w:val="39"/>
    <w:unhideWhenUsed/>
    <w:qFormat/>
    <w:rsid w:val="000E1D4F"/>
    <w:pPr>
      <w:spacing w:before="240" w:line="259" w:lineRule="auto"/>
      <w:outlineLvl w:val="9"/>
    </w:pPr>
    <w:rPr>
      <w:b w:val="0"/>
      <w:bCs w:val="0"/>
      <w:sz w:val="32"/>
      <w:szCs w:val="32"/>
    </w:rPr>
  </w:style>
  <w:style w:type="paragraph" w:styleId="TM1">
    <w:name w:val="toc 1"/>
    <w:basedOn w:val="Normal"/>
    <w:next w:val="Normal"/>
    <w:autoRedefine/>
    <w:uiPriority w:val="39"/>
    <w:unhideWhenUsed/>
    <w:rsid w:val="000E1D4F"/>
    <w:pPr>
      <w:spacing w:after="100"/>
    </w:pPr>
    <w:rPr>
      <w:rFonts w:eastAsiaTheme="minorHAnsi"/>
      <w:lang w:eastAsia="en-US"/>
    </w:rPr>
  </w:style>
  <w:style w:type="paragraph" w:styleId="TM2">
    <w:name w:val="toc 2"/>
    <w:basedOn w:val="Normal"/>
    <w:next w:val="Normal"/>
    <w:autoRedefine/>
    <w:uiPriority w:val="39"/>
    <w:unhideWhenUsed/>
    <w:rsid w:val="000E1D4F"/>
    <w:pPr>
      <w:spacing w:after="100"/>
      <w:ind w:left="220"/>
    </w:pPr>
    <w:rPr>
      <w:rFonts w:eastAsiaTheme="minorHAnsi"/>
      <w:lang w:eastAsia="en-US"/>
    </w:rPr>
  </w:style>
  <w:style w:type="paragraph" w:styleId="TM3">
    <w:name w:val="toc 3"/>
    <w:basedOn w:val="Normal"/>
    <w:next w:val="Normal"/>
    <w:autoRedefine/>
    <w:uiPriority w:val="39"/>
    <w:unhideWhenUsed/>
    <w:rsid w:val="000E1D4F"/>
    <w:pPr>
      <w:spacing w:after="100"/>
      <w:ind w:left="440"/>
    </w:pPr>
    <w:rPr>
      <w:rFonts w:eastAsiaTheme="minorHAnsi"/>
      <w:lang w:eastAsia="en-US"/>
    </w:rPr>
  </w:style>
  <w:style w:type="paragraph" w:styleId="Objetducommentaire">
    <w:name w:val="annotation subject"/>
    <w:basedOn w:val="Commentaire"/>
    <w:next w:val="Commentaire"/>
    <w:link w:val="ObjetducommentaireCar"/>
    <w:uiPriority w:val="99"/>
    <w:semiHidden/>
    <w:unhideWhenUsed/>
    <w:rsid w:val="00B81E9D"/>
    <w:rPr>
      <w:rFonts w:eastAsiaTheme="minorEastAsia"/>
      <w:b/>
      <w:bCs/>
      <w:lang w:eastAsia="fr-FR"/>
    </w:rPr>
  </w:style>
  <w:style w:type="character" w:customStyle="1" w:styleId="ObjetducommentaireCar">
    <w:name w:val="Objet du commentaire Car"/>
    <w:basedOn w:val="CommentaireCar"/>
    <w:link w:val="Objetducommentaire"/>
    <w:uiPriority w:val="99"/>
    <w:semiHidden/>
    <w:rsid w:val="00B81E9D"/>
    <w:rPr>
      <w:rFonts w:eastAsiaTheme="minorHAnsi"/>
      <w:b/>
      <w:bCs/>
      <w:sz w:val="20"/>
      <w:szCs w:val="20"/>
      <w:lang w:eastAsia="en-US"/>
    </w:rPr>
  </w:style>
  <w:style w:type="table" w:styleId="Grilledutableau">
    <w:name w:val="Table Grid"/>
    <w:basedOn w:val="TableauNormal"/>
    <w:uiPriority w:val="59"/>
    <w:rsid w:val="00564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afr.fr/IMG/pdf/le_droit_d_acces%20a_la_justice_et_au_droit.pdf"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ricaf.org/recherche/parties%3A%22LA+SOCIETE+SENECOR+SA%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www.juricaf.org"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juricaf.org/recherche/parties%3A%22LA+SOCIETE+SENECOR+SA%2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juricaf.org/arret/SENEGAL-COURSUPREME-20110706-56" TargetMode="External"/><Relationship Id="rId2" Type="http://schemas.openxmlformats.org/officeDocument/2006/relationships/hyperlink" Target="http://www.juricaf.org/arret/SENEGAL-COURSUPREME-20070117-11" TargetMode="External"/><Relationship Id="rId1" Type="http://schemas.openxmlformats.org/officeDocument/2006/relationships/hyperlink" Target="http://mafr.fr/IMG/pdf/le_droit_d_acces%20a_la_justice_et_au_droit.pdf" TargetMode="External"/><Relationship Id="rId6" Type="http://schemas.openxmlformats.org/officeDocument/2006/relationships/hyperlink" Target="http://www.juricaf.org/arret/SENEGAL-COURSUPREME-20140716-71" TargetMode="External"/><Relationship Id="rId5" Type="http://schemas.openxmlformats.org/officeDocument/2006/relationships/hyperlink" Target="http://www.juricaf.org/arret/SENEGAL-COURSUPREME-20070117-11" TargetMode="External"/><Relationship Id="rId4" Type="http://schemas.openxmlformats.org/officeDocument/2006/relationships/hyperlink" Target="http://www.juricaf.org/arret/SENEGAL-COURSUPREME-20070117-1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BA6E2-DA69-4DDA-B4FD-165A28DA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48</Pages>
  <Words>13007</Words>
  <Characters>71540</Characters>
  <Application>Microsoft Office Word</Application>
  <DocSecurity>0</DocSecurity>
  <Lines>596</Lines>
  <Paragraphs>168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6</cp:revision>
  <cp:lastPrinted>2017-08-02T16:52:00Z</cp:lastPrinted>
  <dcterms:created xsi:type="dcterms:W3CDTF">2017-08-18T16:09:00Z</dcterms:created>
  <dcterms:modified xsi:type="dcterms:W3CDTF">2017-10-17T10:46:00Z</dcterms:modified>
</cp:coreProperties>
</file>