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552054" w14:textId="0C7744DB" w:rsidR="00980B3F" w:rsidRPr="00063EFE" w:rsidRDefault="00980B3F" w:rsidP="00045B09">
      <w:pPr>
        <w:rPr>
          <w:rFonts w:ascii="Times New Roman" w:hAnsi="Times New Roman" w:cs="Times New Roman"/>
          <w:b/>
          <w:sz w:val="24"/>
          <w:u w:val="single"/>
        </w:rPr>
      </w:pPr>
    </w:p>
    <w:sdt>
      <w:sdtPr>
        <w:rPr>
          <w:rFonts w:asciiTheme="minorHAnsi" w:eastAsiaTheme="minorHAnsi" w:hAnsiTheme="minorHAnsi" w:cstheme="minorBidi"/>
          <w:color w:val="auto"/>
          <w:sz w:val="22"/>
          <w:szCs w:val="22"/>
          <w:lang w:eastAsia="en-US"/>
        </w:rPr>
        <w:id w:val="1770111535"/>
        <w:docPartObj>
          <w:docPartGallery w:val="Table of Contents"/>
          <w:docPartUnique/>
        </w:docPartObj>
      </w:sdtPr>
      <w:sdtEndPr>
        <w:rPr>
          <w:b/>
          <w:bCs/>
        </w:rPr>
      </w:sdtEndPr>
      <w:sdtContent>
        <w:commentRangeStart w:id="0" w:displacedByCustomXml="prev"/>
        <w:p w14:paraId="05BD0820" w14:textId="2EA571CA" w:rsidR="007051D6" w:rsidRPr="0018557E" w:rsidRDefault="0018557E" w:rsidP="00001285">
          <w:pPr>
            <w:pStyle w:val="En-ttedetabledesmatires"/>
            <w:jc w:val="both"/>
            <w:rPr>
              <w:rFonts w:ascii="Times New Roman" w:hAnsi="Times New Roman" w:cs="Times New Roman"/>
              <w:b/>
              <w:color w:val="000000" w:themeColor="text1"/>
              <w:sz w:val="36"/>
              <w:u w:val="single"/>
            </w:rPr>
          </w:pPr>
          <w:r w:rsidRPr="0018557E">
            <w:rPr>
              <w:rFonts w:ascii="Times New Roman" w:hAnsi="Times New Roman" w:cs="Times New Roman"/>
              <w:b/>
              <w:color w:val="000000" w:themeColor="text1"/>
              <w:sz w:val="36"/>
              <w:u w:val="single"/>
            </w:rPr>
            <w:t>SOMMAIRE</w:t>
          </w:r>
          <w:commentRangeEnd w:id="0"/>
          <w:r w:rsidR="00F74A1D">
            <w:rPr>
              <w:rStyle w:val="Marquedecommentaire"/>
              <w:rFonts w:asciiTheme="minorHAnsi" w:eastAsiaTheme="minorHAnsi" w:hAnsiTheme="minorHAnsi" w:cstheme="minorBidi"/>
              <w:color w:val="auto"/>
              <w:lang w:eastAsia="en-US"/>
            </w:rPr>
            <w:commentReference w:id="0"/>
          </w:r>
        </w:p>
        <w:p w14:paraId="488BC2D3" w14:textId="77777777" w:rsidR="005552C9" w:rsidRDefault="005552C9" w:rsidP="00B5032A">
          <w:pPr>
            <w:pStyle w:val="TM1"/>
          </w:pPr>
        </w:p>
        <w:p w14:paraId="15E7D5EB" w14:textId="77777777" w:rsidR="00AE66A0" w:rsidRDefault="007051D6" w:rsidP="00AE66A0">
          <w:pPr>
            <w:pStyle w:val="TM1"/>
            <w:spacing w:line="600" w:lineRule="auto"/>
            <w:rPr>
              <w:rFonts w:eastAsiaTheme="minorEastAsia"/>
              <w:noProof/>
              <w:lang w:eastAsia="fr-FR"/>
            </w:rPr>
          </w:pPr>
          <w:r>
            <w:fldChar w:fldCharType="begin"/>
          </w:r>
          <w:r>
            <w:instrText xml:space="preserve"> TOC \o "1-3" \h \z \u </w:instrText>
          </w:r>
          <w:r>
            <w:fldChar w:fldCharType="separate"/>
          </w:r>
          <w:hyperlink w:anchor="_Toc490505650" w:history="1">
            <w:r w:rsidR="00AE66A0" w:rsidRPr="00726F0C">
              <w:rPr>
                <w:rStyle w:val="Lienhypertexte"/>
                <w:rFonts w:ascii="Times New Roman" w:hAnsi="Times New Roman" w:cs="Times New Roman"/>
                <w:noProof/>
              </w:rPr>
              <w:t>ABREVIATIONS</w:t>
            </w:r>
            <w:r w:rsidR="00AE66A0">
              <w:rPr>
                <w:noProof/>
                <w:webHidden/>
              </w:rPr>
              <w:tab/>
            </w:r>
            <w:r w:rsidR="00AE66A0">
              <w:rPr>
                <w:noProof/>
                <w:webHidden/>
              </w:rPr>
              <w:fldChar w:fldCharType="begin"/>
            </w:r>
            <w:r w:rsidR="00AE66A0">
              <w:rPr>
                <w:noProof/>
                <w:webHidden/>
              </w:rPr>
              <w:instrText xml:space="preserve"> PAGEREF _Toc490505650 \h </w:instrText>
            </w:r>
            <w:r w:rsidR="00AE66A0">
              <w:rPr>
                <w:noProof/>
                <w:webHidden/>
              </w:rPr>
            </w:r>
            <w:r w:rsidR="00AE66A0">
              <w:rPr>
                <w:noProof/>
                <w:webHidden/>
              </w:rPr>
              <w:fldChar w:fldCharType="separate"/>
            </w:r>
            <w:r w:rsidR="007563EB">
              <w:rPr>
                <w:noProof/>
                <w:webHidden/>
              </w:rPr>
              <w:t>2</w:t>
            </w:r>
            <w:r w:rsidR="00AE66A0">
              <w:rPr>
                <w:noProof/>
                <w:webHidden/>
              </w:rPr>
              <w:fldChar w:fldCharType="end"/>
            </w:r>
          </w:hyperlink>
        </w:p>
        <w:p w14:paraId="7A065B5B" w14:textId="77777777" w:rsidR="00AE66A0" w:rsidRDefault="00BD1456" w:rsidP="00AE66A0">
          <w:pPr>
            <w:pStyle w:val="TM1"/>
            <w:spacing w:line="600" w:lineRule="auto"/>
            <w:rPr>
              <w:rFonts w:eastAsiaTheme="minorEastAsia"/>
              <w:noProof/>
              <w:lang w:eastAsia="fr-FR"/>
            </w:rPr>
          </w:pPr>
          <w:hyperlink w:anchor="_Toc490505651" w:history="1">
            <w:r w:rsidR="00AE66A0" w:rsidRPr="00726F0C">
              <w:rPr>
                <w:rStyle w:val="Lienhypertexte"/>
                <w:rFonts w:ascii="Times New Roman" w:hAnsi="Times New Roman" w:cs="Times New Roman"/>
                <w:b/>
                <w:noProof/>
              </w:rPr>
              <w:t>INTRODUCTION</w:t>
            </w:r>
            <w:r w:rsidR="00AE66A0">
              <w:rPr>
                <w:noProof/>
                <w:webHidden/>
              </w:rPr>
              <w:tab/>
            </w:r>
            <w:r w:rsidR="00AE66A0">
              <w:rPr>
                <w:noProof/>
                <w:webHidden/>
              </w:rPr>
              <w:fldChar w:fldCharType="begin"/>
            </w:r>
            <w:r w:rsidR="00AE66A0">
              <w:rPr>
                <w:noProof/>
                <w:webHidden/>
              </w:rPr>
              <w:instrText xml:space="preserve"> PAGEREF _Toc490505651 \h </w:instrText>
            </w:r>
            <w:r w:rsidR="00AE66A0">
              <w:rPr>
                <w:noProof/>
                <w:webHidden/>
              </w:rPr>
            </w:r>
            <w:r w:rsidR="00AE66A0">
              <w:rPr>
                <w:noProof/>
                <w:webHidden/>
              </w:rPr>
              <w:fldChar w:fldCharType="separate"/>
            </w:r>
            <w:r w:rsidR="007563EB">
              <w:rPr>
                <w:noProof/>
                <w:webHidden/>
              </w:rPr>
              <w:t>3</w:t>
            </w:r>
            <w:r w:rsidR="00AE66A0">
              <w:rPr>
                <w:noProof/>
                <w:webHidden/>
              </w:rPr>
              <w:fldChar w:fldCharType="end"/>
            </w:r>
          </w:hyperlink>
        </w:p>
        <w:p w14:paraId="60EB9ABB" w14:textId="77777777" w:rsidR="00AE66A0" w:rsidRDefault="00BD1456" w:rsidP="00AE66A0">
          <w:pPr>
            <w:pStyle w:val="TM1"/>
            <w:spacing w:line="600" w:lineRule="auto"/>
            <w:rPr>
              <w:rFonts w:eastAsiaTheme="minorEastAsia"/>
              <w:noProof/>
              <w:lang w:eastAsia="fr-FR"/>
            </w:rPr>
          </w:pPr>
          <w:hyperlink w:anchor="_Toc490505652" w:history="1">
            <w:r w:rsidR="00AE66A0" w:rsidRPr="00726F0C">
              <w:rPr>
                <w:rStyle w:val="Lienhypertexte"/>
                <w:rFonts w:ascii="Times New Roman" w:hAnsi="Times New Roman" w:cs="Times New Roman"/>
                <w:b/>
                <w:noProof/>
              </w:rPr>
              <w:t>CHAPITRE IX : DES EXPERTISES</w:t>
            </w:r>
            <w:r w:rsidR="00AE66A0">
              <w:rPr>
                <w:noProof/>
                <w:webHidden/>
              </w:rPr>
              <w:tab/>
            </w:r>
            <w:r w:rsidR="00AE66A0">
              <w:rPr>
                <w:noProof/>
                <w:webHidden/>
              </w:rPr>
              <w:fldChar w:fldCharType="begin"/>
            </w:r>
            <w:r w:rsidR="00AE66A0">
              <w:rPr>
                <w:noProof/>
                <w:webHidden/>
              </w:rPr>
              <w:instrText xml:space="preserve"> PAGEREF _Toc490505652 \h </w:instrText>
            </w:r>
            <w:r w:rsidR="00AE66A0">
              <w:rPr>
                <w:noProof/>
                <w:webHidden/>
              </w:rPr>
            </w:r>
            <w:r w:rsidR="00AE66A0">
              <w:rPr>
                <w:noProof/>
                <w:webHidden/>
              </w:rPr>
              <w:fldChar w:fldCharType="separate"/>
            </w:r>
            <w:r w:rsidR="007563EB">
              <w:rPr>
                <w:noProof/>
                <w:webHidden/>
              </w:rPr>
              <w:t>6</w:t>
            </w:r>
            <w:r w:rsidR="00AE66A0">
              <w:rPr>
                <w:noProof/>
                <w:webHidden/>
              </w:rPr>
              <w:fldChar w:fldCharType="end"/>
            </w:r>
          </w:hyperlink>
        </w:p>
        <w:p w14:paraId="499BEEB2" w14:textId="77777777" w:rsidR="00AE66A0" w:rsidRDefault="00BD1456" w:rsidP="00AE66A0">
          <w:pPr>
            <w:pStyle w:val="TM1"/>
            <w:spacing w:line="600" w:lineRule="auto"/>
            <w:rPr>
              <w:rFonts w:eastAsiaTheme="minorEastAsia"/>
              <w:noProof/>
              <w:lang w:eastAsia="fr-FR"/>
            </w:rPr>
          </w:pPr>
          <w:hyperlink w:anchor="_Toc490505653" w:history="1">
            <w:r w:rsidR="00AE66A0" w:rsidRPr="00726F0C">
              <w:rPr>
                <w:rStyle w:val="Lienhypertexte"/>
                <w:rFonts w:ascii="Times New Roman" w:hAnsi="Times New Roman" w:cs="Times New Roman"/>
                <w:b/>
                <w:noProof/>
              </w:rPr>
              <w:t>CHAPITRE X : DES NULLITÉS DE L’INFORMATION</w:t>
            </w:r>
            <w:r w:rsidR="00AE66A0">
              <w:rPr>
                <w:noProof/>
                <w:webHidden/>
              </w:rPr>
              <w:tab/>
            </w:r>
            <w:r w:rsidR="00AE66A0">
              <w:rPr>
                <w:noProof/>
                <w:webHidden/>
              </w:rPr>
              <w:fldChar w:fldCharType="begin"/>
            </w:r>
            <w:r w:rsidR="00AE66A0">
              <w:rPr>
                <w:noProof/>
                <w:webHidden/>
              </w:rPr>
              <w:instrText xml:space="preserve"> PAGEREF _Toc490505653 \h </w:instrText>
            </w:r>
            <w:r w:rsidR="00AE66A0">
              <w:rPr>
                <w:noProof/>
                <w:webHidden/>
              </w:rPr>
            </w:r>
            <w:r w:rsidR="00AE66A0">
              <w:rPr>
                <w:noProof/>
                <w:webHidden/>
              </w:rPr>
              <w:fldChar w:fldCharType="separate"/>
            </w:r>
            <w:r w:rsidR="007563EB">
              <w:rPr>
                <w:noProof/>
                <w:webHidden/>
              </w:rPr>
              <w:t>17</w:t>
            </w:r>
            <w:r w:rsidR="00AE66A0">
              <w:rPr>
                <w:noProof/>
                <w:webHidden/>
              </w:rPr>
              <w:fldChar w:fldCharType="end"/>
            </w:r>
          </w:hyperlink>
        </w:p>
        <w:p w14:paraId="7E20F8AE" w14:textId="77777777" w:rsidR="00AE66A0" w:rsidRDefault="00BD1456" w:rsidP="00AE66A0">
          <w:pPr>
            <w:pStyle w:val="TM1"/>
            <w:spacing w:line="600" w:lineRule="auto"/>
            <w:rPr>
              <w:rFonts w:eastAsiaTheme="minorEastAsia"/>
              <w:noProof/>
              <w:lang w:eastAsia="fr-FR"/>
            </w:rPr>
          </w:pPr>
          <w:hyperlink w:anchor="_Toc490505654" w:history="1">
            <w:r w:rsidR="00AE66A0" w:rsidRPr="00726F0C">
              <w:rPr>
                <w:rStyle w:val="Lienhypertexte"/>
                <w:rFonts w:ascii="Times New Roman" w:hAnsi="Times New Roman" w:cs="Times New Roman"/>
                <w:b/>
                <w:noProof/>
              </w:rPr>
              <w:t>Chapitre XI : DES ORDONNANCES DE RÈGLEMENTS</w:t>
            </w:r>
            <w:r w:rsidR="00AE66A0">
              <w:rPr>
                <w:noProof/>
                <w:webHidden/>
              </w:rPr>
              <w:tab/>
            </w:r>
            <w:r w:rsidR="00AE66A0">
              <w:rPr>
                <w:noProof/>
                <w:webHidden/>
              </w:rPr>
              <w:fldChar w:fldCharType="begin"/>
            </w:r>
            <w:r w:rsidR="00AE66A0">
              <w:rPr>
                <w:noProof/>
                <w:webHidden/>
              </w:rPr>
              <w:instrText xml:space="preserve"> PAGEREF _Toc490505654 \h </w:instrText>
            </w:r>
            <w:r w:rsidR="00AE66A0">
              <w:rPr>
                <w:noProof/>
                <w:webHidden/>
              </w:rPr>
            </w:r>
            <w:r w:rsidR="00AE66A0">
              <w:rPr>
                <w:noProof/>
                <w:webHidden/>
              </w:rPr>
              <w:fldChar w:fldCharType="separate"/>
            </w:r>
            <w:r w:rsidR="007563EB">
              <w:rPr>
                <w:noProof/>
                <w:webHidden/>
              </w:rPr>
              <w:t>22</w:t>
            </w:r>
            <w:r w:rsidR="00AE66A0">
              <w:rPr>
                <w:noProof/>
                <w:webHidden/>
              </w:rPr>
              <w:fldChar w:fldCharType="end"/>
            </w:r>
          </w:hyperlink>
        </w:p>
        <w:p w14:paraId="51F11921" w14:textId="77777777" w:rsidR="00AE66A0" w:rsidRDefault="00BD1456" w:rsidP="00AE66A0">
          <w:pPr>
            <w:pStyle w:val="TM1"/>
            <w:spacing w:line="600" w:lineRule="auto"/>
            <w:rPr>
              <w:rFonts w:eastAsiaTheme="minorEastAsia"/>
              <w:noProof/>
              <w:lang w:eastAsia="fr-FR"/>
            </w:rPr>
          </w:pPr>
          <w:hyperlink w:anchor="_Toc490505655" w:history="1">
            <w:r w:rsidR="00AE66A0" w:rsidRPr="00726F0C">
              <w:rPr>
                <w:rStyle w:val="Lienhypertexte"/>
                <w:rFonts w:ascii="Times New Roman" w:hAnsi="Times New Roman" w:cs="Times New Roman"/>
                <w:b/>
                <w:noProof/>
              </w:rPr>
              <w:t>CHAPITRE XII : DE L’APPEL DES ORDONNANCES DU JUGE D’INSTRUCTION</w:t>
            </w:r>
            <w:r w:rsidR="00AE66A0">
              <w:rPr>
                <w:noProof/>
                <w:webHidden/>
              </w:rPr>
              <w:tab/>
            </w:r>
            <w:r w:rsidR="00AE66A0">
              <w:rPr>
                <w:noProof/>
                <w:webHidden/>
              </w:rPr>
              <w:fldChar w:fldCharType="begin"/>
            </w:r>
            <w:r w:rsidR="00AE66A0">
              <w:rPr>
                <w:noProof/>
                <w:webHidden/>
              </w:rPr>
              <w:instrText xml:space="preserve"> PAGEREF _Toc490505655 \h </w:instrText>
            </w:r>
            <w:r w:rsidR="00AE66A0">
              <w:rPr>
                <w:noProof/>
                <w:webHidden/>
              </w:rPr>
            </w:r>
            <w:r w:rsidR="00AE66A0">
              <w:rPr>
                <w:noProof/>
                <w:webHidden/>
              </w:rPr>
              <w:fldChar w:fldCharType="separate"/>
            </w:r>
            <w:r w:rsidR="007563EB">
              <w:rPr>
                <w:noProof/>
                <w:webHidden/>
              </w:rPr>
              <w:t>29</w:t>
            </w:r>
            <w:r w:rsidR="00AE66A0">
              <w:rPr>
                <w:noProof/>
                <w:webHidden/>
              </w:rPr>
              <w:fldChar w:fldCharType="end"/>
            </w:r>
          </w:hyperlink>
        </w:p>
        <w:p w14:paraId="295DF2D0" w14:textId="77777777" w:rsidR="00AE66A0" w:rsidRDefault="00BD1456" w:rsidP="00AE66A0">
          <w:pPr>
            <w:pStyle w:val="TM1"/>
            <w:spacing w:line="600" w:lineRule="auto"/>
            <w:rPr>
              <w:rFonts w:eastAsiaTheme="minorEastAsia"/>
              <w:noProof/>
              <w:lang w:eastAsia="fr-FR"/>
            </w:rPr>
          </w:pPr>
          <w:hyperlink w:anchor="_Toc490505656" w:history="1">
            <w:r w:rsidR="00AE66A0" w:rsidRPr="00726F0C">
              <w:rPr>
                <w:rStyle w:val="Lienhypertexte"/>
                <w:rFonts w:ascii="Times New Roman" w:hAnsi="Times New Roman" w:cs="Times New Roman"/>
                <w:b/>
                <w:noProof/>
              </w:rPr>
              <w:t>CHAPITRE XIII : DE LA REPRISE DE L’INFORMATION SUR CHARGES NOUVELLES</w:t>
            </w:r>
            <w:r w:rsidR="00AE66A0">
              <w:rPr>
                <w:noProof/>
                <w:webHidden/>
              </w:rPr>
              <w:tab/>
            </w:r>
            <w:r w:rsidR="00AE66A0">
              <w:rPr>
                <w:noProof/>
                <w:webHidden/>
              </w:rPr>
              <w:fldChar w:fldCharType="begin"/>
            </w:r>
            <w:r w:rsidR="00AE66A0">
              <w:rPr>
                <w:noProof/>
                <w:webHidden/>
              </w:rPr>
              <w:instrText xml:space="preserve"> PAGEREF _Toc490505656 \h </w:instrText>
            </w:r>
            <w:r w:rsidR="00AE66A0">
              <w:rPr>
                <w:noProof/>
                <w:webHidden/>
              </w:rPr>
            </w:r>
            <w:r w:rsidR="00AE66A0">
              <w:rPr>
                <w:noProof/>
                <w:webHidden/>
              </w:rPr>
              <w:fldChar w:fldCharType="separate"/>
            </w:r>
            <w:r w:rsidR="007563EB">
              <w:rPr>
                <w:noProof/>
                <w:webHidden/>
              </w:rPr>
              <w:t>34</w:t>
            </w:r>
            <w:r w:rsidR="00AE66A0">
              <w:rPr>
                <w:noProof/>
                <w:webHidden/>
              </w:rPr>
              <w:fldChar w:fldCharType="end"/>
            </w:r>
          </w:hyperlink>
        </w:p>
        <w:p w14:paraId="1438D7A7" w14:textId="77777777" w:rsidR="00AE66A0" w:rsidRDefault="00BD1456" w:rsidP="00AE66A0">
          <w:pPr>
            <w:pStyle w:val="TM1"/>
            <w:spacing w:line="600" w:lineRule="auto"/>
            <w:rPr>
              <w:rFonts w:eastAsiaTheme="minorEastAsia"/>
              <w:noProof/>
              <w:lang w:eastAsia="fr-FR"/>
            </w:rPr>
          </w:pPr>
          <w:hyperlink w:anchor="_Toc490505657" w:history="1">
            <w:r w:rsidR="00AE66A0" w:rsidRPr="00726F0C">
              <w:rPr>
                <w:rStyle w:val="Lienhypertexte"/>
                <w:rFonts w:ascii="Times New Roman" w:hAnsi="Times New Roman" w:cs="Times New Roman"/>
                <w:b/>
                <w:noProof/>
              </w:rPr>
              <w:t>CHAPITRE XIV : DE LA CHAMBRE D’ACCUSATION : JURIDICTION D’INSTRUCTION DU SECOND DEGRÉ</w:t>
            </w:r>
            <w:r w:rsidR="00AE66A0">
              <w:rPr>
                <w:noProof/>
                <w:webHidden/>
              </w:rPr>
              <w:tab/>
            </w:r>
            <w:r w:rsidR="00AE66A0">
              <w:rPr>
                <w:noProof/>
                <w:webHidden/>
              </w:rPr>
              <w:fldChar w:fldCharType="begin"/>
            </w:r>
            <w:r w:rsidR="00AE66A0">
              <w:rPr>
                <w:noProof/>
                <w:webHidden/>
              </w:rPr>
              <w:instrText xml:space="preserve"> PAGEREF _Toc490505657 \h </w:instrText>
            </w:r>
            <w:r w:rsidR="00AE66A0">
              <w:rPr>
                <w:noProof/>
                <w:webHidden/>
              </w:rPr>
            </w:r>
            <w:r w:rsidR="00AE66A0">
              <w:rPr>
                <w:noProof/>
                <w:webHidden/>
              </w:rPr>
              <w:fldChar w:fldCharType="separate"/>
            </w:r>
            <w:r w:rsidR="007563EB">
              <w:rPr>
                <w:noProof/>
                <w:webHidden/>
              </w:rPr>
              <w:t>36</w:t>
            </w:r>
            <w:r w:rsidR="00AE66A0">
              <w:rPr>
                <w:noProof/>
                <w:webHidden/>
              </w:rPr>
              <w:fldChar w:fldCharType="end"/>
            </w:r>
          </w:hyperlink>
        </w:p>
        <w:p w14:paraId="63B5DD16" w14:textId="77777777" w:rsidR="00AE66A0" w:rsidRDefault="00BD1456" w:rsidP="00AE66A0">
          <w:pPr>
            <w:pStyle w:val="TM2"/>
            <w:tabs>
              <w:tab w:val="right" w:leader="dot" w:pos="9062"/>
            </w:tabs>
            <w:spacing w:line="600" w:lineRule="auto"/>
            <w:rPr>
              <w:rFonts w:eastAsiaTheme="minorEastAsia"/>
              <w:noProof/>
              <w:lang w:eastAsia="fr-FR"/>
            </w:rPr>
          </w:pPr>
          <w:hyperlink w:anchor="_Toc490505658" w:history="1">
            <w:r w:rsidR="00AE66A0" w:rsidRPr="00726F0C">
              <w:rPr>
                <w:rStyle w:val="Lienhypertexte"/>
                <w:rFonts w:ascii="Times New Roman" w:hAnsi="Times New Roman" w:cs="Times New Roman"/>
                <w:b/>
                <w:noProof/>
              </w:rPr>
              <w:t>SECTION 1 : DISPOSITIONS GÉNÉRALES</w:t>
            </w:r>
            <w:r w:rsidR="00AE66A0">
              <w:rPr>
                <w:noProof/>
                <w:webHidden/>
              </w:rPr>
              <w:tab/>
            </w:r>
            <w:r w:rsidR="00AE66A0">
              <w:rPr>
                <w:noProof/>
                <w:webHidden/>
              </w:rPr>
              <w:fldChar w:fldCharType="begin"/>
            </w:r>
            <w:r w:rsidR="00AE66A0">
              <w:rPr>
                <w:noProof/>
                <w:webHidden/>
              </w:rPr>
              <w:instrText xml:space="preserve"> PAGEREF _Toc490505658 \h </w:instrText>
            </w:r>
            <w:r w:rsidR="00AE66A0">
              <w:rPr>
                <w:noProof/>
                <w:webHidden/>
              </w:rPr>
            </w:r>
            <w:r w:rsidR="00AE66A0">
              <w:rPr>
                <w:noProof/>
                <w:webHidden/>
              </w:rPr>
              <w:fldChar w:fldCharType="separate"/>
            </w:r>
            <w:r w:rsidR="007563EB">
              <w:rPr>
                <w:noProof/>
                <w:webHidden/>
              </w:rPr>
              <w:t>36</w:t>
            </w:r>
            <w:r w:rsidR="00AE66A0">
              <w:rPr>
                <w:noProof/>
                <w:webHidden/>
              </w:rPr>
              <w:fldChar w:fldCharType="end"/>
            </w:r>
          </w:hyperlink>
        </w:p>
        <w:p w14:paraId="52EF7067" w14:textId="77777777" w:rsidR="00AE66A0" w:rsidRDefault="00BD1456" w:rsidP="00AE66A0">
          <w:pPr>
            <w:pStyle w:val="TM2"/>
            <w:tabs>
              <w:tab w:val="right" w:leader="dot" w:pos="9062"/>
            </w:tabs>
            <w:spacing w:line="600" w:lineRule="auto"/>
            <w:rPr>
              <w:rFonts w:eastAsiaTheme="minorEastAsia"/>
              <w:noProof/>
              <w:lang w:eastAsia="fr-FR"/>
            </w:rPr>
          </w:pPr>
          <w:hyperlink w:anchor="_Toc490505659" w:history="1">
            <w:r w:rsidR="00AE66A0" w:rsidRPr="00726F0C">
              <w:rPr>
                <w:rStyle w:val="Lienhypertexte"/>
                <w:rFonts w:ascii="Times New Roman" w:hAnsi="Times New Roman" w:cs="Times New Roman"/>
                <w:b/>
                <w:noProof/>
              </w:rPr>
              <w:t>SECTION 2 : DES POUVOIRS PROPRES DU PRÉSIDENT DE LA CHAMBRE D’ACCUSATION</w:t>
            </w:r>
            <w:r w:rsidR="00AE66A0">
              <w:rPr>
                <w:noProof/>
                <w:webHidden/>
              </w:rPr>
              <w:tab/>
            </w:r>
            <w:r w:rsidR="00AE66A0">
              <w:rPr>
                <w:noProof/>
                <w:webHidden/>
              </w:rPr>
              <w:fldChar w:fldCharType="begin"/>
            </w:r>
            <w:r w:rsidR="00AE66A0">
              <w:rPr>
                <w:noProof/>
                <w:webHidden/>
              </w:rPr>
              <w:instrText xml:space="preserve"> PAGEREF _Toc490505659 \h </w:instrText>
            </w:r>
            <w:r w:rsidR="00AE66A0">
              <w:rPr>
                <w:noProof/>
                <w:webHidden/>
              </w:rPr>
            </w:r>
            <w:r w:rsidR="00AE66A0">
              <w:rPr>
                <w:noProof/>
                <w:webHidden/>
              </w:rPr>
              <w:fldChar w:fldCharType="separate"/>
            </w:r>
            <w:r w:rsidR="007563EB">
              <w:rPr>
                <w:noProof/>
                <w:webHidden/>
              </w:rPr>
              <w:t>49</w:t>
            </w:r>
            <w:r w:rsidR="00AE66A0">
              <w:rPr>
                <w:noProof/>
                <w:webHidden/>
              </w:rPr>
              <w:fldChar w:fldCharType="end"/>
            </w:r>
          </w:hyperlink>
        </w:p>
        <w:p w14:paraId="46B81056" w14:textId="77777777" w:rsidR="00AE66A0" w:rsidRDefault="00BD1456" w:rsidP="00AE66A0">
          <w:pPr>
            <w:pStyle w:val="TM2"/>
            <w:tabs>
              <w:tab w:val="right" w:leader="dot" w:pos="9062"/>
            </w:tabs>
            <w:spacing w:line="600" w:lineRule="auto"/>
            <w:rPr>
              <w:rFonts w:eastAsiaTheme="minorEastAsia"/>
              <w:noProof/>
              <w:lang w:eastAsia="fr-FR"/>
            </w:rPr>
          </w:pPr>
          <w:hyperlink w:anchor="_Toc490505660" w:history="1">
            <w:r w:rsidR="00AE66A0" w:rsidRPr="00726F0C">
              <w:rPr>
                <w:rStyle w:val="Lienhypertexte"/>
                <w:rFonts w:ascii="Times New Roman" w:hAnsi="Times New Roman" w:cs="Times New Roman"/>
                <w:b/>
                <w:noProof/>
              </w:rPr>
              <w:t>SECTION 3 : DU CONTRÔLE DE L’ACTIVITÉ DES OFFICIERS DE POLICE JUDICIAIRE</w:t>
            </w:r>
            <w:r w:rsidR="00AE66A0">
              <w:rPr>
                <w:noProof/>
                <w:webHidden/>
              </w:rPr>
              <w:tab/>
            </w:r>
            <w:r w:rsidR="00AE66A0">
              <w:rPr>
                <w:noProof/>
                <w:webHidden/>
              </w:rPr>
              <w:fldChar w:fldCharType="begin"/>
            </w:r>
            <w:r w:rsidR="00AE66A0">
              <w:rPr>
                <w:noProof/>
                <w:webHidden/>
              </w:rPr>
              <w:instrText xml:space="preserve"> PAGEREF _Toc490505660 \h </w:instrText>
            </w:r>
            <w:r w:rsidR="00AE66A0">
              <w:rPr>
                <w:noProof/>
                <w:webHidden/>
              </w:rPr>
            </w:r>
            <w:r w:rsidR="00AE66A0">
              <w:rPr>
                <w:noProof/>
                <w:webHidden/>
              </w:rPr>
              <w:fldChar w:fldCharType="separate"/>
            </w:r>
            <w:r w:rsidR="007563EB">
              <w:rPr>
                <w:noProof/>
                <w:webHidden/>
              </w:rPr>
              <w:t>51</w:t>
            </w:r>
            <w:r w:rsidR="00AE66A0">
              <w:rPr>
                <w:noProof/>
                <w:webHidden/>
              </w:rPr>
              <w:fldChar w:fldCharType="end"/>
            </w:r>
          </w:hyperlink>
        </w:p>
        <w:p w14:paraId="1E5782D2" w14:textId="77777777" w:rsidR="00AE66A0" w:rsidRDefault="00BD1456" w:rsidP="00AE66A0">
          <w:pPr>
            <w:pStyle w:val="TM1"/>
            <w:spacing w:line="600" w:lineRule="auto"/>
            <w:rPr>
              <w:rFonts w:eastAsiaTheme="minorEastAsia"/>
              <w:noProof/>
              <w:lang w:eastAsia="fr-FR"/>
            </w:rPr>
          </w:pPr>
          <w:hyperlink w:anchor="_Toc490505661" w:history="1">
            <w:r w:rsidR="00AE66A0" w:rsidRPr="00726F0C">
              <w:rPr>
                <w:rStyle w:val="Lienhypertexte"/>
                <w:rFonts w:ascii="Bookman Old Style" w:hAnsi="Bookman Old Style"/>
                <w:b/>
                <w:noProof/>
              </w:rPr>
              <w:t>BIBLIOGRAPHIE</w:t>
            </w:r>
            <w:r w:rsidR="00AE66A0">
              <w:rPr>
                <w:noProof/>
                <w:webHidden/>
              </w:rPr>
              <w:tab/>
            </w:r>
            <w:r w:rsidR="00AE66A0">
              <w:rPr>
                <w:noProof/>
                <w:webHidden/>
              </w:rPr>
              <w:fldChar w:fldCharType="begin"/>
            </w:r>
            <w:r w:rsidR="00AE66A0">
              <w:rPr>
                <w:noProof/>
                <w:webHidden/>
              </w:rPr>
              <w:instrText xml:space="preserve"> PAGEREF _Toc490505661 \h </w:instrText>
            </w:r>
            <w:r w:rsidR="00AE66A0">
              <w:rPr>
                <w:noProof/>
                <w:webHidden/>
              </w:rPr>
            </w:r>
            <w:r w:rsidR="00AE66A0">
              <w:rPr>
                <w:noProof/>
                <w:webHidden/>
              </w:rPr>
              <w:fldChar w:fldCharType="separate"/>
            </w:r>
            <w:r w:rsidR="007563EB">
              <w:rPr>
                <w:noProof/>
                <w:webHidden/>
              </w:rPr>
              <w:t>54</w:t>
            </w:r>
            <w:r w:rsidR="00AE66A0">
              <w:rPr>
                <w:noProof/>
                <w:webHidden/>
              </w:rPr>
              <w:fldChar w:fldCharType="end"/>
            </w:r>
          </w:hyperlink>
        </w:p>
        <w:p w14:paraId="3FED6DB2" w14:textId="50EF3C40" w:rsidR="007051D6" w:rsidRDefault="007051D6">
          <w:r>
            <w:rPr>
              <w:b/>
              <w:bCs/>
            </w:rPr>
            <w:fldChar w:fldCharType="end"/>
          </w:r>
        </w:p>
      </w:sdtContent>
    </w:sdt>
    <w:p w14:paraId="65300C88" w14:textId="4DEFF395" w:rsidR="006748F5" w:rsidRPr="00CF3121" w:rsidRDefault="006748F5" w:rsidP="00CF3121">
      <w:pPr>
        <w:pStyle w:val="Titre1"/>
        <w:rPr>
          <w:rFonts w:ascii="Times New Roman" w:hAnsi="Times New Roman" w:cs="Times New Roman"/>
          <w:color w:val="000000" w:themeColor="text1"/>
        </w:rPr>
      </w:pPr>
    </w:p>
    <w:p w14:paraId="08C51CD7" w14:textId="50F1820F" w:rsidR="006748F5" w:rsidRPr="00CF3121" w:rsidRDefault="006748F5" w:rsidP="00980B3F">
      <w:pPr>
        <w:rPr>
          <w:rFonts w:ascii="Times New Roman" w:hAnsi="Times New Roman" w:cs="Times New Roman"/>
          <w:b/>
          <w:sz w:val="24"/>
        </w:rPr>
      </w:pPr>
    </w:p>
    <w:p w14:paraId="167E5408" w14:textId="4828E388" w:rsidR="003D218C" w:rsidRPr="00AE66A0" w:rsidRDefault="006748F5" w:rsidP="00B340B7">
      <w:pPr>
        <w:spacing w:line="600" w:lineRule="auto"/>
        <w:rPr>
          <w:rFonts w:ascii="Times New Roman" w:hAnsi="Times New Roman" w:cs="Times New Roman"/>
          <w:b/>
          <w:sz w:val="24"/>
        </w:rPr>
      </w:pPr>
      <w:r>
        <w:rPr>
          <w:rFonts w:ascii="Times New Roman" w:hAnsi="Times New Roman" w:cs="Times New Roman"/>
          <w:b/>
          <w:sz w:val="24"/>
        </w:rPr>
        <w:br w:type="page"/>
      </w:r>
      <w:bookmarkStart w:id="1" w:name="_Toc490505650"/>
      <w:r w:rsidR="00DF2089" w:rsidRPr="007051D6">
        <w:rPr>
          <w:rFonts w:ascii="Times New Roman" w:hAnsi="Times New Roman" w:cs="Times New Roman"/>
          <w:color w:val="000000" w:themeColor="text1"/>
          <w:sz w:val="24"/>
          <w:u w:val="single"/>
        </w:rPr>
        <w:lastRenderedPageBreak/>
        <w:t>ABREVIATION</w:t>
      </w:r>
      <w:r w:rsidR="009C63DE" w:rsidRPr="007051D6">
        <w:rPr>
          <w:rFonts w:ascii="Times New Roman" w:hAnsi="Times New Roman" w:cs="Times New Roman"/>
          <w:color w:val="000000" w:themeColor="text1"/>
          <w:sz w:val="24"/>
          <w:u w:val="single"/>
        </w:rPr>
        <w:t>S</w:t>
      </w:r>
      <w:bookmarkEnd w:id="1"/>
    </w:p>
    <w:p w14:paraId="5F96AD4B" w14:textId="1EB9DCE1" w:rsidR="00DF2089" w:rsidRPr="00DF2089" w:rsidRDefault="00DF2089" w:rsidP="00B340B7">
      <w:pPr>
        <w:spacing w:line="600" w:lineRule="auto"/>
        <w:rPr>
          <w:rFonts w:ascii="Times New Roman" w:hAnsi="Times New Roman" w:cs="Times New Roman"/>
          <w:i/>
          <w:sz w:val="24"/>
          <w:szCs w:val="24"/>
        </w:rPr>
      </w:pPr>
      <w:r w:rsidRPr="00DF2089">
        <w:rPr>
          <w:rFonts w:ascii="Times New Roman" w:hAnsi="Times New Roman" w:cs="Times New Roman"/>
          <w:i/>
          <w:sz w:val="24"/>
          <w:szCs w:val="24"/>
        </w:rPr>
        <w:t>Al. : Alinéa</w:t>
      </w:r>
    </w:p>
    <w:p w14:paraId="076A72C7" w14:textId="77777777" w:rsidR="0067382D" w:rsidRDefault="0067382D" w:rsidP="00B340B7">
      <w:pPr>
        <w:spacing w:line="600" w:lineRule="auto"/>
        <w:rPr>
          <w:rFonts w:ascii="Times New Roman" w:eastAsia="Times New Roman" w:hAnsi="Times New Roman" w:cs="Times New Roman"/>
          <w:i/>
          <w:sz w:val="24"/>
          <w:szCs w:val="24"/>
          <w:lang w:eastAsia="fr-FR"/>
        </w:rPr>
      </w:pPr>
      <w:r w:rsidRPr="00DF2089">
        <w:rPr>
          <w:rFonts w:ascii="Times New Roman" w:eastAsia="Times New Roman" w:hAnsi="Times New Roman" w:cs="Times New Roman"/>
          <w:i/>
          <w:sz w:val="24"/>
          <w:szCs w:val="24"/>
          <w:lang w:eastAsia="fr-FR"/>
        </w:rPr>
        <w:t>Art. : Article</w:t>
      </w:r>
    </w:p>
    <w:p w14:paraId="59EA8EA8" w14:textId="71171759" w:rsidR="00112BC1" w:rsidRPr="00DF2089" w:rsidRDefault="00112BC1" w:rsidP="00B340B7">
      <w:pPr>
        <w:spacing w:line="600" w:lineRule="auto"/>
        <w:rPr>
          <w:rFonts w:ascii="Times New Roman" w:eastAsia="Times New Roman" w:hAnsi="Times New Roman" w:cs="Times New Roman"/>
          <w:i/>
          <w:sz w:val="24"/>
          <w:szCs w:val="24"/>
          <w:lang w:eastAsia="fr-FR"/>
        </w:rPr>
      </w:pPr>
      <w:proofErr w:type="gramStart"/>
      <w:r>
        <w:rPr>
          <w:rFonts w:ascii="Times New Roman" w:eastAsia="Times New Roman" w:hAnsi="Times New Roman" w:cs="Times New Roman"/>
          <w:i/>
          <w:sz w:val="24"/>
          <w:szCs w:val="24"/>
          <w:lang w:eastAsia="fr-FR"/>
        </w:rPr>
        <w:t>c</w:t>
      </w:r>
      <w:proofErr w:type="gramEnd"/>
      <w:r>
        <w:rPr>
          <w:rFonts w:ascii="Times New Roman" w:eastAsia="Times New Roman" w:hAnsi="Times New Roman" w:cs="Times New Roman"/>
          <w:i/>
          <w:sz w:val="24"/>
          <w:szCs w:val="24"/>
          <w:lang w:eastAsia="fr-FR"/>
        </w:rPr>
        <w:t>/ : Contre</w:t>
      </w:r>
    </w:p>
    <w:p w14:paraId="19C1F4CB" w14:textId="254DF284" w:rsidR="00317B5F" w:rsidRPr="00DF2089" w:rsidRDefault="00317B5F" w:rsidP="00B340B7">
      <w:pPr>
        <w:spacing w:line="600" w:lineRule="auto"/>
        <w:rPr>
          <w:rFonts w:ascii="Times New Roman" w:eastAsia="Times New Roman" w:hAnsi="Times New Roman" w:cs="Times New Roman"/>
          <w:i/>
          <w:sz w:val="24"/>
          <w:szCs w:val="24"/>
          <w:lang w:eastAsia="fr-FR"/>
        </w:rPr>
      </w:pPr>
      <w:proofErr w:type="spellStart"/>
      <w:r w:rsidRPr="00DF2089">
        <w:rPr>
          <w:rFonts w:ascii="Times New Roman" w:eastAsia="Times New Roman" w:hAnsi="Times New Roman" w:cs="Times New Roman"/>
          <w:i/>
          <w:sz w:val="24"/>
          <w:szCs w:val="24"/>
          <w:lang w:eastAsia="fr-FR"/>
        </w:rPr>
        <w:t>Crim</w:t>
      </w:r>
      <w:proofErr w:type="spellEnd"/>
      <w:r w:rsidRPr="00DF2089">
        <w:rPr>
          <w:rFonts w:ascii="Times New Roman" w:eastAsia="Times New Roman" w:hAnsi="Times New Roman" w:cs="Times New Roman"/>
          <w:i/>
          <w:sz w:val="24"/>
          <w:szCs w:val="24"/>
          <w:lang w:eastAsia="fr-FR"/>
        </w:rPr>
        <w:t>. : Cour de cassation</w:t>
      </w:r>
      <w:r w:rsidR="005B13A7">
        <w:rPr>
          <w:rFonts w:ascii="Times New Roman" w:eastAsia="Times New Roman" w:hAnsi="Times New Roman" w:cs="Times New Roman"/>
          <w:i/>
          <w:sz w:val="24"/>
          <w:szCs w:val="24"/>
          <w:lang w:eastAsia="fr-FR"/>
        </w:rPr>
        <w:t>,</w:t>
      </w:r>
      <w:r w:rsidR="005B13A7" w:rsidRPr="005B13A7">
        <w:rPr>
          <w:rFonts w:ascii="Times New Roman" w:eastAsia="Times New Roman" w:hAnsi="Times New Roman" w:cs="Times New Roman"/>
          <w:i/>
          <w:sz w:val="24"/>
          <w:szCs w:val="24"/>
          <w:lang w:eastAsia="fr-FR"/>
        </w:rPr>
        <w:t xml:space="preserve"> </w:t>
      </w:r>
      <w:r w:rsidR="005B13A7" w:rsidRPr="00DF2089">
        <w:rPr>
          <w:rFonts w:ascii="Times New Roman" w:eastAsia="Times New Roman" w:hAnsi="Times New Roman" w:cs="Times New Roman"/>
          <w:i/>
          <w:sz w:val="24"/>
          <w:szCs w:val="24"/>
          <w:lang w:eastAsia="fr-FR"/>
        </w:rPr>
        <w:t>Chambre criminelle</w:t>
      </w:r>
    </w:p>
    <w:p w14:paraId="40D8C193" w14:textId="77777777" w:rsidR="00317B5F" w:rsidRPr="00DF2089" w:rsidRDefault="00317B5F" w:rsidP="00B340B7">
      <w:pPr>
        <w:spacing w:line="600" w:lineRule="auto"/>
        <w:rPr>
          <w:rFonts w:ascii="Times New Roman" w:eastAsia="Times New Roman" w:hAnsi="Times New Roman" w:cs="Times New Roman"/>
          <w:i/>
          <w:sz w:val="24"/>
          <w:szCs w:val="24"/>
          <w:lang w:eastAsia="fr-FR"/>
        </w:rPr>
      </w:pPr>
      <w:r w:rsidRPr="00DF2089">
        <w:rPr>
          <w:rFonts w:ascii="Times New Roman" w:eastAsia="Times New Roman" w:hAnsi="Times New Roman" w:cs="Times New Roman"/>
          <w:i/>
          <w:sz w:val="24"/>
          <w:szCs w:val="24"/>
          <w:lang w:eastAsia="fr-FR"/>
        </w:rPr>
        <w:t>CPC : Code de procédure civile</w:t>
      </w:r>
    </w:p>
    <w:p w14:paraId="5686F639" w14:textId="77777777" w:rsidR="00317B5F" w:rsidRPr="00DF2089" w:rsidRDefault="00317B5F" w:rsidP="00B340B7">
      <w:pPr>
        <w:spacing w:line="600" w:lineRule="auto"/>
        <w:rPr>
          <w:rFonts w:ascii="Times New Roman" w:eastAsia="Times New Roman" w:hAnsi="Times New Roman" w:cs="Times New Roman"/>
          <w:i/>
          <w:sz w:val="24"/>
          <w:szCs w:val="24"/>
          <w:lang w:eastAsia="fr-FR"/>
        </w:rPr>
      </w:pPr>
      <w:r w:rsidRPr="00DF2089">
        <w:rPr>
          <w:rFonts w:ascii="Times New Roman" w:eastAsia="Times New Roman" w:hAnsi="Times New Roman" w:cs="Times New Roman"/>
          <w:i/>
          <w:sz w:val="24"/>
          <w:szCs w:val="24"/>
          <w:lang w:eastAsia="fr-FR"/>
        </w:rPr>
        <w:t>CPP : Code de procédure pénale</w:t>
      </w:r>
    </w:p>
    <w:p w14:paraId="12A0D009" w14:textId="77777777" w:rsidR="0067382D" w:rsidRPr="00DF2089" w:rsidRDefault="00317B5F" w:rsidP="00B340B7">
      <w:pPr>
        <w:spacing w:line="600" w:lineRule="auto"/>
        <w:rPr>
          <w:rFonts w:ascii="Times New Roman" w:eastAsia="Times New Roman" w:hAnsi="Times New Roman" w:cs="Times New Roman"/>
          <w:i/>
          <w:sz w:val="24"/>
          <w:szCs w:val="24"/>
          <w:lang w:eastAsia="fr-FR"/>
        </w:rPr>
      </w:pPr>
      <w:r w:rsidRPr="00DF2089">
        <w:rPr>
          <w:rFonts w:ascii="Times New Roman" w:eastAsia="Times New Roman" w:hAnsi="Times New Roman" w:cs="Times New Roman"/>
          <w:i/>
          <w:sz w:val="24"/>
          <w:szCs w:val="24"/>
          <w:lang w:eastAsia="fr-FR"/>
        </w:rPr>
        <w:t>CS : Cour suprême</w:t>
      </w:r>
    </w:p>
    <w:p w14:paraId="3E59AF41" w14:textId="77777777" w:rsidR="0067382D" w:rsidRPr="00DF2089" w:rsidRDefault="00317B5F" w:rsidP="00B340B7">
      <w:pPr>
        <w:spacing w:line="600" w:lineRule="auto"/>
        <w:rPr>
          <w:rFonts w:ascii="Times New Roman" w:hAnsi="Times New Roman" w:cs="Times New Roman"/>
          <w:i/>
          <w:sz w:val="24"/>
          <w:szCs w:val="24"/>
        </w:rPr>
      </w:pPr>
      <w:r w:rsidRPr="00DF2089">
        <w:rPr>
          <w:rFonts w:ascii="Times New Roman" w:hAnsi="Times New Roman" w:cs="Times New Roman"/>
          <w:i/>
          <w:sz w:val="24"/>
          <w:szCs w:val="24"/>
        </w:rPr>
        <w:t>E</w:t>
      </w:r>
      <w:r w:rsidR="00AF63FB" w:rsidRPr="00DF2089">
        <w:rPr>
          <w:rFonts w:ascii="Times New Roman" w:hAnsi="Times New Roman" w:cs="Times New Roman"/>
          <w:i/>
          <w:sz w:val="24"/>
          <w:szCs w:val="24"/>
        </w:rPr>
        <w:t>d.</w:t>
      </w:r>
      <w:r w:rsidR="0067382D" w:rsidRPr="00DF2089">
        <w:rPr>
          <w:rFonts w:ascii="Times New Roman" w:hAnsi="Times New Roman" w:cs="Times New Roman"/>
          <w:i/>
          <w:sz w:val="24"/>
          <w:szCs w:val="24"/>
        </w:rPr>
        <w:t>: édition</w:t>
      </w:r>
    </w:p>
    <w:p w14:paraId="11A51D1E" w14:textId="77777777" w:rsidR="00AF63FB" w:rsidRPr="00DF2089" w:rsidRDefault="00AF63FB" w:rsidP="00B340B7">
      <w:pPr>
        <w:spacing w:line="600" w:lineRule="auto"/>
        <w:rPr>
          <w:rFonts w:ascii="Times New Roman" w:hAnsi="Times New Roman" w:cs="Times New Roman"/>
          <w:i/>
          <w:sz w:val="24"/>
          <w:szCs w:val="24"/>
        </w:rPr>
      </w:pPr>
      <w:r w:rsidRPr="00DF2089">
        <w:rPr>
          <w:rFonts w:ascii="Times New Roman" w:hAnsi="Times New Roman" w:cs="Times New Roman"/>
          <w:i/>
          <w:sz w:val="24"/>
          <w:szCs w:val="24"/>
        </w:rPr>
        <w:t>EDJA : Revue Internationale de Droit Africain, éditions Juridiques africaines</w:t>
      </w:r>
    </w:p>
    <w:p w14:paraId="3D4F2A1F" w14:textId="4F5D1A73" w:rsidR="001452F9" w:rsidRPr="00DF2089" w:rsidRDefault="001452F9" w:rsidP="00B340B7">
      <w:pPr>
        <w:spacing w:line="600" w:lineRule="auto"/>
        <w:rPr>
          <w:rFonts w:ascii="Times New Roman" w:hAnsi="Times New Roman" w:cs="Times New Roman"/>
          <w:i/>
          <w:sz w:val="24"/>
          <w:szCs w:val="24"/>
        </w:rPr>
      </w:pPr>
      <w:r w:rsidRPr="00DF2089">
        <w:rPr>
          <w:rFonts w:ascii="Times New Roman" w:hAnsi="Times New Roman" w:cs="Times New Roman"/>
          <w:i/>
          <w:sz w:val="24"/>
          <w:szCs w:val="24"/>
        </w:rPr>
        <w:t>OFNAC : Office National de Lutte contre la Fraude et la Corruption</w:t>
      </w:r>
    </w:p>
    <w:p w14:paraId="509FA026" w14:textId="3976F96A" w:rsidR="00357DED" w:rsidRPr="00DF2089" w:rsidRDefault="00357DED" w:rsidP="00B340B7">
      <w:pPr>
        <w:spacing w:line="600" w:lineRule="auto"/>
        <w:rPr>
          <w:rFonts w:ascii="Times New Roman" w:hAnsi="Times New Roman" w:cs="Times New Roman"/>
          <w:i/>
          <w:sz w:val="24"/>
          <w:szCs w:val="24"/>
        </w:rPr>
      </w:pPr>
      <w:r w:rsidRPr="00DF2089">
        <w:rPr>
          <w:rFonts w:ascii="Times New Roman" w:hAnsi="Times New Roman" w:cs="Times New Roman"/>
          <w:i/>
          <w:sz w:val="24"/>
          <w:szCs w:val="24"/>
        </w:rPr>
        <w:t>ONES : Ordre National des Experts du Sénégal</w:t>
      </w:r>
    </w:p>
    <w:p w14:paraId="065ACCD6" w14:textId="77777777" w:rsidR="00317B5F" w:rsidRPr="00DF2089" w:rsidRDefault="00317B5F" w:rsidP="00B340B7">
      <w:pPr>
        <w:spacing w:line="600" w:lineRule="auto"/>
        <w:rPr>
          <w:rFonts w:ascii="Times New Roman" w:hAnsi="Times New Roman" w:cs="Times New Roman"/>
          <w:i/>
          <w:sz w:val="24"/>
          <w:szCs w:val="24"/>
        </w:rPr>
      </w:pPr>
      <w:r w:rsidRPr="00DF2089">
        <w:rPr>
          <w:rFonts w:ascii="Times New Roman" w:hAnsi="Times New Roman" w:cs="Times New Roman"/>
          <w:i/>
          <w:sz w:val="24"/>
          <w:szCs w:val="24"/>
        </w:rPr>
        <w:t xml:space="preserve">Op. </w:t>
      </w:r>
      <w:proofErr w:type="spellStart"/>
      <w:proofErr w:type="gramStart"/>
      <w:r w:rsidRPr="00DF2089">
        <w:rPr>
          <w:rFonts w:ascii="Times New Roman" w:hAnsi="Times New Roman" w:cs="Times New Roman"/>
          <w:i/>
          <w:sz w:val="24"/>
          <w:szCs w:val="24"/>
        </w:rPr>
        <w:t>cit</w:t>
      </w:r>
      <w:proofErr w:type="spellEnd"/>
      <w:proofErr w:type="gramEnd"/>
      <w:r w:rsidRPr="00DF2089">
        <w:rPr>
          <w:rFonts w:ascii="Times New Roman" w:hAnsi="Times New Roman" w:cs="Times New Roman"/>
          <w:i/>
          <w:sz w:val="24"/>
          <w:szCs w:val="24"/>
        </w:rPr>
        <w:t xml:space="preserve">. : Opus </w:t>
      </w:r>
      <w:proofErr w:type="spellStart"/>
      <w:r w:rsidRPr="00DF2089">
        <w:rPr>
          <w:rFonts w:ascii="Times New Roman" w:hAnsi="Times New Roman" w:cs="Times New Roman"/>
          <w:i/>
          <w:sz w:val="24"/>
          <w:szCs w:val="24"/>
        </w:rPr>
        <w:t>citatum</w:t>
      </w:r>
      <w:proofErr w:type="spellEnd"/>
    </w:p>
    <w:p w14:paraId="6470E569" w14:textId="77777777" w:rsidR="0055215E" w:rsidRPr="00DF2089" w:rsidRDefault="0055215E" w:rsidP="00B340B7">
      <w:pPr>
        <w:spacing w:line="600" w:lineRule="auto"/>
        <w:rPr>
          <w:rFonts w:ascii="Times New Roman" w:hAnsi="Times New Roman" w:cs="Times New Roman"/>
          <w:i/>
          <w:sz w:val="24"/>
          <w:szCs w:val="24"/>
        </w:rPr>
      </w:pPr>
      <w:r w:rsidRPr="00DF2089">
        <w:rPr>
          <w:rFonts w:ascii="Times New Roman" w:hAnsi="Times New Roman" w:cs="Times New Roman"/>
          <w:i/>
          <w:sz w:val="24"/>
          <w:szCs w:val="24"/>
        </w:rPr>
        <w:t>MP : Ministère Publique</w:t>
      </w:r>
    </w:p>
    <w:p w14:paraId="5A1DEBC6" w14:textId="77777777" w:rsidR="00317B5F" w:rsidRPr="00DF2089" w:rsidRDefault="00317B5F" w:rsidP="00B340B7">
      <w:pPr>
        <w:spacing w:line="600" w:lineRule="auto"/>
        <w:rPr>
          <w:rFonts w:ascii="Times New Roman" w:hAnsi="Times New Roman" w:cs="Times New Roman"/>
          <w:i/>
          <w:sz w:val="24"/>
          <w:szCs w:val="24"/>
        </w:rPr>
      </w:pPr>
      <w:r w:rsidRPr="00DF2089">
        <w:rPr>
          <w:rFonts w:ascii="Times New Roman" w:hAnsi="Times New Roman" w:cs="Times New Roman"/>
          <w:i/>
          <w:sz w:val="24"/>
          <w:szCs w:val="24"/>
        </w:rPr>
        <w:t>p. : page</w:t>
      </w:r>
    </w:p>
    <w:p w14:paraId="7E9EB77A" w14:textId="3C7BB3D3" w:rsidR="00325A9C" w:rsidRDefault="00357DED" w:rsidP="00B340B7">
      <w:pPr>
        <w:spacing w:line="600" w:lineRule="auto"/>
        <w:rPr>
          <w:rFonts w:ascii="Times New Roman" w:hAnsi="Times New Roman" w:cs="Times New Roman"/>
          <w:i/>
          <w:sz w:val="24"/>
          <w:szCs w:val="24"/>
        </w:rPr>
      </w:pPr>
      <w:r w:rsidRPr="00DF2089">
        <w:rPr>
          <w:rFonts w:ascii="Times New Roman" w:hAnsi="Times New Roman" w:cs="Times New Roman"/>
          <w:i/>
          <w:sz w:val="24"/>
          <w:szCs w:val="24"/>
        </w:rPr>
        <w:t xml:space="preserve">TGI : Tribunal de Grande Instance </w:t>
      </w:r>
    </w:p>
    <w:p w14:paraId="58C5EF57" w14:textId="17046DAC" w:rsidR="00357DED" w:rsidRPr="00DF2089" w:rsidRDefault="00325A9C" w:rsidP="005F323D">
      <w:pPr>
        <w:spacing w:after="0"/>
        <w:rPr>
          <w:rFonts w:ascii="Times New Roman" w:hAnsi="Times New Roman" w:cs="Times New Roman"/>
          <w:i/>
          <w:sz w:val="24"/>
          <w:szCs w:val="24"/>
        </w:rPr>
      </w:pPr>
      <w:r>
        <w:rPr>
          <w:rFonts w:ascii="Times New Roman" w:hAnsi="Times New Roman" w:cs="Times New Roman"/>
          <w:i/>
          <w:sz w:val="24"/>
          <w:szCs w:val="24"/>
        </w:rPr>
        <w:br w:type="page"/>
      </w:r>
    </w:p>
    <w:p w14:paraId="69F996E6" w14:textId="55CF9D98" w:rsidR="001229CD" w:rsidRDefault="001229CD" w:rsidP="005F323D">
      <w:pPr>
        <w:spacing w:after="0" w:line="240" w:lineRule="auto"/>
        <w:ind w:left="4395"/>
        <w:jc w:val="both"/>
        <w:rPr>
          <w:rFonts w:ascii="Times New Roman" w:hAnsi="Times New Roman" w:cs="Times New Roman"/>
          <w:i/>
        </w:rPr>
      </w:pPr>
      <w:r>
        <w:rPr>
          <w:rFonts w:ascii="Times New Roman" w:hAnsi="Times New Roman" w:cs="Times New Roman"/>
          <w:sz w:val="24"/>
        </w:rPr>
        <w:lastRenderedPageBreak/>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AC40AE">
        <w:rPr>
          <w:rFonts w:ascii="Times New Roman" w:hAnsi="Times New Roman" w:cs="Times New Roman"/>
        </w:rPr>
        <w:tab/>
        <w:t>« </w:t>
      </w:r>
      <w:r w:rsidRPr="00AC40AE">
        <w:rPr>
          <w:rFonts w:ascii="Times New Roman" w:hAnsi="Times New Roman" w:cs="Times New Roman"/>
          <w:i/>
        </w:rPr>
        <w:t>Sa décision sera motivée afin que la justesse du raisonnement entraine la conviction au point d’éviter le recours à une juridiction supérieure, source de pertes de temps et d’argent. Utopie, certes, mais objectif nécessaire.</w:t>
      </w:r>
      <w:r w:rsidR="00AC40AE">
        <w:rPr>
          <w:rFonts w:ascii="Times New Roman" w:hAnsi="Times New Roman" w:cs="Times New Roman"/>
          <w:i/>
        </w:rPr>
        <w:t xml:space="preserve"> Toujours s’efforcer de convaincre. </w:t>
      </w:r>
    </w:p>
    <w:p w14:paraId="03CC75CB" w14:textId="16A47F20" w:rsidR="00AC40AE" w:rsidRPr="00AC40AE" w:rsidRDefault="00AC40AE" w:rsidP="005F323D">
      <w:pPr>
        <w:spacing w:line="240" w:lineRule="auto"/>
        <w:ind w:left="4395"/>
        <w:jc w:val="both"/>
        <w:rPr>
          <w:rFonts w:ascii="Times New Roman" w:hAnsi="Times New Roman" w:cs="Times New Roman"/>
          <w:b/>
          <w:i/>
          <w:sz w:val="24"/>
        </w:rPr>
      </w:pPr>
      <w:r>
        <w:rPr>
          <w:rFonts w:ascii="Times New Roman" w:hAnsi="Times New Roman" w:cs="Times New Roman"/>
          <w:i/>
        </w:rPr>
        <w:t xml:space="preserve">Difficile profession que celle du juge : ce qui est important ce n’est pas lui, mais sa décision. Mais, il est pourtant dans son jugement. » </w:t>
      </w:r>
      <w:r>
        <w:rPr>
          <w:rFonts w:ascii="Times New Roman" w:hAnsi="Times New Roman" w:cs="Times New Roman"/>
          <w:b/>
          <w:i/>
        </w:rPr>
        <w:t>Pierr</w:t>
      </w:r>
      <w:r w:rsidR="003E091C">
        <w:rPr>
          <w:rFonts w:ascii="Times New Roman" w:hAnsi="Times New Roman" w:cs="Times New Roman"/>
          <w:b/>
          <w:i/>
        </w:rPr>
        <w:t>e TRUCHE, Juger, et êtr</w:t>
      </w:r>
      <w:r w:rsidR="003F64DC">
        <w:rPr>
          <w:rFonts w:ascii="Times New Roman" w:hAnsi="Times New Roman" w:cs="Times New Roman"/>
          <w:b/>
          <w:i/>
        </w:rPr>
        <w:t>e jugé</w:t>
      </w:r>
      <w:r>
        <w:rPr>
          <w:rFonts w:ascii="Times New Roman" w:hAnsi="Times New Roman" w:cs="Times New Roman"/>
          <w:b/>
          <w:i/>
        </w:rPr>
        <w:t xml:space="preserve">, </w:t>
      </w:r>
      <w:r w:rsidR="003E091C">
        <w:rPr>
          <w:rFonts w:ascii="Times New Roman" w:hAnsi="Times New Roman" w:cs="Times New Roman"/>
          <w:b/>
          <w:i/>
        </w:rPr>
        <w:t xml:space="preserve">éd. </w:t>
      </w:r>
      <w:r>
        <w:rPr>
          <w:rFonts w:ascii="Times New Roman" w:hAnsi="Times New Roman" w:cs="Times New Roman"/>
          <w:b/>
          <w:i/>
        </w:rPr>
        <w:t>FAYARD, 2011.</w:t>
      </w:r>
    </w:p>
    <w:p w14:paraId="0304EE7B" w14:textId="77777777" w:rsidR="00AB1064" w:rsidRPr="007051D6" w:rsidRDefault="00AB1064" w:rsidP="007051D6">
      <w:pPr>
        <w:pStyle w:val="Titre1"/>
        <w:rPr>
          <w:rFonts w:ascii="Times New Roman" w:hAnsi="Times New Roman" w:cs="Times New Roman"/>
          <w:b/>
          <w:color w:val="000000" w:themeColor="text1"/>
          <w:sz w:val="24"/>
          <w:u w:val="single"/>
        </w:rPr>
      </w:pPr>
      <w:bookmarkStart w:id="2" w:name="_Toc490505651"/>
      <w:r w:rsidRPr="007051D6">
        <w:rPr>
          <w:rFonts w:ascii="Times New Roman" w:hAnsi="Times New Roman" w:cs="Times New Roman"/>
          <w:b/>
          <w:color w:val="000000" w:themeColor="text1"/>
          <w:sz w:val="24"/>
          <w:u w:val="single"/>
        </w:rPr>
        <w:t>INTRODUCTION</w:t>
      </w:r>
      <w:bookmarkEnd w:id="2"/>
    </w:p>
    <w:p w14:paraId="6F3D96F5" w14:textId="77777777" w:rsidR="007E36CD" w:rsidRDefault="00590B29" w:rsidP="002977BD">
      <w:pPr>
        <w:spacing w:before="240" w:line="360" w:lineRule="auto"/>
        <w:jc w:val="both"/>
        <w:rPr>
          <w:rFonts w:ascii="Times New Roman" w:hAnsi="Times New Roman" w:cs="Times New Roman"/>
          <w:sz w:val="24"/>
        </w:rPr>
      </w:pPr>
      <w:r w:rsidRPr="00A94670">
        <w:rPr>
          <w:rFonts w:ascii="Times New Roman" w:hAnsi="Times New Roman" w:cs="Times New Roman"/>
          <w:sz w:val="24"/>
        </w:rPr>
        <w:t>Ce do</w:t>
      </w:r>
      <w:r w:rsidR="009261F1" w:rsidRPr="00A94670">
        <w:rPr>
          <w:rFonts w:ascii="Times New Roman" w:hAnsi="Times New Roman" w:cs="Times New Roman"/>
          <w:sz w:val="24"/>
        </w:rPr>
        <w:t>cument constitue le résultat de</w:t>
      </w:r>
      <w:r w:rsidR="00892899">
        <w:rPr>
          <w:rFonts w:ascii="Times New Roman" w:hAnsi="Times New Roman" w:cs="Times New Roman"/>
          <w:sz w:val="24"/>
        </w:rPr>
        <w:t xml:space="preserve"> </w:t>
      </w:r>
      <w:r w:rsidR="009261F1" w:rsidRPr="00A94670">
        <w:rPr>
          <w:rFonts w:ascii="Times New Roman" w:hAnsi="Times New Roman" w:cs="Times New Roman"/>
          <w:sz w:val="24"/>
        </w:rPr>
        <w:t>l’</w:t>
      </w:r>
      <w:r w:rsidR="00EF2648" w:rsidRPr="00A94670">
        <w:rPr>
          <w:rFonts w:ascii="Times New Roman" w:hAnsi="Times New Roman" w:cs="Times New Roman"/>
          <w:sz w:val="24"/>
        </w:rPr>
        <w:t>annotation</w:t>
      </w:r>
      <w:r w:rsidRPr="00A94670">
        <w:rPr>
          <w:rFonts w:ascii="Times New Roman" w:hAnsi="Times New Roman" w:cs="Times New Roman"/>
          <w:sz w:val="24"/>
        </w:rPr>
        <w:t xml:space="preserve"> de</w:t>
      </w:r>
      <w:r w:rsidR="00503311" w:rsidRPr="00A94670">
        <w:rPr>
          <w:rFonts w:ascii="Times New Roman" w:hAnsi="Times New Roman" w:cs="Times New Roman"/>
          <w:sz w:val="24"/>
        </w:rPr>
        <w:t>s dispositions du code de procédure pénale sénégalais relative à</w:t>
      </w:r>
      <w:r w:rsidR="007E36CD">
        <w:rPr>
          <w:rFonts w:ascii="Times New Roman" w:hAnsi="Times New Roman" w:cs="Times New Roman"/>
          <w:sz w:val="24"/>
        </w:rPr>
        <w:t> :</w:t>
      </w:r>
    </w:p>
    <w:p w14:paraId="28D530A4" w14:textId="77777777" w:rsidR="007E36CD" w:rsidRDefault="00503311" w:rsidP="007E36CD">
      <w:pPr>
        <w:pStyle w:val="Paragraphedeliste"/>
        <w:numPr>
          <w:ilvl w:val="0"/>
          <w:numId w:val="24"/>
        </w:numPr>
        <w:spacing w:before="240" w:line="360" w:lineRule="auto"/>
        <w:jc w:val="both"/>
        <w:rPr>
          <w:rFonts w:ascii="Times New Roman" w:hAnsi="Times New Roman" w:cs="Times New Roman"/>
          <w:sz w:val="24"/>
        </w:rPr>
      </w:pPr>
      <w:r w:rsidRPr="007E36CD">
        <w:rPr>
          <w:rFonts w:ascii="Times New Roman" w:hAnsi="Times New Roman" w:cs="Times New Roman"/>
          <w:sz w:val="24"/>
        </w:rPr>
        <w:t>l</w:t>
      </w:r>
      <w:r w:rsidR="00892899">
        <w:rPr>
          <w:rFonts w:ascii="Times New Roman" w:hAnsi="Times New Roman" w:cs="Times New Roman"/>
          <w:sz w:val="24"/>
        </w:rPr>
        <w:t>’expertise (art.</w:t>
      </w:r>
      <w:r w:rsidR="001B1F6F" w:rsidRPr="007E36CD">
        <w:rPr>
          <w:rFonts w:ascii="Times New Roman" w:hAnsi="Times New Roman" w:cs="Times New Roman"/>
          <w:sz w:val="24"/>
        </w:rPr>
        <w:t xml:space="preserve"> 149 à 163); </w:t>
      </w:r>
    </w:p>
    <w:p w14:paraId="15B7C2E5" w14:textId="77777777" w:rsidR="007E36CD" w:rsidRDefault="00503311" w:rsidP="007E36CD">
      <w:pPr>
        <w:pStyle w:val="Paragraphedeliste"/>
        <w:numPr>
          <w:ilvl w:val="0"/>
          <w:numId w:val="24"/>
        </w:numPr>
        <w:spacing w:before="240" w:line="360" w:lineRule="auto"/>
        <w:jc w:val="both"/>
        <w:rPr>
          <w:rFonts w:ascii="Times New Roman" w:hAnsi="Times New Roman" w:cs="Times New Roman"/>
          <w:sz w:val="24"/>
        </w:rPr>
      </w:pPr>
      <w:r w:rsidRPr="007E36CD">
        <w:rPr>
          <w:rFonts w:ascii="Times New Roman" w:hAnsi="Times New Roman" w:cs="Times New Roman"/>
          <w:sz w:val="24"/>
        </w:rPr>
        <w:t>les nu</w:t>
      </w:r>
      <w:r w:rsidR="00892899">
        <w:rPr>
          <w:rFonts w:ascii="Times New Roman" w:hAnsi="Times New Roman" w:cs="Times New Roman"/>
          <w:sz w:val="24"/>
        </w:rPr>
        <w:t>llités de l’information (art.</w:t>
      </w:r>
      <w:r w:rsidRPr="007E36CD">
        <w:rPr>
          <w:rFonts w:ascii="Times New Roman" w:hAnsi="Times New Roman" w:cs="Times New Roman"/>
          <w:sz w:val="24"/>
        </w:rPr>
        <w:t xml:space="preserve"> </w:t>
      </w:r>
      <w:r w:rsidR="001B1F6F" w:rsidRPr="007E36CD">
        <w:rPr>
          <w:rFonts w:ascii="Times New Roman" w:hAnsi="Times New Roman" w:cs="Times New Roman"/>
          <w:sz w:val="24"/>
        </w:rPr>
        <w:t>164 à 168) ;</w:t>
      </w:r>
    </w:p>
    <w:p w14:paraId="45BC9153" w14:textId="77777777" w:rsidR="007E36CD" w:rsidRDefault="00107135" w:rsidP="007E36CD">
      <w:pPr>
        <w:pStyle w:val="Paragraphedeliste"/>
        <w:numPr>
          <w:ilvl w:val="0"/>
          <w:numId w:val="24"/>
        </w:numPr>
        <w:spacing w:before="240" w:line="360" w:lineRule="auto"/>
        <w:jc w:val="both"/>
        <w:rPr>
          <w:rFonts w:ascii="Times New Roman" w:hAnsi="Times New Roman" w:cs="Times New Roman"/>
          <w:sz w:val="24"/>
        </w:rPr>
      </w:pPr>
      <w:r w:rsidRPr="007E36CD">
        <w:rPr>
          <w:rFonts w:ascii="Times New Roman" w:hAnsi="Times New Roman" w:cs="Times New Roman"/>
          <w:sz w:val="24"/>
        </w:rPr>
        <w:t>les o</w:t>
      </w:r>
      <w:r w:rsidR="00892899">
        <w:rPr>
          <w:rFonts w:ascii="Times New Roman" w:hAnsi="Times New Roman" w:cs="Times New Roman"/>
          <w:sz w:val="24"/>
        </w:rPr>
        <w:t>rdonnances de règlement (art.</w:t>
      </w:r>
      <w:r w:rsidRPr="007E36CD">
        <w:rPr>
          <w:rFonts w:ascii="Times New Roman" w:hAnsi="Times New Roman" w:cs="Times New Roman"/>
          <w:sz w:val="24"/>
        </w:rPr>
        <w:t xml:space="preserve"> 169 à 178)</w:t>
      </w:r>
      <w:r w:rsidR="001B1F6F" w:rsidRPr="007E36CD">
        <w:rPr>
          <w:rFonts w:ascii="Times New Roman" w:hAnsi="Times New Roman" w:cs="Times New Roman"/>
          <w:sz w:val="24"/>
        </w:rPr>
        <w:t xml:space="preserve"> ; </w:t>
      </w:r>
    </w:p>
    <w:p w14:paraId="6E1FF797" w14:textId="77777777" w:rsidR="007E36CD" w:rsidRDefault="00FA54C8" w:rsidP="007E36CD">
      <w:pPr>
        <w:pStyle w:val="Paragraphedeliste"/>
        <w:numPr>
          <w:ilvl w:val="0"/>
          <w:numId w:val="24"/>
        </w:numPr>
        <w:spacing w:before="240" w:line="360" w:lineRule="auto"/>
        <w:jc w:val="both"/>
        <w:rPr>
          <w:rFonts w:ascii="Times New Roman" w:hAnsi="Times New Roman" w:cs="Times New Roman"/>
          <w:sz w:val="24"/>
        </w:rPr>
      </w:pPr>
      <w:r w:rsidRPr="007E36CD">
        <w:rPr>
          <w:rFonts w:ascii="Times New Roman" w:hAnsi="Times New Roman" w:cs="Times New Roman"/>
          <w:sz w:val="24"/>
        </w:rPr>
        <w:t xml:space="preserve">l’appel </w:t>
      </w:r>
      <w:r w:rsidR="002B0471" w:rsidRPr="007E36CD">
        <w:rPr>
          <w:rFonts w:ascii="Times New Roman" w:hAnsi="Times New Roman" w:cs="Times New Roman"/>
          <w:sz w:val="24"/>
        </w:rPr>
        <w:t>des ordonnances</w:t>
      </w:r>
      <w:r w:rsidRPr="007E36CD">
        <w:rPr>
          <w:rFonts w:ascii="Times New Roman" w:hAnsi="Times New Roman" w:cs="Times New Roman"/>
          <w:sz w:val="24"/>
        </w:rPr>
        <w:t xml:space="preserve"> du juge d’instruction</w:t>
      </w:r>
      <w:r w:rsidR="00892899">
        <w:rPr>
          <w:rFonts w:ascii="Times New Roman" w:hAnsi="Times New Roman" w:cs="Times New Roman"/>
          <w:sz w:val="24"/>
        </w:rPr>
        <w:t xml:space="preserve"> (art.</w:t>
      </w:r>
      <w:r w:rsidR="001B1F6F" w:rsidRPr="007E36CD">
        <w:rPr>
          <w:rFonts w:ascii="Times New Roman" w:hAnsi="Times New Roman" w:cs="Times New Roman"/>
          <w:sz w:val="24"/>
        </w:rPr>
        <w:t xml:space="preserve"> 179 à 181) ; </w:t>
      </w:r>
    </w:p>
    <w:p w14:paraId="5B6A3EE9" w14:textId="77777777" w:rsidR="007E36CD" w:rsidRDefault="00550996" w:rsidP="007E36CD">
      <w:pPr>
        <w:pStyle w:val="Paragraphedeliste"/>
        <w:numPr>
          <w:ilvl w:val="0"/>
          <w:numId w:val="24"/>
        </w:numPr>
        <w:spacing w:before="240" w:line="360" w:lineRule="auto"/>
        <w:jc w:val="both"/>
        <w:rPr>
          <w:rFonts w:ascii="Times New Roman" w:hAnsi="Times New Roman" w:cs="Times New Roman"/>
          <w:sz w:val="24"/>
        </w:rPr>
      </w:pPr>
      <w:r w:rsidRPr="007E36CD">
        <w:rPr>
          <w:rFonts w:ascii="Times New Roman" w:hAnsi="Times New Roman" w:cs="Times New Roman"/>
          <w:sz w:val="24"/>
        </w:rPr>
        <w:t>la reprise d’information sur charge</w:t>
      </w:r>
      <w:r w:rsidR="001239DE" w:rsidRPr="007E36CD">
        <w:rPr>
          <w:rFonts w:ascii="Times New Roman" w:hAnsi="Times New Roman" w:cs="Times New Roman"/>
          <w:sz w:val="24"/>
        </w:rPr>
        <w:t>s</w:t>
      </w:r>
      <w:r w:rsidRPr="007E36CD">
        <w:rPr>
          <w:rFonts w:ascii="Times New Roman" w:hAnsi="Times New Roman" w:cs="Times New Roman"/>
          <w:sz w:val="24"/>
        </w:rPr>
        <w:t xml:space="preserve"> nouvelle</w:t>
      </w:r>
      <w:r w:rsidR="001239DE" w:rsidRPr="007E36CD">
        <w:rPr>
          <w:rFonts w:ascii="Times New Roman" w:hAnsi="Times New Roman" w:cs="Times New Roman"/>
          <w:sz w:val="24"/>
        </w:rPr>
        <w:t>s</w:t>
      </w:r>
      <w:r w:rsidR="00892899">
        <w:rPr>
          <w:rFonts w:ascii="Times New Roman" w:hAnsi="Times New Roman" w:cs="Times New Roman"/>
          <w:sz w:val="24"/>
        </w:rPr>
        <w:t xml:space="preserve"> (art.</w:t>
      </w:r>
      <w:r w:rsidRPr="007E36CD">
        <w:rPr>
          <w:rFonts w:ascii="Times New Roman" w:hAnsi="Times New Roman" w:cs="Times New Roman"/>
          <w:sz w:val="24"/>
        </w:rPr>
        <w:t xml:space="preserve"> 182 à 184)</w:t>
      </w:r>
      <w:r w:rsidR="001B1F6F" w:rsidRPr="007E36CD">
        <w:rPr>
          <w:rFonts w:ascii="Times New Roman" w:hAnsi="Times New Roman" w:cs="Times New Roman"/>
          <w:sz w:val="24"/>
        </w:rPr>
        <w:t> ;</w:t>
      </w:r>
    </w:p>
    <w:p w14:paraId="15FC4F95" w14:textId="77777777" w:rsidR="00503311" w:rsidRPr="007E36CD" w:rsidRDefault="004504FB" w:rsidP="007E36CD">
      <w:pPr>
        <w:pStyle w:val="Paragraphedeliste"/>
        <w:numPr>
          <w:ilvl w:val="0"/>
          <w:numId w:val="24"/>
        </w:numPr>
        <w:spacing w:before="240" w:line="360" w:lineRule="auto"/>
        <w:jc w:val="both"/>
        <w:rPr>
          <w:rFonts w:ascii="Times New Roman" w:hAnsi="Times New Roman" w:cs="Times New Roman"/>
          <w:sz w:val="24"/>
        </w:rPr>
      </w:pPr>
      <w:r w:rsidRPr="007E36CD">
        <w:rPr>
          <w:rFonts w:ascii="Times New Roman" w:hAnsi="Times New Roman" w:cs="Times New Roman"/>
          <w:sz w:val="24"/>
        </w:rPr>
        <w:t>la chambre d’accusation</w:t>
      </w:r>
      <w:r w:rsidR="00DC21C4" w:rsidRPr="007E36CD">
        <w:rPr>
          <w:rFonts w:ascii="Times New Roman" w:hAnsi="Times New Roman" w:cs="Times New Roman"/>
          <w:sz w:val="24"/>
        </w:rPr>
        <w:t xml:space="preserve"> : juridiction d’instruction du second </w:t>
      </w:r>
      <w:r w:rsidR="007D4556" w:rsidRPr="007E36CD">
        <w:rPr>
          <w:rFonts w:ascii="Times New Roman" w:hAnsi="Times New Roman" w:cs="Times New Roman"/>
          <w:sz w:val="24"/>
        </w:rPr>
        <w:t>degré</w:t>
      </w:r>
      <w:r w:rsidR="00892899">
        <w:rPr>
          <w:rFonts w:ascii="Times New Roman" w:hAnsi="Times New Roman" w:cs="Times New Roman"/>
          <w:sz w:val="24"/>
        </w:rPr>
        <w:t xml:space="preserve"> (art.</w:t>
      </w:r>
      <w:r w:rsidR="00DC21C4" w:rsidRPr="007E36CD">
        <w:rPr>
          <w:rFonts w:ascii="Times New Roman" w:hAnsi="Times New Roman" w:cs="Times New Roman"/>
          <w:sz w:val="24"/>
        </w:rPr>
        <w:t xml:space="preserve"> 185 à </w:t>
      </w:r>
      <w:r w:rsidR="007505AF" w:rsidRPr="007E36CD">
        <w:rPr>
          <w:rFonts w:ascii="Times New Roman" w:hAnsi="Times New Roman" w:cs="Times New Roman"/>
          <w:sz w:val="24"/>
        </w:rPr>
        <w:t>217)</w:t>
      </w:r>
      <w:r w:rsidR="00E7531F" w:rsidRPr="007E36CD">
        <w:rPr>
          <w:rFonts w:ascii="Times New Roman" w:hAnsi="Times New Roman" w:cs="Times New Roman"/>
          <w:sz w:val="24"/>
        </w:rPr>
        <w:t>.</w:t>
      </w:r>
    </w:p>
    <w:p w14:paraId="0B85BFEE" w14:textId="77777777" w:rsidR="00F50112" w:rsidRPr="00A94670" w:rsidRDefault="004629AF" w:rsidP="002977BD">
      <w:pPr>
        <w:spacing w:before="240" w:line="360" w:lineRule="auto"/>
        <w:jc w:val="both"/>
        <w:rPr>
          <w:rFonts w:ascii="Times New Roman" w:hAnsi="Times New Roman" w:cs="Times New Roman"/>
          <w:sz w:val="24"/>
        </w:rPr>
      </w:pPr>
      <w:r w:rsidRPr="00A94670">
        <w:rPr>
          <w:rFonts w:ascii="Times New Roman" w:hAnsi="Times New Roman" w:cs="Times New Roman"/>
          <w:sz w:val="24"/>
        </w:rPr>
        <w:t>Annoter</w:t>
      </w:r>
      <w:r w:rsidR="004A49A3" w:rsidRPr="00A94670">
        <w:rPr>
          <w:rFonts w:ascii="Times New Roman" w:hAnsi="Times New Roman" w:cs="Times New Roman"/>
          <w:sz w:val="24"/>
        </w:rPr>
        <w:t xml:space="preserve"> des textes</w:t>
      </w:r>
      <w:r w:rsidR="006145DF" w:rsidRPr="00A94670">
        <w:rPr>
          <w:rFonts w:ascii="Times New Roman" w:hAnsi="Times New Roman" w:cs="Times New Roman"/>
          <w:sz w:val="24"/>
        </w:rPr>
        <w:t xml:space="preserve"> législatifs</w:t>
      </w:r>
      <w:r w:rsidRPr="00A94670">
        <w:rPr>
          <w:rFonts w:ascii="Times New Roman" w:hAnsi="Times New Roman" w:cs="Times New Roman"/>
          <w:sz w:val="24"/>
        </w:rPr>
        <w:t xml:space="preserve"> constitue </w:t>
      </w:r>
      <w:r w:rsidR="007D278B" w:rsidRPr="00A94670">
        <w:rPr>
          <w:rFonts w:ascii="Times New Roman" w:hAnsi="Times New Roman" w:cs="Times New Roman"/>
          <w:sz w:val="24"/>
        </w:rPr>
        <w:t xml:space="preserve">une </w:t>
      </w:r>
      <w:r w:rsidR="004A0C4B" w:rsidRPr="00A94670">
        <w:rPr>
          <w:rFonts w:ascii="Times New Roman" w:hAnsi="Times New Roman" w:cs="Times New Roman"/>
          <w:sz w:val="24"/>
        </w:rPr>
        <w:t>tâche</w:t>
      </w:r>
      <w:r w:rsidR="007D278B" w:rsidRPr="00A94670">
        <w:rPr>
          <w:rFonts w:ascii="Times New Roman" w:hAnsi="Times New Roman" w:cs="Times New Roman"/>
          <w:sz w:val="24"/>
        </w:rPr>
        <w:t xml:space="preserve"> ardue</w:t>
      </w:r>
      <w:r w:rsidRPr="00A94670">
        <w:rPr>
          <w:rFonts w:ascii="Times New Roman" w:hAnsi="Times New Roman" w:cs="Times New Roman"/>
          <w:sz w:val="24"/>
        </w:rPr>
        <w:t xml:space="preserve"> m</w:t>
      </w:r>
      <w:r w:rsidR="00E85CD1" w:rsidRPr="00A94670">
        <w:rPr>
          <w:rFonts w:ascii="Times New Roman" w:hAnsi="Times New Roman" w:cs="Times New Roman"/>
          <w:sz w:val="24"/>
        </w:rPr>
        <w:t>ême pour le spécialiste expérimenté</w:t>
      </w:r>
      <w:r w:rsidR="00931CFC" w:rsidRPr="00A94670">
        <w:rPr>
          <w:rFonts w:ascii="Times New Roman" w:hAnsi="Times New Roman" w:cs="Times New Roman"/>
          <w:sz w:val="24"/>
        </w:rPr>
        <w:t xml:space="preserve"> à fortiori un auditeur de justice</w:t>
      </w:r>
      <w:r w:rsidRPr="00A94670">
        <w:rPr>
          <w:rFonts w:ascii="Times New Roman" w:hAnsi="Times New Roman" w:cs="Times New Roman"/>
          <w:sz w:val="24"/>
        </w:rPr>
        <w:t xml:space="preserve">. </w:t>
      </w:r>
      <w:r w:rsidR="00377549" w:rsidRPr="00A94670">
        <w:rPr>
          <w:rFonts w:ascii="Times New Roman" w:hAnsi="Times New Roman" w:cs="Times New Roman"/>
          <w:sz w:val="24"/>
        </w:rPr>
        <w:t>Plusieurs difficultés</w:t>
      </w:r>
      <w:r w:rsidR="00034A8E" w:rsidRPr="00A94670">
        <w:rPr>
          <w:rFonts w:ascii="Times New Roman" w:hAnsi="Times New Roman" w:cs="Times New Roman"/>
          <w:sz w:val="24"/>
        </w:rPr>
        <w:t xml:space="preserve"> se</w:t>
      </w:r>
      <w:r w:rsidR="00377549" w:rsidRPr="00A94670">
        <w:rPr>
          <w:rFonts w:ascii="Times New Roman" w:hAnsi="Times New Roman" w:cs="Times New Roman"/>
          <w:sz w:val="24"/>
        </w:rPr>
        <w:t xml:space="preserve"> sont posées</w:t>
      </w:r>
      <w:r w:rsidR="00034A8E" w:rsidRPr="00A94670">
        <w:rPr>
          <w:rFonts w:ascii="Times New Roman" w:hAnsi="Times New Roman" w:cs="Times New Roman"/>
          <w:sz w:val="24"/>
        </w:rPr>
        <w:t>.</w:t>
      </w:r>
      <w:r w:rsidR="00892899">
        <w:rPr>
          <w:rFonts w:ascii="Times New Roman" w:hAnsi="Times New Roman" w:cs="Times New Roman"/>
          <w:sz w:val="24"/>
        </w:rPr>
        <w:t xml:space="preserve"> </w:t>
      </w:r>
      <w:r w:rsidR="001B1F6F" w:rsidRPr="00A94670">
        <w:rPr>
          <w:rFonts w:ascii="Times New Roman" w:hAnsi="Times New Roman" w:cs="Times New Roman"/>
          <w:sz w:val="24"/>
        </w:rPr>
        <w:t>Nous n’en</w:t>
      </w:r>
      <w:r w:rsidR="00B166D2" w:rsidRPr="00A94670">
        <w:rPr>
          <w:rFonts w:ascii="Times New Roman" w:hAnsi="Times New Roman" w:cs="Times New Roman"/>
          <w:sz w:val="24"/>
        </w:rPr>
        <w:t xml:space="preserve"> exposerons que deux.</w:t>
      </w:r>
    </w:p>
    <w:p w14:paraId="2520B4CD" w14:textId="009C42BC" w:rsidR="00F50112" w:rsidRPr="00A94670" w:rsidRDefault="00BE5C6E" w:rsidP="002977BD">
      <w:pPr>
        <w:spacing w:before="240" w:line="360" w:lineRule="auto"/>
        <w:jc w:val="both"/>
        <w:rPr>
          <w:rFonts w:ascii="Times New Roman" w:hAnsi="Times New Roman" w:cs="Times New Roman"/>
          <w:sz w:val="24"/>
        </w:rPr>
      </w:pPr>
      <w:r w:rsidRPr="00A94670">
        <w:rPr>
          <w:rFonts w:ascii="Times New Roman" w:hAnsi="Times New Roman" w:cs="Times New Roman"/>
          <w:sz w:val="24"/>
        </w:rPr>
        <w:t>La première difficulté tient</w:t>
      </w:r>
      <w:r w:rsidR="00034A8E" w:rsidRPr="00A94670">
        <w:rPr>
          <w:rFonts w:ascii="Times New Roman" w:hAnsi="Times New Roman" w:cs="Times New Roman"/>
          <w:sz w:val="24"/>
        </w:rPr>
        <w:t xml:space="preserve"> à l’accès au </w:t>
      </w:r>
      <w:r w:rsidR="00034A8E" w:rsidRPr="00CB74D9">
        <w:rPr>
          <w:rFonts w:ascii="Times New Roman" w:hAnsi="Times New Roman" w:cs="Times New Roman"/>
          <w:color w:val="FF0000"/>
          <w:sz w:val="24"/>
        </w:rPr>
        <w:t>dossier</w:t>
      </w:r>
      <w:r w:rsidR="00366C7D" w:rsidRPr="00A94670">
        <w:rPr>
          <w:rFonts w:ascii="Times New Roman" w:hAnsi="Times New Roman" w:cs="Times New Roman"/>
          <w:sz w:val="24"/>
        </w:rPr>
        <w:t xml:space="preserve"> qui n’est pas toujours </w:t>
      </w:r>
      <w:r w:rsidR="007D4556" w:rsidRPr="00A94670">
        <w:rPr>
          <w:rFonts w:ascii="Times New Roman" w:hAnsi="Times New Roman" w:cs="Times New Roman"/>
          <w:sz w:val="24"/>
        </w:rPr>
        <w:t>évident</w:t>
      </w:r>
      <w:r w:rsidR="00366C7D" w:rsidRPr="00A94670">
        <w:rPr>
          <w:rFonts w:ascii="Times New Roman" w:hAnsi="Times New Roman" w:cs="Times New Roman"/>
          <w:sz w:val="24"/>
        </w:rPr>
        <w:t xml:space="preserve">. </w:t>
      </w:r>
      <w:r w:rsidR="00892899">
        <w:rPr>
          <w:rFonts w:ascii="Times New Roman" w:hAnsi="Times New Roman" w:cs="Times New Roman"/>
          <w:sz w:val="24"/>
        </w:rPr>
        <w:t xml:space="preserve">En effet, les greffiers ou les juges ont parfois des réticences à l’idée de communiquer sur des décisions de justice pour des travaux scientifiques. Trois raisons expliquent une telle attitude : </w:t>
      </w:r>
      <w:r w:rsidR="00F50112" w:rsidRPr="00A94670">
        <w:rPr>
          <w:rFonts w:ascii="Times New Roman" w:hAnsi="Times New Roman" w:cs="Times New Roman"/>
          <w:sz w:val="24"/>
        </w:rPr>
        <w:t>la sensibilité des affai</w:t>
      </w:r>
      <w:r w:rsidR="00892899">
        <w:rPr>
          <w:rFonts w:ascii="Times New Roman" w:hAnsi="Times New Roman" w:cs="Times New Roman"/>
          <w:sz w:val="24"/>
        </w:rPr>
        <w:t>res judiciaires, l’impératif</w:t>
      </w:r>
      <w:r w:rsidR="008C3356">
        <w:rPr>
          <w:rFonts w:ascii="Times New Roman" w:hAnsi="Times New Roman" w:cs="Times New Roman"/>
          <w:sz w:val="24"/>
        </w:rPr>
        <w:t xml:space="preserve"> de </w:t>
      </w:r>
      <w:r w:rsidR="00F50112" w:rsidRPr="00A94670">
        <w:rPr>
          <w:rFonts w:ascii="Times New Roman" w:hAnsi="Times New Roman" w:cs="Times New Roman"/>
          <w:sz w:val="24"/>
        </w:rPr>
        <w:t>respect de la vie privée</w:t>
      </w:r>
      <w:r w:rsidR="009910B3" w:rsidRPr="00A94670">
        <w:rPr>
          <w:rFonts w:ascii="Times New Roman" w:hAnsi="Times New Roman" w:cs="Times New Roman"/>
          <w:sz w:val="24"/>
        </w:rPr>
        <w:t xml:space="preserve"> des justiciabl</w:t>
      </w:r>
      <w:r w:rsidR="00892899">
        <w:rPr>
          <w:rFonts w:ascii="Times New Roman" w:hAnsi="Times New Roman" w:cs="Times New Roman"/>
          <w:sz w:val="24"/>
        </w:rPr>
        <w:t xml:space="preserve">es et le secret des dossiers </w:t>
      </w:r>
      <w:r w:rsidR="009910B3" w:rsidRPr="00A94670">
        <w:rPr>
          <w:rFonts w:ascii="Times New Roman" w:hAnsi="Times New Roman" w:cs="Times New Roman"/>
          <w:sz w:val="24"/>
        </w:rPr>
        <w:t>en cour</w:t>
      </w:r>
      <w:r w:rsidR="00892899">
        <w:rPr>
          <w:rFonts w:ascii="Times New Roman" w:hAnsi="Times New Roman" w:cs="Times New Roman"/>
          <w:sz w:val="24"/>
        </w:rPr>
        <w:t>s d’instruction ou de jugement</w:t>
      </w:r>
      <w:r w:rsidR="009910B3" w:rsidRPr="00A94670">
        <w:rPr>
          <w:rFonts w:ascii="Times New Roman" w:hAnsi="Times New Roman" w:cs="Times New Roman"/>
          <w:sz w:val="24"/>
        </w:rPr>
        <w:t>.</w:t>
      </w:r>
    </w:p>
    <w:p w14:paraId="72C4DDCF" w14:textId="52ECB960" w:rsidR="00194E18" w:rsidRDefault="00366C7D" w:rsidP="002977BD">
      <w:pPr>
        <w:spacing w:before="240" w:line="360" w:lineRule="auto"/>
        <w:jc w:val="both"/>
        <w:rPr>
          <w:rFonts w:ascii="Times New Roman" w:hAnsi="Times New Roman" w:cs="Times New Roman"/>
          <w:sz w:val="24"/>
        </w:rPr>
      </w:pPr>
      <w:r w:rsidRPr="00A94670">
        <w:rPr>
          <w:rFonts w:ascii="Times New Roman" w:hAnsi="Times New Roman" w:cs="Times New Roman"/>
          <w:sz w:val="24"/>
        </w:rPr>
        <w:t>La seconde</w:t>
      </w:r>
      <w:r w:rsidR="00363D1C" w:rsidRPr="00A94670">
        <w:rPr>
          <w:rFonts w:ascii="Times New Roman" w:hAnsi="Times New Roman" w:cs="Times New Roman"/>
          <w:sz w:val="24"/>
        </w:rPr>
        <w:t xml:space="preserve"> difficulté</w:t>
      </w:r>
      <w:r w:rsidR="00601432">
        <w:rPr>
          <w:rFonts w:ascii="Times New Roman" w:hAnsi="Times New Roman" w:cs="Times New Roman"/>
          <w:sz w:val="24"/>
        </w:rPr>
        <w:t xml:space="preserve"> est quant à elle liée</w:t>
      </w:r>
      <w:r w:rsidRPr="00A94670">
        <w:rPr>
          <w:rFonts w:ascii="Times New Roman" w:hAnsi="Times New Roman" w:cs="Times New Roman"/>
          <w:sz w:val="24"/>
        </w:rPr>
        <w:t xml:space="preserve"> </w:t>
      </w:r>
      <w:r w:rsidR="004E5300" w:rsidRPr="00A94670">
        <w:rPr>
          <w:rFonts w:ascii="Times New Roman" w:hAnsi="Times New Roman" w:cs="Times New Roman"/>
          <w:sz w:val="24"/>
        </w:rPr>
        <w:t xml:space="preserve">au choix </w:t>
      </w:r>
      <w:r w:rsidR="003F64DC">
        <w:rPr>
          <w:rFonts w:ascii="Times New Roman" w:hAnsi="Times New Roman" w:cs="Times New Roman"/>
          <w:sz w:val="24"/>
        </w:rPr>
        <w:t>des décisions.</w:t>
      </w:r>
      <w:r w:rsidR="00601432">
        <w:rPr>
          <w:rFonts w:ascii="Times New Roman" w:hAnsi="Times New Roman" w:cs="Times New Roman"/>
          <w:sz w:val="24"/>
        </w:rPr>
        <w:t xml:space="preserve"> </w:t>
      </w:r>
      <w:r w:rsidR="003F64DC">
        <w:rPr>
          <w:rFonts w:ascii="Times New Roman" w:hAnsi="Times New Roman" w:cs="Times New Roman"/>
          <w:sz w:val="24"/>
        </w:rPr>
        <w:t xml:space="preserve">Autrement dit, </w:t>
      </w:r>
      <w:r w:rsidR="00601432">
        <w:rPr>
          <w:rFonts w:ascii="Times New Roman" w:hAnsi="Times New Roman" w:cs="Times New Roman"/>
          <w:sz w:val="24"/>
        </w:rPr>
        <w:t>quelle</w:t>
      </w:r>
      <w:r w:rsidR="00194E18">
        <w:rPr>
          <w:rFonts w:ascii="Times New Roman" w:hAnsi="Times New Roman" w:cs="Times New Roman"/>
          <w:sz w:val="24"/>
        </w:rPr>
        <w:t>s</w:t>
      </w:r>
      <w:r w:rsidR="00601432">
        <w:rPr>
          <w:rFonts w:ascii="Times New Roman" w:hAnsi="Times New Roman" w:cs="Times New Roman"/>
          <w:sz w:val="24"/>
        </w:rPr>
        <w:t xml:space="preserve"> </w:t>
      </w:r>
      <w:r w:rsidR="003F64DC">
        <w:rPr>
          <w:rFonts w:ascii="Times New Roman" w:hAnsi="Times New Roman" w:cs="Times New Roman"/>
          <w:sz w:val="24"/>
        </w:rPr>
        <w:t>sont</w:t>
      </w:r>
      <w:r w:rsidR="00194E18">
        <w:rPr>
          <w:rFonts w:ascii="Times New Roman" w:hAnsi="Times New Roman" w:cs="Times New Roman"/>
          <w:sz w:val="24"/>
        </w:rPr>
        <w:t xml:space="preserve"> les décisions</w:t>
      </w:r>
      <w:r w:rsidR="003F64DC">
        <w:rPr>
          <w:rFonts w:ascii="Times New Roman" w:hAnsi="Times New Roman" w:cs="Times New Roman"/>
          <w:sz w:val="24"/>
        </w:rPr>
        <w:t xml:space="preserve"> qui méritent d’être mises</w:t>
      </w:r>
      <w:r w:rsidR="00A60B14" w:rsidRPr="00A94670">
        <w:rPr>
          <w:rFonts w:ascii="Times New Roman" w:hAnsi="Times New Roman" w:cs="Times New Roman"/>
          <w:sz w:val="24"/>
        </w:rPr>
        <w:t xml:space="preserve"> dans le tr</w:t>
      </w:r>
      <w:r w:rsidR="00194E18">
        <w:rPr>
          <w:rFonts w:ascii="Times New Roman" w:hAnsi="Times New Roman" w:cs="Times New Roman"/>
          <w:sz w:val="24"/>
        </w:rPr>
        <w:t>avail et celles qui doivent être écartées ?</w:t>
      </w:r>
      <w:r w:rsidR="00A60B14" w:rsidRPr="00A94670">
        <w:rPr>
          <w:rFonts w:ascii="Times New Roman" w:hAnsi="Times New Roman" w:cs="Times New Roman"/>
          <w:sz w:val="24"/>
        </w:rPr>
        <w:t xml:space="preserve"> </w:t>
      </w:r>
    </w:p>
    <w:p w14:paraId="057E3707" w14:textId="1ACF64EA" w:rsidR="00DA35F2" w:rsidRDefault="00A60B14" w:rsidP="002977BD">
      <w:pPr>
        <w:spacing w:before="240" w:line="360" w:lineRule="auto"/>
        <w:jc w:val="both"/>
        <w:rPr>
          <w:rFonts w:ascii="Times New Roman" w:hAnsi="Times New Roman" w:cs="Times New Roman"/>
          <w:sz w:val="24"/>
        </w:rPr>
      </w:pPr>
      <w:r w:rsidRPr="00A94670">
        <w:rPr>
          <w:rFonts w:ascii="Times New Roman" w:hAnsi="Times New Roman" w:cs="Times New Roman"/>
          <w:sz w:val="24"/>
        </w:rPr>
        <w:t>Au stade d’auditeur de justice, il est difficile d’apprécier la portée d’</w:t>
      </w:r>
      <w:r w:rsidR="00194E18">
        <w:rPr>
          <w:rFonts w:ascii="Times New Roman" w:hAnsi="Times New Roman" w:cs="Times New Roman"/>
          <w:sz w:val="24"/>
        </w:rPr>
        <w:t>une décision, ardue</w:t>
      </w:r>
      <w:r w:rsidR="00BA6565" w:rsidRPr="00A94670">
        <w:rPr>
          <w:rFonts w:ascii="Times New Roman" w:hAnsi="Times New Roman" w:cs="Times New Roman"/>
          <w:sz w:val="24"/>
        </w:rPr>
        <w:t xml:space="preserve"> de dire ou non si celle-ci est une jurisprudence ou </w:t>
      </w:r>
      <w:r w:rsidR="004B552F" w:rsidRPr="00A94670">
        <w:rPr>
          <w:rFonts w:ascii="Times New Roman" w:hAnsi="Times New Roman" w:cs="Times New Roman"/>
          <w:sz w:val="24"/>
        </w:rPr>
        <w:t>un arrêt d’espèce</w:t>
      </w:r>
      <w:r w:rsidR="00FC33E0" w:rsidRPr="00A94670">
        <w:rPr>
          <w:rFonts w:ascii="Times New Roman" w:hAnsi="Times New Roman" w:cs="Times New Roman"/>
          <w:sz w:val="24"/>
        </w:rPr>
        <w:t>. Donc,</w:t>
      </w:r>
      <w:r w:rsidR="00194E18">
        <w:rPr>
          <w:rFonts w:ascii="Times New Roman" w:hAnsi="Times New Roman" w:cs="Times New Roman"/>
          <w:sz w:val="24"/>
        </w:rPr>
        <w:t xml:space="preserve"> des </w:t>
      </w:r>
      <w:r w:rsidR="0025689A">
        <w:rPr>
          <w:rFonts w:ascii="Times New Roman" w:hAnsi="Times New Roman" w:cs="Times New Roman"/>
          <w:sz w:val="24"/>
        </w:rPr>
        <w:t>lacunes</w:t>
      </w:r>
      <w:r w:rsidR="00194E18">
        <w:rPr>
          <w:rFonts w:ascii="Times New Roman" w:hAnsi="Times New Roman" w:cs="Times New Roman"/>
          <w:sz w:val="24"/>
        </w:rPr>
        <w:t xml:space="preserve"> peuvent éventuellement exister dans </w:t>
      </w:r>
      <w:r w:rsidR="00181288">
        <w:rPr>
          <w:rFonts w:ascii="Times New Roman" w:hAnsi="Times New Roman" w:cs="Times New Roman"/>
          <w:sz w:val="24"/>
        </w:rPr>
        <w:t xml:space="preserve">ce </w:t>
      </w:r>
      <w:commentRangeStart w:id="3"/>
      <w:r w:rsidR="00181288">
        <w:rPr>
          <w:rFonts w:ascii="Times New Roman" w:hAnsi="Times New Roman" w:cs="Times New Roman"/>
          <w:sz w:val="24"/>
        </w:rPr>
        <w:t>travail</w:t>
      </w:r>
      <w:commentRangeEnd w:id="3"/>
      <w:r w:rsidR="00CB74D9">
        <w:rPr>
          <w:rStyle w:val="Marquedecommentaire"/>
        </w:rPr>
        <w:commentReference w:id="3"/>
      </w:r>
      <w:r w:rsidR="00801949">
        <w:rPr>
          <w:rFonts w:ascii="Times New Roman" w:hAnsi="Times New Roman" w:cs="Times New Roman"/>
          <w:sz w:val="24"/>
        </w:rPr>
        <w:t xml:space="preserve">. </w:t>
      </w:r>
    </w:p>
    <w:p w14:paraId="5611BF83" w14:textId="5D3E9A6D" w:rsidR="006862B7" w:rsidRPr="00A94670" w:rsidRDefault="006862B7" w:rsidP="002977BD">
      <w:pPr>
        <w:spacing w:before="240" w:line="360" w:lineRule="auto"/>
        <w:jc w:val="both"/>
        <w:rPr>
          <w:rFonts w:ascii="Times New Roman" w:hAnsi="Times New Roman" w:cs="Times New Roman"/>
          <w:sz w:val="24"/>
        </w:rPr>
      </w:pPr>
      <w:r w:rsidRPr="00A94670">
        <w:rPr>
          <w:rFonts w:ascii="Times New Roman" w:hAnsi="Times New Roman" w:cs="Times New Roman"/>
          <w:sz w:val="24"/>
        </w:rPr>
        <w:lastRenderedPageBreak/>
        <w:t>N</w:t>
      </w:r>
      <w:r w:rsidR="001614B3">
        <w:rPr>
          <w:rFonts w:ascii="Times New Roman" w:hAnsi="Times New Roman" w:cs="Times New Roman"/>
          <w:sz w:val="24"/>
        </w:rPr>
        <w:t>ous avons choisi</w:t>
      </w:r>
      <w:r w:rsidRPr="00A94670">
        <w:rPr>
          <w:rFonts w:ascii="Times New Roman" w:hAnsi="Times New Roman" w:cs="Times New Roman"/>
          <w:sz w:val="24"/>
        </w:rPr>
        <w:t xml:space="preserve"> de </w:t>
      </w:r>
      <w:r w:rsidR="001614B3">
        <w:rPr>
          <w:rFonts w:ascii="Times New Roman" w:hAnsi="Times New Roman" w:cs="Times New Roman"/>
          <w:sz w:val="24"/>
        </w:rPr>
        <w:t>ne pas recourir</w:t>
      </w:r>
      <w:r w:rsidR="00AE6843">
        <w:rPr>
          <w:rFonts w:ascii="Times New Roman" w:hAnsi="Times New Roman" w:cs="Times New Roman"/>
          <w:sz w:val="24"/>
        </w:rPr>
        <w:t xml:space="preserve"> à</w:t>
      </w:r>
      <w:r w:rsidR="00284B70" w:rsidRPr="00A94670">
        <w:rPr>
          <w:rFonts w:ascii="Times New Roman" w:hAnsi="Times New Roman" w:cs="Times New Roman"/>
          <w:sz w:val="24"/>
        </w:rPr>
        <w:t xml:space="preserve"> la jurisprudence</w:t>
      </w:r>
      <w:r w:rsidR="00DE451B">
        <w:rPr>
          <w:rFonts w:ascii="Times New Roman" w:hAnsi="Times New Roman" w:cs="Times New Roman"/>
          <w:sz w:val="24"/>
        </w:rPr>
        <w:t xml:space="preserve"> française pour principalement trois raisons.</w:t>
      </w:r>
      <w:r w:rsidR="0066573E">
        <w:rPr>
          <w:rFonts w:ascii="Times New Roman" w:hAnsi="Times New Roman" w:cs="Times New Roman"/>
          <w:sz w:val="24"/>
        </w:rPr>
        <w:t xml:space="preserve"> D’abord nos juridictions produisent des décisions intéressantes dans presque toutes les matières</w:t>
      </w:r>
      <w:r w:rsidR="000D2717">
        <w:rPr>
          <w:rFonts w:ascii="Times New Roman" w:hAnsi="Times New Roman" w:cs="Times New Roman"/>
          <w:sz w:val="24"/>
        </w:rPr>
        <w:t xml:space="preserve"> du droit. Ensuite, en prenant des décisions françaises, nous risqueron</w:t>
      </w:r>
      <w:r w:rsidR="007774BC">
        <w:rPr>
          <w:rFonts w:ascii="Times New Roman" w:hAnsi="Times New Roman" w:cs="Times New Roman"/>
          <w:sz w:val="24"/>
        </w:rPr>
        <w:t>s</w:t>
      </w:r>
      <w:r w:rsidR="000D2717">
        <w:rPr>
          <w:rFonts w:ascii="Times New Roman" w:hAnsi="Times New Roman" w:cs="Times New Roman"/>
          <w:sz w:val="24"/>
        </w:rPr>
        <w:t xml:space="preserve"> de refaire non un Code de </w:t>
      </w:r>
      <w:r w:rsidR="009C6CC1">
        <w:rPr>
          <w:rFonts w:ascii="Times New Roman" w:hAnsi="Times New Roman" w:cs="Times New Roman"/>
          <w:sz w:val="24"/>
        </w:rPr>
        <w:t>procédure pénale sénégalaise annotée</w:t>
      </w:r>
      <w:r w:rsidR="000D2717">
        <w:rPr>
          <w:rFonts w:ascii="Times New Roman" w:hAnsi="Times New Roman" w:cs="Times New Roman"/>
          <w:sz w:val="24"/>
        </w:rPr>
        <w:t xml:space="preserve"> mais plutôt une réplique ou une copie du Code de procédure pénale annotée.</w:t>
      </w:r>
      <w:r w:rsidR="00DE451B">
        <w:rPr>
          <w:rFonts w:ascii="Times New Roman" w:hAnsi="Times New Roman" w:cs="Times New Roman"/>
          <w:sz w:val="24"/>
        </w:rPr>
        <w:t xml:space="preserve"> Enfin, la souveraineté du droit pénal, constitue également un motif du non recours à la jurisprudence française dans ce travail.</w:t>
      </w:r>
    </w:p>
    <w:p w14:paraId="01ECF8BC" w14:textId="77777777" w:rsidR="00F4072B" w:rsidRPr="00A94670" w:rsidRDefault="00381EBF" w:rsidP="002977BD">
      <w:pPr>
        <w:spacing w:before="240" w:line="360" w:lineRule="auto"/>
        <w:jc w:val="both"/>
        <w:rPr>
          <w:rFonts w:ascii="Times New Roman" w:hAnsi="Times New Roman" w:cs="Times New Roman"/>
          <w:sz w:val="24"/>
        </w:rPr>
      </w:pPr>
      <w:r w:rsidRPr="00A94670">
        <w:rPr>
          <w:rFonts w:ascii="Times New Roman" w:hAnsi="Times New Roman" w:cs="Times New Roman"/>
          <w:sz w:val="24"/>
        </w:rPr>
        <w:t xml:space="preserve">En outre, il est intéressant de souligner </w:t>
      </w:r>
      <w:r w:rsidR="001B1F6F" w:rsidRPr="00A94670">
        <w:rPr>
          <w:rFonts w:ascii="Times New Roman" w:hAnsi="Times New Roman" w:cs="Times New Roman"/>
          <w:sz w:val="24"/>
        </w:rPr>
        <w:t xml:space="preserve">que </w:t>
      </w:r>
      <w:r w:rsidR="00751E31" w:rsidRPr="00A94670">
        <w:rPr>
          <w:rFonts w:ascii="Times New Roman" w:hAnsi="Times New Roman" w:cs="Times New Roman"/>
          <w:sz w:val="24"/>
        </w:rPr>
        <w:t>nous av</w:t>
      </w:r>
      <w:r w:rsidR="007F4760" w:rsidRPr="00A94670">
        <w:rPr>
          <w:rFonts w:ascii="Times New Roman" w:hAnsi="Times New Roman" w:cs="Times New Roman"/>
          <w:sz w:val="24"/>
        </w:rPr>
        <w:t xml:space="preserve">ons procédé également au choix de rechercher </w:t>
      </w:r>
      <w:r w:rsidR="0087794D">
        <w:rPr>
          <w:rFonts w:ascii="Times New Roman" w:hAnsi="Times New Roman" w:cs="Times New Roman"/>
          <w:sz w:val="24"/>
        </w:rPr>
        <w:t>l</w:t>
      </w:r>
      <w:r w:rsidR="009A35E8" w:rsidRPr="00A94670">
        <w:rPr>
          <w:rFonts w:ascii="Times New Roman" w:hAnsi="Times New Roman" w:cs="Times New Roman"/>
          <w:sz w:val="24"/>
        </w:rPr>
        <w:t>es illustrations</w:t>
      </w:r>
      <w:r w:rsidR="009F7FD9" w:rsidRPr="00A94670">
        <w:rPr>
          <w:rFonts w:ascii="Times New Roman" w:hAnsi="Times New Roman" w:cs="Times New Roman"/>
          <w:sz w:val="24"/>
        </w:rPr>
        <w:t xml:space="preserve"> des articles précit</w:t>
      </w:r>
      <w:r w:rsidR="007F4760" w:rsidRPr="00A94670">
        <w:rPr>
          <w:rFonts w:ascii="Times New Roman" w:hAnsi="Times New Roman" w:cs="Times New Roman"/>
          <w:sz w:val="24"/>
        </w:rPr>
        <w:t>és prioritairement au niveau des arrêts de la Cour suprême</w:t>
      </w:r>
      <w:r w:rsidR="00F4072B" w:rsidRPr="00A94670">
        <w:rPr>
          <w:rFonts w:ascii="Times New Roman" w:hAnsi="Times New Roman" w:cs="Times New Roman"/>
          <w:sz w:val="24"/>
        </w:rPr>
        <w:t xml:space="preserve">. </w:t>
      </w:r>
    </w:p>
    <w:p w14:paraId="7B0EE63C" w14:textId="77777777" w:rsidR="00F4072B" w:rsidRPr="00A94670" w:rsidRDefault="00F4072B" w:rsidP="002977BD">
      <w:pPr>
        <w:spacing w:before="240" w:line="360" w:lineRule="auto"/>
        <w:jc w:val="both"/>
        <w:rPr>
          <w:rFonts w:ascii="Times New Roman" w:hAnsi="Times New Roman" w:cs="Times New Roman"/>
          <w:sz w:val="24"/>
        </w:rPr>
      </w:pPr>
      <w:r w:rsidRPr="00A94670">
        <w:rPr>
          <w:rFonts w:ascii="Times New Roman" w:hAnsi="Times New Roman" w:cs="Times New Roman"/>
          <w:sz w:val="24"/>
        </w:rPr>
        <w:t xml:space="preserve">La Cour suprême a été la première et </w:t>
      </w:r>
      <w:r w:rsidR="0087794D">
        <w:rPr>
          <w:rFonts w:ascii="Times New Roman" w:hAnsi="Times New Roman" w:cs="Times New Roman"/>
          <w:sz w:val="24"/>
        </w:rPr>
        <w:t xml:space="preserve">la </w:t>
      </w:r>
      <w:r w:rsidRPr="00A94670">
        <w:rPr>
          <w:rFonts w:ascii="Times New Roman" w:hAnsi="Times New Roman" w:cs="Times New Roman"/>
          <w:sz w:val="24"/>
        </w:rPr>
        <w:t xml:space="preserve">principale référence que nous avons </w:t>
      </w:r>
      <w:r w:rsidR="007D4556" w:rsidRPr="00A94670">
        <w:rPr>
          <w:rFonts w:ascii="Times New Roman" w:hAnsi="Times New Roman" w:cs="Times New Roman"/>
          <w:sz w:val="24"/>
        </w:rPr>
        <w:t>choisie</w:t>
      </w:r>
      <w:r w:rsidRPr="00A94670">
        <w:rPr>
          <w:rFonts w:ascii="Times New Roman" w:hAnsi="Times New Roman" w:cs="Times New Roman"/>
          <w:sz w:val="24"/>
        </w:rPr>
        <w:t>. Elle est en effet la plus haute juridiction de l’ordre judiciaire, chargé</w:t>
      </w:r>
      <w:r w:rsidR="0087794D">
        <w:rPr>
          <w:rFonts w:ascii="Times New Roman" w:hAnsi="Times New Roman" w:cs="Times New Roman"/>
          <w:sz w:val="24"/>
        </w:rPr>
        <w:t>e</w:t>
      </w:r>
      <w:r w:rsidRPr="00A94670">
        <w:rPr>
          <w:rFonts w:ascii="Times New Roman" w:hAnsi="Times New Roman" w:cs="Times New Roman"/>
          <w:sz w:val="24"/>
        </w:rPr>
        <w:t xml:space="preserve"> d’unifier la jurisprudence et l’interprétation des textes légaux. En conséque</w:t>
      </w:r>
      <w:r w:rsidR="0087794D">
        <w:rPr>
          <w:rFonts w:ascii="Times New Roman" w:hAnsi="Times New Roman" w:cs="Times New Roman"/>
          <w:sz w:val="24"/>
        </w:rPr>
        <w:t>nce, sa jurisprudence nous paraî</w:t>
      </w:r>
      <w:r w:rsidRPr="00A94670">
        <w:rPr>
          <w:rFonts w:ascii="Times New Roman" w:hAnsi="Times New Roman" w:cs="Times New Roman"/>
          <w:sz w:val="24"/>
        </w:rPr>
        <w:t xml:space="preserve">t être la meilleure </w:t>
      </w:r>
      <w:r w:rsidR="0087794D">
        <w:rPr>
          <w:rFonts w:ascii="Times New Roman" w:hAnsi="Times New Roman" w:cs="Times New Roman"/>
          <w:sz w:val="24"/>
        </w:rPr>
        <w:t>pour annoter des dispositions législatives</w:t>
      </w:r>
      <w:r w:rsidRPr="00A94670">
        <w:rPr>
          <w:rFonts w:ascii="Times New Roman" w:hAnsi="Times New Roman" w:cs="Times New Roman"/>
          <w:sz w:val="24"/>
        </w:rPr>
        <w:t xml:space="preserve">.  </w:t>
      </w:r>
    </w:p>
    <w:p w14:paraId="05A396DF" w14:textId="77777777" w:rsidR="00F4072B" w:rsidRPr="00A94670" w:rsidRDefault="00D527AF" w:rsidP="002977BD">
      <w:pPr>
        <w:spacing w:before="240" w:line="360" w:lineRule="auto"/>
        <w:jc w:val="both"/>
        <w:rPr>
          <w:rFonts w:ascii="Times New Roman" w:hAnsi="Times New Roman" w:cs="Times New Roman"/>
          <w:sz w:val="24"/>
        </w:rPr>
      </w:pPr>
      <w:r w:rsidRPr="00A94670">
        <w:rPr>
          <w:rFonts w:ascii="Times New Roman" w:hAnsi="Times New Roman" w:cs="Times New Roman"/>
          <w:sz w:val="24"/>
        </w:rPr>
        <w:t>La</w:t>
      </w:r>
      <w:r w:rsidR="00E44977" w:rsidRPr="00A94670">
        <w:rPr>
          <w:rFonts w:ascii="Times New Roman" w:hAnsi="Times New Roman" w:cs="Times New Roman"/>
          <w:sz w:val="24"/>
        </w:rPr>
        <w:t xml:space="preserve"> jurisprudence de</w:t>
      </w:r>
      <w:r w:rsidR="00E0003B" w:rsidRPr="00A94670">
        <w:rPr>
          <w:rFonts w:ascii="Times New Roman" w:hAnsi="Times New Roman" w:cs="Times New Roman"/>
          <w:sz w:val="24"/>
        </w:rPr>
        <w:t xml:space="preserve"> </w:t>
      </w:r>
      <w:r w:rsidR="0087794D">
        <w:rPr>
          <w:rFonts w:ascii="Times New Roman" w:hAnsi="Times New Roman" w:cs="Times New Roman"/>
          <w:sz w:val="24"/>
        </w:rPr>
        <w:t xml:space="preserve">la </w:t>
      </w:r>
      <w:r w:rsidR="00E0003B" w:rsidRPr="00A94670">
        <w:rPr>
          <w:rFonts w:ascii="Times New Roman" w:hAnsi="Times New Roman" w:cs="Times New Roman"/>
          <w:sz w:val="24"/>
        </w:rPr>
        <w:t>C</w:t>
      </w:r>
      <w:r w:rsidR="001B2E6F" w:rsidRPr="00A94670">
        <w:rPr>
          <w:rFonts w:ascii="Times New Roman" w:hAnsi="Times New Roman" w:cs="Times New Roman"/>
          <w:sz w:val="24"/>
        </w:rPr>
        <w:t>our d’appel</w:t>
      </w:r>
      <w:r w:rsidR="001B1F6F" w:rsidRPr="00A94670">
        <w:rPr>
          <w:rFonts w:ascii="Times New Roman" w:hAnsi="Times New Roman" w:cs="Times New Roman"/>
          <w:sz w:val="24"/>
        </w:rPr>
        <w:t>,</w:t>
      </w:r>
      <w:r w:rsidR="001B2E6F" w:rsidRPr="00A94670">
        <w:rPr>
          <w:rFonts w:ascii="Times New Roman" w:hAnsi="Times New Roman" w:cs="Times New Roman"/>
          <w:sz w:val="24"/>
        </w:rPr>
        <w:t xml:space="preserve"> plus précisément celle de la</w:t>
      </w:r>
      <w:r w:rsidR="00E44977" w:rsidRPr="00A94670">
        <w:rPr>
          <w:rFonts w:ascii="Times New Roman" w:hAnsi="Times New Roman" w:cs="Times New Roman"/>
          <w:sz w:val="24"/>
        </w:rPr>
        <w:t xml:space="preserve"> Chambre d’accusation a été également </w:t>
      </w:r>
      <w:r w:rsidR="007D4556" w:rsidRPr="00A94670">
        <w:rPr>
          <w:rFonts w:ascii="Times New Roman" w:hAnsi="Times New Roman" w:cs="Times New Roman"/>
          <w:sz w:val="24"/>
        </w:rPr>
        <w:t>utilisée</w:t>
      </w:r>
      <w:r w:rsidR="00E44977" w:rsidRPr="00A94670">
        <w:rPr>
          <w:rFonts w:ascii="Times New Roman" w:hAnsi="Times New Roman" w:cs="Times New Roman"/>
          <w:sz w:val="24"/>
        </w:rPr>
        <w:t xml:space="preserve"> pour illustrer cette étude</w:t>
      </w:r>
      <w:r w:rsidR="00DA6C6B" w:rsidRPr="00A94670">
        <w:rPr>
          <w:rFonts w:ascii="Times New Roman" w:hAnsi="Times New Roman" w:cs="Times New Roman"/>
          <w:sz w:val="24"/>
        </w:rPr>
        <w:t xml:space="preserve">. En effet, ce choix tient </w:t>
      </w:r>
      <w:r w:rsidR="00DE2D26" w:rsidRPr="00A94670">
        <w:rPr>
          <w:rFonts w:ascii="Times New Roman" w:hAnsi="Times New Roman" w:cs="Times New Roman"/>
          <w:sz w:val="24"/>
        </w:rPr>
        <w:t xml:space="preserve">au fait que la partie que nous avons annotée est </w:t>
      </w:r>
      <w:r w:rsidR="007D4556" w:rsidRPr="00A94670">
        <w:rPr>
          <w:rFonts w:ascii="Times New Roman" w:hAnsi="Times New Roman" w:cs="Times New Roman"/>
          <w:sz w:val="24"/>
        </w:rPr>
        <w:t>relative</w:t>
      </w:r>
      <w:r w:rsidR="0087794D">
        <w:rPr>
          <w:rFonts w:ascii="Times New Roman" w:hAnsi="Times New Roman" w:cs="Times New Roman"/>
          <w:sz w:val="24"/>
        </w:rPr>
        <w:t xml:space="preserve"> </w:t>
      </w:r>
      <w:r w:rsidR="00E37420" w:rsidRPr="00A94670">
        <w:rPr>
          <w:rFonts w:ascii="Times New Roman" w:hAnsi="Times New Roman" w:cs="Times New Roman"/>
          <w:sz w:val="24"/>
        </w:rPr>
        <w:t>à l’instruction préparatoire</w:t>
      </w:r>
      <w:r w:rsidR="0087794D">
        <w:rPr>
          <w:rFonts w:ascii="Times New Roman" w:hAnsi="Times New Roman" w:cs="Times New Roman"/>
          <w:sz w:val="24"/>
        </w:rPr>
        <w:t xml:space="preserve">. Par conséquent, </w:t>
      </w:r>
      <w:r w:rsidR="006371B8" w:rsidRPr="00A94670">
        <w:rPr>
          <w:rFonts w:ascii="Times New Roman" w:hAnsi="Times New Roman" w:cs="Times New Roman"/>
          <w:sz w:val="24"/>
        </w:rPr>
        <w:t xml:space="preserve">la chambre d’accusation étant la juridiction d’instruction du second </w:t>
      </w:r>
      <w:r w:rsidR="007D4556" w:rsidRPr="00A94670">
        <w:rPr>
          <w:rFonts w:ascii="Times New Roman" w:hAnsi="Times New Roman" w:cs="Times New Roman"/>
          <w:sz w:val="24"/>
        </w:rPr>
        <w:t>degré</w:t>
      </w:r>
      <w:r w:rsidR="00CA36B6" w:rsidRPr="00A94670">
        <w:rPr>
          <w:rFonts w:ascii="Times New Roman" w:hAnsi="Times New Roman" w:cs="Times New Roman"/>
          <w:sz w:val="24"/>
        </w:rPr>
        <w:t xml:space="preserve">, ses décisions sont </w:t>
      </w:r>
      <w:r w:rsidR="00453D95" w:rsidRPr="00A94670">
        <w:rPr>
          <w:rFonts w:ascii="Times New Roman" w:hAnsi="Times New Roman" w:cs="Times New Roman"/>
          <w:sz w:val="24"/>
        </w:rPr>
        <w:t>tout aussi</w:t>
      </w:r>
      <w:r w:rsidR="00CA36B6" w:rsidRPr="00A94670">
        <w:rPr>
          <w:rFonts w:ascii="Times New Roman" w:hAnsi="Times New Roman" w:cs="Times New Roman"/>
          <w:sz w:val="24"/>
        </w:rPr>
        <w:t xml:space="preserve"> utiles </w:t>
      </w:r>
      <w:r w:rsidR="00D45904" w:rsidRPr="00A94670">
        <w:rPr>
          <w:rFonts w:ascii="Times New Roman" w:hAnsi="Times New Roman" w:cs="Times New Roman"/>
          <w:sz w:val="24"/>
        </w:rPr>
        <w:t>p</w:t>
      </w:r>
      <w:r w:rsidR="0087794D">
        <w:rPr>
          <w:rFonts w:ascii="Times New Roman" w:hAnsi="Times New Roman" w:cs="Times New Roman"/>
          <w:sz w:val="24"/>
        </w:rPr>
        <w:t>our connaî</w:t>
      </w:r>
      <w:r w:rsidR="00D45904" w:rsidRPr="00A94670">
        <w:rPr>
          <w:rFonts w:ascii="Times New Roman" w:hAnsi="Times New Roman" w:cs="Times New Roman"/>
          <w:sz w:val="24"/>
        </w:rPr>
        <w:t xml:space="preserve">tre la pratique de l’instruction. En outre, ce choix est également justifié par le fait que nous </w:t>
      </w:r>
      <w:r w:rsidR="0087794D">
        <w:rPr>
          <w:rFonts w:ascii="Times New Roman" w:hAnsi="Times New Roman" w:cs="Times New Roman"/>
          <w:sz w:val="24"/>
        </w:rPr>
        <w:t xml:space="preserve">avons </w:t>
      </w:r>
      <w:r w:rsidR="0087794D" w:rsidRPr="00A94670">
        <w:rPr>
          <w:rFonts w:ascii="Times New Roman" w:hAnsi="Times New Roman" w:cs="Times New Roman"/>
          <w:sz w:val="24"/>
        </w:rPr>
        <w:t>annoté</w:t>
      </w:r>
      <w:r w:rsidR="00D45904" w:rsidRPr="00A94670">
        <w:rPr>
          <w:rFonts w:ascii="Times New Roman" w:hAnsi="Times New Roman" w:cs="Times New Roman"/>
          <w:sz w:val="24"/>
        </w:rPr>
        <w:t xml:space="preserve"> la pa</w:t>
      </w:r>
      <w:r w:rsidR="0087794D">
        <w:rPr>
          <w:rFonts w:ascii="Times New Roman" w:hAnsi="Times New Roman" w:cs="Times New Roman"/>
          <w:sz w:val="24"/>
        </w:rPr>
        <w:t>rtie du CPP</w:t>
      </w:r>
      <w:r w:rsidR="00D45904" w:rsidRPr="00A94670">
        <w:rPr>
          <w:rFonts w:ascii="Times New Roman" w:hAnsi="Times New Roman" w:cs="Times New Roman"/>
          <w:sz w:val="24"/>
        </w:rPr>
        <w:t xml:space="preserve"> qui traite spécifiquement de la chambre d’accusation.</w:t>
      </w:r>
    </w:p>
    <w:p w14:paraId="6FDF91FF" w14:textId="5CD91368" w:rsidR="00A03114" w:rsidRPr="00A94670" w:rsidRDefault="005D2C86" w:rsidP="002977BD">
      <w:pPr>
        <w:spacing w:before="240" w:line="360" w:lineRule="auto"/>
        <w:jc w:val="both"/>
        <w:rPr>
          <w:rFonts w:ascii="Times New Roman" w:hAnsi="Times New Roman" w:cs="Times New Roman"/>
          <w:sz w:val="24"/>
        </w:rPr>
      </w:pPr>
      <w:r w:rsidRPr="00A94670">
        <w:rPr>
          <w:rFonts w:ascii="Times New Roman" w:hAnsi="Times New Roman" w:cs="Times New Roman"/>
          <w:sz w:val="24"/>
        </w:rPr>
        <w:t xml:space="preserve">Nous avons pris essentiellement les arrêts de la </w:t>
      </w:r>
      <w:r w:rsidR="003340E8" w:rsidRPr="00A94670">
        <w:rPr>
          <w:rFonts w:ascii="Times New Roman" w:hAnsi="Times New Roman" w:cs="Times New Roman"/>
          <w:sz w:val="24"/>
        </w:rPr>
        <w:t>chambre d’accusation de la Cour d’</w:t>
      </w:r>
      <w:r w:rsidR="007D4556" w:rsidRPr="00A94670">
        <w:rPr>
          <w:rFonts w:ascii="Times New Roman" w:hAnsi="Times New Roman" w:cs="Times New Roman"/>
          <w:sz w:val="24"/>
        </w:rPr>
        <w:t>appel</w:t>
      </w:r>
      <w:r w:rsidR="003340E8" w:rsidRPr="00A94670">
        <w:rPr>
          <w:rFonts w:ascii="Times New Roman" w:hAnsi="Times New Roman" w:cs="Times New Roman"/>
          <w:sz w:val="24"/>
        </w:rPr>
        <w:t xml:space="preserve"> de Dakar</w:t>
      </w:r>
      <w:r w:rsidRPr="00A94670">
        <w:rPr>
          <w:rFonts w:ascii="Times New Roman" w:hAnsi="Times New Roman" w:cs="Times New Roman"/>
          <w:sz w:val="24"/>
        </w:rPr>
        <w:t>,</w:t>
      </w:r>
      <w:r w:rsidR="002657F2" w:rsidRPr="00A94670">
        <w:rPr>
          <w:rFonts w:ascii="Times New Roman" w:hAnsi="Times New Roman" w:cs="Times New Roman"/>
          <w:sz w:val="24"/>
        </w:rPr>
        <w:t xml:space="preserve"> plus facile d’accès</w:t>
      </w:r>
      <w:r w:rsidR="001B1F6F" w:rsidRPr="00A94670">
        <w:rPr>
          <w:rFonts w:ascii="Times New Roman" w:hAnsi="Times New Roman" w:cs="Times New Roman"/>
          <w:sz w:val="24"/>
        </w:rPr>
        <w:t>. En outre,  nous avons pris quelques arrêts des Cours d’Appel de</w:t>
      </w:r>
      <w:r w:rsidR="002657F2" w:rsidRPr="00A94670">
        <w:rPr>
          <w:rFonts w:ascii="Times New Roman" w:hAnsi="Times New Roman" w:cs="Times New Roman"/>
          <w:sz w:val="24"/>
        </w:rPr>
        <w:t xml:space="preserve"> Saint</w:t>
      </w:r>
      <w:r w:rsidR="001B1F6F" w:rsidRPr="00A94670">
        <w:rPr>
          <w:rFonts w:ascii="Times New Roman" w:hAnsi="Times New Roman" w:cs="Times New Roman"/>
          <w:sz w:val="24"/>
        </w:rPr>
        <w:t>-</w:t>
      </w:r>
      <w:r w:rsidR="002657F2" w:rsidRPr="00A94670">
        <w:rPr>
          <w:rFonts w:ascii="Times New Roman" w:hAnsi="Times New Roman" w:cs="Times New Roman"/>
          <w:sz w:val="24"/>
        </w:rPr>
        <w:t xml:space="preserve"> L</w:t>
      </w:r>
      <w:r w:rsidR="00343CE2" w:rsidRPr="00A94670">
        <w:rPr>
          <w:rFonts w:ascii="Times New Roman" w:hAnsi="Times New Roman" w:cs="Times New Roman"/>
          <w:sz w:val="24"/>
        </w:rPr>
        <w:t xml:space="preserve">ouis, </w:t>
      </w:r>
      <w:r w:rsidR="001B1F6F" w:rsidRPr="00A94670">
        <w:rPr>
          <w:rFonts w:ascii="Times New Roman" w:hAnsi="Times New Roman" w:cs="Times New Roman"/>
          <w:sz w:val="24"/>
        </w:rPr>
        <w:t>de Thiès et de Kaolack</w:t>
      </w:r>
      <w:r w:rsidR="003340E8" w:rsidRPr="00A94670">
        <w:rPr>
          <w:rFonts w:ascii="Times New Roman" w:hAnsi="Times New Roman" w:cs="Times New Roman"/>
          <w:sz w:val="24"/>
        </w:rPr>
        <w:t>.</w:t>
      </w:r>
      <w:r w:rsidR="001B1F6F" w:rsidRPr="00A94670">
        <w:rPr>
          <w:rFonts w:ascii="Times New Roman" w:hAnsi="Times New Roman" w:cs="Times New Roman"/>
          <w:sz w:val="24"/>
        </w:rPr>
        <w:t xml:space="preserve"> Cependant, nous n’avons pas pris les arrêts des C</w:t>
      </w:r>
      <w:r w:rsidR="005E1614" w:rsidRPr="00A94670">
        <w:rPr>
          <w:rFonts w:ascii="Times New Roman" w:hAnsi="Times New Roman" w:cs="Times New Roman"/>
          <w:sz w:val="24"/>
        </w:rPr>
        <w:t>our</w:t>
      </w:r>
      <w:r w:rsidR="001B1F6F" w:rsidRPr="00A94670">
        <w:rPr>
          <w:rFonts w:ascii="Times New Roman" w:hAnsi="Times New Roman" w:cs="Times New Roman"/>
          <w:sz w:val="24"/>
        </w:rPr>
        <w:t>s d’</w:t>
      </w:r>
      <w:r w:rsidR="007D4556" w:rsidRPr="00A94670">
        <w:rPr>
          <w:rFonts w:ascii="Times New Roman" w:hAnsi="Times New Roman" w:cs="Times New Roman"/>
          <w:sz w:val="24"/>
        </w:rPr>
        <w:t>appel</w:t>
      </w:r>
      <w:r w:rsidR="0087794D">
        <w:rPr>
          <w:rFonts w:ascii="Times New Roman" w:hAnsi="Times New Roman" w:cs="Times New Roman"/>
          <w:sz w:val="24"/>
        </w:rPr>
        <w:t xml:space="preserve"> </w:t>
      </w:r>
      <w:r w:rsidR="005E1614" w:rsidRPr="00A94670">
        <w:rPr>
          <w:rFonts w:ascii="Times New Roman" w:hAnsi="Times New Roman" w:cs="Times New Roman"/>
          <w:sz w:val="24"/>
        </w:rPr>
        <w:t xml:space="preserve">de Ziguinchor et de </w:t>
      </w:r>
      <w:r w:rsidR="007D4556" w:rsidRPr="00A94670">
        <w:rPr>
          <w:rFonts w:ascii="Times New Roman" w:hAnsi="Times New Roman" w:cs="Times New Roman"/>
          <w:sz w:val="24"/>
        </w:rPr>
        <w:t>Tambacounda,</w:t>
      </w:r>
      <w:r w:rsidR="003149B3">
        <w:rPr>
          <w:rFonts w:ascii="Times New Roman" w:hAnsi="Times New Roman" w:cs="Times New Roman"/>
          <w:sz w:val="24"/>
        </w:rPr>
        <w:t xml:space="preserve"> car, en notre connaissance, c</w:t>
      </w:r>
      <w:r w:rsidR="003149B3" w:rsidRPr="00A94670">
        <w:rPr>
          <w:rFonts w:ascii="Times New Roman" w:hAnsi="Times New Roman" w:cs="Times New Roman"/>
          <w:sz w:val="24"/>
        </w:rPr>
        <w:t>es dites</w:t>
      </w:r>
      <w:r w:rsidR="001B1F6F" w:rsidRPr="00A94670">
        <w:rPr>
          <w:rFonts w:ascii="Times New Roman" w:hAnsi="Times New Roman" w:cs="Times New Roman"/>
          <w:sz w:val="24"/>
        </w:rPr>
        <w:t xml:space="preserve"> juridictions</w:t>
      </w:r>
      <w:r w:rsidR="003149B3">
        <w:rPr>
          <w:rFonts w:ascii="Times New Roman" w:hAnsi="Times New Roman" w:cs="Times New Roman"/>
          <w:sz w:val="24"/>
        </w:rPr>
        <w:t xml:space="preserve"> n’ont pas encore produit de jurisprudence.</w:t>
      </w:r>
      <w:r w:rsidR="001B1F6F" w:rsidRPr="00A94670">
        <w:rPr>
          <w:rFonts w:ascii="Times New Roman" w:hAnsi="Times New Roman" w:cs="Times New Roman"/>
          <w:sz w:val="24"/>
        </w:rPr>
        <w:t xml:space="preserve"> </w:t>
      </w:r>
    </w:p>
    <w:p w14:paraId="6EF0CB2F" w14:textId="77777777" w:rsidR="009A71A6" w:rsidRPr="00A94670" w:rsidRDefault="00F16E6B" w:rsidP="002977BD">
      <w:pPr>
        <w:spacing w:before="240" w:line="360" w:lineRule="auto"/>
        <w:jc w:val="both"/>
        <w:rPr>
          <w:rFonts w:ascii="Times New Roman" w:hAnsi="Times New Roman" w:cs="Times New Roman"/>
          <w:sz w:val="24"/>
        </w:rPr>
      </w:pPr>
      <w:r>
        <w:rPr>
          <w:rFonts w:ascii="Times New Roman" w:hAnsi="Times New Roman" w:cs="Times New Roman"/>
          <w:sz w:val="24"/>
        </w:rPr>
        <w:t>Dans un registre moins substantiel</w:t>
      </w:r>
      <w:r w:rsidR="009A71A6" w:rsidRPr="00A94670">
        <w:rPr>
          <w:rFonts w:ascii="Times New Roman" w:hAnsi="Times New Roman" w:cs="Times New Roman"/>
          <w:sz w:val="24"/>
        </w:rPr>
        <w:t xml:space="preserve">, nous avons illustré les dispositions à annoter par les </w:t>
      </w:r>
      <w:r>
        <w:rPr>
          <w:rFonts w:ascii="Times New Roman" w:hAnsi="Times New Roman" w:cs="Times New Roman"/>
          <w:sz w:val="24"/>
        </w:rPr>
        <w:t xml:space="preserve">jugements des </w:t>
      </w:r>
      <w:r w:rsidR="009A71A6" w:rsidRPr="00A94670">
        <w:rPr>
          <w:rFonts w:ascii="Times New Roman" w:hAnsi="Times New Roman" w:cs="Times New Roman"/>
          <w:sz w:val="24"/>
        </w:rPr>
        <w:t xml:space="preserve">juridictions du premier </w:t>
      </w:r>
      <w:r w:rsidR="007D4556" w:rsidRPr="00A94670">
        <w:rPr>
          <w:rFonts w:ascii="Times New Roman" w:hAnsi="Times New Roman" w:cs="Times New Roman"/>
          <w:sz w:val="24"/>
        </w:rPr>
        <w:t>degré</w:t>
      </w:r>
      <w:r w:rsidR="009A71A6" w:rsidRPr="00A94670">
        <w:rPr>
          <w:rFonts w:ascii="Times New Roman" w:hAnsi="Times New Roman" w:cs="Times New Roman"/>
          <w:sz w:val="24"/>
        </w:rPr>
        <w:t xml:space="preserve"> qui</w:t>
      </w:r>
      <w:r>
        <w:rPr>
          <w:rFonts w:ascii="Times New Roman" w:hAnsi="Times New Roman" w:cs="Times New Roman"/>
          <w:sz w:val="24"/>
        </w:rPr>
        <w:t>,</w:t>
      </w:r>
      <w:r w:rsidR="009A71A6" w:rsidRPr="00A94670">
        <w:rPr>
          <w:rFonts w:ascii="Times New Roman" w:hAnsi="Times New Roman" w:cs="Times New Roman"/>
          <w:sz w:val="24"/>
        </w:rPr>
        <w:t xml:space="preserve"> en principe</w:t>
      </w:r>
      <w:r>
        <w:rPr>
          <w:rFonts w:ascii="Times New Roman" w:hAnsi="Times New Roman" w:cs="Times New Roman"/>
          <w:sz w:val="24"/>
        </w:rPr>
        <w:t>,</w:t>
      </w:r>
      <w:r w:rsidR="009A71A6" w:rsidRPr="00A94670">
        <w:rPr>
          <w:rFonts w:ascii="Times New Roman" w:hAnsi="Times New Roman" w:cs="Times New Roman"/>
          <w:sz w:val="24"/>
        </w:rPr>
        <w:t xml:space="preserve"> ne font pas œuvre de jurisprudence</w:t>
      </w:r>
      <w:r w:rsidR="007D29DA" w:rsidRPr="00A94670">
        <w:rPr>
          <w:rFonts w:ascii="Times New Roman" w:hAnsi="Times New Roman" w:cs="Times New Roman"/>
          <w:sz w:val="24"/>
        </w:rPr>
        <w:t>.</w:t>
      </w:r>
    </w:p>
    <w:p w14:paraId="26AFCB7A" w14:textId="77777777" w:rsidR="00B22F26" w:rsidRPr="00A94670" w:rsidRDefault="00C861A5" w:rsidP="002977BD">
      <w:pPr>
        <w:spacing w:before="240" w:line="360" w:lineRule="auto"/>
        <w:jc w:val="both"/>
        <w:rPr>
          <w:rFonts w:ascii="Times New Roman" w:hAnsi="Times New Roman" w:cs="Times New Roman"/>
          <w:sz w:val="24"/>
        </w:rPr>
      </w:pPr>
      <w:r w:rsidRPr="00A94670">
        <w:rPr>
          <w:rFonts w:ascii="Times New Roman" w:hAnsi="Times New Roman" w:cs="Times New Roman"/>
          <w:sz w:val="24"/>
        </w:rPr>
        <w:t>En outre</w:t>
      </w:r>
      <w:r w:rsidR="00B22F26" w:rsidRPr="00A94670">
        <w:rPr>
          <w:rFonts w:ascii="Times New Roman" w:hAnsi="Times New Roman" w:cs="Times New Roman"/>
          <w:sz w:val="24"/>
        </w:rPr>
        <w:t>, nous avons aussi</w:t>
      </w:r>
      <w:r w:rsidR="00F16E6B">
        <w:rPr>
          <w:rFonts w:ascii="Times New Roman" w:hAnsi="Times New Roman" w:cs="Times New Roman"/>
          <w:sz w:val="24"/>
        </w:rPr>
        <w:t xml:space="preserve"> eu recours, en guise de comparaison </w:t>
      </w:r>
      <w:r w:rsidR="00B22F26" w:rsidRPr="00A94670">
        <w:rPr>
          <w:rFonts w:ascii="Times New Roman" w:hAnsi="Times New Roman" w:cs="Times New Roman"/>
          <w:sz w:val="24"/>
        </w:rPr>
        <w:t xml:space="preserve">ou </w:t>
      </w:r>
      <w:r w:rsidR="00F16E6B">
        <w:rPr>
          <w:rFonts w:ascii="Times New Roman" w:hAnsi="Times New Roman" w:cs="Times New Roman"/>
          <w:sz w:val="24"/>
        </w:rPr>
        <w:t>dans un but d’</w:t>
      </w:r>
      <w:r w:rsidR="00B22F26" w:rsidRPr="00A94670">
        <w:rPr>
          <w:rFonts w:ascii="Times New Roman" w:hAnsi="Times New Roman" w:cs="Times New Roman"/>
          <w:sz w:val="24"/>
        </w:rPr>
        <w:t>expliquer le contenu de certaines dispositions</w:t>
      </w:r>
      <w:r w:rsidR="00F16E6B">
        <w:rPr>
          <w:rFonts w:ascii="Times New Roman" w:hAnsi="Times New Roman" w:cs="Times New Roman"/>
          <w:sz w:val="24"/>
        </w:rPr>
        <w:t xml:space="preserve">, </w:t>
      </w:r>
      <w:r w:rsidR="00B22F26" w:rsidRPr="00A94670">
        <w:rPr>
          <w:rFonts w:ascii="Times New Roman" w:hAnsi="Times New Roman" w:cs="Times New Roman"/>
          <w:sz w:val="24"/>
        </w:rPr>
        <w:t>recours à d’autres textes de lois</w:t>
      </w:r>
      <w:r w:rsidR="00B646F2" w:rsidRPr="00A94670">
        <w:rPr>
          <w:rFonts w:ascii="Times New Roman" w:hAnsi="Times New Roman" w:cs="Times New Roman"/>
          <w:sz w:val="24"/>
        </w:rPr>
        <w:t xml:space="preserve"> sénégalaises</w:t>
      </w:r>
      <w:r w:rsidR="00B22F26" w:rsidRPr="00A94670">
        <w:rPr>
          <w:rFonts w:ascii="Times New Roman" w:hAnsi="Times New Roman" w:cs="Times New Roman"/>
          <w:sz w:val="24"/>
        </w:rPr>
        <w:t>.</w:t>
      </w:r>
    </w:p>
    <w:p w14:paraId="411DD579" w14:textId="071ABFBA" w:rsidR="00EC1E67" w:rsidRPr="00E2758D" w:rsidRDefault="00193197" w:rsidP="002977BD">
      <w:pPr>
        <w:spacing w:before="240" w:line="360" w:lineRule="auto"/>
        <w:jc w:val="both"/>
        <w:rPr>
          <w:rFonts w:ascii="Times New Roman" w:hAnsi="Times New Roman" w:cs="Times New Roman"/>
          <w:sz w:val="24"/>
        </w:rPr>
      </w:pPr>
      <w:r w:rsidRPr="00E2758D">
        <w:rPr>
          <w:rFonts w:ascii="Times New Roman" w:hAnsi="Times New Roman" w:cs="Times New Roman"/>
          <w:sz w:val="24"/>
        </w:rPr>
        <w:lastRenderedPageBreak/>
        <w:t>Nous</w:t>
      </w:r>
      <w:r w:rsidR="00176516" w:rsidRPr="00E2758D">
        <w:rPr>
          <w:rFonts w:ascii="Times New Roman" w:hAnsi="Times New Roman" w:cs="Times New Roman"/>
          <w:sz w:val="24"/>
        </w:rPr>
        <w:t xml:space="preserve"> avons inséré dans la bibliographie à la f</w:t>
      </w:r>
      <w:r w:rsidR="00F16E6B" w:rsidRPr="00E2758D">
        <w:rPr>
          <w:rFonts w:ascii="Times New Roman" w:hAnsi="Times New Roman" w:cs="Times New Roman"/>
          <w:sz w:val="24"/>
        </w:rPr>
        <w:t xml:space="preserve">in de chaque décision, l’article </w:t>
      </w:r>
      <w:r w:rsidR="00726C4D" w:rsidRPr="00E2758D">
        <w:rPr>
          <w:rFonts w:ascii="Times New Roman" w:hAnsi="Times New Roman" w:cs="Times New Roman"/>
          <w:sz w:val="24"/>
        </w:rPr>
        <w:t>de loi qui y est appliqué</w:t>
      </w:r>
      <w:r w:rsidR="00DC044A" w:rsidRPr="00E2758D">
        <w:rPr>
          <w:rFonts w:ascii="Times New Roman" w:hAnsi="Times New Roman" w:cs="Times New Roman"/>
          <w:sz w:val="24"/>
        </w:rPr>
        <w:t xml:space="preserve">. L’objectif étant </w:t>
      </w:r>
      <w:r w:rsidR="00643C3F" w:rsidRPr="00E2758D">
        <w:rPr>
          <w:rFonts w:ascii="Times New Roman" w:hAnsi="Times New Roman" w:cs="Times New Roman"/>
          <w:sz w:val="24"/>
        </w:rPr>
        <w:t>de simplifier la lecture du présent travail.</w:t>
      </w:r>
    </w:p>
    <w:p w14:paraId="1D341420" w14:textId="45B7354B" w:rsidR="004248C5" w:rsidRPr="00A94670" w:rsidRDefault="00F648FF" w:rsidP="002977BD">
      <w:pPr>
        <w:spacing w:before="240" w:line="360" w:lineRule="auto"/>
        <w:jc w:val="both"/>
        <w:rPr>
          <w:rFonts w:ascii="Times New Roman" w:hAnsi="Times New Roman" w:cs="Times New Roman"/>
          <w:sz w:val="24"/>
        </w:rPr>
      </w:pPr>
      <w:r w:rsidRPr="00A94670">
        <w:rPr>
          <w:rFonts w:ascii="Times New Roman" w:hAnsi="Times New Roman" w:cs="Times New Roman"/>
          <w:sz w:val="24"/>
        </w:rPr>
        <w:t>Ainsi, n</w:t>
      </w:r>
      <w:r w:rsidR="009473E9" w:rsidRPr="00A94670">
        <w:rPr>
          <w:rFonts w:ascii="Times New Roman" w:hAnsi="Times New Roman" w:cs="Times New Roman"/>
          <w:sz w:val="24"/>
        </w:rPr>
        <w:t>ous présentons dans les feuilles qui suivent</w:t>
      </w:r>
      <w:r w:rsidR="00320C6D" w:rsidRPr="00A94670">
        <w:rPr>
          <w:rFonts w:ascii="Times New Roman" w:hAnsi="Times New Roman" w:cs="Times New Roman"/>
          <w:sz w:val="24"/>
        </w:rPr>
        <w:t xml:space="preserve"> </w:t>
      </w:r>
      <w:r w:rsidR="00365C2D">
        <w:rPr>
          <w:rFonts w:ascii="Times New Roman" w:hAnsi="Times New Roman" w:cs="Times New Roman"/>
          <w:sz w:val="24"/>
        </w:rPr>
        <w:t>un travail scientifique d’</w:t>
      </w:r>
      <w:r w:rsidR="0019283F" w:rsidRPr="00A94670">
        <w:rPr>
          <w:rFonts w:ascii="Times New Roman" w:hAnsi="Times New Roman" w:cs="Times New Roman"/>
          <w:sz w:val="24"/>
        </w:rPr>
        <w:t>ann</w:t>
      </w:r>
      <w:r w:rsidR="00801EB3">
        <w:rPr>
          <w:rFonts w:ascii="Times New Roman" w:hAnsi="Times New Roman" w:cs="Times New Roman"/>
          <w:sz w:val="24"/>
        </w:rPr>
        <w:t xml:space="preserve">otation de dispositions légales avec sans doute </w:t>
      </w:r>
      <w:r w:rsidR="00801EB3" w:rsidRPr="00E2758D">
        <w:rPr>
          <w:rFonts w:ascii="Times New Roman" w:hAnsi="Times New Roman" w:cs="Times New Roman"/>
          <w:sz w:val="24"/>
        </w:rPr>
        <w:t>d</w:t>
      </w:r>
      <w:r w:rsidR="00183229" w:rsidRPr="00E2758D">
        <w:rPr>
          <w:rFonts w:ascii="Times New Roman" w:hAnsi="Times New Roman" w:cs="Times New Roman"/>
          <w:sz w:val="24"/>
        </w:rPr>
        <w:t>e</w:t>
      </w:r>
      <w:r w:rsidR="00801EB3" w:rsidRPr="00E2758D">
        <w:rPr>
          <w:rFonts w:ascii="Times New Roman" w:hAnsi="Times New Roman" w:cs="Times New Roman"/>
          <w:sz w:val="24"/>
        </w:rPr>
        <w:t>s coquilles, d</w:t>
      </w:r>
      <w:r w:rsidR="00183229" w:rsidRPr="00E2758D">
        <w:rPr>
          <w:rFonts w:ascii="Times New Roman" w:hAnsi="Times New Roman" w:cs="Times New Roman"/>
          <w:sz w:val="24"/>
        </w:rPr>
        <w:t>es erreurs et</w:t>
      </w:r>
      <w:r w:rsidR="00801EB3" w:rsidRPr="00E2758D">
        <w:rPr>
          <w:rFonts w:ascii="Times New Roman" w:hAnsi="Times New Roman" w:cs="Times New Roman"/>
          <w:sz w:val="24"/>
        </w:rPr>
        <w:t xml:space="preserve"> des</w:t>
      </w:r>
      <w:r w:rsidR="00183229" w:rsidRPr="00E2758D">
        <w:rPr>
          <w:rFonts w:ascii="Times New Roman" w:hAnsi="Times New Roman" w:cs="Times New Roman"/>
          <w:sz w:val="24"/>
        </w:rPr>
        <w:t xml:space="preserve"> errements.</w:t>
      </w:r>
      <w:r w:rsidR="0012352E">
        <w:rPr>
          <w:rFonts w:ascii="Times New Roman" w:hAnsi="Times New Roman" w:cs="Times New Roman"/>
          <w:sz w:val="24"/>
        </w:rPr>
        <w:t xml:space="preserve"> </w:t>
      </w:r>
      <w:r w:rsidR="008E66EF">
        <w:rPr>
          <w:rFonts w:ascii="Times New Roman" w:hAnsi="Times New Roman" w:cs="Times New Roman"/>
          <w:sz w:val="24"/>
        </w:rPr>
        <w:t>Le corps d</w:t>
      </w:r>
      <w:r w:rsidR="0012352E">
        <w:rPr>
          <w:rFonts w:ascii="Times New Roman" w:hAnsi="Times New Roman" w:cs="Times New Roman"/>
          <w:sz w:val="24"/>
        </w:rPr>
        <w:t>es articles</w:t>
      </w:r>
      <w:r w:rsidR="008E66EF">
        <w:rPr>
          <w:rFonts w:ascii="Times New Roman" w:hAnsi="Times New Roman" w:cs="Times New Roman"/>
          <w:sz w:val="24"/>
        </w:rPr>
        <w:t xml:space="preserve"> est présenté</w:t>
      </w:r>
      <w:r w:rsidR="0012352E">
        <w:rPr>
          <w:rFonts w:ascii="Times New Roman" w:hAnsi="Times New Roman" w:cs="Times New Roman"/>
          <w:sz w:val="24"/>
        </w:rPr>
        <w:t xml:space="preserve"> en noir gras et les annotations en italique.</w:t>
      </w:r>
      <w:r w:rsidR="003E091C">
        <w:rPr>
          <w:rFonts w:ascii="Times New Roman" w:hAnsi="Times New Roman" w:cs="Times New Roman"/>
          <w:sz w:val="24"/>
        </w:rPr>
        <w:t xml:space="preserve"> Nous espérons seulement que ce travail </w:t>
      </w:r>
      <w:r w:rsidR="006F556E" w:rsidRPr="00A94670">
        <w:rPr>
          <w:rFonts w:ascii="Times New Roman" w:hAnsi="Times New Roman" w:cs="Times New Roman"/>
          <w:sz w:val="24"/>
        </w:rPr>
        <w:t>sera</w:t>
      </w:r>
      <w:r w:rsidR="003E091C">
        <w:rPr>
          <w:rFonts w:ascii="Times New Roman" w:hAnsi="Times New Roman" w:cs="Times New Roman"/>
          <w:sz w:val="24"/>
        </w:rPr>
        <w:t>,</w:t>
      </w:r>
      <w:r w:rsidR="006F556E" w:rsidRPr="00A94670">
        <w:rPr>
          <w:rFonts w:ascii="Times New Roman" w:hAnsi="Times New Roman" w:cs="Times New Roman"/>
          <w:sz w:val="24"/>
        </w:rPr>
        <w:t xml:space="preserve"> après amélioration</w:t>
      </w:r>
      <w:r w:rsidR="007774BC">
        <w:rPr>
          <w:rFonts w:ascii="Times New Roman" w:hAnsi="Times New Roman" w:cs="Times New Roman"/>
          <w:sz w:val="24"/>
        </w:rPr>
        <w:t>s</w:t>
      </w:r>
      <w:r w:rsidR="002274A3" w:rsidRPr="00A94670">
        <w:rPr>
          <w:rFonts w:ascii="Times New Roman" w:hAnsi="Times New Roman" w:cs="Times New Roman"/>
          <w:sz w:val="24"/>
        </w:rPr>
        <w:t xml:space="preserve"> et correction</w:t>
      </w:r>
      <w:r w:rsidR="00B44DD1">
        <w:rPr>
          <w:rFonts w:ascii="Times New Roman" w:hAnsi="Times New Roman" w:cs="Times New Roman"/>
          <w:sz w:val="24"/>
        </w:rPr>
        <w:t>s</w:t>
      </w:r>
      <w:r w:rsidR="006F556E" w:rsidRPr="00A94670">
        <w:rPr>
          <w:rFonts w:ascii="Times New Roman" w:hAnsi="Times New Roman" w:cs="Times New Roman"/>
          <w:sz w:val="24"/>
        </w:rPr>
        <w:t>,</w:t>
      </w:r>
      <w:r w:rsidR="00DC300C" w:rsidRPr="00A94670">
        <w:rPr>
          <w:rFonts w:ascii="Times New Roman" w:hAnsi="Times New Roman" w:cs="Times New Roman"/>
          <w:sz w:val="24"/>
        </w:rPr>
        <w:t xml:space="preserve"> utile</w:t>
      </w:r>
      <w:r w:rsidR="008F4191" w:rsidRPr="00A94670">
        <w:rPr>
          <w:rFonts w:ascii="Times New Roman" w:hAnsi="Times New Roman" w:cs="Times New Roman"/>
          <w:sz w:val="24"/>
        </w:rPr>
        <w:t xml:space="preserve"> principalement</w:t>
      </w:r>
      <w:r w:rsidR="00DC300C" w:rsidRPr="00A94670">
        <w:rPr>
          <w:rFonts w:ascii="Times New Roman" w:hAnsi="Times New Roman" w:cs="Times New Roman"/>
          <w:sz w:val="24"/>
        </w:rPr>
        <w:t xml:space="preserve"> aux </w:t>
      </w:r>
      <w:r w:rsidR="00A03114" w:rsidRPr="00A94670">
        <w:rPr>
          <w:rFonts w:ascii="Times New Roman" w:hAnsi="Times New Roman" w:cs="Times New Roman"/>
          <w:sz w:val="24"/>
        </w:rPr>
        <w:t xml:space="preserve">acteurs de la justice notamment, </w:t>
      </w:r>
      <w:r w:rsidR="00B44DD1">
        <w:rPr>
          <w:rFonts w:ascii="Times New Roman" w:hAnsi="Times New Roman" w:cs="Times New Roman"/>
          <w:sz w:val="24"/>
        </w:rPr>
        <w:t xml:space="preserve">aux </w:t>
      </w:r>
      <w:r w:rsidR="00A03114" w:rsidRPr="00A94670">
        <w:rPr>
          <w:rFonts w:ascii="Times New Roman" w:hAnsi="Times New Roman" w:cs="Times New Roman"/>
          <w:sz w:val="24"/>
        </w:rPr>
        <w:t>magistrats</w:t>
      </w:r>
      <w:r w:rsidR="00B44DD1">
        <w:rPr>
          <w:rFonts w:ascii="Times New Roman" w:hAnsi="Times New Roman" w:cs="Times New Roman"/>
          <w:sz w:val="24"/>
        </w:rPr>
        <w:t>,</w:t>
      </w:r>
      <w:r w:rsidR="00A03114" w:rsidRPr="00A94670">
        <w:rPr>
          <w:rFonts w:ascii="Times New Roman" w:hAnsi="Times New Roman" w:cs="Times New Roman"/>
          <w:sz w:val="24"/>
        </w:rPr>
        <w:t xml:space="preserve"> </w:t>
      </w:r>
      <w:r w:rsidR="00B44DD1">
        <w:rPr>
          <w:rFonts w:ascii="Times New Roman" w:hAnsi="Times New Roman" w:cs="Times New Roman"/>
          <w:sz w:val="24"/>
        </w:rPr>
        <w:t xml:space="preserve">aux </w:t>
      </w:r>
      <w:r w:rsidR="00A03114" w:rsidRPr="00A94670">
        <w:rPr>
          <w:rFonts w:ascii="Times New Roman" w:hAnsi="Times New Roman" w:cs="Times New Roman"/>
          <w:sz w:val="24"/>
        </w:rPr>
        <w:t>avocats, aux professeurs</w:t>
      </w:r>
      <w:r w:rsidR="00F93F97">
        <w:rPr>
          <w:rFonts w:ascii="Times New Roman" w:hAnsi="Times New Roman" w:cs="Times New Roman"/>
          <w:sz w:val="24"/>
        </w:rPr>
        <w:t xml:space="preserve"> et professionnel de la justice</w:t>
      </w:r>
      <w:r w:rsidR="00B44DD1">
        <w:rPr>
          <w:rFonts w:ascii="Times New Roman" w:hAnsi="Times New Roman" w:cs="Times New Roman"/>
          <w:sz w:val="24"/>
        </w:rPr>
        <w:t>.</w:t>
      </w:r>
      <w:r w:rsidR="00A03114" w:rsidRPr="00A94670">
        <w:rPr>
          <w:rFonts w:ascii="Times New Roman" w:hAnsi="Times New Roman" w:cs="Times New Roman"/>
          <w:sz w:val="24"/>
        </w:rPr>
        <w:t xml:space="preserve"> dans la perspective d’une </w:t>
      </w:r>
      <w:r w:rsidR="008F4191" w:rsidRPr="00A94670">
        <w:rPr>
          <w:rFonts w:ascii="Times New Roman" w:hAnsi="Times New Roman" w:cs="Times New Roman"/>
          <w:sz w:val="24"/>
        </w:rPr>
        <w:t>clarification des textes de loi. Subsidiairement, nous pensons</w:t>
      </w:r>
      <w:r w:rsidR="00457656" w:rsidRPr="00A94670">
        <w:rPr>
          <w:rFonts w:ascii="Times New Roman" w:hAnsi="Times New Roman" w:cs="Times New Roman"/>
          <w:sz w:val="24"/>
        </w:rPr>
        <w:t xml:space="preserve"> qu</w:t>
      </w:r>
      <w:r w:rsidR="00B44DD1">
        <w:rPr>
          <w:rFonts w:ascii="Times New Roman" w:hAnsi="Times New Roman" w:cs="Times New Roman"/>
          <w:sz w:val="24"/>
        </w:rPr>
        <w:t xml:space="preserve">’il pourra aussi être utile </w:t>
      </w:r>
      <w:r w:rsidR="00457656" w:rsidRPr="00A94670">
        <w:rPr>
          <w:rFonts w:ascii="Times New Roman" w:hAnsi="Times New Roman" w:cs="Times New Roman"/>
          <w:sz w:val="24"/>
        </w:rPr>
        <w:t>au citoyen</w:t>
      </w:r>
      <w:r w:rsidR="00B44DD1">
        <w:rPr>
          <w:rFonts w:ascii="Times New Roman" w:hAnsi="Times New Roman" w:cs="Times New Roman"/>
          <w:sz w:val="24"/>
        </w:rPr>
        <w:t>. Notre travail pourra</w:t>
      </w:r>
      <w:r w:rsidR="00457656" w:rsidRPr="00A94670">
        <w:rPr>
          <w:rFonts w:ascii="Times New Roman" w:hAnsi="Times New Roman" w:cs="Times New Roman"/>
          <w:sz w:val="24"/>
        </w:rPr>
        <w:t xml:space="preserve"> lui permettre de conna</w:t>
      </w:r>
      <w:r w:rsidR="00B44DD1">
        <w:rPr>
          <w:rFonts w:ascii="Times New Roman" w:hAnsi="Times New Roman" w:cs="Times New Roman"/>
          <w:sz w:val="24"/>
        </w:rPr>
        <w:t>î</w:t>
      </w:r>
      <w:r w:rsidR="00457656" w:rsidRPr="00A94670">
        <w:rPr>
          <w:rFonts w:ascii="Times New Roman" w:hAnsi="Times New Roman" w:cs="Times New Roman"/>
          <w:sz w:val="24"/>
        </w:rPr>
        <w:t xml:space="preserve">tre le </w:t>
      </w:r>
      <w:r w:rsidR="00164B1D" w:rsidRPr="00A94670">
        <w:rPr>
          <w:rFonts w:ascii="Times New Roman" w:hAnsi="Times New Roman" w:cs="Times New Roman"/>
          <w:sz w:val="24"/>
        </w:rPr>
        <w:t>sens et la portée de la</w:t>
      </w:r>
      <w:r w:rsidR="00B44DD1">
        <w:rPr>
          <w:rFonts w:ascii="Times New Roman" w:hAnsi="Times New Roman" w:cs="Times New Roman"/>
          <w:sz w:val="24"/>
        </w:rPr>
        <w:t xml:space="preserve"> l</w:t>
      </w:r>
      <w:r w:rsidR="00457656" w:rsidRPr="00A94670">
        <w:rPr>
          <w:rFonts w:ascii="Times New Roman" w:hAnsi="Times New Roman" w:cs="Times New Roman"/>
          <w:sz w:val="24"/>
        </w:rPr>
        <w:t>oi qu’il n’est pas censé ignorer.</w:t>
      </w:r>
    </w:p>
    <w:p w14:paraId="71F4C9C4" w14:textId="77777777" w:rsidR="00381EBF" w:rsidRPr="00A94670" w:rsidRDefault="004248C5" w:rsidP="000D5DED">
      <w:pPr>
        <w:rPr>
          <w:rFonts w:ascii="Times New Roman" w:hAnsi="Times New Roman" w:cs="Times New Roman"/>
          <w:sz w:val="24"/>
        </w:rPr>
      </w:pPr>
      <w:r w:rsidRPr="00A94670">
        <w:rPr>
          <w:rFonts w:ascii="Times New Roman" w:hAnsi="Times New Roman" w:cs="Times New Roman"/>
          <w:sz w:val="24"/>
        </w:rPr>
        <w:br w:type="page"/>
      </w:r>
    </w:p>
    <w:tbl>
      <w:tblPr>
        <w:tblStyle w:val="GridTableLight"/>
        <w:tblpPr w:leftFromText="141" w:rightFromText="141" w:vertAnchor="page" w:horzAnchor="margin" w:tblpX="212" w:tblpY="934"/>
        <w:tblW w:w="8434" w:type="dxa"/>
        <w:tblLook w:val="0000" w:firstRow="0" w:lastRow="0" w:firstColumn="0" w:lastColumn="0" w:noHBand="0" w:noVBand="0"/>
      </w:tblPr>
      <w:tblGrid>
        <w:gridCol w:w="8434"/>
      </w:tblGrid>
      <w:tr w:rsidR="003B5F35" w:rsidRPr="00A94670" w14:paraId="6BECBEA1" w14:textId="77777777" w:rsidTr="00523EB6">
        <w:trPr>
          <w:trHeight w:val="345"/>
        </w:trPr>
        <w:tc>
          <w:tcPr>
            <w:tcW w:w="8434" w:type="dxa"/>
          </w:tcPr>
          <w:p w14:paraId="6EF08FB8" w14:textId="1CCC451B" w:rsidR="001C093B" w:rsidRPr="00805975" w:rsidRDefault="001C093B" w:rsidP="00C14D20">
            <w:pPr>
              <w:spacing w:before="240"/>
              <w:ind w:left="3686"/>
              <w:jc w:val="both"/>
              <w:rPr>
                <w:rFonts w:ascii="Times New Roman" w:hAnsi="Times New Roman" w:cs="Times New Roman"/>
                <w:i/>
              </w:rPr>
            </w:pPr>
            <w:r w:rsidRPr="00785C98">
              <w:rPr>
                <w:rFonts w:ascii="Times New Roman" w:hAnsi="Times New Roman" w:cs="Times New Roman"/>
              </w:rPr>
              <w:lastRenderedPageBreak/>
              <w:t>« </w:t>
            </w:r>
            <w:r w:rsidRPr="00785C98">
              <w:rPr>
                <w:rFonts w:ascii="Times New Roman" w:hAnsi="Times New Roman" w:cs="Times New Roman"/>
                <w:i/>
              </w:rPr>
              <w:t>L’inspection judiciaire ne suffit pas dans tous les cas po</w:t>
            </w:r>
            <w:r w:rsidR="008B4980" w:rsidRPr="00785C98">
              <w:rPr>
                <w:rFonts w:ascii="Times New Roman" w:hAnsi="Times New Roman" w:cs="Times New Roman"/>
                <w:i/>
              </w:rPr>
              <w:t>ur constater le corps du délit</w:t>
            </w:r>
            <w:r w:rsidR="00C830D8" w:rsidRPr="00785C98">
              <w:rPr>
                <w:rFonts w:ascii="Times New Roman" w:hAnsi="Times New Roman" w:cs="Times New Roman"/>
                <w:i/>
              </w:rPr>
              <w:t> ;</w:t>
            </w:r>
            <w:r w:rsidR="008B4980" w:rsidRPr="00785C98">
              <w:rPr>
                <w:rFonts w:ascii="Times New Roman" w:hAnsi="Times New Roman" w:cs="Times New Roman"/>
                <w:i/>
              </w:rPr>
              <w:t xml:space="preserve"> </w:t>
            </w:r>
            <w:r w:rsidR="00C830D8" w:rsidRPr="00785C98">
              <w:rPr>
                <w:rFonts w:ascii="Times New Roman" w:hAnsi="Times New Roman" w:cs="Times New Roman"/>
                <w:i/>
              </w:rPr>
              <w:t>c</w:t>
            </w:r>
            <w:r w:rsidR="008B4980" w:rsidRPr="00785C98">
              <w:rPr>
                <w:rFonts w:ascii="Times New Roman" w:hAnsi="Times New Roman" w:cs="Times New Roman"/>
                <w:i/>
              </w:rPr>
              <w:t>ette constatation exige souvent des connaissances spéciales</w:t>
            </w:r>
            <w:r w:rsidR="00C830D8" w:rsidRPr="00785C98">
              <w:rPr>
                <w:rFonts w:ascii="Times New Roman" w:hAnsi="Times New Roman" w:cs="Times New Roman"/>
                <w:i/>
              </w:rPr>
              <w:t xml:space="preserve"> qui manque au juge</w:t>
            </w:r>
            <w:r w:rsidR="00F73EB6" w:rsidRPr="00785C98">
              <w:rPr>
                <w:rFonts w:ascii="Times New Roman" w:hAnsi="Times New Roman" w:cs="Times New Roman"/>
                <w:i/>
              </w:rPr>
              <w:t xml:space="preserve"> et qu’il supplée en appelant le concours des hommes qui les possèdent. Ces hommes lorsqu’ils sont consultés par la justice, prennent le nom d’expert »</w:t>
            </w:r>
            <w:r w:rsidR="00E32176" w:rsidRPr="00785C98">
              <w:rPr>
                <w:rFonts w:ascii="Times New Roman" w:hAnsi="Times New Roman" w:cs="Times New Roman"/>
                <w:i/>
              </w:rPr>
              <w:t xml:space="preserve"> </w:t>
            </w:r>
            <w:r w:rsidR="00E32176" w:rsidRPr="00805975">
              <w:rPr>
                <w:rFonts w:ascii="Times New Roman" w:hAnsi="Times New Roman" w:cs="Times New Roman"/>
                <w:b/>
                <w:u w:val="single"/>
              </w:rPr>
              <w:t>GUÉR</w:t>
            </w:r>
            <w:r w:rsidR="003E091C" w:rsidRPr="00805975">
              <w:rPr>
                <w:rFonts w:ascii="Times New Roman" w:hAnsi="Times New Roman" w:cs="Times New Roman"/>
                <w:b/>
                <w:u w:val="single"/>
              </w:rPr>
              <w:t>Y, Christian et CHAMBON, Pierre,</w:t>
            </w:r>
            <w:r w:rsidR="00E32176" w:rsidRPr="00805975">
              <w:rPr>
                <w:rFonts w:ascii="Times New Roman" w:hAnsi="Times New Roman" w:cs="Times New Roman"/>
                <w:b/>
                <w:u w:val="single"/>
              </w:rPr>
              <w:t xml:space="preserve"> </w:t>
            </w:r>
            <w:r w:rsidR="00E32176" w:rsidRPr="00805975">
              <w:rPr>
                <w:rFonts w:ascii="Times New Roman" w:hAnsi="Times New Roman" w:cs="Times New Roman"/>
                <w:b/>
                <w:i/>
                <w:iCs/>
                <w:u w:val="single"/>
              </w:rPr>
              <w:t>Droit et pratique de l'instruction préparatoire</w:t>
            </w:r>
            <w:r w:rsidR="003E091C" w:rsidRPr="00805975">
              <w:rPr>
                <w:rFonts w:ascii="Times New Roman" w:hAnsi="Times New Roman" w:cs="Times New Roman"/>
                <w:b/>
                <w:u w:val="single"/>
              </w:rPr>
              <w:t xml:space="preserve">, </w:t>
            </w:r>
            <w:r w:rsidR="000F26EF" w:rsidRPr="00805975">
              <w:rPr>
                <w:rFonts w:ascii="Times New Roman" w:hAnsi="Times New Roman" w:cs="Times New Roman"/>
                <w:b/>
                <w:u w:val="single"/>
              </w:rPr>
              <w:t xml:space="preserve"> Dalloz, Ed. 2013, p</w:t>
            </w:r>
            <w:r w:rsidR="003E091C" w:rsidRPr="00805975">
              <w:rPr>
                <w:rFonts w:ascii="Times New Roman" w:hAnsi="Times New Roman" w:cs="Times New Roman"/>
                <w:b/>
                <w:u w:val="single"/>
              </w:rPr>
              <w:t xml:space="preserve">age </w:t>
            </w:r>
            <w:r w:rsidR="000F26EF" w:rsidRPr="00805975">
              <w:rPr>
                <w:rFonts w:ascii="Times New Roman" w:hAnsi="Times New Roman" w:cs="Times New Roman"/>
                <w:b/>
                <w:u w:val="single"/>
              </w:rPr>
              <w:t>778</w:t>
            </w:r>
            <w:r w:rsidR="00E32176" w:rsidRPr="00805975">
              <w:rPr>
                <w:rFonts w:ascii="Times New Roman" w:hAnsi="Times New Roman" w:cs="Times New Roman"/>
                <w:b/>
                <w:u w:val="single"/>
              </w:rPr>
              <w:t>.</w:t>
            </w:r>
          </w:p>
          <w:p w14:paraId="56ED629B" w14:textId="77777777" w:rsidR="00646E94" w:rsidRPr="007051D6" w:rsidRDefault="00034727" w:rsidP="007051D6">
            <w:pPr>
              <w:pStyle w:val="Titre1"/>
              <w:jc w:val="center"/>
              <w:outlineLvl w:val="0"/>
              <w:rPr>
                <w:rFonts w:ascii="Times New Roman" w:hAnsi="Times New Roman" w:cs="Times New Roman"/>
                <w:b/>
                <w:color w:val="000000" w:themeColor="text1"/>
                <w:u w:val="single"/>
              </w:rPr>
            </w:pPr>
            <w:bookmarkStart w:id="4" w:name="_Toc490505652"/>
            <w:r w:rsidRPr="007051D6">
              <w:rPr>
                <w:rFonts w:ascii="Times New Roman" w:hAnsi="Times New Roman" w:cs="Times New Roman"/>
                <w:b/>
                <w:color w:val="000000" w:themeColor="text1"/>
                <w:sz w:val="24"/>
                <w:u w:val="single"/>
              </w:rPr>
              <w:t>CHAPITRE IX</w:t>
            </w:r>
            <w:r w:rsidR="003B5F35" w:rsidRPr="007051D6">
              <w:rPr>
                <w:rFonts w:ascii="Times New Roman" w:hAnsi="Times New Roman" w:cs="Times New Roman"/>
                <w:b/>
                <w:color w:val="000000" w:themeColor="text1"/>
                <w:sz w:val="24"/>
                <w:u w:val="single"/>
              </w:rPr>
              <w:t> : DES EXPERTISES</w:t>
            </w:r>
            <w:bookmarkEnd w:id="4"/>
          </w:p>
        </w:tc>
      </w:tr>
      <w:tr w:rsidR="003B5F35" w:rsidRPr="00A94670" w14:paraId="2965E039" w14:textId="77777777" w:rsidTr="00523EB6">
        <w:trPr>
          <w:trHeight w:val="3109"/>
        </w:trPr>
        <w:tc>
          <w:tcPr>
            <w:tcW w:w="8434" w:type="dxa"/>
          </w:tcPr>
          <w:p w14:paraId="745A1D06" w14:textId="21C2E94F" w:rsidR="006E4867" w:rsidRPr="00A94670" w:rsidRDefault="003B5F35" w:rsidP="004D0385">
            <w:pPr>
              <w:spacing w:before="240" w:line="360" w:lineRule="auto"/>
              <w:ind w:left="253"/>
              <w:jc w:val="both"/>
              <w:rPr>
                <w:rFonts w:ascii="Times New Roman" w:hAnsi="Times New Roman" w:cs="Times New Roman"/>
                <w:i/>
                <w:color w:val="FF0000"/>
              </w:rPr>
            </w:pPr>
            <w:r w:rsidRPr="00A94670">
              <w:rPr>
                <w:rFonts w:ascii="Times New Roman" w:hAnsi="Times New Roman" w:cs="Times New Roman"/>
                <w:b/>
                <w:u w:val="single"/>
              </w:rPr>
              <w:t>Article 149</w:t>
            </w:r>
            <w:r w:rsidRPr="00A94670">
              <w:rPr>
                <w:rFonts w:ascii="Times New Roman" w:hAnsi="Times New Roman" w:cs="Times New Roman"/>
                <w:i/>
              </w:rPr>
              <w:t> </w:t>
            </w:r>
            <w:r w:rsidR="0091544A" w:rsidRPr="00A94670">
              <w:rPr>
                <w:rFonts w:ascii="Times New Roman" w:hAnsi="Times New Roman" w:cs="Times New Roman"/>
                <w:i/>
              </w:rPr>
              <w:t>:</w:t>
            </w:r>
            <w:r w:rsidR="00A3490F">
              <w:rPr>
                <w:rFonts w:ascii="Times New Roman" w:hAnsi="Times New Roman" w:cs="Times New Roman"/>
                <w:b/>
                <w:color w:val="FF0000"/>
              </w:rPr>
              <w:t xml:space="preserve"> </w:t>
            </w:r>
            <w:r w:rsidR="00E2758D">
              <w:rPr>
                <w:rFonts w:ascii="Times New Roman" w:hAnsi="Times New Roman" w:cs="Times New Roman"/>
                <w:b/>
                <w:color w:val="FF0000"/>
              </w:rPr>
              <w:t xml:space="preserve"> </w:t>
            </w:r>
          </w:p>
          <w:p w14:paraId="401856CE" w14:textId="77777777" w:rsidR="00A77D02" w:rsidRPr="00A94670" w:rsidRDefault="00F24087" w:rsidP="004D0385">
            <w:pPr>
              <w:spacing w:before="240" w:line="360" w:lineRule="auto"/>
              <w:ind w:left="253"/>
              <w:jc w:val="both"/>
              <w:rPr>
                <w:rFonts w:ascii="Times New Roman" w:hAnsi="Times New Roman" w:cs="Times New Roman"/>
                <w:i/>
              </w:rPr>
            </w:pPr>
            <w:r w:rsidRPr="002617A6">
              <w:rPr>
                <w:rFonts w:ascii="Times New Roman" w:hAnsi="Times New Roman" w:cs="Times New Roman"/>
                <w:b/>
                <w:sz w:val="24"/>
                <w:szCs w:val="24"/>
              </w:rPr>
              <w:t>T</w:t>
            </w:r>
            <w:r w:rsidR="003B5F35" w:rsidRPr="002617A6">
              <w:rPr>
                <w:rFonts w:ascii="Times New Roman" w:hAnsi="Times New Roman" w:cs="Times New Roman"/>
                <w:b/>
                <w:sz w:val="24"/>
                <w:szCs w:val="24"/>
              </w:rPr>
              <w:t>oute juridiction d’instruction ou de jugement dans le cas où se pose une question d’ordre technique, peut soit à la demande du ministère public, soit à la requête des parties, soit même d’office le ministère public entendu ordonner une expertise</w:t>
            </w:r>
            <w:r w:rsidR="003B5F35" w:rsidRPr="00A94670">
              <w:rPr>
                <w:rFonts w:ascii="Times New Roman" w:hAnsi="Times New Roman" w:cs="Times New Roman"/>
                <w:i/>
              </w:rPr>
              <w:t>.</w:t>
            </w:r>
          </w:p>
          <w:p w14:paraId="00C6FEC5" w14:textId="77777777" w:rsidR="00A77D02" w:rsidRPr="00626DDC" w:rsidRDefault="00A77D02" w:rsidP="00FF355B">
            <w:pPr>
              <w:pStyle w:val="Paragraphedeliste"/>
              <w:numPr>
                <w:ilvl w:val="0"/>
                <w:numId w:val="1"/>
              </w:numPr>
              <w:spacing w:before="240"/>
              <w:ind w:left="1418" w:hanging="284"/>
              <w:jc w:val="both"/>
              <w:rPr>
                <w:rFonts w:ascii="Times New Roman" w:hAnsi="Times New Roman" w:cs="Times New Roman"/>
                <w:b/>
                <w:i/>
                <w:sz w:val="20"/>
                <w:szCs w:val="20"/>
                <w:u w:val="single"/>
              </w:rPr>
            </w:pPr>
            <w:r w:rsidRPr="00896E5D">
              <w:rPr>
                <w:rFonts w:ascii="Times New Roman" w:hAnsi="Times New Roman" w:cs="Times New Roman"/>
                <w:i/>
                <w:sz w:val="20"/>
                <w:szCs w:val="20"/>
              </w:rPr>
              <w:t>On trouve une définition de l’expert dans l’</w:t>
            </w:r>
            <w:r w:rsidR="00090BC5">
              <w:rPr>
                <w:rFonts w:ascii="Times New Roman" w:hAnsi="Times New Roman" w:cs="Times New Roman"/>
                <w:b/>
                <w:i/>
                <w:sz w:val="20"/>
                <w:szCs w:val="20"/>
              </w:rPr>
              <w:t>art.</w:t>
            </w:r>
            <w:r w:rsidRPr="00896E5D">
              <w:rPr>
                <w:rFonts w:ascii="Times New Roman" w:hAnsi="Times New Roman" w:cs="Times New Roman"/>
                <w:b/>
                <w:i/>
                <w:sz w:val="20"/>
                <w:szCs w:val="20"/>
              </w:rPr>
              <w:t xml:space="preserve"> 5 de la </w:t>
            </w:r>
            <w:r w:rsidRPr="00896E5D">
              <w:rPr>
                <w:rFonts w:ascii="Times New Roman" w:hAnsi="Times New Roman" w:cs="Times New Roman"/>
                <w:b/>
                <w:i/>
                <w:sz w:val="20"/>
                <w:szCs w:val="24"/>
              </w:rPr>
              <w:t>loi 2017-16 du 17 février 2017 portant création de l’Ordre National des Experts du Sénégal (ONES)</w:t>
            </w:r>
            <w:r w:rsidR="005811C3" w:rsidRPr="00896E5D">
              <w:rPr>
                <w:rFonts w:ascii="Times New Roman" w:hAnsi="Times New Roman" w:cs="Times New Roman"/>
                <w:b/>
                <w:i/>
                <w:sz w:val="20"/>
                <w:szCs w:val="24"/>
              </w:rPr>
              <w:t xml:space="preserve">. </w:t>
            </w:r>
            <w:r w:rsidR="005811C3" w:rsidRPr="00896E5D">
              <w:rPr>
                <w:rFonts w:ascii="Times New Roman" w:hAnsi="Times New Roman" w:cs="Times New Roman"/>
                <w:i/>
                <w:sz w:val="20"/>
                <w:szCs w:val="24"/>
              </w:rPr>
              <w:t>Aux termes de cet article</w:t>
            </w:r>
            <w:r w:rsidR="00090BC5">
              <w:rPr>
                <w:rFonts w:ascii="Times New Roman" w:hAnsi="Times New Roman" w:cs="Times New Roman"/>
                <w:i/>
                <w:sz w:val="20"/>
                <w:szCs w:val="24"/>
              </w:rPr>
              <w:t>,</w:t>
            </w:r>
            <w:r w:rsidR="005811C3" w:rsidRPr="00896E5D">
              <w:rPr>
                <w:rFonts w:ascii="Times New Roman" w:hAnsi="Times New Roman" w:cs="Times New Roman"/>
                <w:i/>
                <w:sz w:val="20"/>
                <w:szCs w:val="24"/>
              </w:rPr>
              <w:t xml:space="preserve"> « Est expert, le technicien versé dans la connaissance d’une science, d’un art ou d’un métier</w:t>
            </w:r>
            <w:r w:rsidR="00DA1C32" w:rsidRPr="00896E5D">
              <w:rPr>
                <w:rFonts w:ascii="Times New Roman" w:hAnsi="Times New Roman" w:cs="Times New Roman"/>
                <w:i/>
                <w:sz w:val="20"/>
                <w:szCs w:val="24"/>
              </w:rPr>
              <w:t>, qui en son nom propre</w:t>
            </w:r>
            <w:r w:rsidR="006506B8" w:rsidRPr="00896E5D">
              <w:rPr>
                <w:rFonts w:ascii="Times New Roman" w:hAnsi="Times New Roman" w:cs="Times New Roman"/>
                <w:i/>
                <w:sz w:val="20"/>
                <w:szCs w:val="24"/>
              </w:rPr>
              <w:t>, et sous sa responsabilité, fait sa profession d’expertise telle qu’elle est définie à l’article 6</w:t>
            </w:r>
            <w:r w:rsidR="009074E1" w:rsidRPr="00896E5D">
              <w:rPr>
                <w:rFonts w:ascii="Times New Roman" w:hAnsi="Times New Roman" w:cs="Times New Roman"/>
                <w:i/>
                <w:sz w:val="20"/>
                <w:szCs w:val="24"/>
              </w:rPr>
              <w:t>, dans l’une des sect</w:t>
            </w:r>
            <w:r w:rsidR="00CF001F" w:rsidRPr="00896E5D">
              <w:rPr>
                <w:rFonts w:ascii="Times New Roman" w:hAnsi="Times New Roman" w:cs="Times New Roman"/>
                <w:i/>
                <w:sz w:val="20"/>
                <w:szCs w:val="24"/>
              </w:rPr>
              <w:t>ions de spécialité technique… ». L’</w:t>
            </w:r>
            <w:r w:rsidR="00090BC5">
              <w:rPr>
                <w:rFonts w:ascii="Times New Roman" w:hAnsi="Times New Roman" w:cs="Times New Roman"/>
                <w:b/>
                <w:i/>
                <w:sz w:val="20"/>
                <w:szCs w:val="24"/>
              </w:rPr>
              <w:t>art.</w:t>
            </w:r>
            <w:r w:rsidR="00CF001F" w:rsidRPr="00896E5D">
              <w:rPr>
                <w:rFonts w:ascii="Times New Roman" w:hAnsi="Times New Roman" w:cs="Times New Roman"/>
                <w:b/>
                <w:i/>
                <w:sz w:val="20"/>
                <w:szCs w:val="24"/>
              </w:rPr>
              <w:t xml:space="preserve"> 6 </w:t>
            </w:r>
            <w:r w:rsidR="00CF001F" w:rsidRPr="00896E5D">
              <w:rPr>
                <w:rFonts w:ascii="Times New Roman" w:hAnsi="Times New Roman" w:cs="Times New Roman"/>
                <w:i/>
                <w:sz w:val="20"/>
                <w:szCs w:val="24"/>
              </w:rPr>
              <w:t>de la</w:t>
            </w:r>
            <w:r w:rsidR="00B30505" w:rsidRPr="00896E5D">
              <w:rPr>
                <w:rFonts w:ascii="Times New Roman" w:hAnsi="Times New Roman" w:cs="Times New Roman"/>
                <w:i/>
                <w:sz w:val="20"/>
                <w:szCs w:val="24"/>
              </w:rPr>
              <w:t xml:space="preserve"> même loi dispose</w:t>
            </w:r>
            <w:r w:rsidR="00090BC5">
              <w:rPr>
                <w:rFonts w:ascii="Times New Roman" w:hAnsi="Times New Roman" w:cs="Times New Roman"/>
                <w:i/>
                <w:sz w:val="20"/>
                <w:szCs w:val="24"/>
              </w:rPr>
              <w:t> :</w:t>
            </w:r>
            <w:r w:rsidR="00B30505" w:rsidRPr="00896E5D">
              <w:rPr>
                <w:rFonts w:ascii="Times New Roman" w:hAnsi="Times New Roman" w:cs="Times New Roman"/>
                <w:i/>
                <w:sz w:val="20"/>
                <w:szCs w:val="24"/>
              </w:rPr>
              <w:t xml:space="preserve"> « L’expertise consiste, pour un technicien, tel qu’il est défini à l’article précédent</w:t>
            </w:r>
            <w:r w:rsidR="00FB4EB7" w:rsidRPr="00896E5D">
              <w:rPr>
                <w:rFonts w:ascii="Times New Roman" w:hAnsi="Times New Roman" w:cs="Times New Roman"/>
                <w:i/>
                <w:sz w:val="20"/>
                <w:szCs w:val="24"/>
              </w:rPr>
              <w:t>, à établir des rapport</w:t>
            </w:r>
            <w:r w:rsidR="00326E69" w:rsidRPr="00896E5D">
              <w:rPr>
                <w:rFonts w:ascii="Times New Roman" w:hAnsi="Times New Roman" w:cs="Times New Roman"/>
                <w:i/>
                <w:sz w:val="20"/>
                <w:szCs w:val="24"/>
              </w:rPr>
              <w:t>s</w:t>
            </w:r>
            <w:r w:rsidR="00EA6510" w:rsidRPr="00896E5D">
              <w:rPr>
                <w:rFonts w:ascii="Times New Roman" w:hAnsi="Times New Roman" w:cs="Times New Roman"/>
                <w:i/>
                <w:sz w:val="20"/>
                <w:szCs w:val="24"/>
              </w:rPr>
              <w:t xml:space="preserve"> et à donner des avis, conseils et consultations</w:t>
            </w:r>
            <w:r w:rsidR="00C77F0B" w:rsidRPr="00896E5D">
              <w:rPr>
                <w:rFonts w:ascii="Times New Roman" w:hAnsi="Times New Roman" w:cs="Times New Roman"/>
                <w:i/>
                <w:sz w:val="20"/>
                <w:szCs w:val="24"/>
              </w:rPr>
              <w:t xml:space="preserve"> dans les questions</w:t>
            </w:r>
            <w:r w:rsidR="000A3F79" w:rsidRPr="00896E5D">
              <w:rPr>
                <w:rFonts w:ascii="Times New Roman" w:hAnsi="Times New Roman" w:cs="Times New Roman"/>
                <w:i/>
                <w:sz w:val="20"/>
                <w:szCs w:val="24"/>
              </w:rPr>
              <w:t xml:space="preserve"> relevant</w:t>
            </w:r>
            <w:r w:rsidR="0029279A" w:rsidRPr="00896E5D">
              <w:rPr>
                <w:rFonts w:ascii="Times New Roman" w:hAnsi="Times New Roman" w:cs="Times New Roman"/>
                <w:i/>
                <w:sz w:val="20"/>
                <w:szCs w:val="24"/>
              </w:rPr>
              <w:t xml:space="preserve"> de sa spécialité ou en découlant »</w:t>
            </w:r>
            <w:r w:rsidR="0095081C" w:rsidRPr="00896E5D">
              <w:rPr>
                <w:rFonts w:ascii="Times New Roman" w:hAnsi="Times New Roman" w:cs="Times New Roman"/>
                <w:i/>
                <w:sz w:val="20"/>
                <w:szCs w:val="24"/>
              </w:rPr>
              <w:t>.</w:t>
            </w:r>
            <w:r w:rsidR="00090BC5">
              <w:rPr>
                <w:rFonts w:ascii="Times New Roman" w:hAnsi="Times New Roman" w:cs="Times New Roman"/>
                <w:i/>
                <w:sz w:val="20"/>
                <w:szCs w:val="24"/>
              </w:rPr>
              <w:t xml:space="preserve"> </w:t>
            </w:r>
            <w:r w:rsidR="00BB0143" w:rsidRPr="00896E5D">
              <w:rPr>
                <w:rFonts w:ascii="Times New Roman" w:hAnsi="Times New Roman" w:cs="Times New Roman"/>
                <w:i/>
                <w:sz w:val="20"/>
                <w:szCs w:val="24"/>
              </w:rPr>
              <w:t>Il est tenu au secret professionnel (</w:t>
            </w:r>
            <w:r w:rsidR="00090BC5">
              <w:rPr>
                <w:rFonts w:ascii="Times New Roman" w:hAnsi="Times New Roman" w:cs="Times New Roman"/>
                <w:b/>
                <w:i/>
                <w:sz w:val="20"/>
                <w:szCs w:val="24"/>
              </w:rPr>
              <w:t>art.</w:t>
            </w:r>
            <w:r w:rsidR="00BB0143" w:rsidRPr="00896E5D">
              <w:rPr>
                <w:rFonts w:ascii="Times New Roman" w:hAnsi="Times New Roman" w:cs="Times New Roman"/>
                <w:b/>
                <w:i/>
                <w:sz w:val="20"/>
                <w:szCs w:val="24"/>
              </w:rPr>
              <w:t xml:space="preserve"> 30 loi 2017-16 du 17 février 2017</w:t>
            </w:r>
            <w:r w:rsidR="009E0588" w:rsidRPr="00896E5D">
              <w:rPr>
                <w:rFonts w:ascii="Times New Roman" w:hAnsi="Times New Roman" w:cs="Times New Roman"/>
                <w:b/>
                <w:i/>
                <w:sz w:val="20"/>
                <w:szCs w:val="24"/>
              </w:rPr>
              <w:t>)</w:t>
            </w:r>
            <w:r w:rsidR="0067382D">
              <w:rPr>
                <w:rFonts w:ascii="Times New Roman" w:hAnsi="Times New Roman" w:cs="Times New Roman"/>
                <w:b/>
                <w:i/>
                <w:sz w:val="20"/>
                <w:szCs w:val="24"/>
              </w:rPr>
              <w:t>.</w:t>
            </w:r>
          </w:p>
          <w:p w14:paraId="311478C1" w14:textId="77777777" w:rsidR="00626DDC" w:rsidRPr="00896E5D" w:rsidRDefault="00626DDC" w:rsidP="00626DDC">
            <w:pPr>
              <w:pStyle w:val="Paragraphedeliste"/>
              <w:spacing w:before="240"/>
              <w:ind w:left="1418"/>
              <w:jc w:val="both"/>
              <w:rPr>
                <w:rFonts w:ascii="Times New Roman" w:hAnsi="Times New Roman" w:cs="Times New Roman"/>
                <w:b/>
                <w:i/>
                <w:sz w:val="20"/>
                <w:szCs w:val="20"/>
                <w:u w:val="single"/>
              </w:rPr>
            </w:pPr>
          </w:p>
          <w:p w14:paraId="6D288E8D" w14:textId="77777777" w:rsidR="002F143D" w:rsidRPr="00626DDC" w:rsidRDefault="002D2E2E" w:rsidP="00FF355B">
            <w:pPr>
              <w:pStyle w:val="Paragraphedeliste"/>
              <w:numPr>
                <w:ilvl w:val="0"/>
                <w:numId w:val="1"/>
              </w:numPr>
              <w:spacing w:before="240"/>
              <w:ind w:left="1418" w:hanging="284"/>
              <w:jc w:val="both"/>
              <w:rPr>
                <w:rFonts w:ascii="Times New Roman" w:hAnsi="Times New Roman" w:cs="Times New Roman"/>
                <w:b/>
                <w:i/>
                <w:sz w:val="20"/>
                <w:szCs w:val="20"/>
                <w:u w:val="single"/>
              </w:rPr>
            </w:pPr>
            <w:r w:rsidRPr="00896E5D">
              <w:rPr>
                <w:rFonts w:ascii="Times New Roman" w:hAnsi="Times New Roman" w:cs="Times New Roman"/>
                <w:b/>
                <w:i/>
                <w:sz w:val="20"/>
                <w:szCs w:val="20"/>
              </w:rPr>
              <w:t xml:space="preserve">Cour d’Assises de Dakar, arrêt n°32 du 6 décembre 2010 </w:t>
            </w:r>
            <w:r w:rsidR="0067382D">
              <w:rPr>
                <w:rFonts w:ascii="Times New Roman" w:hAnsi="Times New Roman" w:cs="Times New Roman"/>
                <w:b/>
                <w:i/>
                <w:sz w:val="20"/>
                <w:szCs w:val="20"/>
              </w:rPr>
              <w:t>MP c/</w:t>
            </w:r>
            <w:r w:rsidRPr="00896E5D">
              <w:rPr>
                <w:rFonts w:ascii="Times New Roman" w:hAnsi="Times New Roman" w:cs="Times New Roman"/>
                <w:b/>
                <w:i/>
                <w:sz w:val="20"/>
                <w:szCs w:val="20"/>
              </w:rPr>
              <w:t xml:space="preserve"> Moustapha SOW : ar</w:t>
            </w:r>
            <w:r w:rsidR="00090BC5">
              <w:rPr>
                <w:rFonts w:ascii="Times New Roman" w:hAnsi="Times New Roman" w:cs="Times New Roman"/>
                <w:b/>
                <w:i/>
                <w:sz w:val="20"/>
                <w:szCs w:val="20"/>
              </w:rPr>
              <w:t>t.</w:t>
            </w:r>
            <w:r w:rsidRPr="00896E5D">
              <w:rPr>
                <w:rFonts w:ascii="Times New Roman" w:hAnsi="Times New Roman" w:cs="Times New Roman"/>
                <w:b/>
                <w:i/>
                <w:sz w:val="20"/>
                <w:szCs w:val="20"/>
              </w:rPr>
              <w:t xml:space="preserve"> 149 al</w:t>
            </w:r>
            <w:r w:rsidR="0067382D">
              <w:rPr>
                <w:rFonts w:ascii="Times New Roman" w:hAnsi="Times New Roman" w:cs="Times New Roman"/>
                <w:b/>
                <w:i/>
                <w:sz w:val="20"/>
                <w:szCs w:val="20"/>
              </w:rPr>
              <w:t>.</w:t>
            </w:r>
            <w:r w:rsidRPr="00896E5D">
              <w:rPr>
                <w:rFonts w:ascii="Times New Roman" w:hAnsi="Times New Roman" w:cs="Times New Roman"/>
                <w:b/>
                <w:i/>
                <w:sz w:val="20"/>
                <w:szCs w:val="20"/>
              </w:rPr>
              <w:t xml:space="preserve"> 1 CPP</w:t>
            </w:r>
            <w:r w:rsidR="00090BC5">
              <w:rPr>
                <w:rFonts w:ascii="Times New Roman" w:hAnsi="Times New Roman" w:cs="Times New Roman"/>
                <w:b/>
                <w:i/>
                <w:sz w:val="20"/>
                <w:szCs w:val="20"/>
              </w:rPr>
              <w:t xml:space="preserve"> </w:t>
            </w:r>
            <w:r w:rsidRPr="00896E5D">
              <w:rPr>
                <w:rFonts w:ascii="Times New Roman" w:hAnsi="Times New Roman" w:cs="Times New Roman"/>
                <w:i/>
                <w:sz w:val="20"/>
                <w:szCs w:val="20"/>
              </w:rPr>
              <w:t xml:space="preserve">« lorsqu’au cours de l’instruction d’audience, un accusé se distingue par une attitude frisant une anomalie mentale notoire, le Président de la Cour d’Assises peut, dans le souci d’une bonne administration de la justice, ordonner, avant dire droit, </w:t>
            </w:r>
            <w:r w:rsidRPr="00896E5D">
              <w:rPr>
                <w:rFonts w:ascii="Times New Roman" w:hAnsi="Times New Roman" w:cs="Times New Roman"/>
                <w:b/>
                <w:i/>
                <w:sz w:val="20"/>
                <w:szCs w:val="20"/>
              </w:rPr>
              <w:t xml:space="preserve">une expertise médico-psychiatrique </w:t>
            </w:r>
            <w:r w:rsidRPr="00896E5D">
              <w:rPr>
                <w:rFonts w:ascii="Times New Roman" w:hAnsi="Times New Roman" w:cs="Times New Roman"/>
                <w:i/>
                <w:sz w:val="20"/>
                <w:szCs w:val="20"/>
              </w:rPr>
              <w:t>sur sa personne »</w:t>
            </w:r>
            <w:r w:rsidR="00C605AD" w:rsidRPr="00896E5D">
              <w:rPr>
                <w:rFonts w:ascii="Times New Roman" w:hAnsi="Times New Roman" w:cs="Times New Roman"/>
                <w:i/>
                <w:sz w:val="20"/>
                <w:szCs w:val="20"/>
              </w:rPr>
              <w:t xml:space="preserve">. Dans cette affaire, la juridiction de jugement a estimé nécessaire d’ordonner une expertise </w:t>
            </w:r>
            <w:r w:rsidR="0008749B" w:rsidRPr="00896E5D">
              <w:rPr>
                <w:rFonts w:ascii="Times New Roman" w:hAnsi="Times New Roman" w:cs="Times New Roman"/>
                <w:i/>
                <w:sz w:val="20"/>
                <w:szCs w:val="20"/>
              </w:rPr>
              <w:t>à la vue</w:t>
            </w:r>
            <w:r w:rsidR="00C605AD" w:rsidRPr="00896E5D">
              <w:rPr>
                <w:rFonts w:ascii="Times New Roman" w:hAnsi="Times New Roman" w:cs="Times New Roman"/>
                <w:i/>
                <w:sz w:val="20"/>
                <w:szCs w:val="20"/>
              </w:rPr>
              <w:t xml:space="preserve"> de l’état de santé mentale du prévenu.</w:t>
            </w:r>
            <w:r w:rsidR="00090BC5">
              <w:rPr>
                <w:rFonts w:ascii="Times New Roman" w:hAnsi="Times New Roman" w:cs="Times New Roman"/>
                <w:i/>
                <w:sz w:val="20"/>
                <w:szCs w:val="20"/>
              </w:rPr>
              <w:t xml:space="preserve"> </w:t>
            </w:r>
            <w:r w:rsidR="002F143D" w:rsidRPr="00896E5D">
              <w:rPr>
                <w:rFonts w:ascii="Times New Roman" w:hAnsi="Times New Roman" w:cs="Times New Roman"/>
                <w:b/>
                <w:i/>
                <w:sz w:val="20"/>
                <w:szCs w:val="20"/>
                <w:u w:val="single"/>
              </w:rPr>
              <w:t>BULLETIN DES ARRÊTS RENDUS PAR LA COUR D’APPEL DE DAKAR EN MATIÈRE PÉNALE</w:t>
            </w:r>
            <w:r w:rsidR="0067382D">
              <w:rPr>
                <w:rFonts w:ascii="Times New Roman" w:hAnsi="Times New Roman" w:cs="Times New Roman"/>
                <w:b/>
                <w:i/>
                <w:sz w:val="20"/>
                <w:szCs w:val="20"/>
                <w:u w:val="single"/>
              </w:rPr>
              <w:t>,</w:t>
            </w:r>
            <w:r w:rsidR="002F143D" w:rsidRPr="00896E5D">
              <w:rPr>
                <w:rFonts w:ascii="Times New Roman" w:hAnsi="Times New Roman" w:cs="Times New Roman"/>
                <w:b/>
                <w:i/>
                <w:sz w:val="20"/>
                <w:szCs w:val="20"/>
                <w:u w:val="single"/>
              </w:rPr>
              <w:t xml:space="preserve"> VOL N°2</w:t>
            </w:r>
            <w:r w:rsidR="0067382D">
              <w:rPr>
                <w:rFonts w:ascii="Times New Roman" w:hAnsi="Times New Roman" w:cs="Times New Roman"/>
                <w:b/>
                <w:i/>
                <w:sz w:val="20"/>
                <w:szCs w:val="20"/>
                <w:u w:val="single"/>
              </w:rPr>
              <w:t>,</w:t>
            </w:r>
            <w:r w:rsidR="002F143D" w:rsidRPr="00896E5D">
              <w:rPr>
                <w:rFonts w:ascii="Times New Roman" w:hAnsi="Times New Roman" w:cs="Times New Roman"/>
                <w:b/>
                <w:i/>
                <w:sz w:val="20"/>
                <w:szCs w:val="20"/>
                <w:u w:val="single"/>
              </w:rPr>
              <w:t xml:space="preserve"> 2011</w:t>
            </w:r>
            <w:r w:rsidR="0067382D">
              <w:rPr>
                <w:rFonts w:ascii="Times New Roman" w:hAnsi="Times New Roman" w:cs="Times New Roman"/>
                <w:b/>
                <w:i/>
                <w:sz w:val="20"/>
                <w:szCs w:val="20"/>
                <w:u w:val="single"/>
              </w:rPr>
              <w:t>,</w:t>
            </w:r>
            <w:r w:rsidR="002F143D" w:rsidRPr="00896E5D">
              <w:rPr>
                <w:rFonts w:ascii="Times New Roman" w:hAnsi="Times New Roman" w:cs="Times New Roman"/>
                <w:b/>
                <w:i/>
                <w:sz w:val="20"/>
                <w:szCs w:val="20"/>
                <w:u w:val="single"/>
              </w:rPr>
              <w:t xml:space="preserve"> p.168</w:t>
            </w:r>
            <w:r w:rsidR="00757946" w:rsidRPr="00896E5D">
              <w:rPr>
                <w:rFonts w:ascii="Times New Roman" w:hAnsi="Times New Roman" w:cs="Times New Roman"/>
                <w:b/>
                <w:i/>
                <w:sz w:val="20"/>
                <w:szCs w:val="20"/>
              </w:rPr>
              <w:t>.</w:t>
            </w:r>
            <w:r w:rsidR="00757946" w:rsidRPr="00896E5D">
              <w:rPr>
                <w:rFonts w:ascii="Times New Roman" w:hAnsi="Times New Roman" w:cs="Times New Roman"/>
                <w:i/>
                <w:sz w:val="20"/>
                <w:szCs w:val="20"/>
              </w:rPr>
              <w:t> </w:t>
            </w:r>
          </w:p>
          <w:p w14:paraId="31F8CE70" w14:textId="77777777" w:rsidR="00626DDC" w:rsidRPr="00896E5D" w:rsidRDefault="00626DDC" w:rsidP="00626DDC">
            <w:pPr>
              <w:pStyle w:val="Paragraphedeliste"/>
              <w:spacing w:before="240"/>
              <w:ind w:left="1418"/>
              <w:jc w:val="both"/>
              <w:rPr>
                <w:rFonts w:ascii="Times New Roman" w:hAnsi="Times New Roman" w:cs="Times New Roman"/>
                <w:b/>
                <w:i/>
                <w:sz w:val="20"/>
                <w:szCs w:val="20"/>
                <w:u w:val="single"/>
              </w:rPr>
            </w:pPr>
          </w:p>
          <w:p w14:paraId="47F19FE6" w14:textId="44955622" w:rsidR="004513A4" w:rsidRPr="00241B2B" w:rsidRDefault="00B44DFD" w:rsidP="00FF355B">
            <w:pPr>
              <w:pStyle w:val="Paragraphedeliste"/>
              <w:numPr>
                <w:ilvl w:val="0"/>
                <w:numId w:val="1"/>
              </w:numPr>
              <w:spacing w:before="240"/>
              <w:ind w:left="1418" w:hanging="284"/>
              <w:jc w:val="both"/>
              <w:rPr>
                <w:rFonts w:ascii="Times New Roman" w:hAnsi="Times New Roman" w:cs="Times New Roman"/>
                <w:b/>
                <w:i/>
                <w:color w:val="FF0000"/>
                <w:sz w:val="20"/>
                <w:szCs w:val="20"/>
                <w:u w:val="single"/>
              </w:rPr>
            </w:pPr>
            <w:r w:rsidRPr="00241B2B">
              <w:rPr>
                <w:rFonts w:ascii="Times New Roman" w:hAnsi="Times New Roman" w:cs="Times New Roman"/>
                <w:b/>
                <w:i/>
                <w:color w:val="FF0000"/>
                <w:sz w:val="20"/>
                <w:szCs w:val="20"/>
              </w:rPr>
              <w:t>Art.</w:t>
            </w:r>
            <w:r w:rsidR="009F38DC" w:rsidRPr="00241B2B">
              <w:rPr>
                <w:rFonts w:ascii="Times New Roman" w:hAnsi="Times New Roman" w:cs="Times New Roman"/>
                <w:b/>
                <w:i/>
                <w:color w:val="FF0000"/>
                <w:sz w:val="20"/>
                <w:szCs w:val="20"/>
              </w:rPr>
              <w:t xml:space="preserve"> 77 de loi organique 2008-35</w:t>
            </w:r>
            <w:r w:rsidR="00AC13A3" w:rsidRPr="00241B2B">
              <w:rPr>
                <w:rFonts w:ascii="Times New Roman" w:hAnsi="Times New Roman" w:cs="Times New Roman"/>
                <w:b/>
                <w:i/>
                <w:color w:val="FF0000"/>
                <w:sz w:val="20"/>
                <w:szCs w:val="20"/>
              </w:rPr>
              <w:t xml:space="preserve"> du 08</w:t>
            </w:r>
            <w:r w:rsidR="007C5D25" w:rsidRPr="00241B2B">
              <w:rPr>
                <w:rFonts w:ascii="Times New Roman" w:hAnsi="Times New Roman" w:cs="Times New Roman"/>
                <w:b/>
                <w:i/>
                <w:color w:val="FF0000"/>
                <w:sz w:val="20"/>
                <w:szCs w:val="20"/>
              </w:rPr>
              <w:t xml:space="preserve"> août 2008 sur la Cour suprême</w:t>
            </w:r>
            <w:r w:rsidR="009F38DC" w:rsidRPr="00241B2B">
              <w:rPr>
                <w:rFonts w:ascii="Times New Roman" w:hAnsi="Times New Roman" w:cs="Times New Roman"/>
                <w:b/>
                <w:i/>
                <w:color w:val="FF0000"/>
                <w:sz w:val="20"/>
                <w:szCs w:val="20"/>
              </w:rPr>
              <w:t> </w:t>
            </w:r>
            <w:r w:rsidR="007C5D25" w:rsidRPr="00241B2B">
              <w:rPr>
                <w:rFonts w:ascii="Times New Roman" w:hAnsi="Times New Roman" w:cs="Times New Roman"/>
                <w:i/>
                <w:color w:val="FF0000"/>
                <w:sz w:val="20"/>
                <w:szCs w:val="20"/>
              </w:rPr>
              <w:t>: la C</w:t>
            </w:r>
            <w:r w:rsidR="009F38DC" w:rsidRPr="00241B2B">
              <w:rPr>
                <w:rFonts w:ascii="Times New Roman" w:hAnsi="Times New Roman" w:cs="Times New Roman"/>
                <w:i/>
                <w:color w:val="FF0000"/>
                <w:sz w:val="20"/>
                <w:szCs w:val="20"/>
              </w:rPr>
              <w:t xml:space="preserve">our suprême peut désigner un expert dans un litige qui lui est </w:t>
            </w:r>
            <w:commentRangeStart w:id="5"/>
            <w:r w:rsidR="009F38DC" w:rsidRPr="00241B2B">
              <w:rPr>
                <w:rFonts w:ascii="Times New Roman" w:hAnsi="Times New Roman" w:cs="Times New Roman"/>
                <w:i/>
                <w:color w:val="FF0000"/>
                <w:sz w:val="20"/>
                <w:szCs w:val="20"/>
              </w:rPr>
              <w:t>soumis</w:t>
            </w:r>
            <w:commentRangeEnd w:id="5"/>
            <w:r w:rsidR="00241B2B">
              <w:rPr>
                <w:rStyle w:val="Marquedecommentaire"/>
              </w:rPr>
              <w:commentReference w:id="5"/>
            </w:r>
            <w:r w:rsidR="00D14EA4" w:rsidRPr="00241B2B">
              <w:rPr>
                <w:rFonts w:ascii="Times New Roman" w:hAnsi="Times New Roman" w:cs="Times New Roman"/>
                <w:i/>
                <w:color w:val="FF0000"/>
                <w:sz w:val="20"/>
                <w:szCs w:val="20"/>
              </w:rPr>
              <w:t>.</w:t>
            </w:r>
          </w:p>
          <w:p w14:paraId="19CB93FB" w14:textId="77777777" w:rsidR="00626DDC" w:rsidRPr="00896E5D" w:rsidRDefault="00626DDC" w:rsidP="00626DDC">
            <w:pPr>
              <w:pStyle w:val="Paragraphedeliste"/>
              <w:spacing w:before="240"/>
              <w:ind w:left="1418"/>
              <w:jc w:val="both"/>
              <w:rPr>
                <w:rFonts w:ascii="Times New Roman" w:hAnsi="Times New Roman" w:cs="Times New Roman"/>
                <w:b/>
                <w:i/>
                <w:sz w:val="20"/>
                <w:szCs w:val="20"/>
                <w:u w:val="single"/>
              </w:rPr>
            </w:pPr>
          </w:p>
          <w:p w14:paraId="1B90167F" w14:textId="77777777" w:rsidR="00FF2DDF" w:rsidRPr="00626DDC" w:rsidRDefault="00FF2DDF" w:rsidP="00FF355B">
            <w:pPr>
              <w:pStyle w:val="Paragraphedeliste"/>
              <w:numPr>
                <w:ilvl w:val="0"/>
                <w:numId w:val="1"/>
              </w:numPr>
              <w:spacing w:before="240"/>
              <w:ind w:left="1418" w:hanging="284"/>
              <w:jc w:val="both"/>
              <w:rPr>
                <w:rFonts w:ascii="Times New Roman" w:hAnsi="Times New Roman" w:cs="Times New Roman"/>
                <w:b/>
                <w:i/>
                <w:sz w:val="20"/>
                <w:szCs w:val="20"/>
                <w:u w:val="single"/>
              </w:rPr>
            </w:pPr>
            <w:r w:rsidRPr="00896E5D">
              <w:rPr>
                <w:rFonts w:ascii="Times New Roman" w:hAnsi="Times New Roman" w:cs="Times New Roman"/>
                <w:i/>
                <w:sz w:val="20"/>
                <w:szCs w:val="20"/>
              </w:rPr>
              <w:t>En matière de poursuite des infractions relative aux stupéfiants</w:t>
            </w:r>
            <w:r w:rsidR="00B44DFD">
              <w:rPr>
                <w:rFonts w:ascii="Times New Roman" w:hAnsi="Times New Roman" w:cs="Times New Roman"/>
                <w:b/>
                <w:i/>
                <w:sz w:val="20"/>
                <w:szCs w:val="20"/>
              </w:rPr>
              <w:t>, l’art.</w:t>
            </w:r>
            <w:r w:rsidRPr="00896E5D">
              <w:rPr>
                <w:rFonts w:ascii="Times New Roman" w:hAnsi="Times New Roman" w:cs="Times New Roman"/>
                <w:b/>
                <w:i/>
                <w:sz w:val="20"/>
                <w:szCs w:val="20"/>
              </w:rPr>
              <w:t xml:space="preserve"> 147 du Code des drogues</w:t>
            </w:r>
            <w:r w:rsidRPr="00896E5D">
              <w:rPr>
                <w:rFonts w:ascii="Times New Roman" w:hAnsi="Times New Roman" w:cs="Times New Roman"/>
                <w:i/>
                <w:sz w:val="20"/>
                <w:szCs w:val="20"/>
              </w:rPr>
              <w:t xml:space="preserve"> sénégalais prévoit </w:t>
            </w:r>
            <w:r w:rsidR="00176A72" w:rsidRPr="00896E5D">
              <w:rPr>
                <w:rFonts w:ascii="Times New Roman" w:hAnsi="Times New Roman" w:cs="Times New Roman"/>
                <w:i/>
                <w:sz w:val="20"/>
                <w:szCs w:val="20"/>
              </w:rPr>
              <w:t xml:space="preserve">que l’expertise peut être </w:t>
            </w:r>
            <w:r w:rsidR="007D4556" w:rsidRPr="00896E5D">
              <w:rPr>
                <w:rFonts w:ascii="Times New Roman" w:hAnsi="Times New Roman" w:cs="Times New Roman"/>
                <w:i/>
                <w:sz w:val="20"/>
                <w:szCs w:val="20"/>
              </w:rPr>
              <w:t>ordonnée</w:t>
            </w:r>
            <w:r w:rsidR="00B44DFD">
              <w:rPr>
                <w:rFonts w:ascii="Times New Roman" w:hAnsi="Times New Roman" w:cs="Times New Roman"/>
                <w:i/>
                <w:sz w:val="20"/>
                <w:szCs w:val="20"/>
              </w:rPr>
              <w:t xml:space="preserve"> s</w:t>
            </w:r>
            <w:r w:rsidR="001D4FA8" w:rsidRPr="00896E5D">
              <w:rPr>
                <w:rFonts w:ascii="Times New Roman" w:hAnsi="Times New Roman" w:cs="Times New Roman"/>
                <w:i/>
                <w:sz w:val="20"/>
                <w:szCs w:val="20"/>
              </w:rPr>
              <w:t>’il s’avère nécessaire de déterminer la teneur et la composition d’une substance saisie</w:t>
            </w:r>
            <w:r w:rsidR="00E22B4A" w:rsidRPr="00896E5D">
              <w:rPr>
                <w:rFonts w:ascii="Times New Roman" w:hAnsi="Times New Roman" w:cs="Times New Roman"/>
                <w:i/>
                <w:sz w:val="20"/>
                <w:szCs w:val="20"/>
              </w:rPr>
              <w:t>.</w:t>
            </w:r>
            <w:r w:rsidR="00F642C9" w:rsidRPr="00896E5D">
              <w:rPr>
                <w:rFonts w:ascii="Times New Roman" w:hAnsi="Times New Roman" w:cs="Times New Roman"/>
                <w:i/>
                <w:sz w:val="20"/>
                <w:szCs w:val="20"/>
              </w:rPr>
              <w:t xml:space="preserve"> Dans la pratique cette expertise est toujours </w:t>
            </w:r>
            <w:r w:rsidR="007D4556" w:rsidRPr="00896E5D">
              <w:rPr>
                <w:rFonts w:ascii="Times New Roman" w:hAnsi="Times New Roman" w:cs="Times New Roman"/>
                <w:i/>
                <w:sz w:val="20"/>
                <w:szCs w:val="20"/>
              </w:rPr>
              <w:t>effectuée</w:t>
            </w:r>
            <w:r w:rsidR="00F642C9" w:rsidRPr="00896E5D">
              <w:rPr>
                <w:rFonts w:ascii="Times New Roman" w:hAnsi="Times New Roman" w:cs="Times New Roman"/>
                <w:i/>
                <w:sz w:val="20"/>
                <w:szCs w:val="20"/>
              </w:rPr>
              <w:t xml:space="preserve"> en matière de saisie de produit </w:t>
            </w:r>
            <w:r w:rsidR="007D4556" w:rsidRPr="00896E5D">
              <w:rPr>
                <w:rFonts w:ascii="Times New Roman" w:hAnsi="Times New Roman" w:cs="Times New Roman"/>
                <w:i/>
                <w:sz w:val="20"/>
                <w:szCs w:val="20"/>
              </w:rPr>
              <w:t>suspect</w:t>
            </w:r>
            <w:r w:rsidR="00F642C9" w:rsidRPr="00896E5D">
              <w:rPr>
                <w:rFonts w:ascii="Times New Roman" w:hAnsi="Times New Roman" w:cs="Times New Roman"/>
                <w:i/>
                <w:sz w:val="20"/>
                <w:szCs w:val="20"/>
              </w:rPr>
              <w:t xml:space="preserve"> être </w:t>
            </w:r>
            <w:r w:rsidR="004A1754" w:rsidRPr="00896E5D">
              <w:rPr>
                <w:rFonts w:ascii="Times New Roman" w:hAnsi="Times New Roman" w:cs="Times New Roman"/>
                <w:i/>
                <w:sz w:val="20"/>
                <w:szCs w:val="20"/>
              </w:rPr>
              <w:t>de la cocaïne</w:t>
            </w:r>
            <w:r w:rsidR="00F642C9" w:rsidRPr="00896E5D">
              <w:rPr>
                <w:rFonts w:ascii="Times New Roman" w:hAnsi="Times New Roman" w:cs="Times New Roman"/>
                <w:i/>
                <w:sz w:val="20"/>
                <w:szCs w:val="20"/>
              </w:rPr>
              <w:t>.</w:t>
            </w:r>
          </w:p>
          <w:p w14:paraId="1FA50C0A" w14:textId="77777777" w:rsidR="00626DDC" w:rsidRPr="00896E5D" w:rsidRDefault="00626DDC" w:rsidP="00626DDC">
            <w:pPr>
              <w:pStyle w:val="Paragraphedeliste"/>
              <w:spacing w:before="240"/>
              <w:ind w:left="1418"/>
              <w:jc w:val="both"/>
              <w:rPr>
                <w:rFonts w:ascii="Times New Roman" w:hAnsi="Times New Roman" w:cs="Times New Roman"/>
                <w:b/>
                <w:i/>
                <w:sz w:val="20"/>
                <w:szCs w:val="20"/>
                <w:u w:val="single"/>
              </w:rPr>
            </w:pPr>
          </w:p>
          <w:p w14:paraId="01BBB4BF" w14:textId="77777777" w:rsidR="007463B7" w:rsidRPr="00626DDC" w:rsidRDefault="007463B7" w:rsidP="00FF355B">
            <w:pPr>
              <w:pStyle w:val="Paragraphedeliste"/>
              <w:numPr>
                <w:ilvl w:val="0"/>
                <w:numId w:val="1"/>
              </w:numPr>
              <w:spacing w:before="240"/>
              <w:ind w:left="1418" w:hanging="284"/>
              <w:jc w:val="both"/>
              <w:rPr>
                <w:rFonts w:ascii="Times New Roman" w:hAnsi="Times New Roman" w:cs="Times New Roman"/>
                <w:b/>
                <w:i/>
                <w:sz w:val="20"/>
                <w:szCs w:val="20"/>
                <w:u w:val="single"/>
              </w:rPr>
            </w:pPr>
            <w:r w:rsidRPr="00896E5D">
              <w:rPr>
                <w:rFonts w:ascii="Times New Roman" w:hAnsi="Times New Roman" w:cs="Times New Roman"/>
                <w:i/>
                <w:sz w:val="20"/>
                <w:szCs w:val="20"/>
              </w:rPr>
              <w:t xml:space="preserve">L’officier de police judiciaire à l’instar du juge d’instruction et de la juridiction de jugement peut avoir recours à un expert lorsqu’il y a lieu de procéder à des constatations qui ne puissent être différées </w:t>
            </w:r>
            <w:r w:rsidR="00577829">
              <w:rPr>
                <w:rFonts w:ascii="Times New Roman" w:hAnsi="Times New Roman" w:cs="Times New Roman"/>
                <w:b/>
                <w:i/>
                <w:sz w:val="20"/>
                <w:szCs w:val="20"/>
              </w:rPr>
              <w:t>(art.</w:t>
            </w:r>
            <w:r w:rsidRPr="00896E5D">
              <w:rPr>
                <w:rFonts w:ascii="Times New Roman" w:hAnsi="Times New Roman" w:cs="Times New Roman"/>
                <w:b/>
                <w:i/>
                <w:sz w:val="20"/>
                <w:szCs w:val="20"/>
              </w:rPr>
              <w:t xml:space="preserve"> 52 du</w:t>
            </w:r>
            <w:r w:rsidR="00577829">
              <w:rPr>
                <w:rFonts w:ascii="Times New Roman" w:hAnsi="Times New Roman" w:cs="Times New Roman"/>
                <w:b/>
                <w:i/>
                <w:sz w:val="20"/>
                <w:szCs w:val="20"/>
              </w:rPr>
              <w:t xml:space="preserve"> CPP</w:t>
            </w:r>
            <w:r w:rsidRPr="00896E5D">
              <w:rPr>
                <w:rFonts w:ascii="Times New Roman" w:hAnsi="Times New Roman" w:cs="Times New Roman"/>
                <w:i/>
                <w:sz w:val="20"/>
                <w:szCs w:val="20"/>
              </w:rPr>
              <w:t>).</w:t>
            </w:r>
            <w:r w:rsidR="00EC1906" w:rsidRPr="00896E5D">
              <w:rPr>
                <w:rFonts w:ascii="Times New Roman" w:hAnsi="Times New Roman" w:cs="Times New Roman"/>
                <w:i/>
                <w:sz w:val="20"/>
                <w:szCs w:val="20"/>
              </w:rPr>
              <w:t xml:space="preserve"> L’expert prête serment devant </w:t>
            </w:r>
            <w:r w:rsidR="00823DA8" w:rsidRPr="00896E5D">
              <w:rPr>
                <w:rFonts w:ascii="Times New Roman" w:hAnsi="Times New Roman" w:cs="Times New Roman"/>
                <w:i/>
                <w:sz w:val="20"/>
                <w:szCs w:val="20"/>
              </w:rPr>
              <w:t>l’officier de police judiciaire.</w:t>
            </w:r>
          </w:p>
          <w:p w14:paraId="0370F649" w14:textId="77777777" w:rsidR="00626DDC" w:rsidRPr="00896E5D" w:rsidRDefault="00626DDC" w:rsidP="00626DDC">
            <w:pPr>
              <w:pStyle w:val="Paragraphedeliste"/>
              <w:spacing w:before="240"/>
              <w:ind w:left="1418"/>
              <w:jc w:val="both"/>
              <w:rPr>
                <w:rFonts w:ascii="Times New Roman" w:hAnsi="Times New Roman" w:cs="Times New Roman"/>
                <w:b/>
                <w:i/>
                <w:sz w:val="20"/>
                <w:szCs w:val="20"/>
                <w:u w:val="single"/>
              </w:rPr>
            </w:pPr>
          </w:p>
          <w:p w14:paraId="1911B61E" w14:textId="77777777" w:rsidR="00DC7347" w:rsidRPr="00626DDC" w:rsidRDefault="00DC7347" w:rsidP="00FF355B">
            <w:pPr>
              <w:pStyle w:val="Paragraphedeliste"/>
              <w:numPr>
                <w:ilvl w:val="0"/>
                <w:numId w:val="1"/>
              </w:numPr>
              <w:spacing w:before="240"/>
              <w:ind w:left="1418" w:hanging="284"/>
              <w:jc w:val="both"/>
              <w:rPr>
                <w:rFonts w:ascii="Times New Roman" w:hAnsi="Times New Roman" w:cs="Times New Roman"/>
                <w:b/>
                <w:i/>
                <w:sz w:val="20"/>
                <w:szCs w:val="20"/>
                <w:u w:val="single"/>
              </w:rPr>
            </w:pPr>
            <w:r w:rsidRPr="00896E5D">
              <w:rPr>
                <w:rFonts w:ascii="Times New Roman" w:hAnsi="Times New Roman" w:cs="Times New Roman"/>
                <w:i/>
                <w:sz w:val="20"/>
                <w:szCs w:val="20"/>
              </w:rPr>
              <w:t xml:space="preserve">Le Procureur de la République peut aussi au sens de </w:t>
            </w:r>
            <w:r w:rsidR="00577829">
              <w:rPr>
                <w:rFonts w:ascii="Times New Roman" w:hAnsi="Times New Roman" w:cs="Times New Roman"/>
                <w:b/>
                <w:i/>
                <w:sz w:val="20"/>
                <w:szCs w:val="20"/>
              </w:rPr>
              <w:t>l’art.</w:t>
            </w:r>
            <w:r w:rsidRPr="00896E5D">
              <w:rPr>
                <w:rFonts w:ascii="Times New Roman" w:hAnsi="Times New Roman" w:cs="Times New Roman"/>
                <w:b/>
                <w:i/>
                <w:sz w:val="20"/>
                <w:szCs w:val="20"/>
              </w:rPr>
              <w:t xml:space="preserve"> 66 du C</w:t>
            </w:r>
            <w:r w:rsidR="00577829">
              <w:rPr>
                <w:rFonts w:ascii="Times New Roman" w:hAnsi="Times New Roman" w:cs="Times New Roman"/>
                <w:b/>
                <w:i/>
                <w:sz w:val="20"/>
                <w:szCs w:val="20"/>
              </w:rPr>
              <w:t>PP,</w:t>
            </w:r>
            <w:r w:rsidRPr="00896E5D">
              <w:rPr>
                <w:rFonts w:ascii="Times New Roman" w:hAnsi="Times New Roman" w:cs="Times New Roman"/>
                <w:i/>
                <w:sz w:val="20"/>
                <w:szCs w:val="20"/>
              </w:rPr>
              <w:t xml:space="preserve"> </w:t>
            </w:r>
            <w:proofErr w:type="gramStart"/>
            <w:r w:rsidR="00577829">
              <w:rPr>
                <w:rFonts w:ascii="Times New Roman" w:hAnsi="Times New Roman" w:cs="Times New Roman"/>
                <w:i/>
                <w:sz w:val="20"/>
                <w:szCs w:val="20"/>
              </w:rPr>
              <w:t>désigner</w:t>
            </w:r>
            <w:proofErr w:type="gramEnd"/>
            <w:r w:rsidRPr="00896E5D">
              <w:rPr>
                <w:rFonts w:ascii="Times New Roman" w:hAnsi="Times New Roman" w:cs="Times New Roman"/>
                <w:i/>
                <w:sz w:val="20"/>
                <w:szCs w:val="20"/>
              </w:rPr>
              <w:t xml:space="preserve"> un expert pour identifier les causes de la mort d’une personne en cas de découverte d’un cadavre. </w:t>
            </w:r>
            <w:r w:rsidR="0045214A">
              <w:rPr>
                <w:rFonts w:ascii="Times New Roman" w:hAnsi="Times New Roman" w:cs="Times New Roman"/>
                <w:i/>
                <w:sz w:val="20"/>
                <w:szCs w:val="20"/>
              </w:rPr>
              <w:t xml:space="preserve">L’expert </w:t>
            </w:r>
            <w:proofErr w:type="gramStart"/>
            <w:r w:rsidR="0045214A">
              <w:rPr>
                <w:rFonts w:ascii="Times New Roman" w:hAnsi="Times New Roman" w:cs="Times New Roman"/>
                <w:i/>
                <w:sz w:val="20"/>
                <w:szCs w:val="20"/>
              </w:rPr>
              <w:t>prê</w:t>
            </w:r>
            <w:r w:rsidR="0045214A" w:rsidRPr="00896E5D">
              <w:rPr>
                <w:rFonts w:ascii="Times New Roman" w:hAnsi="Times New Roman" w:cs="Times New Roman"/>
                <w:i/>
                <w:sz w:val="20"/>
                <w:szCs w:val="20"/>
              </w:rPr>
              <w:t>te</w:t>
            </w:r>
            <w:proofErr w:type="gramEnd"/>
            <w:r w:rsidR="00EC1906" w:rsidRPr="00896E5D">
              <w:rPr>
                <w:rFonts w:ascii="Times New Roman" w:hAnsi="Times New Roman" w:cs="Times New Roman"/>
                <w:i/>
                <w:sz w:val="20"/>
                <w:szCs w:val="20"/>
              </w:rPr>
              <w:t xml:space="preserve"> serment devant lui.</w:t>
            </w:r>
          </w:p>
          <w:p w14:paraId="577D77FC" w14:textId="77777777" w:rsidR="00626DDC" w:rsidRPr="00896E5D" w:rsidRDefault="00626DDC" w:rsidP="00626DDC">
            <w:pPr>
              <w:pStyle w:val="Paragraphedeliste"/>
              <w:spacing w:before="240"/>
              <w:ind w:left="1418"/>
              <w:jc w:val="both"/>
              <w:rPr>
                <w:rFonts w:ascii="Times New Roman" w:hAnsi="Times New Roman" w:cs="Times New Roman"/>
                <w:b/>
                <w:i/>
                <w:sz w:val="20"/>
                <w:szCs w:val="20"/>
                <w:u w:val="single"/>
              </w:rPr>
            </w:pPr>
          </w:p>
          <w:p w14:paraId="57844F40" w14:textId="77777777" w:rsidR="00E0014F" w:rsidRPr="00626DDC" w:rsidRDefault="00E0014F" w:rsidP="00FF355B">
            <w:pPr>
              <w:pStyle w:val="Paragraphedeliste"/>
              <w:numPr>
                <w:ilvl w:val="0"/>
                <w:numId w:val="1"/>
              </w:numPr>
              <w:spacing w:before="240"/>
              <w:ind w:left="1418" w:hanging="284"/>
              <w:jc w:val="both"/>
              <w:rPr>
                <w:rFonts w:ascii="Times New Roman" w:hAnsi="Times New Roman" w:cs="Times New Roman"/>
                <w:b/>
                <w:i/>
                <w:sz w:val="20"/>
                <w:szCs w:val="20"/>
                <w:u w:val="single"/>
              </w:rPr>
            </w:pPr>
            <w:r w:rsidRPr="00896E5D">
              <w:rPr>
                <w:rFonts w:ascii="Times New Roman" w:hAnsi="Times New Roman" w:cs="Times New Roman"/>
                <w:i/>
                <w:sz w:val="20"/>
                <w:szCs w:val="20"/>
              </w:rPr>
              <w:t>Au sens de l’</w:t>
            </w:r>
            <w:r w:rsidR="00577829">
              <w:rPr>
                <w:rFonts w:ascii="Times New Roman" w:hAnsi="Times New Roman" w:cs="Times New Roman"/>
                <w:b/>
                <w:i/>
                <w:sz w:val="20"/>
                <w:szCs w:val="20"/>
              </w:rPr>
              <w:t>art. 412 al.</w:t>
            </w:r>
            <w:r w:rsidRPr="00896E5D">
              <w:rPr>
                <w:rFonts w:ascii="Times New Roman" w:hAnsi="Times New Roman" w:cs="Times New Roman"/>
                <w:b/>
                <w:i/>
                <w:sz w:val="20"/>
                <w:szCs w:val="20"/>
              </w:rPr>
              <w:t xml:space="preserve"> </w:t>
            </w:r>
            <w:r w:rsidR="00830AD1" w:rsidRPr="00896E5D">
              <w:rPr>
                <w:rFonts w:ascii="Times New Roman" w:hAnsi="Times New Roman" w:cs="Times New Roman"/>
                <w:b/>
                <w:i/>
                <w:sz w:val="20"/>
                <w:szCs w:val="20"/>
              </w:rPr>
              <w:t>5</w:t>
            </w:r>
            <w:r w:rsidR="00A6620C" w:rsidRPr="00896E5D">
              <w:rPr>
                <w:rFonts w:ascii="Times New Roman" w:hAnsi="Times New Roman" w:cs="Times New Roman"/>
                <w:b/>
                <w:i/>
                <w:sz w:val="20"/>
                <w:szCs w:val="20"/>
              </w:rPr>
              <w:t xml:space="preserve"> et 6</w:t>
            </w:r>
            <w:r w:rsidR="00577829">
              <w:rPr>
                <w:rFonts w:ascii="Times New Roman" w:hAnsi="Times New Roman" w:cs="Times New Roman"/>
                <w:b/>
                <w:i/>
                <w:sz w:val="20"/>
                <w:szCs w:val="20"/>
              </w:rPr>
              <w:t xml:space="preserve"> du CPP</w:t>
            </w:r>
            <w:r w:rsidR="00830AD1" w:rsidRPr="00896E5D">
              <w:rPr>
                <w:rFonts w:ascii="Times New Roman" w:hAnsi="Times New Roman" w:cs="Times New Roman"/>
                <w:b/>
                <w:i/>
                <w:sz w:val="20"/>
                <w:szCs w:val="20"/>
              </w:rPr>
              <w:t>,</w:t>
            </w:r>
            <w:r w:rsidR="00830AD1" w:rsidRPr="00896E5D">
              <w:rPr>
                <w:rFonts w:ascii="Times New Roman" w:hAnsi="Times New Roman" w:cs="Times New Roman"/>
                <w:i/>
                <w:sz w:val="20"/>
                <w:szCs w:val="20"/>
              </w:rPr>
              <w:t xml:space="preserve"> le Tribunal correctionnel peut ordonner une expertise pour déterminer l’étendue</w:t>
            </w:r>
            <w:r w:rsidR="007D4556" w:rsidRPr="00896E5D">
              <w:rPr>
                <w:rFonts w:ascii="Times New Roman" w:hAnsi="Times New Roman" w:cs="Times New Roman"/>
                <w:i/>
                <w:sz w:val="20"/>
                <w:szCs w:val="20"/>
              </w:rPr>
              <w:t xml:space="preserve"> du </w:t>
            </w:r>
            <w:r w:rsidR="00830AD1" w:rsidRPr="00896E5D">
              <w:rPr>
                <w:rFonts w:ascii="Times New Roman" w:hAnsi="Times New Roman" w:cs="Times New Roman"/>
                <w:i/>
                <w:sz w:val="20"/>
                <w:szCs w:val="20"/>
              </w:rPr>
              <w:t xml:space="preserve">préjudice </w:t>
            </w:r>
            <w:r w:rsidR="007D4556" w:rsidRPr="00896E5D">
              <w:rPr>
                <w:rFonts w:ascii="Times New Roman" w:hAnsi="Times New Roman" w:cs="Times New Roman"/>
                <w:i/>
                <w:sz w:val="20"/>
                <w:szCs w:val="20"/>
              </w:rPr>
              <w:t>subi</w:t>
            </w:r>
            <w:r w:rsidR="00830AD1" w:rsidRPr="00896E5D">
              <w:rPr>
                <w:rFonts w:ascii="Times New Roman" w:hAnsi="Times New Roman" w:cs="Times New Roman"/>
                <w:i/>
                <w:sz w:val="20"/>
                <w:szCs w:val="20"/>
              </w:rPr>
              <w:t xml:space="preserve"> par la victime d’une infraction afin de fixer avec précision le montant de la réparation.</w:t>
            </w:r>
            <w:r w:rsidR="004E6FE6" w:rsidRPr="00896E5D">
              <w:rPr>
                <w:rFonts w:ascii="Times New Roman" w:hAnsi="Times New Roman" w:cs="Times New Roman"/>
                <w:i/>
                <w:sz w:val="20"/>
                <w:szCs w:val="20"/>
              </w:rPr>
              <w:t xml:space="preserve"> En tout état de cause</w:t>
            </w:r>
            <w:r w:rsidR="007D4556" w:rsidRPr="00896E5D">
              <w:rPr>
                <w:rFonts w:ascii="Times New Roman" w:hAnsi="Times New Roman" w:cs="Times New Roman"/>
                <w:i/>
                <w:sz w:val="20"/>
                <w:szCs w:val="20"/>
              </w:rPr>
              <w:t xml:space="preserve">, </w:t>
            </w:r>
            <w:r w:rsidR="004E6FE6" w:rsidRPr="00896E5D">
              <w:rPr>
                <w:rFonts w:ascii="Times New Roman" w:hAnsi="Times New Roman" w:cs="Times New Roman"/>
                <w:i/>
                <w:sz w:val="20"/>
                <w:szCs w:val="20"/>
              </w:rPr>
              <w:t>l’expertise est faite dans les</w:t>
            </w:r>
            <w:r w:rsidR="00892159">
              <w:rPr>
                <w:rFonts w:ascii="Times New Roman" w:hAnsi="Times New Roman" w:cs="Times New Roman"/>
                <w:i/>
                <w:sz w:val="20"/>
                <w:szCs w:val="20"/>
              </w:rPr>
              <w:t xml:space="preserve"> formes prévues par les art.</w:t>
            </w:r>
            <w:r w:rsidR="004E6FE6" w:rsidRPr="00896E5D">
              <w:rPr>
                <w:rFonts w:ascii="Times New Roman" w:hAnsi="Times New Roman" w:cs="Times New Roman"/>
                <w:i/>
                <w:sz w:val="20"/>
                <w:szCs w:val="20"/>
              </w:rPr>
              <w:t xml:space="preserve"> 149 à 163 (</w:t>
            </w:r>
            <w:r w:rsidR="00892159">
              <w:rPr>
                <w:rFonts w:ascii="Times New Roman" w:hAnsi="Times New Roman" w:cs="Times New Roman"/>
                <w:b/>
                <w:i/>
                <w:sz w:val="20"/>
                <w:szCs w:val="20"/>
              </w:rPr>
              <w:t>art. 421 du CPP</w:t>
            </w:r>
            <w:r w:rsidR="004E6FE6" w:rsidRPr="00896E5D">
              <w:rPr>
                <w:rFonts w:ascii="Times New Roman" w:hAnsi="Times New Roman" w:cs="Times New Roman"/>
                <w:b/>
                <w:i/>
                <w:sz w:val="20"/>
                <w:szCs w:val="20"/>
              </w:rPr>
              <w:t>)</w:t>
            </w:r>
            <w:r w:rsidR="004950CF" w:rsidRPr="00896E5D">
              <w:rPr>
                <w:rFonts w:ascii="Times New Roman" w:hAnsi="Times New Roman" w:cs="Times New Roman"/>
                <w:b/>
                <w:i/>
                <w:sz w:val="20"/>
                <w:szCs w:val="20"/>
              </w:rPr>
              <w:t>.</w:t>
            </w:r>
          </w:p>
          <w:p w14:paraId="550C64A2" w14:textId="77777777" w:rsidR="00626DDC" w:rsidRPr="00896E5D" w:rsidRDefault="00626DDC" w:rsidP="00626DDC">
            <w:pPr>
              <w:pStyle w:val="Paragraphedeliste"/>
              <w:spacing w:before="240"/>
              <w:ind w:left="1418"/>
              <w:jc w:val="both"/>
              <w:rPr>
                <w:rFonts w:ascii="Times New Roman" w:hAnsi="Times New Roman" w:cs="Times New Roman"/>
                <w:b/>
                <w:i/>
                <w:sz w:val="20"/>
                <w:szCs w:val="20"/>
                <w:u w:val="single"/>
              </w:rPr>
            </w:pPr>
          </w:p>
          <w:p w14:paraId="09E13D7E" w14:textId="77777777" w:rsidR="008F72CF" w:rsidRPr="00896E5D" w:rsidRDefault="00892159" w:rsidP="00FF355B">
            <w:pPr>
              <w:pStyle w:val="Paragraphedeliste"/>
              <w:numPr>
                <w:ilvl w:val="0"/>
                <w:numId w:val="1"/>
              </w:numPr>
              <w:spacing w:before="240"/>
              <w:ind w:left="1418" w:hanging="284"/>
              <w:jc w:val="both"/>
              <w:rPr>
                <w:rFonts w:ascii="Times New Roman" w:hAnsi="Times New Roman" w:cs="Times New Roman"/>
                <w:i/>
                <w:sz w:val="20"/>
                <w:szCs w:val="20"/>
              </w:rPr>
            </w:pPr>
            <w:r>
              <w:rPr>
                <w:rFonts w:ascii="Times New Roman" w:hAnsi="Times New Roman" w:cs="Times New Roman"/>
                <w:b/>
                <w:i/>
                <w:sz w:val="20"/>
                <w:szCs w:val="20"/>
              </w:rPr>
              <w:t>CS</w:t>
            </w:r>
            <w:r w:rsidR="007B0388" w:rsidRPr="00896E5D">
              <w:rPr>
                <w:rFonts w:ascii="Times New Roman" w:hAnsi="Times New Roman" w:cs="Times New Roman"/>
                <w:b/>
                <w:i/>
                <w:sz w:val="20"/>
                <w:szCs w:val="20"/>
              </w:rPr>
              <w:t>,</w:t>
            </w:r>
            <w:r w:rsidR="00651FAE" w:rsidRPr="00896E5D">
              <w:rPr>
                <w:rFonts w:ascii="Times New Roman" w:hAnsi="Times New Roman" w:cs="Times New Roman"/>
                <w:b/>
                <w:i/>
                <w:sz w:val="20"/>
                <w:szCs w:val="20"/>
              </w:rPr>
              <w:t xml:space="preserve"> chambre criminelle</w:t>
            </w:r>
            <w:r w:rsidR="00821C13" w:rsidRPr="00896E5D">
              <w:rPr>
                <w:rFonts w:ascii="Times New Roman" w:hAnsi="Times New Roman" w:cs="Times New Roman"/>
                <w:b/>
                <w:i/>
                <w:sz w:val="20"/>
                <w:szCs w:val="20"/>
              </w:rPr>
              <w:t>,</w:t>
            </w:r>
            <w:r w:rsidR="007B0388" w:rsidRPr="00896E5D">
              <w:rPr>
                <w:rFonts w:ascii="Times New Roman" w:hAnsi="Times New Roman" w:cs="Times New Roman"/>
                <w:b/>
                <w:i/>
                <w:sz w:val="20"/>
                <w:szCs w:val="20"/>
              </w:rPr>
              <w:t xml:space="preserve"> arrêt n°</w:t>
            </w:r>
            <w:r w:rsidR="00245ADE" w:rsidRPr="00896E5D">
              <w:rPr>
                <w:rFonts w:ascii="Times New Roman" w:hAnsi="Times New Roman" w:cs="Times New Roman"/>
                <w:b/>
                <w:i/>
                <w:sz w:val="20"/>
                <w:szCs w:val="20"/>
              </w:rPr>
              <w:t xml:space="preserve">113 du </w:t>
            </w:r>
            <w:r w:rsidR="001B1494" w:rsidRPr="00896E5D">
              <w:rPr>
                <w:rFonts w:ascii="Times New Roman" w:hAnsi="Times New Roman" w:cs="Times New Roman"/>
                <w:b/>
                <w:i/>
                <w:sz w:val="20"/>
                <w:szCs w:val="20"/>
              </w:rPr>
              <w:t>04 septembre 2014</w:t>
            </w:r>
            <w:r w:rsidR="0067382D">
              <w:rPr>
                <w:rFonts w:ascii="Times New Roman" w:hAnsi="Times New Roman" w:cs="Times New Roman"/>
                <w:b/>
                <w:i/>
                <w:sz w:val="20"/>
                <w:szCs w:val="20"/>
              </w:rPr>
              <w:t>, MP c/</w:t>
            </w:r>
            <w:r w:rsidR="0052274B" w:rsidRPr="00896E5D">
              <w:rPr>
                <w:rFonts w:ascii="Times New Roman" w:hAnsi="Times New Roman" w:cs="Times New Roman"/>
                <w:b/>
                <w:i/>
                <w:sz w:val="20"/>
                <w:szCs w:val="20"/>
              </w:rPr>
              <w:t xml:space="preserve"> Bara SADY :</w:t>
            </w:r>
            <w:r>
              <w:rPr>
                <w:rFonts w:ascii="Times New Roman" w:hAnsi="Times New Roman" w:cs="Times New Roman"/>
                <w:b/>
                <w:i/>
                <w:sz w:val="20"/>
                <w:szCs w:val="20"/>
              </w:rPr>
              <w:t xml:space="preserve"> </w:t>
            </w:r>
            <w:r w:rsidR="00A17F2C" w:rsidRPr="00896E5D">
              <w:rPr>
                <w:rFonts w:ascii="Times New Roman" w:hAnsi="Times New Roman" w:cs="Times New Roman"/>
                <w:i/>
                <w:sz w:val="20"/>
                <w:szCs w:val="20"/>
              </w:rPr>
              <w:t>Encourt</w:t>
            </w:r>
            <w:r w:rsidR="00DF2B4F" w:rsidRPr="00896E5D">
              <w:rPr>
                <w:rFonts w:ascii="Times New Roman" w:hAnsi="Times New Roman" w:cs="Times New Roman"/>
                <w:i/>
                <w:sz w:val="20"/>
                <w:szCs w:val="20"/>
              </w:rPr>
              <w:t xml:space="preserve"> la cassation, l’arrêt d’une Chambre d’accusation qui pour ordonner la mise en liberté provisoire d’un inculpé s’est </w:t>
            </w:r>
            <w:r w:rsidR="007D4556" w:rsidRPr="00896E5D">
              <w:rPr>
                <w:rFonts w:ascii="Times New Roman" w:hAnsi="Times New Roman" w:cs="Times New Roman"/>
                <w:i/>
                <w:sz w:val="20"/>
                <w:szCs w:val="20"/>
              </w:rPr>
              <w:t>appuyée</w:t>
            </w:r>
            <w:r w:rsidR="00DF2B4F" w:rsidRPr="00896E5D">
              <w:rPr>
                <w:rFonts w:ascii="Times New Roman" w:hAnsi="Times New Roman" w:cs="Times New Roman"/>
                <w:i/>
                <w:sz w:val="20"/>
                <w:szCs w:val="20"/>
              </w:rPr>
              <w:t xml:space="preserve"> sur des procès-verbaux manifestement contraires avec les constatations matérielles effectuées par les enquêteurs et aux faits, alors qu’il devait en tirant </w:t>
            </w:r>
            <w:r w:rsidR="007B0388" w:rsidRPr="00896E5D">
              <w:rPr>
                <w:rFonts w:ascii="Times New Roman" w:hAnsi="Times New Roman" w:cs="Times New Roman"/>
                <w:i/>
                <w:sz w:val="20"/>
                <w:szCs w:val="20"/>
              </w:rPr>
              <w:t>les conséquences</w:t>
            </w:r>
            <w:r w:rsidR="00DF2B4F" w:rsidRPr="00896E5D">
              <w:rPr>
                <w:rFonts w:ascii="Times New Roman" w:hAnsi="Times New Roman" w:cs="Times New Roman"/>
                <w:i/>
                <w:sz w:val="20"/>
                <w:szCs w:val="20"/>
              </w:rPr>
              <w:t xml:space="preserve"> de cette contradiction ordonner une expertise pour vérifier la réalité des faits</w:t>
            </w:r>
            <w:r w:rsidR="00FD5A1A" w:rsidRPr="00896E5D">
              <w:rPr>
                <w:rFonts w:ascii="Times New Roman" w:hAnsi="Times New Roman" w:cs="Times New Roman"/>
                <w:i/>
                <w:sz w:val="20"/>
                <w:szCs w:val="20"/>
              </w:rPr>
              <w:t>.</w:t>
            </w:r>
          </w:p>
          <w:p w14:paraId="2100CC30" w14:textId="77777777" w:rsidR="003B5F35" w:rsidRPr="002617A6" w:rsidRDefault="003B5F35" w:rsidP="004D0385">
            <w:pPr>
              <w:spacing w:before="240" w:line="360" w:lineRule="auto"/>
              <w:ind w:left="253"/>
              <w:jc w:val="both"/>
              <w:rPr>
                <w:rFonts w:ascii="Times New Roman" w:hAnsi="Times New Roman" w:cs="Times New Roman"/>
                <w:b/>
                <w:sz w:val="24"/>
                <w:szCs w:val="24"/>
              </w:rPr>
            </w:pPr>
            <w:r w:rsidRPr="002617A6">
              <w:rPr>
                <w:rFonts w:ascii="Times New Roman" w:hAnsi="Times New Roman" w:cs="Times New Roman"/>
                <w:b/>
                <w:sz w:val="24"/>
                <w:szCs w:val="24"/>
              </w:rPr>
              <w:t>Lorsque le juge estime ne pas faire droit à une demande d’expertise, il doit rendre une ordonnance motivée qui est susceptible d’appel dans les formes et délais prévus par l’article 179 et 180.</w:t>
            </w:r>
          </w:p>
          <w:p w14:paraId="36A616DE" w14:textId="77777777" w:rsidR="00025D85" w:rsidRDefault="00937131" w:rsidP="00FF355B">
            <w:pPr>
              <w:pStyle w:val="Paragraphedeliste"/>
              <w:numPr>
                <w:ilvl w:val="0"/>
                <w:numId w:val="1"/>
              </w:numPr>
              <w:spacing w:before="240"/>
              <w:ind w:left="1418" w:hanging="284"/>
              <w:jc w:val="both"/>
              <w:rPr>
                <w:rFonts w:ascii="Times New Roman" w:hAnsi="Times New Roman" w:cs="Times New Roman"/>
                <w:b/>
                <w:i/>
                <w:sz w:val="20"/>
                <w:szCs w:val="20"/>
              </w:rPr>
            </w:pPr>
            <w:r w:rsidRPr="007070CF">
              <w:rPr>
                <w:rFonts w:ascii="Times New Roman" w:hAnsi="Times New Roman" w:cs="Times New Roman"/>
                <w:b/>
                <w:i/>
                <w:sz w:val="20"/>
                <w:szCs w:val="20"/>
              </w:rPr>
              <w:t xml:space="preserve">Cour d’appel Dakar, </w:t>
            </w:r>
            <w:r w:rsidR="006C5E97" w:rsidRPr="007070CF">
              <w:rPr>
                <w:rFonts w:ascii="Times New Roman" w:hAnsi="Times New Roman" w:cs="Times New Roman"/>
                <w:b/>
                <w:i/>
                <w:sz w:val="20"/>
                <w:szCs w:val="20"/>
              </w:rPr>
              <w:t>Chambre d’accusation</w:t>
            </w:r>
            <w:r w:rsidR="003D7C4E" w:rsidRPr="007070CF">
              <w:rPr>
                <w:rFonts w:ascii="Times New Roman" w:hAnsi="Times New Roman" w:cs="Times New Roman"/>
                <w:b/>
                <w:i/>
                <w:sz w:val="20"/>
                <w:szCs w:val="20"/>
              </w:rPr>
              <w:t xml:space="preserve">, arrêt n°249 </w:t>
            </w:r>
            <w:r w:rsidR="0067382D">
              <w:rPr>
                <w:rFonts w:ascii="Times New Roman" w:hAnsi="Times New Roman" w:cs="Times New Roman"/>
                <w:b/>
                <w:i/>
                <w:sz w:val="20"/>
                <w:szCs w:val="20"/>
              </w:rPr>
              <w:t>du 22 septembre 2015, MP c/</w:t>
            </w:r>
            <w:r w:rsidR="003D7C4E" w:rsidRPr="007070CF">
              <w:rPr>
                <w:rFonts w:ascii="Times New Roman" w:hAnsi="Times New Roman" w:cs="Times New Roman"/>
                <w:b/>
                <w:i/>
                <w:sz w:val="20"/>
                <w:szCs w:val="20"/>
              </w:rPr>
              <w:t xml:space="preserve"> </w:t>
            </w:r>
            <w:proofErr w:type="spellStart"/>
            <w:r w:rsidR="003D7C4E" w:rsidRPr="007070CF">
              <w:rPr>
                <w:rFonts w:ascii="Times New Roman" w:hAnsi="Times New Roman" w:cs="Times New Roman"/>
                <w:b/>
                <w:i/>
                <w:sz w:val="20"/>
                <w:szCs w:val="20"/>
              </w:rPr>
              <w:t>Thione</w:t>
            </w:r>
            <w:proofErr w:type="spellEnd"/>
            <w:r w:rsidR="003D7C4E" w:rsidRPr="007070CF">
              <w:rPr>
                <w:rFonts w:ascii="Times New Roman" w:hAnsi="Times New Roman" w:cs="Times New Roman"/>
                <w:b/>
                <w:i/>
                <w:sz w:val="20"/>
                <w:szCs w:val="20"/>
              </w:rPr>
              <w:t xml:space="preserve"> SECK dit </w:t>
            </w:r>
            <w:proofErr w:type="spellStart"/>
            <w:r w:rsidR="003D7C4E" w:rsidRPr="007070CF">
              <w:rPr>
                <w:rFonts w:ascii="Times New Roman" w:hAnsi="Times New Roman" w:cs="Times New Roman"/>
                <w:b/>
                <w:i/>
                <w:sz w:val="20"/>
                <w:szCs w:val="20"/>
              </w:rPr>
              <w:t>Ballago</w:t>
            </w:r>
            <w:proofErr w:type="spellEnd"/>
            <w:r w:rsidR="003D7C4E" w:rsidRPr="007070CF">
              <w:rPr>
                <w:rFonts w:ascii="Times New Roman" w:hAnsi="Times New Roman" w:cs="Times New Roman"/>
                <w:b/>
                <w:i/>
                <w:sz w:val="20"/>
                <w:szCs w:val="20"/>
              </w:rPr>
              <w:t xml:space="preserve">, </w:t>
            </w:r>
            <w:proofErr w:type="spellStart"/>
            <w:r w:rsidR="003D7C4E" w:rsidRPr="007070CF">
              <w:rPr>
                <w:rFonts w:ascii="Times New Roman" w:hAnsi="Times New Roman" w:cs="Times New Roman"/>
                <w:b/>
                <w:i/>
                <w:sz w:val="20"/>
                <w:szCs w:val="20"/>
              </w:rPr>
              <w:t>Ablaye</w:t>
            </w:r>
            <w:proofErr w:type="spellEnd"/>
            <w:r w:rsidR="003D7C4E" w:rsidRPr="007070CF">
              <w:rPr>
                <w:rFonts w:ascii="Times New Roman" w:hAnsi="Times New Roman" w:cs="Times New Roman"/>
                <w:b/>
                <w:i/>
                <w:sz w:val="20"/>
                <w:szCs w:val="20"/>
              </w:rPr>
              <w:t xml:space="preserve"> DJITEYE, Abdou Shérif SAKHO alias Dou et X inculpé des chefs d’association de malfaiteurs, contrefaçon, falsification, altération de signes monétaires ayant cours à l’étranger, blanchiment de capitaux, tentative d’escroquerie : </w:t>
            </w:r>
            <w:r w:rsidR="000E2E9B" w:rsidRPr="00FB5D92">
              <w:rPr>
                <w:rFonts w:ascii="Times New Roman" w:hAnsi="Times New Roman" w:cs="Times New Roman"/>
                <w:i/>
                <w:sz w:val="20"/>
                <w:szCs w:val="20"/>
              </w:rPr>
              <w:t>Lorsqu’un certificat médical versé au dossier précise que l’état de santé de l’inculpé est compatible avec la détention, le juge d’instruction peut en s’y référant</w:t>
            </w:r>
            <w:r w:rsidR="007B5794" w:rsidRPr="00FB5D92">
              <w:rPr>
                <w:rFonts w:ascii="Times New Roman" w:hAnsi="Times New Roman" w:cs="Times New Roman"/>
                <w:i/>
                <w:sz w:val="20"/>
                <w:szCs w:val="20"/>
              </w:rPr>
              <w:t xml:space="preserve">, </w:t>
            </w:r>
            <w:r w:rsidR="000E2E9B" w:rsidRPr="00FB5D92">
              <w:rPr>
                <w:rFonts w:ascii="Times New Roman" w:hAnsi="Times New Roman" w:cs="Times New Roman"/>
                <w:i/>
                <w:sz w:val="20"/>
                <w:szCs w:val="20"/>
              </w:rPr>
              <w:t>refuser d’ordonner un</w:t>
            </w:r>
            <w:r w:rsidR="007B5794" w:rsidRPr="00FB5D92">
              <w:rPr>
                <w:rFonts w:ascii="Times New Roman" w:hAnsi="Times New Roman" w:cs="Times New Roman"/>
                <w:i/>
                <w:sz w:val="20"/>
                <w:szCs w:val="20"/>
              </w:rPr>
              <w:t>e</w:t>
            </w:r>
            <w:r w:rsidR="000E2E9B" w:rsidRPr="00FB5D92">
              <w:rPr>
                <w:rFonts w:ascii="Times New Roman" w:hAnsi="Times New Roman" w:cs="Times New Roman"/>
                <w:i/>
                <w:sz w:val="20"/>
                <w:szCs w:val="20"/>
              </w:rPr>
              <w:t xml:space="preserve"> nouvelle expertise</w:t>
            </w:r>
            <w:r w:rsidR="007B5794" w:rsidRPr="00FB5D92">
              <w:rPr>
                <w:rFonts w:ascii="Times New Roman" w:hAnsi="Times New Roman" w:cs="Times New Roman"/>
                <w:i/>
                <w:sz w:val="20"/>
                <w:szCs w:val="20"/>
              </w:rPr>
              <w:t xml:space="preserve"> sollicitée par les conseils de l’inculpé et en conséquence refuser la liberté provisoire à l’inculpé.</w:t>
            </w:r>
            <w:r w:rsidR="00892159" w:rsidRPr="00FF355B">
              <w:rPr>
                <w:rFonts w:ascii="Times New Roman" w:hAnsi="Times New Roman" w:cs="Times New Roman"/>
                <w:b/>
                <w:i/>
                <w:sz w:val="20"/>
                <w:szCs w:val="20"/>
              </w:rPr>
              <w:t xml:space="preserve"> </w:t>
            </w:r>
            <w:r w:rsidR="003D7C4E" w:rsidRPr="002D7519">
              <w:rPr>
                <w:rFonts w:ascii="Times New Roman" w:hAnsi="Times New Roman" w:cs="Times New Roman"/>
                <w:b/>
                <w:i/>
                <w:sz w:val="20"/>
                <w:szCs w:val="20"/>
              </w:rPr>
              <w:t>Bulletin des arrêts de la Cour d’</w:t>
            </w:r>
            <w:r w:rsidR="007D4556" w:rsidRPr="002D7519">
              <w:rPr>
                <w:rFonts w:ascii="Times New Roman" w:hAnsi="Times New Roman" w:cs="Times New Roman"/>
                <w:b/>
                <w:i/>
                <w:sz w:val="20"/>
                <w:szCs w:val="20"/>
              </w:rPr>
              <w:t>appel</w:t>
            </w:r>
            <w:r w:rsidR="00401981">
              <w:rPr>
                <w:rFonts w:ascii="Times New Roman" w:hAnsi="Times New Roman" w:cs="Times New Roman"/>
                <w:b/>
                <w:i/>
                <w:sz w:val="20"/>
                <w:szCs w:val="20"/>
              </w:rPr>
              <w:t xml:space="preserve"> de Dakar 2015, p.</w:t>
            </w:r>
            <w:r w:rsidR="00282576" w:rsidRPr="002D7519">
              <w:rPr>
                <w:rFonts w:ascii="Times New Roman" w:hAnsi="Times New Roman" w:cs="Times New Roman"/>
                <w:b/>
                <w:i/>
                <w:sz w:val="20"/>
                <w:szCs w:val="20"/>
              </w:rPr>
              <w:t xml:space="preserve"> 23</w:t>
            </w:r>
            <w:r w:rsidR="003D7C4E" w:rsidRPr="002D7519">
              <w:rPr>
                <w:rFonts w:ascii="Times New Roman" w:hAnsi="Times New Roman" w:cs="Times New Roman"/>
                <w:b/>
                <w:i/>
                <w:sz w:val="20"/>
                <w:szCs w:val="20"/>
              </w:rPr>
              <w:t>.</w:t>
            </w:r>
          </w:p>
          <w:p w14:paraId="4B64833B" w14:textId="77777777" w:rsidR="002A2CD6" w:rsidRPr="00FF355B" w:rsidRDefault="002A2CD6" w:rsidP="002A2CD6">
            <w:pPr>
              <w:pStyle w:val="Paragraphedeliste"/>
              <w:spacing w:before="240"/>
              <w:ind w:left="1418"/>
              <w:jc w:val="both"/>
              <w:rPr>
                <w:rFonts w:ascii="Times New Roman" w:hAnsi="Times New Roman" w:cs="Times New Roman"/>
                <w:b/>
                <w:i/>
                <w:sz w:val="20"/>
                <w:szCs w:val="20"/>
              </w:rPr>
            </w:pPr>
          </w:p>
          <w:p w14:paraId="1CC81CCA" w14:textId="6BF1BD4C" w:rsidR="004E49AA" w:rsidRPr="007070CF" w:rsidRDefault="00FF355B" w:rsidP="00FF355B">
            <w:pPr>
              <w:pStyle w:val="Paragraphedeliste"/>
              <w:numPr>
                <w:ilvl w:val="0"/>
                <w:numId w:val="1"/>
              </w:numPr>
              <w:spacing w:before="240"/>
              <w:ind w:left="1418" w:hanging="284"/>
              <w:jc w:val="both"/>
              <w:rPr>
                <w:rFonts w:ascii="Times New Roman" w:hAnsi="Times New Roman" w:cs="Times New Roman"/>
                <w:i/>
                <w:sz w:val="20"/>
                <w:szCs w:val="20"/>
              </w:rPr>
            </w:pPr>
            <w:r>
              <w:rPr>
                <w:rFonts w:ascii="Times New Roman" w:hAnsi="Times New Roman" w:cs="Times New Roman"/>
                <w:b/>
                <w:i/>
                <w:sz w:val="20"/>
                <w:szCs w:val="20"/>
              </w:rPr>
              <w:t xml:space="preserve"> </w:t>
            </w:r>
            <w:r w:rsidR="00C72826" w:rsidRPr="00FF355B">
              <w:rPr>
                <w:rFonts w:ascii="Times New Roman" w:hAnsi="Times New Roman" w:cs="Times New Roman"/>
                <w:b/>
                <w:i/>
                <w:sz w:val="20"/>
                <w:szCs w:val="20"/>
              </w:rPr>
              <w:t xml:space="preserve">En matière civile, </w:t>
            </w:r>
            <w:r w:rsidR="006C17A5" w:rsidRPr="00FF355B">
              <w:rPr>
                <w:rFonts w:ascii="Times New Roman" w:hAnsi="Times New Roman" w:cs="Times New Roman"/>
                <w:b/>
                <w:i/>
                <w:sz w:val="20"/>
                <w:szCs w:val="20"/>
              </w:rPr>
              <w:t xml:space="preserve">l’expert peut </w:t>
            </w:r>
            <w:r w:rsidR="007B1B28" w:rsidRPr="00FF355B">
              <w:rPr>
                <w:rFonts w:ascii="Times New Roman" w:hAnsi="Times New Roman" w:cs="Times New Roman"/>
                <w:b/>
                <w:i/>
                <w:sz w:val="20"/>
                <w:szCs w:val="20"/>
              </w:rPr>
              <w:t>être récusé</w:t>
            </w:r>
            <w:r w:rsidR="007B1B28" w:rsidRPr="007070CF">
              <w:rPr>
                <w:rFonts w:ascii="Times New Roman" w:hAnsi="Times New Roman" w:cs="Times New Roman"/>
                <w:i/>
                <w:sz w:val="20"/>
                <w:szCs w:val="20"/>
              </w:rPr>
              <w:t xml:space="preserve"> par une des parties </w:t>
            </w:r>
            <w:r w:rsidR="00892159">
              <w:rPr>
                <w:rFonts w:ascii="Times New Roman" w:hAnsi="Times New Roman" w:cs="Times New Roman"/>
                <w:b/>
                <w:i/>
                <w:sz w:val="20"/>
                <w:szCs w:val="20"/>
              </w:rPr>
              <w:t>(art.</w:t>
            </w:r>
            <w:r w:rsidR="007B1B28" w:rsidRPr="007070CF">
              <w:rPr>
                <w:rFonts w:ascii="Times New Roman" w:hAnsi="Times New Roman" w:cs="Times New Roman"/>
                <w:b/>
                <w:i/>
                <w:sz w:val="20"/>
                <w:szCs w:val="20"/>
              </w:rPr>
              <w:t xml:space="preserve"> 162 à 166 du C</w:t>
            </w:r>
            <w:r w:rsidR="00892159">
              <w:rPr>
                <w:rFonts w:ascii="Times New Roman" w:hAnsi="Times New Roman" w:cs="Times New Roman"/>
                <w:b/>
                <w:i/>
                <w:sz w:val="20"/>
                <w:szCs w:val="20"/>
              </w:rPr>
              <w:t>PC</w:t>
            </w:r>
            <w:r w:rsidR="007B1B28" w:rsidRPr="007070CF">
              <w:rPr>
                <w:rFonts w:ascii="Times New Roman" w:hAnsi="Times New Roman" w:cs="Times New Roman"/>
                <w:b/>
                <w:i/>
                <w:sz w:val="20"/>
                <w:szCs w:val="20"/>
              </w:rPr>
              <w:t>)</w:t>
            </w:r>
            <w:r w:rsidR="00CB6E5D" w:rsidRPr="007070CF">
              <w:rPr>
                <w:rFonts w:ascii="Times New Roman" w:hAnsi="Times New Roman" w:cs="Times New Roman"/>
                <w:b/>
                <w:i/>
                <w:sz w:val="20"/>
                <w:szCs w:val="20"/>
              </w:rPr>
              <w:t>.</w:t>
            </w:r>
            <w:r w:rsidR="00CB6E5D" w:rsidRPr="007070CF">
              <w:rPr>
                <w:rFonts w:ascii="Times New Roman" w:hAnsi="Times New Roman" w:cs="Times New Roman"/>
                <w:i/>
                <w:sz w:val="20"/>
                <w:szCs w:val="20"/>
              </w:rPr>
              <w:t xml:space="preserve"> Cette</w:t>
            </w:r>
            <w:r w:rsidR="00892159">
              <w:rPr>
                <w:rFonts w:ascii="Times New Roman" w:hAnsi="Times New Roman" w:cs="Times New Roman"/>
                <w:i/>
                <w:sz w:val="20"/>
                <w:szCs w:val="20"/>
              </w:rPr>
              <w:t xml:space="preserve"> </w:t>
            </w:r>
            <w:r w:rsidR="00CB6E5D" w:rsidRPr="007070CF">
              <w:rPr>
                <w:rFonts w:ascii="Times New Roman" w:hAnsi="Times New Roman" w:cs="Times New Roman"/>
                <w:i/>
                <w:sz w:val="20"/>
                <w:szCs w:val="20"/>
              </w:rPr>
              <w:t>h</w:t>
            </w:r>
            <w:r w:rsidR="007B1B28" w:rsidRPr="007070CF">
              <w:rPr>
                <w:rFonts w:ascii="Times New Roman" w:hAnsi="Times New Roman" w:cs="Times New Roman"/>
                <w:i/>
                <w:sz w:val="20"/>
                <w:szCs w:val="20"/>
              </w:rPr>
              <w:t>ypothèse n</w:t>
            </w:r>
            <w:r w:rsidR="00875271" w:rsidRPr="007070CF">
              <w:rPr>
                <w:rFonts w:ascii="Times New Roman" w:hAnsi="Times New Roman" w:cs="Times New Roman"/>
                <w:i/>
                <w:sz w:val="20"/>
                <w:szCs w:val="20"/>
              </w:rPr>
              <w:t>’est pas</w:t>
            </w:r>
            <w:r w:rsidR="007B1B28" w:rsidRPr="007070CF">
              <w:rPr>
                <w:rFonts w:ascii="Times New Roman" w:hAnsi="Times New Roman" w:cs="Times New Roman"/>
                <w:i/>
                <w:sz w:val="20"/>
                <w:szCs w:val="20"/>
              </w:rPr>
              <w:t xml:space="preserve"> prévue par les disposition</w:t>
            </w:r>
            <w:r w:rsidR="00892159">
              <w:rPr>
                <w:rFonts w:ascii="Times New Roman" w:hAnsi="Times New Roman" w:cs="Times New Roman"/>
                <w:i/>
                <w:sz w:val="20"/>
                <w:szCs w:val="20"/>
              </w:rPr>
              <w:t>s du CPP</w:t>
            </w:r>
            <w:r w:rsidR="0041118C" w:rsidRPr="007070CF">
              <w:rPr>
                <w:rFonts w:ascii="Times New Roman" w:hAnsi="Times New Roman" w:cs="Times New Roman"/>
                <w:i/>
                <w:sz w:val="20"/>
                <w:szCs w:val="20"/>
              </w:rPr>
              <w:t xml:space="preserve"> sur l’expertise.</w:t>
            </w:r>
          </w:p>
          <w:p w14:paraId="44053891" w14:textId="40C84C4C" w:rsidR="00826BC4" w:rsidRPr="00A94670" w:rsidRDefault="005D5B3C" w:rsidP="004D0385">
            <w:pPr>
              <w:spacing w:before="240" w:line="360" w:lineRule="auto"/>
              <w:ind w:left="253"/>
              <w:jc w:val="both"/>
              <w:rPr>
                <w:rFonts w:ascii="Times New Roman" w:hAnsi="Times New Roman" w:cs="Times New Roman"/>
                <w:i/>
                <w:color w:val="FF0000"/>
                <w:sz w:val="24"/>
                <w:szCs w:val="24"/>
              </w:rPr>
            </w:pPr>
            <w:r w:rsidRPr="00A94670">
              <w:rPr>
                <w:rFonts w:ascii="Times New Roman" w:hAnsi="Times New Roman" w:cs="Times New Roman"/>
                <w:b/>
                <w:i/>
                <w:sz w:val="24"/>
                <w:szCs w:val="24"/>
              </w:rPr>
              <w:t>Article 150</w:t>
            </w:r>
            <w:r w:rsidRPr="00A94670">
              <w:rPr>
                <w:rFonts w:ascii="Times New Roman" w:hAnsi="Times New Roman" w:cs="Times New Roman"/>
                <w:i/>
                <w:sz w:val="24"/>
                <w:szCs w:val="24"/>
              </w:rPr>
              <w:t> :</w:t>
            </w:r>
          </w:p>
          <w:p w14:paraId="1757DB95" w14:textId="22726EDE" w:rsidR="003B5F35" w:rsidRPr="002617A6" w:rsidRDefault="005D5B3C" w:rsidP="004D0385">
            <w:pPr>
              <w:spacing w:before="240" w:line="360" w:lineRule="auto"/>
              <w:ind w:left="253"/>
              <w:jc w:val="both"/>
              <w:rPr>
                <w:rFonts w:ascii="Times New Roman" w:hAnsi="Times New Roman" w:cs="Times New Roman"/>
                <w:b/>
                <w:sz w:val="24"/>
                <w:szCs w:val="24"/>
              </w:rPr>
            </w:pPr>
            <w:r w:rsidRPr="002617A6">
              <w:rPr>
                <w:rFonts w:ascii="Times New Roman" w:hAnsi="Times New Roman" w:cs="Times New Roman"/>
                <w:b/>
                <w:sz w:val="24"/>
                <w:szCs w:val="24"/>
              </w:rPr>
              <w:t>Les experts sont choisis parmi les personnes figurant au Tableau de l’Ordre des Experts et Evaluateurs agrées. Le juge peut toutefois selon la spécialité particulière de la question choisir une autre personne jugée compétente.</w:t>
            </w:r>
          </w:p>
          <w:p w14:paraId="208FB2DB" w14:textId="77777777" w:rsidR="004C4616" w:rsidRPr="000756D7" w:rsidRDefault="00F77CB7" w:rsidP="00622EEC">
            <w:pPr>
              <w:pStyle w:val="Paragraphedeliste"/>
              <w:numPr>
                <w:ilvl w:val="0"/>
                <w:numId w:val="1"/>
              </w:numPr>
              <w:spacing w:before="240"/>
              <w:ind w:left="1418" w:hanging="284"/>
              <w:jc w:val="both"/>
              <w:rPr>
                <w:rFonts w:ascii="Times New Roman" w:hAnsi="Times New Roman" w:cs="Times New Roman"/>
                <w:b/>
                <w:i/>
                <w:sz w:val="24"/>
                <w:szCs w:val="24"/>
              </w:rPr>
            </w:pPr>
            <w:r w:rsidRPr="007070CF">
              <w:rPr>
                <w:rFonts w:ascii="Times New Roman" w:hAnsi="Times New Roman" w:cs="Times New Roman"/>
                <w:i/>
                <w:sz w:val="20"/>
                <w:szCs w:val="24"/>
              </w:rPr>
              <w:t xml:space="preserve">Au Sénégal, l’Ordre National des Experts et Evaluateurs Agréés a été institué par la </w:t>
            </w:r>
            <w:r w:rsidRPr="007070CF">
              <w:rPr>
                <w:rFonts w:ascii="Times New Roman" w:hAnsi="Times New Roman" w:cs="Times New Roman"/>
                <w:b/>
                <w:i/>
                <w:sz w:val="20"/>
                <w:szCs w:val="24"/>
              </w:rPr>
              <w:t>loi n°83-06 du 28 janvier 1983</w:t>
            </w:r>
            <w:r w:rsidRPr="007070CF">
              <w:rPr>
                <w:rFonts w:ascii="Times New Roman" w:hAnsi="Times New Roman" w:cs="Times New Roman"/>
                <w:i/>
                <w:sz w:val="20"/>
                <w:szCs w:val="24"/>
              </w:rPr>
              <w:t xml:space="preserve">. En 2017, cette loi est abrogée par </w:t>
            </w:r>
            <w:r w:rsidR="00227E85">
              <w:rPr>
                <w:rFonts w:ascii="Times New Roman" w:hAnsi="Times New Roman" w:cs="Times New Roman"/>
                <w:i/>
                <w:sz w:val="20"/>
                <w:szCs w:val="24"/>
              </w:rPr>
              <w:t>celle n°</w:t>
            </w:r>
            <w:r w:rsidRPr="007070CF">
              <w:rPr>
                <w:rFonts w:ascii="Times New Roman" w:hAnsi="Times New Roman" w:cs="Times New Roman"/>
                <w:b/>
                <w:i/>
                <w:sz w:val="20"/>
                <w:szCs w:val="24"/>
              </w:rPr>
              <w:t>2017-16 du 17 février 2017 portant création de l’Ordre National des Experts du Sénégal (ONES)</w:t>
            </w:r>
          </w:p>
          <w:p w14:paraId="0B7D4E18" w14:textId="77777777" w:rsidR="000756D7" w:rsidRPr="007070CF" w:rsidRDefault="000756D7" w:rsidP="000756D7">
            <w:pPr>
              <w:pStyle w:val="Paragraphedeliste"/>
              <w:spacing w:before="240"/>
              <w:ind w:left="1418"/>
              <w:jc w:val="both"/>
              <w:rPr>
                <w:rFonts w:ascii="Times New Roman" w:hAnsi="Times New Roman" w:cs="Times New Roman"/>
                <w:b/>
                <w:i/>
                <w:sz w:val="24"/>
                <w:szCs w:val="24"/>
              </w:rPr>
            </w:pPr>
          </w:p>
          <w:p w14:paraId="6129B5E6" w14:textId="74A1E43C" w:rsidR="000756D7" w:rsidRPr="000756D7" w:rsidRDefault="004C4616" w:rsidP="000756D7">
            <w:pPr>
              <w:pStyle w:val="Paragraphedeliste"/>
              <w:numPr>
                <w:ilvl w:val="0"/>
                <w:numId w:val="1"/>
              </w:numPr>
              <w:ind w:left="1418" w:hanging="284"/>
              <w:jc w:val="both"/>
              <w:rPr>
                <w:rFonts w:ascii="Times New Roman" w:hAnsi="Times New Roman" w:cs="Times New Roman"/>
                <w:b/>
                <w:i/>
                <w:sz w:val="24"/>
                <w:szCs w:val="24"/>
              </w:rPr>
            </w:pPr>
            <w:r w:rsidRPr="007070CF">
              <w:rPr>
                <w:rFonts w:ascii="Times New Roman" w:hAnsi="Times New Roman" w:cs="Times New Roman"/>
                <w:i/>
                <w:sz w:val="20"/>
                <w:szCs w:val="24"/>
              </w:rPr>
              <w:t xml:space="preserve">Selon </w:t>
            </w:r>
            <w:r w:rsidR="00E13891">
              <w:rPr>
                <w:rFonts w:ascii="Times New Roman" w:hAnsi="Times New Roman" w:cs="Times New Roman"/>
                <w:b/>
                <w:i/>
                <w:sz w:val="20"/>
                <w:szCs w:val="24"/>
              </w:rPr>
              <w:t>l’art.</w:t>
            </w:r>
            <w:r w:rsidR="003A2EDF" w:rsidRPr="007070CF">
              <w:rPr>
                <w:rFonts w:ascii="Times New Roman" w:hAnsi="Times New Roman" w:cs="Times New Roman"/>
                <w:b/>
                <w:i/>
                <w:sz w:val="20"/>
                <w:szCs w:val="24"/>
              </w:rPr>
              <w:t xml:space="preserve"> 27</w:t>
            </w:r>
            <w:r w:rsidR="003A2EDF" w:rsidRPr="007070CF">
              <w:rPr>
                <w:rFonts w:ascii="Times New Roman" w:hAnsi="Times New Roman" w:cs="Times New Roman"/>
                <w:i/>
                <w:sz w:val="20"/>
                <w:szCs w:val="24"/>
              </w:rPr>
              <w:t xml:space="preserve"> de cette loi, les décisions en matière d’inscription d’expert sont </w:t>
            </w:r>
            <w:r w:rsidR="00A71DFD" w:rsidRPr="007070CF">
              <w:rPr>
                <w:rFonts w:ascii="Times New Roman" w:hAnsi="Times New Roman" w:cs="Times New Roman"/>
                <w:i/>
                <w:sz w:val="20"/>
                <w:szCs w:val="24"/>
              </w:rPr>
              <w:t>susceptibles</w:t>
            </w:r>
            <w:r w:rsidR="003A2EDF" w:rsidRPr="007070CF">
              <w:rPr>
                <w:rFonts w:ascii="Times New Roman" w:hAnsi="Times New Roman" w:cs="Times New Roman"/>
                <w:i/>
                <w:sz w:val="20"/>
                <w:szCs w:val="24"/>
              </w:rPr>
              <w:t xml:space="preserve"> de recours devant la Cour d’appel. </w:t>
            </w:r>
          </w:p>
          <w:p w14:paraId="7D42606B" w14:textId="77777777" w:rsidR="000756D7" w:rsidRPr="000756D7" w:rsidRDefault="000756D7" w:rsidP="000756D7">
            <w:pPr>
              <w:jc w:val="both"/>
              <w:rPr>
                <w:rFonts w:ascii="Times New Roman" w:hAnsi="Times New Roman" w:cs="Times New Roman"/>
                <w:b/>
                <w:i/>
                <w:sz w:val="24"/>
                <w:szCs w:val="24"/>
              </w:rPr>
            </w:pPr>
          </w:p>
          <w:p w14:paraId="33192C5B" w14:textId="77777777" w:rsidR="00F77CB7" w:rsidRPr="000756D7" w:rsidRDefault="00227E85" w:rsidP="000756D7">
            <w:pPr>
              <w:pStyle w:val="Paragraphedeliste"/>
              <w:numPr>
                <w:ilvl w:val="0"/>
                <w:numId w:val="1"/>
              </w:numPr>
              <w:ind w:left="1418" w:hanging="284"/>
              <w:jc w:val="both"/>
              <w:rPr>
                <w:rFonts w:ascii="Times New Roman" w:hAnsi="Times New Roman" w:cs="Times New Roman"/>
                <w:b/>
                <w:i/>
                <w:sz w:val="20"/>
                <w:szCs w:val="20"/>
                <w:u w:val="single"/>
              </w:rPr>
            </w:pPr>
            <w:r>
              <w:rPr>
                <w:rFonts w:ascii="Times New Roman" w:hAnsi="Times New Roman" w:cs="Times New Roman"/>
                <w:b/>
                <w:i/>
                <w:sz w:val="20"/>
                <w:szCs w:val="20"/>
              </w:rPr>
              <w:t xml:space="preserve"> L’art.</w:t>
            </w:r>
            <w:r w:rsidR="00F77CB7" w:rsidRPr="007070CF">
              <w:rPr>
                <w:rFonts w:ascii="Times New Roman" w:hAnsi="Times New Roman" w:cs="Times New Roman"/>
                <w:b/>
                <w:i/>
                <w:sz w:val="20"/>
                <w:szCs w:val="20"/>
              </w:rPr>
              <w:t xml:space="preserve"> 66 du décret d’application de la loi </w:t>
            </w:r>
            <w:r>
              <w:rPr>
                <w:rFonts w:ascii="Times New Roman" w:hAnsi="Times New Roman" w:cs="Times New Roman"/>
                <w:b/>
                <w:i/>
                <w:sz w:val="20"/>
                <w:szCs w:val="20"/>
              </w:rPr>
              <w:t>n°</w:t>
            </w:r>
            <w:r w:rsidR="00F77CB7" w:rsidRPr="007070CF">
              <w:rPr>
                <w:rFonts w:ascii="Times New Roman" w:hAnsi="Times New Roman" w:cs="Times New Roman"/>
                <w:b/>
                <w:i/>
                <w:sz w:val="20"/>
                <w:szCs w:val="20"/>
              </w:rPr>
              <w:t xml:space="preserve">83-06 </w:t>
            </w:r>
            <w:r w:rsidR="007D4556" w:rsidRPr="007070CF">
              <w:rPr>
                <w:rFonts w:ascii="Times New Roman" w:hAnsi="Times New Roman" w:cs="Times New Roman"/>
                <w:b/>
                <w:i/>
                <w:sz w:val="20"/>
                <w:szCs w:val="20"/>
              </w:rPr>
              <w:t>susvisée</w:t>
            </w:r>
            <w:r w:rsidR="00F77CB7" w:rsidRPr="007070CF">
              <w:rPr>
                <w:rFonts w:ascii="Times New Roman" w:hAnsi="Times New Roman" w:cs="Times New Roman"/>
                <w:b/>
                <w:i/>
                <w:sz w:val="20"/>
                <w:szCs w:val="20"/>
              </w:rPr>
              <w:t xml:space="preserve"> du 1</w:t>
            </w:r>
            <w:r w:rsidR="00F77CB7" w:rsidRPr="007070CF">
              <w:rPr>
                <w:rFonts w:ascii="Times New Roman" w:hAnsi="Times New Roman" w:cs="Times New Roman"/>
                <w:b/>
                <w:i/>
                <w:sz w:val="20"/>
                <w:szCs w:val="20"/>
                <w:vertAlign w:val="superscript"/>
              </w:rPr>
              <w:t>er</w:t>
            </w:r>
            <w:r w:rsidR="00F77CB7" w:rsidRPr="007070CF">
              <w:rPr>
                <w:rFonts w:ascii="Times New Roman" w:hAnsi="Times New Roman" w:cs="Times New Roman"/>
                <w:b/>
                <w:i/>
                <w:sz w:val="20"/>
                <w:szCs w:val="20"/>
              </w:rPr>
              <w:t xml:space="preserve"> avril 1983 </w:t>
            </w:r>
            <w:r w:rsidR="00F77CB7" w:rsidRPr="007070CF">
              <w:rPr>
                <w:rFonts w:ascii="Times New Roman" w:hAnsi="Times New Roman" w:cs="Times New Roman"/>
                <w:i/>
                <w:sz w:val="20"/>
                <w:szCs w:val="20"/>
              </w:rPr>
              <w:t>disposait que les experts et les évaluateurs agréés prêtent, dans le mois de leur inscription au tableau, devant la Cour d’</w:t>
            </w:r>
            <w:r w:rsidR="007D4556" w:rsidRPr="007070CF">
              <w:rPr>
                <w:rFonts w:ascii="Times New Roman" w:hAnsi="Times New Roman" w:cs="Times New Roman"/>
                <w:i/>
                <w:sz w:val="20"/>
                <w:szCs w:val="20"/>
              </w:rPr>
              <w:t>appel</w:t>
            </w:r>
            <w:r w:rsidR="00F77CB7" w:rsidRPr="007070CF">
              <w:rPr>
                <w:rFonts w:ascii="Times New Roman" w:hAnsi="Times New Roman" w:cs="Times New Roman"/>
                <w:i/>
                <w:sz w:val="20"/>
                <w:szCs w:val="20"/>
              </w:rPr>
              <w:t xml:space="preserve">, le serment suivant : </w:t>
            </w:r>
            <w:r w:rsidR="00F77CB7" w:rsidRPr="007070CF">
              <w:rPr>
                <w:rFonts w:ascii="Times New Roman" w:hAnsi="Times New Roman" w:cs="Times New Roman"/>
                <w:b/>
                <w:i/>
                <w:sz w:val="20"/>
                <w:szCs w:val="20"/>
              </w:rPr>
              <w:t>‘‘je jure d’exercer ma profession avec conscience et de respecter et faire respecter les lois dans tous mes travaux’’</w:t>
            </w:r>
          </w:p>
          <w:p w14:paraId="34621890" w14:textId="77777777" w:rsidR="000756D7" w:rsidRPr="000756D7" w:rsidRDefault="000756D7" w:rsidP="000756D7">
            <w:pPr>
              <w:jc w:val="both"/>
              <w:rPr>
                <w:rFonts w:ascii="Times New Roman" w:hAnsi="Times New Roman" w:cs="Times New Roman"/>
                <w:b/>
                <w:i/>
                <w:sz w:val="20"/>
                <w:szCs w:val="20"/>
                <w:u w:val="single"/>
              </w:rPr>
            </w:pPr>
          </w:p>
          <w:p w14:paraId="63774132" w14:textId="4BB81D4E" w:rsidR="000756D7" w:rsidRPr="000756D7" w:rsidRDefault="007310C8" w:rsidP="000756D7">
            <w:pPr>
              <w:pStyle w:val="Paragraphedeliste"/>
              <w:numPr>
                <w:ilvl w:val="0"/>
                <w:numId w:val="1"/>
              </w:numPr>
              <w:spacing w:before="240"/>
              <w:ind w:left="1418" w:hanging="284"/>
              <w:jc w:val="both"/>
              <w:rPr>
                <w:rFonts w:ascii="Times New Roman" w:hAnsi="Times New Roman" w:cs="Times New Roman"/>
                <w:b/>
                <w:i/>
                <w:sz w:val="20"/>
                <w:szCs w:val="20"/>
                <w:u w:val="single"/>
              </w:rPr>
            </w:pPr>
            <w:r>
              <w:rPr>
                <w:rFonts w:ascii="Times New Roman" w:hAnsi="Times New Roman" w:cs="Times New Roman"/>
                <w:b/>
                <w:i/>
                <w:sz w:val="20"/>
                <w:szCs w:val="20"/>
              </w:rPr>
              <w:t>L’art.</w:t>
            </w:r>
            <w:r w:rsidR="003A2EDF" w:rsidRPr="007070CF">
              <w:rPr>
                <w:rFonts w:ascii="Times New Roman" w:hAnsi="Times New Roman" w:cs="Times New Roman"/>
                <w:b/>
                <w:i/>
                <w:sz w:val="20"/>
                <w:szCs w:val="20"/>
              </w:rPr>
              <w:t xml:space="preserve"> 30 de la loi 2017-16 </w:t>
            </w:r>
            <w:r w:rsidR="003A2EDF" w:rsidRPr="007070CF">
              <w:rPr>
                <w:rFonts w:ascii="Times New Roman" w:hAnsi="Times New Roman" w:cs="Times New Roman"/>
                <w:i/>
                <w:sz w:val="20"/>
                <w:szCs w:val="20"/>
              </w:rPr>
              <w:t>susvisée</w:t>
            </w:r>
            <w:r w:rsidR="00EE4DB8" w:rsidRPr="007070CF">
              <w:rPr>
                <w:rFonts w:ascii="Times New Roman" w:hAnsi="Times New Roman" w:cs="Times New Roman"/>
                <w:i/>
                <w:sz w:val="20"/>
                <w:szCs w:val="20"/>
              </w:rPr>
              <w:t xml:space="preserve"> sanctionne </w:t>
            </w:r>
            <w:r w:rsidR="00A71DFD" w:rsidRPr="007070CF">
              <w:rPr>
                <w:rFonts w:ascii="Times New Roman" w:hAnsi="Times New Roman" w:cs="Times New Roman"/>
                <w:i/>
                <w:sz w:val="20"/>
                <w:szCs w:val="20"/>
              </w:rPr>
              <w:t>d’une peine</w:t>
            </w:r>
            <w:r w:rsidR="00EE4DB8" w:rsidRPr="007070CF">
              <w:rPr>
                <w:rFonts w:ascii="Times New Roman" w:hAnsi="Times New Roman" w:cs="Times New Roman"/>
                <w:i/>
                <w:sz w:val="20"/>
                <w:szCs w:val="20"/>
              </w:rPr>
              <w:t xml:space="preserve"> de </w:t>
            </w:r>
            <w:r w:rsidR="002A4467" w:rsidRPr="007070CF">
              <w:rPr>
                <w:rFonts w:ascii="Times New Roman" w:hAnsi="Times New Roman" w:cs="Times New Roman"/>
                <w:i/>
                <w:sz w:val="20"/>
                <w:szCs w:val="20"/>
              </w:rPr>
              <w:t xml:space="preserve">six (06) mois à trois (03) ans et/ou d’une amende de 500.000 à 1.000.000 francs CFA, l’exercice </w:t>
            </w:r>
            <w:r w:rsidR="007D4556" w:rsidRPr="007070CF">
              <w:rPr>
                <w:rFonts w:ascii="Times New Roman" w:hAnsi="Times New Roman" w:cs="Times New Roman"/>
                <w:i/>
                <w:sz w:val="20"/>
                <w:szCs w:val="20"/>
              </w:rPr>
              <w:t>illégal</w:t>
            </w:r>
            <w:r w:rsidR="002A4467" w:rsidRPr="007070CF">
              <w:rPr>
                <w:rFonts w:ascii="Times New Roman" w:hAnsi="Times New Roman" w:cs="Times New Roman"/>
                <w:i/>
                <w:sz w:val="20"/>
                <w:szCs w:val="20"/>
              </w:rPr>
              <w:t xml:space="preserve"> de la profession d’expert, l’usage abusif ou l’usurpation du titre d’expert</w:t>
            </w:r>
          </w:p>
          <w:p w14:paraId="71490B14" w14:textId="77777777" w:rsidR="000756D7" w:rsidRPr="000756D7" w:rsidRDefault="000756D7" w:rsidP="000756D7">
            <w:pPr>
              <w:spacing w:before="240"/>
              <w:jc w:val="both"/>
              <w:rPr>
                <w:rFonts w:ascii="Times New Roman" w:hAnsi="Times New Roman" w:cs="Times New Roman"/>
                <w:b/>
                <w:i/>
                <w:sz w:val="20"/>
                <w:szCs w:val="20"/>
                <w:u w:val="single"/>
              </w:rPr>
            </w:pPr>
          </w:p>
          <w:p w14:paraId="66E3CA5A" w14:textId="77777777" w:rsidR="00F77CB7" w:rsidRPr="007070CF" w:rsidRDefault="00153487" w:rsidP="000756D7">
            <w:pPr>
              <w:pStyle w:val="Paragraphedeliste"/>
              <w:numPr>
                <w:ilvl w:val="0"/>
                <w:numId w:val="1"/>
              </w:numPr>
              <w:ind w:left="1418" w:hanging="284"/>
              <w:jc w:val="both"/>
              <w:rPr>
                <w:rFonts w:ascii="Times New Roman" w:hAnsi="Times New Roman" w:cs="Times New Roman"/>
                <w:i/>
                <w:sz w:val="20"/>
                <w:szCs w:val="24"/>
              </w:rPr>
            </w:pPr>
            <w:r w:rsidRPr="007070CF">
              <w:rPr>
                <w:rFonts w:ascii="Times New Roman" w:hAnsi="Times New Roman" w:cs="Times New Roman"/>
                <w:b/>
                <w:i/>
                <w:sz w:val="20"/>
                <w:szCs w:val="24"/>
              </w:rPr>
              <w:t>L’art</w:t>
            </w:r>
            <w:r w:rsidR="007310C8">
              <w:rPr>
                <w:rFonts w:ascii="Times New Roman" w:hAnsi="Times New Roman" w:cs="Times New Roman"/>
                <w:b/>
                <w:i/>
                <w:sz w:val="20"/>
                <w:szCs w:val="24"/>
              </w:rPr>
              <w:t>.</w:t>
            </w:r>
            <w:r w:rsidR="00D10C83" w:rsidRPr="007070CF">
              <w:rPr>
                <w:rFonts w:ascii="Times New Roman" w:hAnsi="Times New Roman" w:cs="Times New Roman"/>
                <w:b/>
                <w:i/>
                <w:sz w:val="20"/>
                <w:szCs w:val="24"/>
              </w:rPr>
              <w:t xml:space="preserve"> 32 de loi </w:t>
            </w:r>
            <w:r w:rsidR="007310C8">
              <w:rPr>
                <w:rFonts w:ascii="Times New Roman" w:hAnsi="Times New Roman" w:cs="Times New Roman"/>
                <w:b/>
                <w:i/>
                <w:sz w:val="20"/>
                <w:szCs w:val="24"/>
              </w:rPr>
              <w:t>n°</w:t>
            </w:r>
            <w:r w:rsidR="00D10C83" w:rsidRPr="007070CF">
              <w:rPr>
                <w:rFonts w:ascii="Times New Roman" w:hAnsi="Times New Roman" w:cs="Times New Roman"/>
                <w:b/>
                <w:i/>
                <w:sz w:val="20"/>
                <w:szCs w:val="24"/>
              </w:rPr>
              <w:t>2017</w:t>
            </w:r>
            <w:r w:rsidR="007310C8">
              <w:rPr>
                <w:rFonts w:ascii="Times New Roman" w:hAnsi="Times New Roman" w:cs="Times New Roman"/>
                <w:b/>
                <w:i/>
                <w:sz w:val="20"/>
                <w:szCs w:val="24"/>
              </w:rPr>
              <w:t xml:space="preserve">-16 du 17 février 2017 précitée : </w:t>
            </w:r>
            <w:r w:rsidR="00D10C83" w:rsidRPr="007070CF">
              <w:rPr>
                <w:rFonts w:ascii="Times New Roman" w:hAnsi="Times New Roman" w:cs="Times New Roman"/>
                <w:b/>
                <w:i/>
                <w:sz w:val="20"/>
                <w:szCs w:val="24"/>
              </w:rPr>
              <w:t>« </w:t>
            </w:r>
            <w:r w:rsidRPr="007070CF">
              <w:rPr>
                <w:rFonts w:ascii="Times New Roman" w:hAnsi="Times New Roman" w:cs="Times New Roman"/>
                <w:i/>
                <w:sz w:val="20"/>
                <w:szCs w:val="24"/>
              </w:rPr>
              <w:t>Les juges des cours et tribunaux, s’il l’estime nécessaire, peuvent prendre l’avis technique d’un expert inscrit au tableau d’un ordre professionnel d’expert du Sénégal, sauf s’il n’existe pas parmi les experts inscrits des spécialistes dans le domaine de l’expertise demandée »</w:t>
            </w:r>
          </w:p>
          <w:p w14:paraId="4BD6BE3A" w14:textId="77777777" w:rsidR="00737333" w:rsidRPr="002617A6" w:rsidRDefault="00B06514" w:rsidP="004D0385">
            <w:pPr>
              <w:spacing w:before="240" w:line="360" w:lineRule="auto"/>
              <w:ind w:left="253"/>
              <w:jc w:val="both"/>
              <w:rPr>
                <w:rFonts w:ascii="Times New Roman" w:hAnsi="Times New Roman" w:cs="Times New Roman"/>
                <w:b/>
                <w:sz w:val="24"/>
                <w:szCs w:val="24"/>
              </w:rPr>
            </w:pPr>
            <w:r w:rsidRPr="002617A6">
              <w:rPr>
                <w:rFonts w:ascii="Times New Roman" w:hAnsi="Times New Roman" w:cs="Times New Roman"/>
                <w:b/>
                <w:sz w:val="24"/>
                <w:szCs w:val="24"/>
              </w:rPr>
              <w:t>Lorsqu’il s’agit d’une expertise médicale qui porte sur une question liée à la détention</w:t>
            </w:r>
            <w:r w:rsidR="00B30A53" w:rsidRPr="002617A6">
              <w:rPr>
                <w:rFonts w:ascii="Times New Roman" w:hAnsi="Times New Roman" w:cs="Times New Roman"/>
                <w:b/>
                <w:sz w:val="24"/>
                <w:szCs w:val="24"/>
              </w:rPr>
              <w:t xml:space="preserve">, l’expert doit </w:t>
            </w:r>
            <w:r w:rsidR="003F362D" w:rsidRPr="002617A6">
              <w:rPr>
                <w:rFonts w:ascii="Times New Roman" w:hAnsi="Times New Roman" w:cs="Times New Roman"/>
                <w:b/>
                <w:sz w:val="24"/>
                <w:szCs w:val="24"/>
              </w:rPr>
              <w:t>être</w:t>
            </w:r>
            <w:r w:rsidR="00B30A53" w:rsidRPr="002617A6">
              <w:rPr>
                <w:rFonts w:ascii="Times New Roman" w:hAnsi="Times New Roman" w:cs="Times New Roman"/>
                <w:b/>
                <w:sz w:val="24"/>
                <w:szCs w:val="24"/>
              </w:rPr>
              <w:t xml:space="preserve"> obligatoirement désigné par le juge d’instruction ou la juridiction de jugement </w:t>
            </w:r>
            <w:r w:rsidR="00695308" w:rsidRPr="002617A6">
              <w:rPr>
                <w:rFonts w:ascii="Times New Roman" w:hAnsi="Times New Roman" w:cs="Times New Roman"/>
                <w:b/>
                <w:sz w:val="24"/>
                <w:szCs w:val="24"/>
              </w:rPr>
              <w:t xml:space="preserve">saisie en fonction de la spécialité de l’expertise </w:t>
            </w:r>
            <w:r w:rsidR="00252B6E" w:rsidRPr="002617A6">
              <w:rPr>
                <w:rFonts w:ascii="Times New Roman" w:hAnsi="Times New Roman" w:cs="Times New Roman"/>
                <w:b/>
                <w:sz w:val="24"/>
                <w:szCs w:val="24"/>
              </w:rPr>
              <w:t>après avis du Conseil de l’Ordre</w:t>
            </w:r>
            <w:r w:rsidR="0091495C" w:rsidRPr="002617A6">
              <w:rPr>
                <w:rFonts w:ascii="Times New Roman" w:hAnsi="Times New Roman" w:cs="Times New Roman"/>
                <w:b/>
                <w:sz w:val="24"/>
                <w:szCs w:val="24"/>
              </w:rPr>
              <w:t xml:space="preserve"> des Médecin</w:t>
            </w:r>
            <w:r w:rsidR="00737333" w:rsidRPr="002617A6">
              <w:rPr>
                <w:rFonts w:ascii="Times New Roman" w:hAnsi="Times New Roman" w:cs="Times New Roman"/>
                <w:b/>
                <w:sz w:val="24"/>
                <w:szCs w:val="24"/>
              </w:rPr>
              <w:t>s.</w:t>
            </w:r>
          </w:p>
          <w:p w14:paraId="084CA79E" w14:textId="604231F1" w:rsidR="00981E41" w:rsidRPr="009147D2" w:rsidRDefault="00981E41" w:rsidP="00486887">
            <w:pPr>
              <w:pStyle w:val="Paragraphedeliste"/>
              <w:numPr>
                <w:ilvl w:val="0"/>
                <w:numId w:val="1"/>
              </w:numPr>
              <w:spacing w:before="240" w:line="276" w:lineRule="auto"/>
              <w:ind w:left="1418" w:hanging="284"/>
              <w:jc w:val="both"/>
              <w:rPr>
                <w:rFonts w:ascii="Times New Roman" w:hAnsi="Times New Roman" w:cs="Times New Roman"/>
                <w:b/>
                <w:i/>
                <w:sz w:val="20"/>
                <w:szCs w:val="20"/>
                <w:u w:val="single"/>
              </w:rPr>
            </w:pPr>
            <w:r w:rsidRPr="00531037">
              <w:rPr>
                <w:rFonts w:ascii="Times New Roman" w:hAnsi="Times New Roman" w:cs="Times New Roman"/>
                <w:i/>
                <w:sz w:val="20"/>
                <w:szCs w:val="20"/>
              </w:rPr>
              <w:t xml:space="preserve">La </w:t>
            </w:r>
            <w:r w:rsidRPr="00531037">
              <w:rPr>
                <w:rFonts w:ascii="Times New Roman" w:hAnsi="Times New Roman" w:cs="Times New Roman"/>
                <w:b/>
                <w:i/>
                <w:sz w:val="20"/>
                <w:szCs w:val="20"/>
              </w:rPr>
              <w:t xml:space="preserve">loi n°66-69 du 04 juillet 1966 </w:t>
            </w:r>
            <w:r w:rsidRPr="00531037">
              <w:rPr>
                <w:rFonts w:ascii="Times New Roman" w:hAnsi="Times New Roman" w:cs="Times New Roman"/>
                <w:i/>
                <w:sz w:val="20"/>
                <w:szCs w:val="20"/>
              </w:rPr>
              <w:t>régit l’exercice de la médecine et l’Ordre des médecins au Sénégal.</w:t>
            </w:r>
            <w:r w:rsidR="00E909AD" w:rsidRPr="00531037">
              <w:rPr>
                <w:rFonts w:ascii="Times New Roman" w:hAnsi="Times New Roman" w:cs="Times New Roman"/>
                <w:i/>
                <w:sz w:val="20"/>
                <w:szCs w:val="20"/>
              </w:rPr>
              <w:t xml:space="preserve"> Aux termes de cette </w:t>
            </w:r>
            <w:r w:rsidR="007D4556" w:rsidRPr="00531037">
              <w:rPr>
                <w:rFonts w:ascii="Times New Roman" w:hAnsi="Times New Roman" w:cs="Times New Roman"/>
                <w:i/>
                <w:sz w:val="20"/>
                <w:szCs w:val="20"/>
              </w:rPr>
              <w:t>loi,</w:t>
            </w:r>
            <w:r w:rsidR="00E909AD" w:rsidRPr="00531037">
              <w:rPr>
                <w:rFonts w:ascii="Times New Roman" w:hAnsi="Times New Roman" w:cs="Times New Roman"/>
                <w:i/>
                <w:sz w:val="20"/>
                <w:szCs w:val="20"/>
              </w:rPr>
              <w:t xml:space="preserve"> « L’Ordre des médecins est une personne morale de droit public dotée de la personnalité civile et l’autonomie financière »</w:t>
            </w:r>
            <w:r w:rsidR="005B30EF" w:rsidRPr="00531037">
              <w:rPr>
                <w:rFonts w:ascii="Times New Roman" w:hAnsi="Times New Roman" w:cs="Times New Roman"/>
                <w:i/>
                <w:sz w:val="20"/>
                <w:szCs w:val="20"/>
              </w:rPr>
              <w:t xml:space="preserve"> (</w:t>
            </w:r>
            <w:r w:rsidR="009C09F6">
              <w:rPr>
                <w:rFonts w:ascii="Times New Roman" w:hAnsi="Times New Roman" w:cs="Times New Roman"/>
                <w:b/>
                <w:i/>
                <w:sz w:val="20"/>
                <w:szCs w:val="20"/>
              </w:rPr>
              <w:t>art.</w:t>
            </w:r>
            <w:r w:rsidR="005B30EF" w:rsidRPr="00531037">
              <w:rPr>
                <w:rFonts w:ascii="Times New Roman" w:hAnsi="Times New Roman" w:cs="Times New Roman"/>
                <w:b/>
                <w:i/>
                <w:sz w:val="20"/>
                <w:szCs w:val="20"/>
              </w:rPr>
              <w:t xml:space="preserve"> 14)</w:t>
            </w:r>
            <w:r w:rsidR="008537B3" w:rsidRPr="00531037">
              <w:rPr>
                <w:rFonts w:ascii="Times New Roman" w:hAnsi="Times New Roman" w:cs="Times New Roman"/>
                <w:b/>
                <w:i/>
                <w:sz w:val="20"/>
                <w:szCs w:val="20"/>
              </w:rPr>
              <w:t>.</w:t>
            </w:r>
            <w:r w:rsidR="009C09F6">
              <w:rPr>
                <w:rFonts w:ascii="Times New Roman" w:hAnsi="Times New Roman" w:cs="Times New Roman"/>
                <w:b/>
                <w:i/>
                <w:sz w:val="20"/>
                <w:szCs w:val="20"/>
              </w:rPr>
              <w:t xml:space="preserve"> </w:t>
            </w:r>
            <w:r w:rsidR="00194E4B" w:rsidRPr="00531037">
              <w:rPr>
                <w:rFonts w:ascii="Times New Roman" w:hAnsi="Times New Roman" w:cs="Times New Roman"/>
                <w:i/>
                <w:sz w:val="20"/>
                <w:szCs w:val="20"/>
              </w:rPr>
              <w:t xml:space="preserve">Le </w:t>
            </w:r>
            <w:r w:rsidR="007D4556" w:rsidRPr="00531037">
              <w:rPr>
                <w:rFonts w:ascii="Times New Roman" w:hAnsi="Times New Roman" w:cs="Times New Roman"/>
                <w:i/>
                <w:sz w:val="20"/>
                <w:szCs w:val="20"/>
              </w:rPr>
              <w:t>Conseil</w:t>
            </w:r>
            <w:r w:rsidR="00194E4B" w:rsidRPr="00531037">
              <w:rPr>
                <w:rFonts w:ascii="Times New Roman" w:hAnsi="Times New Roman" w:cs="Times New Roman"/>
                <w:i/>
                <w:sz w:val="20"/>
                <w:szCs w:val="20"/>
              </w:rPr>
              <w:t xml:space="preserve"> national de l’Ordre des médecins est composé de dix-neuf (19) membres.</w:t>
            </w:r>
            <w:r w:rsidR="007F0309" w:rsidRPr="00531037">
              <w:rPr>
                <w:rFonts w:ascii="Times New Roman" w:hAnsi="Times New Roman" w:cs="Times New Roman"/>
                <w:i/>
                <w:sz w:val="20"/>
                <w:szCs w:val="20"/>
              </w:rPr>
              <w:t xml:space="preserve"> Parmi ces membres, il y a notamment, le Directeur de la Santé Publique, le Doyen de la Faculté de médecine et le Directeur du service de santé des forces armées.</w:t>
            </w:r>
            <w:r w:rsidR="009C09F6">
              <w:rPr>
                <w:rFonts w:ascii="Times New Roman" w:hAnsi="Times New Roman" w:cs="Times New Roman"/>
                <w:i/>
                <w:sz w:val="20"/>
                <w:szCs w:val="20"/>
              </w:rPr>
              <w:t xml:space="preserve"> </w:t>
            </w:r>
            <w:r w:rsidR="00503D1D" w:rsidRPr="00531037">
              <w:rPr>
                <w:rFonts w:ascii="Times New Roman" w:hAnsi="Times New Roman" w:cs="Times New Roman"/>
                <w:i/>
                <w:sz w:val="20"/>
                <w:szCs w:val="20"/>
              </w:rPr>
              <w:t>Préciser</w:t>
            </w:r>
            <w:r w:rsidR="00483F5C" w:rsidRPr="00531037">
              <w:rPr>
                <w:rFonts w:ascii="Times New Roman" w:hAnsi="Times New Roman" w:cs="Times New Roman"/>
                <w:i/>
                <w:sz w:val="20"/>
                <w:szCs w:val="20"/>
              </w:rPr>
              <w:t xml:space="preserve"> qu’un magistrat du siège exerce les fonctions de conseiller juridique</w:t>
            </w:r>
            <w:r w:rsidR="00AE4D63" w:rsidRPr="00531037">
              <w:rPr>
                <w:rFonts w:ascii="Times New Roman" w:hAnsi="Times New Roman" w:cs="Times New Roman"/>
                <w:i/>
                <w:sz w:val="20"/>
                <w:szCs w:val="20"/>
              </w:rPr>
              <w:t xml:space="preserve"> de l’Ordre</w:t>
            </w:r>
            <w:r w:rsidR="00816C6C" w:rsidRPr="00531037">
              <w:rPr>
                <w:rFonts w:ascii="Times New Roman" w:hAnsi="Times New Roman" w:cs="Times New Roman"/>
                <w:i/>
                <w:sz w:val="20"/>
                <w:szCs w:val="20"/>
              </w:rPr>
              <w:t xml:space="preserve"> et de Président des formations disciplinaire du Conseil (</w:t>
            </w:r>
            <w:r w:rsidR="009C09F6">
              <w:rPr>
                <w:rFonts w:ascii="Times New Roman" w:hAnsi="Times New Roman" w:cs="Times New Roman"/>
                <w:b/>
                <w:i/>
                <w:sz w:val="20"/>
                <w:szCs w:val="20"/>
              </w:rPr>
              <w:t>art.</w:t>
            </w:r>
            <w:r w:rsidR="00816C6C" w:rsidRPr="00531037">
              <w:rPr>
                <w:rFonts w:ascii="Times New Roman" w:hAnsi="Times New Roman" w:cs="Times New Roman"/>
                <w:b/>
                <w:i/>
                <w:sz w:val="20"/>
                <w:szCs w:val="20"/>
              </w:rPr>
              <w:t xml:space="preserve"> 23)</w:t>
            </w:r>
            <w:r w:rsidR="00460DBD" w:rsidRPr="00531037">
              <w:rPr>
                <w:rFonts w:ascii="Times New Roman" w:hAnsi="Times New Roman" w:cs="Times New Roman"/>
                <w:b/>
                <w:i/>
                <w:sz w:val="20"/>
                <w:szCs w:val="20"/>
              </w:rPr>
              <w:t>.</w:t>
            </w:r>
            <w:r w:rsidR="00401981">
              <w:rPr>
                <w:rFonts w:ascii="Times New Roman" w:hAnsi="Times New Roman" w:cs="Times New Roman"/>
                <w:b/>
                <w:i/>
                <w:sz w:val="20"/>
                <w:szCs w:val="20"/>
              </w:rPr>
              <w:t xml:space="preserve"> </w:t>
            </w:r>
            <w:r w:rsidR="00275810" w:rsidRPr="00531037">
              <w:rPr>
                <w:rFonts w:ascii="Times New Roman" w:hAnsi="Times New Roman" w:cs="Times New Roman"/>
                <w:i/>
                <w:sz w:val="20"/>
                <w:szCs w:val="20"/>
              </w:rPr>
              <w:t xml:space="preserve">Le Conseil de l’Ordre </w:t>
            </w:r>
            <w:r w:rsidR="00BB05B6" w:rsidRPr="00531037">
              <w:rPr>
                <w:rFonts w:ascii="Times New Roman" w:hAnsi="Times New Roman" w:cs="Times New Roman"/>
                <w:i/>
                <w:sz w:val="20"/>
                <w:szCs w:val="20"/>
              </w:rPr>
              <w:t>des médecins</w:t>
            </w:r>
            <w:r w:rsidR="00275810" w:rsidRPr="00531037">
              <w:rPr>
                <w:rFonts w:ascii="Times New Roman" w:hAnsi="Times New Roman" w:cs="Times New Roman"/>
                <w:i/>
                <w:sz w:val="20"/>
                <w:szCs w:val="20"/>
              </w:rPr>
              <w:t xml:space="preserve"> a ainsi un pouvoir disciplinaire sur </w:t>
            </w:r>
            <w:r w:rsidR="00BB05B6" w:rsidRPr="00531037">
              <w:rPr>
                <w:rFonts w:ascii="Times New Roman" w:hAnsi="Times New Roman" w:cs="Times New Roman"/>
                <w:i/>
                <w:sz w:val="20"/>
                <w:szCs w:val="20"/>
              </w:rPr>
              <w:t>tous</w:t>
            </w:r>
            <w:r w:rsidR="00275810" w:rsidRPr="00531037">
              <w:rPr>
                <w:rFonts w:ascii="Times New Roman" w:hAnsi="Times New Roman" w:cs="Times New Roman"/>
                <w:i/>
                <w:sz w:val="20"/>
                <w:szCs w:val="20"/>
              </w:rPr>
              <w:t xml:space="preserve"> les médecins inscrit</w:t>
            </w:r>
            <w:r w:rsidR="00BB05B6" w:rsidRPr="00531037">
              <w:rPr>
                <w:rFonts w:ascii="Times New Roman" w:hAnsi="Times New Roman" w:cs="Times New Roman"/>
                <w:i/>
                <w:sz w:val="20"/>
                <w:szCs w:val="20"/>
              </w:rPr>
              <w:t>s</w:t>
            </w:r>
            <w:r w:rsidR="00275810" w:rsidRPr="00531037">
              <w:rPr>
                <w:rFonts w:ascii="Times New Roman" w:hAnsi="Times New Roman" w:cs="Times New Roman"/>
                <w:i/>
                <w:sz w:val="20"/>
                <w:szCs w:val="20"/>
              </w:rPr>
              <w:t xml:space="preserve">. </w:t>
            </w:r>
            <w:r w:rsidR="00571AD6" w:rsidRPr="00531037">
              <w:rPr>
                <w:rFonts w:ascii="Times New Roman" w:hAnsi="Times New Roman" w:cs="Times New Roman"/>
                <w:i/>
                <w:sz w:val="20"/>
                <w:szCs w:val="20"/>
              </w:rPr>
              <w:t>À</w:t>
            </w:r>
            <w:r w:rsidR="00275810" w:rsidRPr="00531037">
              <w:rPr>
                <w:rFonts w:ascii="Times New Roman" w:hAnsi="Times New Roman" w:cs="Times New Roman"/>
                <w:i/>
                <w:sz w:val="20"/>
                <w:szCs w:val="20"/>
              </w:rPr>
              <w:t xml:space="preserve"> ce titre</w:t>
            </w:r>
            <w:r w:rsidR="008C3356">
              <w:rPr>
                <w:rFonts w:ascii="Times New Roman" w:hAnsi="Times New Roman" w:cs="Times New Roman"/>
                <w:i/>
                <w:sz w:val="20"/>
                <w:szCs w:val="20"/>
              </w:rPr>
              <w:t xml:space="preserve"> </w:t>
            </w:r>
            <w:r w:rsidR="00275810" w:rsidRPr="00531037">
              <w:rPr>
                <w:rFonts w:ascii="Times New Roman" w:hAnsi="Times New Roman" w:cs="Times New Roman"/>
                <w:i/>
                <w:sz w:val="20"/>
                <w:szCs w:val="20"/>
              </w:rPr>
              <w:t xml:space="preserve">il peut infliger des avertissements, </w:t>
            </w:r>
            <w:r w:rsidR="00F853E1" w:rsidRPr="00531037">
              <w:rPr>
                <w:rFonts w:ascii="Times New Roman" w:hAnsi="Times New Roman" w:cs="Times New Roman"/>
                <w:i/>
                <w:sz w:val="20"/>
                <w:szCs w:val="20"/>
              </w:rPr>
              <w:t>blâme avec inscription au dossier, interdiction temporaire d’exercer la profession de médecin pour une période de trois mois à deux ans, interdiction définitive d’exercer la profession de médecin</w:t>
            </w:r>
            <w:r w:rsidR="00401981">
              <w:rPr>
                <w:rFonts w:ascii="Times New Roman" w:hAnsi="Times New Roman" w:cs="Times New Roman"/>
                <w:b/>
                <w:i/>
                <w:sz w:val="20"/>
                <w:szCs w:val="20"/>
              </w:rPr>
              <w:t xml:space="preserve"> (art.</w:t>
            </w:r>
            <w:r w:rsidR="00F853E1" w:rsidRPr="00531037">
              <w:rPr>
                <w:rFonts w:ascii="Times New Roman" w:hAnsi="Times New Roman" w:cs="Times New Roman"/>
                <w:b/>
                <w:i/>
                <w:sz w:val="20"/>
                <w:szCs w:val="20"/>
              </w:rPr>
              <w:t xml:space="preserve"> 45)</w:t>
            </w:r>
            <w:r w:rsidR="00C15F70" w:rsidRPr="00531037">
              <w:rPr>
                <w:rFonts w:ascii="Times New Roman" w:hAnsi="Times New Roman" w:cs="Times New Roman"/>
                <w:b/>
                <w:i/>
                <w:sz w:val="20"/>
                <w:szCs w:val="20"/>
              </w:rPr>
              <w:t xml:space="preserve">. </w:t>
            </w:r>
            <w:r w:rsidR="00C15F70" w:rsidRPr="00531037">
              <w:rPr>
                <w:rFonts w:ascii="Times New Roman" w:hAnsi="Times New Roman" w:cs="Times New Roman"/>
                <w:i/>
                <w:sz w:val="20"/>
                <w:szCs w:val="20"/>
              </w:rPr>
              <w:t xml:space="preserve">Ces sanctions peuvent faire l’objet de pourvoi en cassation devant la Cour suprême </w:t>
            </w:r>
            <w:r w:rsidR="00401981">
              <w:rPr>
                <w:rFonts w:ascii="Times New Roman" w:hAnsi="Times New Roman" w:cs="Times New Roman"/>
                <w:b/>
                <w:i/>
                <w:sz w:val="20"/>
                <w:szCs w:val="20"/>
              </w:rPr>
              <w:t>(art.</w:t>
            </w:r>
            <w:r w:rsidR="00C15F70" w:rsidRPr="00531037">
              <w:rPr>
                <w:rFonts w:ascii="Times New Roman" w:hAnsi="Times New Roman" w:cs="Times New Roman"/>
                <w:b/>
                <w:i/>
                <w:sz w:val="20"/>
                <w:szCs w:val="20"/>
              </w:rPr>
              <w:t xml:space="preserve"> 47)</w:t>
            </w:r>
            <w:r w:rsidR="0067382D">
              <w:rPr>
                <w:rFonts w:ascii="Times New Roman" w:hAnsi="Times New Roman" w:cs="Times New Roman"/>
                <w:b/>
                <w:i/>
                <w:sz w:val="20"/>
                <w:szCs w:val="20"/>
              </w:rPr>
              <w:t>.</w:t>
            </w:r>
          </w:p>
          <w:p w14:paraId="0936C907" w14:textId="77777777" w:rsidR="009147D2" w:rsidRPr="00531037" w:rsidRDefault="009147D2" w:rsidP="009147D2">
            <w:pPr>
              <w:pStyle w:val="Paragraphedeliste"/>
              <w:spacing w:before="240" w:line="276" w:lineRule="auto"/>
              <w:ind w:left="1418"/>
              <w:jc w:val="both"/>
              <w:rPr>
                <w:rFonts w:ascii="Times New Roman" w:hAnsi="Times New Roman" w:cs="Times New Roman"/>
                <w:b/>
                <w:i/>
                <w:sz w:val="20"/>
                <w:szCs w:val="20"/>
                <w:u w:val="single"/>
              </w:rPr>
            </w:pPr>
          </w:p>
          <w:p w14:paraId="7FC70521" w14:textId="222B101C" w:rsidR="00681764" w:rsidRPr="00531037" w:rsidRDefault="001E1B96" w:rsidP="00486887">
            <w:pPr>
              <w:pStyle w:val="Paragraphedeliste"/>
              <w:numPr>
                <w:ilvl w:val="0"/>
                <w:numId w:val="1"/>
              </w:numPr>
              <w:spacing w:before="240" w:line="276" w:lineRule="auto"/>
              <w:ind w:left="1418" w:hanging="284"/>
              <w:jc w:val="both"/>
              <w:rPr>
                <w:rFonts w:ascii="Times New Roman" w:hAnsi="Times New Roman" w:cs="Times New Roman"/>
                <w:b/>
                <w:i/>
                <w:sz w:val="20"/>
                <w:szCs w:val="20"/>
                <w:u w:val="single"/>
              </w:rPr>
            </w:pPr>
            <w:r w:rsidRPr="00603762">
              <w:rPr>
                <w:rFonts w:ascii="Times New Roman" w:hAnsi="Times New Roman" w:cs="Times New Roman"/>
                <w:b/>
                <w:i/>
                <w:sz w:val="20"/>
                <w:szCs w:val="20"/>
              </w:rPr>
              <w:t xml:space="preserve">Cour d’appel de Dakar, </w:t>
            </w:r>
            <w:r w:rsidR="00A14392" w:rsidRPr="00603762">
              <w:rPr>
                <w:rFonts w:ascii="Times New Roman" w:hAnsi="Times New Roman" w:cs="Times New Roman"/>
                <w:b/>
                <w:i/>
                <w:sz w:val="20"/>
                <w:szCs w:val="20"/>
              </w:rPr>
              <w:t>Ch</w:t>
            </w:r>
            <w:r w:rsidR="007114FD" w:rsidRPr="00603762">
              <w:rPr>
                <w:rFonts w:ascii="Times New Roman" w:hAnsi="Times New Roman" w:cs="Times New Roman"/>
                <w:b/>
                <w:i/>
                <w:sz w:val="20"/>
                <w:szCs w:val="20"/>
              </w:rPr>
              <w:t>ambre</w:t>
            </w:r>
            <w:r w:rsidR="00401981" w:rsidRPr="00603762">
              <w:rPr>
                <w:rFonts w:ascii="Times New Roman" w:hAnsi="Times New Roman" w:cs="Times New Roman"/>
                <w:b/>
                <w:i/>
                <w:sz w:val="20"/>
                <w:szCs w:val="20"/>
              </w:rPr>
              <w:t xml:space="preserve"> </w:t>
            </w:r>
            <w:r w:rsidR="007114FD" w:rsidRPr="00603762">
              <w:rPr>
                <w:rFonts w:ascii="Times New Roman" w:hAnsi="Times New Roman" w:cs="Times New Roman"/>
                <w:b/>
                <w:i/>
                <w:sz w:val="20"/>
                <w:szCs w:val="20"/>
              </w:rPr>
              <w:t>d’</w:t>
            </w:r>
            <w:r w:rsidR="00A14392" w:rsidRPr="00603762">
              <w:rPr>
                <w:rFonts w:ascii="Times New Roman" w:hAnsi="Times New Roman" w:cs="Times New Roman"/>
                <w:b/>
                <w:i/>
                <w:sz w:val="20"/>
                <w:szCs w:val="20"/>
              </w:rPr>
              <w:t>acc</w:t>
            </w:r>
            <w:r w:rsidR="007114FD" w:rsidRPr="00603762">
              <w:rPr>
                <w:rFonts w:ascii="Times New Roman" w:hAnsi="Times New Roman" w:cs="Times New Roman"/>
                <w:b/>
                <w:i/>
                <w:sz w:val="20"/>
                <w:szCs w:val="20"/>
              </w:rPr>
              <w:t>usation</w:t>
            </w:r>
            <w:r w:rsidR="002304F3" w:rsidRPr="00603762">
              <w:rPr>
                <w:rFonts w:ascii="Times New Roman" w:hAnsi="Times New Roman" w:cs="Times New Roman"/>
                <w:b/>
                <w:i/>
                <w:color w:val="FF0000"/>
                <w:sz w:val="20"/>
                <w:szCs w:val="20"/>
              </w:rPr>
              <w:t xml:space="preserve"> </w:t>
            </w:r>
            <w:r w:rsidR="00A14392" w:rsidRPr="00603762">
              <w:rPr>
                <w:rFonts w:ascii="Times New Roman" w:hAnsi="Times New Roman" w:cs="Times New Roman"/>
                <w:b/>
                <w:i/>
                <w:sz w:val="20"/>
                <w:szCs w:val="20"/>
              </w:rPr>
              <w:t xml:space="preserve"> </w:t>
            </w:r>
            <w:r w:rsidR="00A14392" w:rsidRPr="00531037">
              <w:rPr>
                <w:rFonts w:ascii="Times New Roman" w:hAnsi="Times New Roman" w:cs="Times New Roman"/>
                <w:b/>
                <w:i/>
                <w:sz w:val="20"/>
                <w:szCs w:val="20"/>
              </w:rPr>
              <w:t xml:space="preserve">arrêt n°36 du 21 février 2013 </w:t>
            </w:r>
            <w:r w:rsidR="00AF1A67">
              <w:rPr>
                <w:rFonts w:ascii="Times New Roman" w:hAnsi="Times New Roman" w:cs="Times New Roman"/>
                <w:b/>
                <w:i/>
                <w:sz w:val="20"/>
                <w:szCs w:val="20"/>
              </w:rPr>
              <w:t>MP</w:t>
            </w:r>
            <w:r w:rsidR="00A14392" w:rsidRPr="00531037">
              <w:rPr>
                <w:rFonts w:ascii="Times New Roman" w:hAnsi="Times New Roman" w:cs="Times New Roman"/>
                <w:b/>
                <w:i/>
                <w:sz w:val="20"/>
                <w:szCs w:val="20"/>
              </w:rPr>
              <w:t xml:space="preserve"> c/</w:t>
            </w:r>
            <w:r w:rsidR="00603762">
              <w:rPr>
                <w:rFonts w:ascii="Times New Roman" w:hAnsi="Times New Roman" w:cs="Times New Roman"/>
                <w:b/>
                <w:i/>
                <w:sz w:val="20"/>
                <w:szCs w:val="20"/>
              </w:rPr>
              <w:t xml:space="preserve"> </w:t>
            </w:r>
            <w:proofErr w:type="spellStart"/>
            <w:r w:rsidR="00A14392" w:rsidRPr="00531037">
              <w:rPr>
                <w:rFonts w:ascii="Times New Roman" w:hAnsi="Times New Roman" w:cs="Times New Roman"/>
                <w:b/>
                <w:i/>
                <w:sz w:val="20"/>
                <w:szCs w:val="20"/>
              </w:rPr>
              <w:t>Béthio</w:t>
            </w:r>
            <w:proofErr w:type="spellEnd"/>
            <w:r w:rsidR="00A14392" w:rsidRPr="00531037">
              <w:rPr>
                <w:rFonts w:ascii="Times New Roman" w:hAnsi="Times New Roman" w:cs="Times New Roman"/>
                <w:b/>
                <w:i/>
                <w:sz w:val="20"/>
                <w:szCs w:val="20"/>
              </w:rPr>
              <w:t xml:space="preserve"> THIOUNE et </w:t>
            </w:r>
            <w:r w:rsidR="00B247B1" w:rsidRPr="00531037">
              <w:rPr>
                <w:rFonts w:ascii="Times New Roman" w:hAnsi="Times New Roman" w:cs="Times New Roman"/>
                <w:b/>
                <w:i/>
                <w:sz w:val="20"/>
                <w:szCs w:val="20"/>
              </w:rPr>
              <w:t xml:space="preserve">autres </w:t>
            </w:r>
            <w:r w:rsidR="00E64EE3" w:rsidRPr="00531037">
              <w:rPr>
                <w:rFonts w:ascii="Times New Roman" w:hAnsi="Times New Roman" w:cs="Times New Roman"/>
                <w:b/>
                <w:i/>
                <w:sz w:val="20"/>
                <w:szCs w:val="20"/>
              </w:rPr>
              <w:t>:</w:t>
            </w:r>
            <w:r w:rsidR="00E64EE3">
              <w:rPr>
                <w:rFonts w:ascii="Times New Roman" w:hAnsi="Times New Roman" w:cs="Times New Roman"/>
                <w:b/>
                <w:i/>
                <w:sz w:val="20"/>
                <w:szCs w:val="20"/>
              </w:rPr>
              <w:t xml:space="preserve"> </w:t>
            </w:r>
            <w:r w:rsidR="000756D7">
              <w:rPr>
                <w:rFonts w:ascii="Times New Roman" w:hAnsi="Times New Roman" w:cs="Times New Roman"/>
                <w:i/>
                <w:sz w:val="20"/>
                <w:szCs w:val="20"/>
              </w:rPr>
              <w:t>N</w:t>
            </w:r>
            <w:r w:rsidR="00E64EE3" w:rsidRPr="00816651">
              <w:rPr>
                <w:rFonts w:ascii="Times New Roman" w:hAnsi="Times New Roman" w:cs="Times New Roman"/>
                <w:i/>
                <w:sz w:val="20"/>
                <w:szCs w:val="20"/>
              </w:rPr>
              <w:t>onobstant la persistance du trouble à l’ordre public provoqué par l’infraction</w:t>
            </w:r>
            <w:r w:rsidR="00BA566C" w:rsidRPr="00816651">
              <w:rPr>
                <w:rFonts w:ascii="Times New Roman" w:hAnsi="Times New Roman" w:cs="Times New Roman"/>
                <w:i/>
                <w:sz w:val="20"/>
                <w:szCs w:val="20"/>
              </w:rPr>
              <w:t>,</w:t>
            </w:r>
            <w:r w:rsidR="00E64EE3" w:rsidRPr="00816651">
              <w:rPr>
                <w:rFonts w:ascii="Times New Roman" w:hAnsi="Times New Roman" w:cs="Times New Roman"/>
                <w:i/>
                <w:sz w:val="20"/>
                <w:szCs w:val="20"/>
              </w:rPr>
              <w:t xml:space="preserve"> </w:t>
            </w:r>
            <w:r w:rsidR="0009160A" w:rsidRPr="00816651">
              <w:rPr>
                <w:rFonts w:ascii="Times New Roman" w:hAnsi="Times New Roman" w:cs="Times New Roman"/>
                <w:i/>
                <w:sz w:val="20"/>
                <w:szCs w:val="20"/>
              </w:rPr>
              <w:t xml:space="preserve"> l’état</w:t>
            </w:r>
            <w:r w:rsidR="00A14392" w:rsidRPr="00816651">
              <w:rPr>
                <w:rFonts w:ascii="Times New Roman" w:hAnsi="Times New Roman" w:cs="Times New Roman"/>
                <w:i/>
                <w:sz w:val="20"/>
                <w:szCs w:val="20"/>
              </w:rPr>
              <w:t xml:space="preserve"> de santé de l’inculpé atteint de plusieurs pathologies graves révélées par une expertise médicale </w:t>
            </w:r>
            <w:r w:rsidR="00B54709" w:rsidRPr="00816651">
              <w:rPr>
                <w:rFonts w:ascii="Times New Roman" w:hAnsi="Times New Roman" w:cs="Times New Roman"/>
                <w:i/>
                <w:sz w:val="20"/>
                <w:szCs w:val="20"/>
              </w:rPr>
              <w:t>peut justifier sa mise</w:t>
            </w:r>
            <w:r w:rsidR="00BF703A" w:rsidRPr="00816651">
              <w:rPr>
                <w:rFonts w:ascii="Times New Roman" w:hAnsi="Times New Roman" w:cs="Times New Roman"/>
                <w:i/>
                <w:sz w:val="20"/>
                <w:szCs w:val="20"/>
              </w:rPr>
              <w:t xml:space="preserve"> </w:t>
            </w:r>
            <w:r w:rsidR="00B54709" w:rsidRPr="00816651">
              <w:rPr>
                <w:rFonts w:ascii="Times New Roman" w:hAnsi="Times New Roman" w:cs="Times New Roman"/>
                <w:i/>
                <w:sz w:val="20"/>
                <w:szCs w:val="20"/>
              </w:rPr>
              <w:t>en</w:t>
            </w:r>
            <w:r w:rsidR="00286D9A" w:rsidRPr="00816651">
              <w:rPr>
                <w:rFonts w:ascii="Times New Roman" w:hAnsi="Times New Roman" w:cs="Times New Roman"/>
                <w:i/>
                <w:sz w:val="20"/>
                <w:szCs w:val="20"/>
              </w:rPr>
              <w:t xml:space="preserve"> liberté provisoire</w:t>
            </w:r>
            <w:r w:rsidR="00A14392" w:rsidRPr="00401981">
              <w:rPr>
                <w:rFonts w:ascii="Times New Roman" w:hAnsi="Times New Roman" w:cs="Times New Roman"/>
                <w:b/>
                <w:i/>
                <w:color w:val="FF0000"/>
                <w:sz w:val="20"/>
                <w:szCs w:val="20"/>
              </w:rPr>
              <w:t xml:space="preserve"> </w:t>
            </w:r>
            <w:r w:rsidR="00A14392" w:rsidRPr="00531037">
              <w:rPr>
                <w:rFonts w:ascii="Times New Roman" w:hAnsi="Times New Roman" w:cs="Times New Roman"/>
                <w:i/>
                <w:sz w:val="20"/>
                <w:szCs w:val="20"/>
              </w:rPr>
              <w:t>(</w:t>
            </w:r>
            <w:r w:rsidR="00A14392" w:rsidRPr="00531037">
              <w:rPr>
                <w:rFonts w:ascii="Times New Roman" w:hAnsi="Times New Roman" w:cs="Times New Roman"/>
                <w:b/>
                <w:i/>
                <w:sz w:val="20"/>
                <w:szCs w:val="20"/>
              </w:rPr>
              <w:t>art</w:t>
            </w:r>
            <w:r w:rsidR="00401981">
              <w:rPr>
                <w:rFonts w:ascii="Times New Roman" w:hAnsi="Times New Roman" w:cs="Times New Roman"/>
                <w:b/>
                <w:i/>
                <w:sz w:val="20"/>
                <w:szCs w:val="20"/>
              </w:rPr>
              <w:t>.</w:t>
            </w:r>
            <w:r w:rsidR="00A14392" w:rsidRPr="00531037">
              <w:rPr>
                <w:rFonts w:ascii="Times New Roman" w:hAnsi="Times New Roman" w:cs="Times New Roman"/>
                <w:b/>
                <w:i/>
                <w:sz w:val="20"/>
                <w:szCs w:val="20"/>
              </w:rPr>
              <w:t xml:space="preserve"> 150 al</w:t>
            </w:r>
            <w:r w:rsidR="00401981">
              <w:rPr>
                <w:rFonts w:ascii="Times New Roman" w:hAnsi="Times New Roman" w:cs="Times New Roman"/>
                <w:b/>
                <w:i/>
                <w:sz w:val="20"/>
                <w:szCs w:val="20"/>
              </w:rPr>
              <w:t xml:space="preserve">. </w:t>
            </w:r>
            <w:r w:rsidR="00A14392" w:rsidRPr="00531037">
              <w:rPr>
                <w:rFonts w:ascii="Times New Roman" w:hAnsi="Times New Roman" w:cs="Times New Roman"/>
                <w:b/>
                <w:i/>
                <w:sz w:val="20"/>
                <w:szCs w:val="20"/>
              </w:rPr>
              <w:t>2 CPP</w:t>
            </w:r>
            <w:r w:rsidR="002617A6" w:rsidRPr="00531037">
              <w:rPr>
                <w:rFonts w:ascii="Times New Roman" w:hAnsi="Times New Roman" w:cs="Times New Roman"/>
                <w:b/>
                <w:i/>
                <w:sz w:val="20"/>
                <w:szCs w:val="20"/>
              </w:rPr>
              <w:t>)</w:t>
            </w:r>
            <w:r w:rsidR="002617A6" w:rsidRPr="00531037">
              <w:rPr>
                <w:rFonts w:ascii="Times New Roman" w:hAnsi="Times New Roman" w:cs="Times New Roman"/>
                <w:b/>
                <w:i/>
                <w:sz w:val="20"/>
                <w:szCs w:val="20"/>
                <w:u w:val="single"/>
              </w:rPr>
              <w:t xml:space="preserve"> BULLETIN</w:t>
            </w:r>
            <w:r w:rsidR="00681764" w:rsidRPr="00531037">
              <w:rPr>
                <w:rFonts w:ascii="Times New Roman" w:hAnsi="Times New Roman" w:cs="Times New Roman"/>
                <w:b/>
                <w:i/>
                <w:sz w:val="20"/>
                <w:szCs w:val="20"/>
                <w:u w:val="single"/>
              </w:rPr>
              <w:t xml:space="preserve"> DES ARRÊTS DE LA COUR D’APPEL DE DAKAR EN MATIERE PENALE ANNEE 2014</w:t>
            </w:r>
            <w:r w:rsidR="00642D78" w:rsidRPr="00531037">
              <w:rPr>
                <w:rFonts w:ascii="Times New Roman" w:hAnsi="Times New Roman" w:cs="Times New Roman"/>
                <w:b/>
                <w:i/>
                <w:sz w:val="20"/>
                <w:szCs w:val="20"/>
                <w:u w:val="single"/>
              </w:rPr>
              <w:t xml:space="preserve">, </w:t>
            </w:r>
            <w:r w:rsidR="00343FD9" w:rsidRPr="00531037">
              <w:rPr>
                <w:rFonts w:ascii="Times New Roman" w:hAnsi="Times New Roman" w:cs="Times New Roman"/>
                <w:b/>
                <w:i/>
                <w:sz w:val="20"/>
                <w:szCs w:val="20"/>
                <w:u w:val="single"/>
              </w:rPr>
              <w:t>p</w:t>
            </w:r>
            <w:r w:rsidR="00295FDF" w:rsidRPr="00531037">
              <w:rPr>
                <w:rFonts w:ascii="Times New Roman" w:hAnsi="Times New Roman" w:cs="Times New Roman"/>
                <w:b/>
                <w:i/>
                <w:sz w:val="20"/>
                <w:szCs w:val="20"/>
                <w:u w:val="single"/>
              </w:rPr>
              <w:t>.90.</w:t>
            </w:r>
          </w:p>
          <w:p w14:paraId="111CADB0" w14:textId="77777777" w:rsidR="00A14392" w:rsidRPr="00A94670" w:rsidRDefault="00A14392" w:rsidP="00486887">
            <w:pPr>
              <w:pStyle w:val="Paragraphedeliste"/>
              <w:spacing w:before="240" w:line="276" w:lineRule="auto"/>
              <w:ind w:left="1418" w:hanging="284"/>
              <w:jc w:val="both"/>
              <w:rPr>
                <w:rFonts w:ascii="Times New Roman" w:hAnsi="Times New Roman" w:cs="Times New Roman"/>
              </w:rPr>
            </w:pPr>
          </w:p>
          <w:p w14:paraId="14400598" w14:textId="77777777" w:rsidR="00025D85" w:rsidRPr="002617A6" w:rsidRDefault="00737333" w:rsidP="004D0385">
            <w:pPr>
              <w:spacing w:before="240" w:line="360" w:lineRule="auto"/>
              <w:ind w:left="253"/>
              <w:jc w:val="both"/>
              <w:rPr>
                <w:rFonts w:ascii="Times New Roman" w:hAnsi="Times New Roman" w:cs="Times New Roman"/>
                <w:b/>
                <w:sz w:val="24"/>
                <w:szCs w:val="24"/>
              </w:rPr>
            </w:pPr>
            <w:r w:rsidRPr="002617A6">
              <w:rPr>
                <w:rFonts w:ascii="Times New Roman" w:hAnsi="Times New Roman" w:cs="Times New Roman"/>
                <w:b/>
                <w:sz w:val="24"/>
                <w:szCs w:val="24"/>
              </w:rPr>
              <w:t>Les experts procèdent à leur mission sous le contrôle du juge d’instruction ou du magistrat que doit désigner la juridiction</w:t>
            </w:r>
            <w:r w:rsidR="000646DA" w:rsidRPr="002617A6">
              <w:rPr>
                <w:rFonts w:ascii="Times New Roman" w:hAnsi="Times New Roman" w:cs="Times New Roman"/>
                <w:b/>
                <w:sz w:val="24"/>
                <w:szCs w:val="24"/>
              </w:rPr>
              <w:t xml:space="preserve"> ordonnant l’expertise</w:t>
            </w:r>
            <w:r w:rsidR="007A737D" w:rsidRPr="002617A6">
              <w:rPr>
                <w:rFonts w:ascii="Times New Roman" w:hAnsi="Times New Roman" w:cs="Times New Roman"/>
                <w:b/>
                <w:sz w:val="24"/>
                <w:szCs w:val="24"/>
              </w:rPr>
              <w:t>.</w:t>
            </w:r>
          </w:p>
          <w:p w14:paraId="772344B9" w14:textId="3E595D1E" w:rsidR="00664746" w:rsidRPr="00A94670" w:rsidRDefault="00CD1D1E" w:rsidP="004D0385">
            <w:pPr>
              <w:spacing w:before="240" w:line="360" w:lineRule="auto"/>
              <w:ind w:left="253"/>
              <w:jc w:val="both"/>
              <w:rPr>
                <w:rFonts w:ascii="Times New Roman" w:hAnsi="Times New Roman" w:cs="Times New Roman"/>
                <w:b/>
                <w:color w:val="FF0000"/>
                <w:sz w:val="24"/>
                <w:szCs w:val="24"/>
              </w:rPr>
            </w:pPr>
            <w:r w:rsidRPr="00A94670">
              <w:rPr>
                <w:rFonts w:ascii="Times New Roman" w:hAnsi="Times New Roman" w:cs="Times New Roman"/>
                <w:b/>
                <w:i/>
                <w:sz w:val="24"/>
                <w:szCs w:val="24"/>
              </w:rPr>
              <w:t>Article 151</w:t>
            </w:r>
            <w:r w:rsidR="006B27C2" w:rsidRPr="00A94670">
              <w:rPr>
                <w:rFonts w:ascii="Times New Roman" w:hAnsi="Times New Roman" w:cs="Times New Roman"/>
                <w:b/>
                <w:i/>
                <w:sz w:val="24"/>
                <w:szCs w:val="24"/>
              </w:rPr>
              <w:t> :</w:t>
            </w:r>
            <w:r w:rsidR="00BA2A3B" w:rsidRPr="00A94670">
              <w:rPr>
                <w:rFonts w:ascii="Times New Roman" w:hAnsi="Times New Roman" w:cs="Times New Roman"/>
                <w:b/>
                <w:i/>
                <w:sz w:val="24"/>
                <w:szCs w:val="24"/>
              </w:rPr>
              <w:t xml:space="preserve"> </w:t>
            </w:r>
          </w:p>
          <w:p w14:paraId="1F10695E" w14:textId="77777777" w:rsidR="00CD1D1E" w:rsidRPr="002617A6" w:rsidRDefault="00AA4033" w:rsidP="004D0385">
            <w:pPr>
              <w:spacing w:before="240" w:line="360" w:lineRule="auto"/>
              <w:ind w:left="253"/>
              <w:jc w:val="both"/>
              <w:rPr>
                <w:rFonts w:ascii="Times New Roman" w:hAnsi="Times New Roman" w:cs="Times New Roman"/>
                <w:b/>
                <w:sz w:val="24"/>
                <w:szCs w:val="24"/>
              </w:rPr>
            </w:pPr>
            <w:r w:rsidRPr="002617A6">
              <w:rPr>
                <w:rFonts w:ascii="Times New Roman" w:hAnsi="Times New Roman" w:cs="Times New Roman"/>
                <w:b/>
                <w:sz w:val="24"/>
                <w:szCs w:val="24"/>
              </w:rPr>
              <w:t xml:space="preserve">Lorsqu’elle n’appartient pas à l’Ordre des Experts et Evaluateurs agrées, la personne commise </w:t>
            </w:r>
            <w:r w:rsidR="00EF24EA" w:rsidRPr="002617A6">
              <w:rPr>
                <w:rFonts w:ascii="Times New Roman" w:hAnsi="Times New Roman" w:cs="Times New Roman"/>
                <w:b/>
                <w:sz w:val="24"/>
                <w:szCs w:val="24"/>
              </w:rPr>
              <w:t>prête</w:t>
            </w:r>
            <w:r w:rsidRPr="002617A6">
              <w:rPr>
                <w:rFonts w:ascii="Times New Roman" w:hAnsi="Times New Roman" w:cs="Times New Roman"/>
                <w:b/>
                <w:sz w:val="24"/>
                <w:szCs w:val="24"/>
              </w:rPr>
              <w:t xml:space="preserve"> serment devant le juge d’instructio</w:t>
            </w:r>
            <w:r w:rsidR="00EF24EA" w:rsidRPr="002617A6">
              <w:rPr>
                <w:rFonts w:ascii="Times New Roman" w:hAnsi="Times New Roman" w:cs="Times New Roman"/>
                <w:b/>
                <w:sz w:val="24"/>
                <w:szCs w:val="24"/>
              </w:rPr>
              <w:t>n ou la juridiction de jugement, d’accomplir sa mission, de faire son rapport</w:t>
            </w:r>
            <w:r w:rsidR="00276649" w:rsidRPr="002617A6">
              <w:rPr>
                <w:rFonts w:ascii="Times New Roman" w:hAnsi="Times New Roman" w:cs="Times New Roman"/>
                <w:b/>
                <w:sz w:val="24"/>
                <w:szCs w:val="24"/>
              </w:rPr>
              <w:t xml:space="preserve"> et de donner son </w:t>
            </w:r>
            <w:r w:rsidR="00276649" w:rsidRPr="002617A6">
              <w:rPr>
                <w:rFonts w:ascii="Times New Roman" w:hAnsi="Times New Roman" w:cs="Times New Roman"/>
                <w:b/>
                <w:sz w:val="24"/>
                <w:szCs w:val="24"/>
              </w:rPr>
              <w:lastRenderedPageBreak/>
              <w:t>avis en son honneur</w:t>
            </w:r>
            <w:r w:rsidR="004E5D6D" w:rsidRPr="002617A6">
              <w:rPr>
                <w:rFonts w:ascii="Times New Roman" w:hAnsi="Times New Roman" w:cs="Times New Roman"/>
                <w:b/>
                <w:sz w:val="24"/>
                <w:szCs w:val="24"/>
              </w:rPr>
              <w:t xml:space="preserve"> et conscience</w:t>
            </w:r>
            <w:r w:rsidR="003F242E" w:rsidRPr="002617A6">
              <w:rPr>
                <w:rFonts w:ascii="Times New Roman" w:hAnsi="Times New Roman" w:cs="Times New Roman"/>
                <w:b/>
                <w:sz w:val="24"/>
                <w:szCs w:val="24"/>
              </w:rPr>
              <w:t xml:space="preserve"> ; la formalité est constatée par procès-verbal </w:t>
            </w:r>
            <w:r w:rsidR="00094112" w:rsidRPr="002617A6">
              <w:rPr>
                <w:rFonts w:ascii="Times New Roman" w:hAnsi="Times New Roman" w:cs="Times New Roman"/>
                <w:b/>
                <w:sz w:val="24"/>
                <w:szCs w:val="24"/>
              </w:rPr>
              <w:t>signé par le magistrat compétent, l’</w:t>
            </w:r>
            <w:r w:rsidR="00025F45" w:rsidRPr="002617A6">
              <w:rPr>
                <w:rFonts w:ascii="Times New Roman" w:hAnsi="Times New Roman" w:cs="Times New Roman"/>
                <w:b/>
                <w:sz w:val="24"/>
                <w:szCs w:val="24"/>
              </w:rPr>
              <w:t>expert et le greffier. En cas d’</w:t>
            </w:r>
            <w:r w:rsidR="00C63056" w:rsidRPr="002617A6">
              <w:rPr>
                <w:rFonts w:ascii="Times New Roman" w:hAnsi="Times New Roman" w:cs="Times New Roman"/>
                <w:b/>
                <w:sz w:val="24"/>
                <w:szCs w:val="24"/>
              </w:rPr>
              <w:t>empêchement</w:t>
            </w:r>
            <w:r w:rsidR="00025F45" w:rsidRPr="002617A6">
              <w:rPr>
                <w:rFonts w:ascii="Times New Roman" w:hAnsi="Times New Roman" w:cs="Times New Roman"/>
                <w:b/>
                <w:sz w:val="24"/>
                <w:szCs w:val="24"/>
              </w:rPr>
              <w:t xml:space="preserve"> ce serment peut </w:t>
            </w:r>
            <w:r w:rsidR="00C63056" w:rsidRPr="002617A6">
              <w:rPr>
                <w:rFonts w:ascii="Times New Roman" w:hAnsi="Times New Roman" w:cs="Times New Roman"/>
                <w:b/>
                <w:sz w:val="24"/>
                <w:szCs w:val="24"/>
              </w:rPr>
              <w:t>être</w:t>
            </w:r>
            <w:r w:rsidR="00025F45" w:rsidRPr="002617A6">
              <w:rPr>
                <w:rFonts w:ascii="Times New Roman" w:hAnsi="Times New Roman" w:cs="Times New Roman"/>
                <w:b/>
                <w:sz w:val="24"/>
                <w:szCs w:val="24"/>
              </w:rPr>
              <w:t xml:space="preserve"> perçu par écrit et la lettre de serment est annexé</w:t>
            </w:r>
            <w:r w:rsidR="008671C6" w:rsidRPr="002617A6">
              <w:rPr>
                <w:rFonts w:ascii="Times New Roman" w:hAnsi="Times New Roman" w:cs="Times New Roman"/>
                <w:b/>
                <w:sz w:val="24"/>
                <w:szCs w:val="24"/>
              </w:rPr>
              <w:t xml:space="preserve">e </w:t>
            </w:r>
            <w:r w:rsidR="00C63056" w:rsidRPr="002617A6">
              <w:rPr>
                <w:rFonts w:ascii="Times New Roman" w:hAnsi="Times New Roman" w:cs="Times New Roman"/>
                <w:b/>
                <w:sz w:val="24"/>
                <w:szCs w:val="24"/>
              </w:rPr>
              <w:t>au dossier de la procédure.</w:t>
            </w:r>
          </w:p>
          <w:p w14:paraId="53A6EDE0" w14:textId="7924A878" w:rsidR="00025D85" w:rsidRDefault="00025D85" w:rsidP="00AC53EB">
            <w:pPr>
              <w:pStyle w:val="Paragraphedeliste"/>
              <w:numPr>
                <w:ilvl w:val="0"/>
                <w:numId w:val="1"/>
              </w:numPr>
              <w:spacing w:before="240"/>
              <w:ind w:left="1418" w:hanging="284"/>
              <w:jc w:val="both"/>
              <w:rPr>
                <w:rFonts w:ascii="Times New Roman" w:hAnsi="Times New Roman" w:cs="Times New Roman"/>
                <w:i/>
                <w:sz w:val="20"/>
                <w:szCs w:val="20"/>
                <w:u w:val="single"/>
              </w:rPr>
            </w:pPr>
            <w:r w:rsidRPr="003B1239">
              <w:rPr>
                <w:rFonts w:ascii="Times New Roman" w:hAnsi="Times New Roman" w:cs="Times New Roman"/>
                <w:b/>
                <w:i/>
                <w:sz w:val="20"/>
                <w:szCs w:val="20"/>
              </w:rPr>
              <w:t>CS</w:t>
            </w:r>
            <w:r w:rsidR="00073DDC" w:rsidRPr="003B1239">
              <w:rPr>
                <w:rFonts w:ascii="Times New Roman" w:hAnsi="Times New Roman" w:cs="Times New Roman"/>
                <w:b/>
                <w:i/>
                <w:sz w:val="20"/>
                <w:szCs w:val="20"/>
              </w:rPr>
              <w:t>, arrêt</w:t>
            </w:r>
            <w:r w:rsidRPr="003B1239">
              <w:rPr>
                <w:rFonts w:ascii="Times New Roman" w:hAnsi="Times New Roman" w:cs="Times New Roman"/>
                <w:b/>
                <w:i/>
                <w:sz w:val="20"/>
                <w:szCs w:val="20"/>
              </w:rPr>
              <w:t xml:space="preserve"> n°24 du 18 mars 1981, MP c/ Cheikh DIOP </w:t>
            </w:r>
            <w:r w:rsidRPr="003B1239">
              <w:rPr>
                <w:rFonts w:ascii="Times New Roman" w:hAnsi="Times New Roman" w:cs="Times New Roman"/>
                <w:i/>
                <w:sz w:val="20"/>
                <w:szCs w:val="20"/>
              </w:rPr>
              <w:t xml:space="preserve">inédit : l’obligation de prestation de serment </w:t>
            </w:r>
            <w:r w:rsidR="00401981">
              <w:rPr>
                <w:rFonts w:ascii="Times New Roman" w:hAnsi="Times New Roman" w:cs="Times New Roman"/>
                <w:i/>
                <w:sz w:val="20"/>
                <w:szCs w:val="20"/>
              </w:rPr>
              <w:t xml:space="preserve">de </w:t>
            </w:r>
            <w:r w:rsidRPr="003B1239">
              <w:rPr>
                <w:rFonts w:ascii="Times New Roman" w:hAnsi="Times New Roman" w:cs="Times New Roman"/>
                <w:i/>
                <w:sz w:val="20"/>
                <w:szCs w:val="20"/>
              </w:rPr>
              <w:t>l’expert est une formalité substantielle à peine de nullité (</w:t>
            </w:r>
            <w:r w:rsidRPr="003B1239">
              <w:rPr>
                <w:rFonts w:ascii="Times New Roman" w:hAnsi="Times New Roman" w:cs="Times New Roman"/>
                <w:b/>
                <w:i/>
                <w:sz w:val="20"/>
                <w:szCs w:val="20"/>
              </w:rPr>
              <w:t>art</w:t>
            </w:r>
            <w:r w:rsidR="00401981">
              <w:rPr>
                <w:rFonts w:ascii="Times New Roman" w:hAnsi="Times New Roman" w:cs="Times New Roman"/>
                <w:b/>
                <w:i/>
                <w:sz w:val="20"/>
                <w:szCs w:val="20"/>
              </w:rPr>
              <w:t>.</w:t>
            </w:r>
            <w:r w:rsidRPr="003B1239">
              <w:rPr>
                <w:rFonts w:ascii="Times New Roman" w:hAnsi="Times New Roman" w:cs="Times New Roman"/>
                <w:b/>
                <w:i/>
                <w:sz w:val="20"/>
                <w:szCs w:val="20"/>
              </w:rPr>
              <w:t xml:space="preserve"> 151 CPP</w:t>
            </w:r>
            <w:r w:rsidR="002617A6" w:rsidRPr="003B1239">
              <w:rPr>
                <w:rFonts w:ascii="Times New Roman" w:hAnsi="Times New Roman" w:cs="Times New Roman"/>
                <w:b/>
                <w:i/>
                <w:sz w:val="20"/>
                <w:szCs w:val="20"/>
              </w:rPr>
              <w:t>)</w:t>
            </w:r>
            <w:r w:rsidR="002617A6" w:rsidRPr="003B1239">
              <w:rPr>
                <w:rFonts w:ascii="Times New Roman" w:hAnsi="Times New Roman" w:cs="Times New Roman"/>
                <w:i/>
                <w:sz w:val="20"/>
                <w:szCs w:val="20"/>
                <w:u w:val="single"/>
              </w:rPr>
              <w:t xml:space="preserve"> Cheikh</w:t>
            </w:r>
            <w:r w:rsidR="00004017" w:rsidRPr="003B1239">
              <w:rPr>
                <w:rFonts w:ascii="Times New Roman" w:hAnsi="Times New Roman" w:cs="Times New Roman"/>
                <w:i/>
                <w:sz w:val="20"/>
                <w:szCs w:val="20"/>
                <w:u w:val="single"/>
              </w:rPr>
              <w:t xml:space="preserve"> DIAKHOUMPA</w:t>
            </w:r>
            <w:r w:rsidR="002617A6" w:rsidRPr="003B1239">
              <w:rPr>
                <w:rFonts w:ascii="Times New Roman" w:hAnsi="Times New Roman" w:cs="Times New Roman"/>
                <w:i/>
                <w:sz w:val="20"/>
                <w:szCs w:val="20"/>
                <w:u w:val="single"/>
              </w:rPr>
              <w:t xml:space="preserve">, </w:t>
            </w:r>
            <w:r w:rsidR="00904ACC" w:rsidRPr="003B1239">
              <w:rPr>
                <w:rFonts w:ascii="Times New Roman" w:hAnsi="Times New Roman" w:cs="Times New Roman"/>
                <w:i/>
                <w:sz w:val="20"/>
                <w:szCs w:val="20"/>
                <w:u w:val="single"/>
              </w:rPr>
              <w:t>Traite</w:t>
            </w:r>
            <w:r w:rsidR="00904ACC">
              <w:rPr>
                <w:rFonts w:ascii="Times New Roman" w:hAnsi="Times New Roman" w:cs="Times New Roman"/>
                <w:i/>
                <w:sz w:val="20"/>
                <w:szCs w:val="20"/>
                <w:u w:val="single"/>
              </w:rPr>
              <w:t xml:space="preserve"> </w:t>
            </w:r>
            <w:r w:rsidR="00904ACC" w:rsidRPr="003B1239">
              <w:rPr>
                <w:rFonts w:ascii="Times New Roman" w:hAnsi="Times New Roman" w:cs="Times New Roman"/>
                <w:i/>
                <w:sz w:val="20"/>
                <w:szCs w:val="20"/>
                <w:u w:val="single"/>
              </w:rPr>
              <w:t>Théorique Et Pratique De Procédure Pénale,</w:t>
            </w:r>
            <w:r w:rsidR="00C96104" w:rsidRPr="003B1239">
              <w:rPr>
                <w:rFonts w:ascii="Times New Roman" w:hAnsi="Times New Roman" w:cs="Times New Roman"/>
                <w:i/>
                <w:sz w:val="20"/>
                <w:szCs w:val="20"/>
                <w:u w:val="single"/>
              </w:rPr>
              <w:t xml:space="preserve"> Tome 1 : la Phase préparatoire du procès pénal,</w:t>
            </w:r>
            <w:r w:rsidR="00004017" w:rsidRPr="003B1239">
              <w:rPr>
                <w:rFonts w:ascii="Times New Roman" w:hAnsi="Times New Roman" w:cs="Times New Roman"/>
                <w:i/>
                <w:sz w:val="20"/>
                <w:szCs w:val="20"/>
                <w:u w:val="single"/>
              </w:rPr>
              <w:t xml:space="preserve"> </w:t>
            </w:r>
            <w:r w:rsidR="00904ACC" w:rsidRPr="003B1239">
              <w:rPr>
                <w:rFonts w:ascii="Times New Roman" w:hAnsi="Times New Roman" w:cs="Times New Roman"/>
                <w:i/>
                <w:sz w:val="20"/>
                <w:szCs w:val="20"/>
                <w:u w:val="single"/>
              </w:rPr>
              <w:t>1</w:t>
            </w:r>
            <w:r w:rsidR="00904ACC" w:rsidRPr="003B1239">
              <w:rPr>
                <w:rFonts w:ascii="Times New Roman" w:hAnsi="Times New Roman" w:cs="Times New Roman"/>
                <w:i/>
                <w:sz w:val="20"/>
                <w:szCs w:val="20"/>
                <w:u w:val="single"/>
                <w:vertAlign w:val="superscript"/>
              </w:rPr>
              <w:t>er</w:t>
            </w:r>
            <w:r w:rsidR="00904ACC" w:rsidRPr="003B1239">
              <w:rPr>
                <w:rFonts w:ascii="Times New Roman" w:hAnsi="Times New Roman" w:cs="Times New Roman"/>
                <w:i/>
                <w:sz w:val="20"/>
                <w:szCs w:val="20"/>
                <w:u w:val="single"/>
              </w:rPr>
              <w:t>édition</w:t>
            </w:r>
            <w:r w:rsidR="00904ACC">
              <w:rPr>
                <w:rFonts w:ascii="Times New Roman" w:hAnsi="Times New Roman" w:cs="Times New Roman"/>
                <w:i/>
                <w:sz w:val="20"/>
                <w:szCs w:val="20"/>
                <w:u w:val="single"/>
              </w:rPr>
              <w:t xml:space="preserve"> saint </w:t>
            </w:r>
            <w:proofErr w:type="spellStart"/>
            <w:r w:rsidR="00904ACC">
              <w:rPr>
                <w:rFonts w:ascii="Times New Roman" w:hAnsi="Times New Roman" w:cs="Times New Roman"/>
                <w:i/>
                <w:sz w:val="20"/>
                <w:szCs w:val="20"/>
                <w:u w:val="single"/>
              </w:rPr>
              <w:t>paul</w:t>
            </w:r>
            <w:proofErr w:type="spellEnd"/>
            <w:r w:rsidR="00904ACC">
              <w:rPr>
                <w:rFonts w:ascii="Times New Roman" w:hAnsi="Times New Roman" w:cs="Times New Roman"/>
                <w:i/>
                <w:sz w:val="20"/>
                <w:szCs w:val="20"/>
                <w:u w:val="single"/>
              </w:rPr>
              <w:t xml:space="preserve">- </w:t>
            </w:r>
            <w:proofErr w:type="spellStart"/>
            <w:r w:rsidR="00904ACC">
              <w:rPr>
                <w:rFonts w:ascii="Times New Roman" w:hAnsi="Times New Roman" w:cs="Times New Roman"/>
                <w:i/>
                <w:sz w:val="20"/>
                <w:szCs w:val="20"/>
                <w:u w:val="single"/>
              </w:rPr>
              <w:t>dakar</w:t>
            </w:r>
            <w:proofErr w:type="spellEnd"/>
            <w:r w:rsidR="00904ACC">
              <w:rPr>
                <w:rFonts w:ascii="Times New Roman" w:hAnsi="Times New Roman" w:cs="Times New Roman"/>
                <w:i/>
                <w:sz w:val="20"/>
                <w:szCs w:val="20"/>
                <w:u w:val="single"/>
              </w:rPr>
              <w:t>, p.</w:t>
            </w:r>
            <w:r w:rsidR="00904ACC" w:rsidRPr="003B1239">
              <w:rPr>
                <w:rFonts w:ascii="Times New Roman" w:hAnsi="Times New Roman" w:cs="Times New Roman"/>
                <w:i/>
                <w:sz w:val="20"/>
                <w:szCs w:val="20"/>
                <w:u w:val="single"/>
              </w:rPr>
              <w:t xml:space="preserve"> 253.</w:t>
            </w:r>
          </w:p>
          <w:p w14:paraId="15CAD581" w14:textId="77777777" w:rsidR="009147D2" w:rsidRPr="003B1239" w:rsidRDefault="009147D2" w:rsidP="00AC53EB">
            <w:pPr>
              <w:pStyle w:val="Paragraphedeliste"/>
              <w:spacing w:before="240"/>
              <w:ind w:left="1418" w:hanging="284"/>
              <w:jc w:val="both"/>
              <w:rPr>
                <w:rFonts w:ascii="Times New Roman" w:hAnsi="Times New Roman" w:cs="Times New Roman"/>
                <w:i/>
                <w:sz w:val="20"/>
                <w:szCs w:val="20"/>
                <w:u w:val="single"/>
              </w:rPr>
            </w:pPr>
          </w:p>
          <w:p w14:paraId="4D7D3FF6" w14:textId="05A269C6" w:rsidR="009147D2" w:rsidRPr="009147D2" w:rsidRDefault="004E6F13" w:rsidP="00AC53EB">
            <w:pPr>
              <w:pStyle w:val="Paragraphedeliste"/>
              <w:numPr>
                <w:ilvl w:val="0"/>
                <w:numId w:val="1"/>
              </w:numPr>
              <w:spacing w:before="240"/>
              <w:ind w:left="1418" w:hanging="284"/>
              <w:jc w:val="both"/>
              <w:rPr>
                <w:rFonts w:ascii="Times New Roman" w:hAnsi="Times New Roman" w:cs="Times New Roman"/>
                <w:b/>
                <w:i/>
                <w:sz w:val="20"/>
                <w:szCs w:val="20"/>
              </w:rPr>
            </w:pPr>
            <w:proofErr w:type="spellStart"/>
            <w:r>
              <w:rPr>
                <w:rFonts w:ascii="Times New Roman" w:hAnsi="Times New Roman" w:cs="Times New Roman"/>
                <w:b/>
                <w:i/>
                <w:sz w:val="20"/>
                <w:szCs w:val="20"/>
              </w:rPr>
              <w:t>Crim</w:t>
            </w:r>
            <w:proofErr w:type="spellEnd"/>
            <w:r>
              <w:rPr>
                <w:rFonts w:ascii="Times New Roman" w:hAnsi="Times New Roman" w:cs="Times New Roman"/>
                <w:b/>
                <w:i/>
                <w:sz w:val="20"/>
                <w:szCs w:val="20"/>
              </w:rPr>
              <w:t>.</w:t>
            </w:r>
            <w:r w:rsidR="00F14471" w:rsidRPr="003B1239">
              <w:rPr>
                <w:rFonts w:ascii="Times New Roman" w:hAnsi="Times New Roman" w:cs="Times New Roman"/>
                <w:b/>
                <w:i/>
                <w:sz w:val="20"/>
                <w:szCs w:val="20"/>
              </w:rPr>
              <w:t xml:space="preserve">, arrêt n°51 du 20 avril 1999 </w:t>
            </w:r>
            <w:proofErr w:type="spellStart"/>
            <w:r w:rsidR="00F14471" w:rsidRPr="003B1239">
              <w:rPr>
                <w:rFonts w:ascii="Times New Roman" w:hAnsi="Times New Roman" w:cs="Times New Roman"/>
                <w:b/>
                <w:i/>
                <w:sz w:val="20"/>
                <w:szCs w:val="20"/>
              </w:rPr>
              <w:t>Bocar</w:t>
            </w:r>
            <w:proofErr w:type="spellEnd"/>
            <w:r w:rsidR="00F14471" w:rsidRPr="003B1239">
              <w:rPr>
                <w:rFonts w:ascii="Times New Roman" w:hAnsi="Times New Roman" w:cs="Times New Roman"/>
                <w:b/>
                <w:i/>
                <w:sz w:val="20"/>
                <w:szCs w:val="20"/>
              </w:rPr>
              <w:t xml:space="preserve"> LY c/ </w:t>
            </w:r>
            <w:proofErr w:type="spellStart"/>
            <w:r w:rsidR="00F14471" w:rsidRPr="003B1239">
              <w:rPr>
                <w:rFonts w:ascii="Times New Roman" w:hAnsi="Times New Roman" w:cs="Times New Roman"/>
                <w:b/>
                <w:i/>
                <w:sz w:val="20"/>
                <w:szCs w:val="20"/>
              </w:rPr>
              <w:t>Mbégane</w:t>
            </w:r>
            <w:proofErr w:type="spellEnd"/>
            <w:r w:rsidR="00F14471" w:rsidRPr="003B1239">
              <w:rPr>
                <w:rFonts w:ascii="Times New Roman" w:hAnsi="Times New Roman" w:cs="Times New Roman"/>
                <w:b/>
                <w:i/>
                <w:sz w:val="20"/>
                <w:szCs w:val="20"/>
              </w:rPr>
              <w:t xml:space="preserve"> BASSE et M</w:t>
            </w:r>
            <w:r w:rsidR="00317B5F">
              <w:rPr>
                <w:rFonts w:ascii="Times New Roman" w:hAnsi="Times New Roman" w:cs="Times New Roman"/>
                <w:b/>
                <w:i/>
                <w:sz w:val="20"/>
                <w:szCs w:val="20"/>
              </w:rPr>
              <w:t>P</w:t>
            </w:r>
            <w:r w:rsidR="00F14471" w:rsidRPr="003B1239">
              <w:rPr>
                <w:rFonts w:ascii="Times New Roman" w:hAnsi="Times New Roman" w:cs="Times New Roman"/>
                <w:b/>
                <w:i/>
                <w:sz w:val="20"/>
                <w:szCs w:val="20"/>
              </w:rPr>
              <w:t xml:space="preserve"> « </w:t>
            </w:r>
            <w:r w:rsidR="00F14471" w:rsidRPr="003B1239">
              <w:rPr>
                <w:rFonts w:ascii="Times New Roman" w:hAnsi="Times New Roman" w:cs="Times New Roman"/>
                <w:i/>
                <w:sz w:val="20"/>
                <w:szCs w:val="20"/>
              </w:rPr>
              <w:t>Ne peuvent être invoqué pour la première fois devant</w:t>
            </w:r>
            <w:r w:rsidR="0084099E">
              <w:rPr>
                <w:rFonts w:ascii="Times New Roman" w:hAnsi="Times New Roman" w:cs="Times New Roman"/>
                <w:i/>
                <w:sz w:val="20"/>
                <w:szCs w:val="20"/>
              </w:rPr>
              <w:t xml:space="preserve"> la Cour de cassation, le moyen tiré</w:t>
            </w:r>
            <w:r w:rsidR="00F14471" w:rsidRPr="003B1239">
              <w:rPr>
                <w:rFonts w:ascii="Times New Roman" w:hAnsi="Times New Roman" w:cs="Times New Roman"/>
                <w:i/>
                <w:sz w:val="20"/>
                <w:szCs w:val="20"/>
              </w:rPr>
              <w:t xml:space="preserve"> de ce qu’un expert non inscrit à l’Ordre des Experts</w:t>
            </w:r>
            <w:r w:rsidR="002B0572">
              <w:rPr>
                <w:rFonts w:ascii="Times New Roman" w:hAnsi="Times New Roman" w:cs="Times New Roman"/>
                <w:i/>
                <w:sz w:val="20"/>
                <w:szCs w:val="20"/>
              </w:rPr>
              <w:t xml:space="preserve"> et n’ayant</w:t>
            </w:r>
            <w:r w:rsidR="00F14471" w:rsidRPr="003B1239">
              <w:rPr>
                <w:rFonts w:ascii="Times New Roman" w:hAnsi="Times New Roman" w:cs="Times New Roman"/>
                <w:i/>
                <w:sz w:val="20"/>
                <w:szCs w:val="20"/>
              </w:rPr>
              <w:t xml:space="preserve"> pas prêté serment dans les termes de la loi</w:t>
            </w:r>
            <w:r w:rsidR="002B0572">
              <w:rPr>
                <w:rFonts w:ascii="Times New Roman" w:hAnsi="Times New Roman" w:cs="Times New Roman"/>
                <w:i/>
                <w:sz w:val="20"/>
                <w:szCs w:val="20"/>
              </w:rPr>
              <w:t>,</w:t>
            </w:r>
            <w:r w:rsidR="00F14471" w:rsidRPr="003B1239">
              <w:rPr>
                <w:rFonts w:ascii="Times New Roman" w:hAnsi="Times New Roman" w:cs="Times New Roman"/>
                <w:i/>
                <w:sz w:val="20"/>
                <w:szCs w:val="20"/>
              </w:rPr>
              <w:t xml:space="preserve"> a procédé à l’in</w:t>
            </w:r>
            <w:r w:rsidR="00FF41B9">
              <w:rPr>
                <w:rFonts w:ascii="Times New Roman" w:hAnsi="Times New Roman" w:cs="Times New Roman"/>
                <w:i/>
                <w:sz w:val="20"/>
                <w:szCs w:val="20"/>
              </w:rPr>
              <w:t>terrogatoire de l’inculpé</w:t>
            </w:r>
            <w:r w:rsidR="002B0572">
              <w:rPr>
                <w:rFonts w:ascii="Times New Roman" w:hAnsi="Times New Roman" w:cs="Times New Roman"/>
                <w:i/>
                <w:sz w:val="20"/>
                <w:szCs w:val="20"/>
              </w:rPr>
              <w:t xml:space="preserve"> sans autorisation exceptionnelle donné par le juge d’instruction</w:t>
            </w:r>
            <w:r w:rsidR="00FF41B9">
              <w:rPr>
                <w:rFonts w:ascii="Times New Roman" w:hAnsi="Times New Roman" w:cs="Times New Roman"/>
                <w:i/>
                <w:sz w:val="20"/>
                <w:szCs w:val="20"/>
              </w:rPr>
              <w:t> »</w:t>
            </w:r>
            <w:r w:rsidR="00F14471" w:rsidRPr="003B1239">
              <w:rPr>
                <w:rFonts w:ascii="Times New Roman" w:hAnsi="Times New Roman" w:cs="Times New Roman"/>
                <w:b/>
                <w:i/>
                <w:sz w:val="20"/>
                <w:szCs w:val="20"/>
              </w:rPr>
              <w:t xml:space="preserve"> Bulletin des arrêts de la Cour de cassation,</w:t>
            </w:r>
            <w:r w:rsidR="009147D2">
              <w:rPr>
                <w:rFonts w:ascii="Times New Roman" w:hAnsi="Times New Roman" w:cs="Times New Roman"/>
                <w:b/>
                <w:i/>
                <w:sz w:val="20"/>
                <w:szCs w:val="20"/>
              </w:rPr>
              <w:t xml:space="preserve"> Année judiciaire 1998-1999 n°7.</w:t>
            </w:r>
          </w:p>
          <w:p w14:paraId="01BBEEC0" w14:textId="77777777" w:rsidR="009147D2" w:rsidRPr="003B1239" w:rsidRDefault="009147D2" w:rsidP="00AC53EB">
            <w:pPr>
              <w:pStyle w:val="Paragraphedeliste"/>
              <w:spacing w:before="240"/>
              <w:ind w:left="1418" w:hanging="284"/>
              <w:jc w:val="both"/>
              <w:rPr>
                <w:rFonts w:ascii="Times New Roman" w:hAnsi="Times New Roman" w:cs="Times New Roman"/>
                <w:b/>
                <w:i/>
                <w:sz w:val="20"/>
                <w:szCs w:val="20"/>
              </w:rPr>
            </w:pPr>
          </w:p>
          <w:p w14:paraId="6FC1C2B2" w14:textId="77777777" w:rsidR="00025D85" w:rsidRPr="003B1239" w:rsidRDefault="0032394E" w:rsidP="00AC53EB">
            <w:pPr>
              <w:pStyle w:val="Paragraphedeliste"/>
              <w:numPr>
                <w:ilvl w:val="0"/>
                <w:numId w:val="1"/>
              </w:numPr>
              <w:spacing w:before="240"/>
              <w:ind w:left="1418" w:hanging="284"/>
              <w:jc w:val="both"/>
              <w:rPr>
                <w:rFonts w:ascii="Times New Roman" w:hAnsi="Times New Roman" w:cs="Times New Roman"/>
                <w:b/>
                <w:i/>
                <w:sz w:val="20"/>
                <w:szCs w:val="20"/>
              </w:rPr>
            </w:pPr>
            <w:r w:rsidRPr="003B1239">
              <w:rPr>
                <w:rFonts w:ascii="Times New Roman" w:hAnsi="Times New Roman" w:cs="Times New Roman"/>
                <w:i/>
                <w:sz w:val="20"/>
                <w:szCs w:val="20"/>
              </w:rPr>
              <w:t xml:space="preserve">En matière civile le serment de l’expert est écrit et déposé au greffe </w:t>
            </w:r>
            <w:r w:rsidR="006012A3">
              <w:rPr>
                <w:rFonts w:ascii="Times New Roman" w:hAnsi="Times New Roman" w:cs="Times New Roman"/>
                <w:b/>
                <w:i/>
                <w:sz w:val="20"/>
                <w:szCs w:val="20"/>
              </w:rPr>
              <w:t>(art.</w:t>
            </w:r>
            <w:r w:rsidR="00936430" w:rsidRPr="00DB2DB2">
              <w:rPr>
                <w:rFonts w:ascii="Times New Roman" w:hAnsi="Times New Roman" w:cs="Times New Roman"/>
                <w:b/>
                <w:i/>
                <w:sz w:val="20"/>
                <w:szCs w:val="20"/>
              </w:rPr>
              <w:t xml:space="preserve"> 160 C</w:t>
            </w:r>
            <w:r w:rsidR="006012A3">
              <w:rPr>
                <w:rFonts w:ascii="Times New Roman" w:hAnsi="Times New Roman" w:cs="Times New Roman"/>
                <w:b/>
                <w:i/>
                <w:sz w:val="20"/>
                <w:szCs w:val="20"/>
              </w:rPr>
              <w:t>PC</w:t>
            </w:r>
            <w:r w:rsidR="008F256D" w:rsidRPr="00DB2DB2">
              <w:rPr>
                <w:rFonts w:ascii="Times New Roman" w:hAnsi="Times New Roman" w:cs="Times New Roman"/>
                <w:b/>
                <w:i/>
                <w:sz w:val="20"/>
                <w:szCs w:val="20"/>
              </w:rPr>
              <w:t>)</w:t>
            </w:r>
            <w:r w:rsidR="002A78B0" w:rsidRPr="003B1239">
              <w:rPr>
                <w:rFonts w:ascii="Times New Roman" w:hAnsi="Times New Roman" w:cs="Times New Roman"/>
                <w:i/>
                <w:sz w:val="20"/>
                <w:szCs w:val="20"/>
              </w:rPr>
              <w:t>.</w:t>
            </w:r>
            <w:r w:rsidR="00936430" w:rsidRPr="003B1239">
              <w:rPr>
                <w:rFonts w:ascii="Times New Roman" w:hAnsi="Times New Roman" w:cs="Times New Roman"/>
                <w:i/>
                <w:sz w:val="20"/>
                <w:szCs w:val="20"/>
              </w:rPr>
              <w:t xml:space="preserve"> En matière pénale, l’expert</w:t>
            </w:r>
            <w:r w:rsidR="003E39AE" w:rsidRPr="003B1239">
              <w:rPr>
                <w:rFonts w:ascii="Times New Roman" w:hAnsi="Times New Roman" w:cs="Times New Roman"/>
                <w:i/>
                <w:sz w:val="20"/>
                <w:szCs w:val="20"/>
              </w:rPr>
              <w:t xml:space="preserve"> prête oralement le serment devant le juge qui en dresse procès-verbal ;</w:t>
            </w:r>
          </w:p>
          <w:p w14:paraId="775715A1" w14:textId="0556160D" w:rsidR="003D6F99" w:rsidRPr="00A94670" w:rsidRDefault="00D01C6C" w:rsidP="004D0385">
            <w:pPr>
              <w:spacing w:before="240" w:line="360" w:lineRule="auto"/>
              <w:ind w:left="253"/>
              <w:jc w:val="both"/>
              <w:rPr>
                <w:rFonts w:ascii="Times New Roman" w:hAnsi="Times New Roman" w:cs="Times New Roman"/>
                <w:sz w:val="24"/>
                <w:szCs w:val="24"/>
              </w:rPr>
            </w:pPr>
            <w:r w:rsidRPr="00A94670">
              <w:rPr>
                <w:rFonts w:ascii="Times New Roman" w:hAnsi="Times New Roman" w:cs="Times New Roman"/>
                <w:b/>
                <w:sz w:val="24"/>
                <w:szCs w:val="24"/>
              </w:rPr>
              <w:t>Article 152 </w:t>
            </w:r>
            <w:r w:rsidR="009E6C29" w:rsidRPr="00A94670">
              <w:rPr>
                <w:rFonts w:ascii="Times New Roman" w:hAnsi="Times New Roman" w:cs="Times New Roman"/>
                <w:b/>
                <w:sz w:val="24"/>
                <w:szCs w:val="24"/>
              </w:rPr>
              <w:t>:</w:t>
            </w:r>
            <w:r w:rsidR="009E6C29" w:rsidRPr="00A94670">
              <w:rPr>
                <w:rFonts w:ascii="Times New Roman" w:hAnsi="Times New Roman" w:cs="Times New Roman"/>
                <w:b/>
                <w:color w:val="FF0000"/>
                <w:sz w:val="24"/>
                <w:szCs w:val="24"/>
              </w:rPr>
              <w:t xml:space="preserve"> </w:t>
            </w:r>
          </w:p>
          <w:p w14:paraId="62E5C223" w14:textId="77777777" w:rsidR="003B5F35" w:rsidRPr="002617A6" w:rsidRDefault="00350894" w:rsidP="004D0385">
            <w:pPr>
              <w:spacing w:before="240" w:line="360" w:lineRule="auto"/>
              <w:ind w:left="253"/>
              <w:jc w:val="both"/>
              <w:rPr>
                <w:rFonts w:ascii="Times New Roman" w:hAnsi="Times New Roman" w:cs="Times New Roman"/>
                <w:b/>
                <w:sz w:val="24"/>
                <w:szCs w:val="24"/>
              </w:rPr>
            </w:pPr>
            <w:r w:rsidRPr="002617A6">
              <w:rPr>
                <w:rFonts w:ascii="Times New Roman" w:hAnsi="Times New Roman" w:cs="Times New Roman"/>
                <w:b/>
                <w:sz w:val="24"/>
                <w:szCs w:val="24"/>
              </w:rPr>
              <w:t>La mission de l’expert ne peut avoir pour objet que l’examen des questions d’ordre</w:t>
            </w:r>
            <w:r w:rsidR="006012A3">
              <w:rPr>
                <w:rFonts w:ascii="Times New Roman" w:hAnsi="Times New Roman" w:cs="Times New Roman"/>
                <w:b/>
                <w:sz w:val="24"/>
                <w:szCs w:val="24"/>
              </w:rPr>
              <w:t xml:space="preserve"> </w:t>
            </w:r>
            <w:r w:rsidR="00A7681F" w:rsidRPr="002617A6">
              <w:rPr>
                <w:rFonts w:ascii="Times New Roman" w:hAnsi="Times New Roman" w:cs="Times New Roman"/>
                <w:b/>
                <w:sz w:val="24"/>
                <w:szCs w:val="24"/>
              </w:rPr>
              <w:t xml:space="preserve">technique. Elle est </w:t>
            </w:r>
            <w:r w:rsidR="002A7A79" w:rsidRPr="002617A6">
              <w:rPr>
                <w:rFonts w:ascii="Times New Roman" w:hAnsi="Times New Roman" w:cs="Times New Roman"/>
                <w:b/>
                <w:sz w:val="24"/>
                <w:szCs w:val="24"/>
              </w:rPr>
              <w:t>précisée</w:t>
            </w:r>
            <w:r w:rsidR="00A7681F" w:rsidRPr="002617A6">
              <w:rPr>
                <w:rFonts w:ascii="Times New Roman" w:hAnsi="Times New Roman" w:cs="Times New Roman"/>
                <w:b/>
                <w:sz w:val="24"/>
                <w:szCs w:val="24"/>
              </w:rPr>
              <w:t xml:space="preserve"> dans la décision qui l’ordonne</w:t>
            </w:r>
            <w:r w:rsidR="004E3670" w:rsidRPr="002617A6">
              <w:rPr>
                <w:rFonts w:ascii="Times New Roman" w:hAnsi="Times New Roman" w:cs="Times New Roman"/>
                <w:b/>
                <w:sz w:val="24"/>
                <w:szCs w:val="24"/>
              </w:rPr>
              <w:t>.</w:t>
            </w:r>
          </w:p>
          <w:p w14:paraId="2355B446" w14:textId="77777777" w:rsidR="00EF1AE9" w:rsidRPr="00876046" w:rsidRDefault="00681764" w:rsidP="00AC53EB">
            <w:pPr>
              <w:pStyle w:val="Paragraphedeliste"/>
              <w:numPr>
                <w:ilvl w:val="0"/>
                <w:numId w:val="1"/>
              </w:numPr>
              <w:spacing w:before="240"/>
              <w:ind w:left="1418" w:hanging="284"/>
              <w:jc w:val="both"/>
              <w:rPr>
                <w:rFonts w:ascii="Times New Roman" w:hAnsi="Times New Roman" w:cs="Times New Roman"/>
                <w:i/>
                <w:sz w:val="20"/>
                <w:szCs w:val="20"/>
              </w:rPr>
            </w:pPr>
            <w:r w:rsidRPr="00876046">
              <w:rPr>
                <w:rFonts w:ascii="Times New Roman" w:hAnsi="Times New Roman" w:cs="Times New Roman"/>
                <w:b/>
                <w:i/>
                <w:sz w:val="20"/>
                <w:szCs w:val="20"/>
              </w:rPr>
              <w:t>Exemple</w:t>
            </w:r>
            <w:r w:rsidR="00C27571" w:rsidRPr="00876046">
              <w:rPr>
                <w:rFonts w:ascii="Times New Roman" w:hAnsi="Times New Roman" w:cs="Times New Roman"/>
                <w:b/>
                <w:i/>
                <w:sz w:val="20"/>
                <w:szCs w:val="20"/>
              </w:rPr>
              <w:t xml:space="preserve"> sur la mission</w:t>
            </w:r>
            <w:r w:rsidR="00E36006" w:rsidRPr="00876046">
              <w:rPr>
                <w:rFonts w:ascii="Times New Roman" w:hAnsi="Times New Roman" w:cs="Times New Roman"/>
                <w:b/>
                <w:i/>
                <w:sz w:val="20"/>
                <w:szCs w:val="20"/>
              </w:rPr>
              <w:t xml:space="preserve"> de l’expert</w:t>
            </w:r>
            <w:r w:rsidRPr="00876046">
              <w:rPr>
                <w:rFonts w:ascii="Times New Roman" w:hAnsi="Times New Roman" w:cs="Times New Roman"/>
                <w:b/>
                <w:i/>
                <w:sz w:val="20"/>
                <w:szCs w:val="20"/>
              </w:rPr>
              <w:t> </w:t>
            </w:r>
            <w:r w:rsidR="002617A6" w:rsidRPr="00876046">
              <w:rPr>
                <w:rFonts w:ascii="Times New Roman" w:hAnsi="Times New Roman" w:cs="Times New Roman"/>
                <w:b/>
                <w:i/>
                <w:sz w:val="20"/>
                <w:szCs w:val="20"/>
              </w:rPr>
              <w:t>: Ordonnance</w:t>
            </w:r>
            <w:r w:rsidR="00BB325E" w:rsidRPr="00876046">
              <w:rPr>
                <w:rFonts w:ascii="Times New Roman" w:hAnsi="Times New Roman" w:cs="Times New Roman"/>
                <w:b/>
                <w:i/>
                <w:sz w:val="20"/>
                <w:szCs w:val="20"/>
              </w:rPr>
              <w:t xml:space="preserve"> de nomination d’expert</w:t>
            </w:r>
            <w:r w:rsidR="0068210A" w:rsidRPr="00876046">
              <w:rPr>
                <w:rFonts w:ascii="Times New Roman" w:hAnsi="Times New Roman" w:cs="Times New Roman"/>
                <w:b/>
                <w:i/>
                <w:sz w:val="20"/>
                <w:szCs w:val="20"/>
              </w:rPr>
              <w:t xml:space="preserve"> N°D27/94/RI</w:t>
            </w:r>
            <w:r w:rsidR="006012A3">
              <w:rPr>
                <w:rFonts w:ascii="Times New Roman" w:hAnsi="Times New Roman" w:cs="Times New Roman"/>
                <w:b/>
                <w:i/>
                <w:sz w:val="20"/>
                <w:szCs w:val="20"/>
              </w:rPr>
              <w:t xml:space="preserve"> </w:t>
            </w:r>
            <w:r w:rsidR="00BB325E" w:rsidRPr="00876046">
              <w:rPr>
                <w:rFonts w:ascii="Times New Roman" w:hAnsi="Times New Roman" w:cs="Times New Roman"/>
                <w:i/>
                <w:sz w:val="20"/>
                <w:szCs w:val="20"/>
              </w:rPr>
              <w:t xml:space="preserve">du </w:t>
            </w:r>
            <w:r w:rsidR="00BB325E" w:rsidRPr="00876046">
              <w:rPr>
                <w:rFonts w:ascii="Times New Roman" w:hAnsi="Times New Roman" w:cs="Times New Roman"/>
                <w:b/>
                <w:i/>
                <w:sz w:val="20"/>
                <w:szCs w:val="20"/>
              </w:rPr>
              <w:t xml:space="preserve">20 mai 1994 pris par le doyen des juges d’instruction </w:t>
            </w:r>
            <w:r w:rsidR="00F95553" w:rsidRPr="00876046">
              <w:rPr>
                <w:rFonts w:ascii="Times New Roman" w:hAnsi="Times New Roman" w:cs="Times New Roman"/>
                <w:b/>
                <w:i/>
                <w:sz w:val="20"/>
                <w:szCs w:val="20"/>
              </w:rPr>
              <w:t>du Tribunal régional hors classe</w:t>
            </w:r>
            <w:r w:rsidR="00933748" w:rsidRPr="00876046">
              <w:rPr>
                <w:rFonts w:ascii="Times New Roman" w:hAnsi="Times New Roman" w:cs="Times New Roman"/>
                <w:b/>
                <w:i/>
                <w:sz w:val="20"/>
                <w:szCs w:val="20"/>
              </w:rPr>
              <w:t xml:space="preserve"> de</w:t>
            </w:r>
            <w:r w:rsidR="00BB325E" w:rsidRPr="00876046">
              <w:rPr>
                <w:rFonts w:ascii="Times New Roman" w:hAnsi="Times New Roman" w:cs="Times New Roman"/>
                <w:b/>
                <w:i/>
                <w:sz w:val="20"/>
                <w:szCs w:val="20"/>
              </w:rPr>
              <w:t xml:space="preserve"> Dakar</w:t>
            </w:r>
            <w:r w:rsidR="006012A3">
              <w:rPr>
                <w:rFonts w:ascii="Times New Roman" w:hAnsi="Times New Roman" w:cs="Times New Roman"/>
                <w:b/>
                <w:i/>
                <w:sz w:val="20"/>
                <w:szCs w:val="20"/>
              </w:rPr>
              <w:t xml:space="preserve"> : </w:t>
            </w:r>
            <w:r w:rsidR="00BB325E" w:rsidRPr="00876046">
              <w:rPr>
                <w:rFonts w:ascii="Times New Roman" w:hAnsi="Times New Roman" w:cs="Times New Roman"/>
                <w:i/>
                <w:sz w:val="20"/>
                <w:szCs w:val="20"/>
              </w:rPr>
              <w:t>ladite ordonnance désignait Me Mbaye Jacques DIOP expert-comptable, administrateur judiciaire</w:t>
            </w:r>
            <w:r w:rsidR="001D71E5" w:rsidRPr="00876046">
              <w:rPr>
                <w:rFonts w:ascii="Times New Roman" w:hAnsi="Times New Roman" w:cs="Times New Roman"/>
                <w:i/>
                <w:sz w:val="20"/>
                <w:szCs w:val="20"/>
              </w:rPr>
              <w:t xml:space="preserve"> domicilié</w:t>
            </w:r>
            <w:r w:rsidR="00BB325E" w:rsidRPr="00876046">
              <w:rPr>
                <w:rFonts w:ascii="Times New Roman" w:hAnsi="Times New Roman" w:cs="Times New Roman"/>
                <w:i/>
                <w:sz w:val="20"/>
                <w:szCs w:val="20"/>
              </w:rPr>
              <w:t xml:space="preserve"> à la rue </w:t>
            </w:r>
            <w:proofErr w:type="spellStart"/>
            <w:r w:rsidR="00BB325E" w:rsidRPr="00876046">
              <w:rPr>
                <w:rFonts w:ascii="Times New Roman" w:hAnsi="Times New Roman" w:cs="Times New Roman"/>
                <w:i/>
                <w:sz w:val="20"/>
                <w:szCs w:val="20"/>
              </w:rPr>
              <w:t>Thiong</w:t>
            </w:r>
            <w:proofErr w:type="spellEnd"/>
            <w:r w:rsidR="00BB325E" w:rsidRPr="00876046">
              <w:rPr>
                <w:rFonts w:ascii="Times New Roman" w:hAnsi="Times New Roman" w:cs="Times New Roman"/>
                <w:i/>
                <w:sz w:val="20"/>
                <w:szCs w:val="20"/>
              </w:rPr>
              <w:t xml:space="preserve"> Dakar</w:t>
            </w:r>
            <w:r w:rsidR="007B0F5C" w:rsidRPr="00876046">
              <w:rPr>
                <w:rFonts w:ascii="Times New Roman" w:hAnsi="Times New Roman" w:cs="Times New Roman"/>
                <w:i/>
                <w:sz w:val="20"/>
                <w:szCs w:val="20"/>
              </w:rPr>
              <w:t>,</w:t>
            </w:r>
            <w:r w:rsidR="00BB325E" w:rsidRPr="00876046">
              <w:rPr>
                <w:rFonts w:ascii="Times New Roman" w:hAnsi="Times New Roman" w:cs="Times New Roman"/>
                <w:i/>
                <w:sz w:val="20"/>
                <w:szCs w:val="20"/>
              </w:rPr>
              <w:t xml:space="preserve"> pour</w:t>
            </w:r>
            <w:r w:rsidR="00EF1AE9" w:rsidRPr="00876046">
              <w:rPr>
                <w:rFonts w:ascii="Times New Roman" w:hAnsi="Times New Roman" w:cs="Times New Roman"/>
                <w:i/>
                <w:sz w:val="20"/>
                <w:szCs w:val="20"/>
              </w:rPr>
              <w:t> :</w:t>
            </w:r>
          </w:p>
          <w:p w14:paraId="29F1A910" w14:textId="77777777" w:rsidR="00EF1AE9" w:rsidRPr="00876046" w:rsidRDefault="00EF1AE9" w:rsidP="00AC53EB">
            <w:pPr>
              <w:pStyle w:val="Paragraphedeliste"/>
              <w:spacing w:before="240"/>
              <w:ind w:left="1418" w:hanging="284"/>
              <w:jc w:val="both"/>
              <w:rPr>
                <w:rFonts w:ascii="Times New Roman" w:hAnsi="Times New Roman" w:cs="Times New Roman"/>
                <w:b/>
                <w:i/>
                <w:sz w:val="20"/>
                <w:szCs w:val="20"/>
              </w:rPr>
            </w:pPr>
            <w:r w:rsidRPr="00876046">
              <w:rPr>
                <w:rFonts w:ascii="Times New Roman" w:hAnsi="Times New Roman" w:cs="Times New Roman"/>
                <w:i/>
                <w:sz w:val="20"/>
                <w:szCs w:val="20"/>
              </w:rPr>
              <w:t>« E</w:t>
            </w:r>
            <w:r w:rsidR="00BB325E" w:rsidRPr="00876046">
              <w:rPr>
                <w:rFonts w:ascii="Times New Roman" w:hAnsi="Times New Roman" w:cs="Times New Roman"/>
                <w:i/>
                <w:sz w:val="20"/>
                <w:szCs w:val="20"/>
              </w:rPr>
              <w:t>xaminer la gestion de l’IPM d</w:t>
            </w:r>
            <w:r w:rsidR="006012A3">
              <w:rPr>
                <w:rFonts w:ascii="Times New Roman" w:hAnsi="Times New Roman" w:cs="Times New Roman"/>
                <w:i/>
                <w:sz w:val="20"/>
                <w:szCs w:val="20"/>
              </w:rPr>
              <w:t xml:space="preserve">u Port Autonome de Dakar depuis </w:t>
            </w:r>
            <w:r w:rsidR="00BB325E" w:rsidRPr="00876046">
              <w:rPr>
                <w:rFonts w:ascii="Times New Roman" w:hAnsi="Times New Roman" w:cs="Times New Roman"/>
                <w:i/>
                <w:sz w:val="20"/>
                <w:szCs w:val="20"/>
              </w:rPr>
              <w:t xml:space="preserve">30 mars 1988 à partir des listes de recrutement des dockers, des bulletins de salaire et livres comptable, dire le montant global des prélèvements effectués et leurs destinations et déterminer le montant du préjudice subi par les dockers </w:t>
            </w:r>
            <w:r w:rsidR="00414E55" w:rsidRPr="00876046">
              <w:rPr>
                <w:rFonts w:ascii="Times New Roman" w:hAnsi="Times New Roman" w:cs="Times New Roman"/>
                <w:i/>
                <w:sz w:val="20"/>
                <w:szCs w:val="20"/>
              </w:rPr>
              <w:t>du fait</w:t>
            </w:r>
            <w:r w:rsidR="00BB325E" w:rsidRPr="00876046">
              <w:rPr>
                <w:rFonts w:ascii="Times New Roman" w:hAnsi="Times New Roman" w:cs="Times New Roman"/>
                <w:i/>
                <w:sz w:val="20"/>
                <w:szCs w:val="20"/>
              </w:rPr>
              <w:t xml:space="preserve"> des dirigeants de l’IPM.</w:t>
            </w:r>
            <w:r w:rsidRPr="00876046">
              <w:rPr>
                <w:rFonts w:ascii="Times New Roman" w:hAnsi="Times New Roman" w:cs="Times New Roman"/>
                <w:i/>
                <w:sz w:val="20"/>
                <w:szCs w:val="20"/>
              </w:rPr>
              <w:t> »</w:t>
            </w:r>
          </w:p>
          <w:p w14:paraId="36EF972A" w14:textId="77777777" w:rsidR="00681764" w:rsidRPr="00876046" w:rsidRDefault="00370FBB" w:rsidP="00AC53EB">
            <w:pPr>
              <w:spacing w:before="240"/>
              <w:ind w:left="1418" w:hanging="284"/>
              <w:jc w:val="both"/>
              <w:rPr>
                <w:rFonts w:ascii="Times New Roman" w:hAnsi="Times New Roman" w:cs="Times New Roman"/>
                <w:i/>
                <w:sz w:val="20"/>
                <w:szCs w:val="20"/>
              </w:rPr>
            </w:pPr>
            <w:r w:rsidRPr="00876046">
              <w:rPr>
                <w:rFonts w:ascii="Times New Roman" w:hAnsi="Times New Roman" w:cs="Times New Roman"/>
                <w:b/>
                <w:i/>
                <w:sz w:val="20"/>
                <w:szCs w:val="20"/>
              </w:rPr>
              <w:t>Mémoire de Sékou KOUROUMA, De l’expertise judiciaire en droit positif Guinéen et Sénégalais, École Nationale d’Administration et de Magistrature, Année académique 1993-1994, p.9.</w:t>
            </w:r>
          </w:p>
          <w:p w14:paraId="2087039F" w14:textId="77777777" w:rsidR="00530E03" w:rsidRPr="00A94670" w:rsidRDefault="00530E03" w:rsidP="00AC53EB">
            <w:pPr>
              <w:pStyle w:val="Paragraphedeliste"/>
              <w:spacing w:before="240"/>
              <w:ind w:left="1418" w:hanging="284"/>
              <w:jc w:val="both"/>
              <w:rPr>
                <w:rFonts w:ascii="Times New Roman" w:hAnsi="Times New Roman" w:cs="Times New Roman"/>
                <w:sz w:val="20"/>
                <w:szCs w:val="20"/>
              </w:rPr>
            </w:pPr>
          </w:p>
          <w:p w14:paraId="76A2AAAC" w14:textId="76347373" w:rsidR="00F14471" w:rsidRPr="00876046" w:rsidRDefault="006012A3" w:rsidP="00AC53EB">
            <w:pPr>
              <w:pStyle w:val="Paragraphedeliste"/>
              <w:numPr>
                <w:ilvl w:val="0"/>
                <w:numId w:val="1"/>
              </w:numPr>
              <w:spacing w:before="240"/>
              <w:ind w:left="1418" w:hanging="284"/>
              <w:jc w:val="both"/>
              <w:rPr>
                <w:rFonts w:ascii="Times New Roman" w:hAnsi="Times New Roman" w:cs="Times New Roman"/>
                <w:b/>
                <w:i/>
                <w:sz w:val="20"/>
                <w:szCs w:val="20"/>
                <w:u w:val="single"/>
              </w:rPr>
            </w:pPr>
            <w:r w:rsidRPr="007F20F5">
              <w:rPr>
                <w:rFonts w:ascii="Times New Roman" w:hAnsi="Times New Roman" w:cs="Times New Roman"/>
                <w:b/>
                <w:i/>
                <w:sz w:val="20"/>
                <w:szCs w:val="20"/>
              </w:rPr>
              <w:t xml:space="preserve">Cour d’appel de </w:t>
            </w:r>
            <w:r w:rsidR="00B50DD6" w:rsidRPr="007F20F5">
              <w:rPr>
                <w:rFonts w:ascii="Times New Roman" w:hAnsi="Times New Roman" w:cs="Times New Roman"/>
                <w:b/>
                <w:i/>
                <w:sz w:val="20"/>
                <w:szCs w:val="20"/>
              </w:rPr>
              <w:t>Dakar</w:t>
            </w:r>
            <w:r w:rsidR="00687877" w:rsidRPr="007F20F5">
              <w:rPr>
                <w:rFonts w:ascii="Times New Roman" w:hAnsi="Times New Roman" w:cs="Times New Roman"/>
                <w:b/>
                <w:i/>
                <w:sz w:val="20"/>
                <w:szCs w:val="20"/>
              </w:rPr>
              <w:t>, Chambre d’accusation</w:t>
            </w:r>
            <w:r w:rsidRPr="007F20F5">
              <w:rPr>
                <w:rFonts w:ascii="Times New Roman" w:hAnsi="Times New Roman" w:cs="Times New Roman"/>
                <w:b/>
                <w:i/>
                <w:sz w:val="20"/>
                <w:szCs w:val="20"/>
              </w:rPr>
              <w:t>,</w:t>
            </w:r>
            <w:r w:rsidR="00B50DD6" w:rsidRPr="00876046">
              <w:rPr>
                <w:rFonts w:ascii="Times New Roman" w:hAnsi="Times New Roman" w:cs="Times New Roman"/>
                <w:b/>
                <w:i/>
                <w:sz w:val="20"/>
                <w:szCs w:val="20"/>
              </w:rPr>
              <w:t xml:space="preserve"> n°142 du 23 juillet 1996, MP</w:t>
            </w:r>
            <w:r>
              <w:rPr>
                <w:rFonts w:ascii="Times New Roman" w:hAnsi="Times New Roman" w:cs="Times New Roman"/>
                <w:b/>
                <w:i/>
                <w:sz w:val="20"/>
                <w:szCs w:val="20"/>
              </w:rPr>
              <w:t xml:space="preserve"> c/ O. GUEYE et autres : art.</w:t>
            </w:r>
            <w:r w:rsidR="00B50DD6" w:rsidRPr="00876046">
              <w:rPr>
                <w:rFonts w:ascii="Times New Roman" w:hAnsi="Times New Roman" w:cs="Times New Roman"/>
                <w:b/>
                <w:i/>
                <w:sz w:val="20"/>
                <w:szCs w:val="20"/>
              </w:rPr>
              <w:t xml:space="preserve"> 152 CPP</w:t>
            </w:r>
            <w:r>
              <w:rPr>
                <w:rFonts w:ascii="Times New Roman" w:hAnsi="Times New Roman" w:cs="Times New Roman"/>
                <w:b/>
                <w:i/>
                <w:sz w:val="20"/>
                <w:szCs w:val="20"/>
              </w:rPr>
              <w:t> :</w:t>
            </w:r>
            <w:r w:rsidR="00B50DD6" w:rsidRPr="00876046">
              <w:rPr>
                <w:rFonts w:ascii="Times New Roman" w:hAnsi="Times New Roman" w:cs="Times New Roman"/>
                <w:b/>
                <w:i/>
                <w:sz w:val="20"/>
                <w:szCs w:val="20"/>
              </w:rPr>
              <w:t xml:space="preserve"> </w:t>
            </w:r>
            <w:r w:rsidR="00B50DD6" w:rsidRPr="00876046">
              <w:rPr>
                <w:rFonts w:ascii="Times New Roman" w:hAnsi="Times New Roman" w:cs="Times New Roman"/>
                <w:i/>
                <w:sz w:val="20"/>
                <w:szCs w:val="20"/>
              </w:rPr>
              <w:t>« la mission de l’expert ne peut consister à constater les infractio</w:t>
            </w:r>
            <w:r w:rsidR="00361399">
              <w:rPr>
                <w:rFonts w:ascii="Times New Roman" w:hAnsi="Times New Roman" w:cs="Times New Roman"/>
                <w:i/>
                <w:sz w:val="20"/>
                <w:szCs w:val="20"/>
              </w:rPr>
              <w:t xml:space="preserve">ns ou en rechercher les auteurs. </w:t>
            </w:r>
            <w:r w:rsidR="00B50DD6" w:rsidRPr="00876046">
              <w:rPr>
                <w:rFonts w:ascii="Times New Roman" w:hAnsi="Times New Roman" w:cs="Times New Roman"/>
                <w:i/>
                <w:sz w:val="20"/>
                <w:szCs w:val="20"/>
              </w:rPr>
              <w:t xml:space="preserve">L’expertise ne </w:t>
            </w:r>
            <w:r w:rsidR="00B12577">
              <w:rPr>
                <w:rFonts w:ascii="Times New Roman" w:hAnsi="Times New Roman" w:cs="Times New Roman"/>
                <w:i/>
                <w:sz w:val="20"/>
                <w:szCs w:val="20"/>
              </w:rPr>
              <w:t xml:space="preserve">constitue pas </w:t>
            </w:r>
            <w:r w:rsidR="00B50DD6" w:rsidRPr="00876046">
              <w:rPr>
                <w:rFonts w:ascii="Times New Roman" w:hAnsi="Times New Roman" w:cs="Times New Roman"/>
                <w:i/>
                <w:sz w:val="20"/>
                <w:szCs w:val="20"/>
              </w:rPr>
              <w:t>un transfert des compétences juridiques du juge</w:t>
            </w:r>
            <w:r w:rsidR="00374870">
              <w:rPr>
                <w:rFonts w:ascii="Times New Roman" w:hAnsi="Times New Roman" w:cs="Times New Roman"/>
                <w:i/>
                <w:sz w:val="20"/>
                <w:szCs w:val="20"/>
              </w:rPr>
              <w:t xml:space="preserve"> à l’expert</w:t>
            </w:r>
            <w:r w:rsidR="00B50DD6" w:rsidRPr="00876046">
              <w:rPr>
                <w:rFonts w:ascii="Times New Roman" w:hAnsi="Times New Roman" w:cs="Times New Roman"/>
                <w:i/>
                <w:sz w:val="20"/>
                <w:szCs w:val="20"/>
              </w:rPr>
              <w:t> »</w:t>
            </w:r>
            <w:r w:rsidR="00B50DD6" w:rsidRPr="00876046">
              <w:rPr>
                <w:rFonts w:ascii="Times New Roman" w:hAnsi="Times New Roman" w:cs="Times New Roman"/>
                <w:b/>
                <w:i/>
                <w:sz w:val="20"/>
                <w:szCs w:val="20"/>
              </w:rPr>
              <w:t xml:space="preserve"> La mission de l’expert doit se limiter seulement à l’examen des questions d’ordre technique. L’expertise n’est pas une Commission rogatoire.</w:t>
            </w:r>
            <w:r w:rsidR="00433B10" w:rsidRPr="00876046">
              <w:rPr>
                <w:rFonts w:ascii="Times New Roman" w:hAnsi="Times New Roman" w:cs="Times New Roman"/>
                <w:b/>
                <w:i/>
                <w:sz w:val="20"/>
                <w:szCs w:val="20"/>
                <w:u w:val="single"/>
              </w:rPr>
              <w:t xml:space="preserve"> </w:t>
            </w:r>
            <w:proofErr w:type="spellStart"/>
            <w:r w:rsidR="00931BD3">
              <w:rPr>
                <w:rFonts w:ascii="Times New Roman" w:hAnsi="Times New Roman" w:cs="Times New Roman"/>
                <w:b/>
                <w:i/>
                <w:sz w:val="20"/>
                <w:szCs w:val="20"/>
                <w:u w:val="single"/>
              </w:rPr>
              <w:t>Ndongo</w:t>
            </w:r>
            <w:proofErr w:type="spellEnd"/>
            <w:r w:rsidR="00433B10" w:rsidRPr="00876046">
              <w:rPr>
                <w:rFonts w:ascii="Times New Roman" w:hAnsi="Times New Roman" w:cs="Times New Roman"/>
                <w:b/>
                <w:i/>
                <w:sz w:val="20"/>
                <w:szCs w:val="20"/>
                <w:u w:val="single"/>
              </w:rPr>
              <w:t xml:space="preserve"> FALL, </w:t>
            </w:r>
            <w:r w:rsidR="00433B10" w:rsidRPr="00876046">
              <w:rPr>
                <w:rFonts w:ascii="Times New Roman" w:hAnsi="Times New Roman" w:cs="Times New Roman"/>
                <w:i/>
                <w:sz w:val="20"/>
                <w:szCs w:val="20"/>
                <w:u w:val="single"/>
              </w:rPr>
              <w:t>Le droit pénal africain à travers le système Sénégalais</w:t>
            </w:r>
            <w:r>
              <w:rPr>
                <w:rFonts w:ascii="Times New Roman" w:hAnsi="Times New Roman" w:cs="Times New Roman"/>
                <w:i/>
                <w:sz w:val="20"/>
                <w:szCs w:val="20"/>
                <w:u w:val="single"/>
              </w:rPr>
              <w:t xml:space="preserve">, </w:t>
            </w:r>
            <w:r w:rsidR="00AF63FB">
              <w:rPr>
                <w:rFonts w:ascii="Times New Roman" w:hAnsi="Times New Roman" w:cs="Times New Roman"/>
                <w:b/>
                <w:i/>
                <w:sz w:val="20"/>
                <w:szCs w:val="20"/>
                <w:u w:val="single"/>
              </w:rPr>
              <w:t>op.cit.</w:t>
            </w:r>
            <w:r w:rsidR="00433B10" w:rsidRPr="00876046">
              <w:rPr>
                <w:rFonts w:ascii="Times New Roman" w:hAnsi="Times New Roman" w:cs="Times New Roman"/>
                <w:b/>
                <w:i/>
                <w:sz w:val="20"/>
                <w:szCs w:val="20"/>
                <w:u w:val="single"/>
              </w:rPr>
              <w:t xml:space="preserve">, </w:t>
            </w:r>
            <w:r>
              <w:rPr>
                <w:rFonts w:ascii="Times New Roman" w:hAnsi="Times New Roman" w:cs="Times New Roman"/>
                <w:b/>
                <w:i/>
                <w:sz w:val="20"/>
                <w:szCs w:val="20"/>
                <w:u w:val="single"/>
              </w:rPr>
              <w:t>p.</w:t>
            </w:r>
            <w:r w:rsidR="003A3F72" w:rsidRPr="00876046">
              <w:rPr>
                <w:rFonts w:ascii="Times New Roman" w:hAnsi="Times New Roman" w:cs="Times New Roman"/>
                <w:b/>
                <w:i/>
                <w:sz w:val="20"/>
                <w:szCs w:val="20"/>
                <w:u w:val="single"/>
              </w:rPr>
              <w:t xml:space="preserve"> 314</w:t>
            </w:r>
            <w:r w:rsidR="00433B10" w:rsidRPr="00876046">
              <w:rPr>
                <w:rFonts w:ascii="Times New Roman" w:hAnsi="Times New Roman" w:cs="Times New Roman"/>
                <w:b/>
                <w:i/>
                <w:sz w:val="20"/>
                <w:szCs w:val="20"/>
                <w:u w:val="single"/>
              </w:rPr>
              <w:t>.</w:t>
            </w:r>
          </w:p>
          <w:p w14:paraId="597A865D" w14:textId="7F3F0894" w:rsidR="009C5A58" w:rsidRPr="00876046" w:rsidRDefault="004E6F13" w:rsidP="00AC53EB">
            <w:pPr>
              <w:pStyle w:val="Paragraphedeliste"/>
              <w:numPr>
                <w:ilvl w:val="0"/>
                <w:numId w:val="1"/>
              </w:numPr>
              <w:spacing w:before="240"/>
              <w:ind w:left="1418" w:hanging="284"/>
              <w:jc w:val="both"/>
              <w:rPr>
                <w:rFonts w:ascii="Times New Roman" w:hAnsi="Times New Roman" w:cs="Times New Roman"/>
                <w:b/>
                <w:i/>
                <w:sz w:val="20"/>
                <w:szCs w:val="20"/>
                <w:u w:val="single"/>
              </w:rPr>
            </w:pPr>
            <w:proofErr w:type="spellStart"/>
            <w:r>
              <w:rPr>
                <w:rFonts w:ascii="Times New Roman" w:hAnsi="Times New Roman" w:cs="Times New Roman"/>
                <w:b/>
                <w:i/>
                <w:sz w:val="20"/>
                <w:szCs w:val="20"/>
              </w:rPr>
              <w:t>Crim</w:t>
            </w:r>
            <w:proofErr w:type="spellEnd"/>
            <w:r>
              <w:rPr>
                <w:rFonts w:ascii="Times New Roman" w:hAnsi="Times New Roman" w:cs="Times New Roman"/>
                <w:b/>
                <w:i/>
                <w:sz w:val="20"/>
                <w:szCs w:val="20"/>
              </w:rPr>
              <w:t>.</w:t>
            </w:r>
            <w:r w:rsidR="00611BA8" w:rsidRPr="00876046">
              <w:rPr>
                <w:rFonts w:ascii="Times New Roman" w:hAnsi="Times New Roman" w:cs="Times New Roman"/>
                <w:b/>
                <w:i/>
                <w:sz w:val="20"/>
                <w:szCs w:val="20"/>
              </w:rPr>
              <w:t xml:space="preserve">, arrêt n°13 du 21 décembre 1999, </w:t>
            </w:r>
            <w:proofErr w:type="spellStart"/>
            <w:r w:rsidR="00611BA8" w:rsidRPr="00876046">
              <w:rPr>
                <w:rFonts w:ascii="Times New Roman" w:hAnsi="Times New Roman" w:cs="Times New Roman"/>
                <w:b/>
                <w:i/>
                <w:sz w:val="20"/>
                <w:szCs w:val="20"/>
              </w:rPr>
              <w:t>Tamsir</w:t>
            </w:r>
            <w:proofErr w:type="spellEnd"/>
            <w:r w:rsidR="00611BA8" w:rsidRPr="00876046">
              <w:rPr>
                <w:rFonts w:ascii="Times New Roman" w:hAnsi="Times New Roman" w:cs="Times New Roman"/>
                <w:b/>
                <w:i/>
                <w:sz w:val="20"/>
                <w:szCs w:val="20"/>
              </w:rPr>
              <w:t xml:space="preserve"> MBOUP c/ Oumar SAMB</w:t>
            </w:r>
            <w:r w:rsidR="00FD3FBB" w:rsidRPr="00876046">
              <w:rPr>
                <w:rFonts w:ascii="Times New Roman" w:hAnsi="Times New Roman" w:cs="Times New Roman"/>
                <w:b/>
                <w:i/>
                <w:sz w:val="20"/>
                <w:szCs w:val="20"/>
              </w:rPr>
              <w:t> : « </w:t>
            </w:r>
            <w:r w:rsidR="00FD3FBB" w:rsidRPr="00876046">
              <w:rPr>
                <w:rFonts w:ascii="Times New Roman" w:hAnsi="Times New Roman" w:cs="Times New Roman"/>
                <w:i/>
                <w:sz w:val="20"/>
                <w:szCs w:val="20"/>
              </w:rPr>
              <w:t>l’expert est tenu de révéler au juge les faits anormaux qui viendrait à sa connaissance à l’occasion de l’accomplissement de sa mission</w:t>
            </w:r>
            <w:r w:rsidR="009E31DC" w:rsidRPr="00876046">
              <w:rPr>
                <w:rFonts w:ascii="Times New Roman" w:hAnsi="Times New Roman" w:cs="Times New Roman"/>
                <w:b/>
                <w:i/>
                <w:sz w:val="20"/>
                <w:szCs w:val="20"/>
              </w:rPr>
              <w:t> »</w:t>
            </w:r>
            <w:r w:rsidR="00412374" w:rsidRPr="00876046">
              <w:rPr>
                <w:rFonts w:ascii="Times New Roman" w:hAnsi="Times New Roman" w:cs="Times New Roman"/>
                <w:b/>
                <w:i/>
                <w:sz w:val="20"/>
                <w:szCs w:val="20"/>
              </w:rPr>
              <w:t>.</w:t>
            </w:r>
          </w:p>
          <w:p w14:paraId="4C817D9E" w14:textId="77777777" w:rsidR="00412374" w:rsidRPr="00A94670" w:rsidRDefault="00412374" w:rsidP="004D0385">
            <w:pPr>
              <w:pStyle w:val="Paragraphedeliste"/>
              <w:spacing w:before="240"/>
              <w:ind w:left="1068"/>
              <w:jc w:val="both"/>
              <w:rPr>
                <w:rFonts w:ascii="Times New Roman" w:hAnsi="Times New Roman" w:cs="Times New Roman"/>
                <w:b/>
                <w:sz w:val="20"/>
                <w:szCs w:val="20"/>
                <w:u w:val="single"/>
              </w:rPr>
            </w:pPr>
          </w:p>
          <w:p w14:paraId="1EBCFC74" w14:textId="5298B582" w:rsidR="00DC46D4" w:rsidRPr="00A94670" w:rsidRDefault="002019C6" w:rsidP="004D0385">
            <w:pPr>
              <w:spacing w:before="240" w:line="360" w:lineRule="auto"/>
              <w:jc w:val="both"/>
              <w:rPr>
                <w:rFonts w:ascii="Times New Roman" w:hAnsi="Times New Roman" w:cs="Times New Roman"/>
                <w:b/>
                <w:color w:val="FF0000"/>
                <w:sz w:val="24"/>
                <w:szCs w:val="24"/>
              </w:rPr>
            </w:pPr>
            <w:r w:rsidRPr="00A94670">
              <w:rPr>
                <w:rFonts w:ascii="Times New Roman" w:hAnsi="Times New Roman" w:cs="Times New Roman"/>
                <w:b/>
                <w:sz w:val="24"/>
                <w:szCs w:val="24"/>
              </w:rPr>
              <w:lastRenderedPageBreak/>
              <w:t xml:space="preserve">Article 153 : </w:t>
            </w:r>
          </w:p>
          <w:p w14:paraId="532DB0C0" w14:textId="77777777" w:rsidR="002019C6" w:rsidRPr="002617A6" w:rsidRDefault="00294F15" w:rsidP="004D0385">
            <w:pPr>
              <w:spacing w:before="240" w:line="360" w:lineRule="auto"/>
              <w:jc w:val="both"/>
              <w:rPr>
                <w:rFonts w:ascii="Times New Roman" w:hAnsi="Times New Roman" w:cs="Times New Roman"/>
                <w:b/>
                <w:sz w:val="24"/>
                <w:szCs w:val="24"/>
              </w:rPr>
            </w:pPr>
            <w:r w:rsidRPr="002617A6">
              <w:rPr>
                <w:rFonts w:ascii="Times New Roman" w:hAnsi="Times New Roman" w:cs="Times New Roman"/>
                <w:b/>
                <w:sz w:val="24"/>
                <w:szCs w:val="24"/>
              </w:rPr>
              <w:t>En matière criminel</w:t>
            </w:r>
            <w:r w:rsidR="001B2E0D" w:rsidRPr="002617A6">
              <w:rPr>
                <w:rFonts w:ascii="Times New Roman" w:hAnsi="Times New Roman" w:cs="Times New Roman"/>
                <w:b/>
                <w:sz w:val="24"/>
                <w:szCs w:val="24"/>
              </w:rPr>
              <w:t>le</w:t>
            </w:r>
            <w:r w:rsidRPr="002617A6">
              <w:rPr>
                <w:rFonts w:ascii="Times New Roman" w:hAnsi="Times New Roman" w:cs="Times New Roman"/>
                <w:b/>
                <w:sz w:val="24"/>
                <w:szCs w:val="24"/>
              </w:rPr>
              <w:t xml:space="preserve">, chacune des parties ne peut faire le choix que d’un expert </w:t>
            </w:r>
            <w:r w:rsidR="00E26424" w:rsidRPr="002617A6">
              <w:rPr>
                <w:rFonts w:ascii="Times New Roman" w:hAnsi="Times New Roman" w:cs="Times New Roman"/>
                <w:b/>
                <w:sz w:val="24"/>
                <w:szCs w:val="24"/>
              </w:rPr>
              <w:t>même</w:t>
            </w:r>
            <w:r w:rsidRPr="002617A6">
              <w:rPr>
                <w:rFonts w:ascii="Times New Roman" w:hAnsi="Times New Roman" w:cs="Times New Roman"/>
                <w:b/>
                <w:sz w:val="24"/>
                <w:szCs w:val="24"/>
              </w:rPr>
              <w:t xml:space="preserve"> s’il y a plusieurs inculpé</w:t>
            </w:r>
            <w:r w:rsidR="00F81934" w:rsidRPr="002617A6">
              <w:rPr>
                <w:rFonts w:ascii="Times New Roman" w:hAnsi="Times New Roman" w:cs="Times New Roman"/>
                <w:b/>
                <w:sz w:val="24"/>
                <w:szCs w:val="24"/>
              </w:rPr>
              <w:t>s, accusés ou parties civiles</w:t>
            </w:r>
            <w:r w:rsidR="00C80096" w:rsidRPr="002617A6">
              <w:rPr>
                <w:rFonts w:ascii="Times New Roman" w:hAnsi="Times New Roman" w:cs="Times New Roman"/>
                <w:b/>
                <w:sz w:val="24"/>
                <w:szCs w:val="24"/>
              </w:rPr>
              <w:t>.</w:t>
            </w:r>
          </w:p>
          <w:p w14:paraId="1AE2A1F3" w14:textId="77777777" w:rsidR="00C80096" w:rsidRPr="002617A6" w:rsidRDefault="00C80096" w:rsidP="004D0385">
            <w:pPr>
              <w:spacing w:before="240" w:line="360" w:lineRule="auto"/>
              <w:jc w:val="both"/>
              <w:rPr>
                <w:rFonts w:ascii="Times New Roman" w:hAnsi="Times New Roman" w:cs="Times New Roman"/>
                <w:b/>
                <w:sz w:val="24"/>
                <w:szCs w:val="24"/>
              </w:rPr>
            </w:pPr>
            <w:r w:rsidRPr="002617A6">
              <w:rPr>
                <w:rFonts w:ascii="Times New Roman" w:hAnsi="Times New Roman" w:cs="Times New Roman"/>
                <w:b/>
                <w:sz w:val="24"/>
                <w:szCs w:val="24"/>
              </w:rPr>
              <w:t>Le ministère public</w:t>
            </w:r>
            <w:r w:rsidR="006861D9" w:rsidRPr="002617A6">
              <w:rPr>
                <w:rFonts w:ascii="Times New Roman" w:hAnsi="Times New Roman" w:cs="Times New Roman"/>
                <w:b/>
                <w:sz w:val="24"/>
                <w:szCs w:val="24"/>
              </w:rPr>
              <w:t>,</w:t>
            </w:r>
            <w:r w:rsidRPr="002617A6">
              <w:rPr>
                <w:rFonts w:ascii="Times New Roman" w:hAnsi="Times New Roman" w:cs="Times New Roman"/>
                <w:b/>
                <w:sz w:val="24"/>
                <w:szCs w:val="24"/>
              </w:rPr>
              <w:t xml:space="preserve"> lorsque la demande émane de lui ou de l’une des parties</w:t>
            </w:r>
            <w:r w:rsidR="006861D9" w:rsidRPr="002617A6">
              <w:rPr>
                <w:rFonts w:ascii="Times New Roman" w:hAnsi="Times New Roman" w:cs="Times New Roman"/>
                <w:b/>
                <w:sz w:val="24"/>
                <w:szCs w:val="24"/>
              </w:rPr>
              <w:t>,</w:t>
            </w:r>
            <w:r w:rsidR="00FC04D4" w:rsidRPr="002617A6">
              <w:rPr>
                <w:rFonts w:ascii="Times New Roman" w:hAnsi="Times New Roman" w:cs="Times New Roman"/>
                <w:b/>
                <w:sz w:val="24"/>
                <w:szCs w:val="24"/>
              </w:rPr>
              <w:t xml:space="preserve"> peut dans ses réquisitions aux fins d’expertise faire choix d’un expert dans les mêmes conditions</w:t>
            </w:r>
            <w:r w:rsidR="0062235F" w:rsidRPr="002617A6">
              <w:rPr>
                <w:rFonts w:ascii="Times New Roman" w:hAnsi="Times New Roman" w:cs="Times New Roman"/>
                <w:b/>
                <w:sz w:val="24"/>
                <w:szCs w:val="24"/>
              </w:rPr>
              <w:t>.</w:t>
            </w:r>
          </w:p>
          <w:p w14:paraId="036BA5D9" w14:textId="77777777" w:rsidR="0062235F" w:rsidRPr="002617A6" w:rsidRDefault="0062235F" w:rsidP="004D0385">
            <w:pPr>
              <w:spacing w:before="240" w:line="360" w:lineRule="auto"/>
              <w:jc w:val="both"/>
              <w:rPr>
                <w:rFonts w:ascii="Times New Roman" w:hAnsi="Times New Roman" w:cs="Times New Roman"/>
                <w:b/>
                <w:sz w:val="24"/>
                <w:szCs w:val="24"/>
              </w:rPr>
            </w:pPr>
            <w:r w:rsidRPr="002617A6">
              <w:rPr>
                <w:rFonts w:ascii="Times New Roman" w:hAnsi="Times New Roman" w:cs="Times New Roman"/>
                <w:b/>
                <w:sz w:val="24"/>
                <w:szCs w:val="24"/>
              </w:rPr>
              <w:t>Soit en cas d’urgence, soit lorsqu’il ordonne d’office une expertise</w:t>
            </w:r>
            <w:r w:rsidR="00F05510" w:rsidRPr="002617A6">
              <w:rPr>
                <w:rFonts w:ascii="Times New Roman" w:hAnsi="Times New Roman" w:cs="Times New Roman"/>
                <w:b/>
                <w:sz w:val="24"/>
                <w:szCs w:val="24"/>
              </w:rPr>
              <w:t xml:space="preserve"> ou lorsque le ministère public n’a pas fait</w:t>
            </w:r>
            <w:r w:rsidR="006E04A8" w:rsidRPr="002617A6">
              <w:rPr>
                <w:rFonts w:ascii="Times New Roman" w:hAnsi="Times New Roman" w:cs="Times New Roman"/>
                <w:b/>
                <w:sz w:val="24"/>
                <w:szCs w:val="24"/>
              </w:rPr>
              <w:t xml:space="preserve"> choix d’un expert</w:t>
            </w:r>
            <w:r w:rsidR="000162F3" w:rsidRPr="002617A6">
              <w:rPr>
                <w:rFonts w:ascii="Times New Roman" w:hAnsi="Times New Roman" w:cs="Times New Roman"/>
                <w:b/>
                <w:sz w:val="24"/>
                <w:szCs w:val="24"/>
              </w:rPr>
              <w:t>, le juge d’instruction doit notifier son choix tant aux parties qu’au ministère public</w:t>
            </w:r>
            <w:r w:rsidR="001F33C1" w:rsidRPr="002617A6">
              <w:rPr>
                <w:rFonts w:ascii="Times New Roman" w:hAnsi="Times New Roman" w:cs="Times New Roman"/>
                <w:b/>
                <w:sz w:val="24"/>
                <w:szCs w:val="24"/>
              </w:rPr>
              <w:t xml:space="preserve"> en précisant les noms et </w:t>
            </w:r>
            <w:r w:rsidR="007D4556" w:rsidRPr="002617A6">
              <w:rPr>
                <w:rFonts w:ascii="Times New Roman" w:hAnsi="Times New Roman" w:cs="Times New Roman"/>
                <w:b/>
                <w:sz w:val="24"/>
                <w:szCs w:val="24"/>
              </w:rPr>
              <w:t>qualités</w:t>
            </w:r>
            <w:r w:rsidR="001F33C1" w:rsidRPr="002617A6">
              <w:rPr>
                <w:rFonts w:ascii="Times New Roman" w:hAnsi="Times New Roman" w:cs="Times New Roman"/>
                <w:b/>
                <w:sz w:val="24"/>
                <w:szCs w:val="24"/>
              </w:rPr>
              <w:t xml:space="preserve"> des experts</w:t>
            </w:r>
            <w:r w:rsidR="005B474C" w:rsidRPr="002617A6">
              <w:rPr>
                <w:rFonts w:ascii="Times New Roman" w:hAnsi="Times New Roman" w:cs="Times New Roman"/>
                <w:b/>
                <w:sz w:val="24"/>
                <w:szCs w:val="24"/>
              </w:rPr>
              <w:t xml:space="preserve"> ainsi que le libellé de la mission</w:t>
            </w:r>
            <w:r w:rsidR="00B84396" w:rsidRPr="002617A6">
              <w:rPr>
                <w:rFonts w:ascii="Times New Roman" w:hAnsi="Times New Roman" w:cs="Times New Roman"/>
                <w:b/>
                <w:sz w:val="24"/>
                <w:szCs w:val="24"/>
              </w:rPr>
              <w:t xml:space="preserve"> donnée.</w:t>
            </w:r>
          </w:p>
          <w:p w14:paraId="53C61CA5" w14:textId="77777777" w:rsidR="00F14471" w:rsidRPr="002617A6" w:rsidRDefault="00844A29" w:rsidP="004D0385">
            <w:pPr>
              <w:spacing w:before="240" w:line="360" w:lineRule="auto"/>
              <w:jc w:val="both"/>
              <w:rPr>
                <w:rFonts w:ascii="Times New Roman" w:hAnsi="Times New Roman" w:cs="Times New Roman"/>
                <w:b/>
                <w:sz w:val="24"/>
                <w:szCs w:val="24"/>
              </w:rPr>
            </w:pPr>
            <w:r w:rsidRPr="002617A6">
              <w:rPr>
                <w:rFonts w:ascii="Times New Roman" w:hAnsi="Times New Roman" w:cs="Times New Roman"/>
                <w:b/>
                <w:sz w:val="24"/>
                <w:szCs w:val="24"/>
              </w:rPr>
              <w:t>Dans le cas prévu à l’alinéa précédent, la décision du juge d’instruction n’est pas susceptible d’appel</w:t>
            </w:r>
            <w:r w:rsidR="004643F7" w:rsidRPr="002617A6">
              <w:rPr>
                <w:rFonts w:ascii="Times New Roman" w:hAnsi="Times New Roman" w:cs="Times New Roman"/>
                <w:b/>
                <w:sz w:val="24"/>
                <w:szCs w:val="24"/>
              </w:rPr>
              <w:t>. Toutefois dans les trois jours</w:t>
            </w:r>
            <w:r w:rsidR="007B6CC6" w:rsidRPr="002617A6">
              <w:rPr>
                <w:rFonts w:ascii="Times New Roman" w:hAnsi="Times New Roman" w:cs="Times New Roman"/>
                <w:b/>
                <w:sz w:val="24"/>
                <w:szCs w:val="24"/>
              </w:rPr>
              <w:t xml:space="preserve"> de sa notification,</w:t>
            </w:r>
            <w:r w:rsidR="00584DAA" w:rsidRPr="002617A6">
              <w:rPr>
                <w:rFonts w:ascii="Times New Roman" w:hAnsi="Times New Roman" w:cs="Times New Roman"/>
                <w:b/>
                <w:sz w:val="24"/>
                <w:szCs w:val="24"/>
              </w:rPr>
              <w:t xml:space="preserve"> le ministère public et les parties</w:t>
            </w:r>
            <w:r w:rsidR="00B94AA0" w:rsidRPr="002617A6">
              <w:rPr>
                <w:rFonts w:ascii="Times New Roman" w:hAnsi="Times New Roman" w:cs="Times New Roman"/>
                <w:b/>
                <w:sz w:val="24"/>
                <w:szCs w:val="24"/>
              </w:rPr>
              <w:t xml:space="preserve"> pourront présenter en la forme gracieuse leur</w:t>
            </w:r>
            <w:r w:rsidR="00982F8C" w:rsidRPr="002617A6">
              <w:rPr>
                <w:rFonts w:ascii="Times New Roman" w:hAnsi="Times New Roman" w:cs="Times New Roman"/>
                <w:b/>
                <w:sz w:val="24"/>
                <w:szCs w:val="24"/>
              </w:rPr>
              <w:t>s</w:t>
            </w:r>
            <w:r w:rsidR="00B94AA0" w:rsidRPr="002617A6">
              <w:rPr>
                <w:rFonts w:ascii="Times New Roman" w:hAnsi="Times New Roman" w:cs="Times New Roman"/>
                <w:b/>
                <w:sz w:val="24"/>
                <w:szCs w:val="24"/>
              </w:rPr>
              <w:t xml:space="preserve"> observations</w:t>
            </w:r>
            <w:r w:rsidR="005D7C76" w:rsidRPr="002617A6">
              <w:rPr>
                <w:rFonts w:ascii="Times New Roman" w:hAnsi="Times New Roman" w:cs="Times New Roman"/>
                <w:b/>
                <w:sz w:val="24"/>
                <w:szCs w:val="24"/>
              </w:rPr>
              <w:t>.</w:t>
            </w:r>
            <w:r w:rsidR="002947A5" w:rsidRPr="002617A6">
              <w:rPr>
                <w:rFonts w:ascii="Times New Roman" w:hAnsi="Times New Roman" w:cs="Times New Roman"/>
                <w:b/>
                <w:sz w:val="24"/>
                <w:szCs w:val="24"/>
              </w:rPr>
              <w:t xml:space="preserve"> Celle</w:t>
            </w:r>
            <w:r w:rsidR="007D4556" w:rsidRPr="002617A6">
              <w:rPr>
                <w:rFonts w:ascii="Times New Roman" w:hAnsi="Times New Roman" w:cs="Times New Roman"/>
                <w:b/>
                <w:sz w:val="24"/>
                <w:szCs w:val="24"/>
              </w:rPr>
              <w:t>s-</w:t>
            </w:r>
            <w:r w:rsidR="002947A5" w:rsidRPr="002617A6">
              <w:rPr>
                <w:rFonts w:ascii="Times New Roman" w:hAnsi="Times New Roman" w:cs="Times New Roman"/>
                <w:b/>
                <w:sz w:val="24"/>
                <w:szCs w:val="24"/>
              </w:rPr>
              <w:t>ci pourront porter soit sur le choix</w:t>
            </w:r>
            <w:r w:rsidR="00754323" w:rsidRPr="002617A6">
              <w:rPr>
                <w:rFonts w:ascii="Times New Roman" w:hAnsi="Times New Roman" w:cs="Times New Roman"/>
                <w:b/>
                <w:sz w:val="24"/>
                <w:szCs w:val="24"/>
              </w:rPr>
              <w:t>, soit sur la mission des experts</w:t>
            </w:r>
            <w:r w:rsidR="00861D34" w:rsidRPr="002617A6">
              <w:rPr>
                <w:rFonts w:ascii="Times New Roman" w:hAnsi="Times New Roman" w:cs="Times New Roman"/>
                <w:b/>
                <w:sz w:val="24"/>
                <w:szCs w:val="24"/>
              </w:rPr>
              <w:t xml:space="preserve"> désignés.</w:t>
            </w:r>
          </w:p>
          <w:p w14:paraId="7245C339" w14:textId="13F0579E" w:rsidR="0085663E" w:rsidRPr="00BB2B4E" w:rsidRDefault="000C6246" w:rsidP="00BB2B4E">
            <w:pPr>
              <w:pStyle w:val="Paragraphedeliste"/>
              <w:numPr>
                <w:ilvl w:val="0"/>
                <w:numId w:val="1"/>
              </w:numPr>
              <w:spacing w:before="240" w:line="276" w:lineRule="auto"/>
              <w:ind w:left="1418" w:hanging="284"/>
              <w:jc w:val="both"/>
              <w:rPr>
                <w:rFonts w:ascii="Times New Roman" w:hAnsi="Times New Roman" w:cs="Times New Roman"/>
                <w:b/>
                <w:i/>
                <w:sz w:val="20"/>
                <w:szCs w:val="20"/>
                <w:u w:val="single"/>
              </w:rPr>
            </w:pPr>
            <w:r w:rsidRPr="00876046">
              <w:rPr>
                <w:rFonts w:ascii="Times New Roman" w:hAnsi="Times New Roman" w:cs="Times New Roman"/>
                <w:b/>
                <w:i/>
                <w:sz w:val="20"/>
                <w:szCs w:val="20"/>
              </w:rPr>
              <w:t>CS,</w:t>
            </w:r>
            <w:r w:rsidR="001D7A34" w:rsidRPr="00876046">
              <w:rPr>
                <w:rFonts w:ascii="Times New Roman" w:hAnsi="Times New Roman" w:cs="Times New Roman"/>
                <w:b/>
                <w:i/>
                <w:sz w:val="20"/>
                <w:szCs w:val="20"/>
              </w:rPr>
              <w:t xml:space="preserve"> arrêt</w:t>
            </w:r>
            <w:r w:rsidRPr="00876046">
              <w:rPr>
                <w:rFonts w:ascii="Times New Roman" w:hAnsi="Times New Roman" w:cs="Times New Roman"/>
                <w:b/>
                <w:i/>
                <w:sz w:val="20"/>
                <w:szCs w:val="20"/>
              </w:rPr>
              <w:t xml:space="preserve"> n°105, 10 juillet 1991, MP c/</w:t>
            </w:r>
            <w:r w:rsidR="00470EBD">
              <w:rPr>
                <w:rFonts w:ascii="Times New Roman" w:hAnsi="Times New Roman" w:cs="Times New Roman"/>
                <w:b/>
                <w:i/>
                <w:sz w:val="20"/>
                <w:szCs w:val="20"/>
              </w:rPr>
              <w:t xml:space="preserve"> Y. DIA</w:t>
            </w:r>
            <w:r w:rsidR="00AA379E" w:rsidRPr="00876046">
              <w:rPr>
                <w:rFonts w:ascii="Times New Roman" w:hAnsi="Times New Roman" w:cs="Times New Roman"/>
                <w:b/>
                <w:i/>
                <w:sz w:val="20"/>
                <w:szCs w:val="20"/>
              </w:rPr>
              <w:t xml:space="preserve"> : </w:t>
            </w:r>
            <w:r w:rsidRPr="00876046">
              <w:rPr>
                <w:rFonts w:ascii="Times New Roman" w:hAnsi="Times New Roman" w:cs="Times New Roman"/>
                <w:i/>
                <w:sz w:val="20"/>
                <w:szCs w:val="20"/>
              </w:rPr>
              <w:t>Nullité de l’expertise en cas de défaut de notification de l’ordonnance de désignation d’expert</w:t>
            </w:r>
            <w:r w:rsidRPr="00876046">
              <w:rPr>
                <w:rFonts w:ascii="Times New Roman" w:hAnsi="Times New Roman" w:cs="Times New Roman"/>
                <w:b/>
                <w:i/>
                <w:sz w:val="20"/>
                <w:szCs w:val="20"/>
              </w:rPr>
              <w:t xml:space="preserve">. </w:t>
            </w:r>
            <w:proofErr w:type="spellStart"/>
            <w:r w:rsidR="00931BD3">
              <w:rPr>
                <w:rFonts w:ascii="Times New Roman" w:hAnsi="Times New Roman" w:cs="Times New Roman"/>
                <w:b/>
                <w:i/>
                <w:sz w:val="20"/>
                <w:szCs w:val="20"/>
                <w:u w:val="single"/>
              </w:rPr>
              <w:t>Ndongo</w:t>
            </w:r>
            <w:proofErr w:type="spellEnd"/>
            <w:r w:rsidRPr="00876046">
              <w:rPr>
                <w:rFonts w:ascii="Times New Roman" w:hAnsi="Times New Roman" w:cs="Times New Roman"/>
                <w:b/>
                <w:i/>
                <w:sz w:val="20"/>
                <w:szCs w:val="20"/>
                <w:u w:val="single"/>
              </w:rPr>
              <w:t xml:space="preserve"> FALL</w:t>
            </w:r>
            <w:r w:rsidR="00A012A8" w:rsidRPr="00876046">
              <w:rPr>
                <w:rFonts w:ascii="Times New Roman" w:hAnsi="Times New Roman" w:cs="Times New Roman"/>
                <w:b/>
                <w:i/>
                <w:sz w:val="20"/>
                <w:szCs w:val="20"/>
                <w:u w:val="single"/>
              </w:rPr>
              <w:t xml:space="preserve">, </w:t>
            </w:r>
            <w:r w:rsidR="00A012A8" w:rsidRPr="00876046">
              <w:rPr>
                <w:rFonts w:ascii="Times New Roman" w:hAnsi="Times New Roman" w:cs="Times New Roman"/>
                <w:i/>
                <w:sz w:val="20"/>
                <w:szCs w:val="20"/>
                <w:u w:val="single"/>
              </w:rPr>
              <w:t xml:space="preserve">Droit pénal </w:t>
            </w:r>
            <w:r w:rsidR="007D4556" w:rsidRPr="00876046">
              <w:rPr>
                <w:rFonts w:ascii="Times New Roman" w:hAnsi="Times New Roman" w:cs="Times New Roman"/>
                <w:i/>
                <w:sz w:val="20"/>
                <w:szCs w:val="20"/>
                <w:u w:val="single"/>
              </w:rPr>
              <w:t>Africain</w:t>
            </w:r>
            <w:r w:rsidR="00A012A8" w:rsidRPr="00876046">
              <w:rPr>
                <w:rFonts w:ascii="Times New Roman" w:hAnsi="Times New Roman" w:cs="Times New Roman"/>
                <w:i/>
                <w:sz w:val="20"/>
                <w:szCs w:val="20"/>
                <w:u w:val="single"/>
              </w:rPr>
              <w:t xml:space="preserve"> à travers le sys</w:t>
            </w:r>
            <w:r w:rsidR="00AF63FB">
              <w:rPr>
                <w:rFonts w:ascii="Times New Roman" w:hAnsi="Times New Roman" w:cs="Times New Roman"/>
                <w:i/>
                <w:sz w:val="20"/>
                <w:szCs w:val="20"/>
                <w:u w:val="single"/>
              </w:rPr>
              <w:t>tème sénégalais, op.cit.</w:t>
            </w:r>
            <w:r w:rsidR="00520A3C">
              <w:rPr>
                <w:rFonts w:ascii="Times New Roman" w:hAnsi="Times New Roman" w:cs="Times New Roman"/>
                <w:i/>
                <w:sz w:val="20"/>
                <w:szCs w:val="20"/>
                <w:u w:val="single"/>
              </w:rPr>
              <w:t>, p.</w:t>
            </w:r>
            <w:r w:rsidR="00A012A8" w:rsidRPr="00876046">
              <w:rPr>
                <w:rFonts w:ascii="Times New Roman" w:hAnsi="Times New Roman" w:cs="Times New Roman"/>
                <w:i/>
                <w:sz w:val="20"/>
                <w:szCs w:val="20"/>
                <w:u w:val="single"/>
              </w:rPr>
              <w:t xml:space="preserve"> 316</w:t>
            </w:r>
            <w:r w:rsidR="00DC3A17" w:rsidRPr="00876046">
              <w:rPr>
                <w:rFonts w:ascii="Times New Roman" w:hAnsi="Times New Roman" w:cs="Times New Roman"/>
                <w:i/>
                <w:sz w:val="20"/>
                <w:szCs w:val="20"/>
                <w:u w:val="single"/>
              </w:rPr>
              <w:t>.</w:t>
            </w:r>
          </w:p>
          <w:p w14:paraId="41057961" w14:textId="77777777" w:rsidR="00BB2B4E" w:rsidRPr="00C14F27" w:rsidRDefault="00BB2B4E" w:rsidP="00BB2B4E">
            <w:pPr>
              <w:pStyle w:val="Paragraphedeliste"/>
              <w:spacing w:before="240" w:line="276" w:lineRule="auto"/>
              <w:ind w:left="1418"/>
              <w:jc w:val="both"/>
              <w:rPr>
                <w:rFonts w:ascii="Times New Roman" w:hAnsi="Times New Roman" w:cs="Times New Roman"/>
                <w:b/>
                <w:i/>
                <w:sz w:val="20"/>
                <w:szCs w:val="20"/>
                <w:u w:val="single"/>
              </w:rPr>
            </w:pPr>
          </w:p>
          <w:p w14:paraId="7B34A828" w14:textId="041CE652" w:rsidR="00BB2B4E" w:rsidRPr="00BB2B4E" w:rsidRDefault="00C14F27" w:rsidP="00BB2B4E">
            <w:pPr>
              <w:pStyle w:val="Paragraphedeliste"/>
              <w:numPr>
                <w:ilvl w:val="0"/>
                <w:numId w:val="1"/>
              </w:numPr>
              <w:spacing w:line="276" w:lineRule="auto"/>
              <w:ind w:left="1418" w:hanging="284"/>
              <w:jc w:val="both"/>
              <w:rPr>
                <w:rFonts w:ascii="Times New Roman" w:hAnsi="Times New Roman" w:cs="Times New Roman"/>
                <w:b/>
                <w:i/>
                <w:sz w:val="20"/>
                <w:szCs w:val="20"/>
                <w:u w:val="single"/>
              </w:rPr>
            </w:pPr>
            <w:r>
              <w:rPr>
                <w:rFonts w:ascii="Times New Roman" w:hAnsi="Times New Roman" w:cs="Times New Roman"/>
                <w:b/>
                <w:i/>
                <w:sz w:val="20"/>
                <w:szCs w:val="20"/>
              </w:rPr>
              <w:t xml:space="preserve">Cour d’appel de Dakar, Chambre d’accusation, arrêt n°50 du 11 avril 2002, MP c/ </w:t>
            </w:r>
            <w:proofErr w:type="spellStart"/>
            <w:r>
              <w:rPr>
                <w:rFonts w:ascii="Times New Roman" w:hAnsi="Times New Roman" w:cs="Times New Roman"/>
                <w:b/>
                <w:i/>
                <w:sz w:val="20"/>
                <w:szCs w:val="20"/>
              </w:rPr>
              <w:t>Issakha</w:t>
            </w:r>
            <w:proofErr w:type="spellEnd"/>
            <w:r>
              <w:rPr>
                <w:rFonts w:ascii="Times New Roman" w:hAnsi="Times New Roman" w:cs="Times New Roman"/>
                <w:b/>
                <w:i/>
                <w:sz w:val="20"/>
                <w:szCs w:val="20"/>
              </w:rPr>
              <w:t xml:space="preserve"> DIAKHATE</w:t>
            </w:r>
            <w:r w:rsidR="00FB525F">
              <w:rPr>
                <w:rFonts w:ascii="Times New Roman" w:hAnsi="Times New Roman" w:cs="Times New Roman"/>
                <w:b/>
                <w:i/>
                <w:sz w:val="20"/>
                <w:szCs w:val="20"/>
              </w:rPr>
              <w:t xml:space="preserve"> : </w:t>
            </w:r>
            <w:r w:rsidR="00FB525F">
              <w:rPr>
                <w:rFonts w:ascii="Times New Roman" w:hAnsi="Times New Roman" w:cs="Times New Roman"/>
                <w:i/>
                <w:sz w:val="20"/>
                <w:szCs w:val="20"/>
              </w:rPr>
              <w:t>Est irrecevable, l’appel du Procureur de la République contre une ordonnance de nomination d’expert.</w:t>
            </w:r>
          </w:p>
          <w:p w14:paraId="65F9044C" w14:textId="77777777" w:rsidR="00BB2B4E" w:rsidRPr="00BB2B4E" w:rsidRDefault="00BB2B4E" w:rsidP="00BB2B4E">
            <w:pPr>
              <w:spacing w:line="276" w:lineRule="auto"/>
              <w:jc w:val="both"/>
              <w:rPr>
                <w:rFonts w:ascii="Times New Roman" w:hAnsi="Times New Roman" w:cs="Times New Roman"/>
                <w:b/>
                <w:i/>
                <w:sz w:val="20"/>
                <w:szCs w:val="20"/>
                <w:u w:val="single"/>
              </w:rPr>
            </w:pPr>
          </w:p>
          <w:p w14:paraId="12B84913" w14:textId="1C0E2A6E" w:rsidR="00D03C70" w:rsidRPr="00876046" w:rsidRDefault="00D03C70" w:rsidP="00BB2B4E">
            <w:pPr>
              <w:pStyle w:val="Paragraphedeliste"/>
              <w:numPr>
                <w:ilvl w:val="0"/>
                <w:numId w:val="1"/>
              </w:numPr>
              <w:spacing w:line="276" w:lineRule="auto"/>
              <w:ind w:left="1418" w:hanging="284"/>
              <w:jc w:val="both"/>
              <w:rPr>
                <w:rFonts w:ascii="Times New Roman" w:hAnsi="Times New Roman" w:cs="Times New Roman"/>
                <w:b/>
                <w:i/>
                <w:sz w:val="20"/>
                <w:szCs w:val="20"/>
                <w:u w:val="single"/>
              </w:rPr>
            </w:pPr>
            <w:r>
              <w:rPr>
                <w:rFonts w:ascii="Times New Roman" w:hAnsi="Times New Roman" w:cs="Times New Roman"/>
                <w:b/>
                <w:i/>
                <w:sz w:val="20"/>
                <w:szCs w:val="20"/>
              </w:rPr>
              <w:t>Cour d’appel de Dakar, Chambre d’accusation, arrêt n°79 du 5 mai 2006, M</w:t>
            </w:r>
            <w:r w:rsidR="0068134F">
              <w:rPr>
                <w:rFonts w:ascii="Times New Roman" w:hAnsi="Times New Roman" w:cs="Times New Roman"/>
                <w:b/>
                <w:i/>
                <w:sz w:val="20"/>
                <w:szCs w:val="20"/>
              </w:rPr>
              <w:t xml:space="preserve">P c/ Charlotte MBAYE et Abdou MBAYE : </w:t>
            </w:r>
            <w:r w:rsidRPr="00D03C70">
              <w:rPr>
                <w:rFonts w:ascii="Times New Roman" w:hAnsi="Times New Roman" w:cs="Times New Roman"/>
                <w:i/>
                <w:sz w:val="20"/>
                <w:szCs w:val="20"/>
              </w:rPr>
              <w:t>A l’instar de l’appel,</w:t>
            </w:r>
            <w:r>
              <w:rPr>
                <w:rFonts w:ascii="Times New Roman" w:hAnsi="Times New Roman" w:cs="Times New Roman"/>
                <w:b/>
                <w:i/>
                <w:sz w:val="20"/>
                <w:szCs w:val="20"/>
              </w:rPr>
              <w:t xml:space="preserve"> </w:t>
            </w:r>
            <w:r>
              <w:rPr>
                <w:rFonts w:ascii="Times New Roman" w:hAnsi="Times New Roman" w:cs="Times New Roman"/>
                <w:i/>
                <w:sz w:val="20"/>
                <w:szCs w:val="20"/>
              </w:rPr>
              <w:t xml:space="preserve">la requête d’annulation d’une ordonnance du juge d’instruction prescrivant une expertise est irrecevable. </w:t>
            </w:r>
          </w:p>
          <w:p w14:paraId="795F6760" w14:textId="47780C53" w:rsidR="00547EF0" w:rsidRPr="00A94670" w:rsidRDefault="00442F8B" w:rsidP="004D0385">
            <w:pPr>
              <w:spacing w:before="240" w:line="360" w:lineRule="auto"/>
              <w:jc w:val="both"/>
              <w:rPr>
                <w:rFonts w:ascii="Times New Roman" w:hAnsi="Times New Roman" w:cs="Times New Roman"/>
                <w:b/>
              </w:rPr>
            </w:pPr>
            <w:r w:rsidRPr="00A94670">
              <w:rPr>
                <w:rFonts w:ascii="Times New Roman" w:hAnsi="Times New Roman" w:cs="Times New Roman"/>
                <w:b/>
                <w:sz w:val="24"/>
                <w:szCs w:val="24"/>
                <w:u w:val="single"/>
              </w:rPr>
              <w:t>Article 154 </w:t>
            </w:r>
            <w:r w:rsidRPr="00A94670">
              <w:rPr>
                <w:rFonts w:ascii="Times New Roman" w:hAnsi="Times New Roman" w:cs="Times New Roman"/>
                <w:b/>
                <w:sz w:val="24"/>
                <w:szCs w:val="24"/>
              </w:rPr>
              <w:t>:</w:t>
            </w:r>
            <w:r w:rsidR="00520A3C">
              <w:rPr>
                <w:rFonts w:ascii="Times New Roman" w:hAnsi="Times New Roman" w:cs="Times New Roman"/>
                <w:b/>
                <w:sz w:val="24"/>
                <w:szCs w:val="24"/>
              </w:rPr>
              <w:t xml:space="preserve"> </w:t>
            </w:r>
          </w:p>
          <w:p w14:paraId="5C0DCFE0" w14:textId="77777777" w:rsidR="003B5F35" w:rsidRPr="002617A6" w:rsidRDefault="00D0594C" w:rsidP="004D0385">
            <w:pPr>
              <w:spacing w:before="240" w:line="360" w:lineRule="auto"/>
              <w:jc w:val="both"/>
              <w:rPr>
                <w:rFonts w:ascii="Times New Roman" w:hAnsi="Times New Roman" w:cs="Times New Roman"/>
                <w:b/>
                <w:sz w:val="24"/>
                <w:szCs w:val="24"/>
              </w:rPr>
            </w:pPr>
            <w:r w:rsidRPr="002617A6">
              <w:rPr>
                <w:rFonts w:ascii="Times New Roman" w:hAnsi="Times New Roman" w:cs="Times New Roman"/>
                <w:b/>
                <w:sz w:val="24"/>
                <w:szCs w:val="24"/>
              </w:rPr>
              <w:t>En matière correctionnelle ou de simple police</w:t>
            </w:r>
            <w:r w:rsidR="008F546A" w:rsidRPr="002617A6">
              <w:rPr>
                <w:rFonts w:ascii="Times New Roman" w:hAnsi="Times New Roman" w:cs="Times New Roman"/>
                <w:b/>
                <w:sz w:val="24"/>
                <w:szCs w:val="24"/>
              </w:rPr>
              <w:t>, la juridiction d’instruction ou de jugement</w:t>
            </w:r>
            <w:r w:rsidR="00C6441B" w:rsidRPr="002617A6">
              <w:rPr>
                <w:rFonts w:ascii="Times New Roman" w:hAnsi="Times New Roman" w:cs="Times New Roman"/>
                <w:b/>
                <w:sz w:val="24"/>
                <w:szCs w:val="24"/>
              </w:rPr>
              <w:t xml:space="preserve"> choisit seule un ou plusieurs experts sans que </w:t>
            </w:r>
            <w:r w:rsidR="00E65244" w:rsidRPr="002617A6">
              <w:rPr>
                <w:rFonts w:ascii="Times New Roman" w:hAnsi="Times New Roman" w:cs="Times New Roman"/>
                <w:b/>
                <w:sz w:val="24"/>
                <w:szCs w:val="24"/>
              </w:rPr>
              <w:t>cette décision soit susceptible d’appel nonobstant pour le ministère public et les parties de présenter en la forme gracieuse toute</w:t>
            </w:r>
            <w:r w:rsidR="005F35D9" w:rsidRPr="002617A6">
              <w:rPr>
                <w:rFonts w:ascii="Times New Roman" w:hAnsi="Times New Roman" w:cs="Times New Roman"/>
                <w:b/>
                <w:sz w:val="24"/>
                <w:szCs w:val="24"/>
              </w:rPr>
              <w:t xml:space="preserve">s les observations qu’elles estimeraient utiles soit sur le choix, soit sur la mission de </w:t>
            </w:r>
            <w:r w:rsidR="000D6950" w:rsidRPr="002617A6">
              <w:rPr>
                <w:rFonts w:ascii="Times New Roman" w:hAnsi="Times New Roman" w:cs="Times New Roman"/>
                <w:b/>
                <w:sz w:val="24"/>
                <w:szCs w:val="24"/>
              </w:rPr>
              <w:t>l’expert</w:t>
            </w:r>
            <w:r w:rsidR="00421CB5" w:rsidRPr="002617A6">
              <w:rPr>
                <w:rFonts w:ascii="Times New Roman" w:hAnsi="Times New Roman" w:cs="Times New Roman"/>
                <w:b/>
                <w:sz w:val="24"/>
                <w:szCs w:val="24"/>
              </w:rPr>
              <w:t xml:space="preserve"> désigné</w:t>
            </w:r>
            <w:r w:rsidR="008671C6" w:rsidRPr="002617A6">
              <w:rPr>
                <w:rFonts w:ascii="Times New Roman" w:hAnsi="Times New Roman" w:cs="Times New Roman"/>
                <w:b/>
                <w:sz w:val="24"/>
                <w:szCs w:val="24"/>
              </w:rPr>
              <w:t xml:space="preserve">, </w:t>
            </w:r>
            <w:r w:rsidR="00421CB5" w:rsidRPr="002617A6">
              <w:rPr>
                <w:rFonts w:ascii="Times New Roman" w:hAnsi="Times New Roman" w:cs="Times New Roman"/>
                <w:b/>
                <w:sz w:val="24"/>
                <w:szCs w:val="24"/>
              </w:rPr>
              <w:t>et ce,</w:t>
            </w:r>
            <w:r w:rsidR="00342427" w:rsidRPr="002617A6">
              <w:rPr>
                <w:rFonts w:ascii="Times New Roman" w:hAnsi="Times New Roman" w:cs="Times New Roman"/>
                <w:b/>
                <w:sz w:val="24"/>
                <w:szCs w:val="24"/>
              </w:rPr>
              <w:t xml:space="preserve"> dans le délai </w:t>
            </w:r>
            <w:r w:rsidR="00342427" w:rsidRPr="002617A6">
              <w:rPr>
                <w:rFonts w:ascii="Times New Roman" w:hAnsi="Times New Roman" w:cs="Times New Roman"/>
                <w:b/>
                <w:sz w:val="24"/>
                <w:szCs w:val="24"/>
              </w:rPr>
              <w:lastRenderedPageBreak/>
              <w:t>de trois jours</w:t>
            </w:r>
            <w:r w:rsidR="004A2B58" w:rsidRPr="002617A6">
              <w:rPr>
                <w:rFonts w:ascii="Times New Roman" w:hAnsi="Times New Roman" w:cs="Times New Roman"/>
                <w:b/>
                <w:sz w:val="24"/>
                <w:szCs w:val="24"/>
              </w:rPr>
              <w:t xml:space="preserve"> à compter </w:t>
            </w:r>
            <w:r w:rsidR="00CE7117" w:rsidRPr="002617A6">
              <w:rPr>
                <w:rFonts w:ascii="Times New Roman" w:hAnsi="Times New Roman" w:cs="Times New Roman"/>
                <w:b/>
                <w:sz w:val="24"/>
                <w:szCs w:val="24"/>
              </w:rPr>
              <w:t>de la notification</w:t>
            </w:r>
            <w:r w:rsidR="00410CEC" w:rsidRPr="002617A6">
              <w:rPr>
                <w:rFonts w:ascii="Times New Roman" w:hAnsi="Times New Roman" w:cs="Times New Roman"/>
                <w:b/>
                <w:sz w:val="24"/>
                <w:szCs w:val="24"/>
              </w:rPr>
              <w:t xml:space="preserve"> qui doit leur </w:t>
            </w:r>
            <w:r w:rsidR="00F273A8" w:rsidRPr="002617A6">
              <w:rPr>
                <w:rFonts w:ascii="Times New Roman" w:hAnsi="Times New Roman" w:cs="Times New Roman"/>
                <w:b/>
                <w:sz w:val="24"/>
                <w:szCs w:val="24"/>
              </w:rPr>
              <w:t>être</w:t>
            </w:r>
            <w:r w:rsidR="007D4556" w:rsidRPr="002617A6">
              <w:rPr>
                <w:rFonts w:ascii="Times New Roman" w:hAnsi="Times New Roman" w:cs="Times New Roman"/>
                <w:b/>
                <w:sz w:val="24"/>
                <w:szCs w:val="24"/>
              </w:rPr>
              <w:t xml:space="preserve"> f</w:t>
            </w:r>
            <w:r w:rsidR="0029129D" w:rsidRPr="002617A6">
              <w:rPr>
                <w:rFonts w:ascii="Times New Roman" w:hAnsi="Times New Roman" w:cs="Times New Roman"/>
                <w:b/>
                <w:sz w:val="24"/>
                <w:szCs w:val="24"/>
              </w:rPr>
              <w:t xml:space="preserve">aite de </w:t>
            </w:r>
            <w:r w:rsidR="003C7ED1" w:rsidRPr="002617A6">
              <w:rPr>
                <w:rFonts w:ascii="Times New Roman" w:hAnsi="Times New Roman" w:cs="Times New Roman"/>
                <w:b/>
                <w:sz w:val="24"/>
                <w:szCs w:val="24"/>
              </w:rPr>
              <w:t>la décision</w:t>
            </w:r>
            <w:r w:rsidR="000B1892" w:rsidRPr="002617A6">
              <w:rPr>
                <w:rFonts w:ascii="Times New Roman" w:hAnsi="Times New Roman" w:cs="Times New Roman"/>
                <w:b/>
                <w:sz w:val="24"/>
                <w:szCs w:val="24"/>
              </w:rPr>
              <w:t xml:space="preserve"> ordonnant l’expertise.</w:t>
            </w:r>
          </w:p>
          <w:p w14:paraId="18ECA3E9" w14:textId="77777777" w:rsidR="001176CB" w:rsidRPr="002617A6" w:rsidRDefault="001176CB" w:rsidP="004D0385">
            <w:pPr>
              <w:spacing w:before="240" w:line="360" w:lineRule="auto"/>
              <w:jc w:val="both"/>
              <w:rPr>
                <w:rFonts w:ascii="Times New Roman" w:hAnsi="Times New Roman" w:cs="Times New Roman"/>
                <w:b/>
                <w:sz w:val="24"/>
                <w:szCs w:val="24"/>
              </w:rPr>
            </w:pPr>
            <w:r w:rsidRPr="002617A6">
              <w:rPr>
                <w:rFonts w:ascii="Times New Roman" w:hAnsi="Times New Roman" w:cs="Times New Roman"/>
                <w:b/>
                <w:sz w:val="24"/>
                <w:szCs w:val="24"/>
              </w:rPr>
              <w:t xml:space="preserve">Lorsque la </w:t>
            </w:r>
            <w:r w:rsidR="00401B64" w:rsidRPr="002617A6">
              <w:rPr>
                <w:rFonts w:ascii="Times New Roman" w:hAnsi="Times New Roman" w:cs="Times New Roman"/>
                <w:b/>
                <w:sz w:val="24"/>
                <w:szCs w:val="24"/>
              </w:rPr>
              <w:t>décision intervient</w:t>
            </w:r>
            <w:r w:rsidR="00CC3ECC" w:rsidRPr="002617A6">
              <w:rPr>
                <w:rFonts w:ascii="Times New Roman" w:hAnsi="Times New Roman" w:cs="Times New Roman"/>
                <w:b/>
                <w:sz w:val="24"/>
                <w:szCs w:val="24"/>
              </w:rPr>
              <w:t xml:space="preserve"> par jugement</w:t>
            </w:r>
            <w:r w:rsidR="00113510" w:rsidRPr="002617A6">
              <w:rPr>
                <w:rFonts w:ascii="Times New Roman" w:hAnsi="Times New Roman" w:cs="Times New Roman"/>
                <w:b/>
                <w:sz w:val="24"/>
                <w:szCs w:val="24"/>
              </w:rPr>
              <w:t>, elle est réputé</w:t>
            </w:r>
            <w:r w:rsidR="00316B64" w:rsidRPr="002617A6">
              <w:rPr>
                <w:rFonts w:ascii="Times New Roman" w:hAnsi="Times New Roman" w:cs="Times New Roman"/>
                <w:b/>
                <w:sz w:val="24"/>
                <w:szCs w:val="24"/>
              </w:rPr>
              <w:t>e</w:t>
            </w:r>
            <w:r w:rsidR="00520A3C">
              <w:rPr>
                <w:rFonts w:ascii="Times New Roman" w:hAnsi="Times New Roman" w:cs="Times New Roman"/>
                <w:b/>
                <w:sz w:val="24"/>
                <w:szCs w:val="24"/>
              </w:rPr>
              <w:t xml:space="preserve"> </w:t>
            </w:r>
            <w:r w:rsidR="00F366E1" w:rsidRPr="002617A6">
              <w:rPr>
                <w:rFonts w:ascii="Times New Roman" w:hAnsi="Times New Roman" w:cs="Times New Roman"/>
                <w:b/>
                <w:sz w:val="24"/>
                <w:szCs w:val="24"/>
              </w:rPr>
              <w:t>notifié</w:t>
            </w:r>
            <w:r w:rsidR="00316B64" w:rsidRPr="002617A6">
              <w:rPr>
                <w:rFonts w:ascii="Times New Roman" w:hAnsi="Times New Roman" w:cs="Times New Roman"/>
                <w:b/>
                <w:sz w:val="24"/>
                <w:szCs w:val="24"/>
              </w:rPr>
              <w:t>e aux parties présentes</w:t>
            </w:r>
            <w:r w:rsidR="00A25CEF" w:rsidRPr="002617A6">
              <w:rPr>
                <w:rFonts w:ascii="Times New Roman" w:hAnsi="Times New Roman" w:cs="Times New Roman"/>
                <w:b/>
                <w:sz w:val="24"/>
                <w:szCs w:val="24"/>
              </w:rPr>
              <w:t xml:space="preserve"> lors du </w:t>
            </w:r>
            <w:r w:rsidR="004F2F73" w:rsidRPr="002617A6">
              <w:rPr>
                <w:rFonts w:ascii="Times New Roman" w:hAnsi="Times New Roman" w:cs="Times New Roman"/>
                <w:b/>
                <w:sz w:val="24"/>
                <w:szCs w:val="24"/>
              </w:rPr>
              <w:t>prononcé.</w:t>
            </w:r>
          </w:p>
          <w:p w14:paraId="4958EBD3" w14:textId="5C00491C" w:rsidR="004B5A64" w:rsidRPr="00267B84" w:rsidRDefault="004B5A64" w:rsidP="00274AE9">
            <w:pPr>
              <w:pStyle w:val="Paragraphedeliste"/>
              <w:numPr>
                <w:ilvl w:val="0"/>
                <w:numId w:val="1"/>
              </w:numPr>
              <w:spacing w:before="240"/>
              <w:ind w:left="1418" w:hanging="284"/>
              <w:jc w:val="both"/>
              <w:rPr>
                <w:rFonts w:ascii="Times New Roman" w:hAnsi="Times New Roman" w:cs="Times New Roman"/>
                <w:i/>
                <w:sz w:val="20"/>
                <w:szCs w:val="20"/>
              </w:rPr>
            </w:pPr>
            <w:r w:rsidRPr="00876046">
              <w:rPr>
                <w:rFonts w:ascii="Times New Roman" w:hAnsi="Times New Roman" w:cs="Times New Roman"/>
                <w:b/>
                <w:i/>
                <w:sz w:val="20"/>
                <w:szCs w:val="20"/>
              </w:rPr>
              <w:t>CS, n°45 du 31 janvier 1972 MP c/ SOUMARE, Revue EDJA, n°17-18 juillet-aout 1990 </w:t>
            </w:r>
            <w:r w:rsidRPr="00876046">
              <w:rPr>
                <w:rFonts w:ascii="Times New Roman" w:hAnsi="Times New Roman" w:cs="Times New Roman"/>
                <w:i/>
                <w:sz w:val="20"/>
                <w:szCs w:val="20"/>
              </w:rPr>
              <w:t xml:space="preserve">: « l’inobservation des prescriptions de </w:t>
            </w:r>
            <w:r w:rsidRPr="00876046">
              <w:rPr>
                <w:rFonts w:ascii="Times New Roman" w:hAnsi="Times New Roman" w:cs="Times New Roman"/>
                <w:b/>
                <w:i/>
                <w:sz w:val="20"/>
                <w:szCs w:val="20"/>
              </w:rPr>
              <w:t>l’article 154</w:t>
            </w:r>
            <w:r w:rsidRPr="00876046">
              <w:rPr>
                <w:rFonts w:ascii="Times New Roman" w:hAnsi="Times New Roman" w:cs="Times New Roman"/>
                <w:i/>
                <w:sz w:val="20"/>
                <w:szCs w:val="20"/>
              </w:rPr>
              <w:t xml:space="preserve"> alinéa premier du Code de procédure </w:t>
            </w:r>
            <w:r w:rsidR="007D4556" w:rsidRPr="00876046">
              <w:rPr>
                <w:rFonts w:ascii="Times New Roman" w:hAnsi="Times New Roman" w:cs="Times New Roman"/>
                <w:i/>
                <w:sz w:val="20"/>
                <w:szCs w:val="20"/>
              </w:rPr>
              <w:t>pénale</w:t>
            </w:r>
            <w:r w:rsidRPr="00876046">
              <w:rPr>
                <w:rFonts w:ascii="Times New Roman" w:hAnsi="Times New Roman" w:cs="Times New Roman"/>
                <w:i/>
                <w:sz w:val="20"/>
                <w:szCs w:val="20"/>
              </w:rPr>
              <w:t xml:space="preserve"> justifie l’annulation de l’expertise, la notification prévue étant une formalité substantielle puisqu’elle a pour but de permettre au destinataire de présenter dans le délai fixé par le texte les observations qu’il estime utiles soit sur le choix soit sur la mission de l’expert ». : </w:t>
            </w:r>
            <w:r w:rsidRPr="00876046">
              <w:rPr>
                <w:rFonts w:ascii="Times New Roman" w:hAnsi="Times New Roman" w:cs="Times New Roman"/>
                <w:b/>
                <w:i/>
                <w:sz w:val="20"/>
                <w:szCs w:val="20"/>
              </w:rPr>
              <w:t>Notification</w:t>
            </w:r>
            <w:r w:rsidR="003F3192" w:rsidRPr="00876046">
              <w:rPr>
                <w:rFonts w:ascii="Times New Roman" w:hAnsi="Times New Roman" w:cs="Times New Roman"/>
                <w:b/>
                <w:i/>
                <w:sz w:val="20"/>
                <w:szCs w:val="20"/>
              </w:rPr>
              <w:t xml:space="preserve"> aux parties de l’ordonnance de désignation d’expertise</w:t>
            </w:r>
            <w:r w:rsidR="00D058BC" w:rsidRPr="00876046">
              <w:rPr>
                <w:rFonts w:ascii="Times New Roman" w:hAnsi="Times New Roman" w:cs="Times New Roman"/>
                <w:b/>
                <w:i/>
                <w:sz w:val="20"/>
                <w:szCs w:val="20"/>
              </w:rPr>
              <w:t>,</w:t>
            </w:r>
            <w:r w:rsidRPr="00876046">
              <w:rPr>
                <w:rFonts w:ascii="Times New Roman" w:hAnsi="Times New Roman" w:cs="Times New Roman"/>
                <w:b/>
                <w:i/>
                <w:sz w:val="20"/>
                <w:szCs w:val="20"/>
              </w:rPr>
              <w:t xml:space="preserve"> une formalité substantielle</w:t>
            </w:r>
            <w:r w:rsidR="00EF1FA8" w:rsidRPr="00876046">
              <w:rPr>
                <w:rFonts w:ascii="Times New Roman" w:hAnsi="Times New Roman" w:cs="Times New Roman"/>
                <w:b/>
                <w:i/>
                <w:sz w:val="20"/>
                <w:szCs w:val="20"/>
              </w:rPr>
              <w:t>.</w:t>
            </w:r>
            <w:r w:rsidR="00D104C2">
              <w:rPr>
                <w:rFonts w:ascii="Times New Roman" w:hAnsi="Times New Roman" w:cs="Times New Roman"/>
                <w:b/>
                <w:i/>
                <w:sz w:val="20"/>
                <w:szCs w:val="20"/>
              </w:rPr>
              <w:t xml:space="preserve"> </w:t>
            </w:r>
            <w:proofErr w:type="spellStart"/>
            <w:r w:rsidR="00931BD3">
              <w:rPr>
                <w:rFonts w:ascii="Times New Roman" w:hAnsi="Times New Roman" w:cs="Times New Roman"/>
                <w:b/>
                <w:i/>
                <w:sz w:val="20"/>
                <w:szCs w:val="20"/>
                <w:u w:val="single"/>
              </w:rPr>
              <w:t>Ndongo</w:t>
            </w:r>
            <w:proofErr w:type="spellEnd"/>
            <w:r w:rsidR="00EF1FA8" w:rsidRPr="00876046">
              <w:rPr>
                <w:rFonts w:ascii="Times New Roman" w:hAnsi="Times New Roman" w:cs="Times New Roman"/>
                <w:b/>
                <w:i/>
                <w:sz w:val="20"/>
                <w:szCs w:val="20"/>
                <w:u w:val="single"/>
              </w:rPr>
              <w:t xml:space="preserve"> FALL, </w:t>
            </w:r>
            <w:r w:rsidR="00EF1FA8" w:rsidRPr="00876046">
              <w:rPr>
                <w:rFonts w:ascii="Times New Roman" w:hAnsi="Times New Roman" w:cs="Times New Roman"/>
                <w:i/>
                <w:sz w:val="20"/>
                <w:szCs w:val="20"/>
                <w:u w:val="single"/>
              </w:rPr>
              <w:t>Le droit péna</w:t>
            </w:r>
            <w:r w:rsidR="00FE0807">
              <w:rPr>
                <w:rFonts w:ascii="Times New Roman" w:hAnsi="Times New Roman" w:cs="Times New Roman"/>
                <w:i/>
                <w:sz w:val="20"/>
                <w:szCs w:val="20"/>
                <w:u w:val="single"/>
              </w:rPr>
              <w:t xml:space="preserve">l africain à travers le système </w:t>
            </w:r>
            <w:r w:rsidR="00EF1FA8" w:rsidRPr="00876046">
              <w:rPr>
                <w:rFonts w:ascii="Times New Roman" w:hAnsi="Times New Roman" w:cs="Times New Roman"/>
                <w:i/>
                <w:sz w:val="20"/>
                <w:szCs w:val="20"/>
                <w:u w:val="single"/>
              </w:rPr>
              <w:t>Sénégalais</w:t>
            </w:r>
            <w:r w:rsidR="00FE0807">
              <w:rPr>
                <w:rFonts w:ascii="Times New Roman" w:hAnsi="Times New Roman" w:cs="Times New Roman"/>
                <w:i/>
                <w:sz w:val="20"/>
                <w:szCs w:val="20"/>
                <w:u w:val="single"/>
              </w:rPr>
              <w:t xml:space="preserve">, </w:t>
            </w:r>
            <w:r w:rsidR="00AF63FB">
              <w:rPr>
                <w:rFonts w:ascii="Times New Roman" w:hAnsi="Times New Roman" w:cs="Times New Roman"/>
                <w:b/>
                <w:i/>
                <w:sz w:val="20"/>
                <w:szCs w:val="20"/>
                <w:u w:val="single"/>
              </w:rPr>
              <w:t>op.cit.</w:t>
            </w:r>
            <w:r w:rsidR="00EF1FA8" w:rsidRPr="00876046">
              <w:rPr>
                <w:rFonts w:ascii="Times New Roman" w:hAnsi="Times New Roman" w:cs="Times New Roman"/>
                <w:b/>
                <w:i/>
                <w:sz w:val="20"/>
                <w:szCs w:val="20"/>
                <w:u w:val="single"/>
              </w:rPr>
              <w:t>,</w:t>
            </w:r>
            <w:r w:rsidR="00FE0807">
              <w:rPr>
                <w:rFonts w:ascii="Times New Roman" w:hAnsi="Times New Roman" w:cs="Times New Roman"/>
                <w:b/>
                <w:i/>
                <w:sz w:val="20"/>
                <w:szCs w:val="20"/>
                <w:u w:val="single"/>
              </w:rPr>
              <w:t xml:space="preserve"> p.</w:t>
            </w:r>
            <w:r w:rsidR="00C13193" w:rsidRPr="00876046">
              <w:rPr>
                <w:rFonts w:ascii="Times New Roman" w:hAnsi="Times New Roman" w:cs="Times New Roman"/>
                <w:b/>
                <w:i/>
                <w:sz w:val="20"/>
                <w:szCs w:val="20"/>
                <w:u w:val="single"/>
              </w:rPr>
              <w:t xml:space="preserve"> </w:t>
            </w:r>
            <w:r w:rsidR="00B508BB" w:rsidRPr="00876046">
              <w:rPr>
                <w:rFonts w:ascii="Times New Roman" w:hAnsi="Times New Roman" w:cs="Times New Roman"/>
                <w:b/>
                <w:i/>
                <w:sz w:val="20"/>
                <w:szCs w:val="20"/>
                <w:u w:val="single"/>
              </w:rPr>
              <w:t>312</w:t>
            </w:r>
            <w:r w:rsidR="004C5A56" w:rsidRPr="00876046">
              <w:rPr>
                <w:rFonts w:ascii="Times New Roman" w:hAnsi="Times New Roman" w:cs="Times New Roman"/>
                <w:b/>
                <w:i/>
                <w:sz w:val="20"/>
                <w:szCs w:val="20"/>
                <w:u w:val="single"/>
              </w:rPr>
              <w:t>.</w:t>
            </w:r>
          </w:p>
          <w:p w14:paraId="56B2231C" w14:textId="77777777" w:rsidR="00267B84" w:rsidRPr="00876046" w:rsidRDefault="00267B84" w:rsidP="00274AE9">
            <w:pPr>
              <w:pStyle w:val="Paragraphedeliste"/>
              <w:spacing w:before="240"/>
              <w:ind w:left="1418" w:hanging="284"/>
              <w:jc w:val="both"/>
              <w:rPr>
                <w:rFonts w:ascii="Times New Roman" w:hAnsi="Times New Roman" w:cs="Times New Roman"/>
                <w:i/>
                <w:sz w:val="20"/>
                <w:szCs w:val="20"/>
              </w:rPr>
            </w:pPr>
          </w:p>
          <w:p w14:paraId="0AF9DFC9" w14:textId="17882240" w:rsidR="00267B84" w:rsidRPr="00267B84" w:rsidRDefault="00EA56FB" w:rsidP="00274AE9">
            <w:pPr>
              <w:pStyle w:val="Paragraphedeliste"/>
              <w:numPr>
                <w:ilvl w:val="0"/>
                <w:numId w:val="1"/>
              </w:numPr>
              <w:ind w:left="1418" w:hanging="284"/>
              <w:jc w:val="both"/>
              <w:rPr>
                <w:rFonts w:ascii="Times New Roman" w:hAnsi="Times New Roman" w:cs="Times New Roman"/>
                <w:b/>
                <w:i/>
                <w:sz w:val="20"/>
                <w:szCs w:val="20"/>
                <w:u w:val="single"/>
              </w:rPr>
            </w:pPr>
            <w:r w:rsidRPr="00FD73B4">
              <w:rPr>
                <w:rFonts w:ascii="Times New Roman" w:hAnsi="Times New Roman" w:cs="Times New Roman"/>
                <w:b/>
                <w:i/>
                <w:sz w:val="20"/>
                <w:szCs w:val="20"/>
              </w:rPr>
              <w:t xml:space="preserve">Cour d’appel de Dakar, </w:t>
            </w:r>
            <w:r w:rsidR="007B3A00" w:rsidRPr="00FD73B4">
              <w:rPr>
                <w:rFonts w:ascii="Times New Roman" w:hAnsi="Times New Roman" w:cs="Times New Roman"/>
                <w:b/>
                <w:i/>
                <w:sz w:val="20"/>
                <w:szCs w:val="20"/>
              </w:rPr>
              <w:t>Ch</w:t>
            </w:r>
            <w:r w:rsidR="00242B8F" w:rsidRPr="00FD73B4">
              <w:rPr>
                <w:rFonts w:ascii="Times New Roman" w:hAnsi="Times New Roman" w:cs="Times New Roman"/>
                <w:b/>
                <w:i/>
                <w:sz w:val="20"/>
                <w:szCs w:val="20"/>
              </w:rPr>
              <w:t>ambre</w:t>
            </w:r>
            <w:r w:rsidR="007D4556" w:rsidRPr="00FD73B4">
              <w:rPr>
                <w:rFonts w:ascii="Times New Roman" w:hAnsi="Times New Roman" w:cs="Times New Roman"/>
                <w:b/>
                <w:i/>
                <w:sz w:val="20"/>
                <w:szCs w:val="20"/>
              </w:rPr>
              <w:t xml:space="preserve"> d</w:t>
            </w:r>
            <w:r w:rsidR="00242B8F" w:rsidRPr="00FD73B4">
              <w:rPr>
                <w:rFonts w:ascii="Times New Roman" w:hAnsi="Times New Roman" w:cs="Times New Roman"/>
                <w:b/>
                <w:i/>
                <w:sz w:val="20"/>
                <w:szCs w:val="20"/>
              </w:rPr>
              <w:t>’</w:t>
            </w:r>
            <w:r w:rsidR="007B3A00" w:rsidRPr="00FD73B4">
              <w:rPr>
                <w:rFonts w:ascii="Times New Roman" w:hAnsi="Times New Roman" w:cs="Times New Roman"/>
                <w:b/>
                <w:i/>
                <w:sz w:val="20"/>
                <w:szCs w:val="20"/>
              </w:rPr>
              <w:t>acc</w:t>
            </w:r>
            <w:r w:rsidR="00242B8F" w:rsidRPr="00FD73B4">
              <w:rPr>
                <w:rFonts w:ascii="Times New Roman" w:hAnsi="Times New Roman" w:cs="Times New Roman"/>
                <w:b/>
                <w:i/>
                <w:sz w:val="20"/>
                <w:szCs w:val="20"/>
              </w:rPr>
              <w:t>usation</w:t>
            </w:r>
            <w:r w:rsidR="007B3A00" w:rsidRPr="00FD73B4">
              <w:rPr>
                <w:rFonts w:ascii="Times New Roman" w:hAnsi="Times New Roman" w:cs="Times New Roman"/>
                <w:b/>
                <w:i/>
                <w:sz w:val="20"/>
                <w:szCs w:val="20"/>
              </w:rPr>
              <w:t>, n°107 du 22 décembre 1994, MP c/ M. GUEYE (art</w:t>
            </w:r>
            <w:r w:rsidR="00FE0807" w:rsidRPr="00FD73B4">
              <w:rPr>
                <w:rFonts w:ascii="Times New Roman" w:hAnsi="Times New Roman" w:cs="Times New Roman"/>
                <w:b/>
                <w:i/>
                <w:sz w:val="20"/>
                <w:szCs w:val="20"/>
              </w:rPr>
              <w:t>.</w:t>
            </w:r>
            <w:r w:rsidR="007B3A00" w:rsidRPr="00FD73B4">
              <w:rPr>
                <w:rFonts w:ascii="Times New Roman" w:hAnsi="Times New Roman" w:cs="Times New Roman"/>
                <w:b/>
                <w:i/>
                <w:sz w:val="20"/>
                <w:szCs w:val="20"/>
              </w:rPr>
              <w:t xml:space="preserve"> 154 CPP) :</w:t>
            </w:r>
            <w:r w:rsidR="00FE0807" w:rsidRPr="00FD73B4">
              <w:rPr>
                <w:rFonts w:ascii="Times New Roman" w:hAnsi="Times New Roman" w:cs="Times New Roman"/>
                <w:b/>
                <w:i/>
                <w:sz w:val="20"/>
                <w:szCs w:val="20"/>
              </w:rPr>
              <w:t xml:space="preserve"> </w:t>
            </w:r>
            <w:r w:rsidR="00A90A5F" w:rsidRPr="00FD73B4">
              <w:rPr>
                <w:rFonts w:ascii="Times New Roman" w:hAnsi="Times New Roman" w:cs="Times New Roman"/>
                <w:i/>
                <w:sz w:val="20"/>
                <w:szCs w:val="20"/>
              </w:rPr>
              <w:t>La</w:t>
            </w:r>
            <w:r w:rsidR="00FE0807" w:rsidRPr="00FD73B4">
              <w:rPr>
                <w:rFonts w:ascii="Times New Roman" w:hAnsi="Times New Roman" w:cs="Times New Roman"/>
                <w:i/>
                <w:sz w:val="20"/>
                <w:szCs w:val="20"/>
              </w:rPr>
              <w:t xml:space="preserve"> </w:t>
            </w:r>
            <w:r w:rsidR="007B3A00" w:rsidRPr="00FD73B4">
              <w:rPr>
                <w:rFonts w:ascii="Times New Roman" w:hAnsi="Times New Roman" w:cs="Times New Roman"/>
                <w:i/>
                <w:sz w:val="20"/>
                <w:szCs w:val="20"/>
              </w:rPr>
              <w:t>décision du juge d’instruction de désignation d’un expert</w:t>
            </w:r>
            <w:r w:rsidR="00283BD1" w:rsidRPr="00FD73B4">
              <w:rPr>
                <w:rFonts w:ascii="Times New Roman" w:hAnsi="Times New Roman" w:cs="Times New Roman"/>
                <w:i/>
                <w:sz w:val="20"/>
                <w:szCs w:val="20"/>
              </w:rPr>
              <w:t xml:space="preserve"> et </w:t>
            </w:r>
            <w:r w:rsidR="007B3A00" w:rsidRPr="00FD73B4">
              <w:rPr>
                <w:rFonts w:ascii="Times New Roman" w:hAnsi="Times New Roman" w:cs="Times New Roman"/>
                <w:i/>
                <w:sz w:val="20"/>
                <w:szCs w:val="20"/>
              </w:rPr>
              <w:t>celle à laquelle il ordonne une expertise ne sont pas susceptible</w:t>
            </w:r>
            <w:r w:rsidR="002B3C28">
              <w:rPr>
                <w:rFonts w:ascii="Times New Roman" w:hAnsi="Times New Roman" w:cs="Times New Roman"/>
                <w:i/>
                <w:sz w:val="20"/>
                <w:szCs w:val="20"/>
              </w:rPr>
              <w:t>s</w:t>
            </w:r>
            <w:r w:rsidR="007B3A00" w:rsidRPr="00FD73B4">
              <w:rPr>
                <w:rFonts w:ascii="Times New Roman" w:hAnsi="Times New Roman" w:cs="Times New Roman"/>
                <w:i/>
                <w:sz w:val="20"/>
                <w:szCs w:val="20"/>
              </w:rPr>
              <w:t xml:space="preserve"> de recours.</w:t>
            </w:r>
            <w:r w:rsidR="00FE0807" w:rsidRPr="00FD73B4">
              <w:rPr>
                <w:rFonts w:ascii="Times New Roman" w:hAnsi="Times New Roman" w:cs="Times New Roman"/>
                <w:i/>
                <w:sz w:val="20"/>
                <w:szCs w:val="20"/>
              </w:rPr>
              <w:t xml:space="preserve"> </w:t>
            </w:r>
            <w:proofErr w:type="spellStart"/>
            <w:r w:rsidR="00931BD3" w:rsidRPr="00FD73B4">
              <w:rPr>
                <w:rFonts w:ascii="Times New Roman" w:hAnsi="Times New Roman" w:cs="Times New Roman"/>
                <w:b/>
                <w:i/>
                <w:sz w:val="20"/>
                <w:szCs w:val="20"/>
              </w:rPr>
              <w:t>Ndongo</w:t>
            </w:r>
            <w:proofErr w:type="spellEnd"/>
            <w:r w:rsidR="00C371BF" w:rsidRPr="00FD73B4">
              <w:rPr>
                <w:rFonts w:ascii="Times New Roman" w:hAnsi="Times New Roman" w:cs="Times New Roman"/>
                <w:b/>
                <w:i/>
                <w:sz w:val="20"/>
                <w:szCs w:val="20"/>
              </w:rPr>
              <w:t xml:space="preserve"> FALL, </w:t>
            </w:r>
            <w:r w:rsidR="00C371BF" w:rsidRPr="00FD73B4">
              <w:rPr>
                <w:rFonts w:ascii="Times New Roman" w:hAnsi="Times New Roman" w:cs="Times New Roman"/>
                <w:i/>
                <w:sz w:val="20"/>
                <w:szCs w:val="20"/>
              </w:rPr>
              <w:t>Le droit pénal africain à travers le système Sénégalais</w:t>
            </w:r>
            <w:r w:rsidR="00FE0807" w:rsidRPr="00FD73B4">
              <w:rPr>
                <w:rFonts w:ascii="Times New Roman" w:hAnsi="Times New Roman" w:cs="Times New Roman"/>
                <w:i/>
                <w:sz w:val="20"/>
                <w:szCs w:val="20"/>
              </w:rPr>
              <w:t xml:space="preserve">, </w:t>
            </w:r>
            <w:r w:rsidR="00AF63FB" w:rsidRPr="00FD73B4">
              <w:rPr>
                <w:rFonts w:ascii="Times New Roman" w:hAnsi="Times New Roman" w:cs="Times New Roman"/>
                <w:b/>
                <w:i/>
                <w:sz w:val="20"/>
                <w:szCs w:val="20"/>
              </w:rPr>
              <w:t>op.cit.</w:t>
            </w:r>
            <w:r w:rsidR="00FE0807" w:rsidRPr="00FD73B4">
              <w:rPr>
                <w:rFonts w:ascii="Times New Roman" w:hAnsi="Times New Roman" w:cs="Times New Roman"/>
                <w:b/>
                <w:i/>
                <w:sz w:val="20"/>
                <w:szCs w:val="20"/>
              </w:rPr>
              <w:t>, p.</w:t>
            </w:r>
            <w:r w:rsidR="00BD6BB5" w:rsidRPr="00FD73B4">
              <w:rPr>
                <w:rFonts w:ascii="Times New Roman" w:hAnsi="Times New Roman" w:cs="Times New Roman"/>
                <w:b/>
                <w:i/>
                <w:sz w:val="20"/>
                <w:szCs w:val="20"/>
              </w:rPr>
              <w:t xml:space="preserve"> 317</w:t>
            </w:r>
            <w:r w:rsidR="00BD6BB5" w:rsidRPr="00267B84">
              <w:rPr>
                <w:rFonts w:ascii="Times New Roman" w:hAnsi="Times New Roman" w:cs="Times New Roman"/>
                <w:b/>
                <w:i/>
                <w:sz w:val="20"/>
                <w:szCs w:val="20"/>
              </w:rPr>
              <w:t>.</w:t>
            </w:r>
          </w:p>
          <w:p w14:paraId="5F7017A5" w14:textId="77777777" w:rsidR="00267B84" w:rsidRPr="00267B84" w:rsidRDefault="00267B84" w:rsidP="00274AE9">
            <w:pPr>
              <w:ind w:left="1418" w:hanging="284"/>
              <w:jc w:val="both"/>
              <w:rPr>
                <w:rFonts w:ascii="Times New Roman" w:hAnsi="Times New Roman" w:cs="Times New Roman"/>
                <w:b/>
                <w:i/>
                <w:sz w:val="20"/>
                <w:szCs w:val="20"/>
                <w:u w:val="single"/>
              </w:rPr>
            </w:pPr>
          </w:p>
          <w:p w14:paraId="24641A16" w14:textId="0289925E" w:rsidR="00990911" w:rsidRPr="00876046" w:rsidRDefault="00DE2D67" w:rsidP="00274AE9">
            <w:pPr>
              <w:pStyle w:val="Paragraphedeliste"/>
              <w:numPr>
                <w:ilvl w:val="0"/>
                <w:numId w:val="1"/>
              </w:numPr>
              <w:ind w:left="1418" w:hanging="284"/>
              <w:jc w:val="both"/>
              <w:rPr>
                <w:rFonts w:ascii="Times New Roman" w:hAnsi="Times New Roman" w:cs="Times New Roman"/>
                <w:b/>
                <w:i/>
                <w:sz w:val="20"/>
                <w:szCs w:val="20"/>
                <w:u w:val="single"/>
              </w:rPr>
            </w:pPr>
            <w:r w:rsidRPr="008F3671">
              <w:rPr>
                <w:rFonts w:ascii="Times New Roman" w:hAnsi="Times New Roman" w:cs="Times New Roman"/>
                <w:b/>
                <w:i/>
                <w:sz w:val="20"/>
                <w:szCs w:val="20"/>
              </w:rPr>
              <w:t>Cour d’appel de Dakar, Chambre d’accusation</w:t>
            </w:r>
            <w:r w:rsidR="0059444E" w:rsidRPr="008F3671">
              <w:rPr>
                <w:rFonts w:ascii="Times New Roman" w:hAnsi="Times New Roman" w:cs="Times New Roman"/>
                <w:b/>
                <w:i/>
                <w:sz w:val="20"/>
                <w:szCs w:val="20"/>
              </w:rPr>
              <w:t>,</w:t>
            </w:r>
            <w:r w:rsidR="0059444E" w:rsidRPr="00876046">
              <w:rPr>
                <w:rFonts w:ascii="Times New Roman" w:hAnsi="Times New Roman" w:cs="Times New Roman"/>
                <w:b/>
                <w:i/>
                <w:sz w:val="20"/>
                <w:szCs w:val="20"/>
              </w:rPr>
              <w:t xml:space="preserve"> arrêt n°</w:t>
            </w:r>
            <w:r w:rsidR="00E54DA3" w:rsidRPr="00876046">
              <w:rPr>
                <w:rFonts w:ascii="Times New Roman" w:hAnsi="Times New Roman" w:cs="Times New Roman"/>
                <w:b/>
                <w:i/>
                <w:sz w:val="20"/>
                <w:szCs w:val="20"/>
              </w:rPr>
              <w:t xml:space="preserve">330 du </w:t>
            </w:r>
            <w:r w:rsidR="00204D35" w:rsidRPr="00876046">
              <w:rPr>
                <w:rFonts w:ascii="Times New Roman" w:hAnsi="Times New Roman" w:cs="Times New Roman"/>
                <w:b/>
                <w:i/>
                <w:sz w:val="20"/>
                <w:szCs w:val="20"/>
              </w:rPr>
              <w:t>30 décembre 1999</w:t>
            </w:r>
            <w:r w:rsidR="00C828DD">
              <w:rPr>
                <w:rFonts w:ascii="Times New Roman" w:hAnsi="Times New Roman" w:cs="Times New Roman"/>
                <w:b/>
                <w:i/>
                <w:sz w:val="20"/>
                <w:szCs w:val="20"/>
              </w:rPr>
              <w:t>, MP et François Diouf c/</w:t>
            </w:r>
            <w:r w:rsidR="00170A45">
              <w:rPr>
                <w:rFonts w:ascii="Times New Roman" w:hAnsi="Times New Roman" w:cs="Times New Roman"/>
                <w:b/>
                <w:i/>
                <w:sz w:val="20"/>
                <w:szCs w:val="20"/>
              </w:rPr>
              <w:t xml:space="preserve"> </w:t>
            </w:r>
            <w:proofErr w:type="spellStart"/>
            <w:r w:rsidR="00170A45">
              <w:rPr>
                <w:rFonts w:ascii="Times New Roman" w:hAnsi="Times New Roman" w:cs="Times New Roman"/>
                <w:b/>
                <w:i/>
                <w:sz w:val="20"/>
                <w:szCs w:val="20"/>
              </w:rPr>
              <w:t>Rasse</w:t>
            </w:r>
            <w:r w:rsidR="008F3FEC" w:rsidRPr="00876046">
              <w:rPr>
                <w:rFonts w:ascii="Times New Roman" w:hAnsi="Times New Roman" w:cs="Times New Roman"/>
                <w:b/>
                <w:i/>
                <w:sz w:val="20"/>
                <w:szCs w:val="20"/>
              </w:rPr>
              <w:t>ne</w:t>
            </w:r>
            <w:proofErr w:type="spellEnd"/>
            <w:r w:rsidR="008F3FEC" w:rsidRPr="00876046">
              <w:rPr>
                <w:rFonts w:ascii="Times New Roman" w:hAnsi="Times New Roman" w:cs="Times New Roman"/>
                <w:b/>
                <w:i/>
                <w:sz w:val="20"/>
                <w:szCs w:val="20"/>
              </w:rPr>
              <w:t xml:space="preserve"> CHEMALI</w:t>
            </w:r>
            <w:r w:rsidR="00EE03D8" w:rsidRPr="00876046">
              <w:rPr>
                <w:rFonts w:ascii="Times New Roman" w:hAnsi="Times New Roman" w:cs="Times New Roman"/>
                <w:b/>
                <w:i/>
                <w:sz w:val="20"/>
                <w:szCs w:val="20"/>
              </w:rPr>
              <w:t> :</w:t>
            </w:r>
            <w:r w:rsidR="00FE0807">
              <w:rPr>
                <w:rFonts w:ascii="Times New Roman" w:hAnsi="Times New Roman" w:cs="Times New Roman"/>
                <w:b/>
                <w:i/>
                <w:sz w:val="20"/>
                <w:szCs w:val="20"/>
              </w:rPr>
              <w:t xml:space="preserve"> </w:t>
            </w:r>
            <w:r w:rsidR="005E2CA1" w:rsidRPr="00876046">
              <w:rPr>
                <w:rFonts w:ascii="Times New Roman" w:hAnsi="Times New Roman" w:cs="Times New Roman"/>
                <w:i/>
                <w:sz w:val="20"/>
                <w:szCs w:val="20"/>
              </w:rPr>
              <w:t>Doit être déclaré irrecevable, l’appel contre une ordonnance de désignation d’expert, même si ladite ordonnance</w:t>
            </w:r>
            <w:r w:rsidR="00AC50A7" w:rsidRPr="00876046">
              <w:rPr>
                <w:rFonts w:ascii="Times New Roman" w:hAnsi="Times New Roman" w:cs="Times New Roman"/>
                <w:i/>
                <w:sz w:val="20"/>
                <w:szCs w:val="20"/>
              </w:rPr>
              <w:t xml:space="preserve"> a visé maladroitement</w:t>
            </w:r>
            <w:r w:rsidR="00F118F6" w:rsidRPr="00876046">
              <w:rPr>
                <w:rFonts w:ascii="Times New Roman" w:hAnsi="Times New Roman" w:cs="Times New Roman"/>
                <w:i/>
                <w:sz w:val="20"/>
                <w:szCs w:val="20"/>
              </w:rPr>
              <w:t xml:space="preserve"> les dispositions </w:t>
            </w:r>
            <w:r w:rsidR="00FE0807">
              <w:rPr>
                <w:rFonts w:ascii="Times New Roman" w:hAnsi="Times New Roman" w:cs="Times New Roman"/>
                <w:b/>
                <w:i/>
                <w:sz w:val="20"/>
                <w:szCs w:val="20"/>
              </w:rPr>
              <w:t>de l’art.</w:t>
            </w:r>
            <w:r w:rsidR="00F118F6" w:rsidRPr="00876046">
              <w:rPr>
                <w:rFonts w:ascii="Times New Roman" w:hAnsi="Times New Roman" w:cs="Times New Roman"/>
                <w:b/>
                <w:i/>
                <w:sz w:val="20"/>
                <w:szCs w:val="20"/>
              </w:rPr>
              <w:t xml:space="preserve"> 153 du C</w:t>
            </w:r>
            <w:r w:rsidR="00FE0807">
              <w:rPr>
                <w:rFonts w:ascii="Times New Roman" w:hAnsi="Times New Roman" w:cs="Times New Roman"/>
                <w:b/>
                <w:i/>
                <w:sz w:val="20"/>
                <w:szCs w:val="20"/>
              </w:rPr>
              <w:t>PP</w:t>
            </w:r>
            <w:r w:rsidR="00F118F6" w:rsidRPr="00876046">
              <w:rPr>
                <w:rFonts w:ascii="Times New Roman" w:hAnsi="Times New Roman" w:cs="Times New Roman"/>
                <w:i/>
                <w:sz w:val="20"/>
                <w:szCs w:val="20"/>
              </w:rPr>
              <w:t xml:space="preserve"> en lieu et place </w:t>
            </w:r>
            <w:r w:rsidR="00FE0807">
              <w:rPr>
                <w:rFonts w:ascii="Times New Roman" w:hAnsi="Times New Roman" w:cs="Times New Roman"/>
                <w:b/>
                <w:i/>
                <w:sz w:val="20"/>
                <w:szCs w:val="20"/>
              </w:rPr>
              <w:t>de l’art.</w:t>
            </w:r>
            <w:r w:rsidR="00F118F6" w:rsidRPr="00876046">
              <w:rPr>
                <w:rFonts w:ascii="Times New Roman" w:hAnsi="Times New Roman" w:cs="Times New Roman"/>
                <w:b/>
                <w:i/>
                <w:sz w:val="20"/>
                <w:szCs w:val="20"/>
              </w:rPr>
              <w:t xml:space="preserve"> 154</w:t>
            </w:r>
            <w:r w:rsidR="00F118F6" w:rsidRPr="00876046">
              <w:rPr>
                <w:rFonts w:ascii="Times New Roman" w:hAnsi="Times New Roman" w:cs="Times New Roman"/>
                <w:i/>
                <w:sz w:val="20"/>
                <w:szCs w:val="20"/>
              </w:rPr>
              <w:t xml:space="preserve"> du même Code.</w:t>
            </w:r>
            <w:r w:rsidR="00110D27" w:rsidRPr="00876046">
              <w:rPr>
                <w:rFonts w:ascii="Times New Roman" w:hAnsi="Times New Roman" w:cs="Times New Roman"/>
                <w:i/>
                <w:sz w:val="20"/>
                <w:szCs w:val="20"/>
              </w:rPr>
              <w:t xml:space="preserve"> Est substantielle, la formalité de la notification de l’ordonnance </w:t>
            </w:r>
            <w:r w:rsidR="00342CF8" w:rsidRPr="00876046">
              <w:rPr>
                <w:rFonts w:ascii="Times New Roman" w:hAnsi="Times New Roman" w:cs="Times New Roman"/>
                <w:i/>
                <w:sz w:val="20"/>
                <w:szCs w:val="20"/>
              </w:rPr>
              <w:t>de désignation d’expert</w:t>
            </w:r>
            <w:r w:rsidR="00A94ADA" w:rsidRPr="00876046">
              <w:rPr>
                <w:rFonts w:ascii="Times New Roman" w:hAnsi="Times New Roman" w:cs="Times New Roman"/>
                <w:i/>
                <w:sz w:val="20"/>
                <w:szCs w:val="20"/>
              </w:rPr>
              <w:t xml:space="preserve"> au Ministère public</w:t>
            </w:r>
            <w:r w:rsidR="00342CF8" w:rsidRPr="00876046">
              <w:rPr>
                <w:rFonts w:ascii="Times New Roman" w:hAnsi="Times New Roman" w:cs="Times New Roman"/>
                <w:i/>
                <w:sz w:val="20"/>
                <w:szCs w:val="20"/>
              </w:rPr>
              <w:t>.</w:t>
            </w:r>
            <w:r w:rsidR="00703C24" w:rsidRPr="00876046">
              <w:rPr>
                <w:rFonts w:ascii="Times New Roman" w:hAnsi="Times New Roman" w:cs="Times New Roman"/>
                <w:i/>
                <w:sz w:val="20"/>
                <w:szCs w:val="20"/>
              </w:rPr>
              <w:t xml:space="preserve"> En revanche,</w:t>
            </w:r>
            <w:r w:rsidR="00FE0807">
              <w:rPr>
                <w:rFonts w:ascii="Times New Roman" w:hAnsi="Times New Roman" w:cs="Times New Roman"/>
                <w:i/>
                <w:sz w:val="20"/>
                <w:szCs w:val="20"/>
              </w:rPr>
              <w:t xml:space="preserve"> </w:t>
            </w:r>
            <w:r w:rsidR="009D6A54" w:rsidRPr="00876046">
              <w:rPr>
                <w:rFonts w:ascii="Times New Roman" w:hAnsi="Times New Roman" w:cs="Times New Roman"/>
                <w:i/>
                <w:sz w:val="20"/>
                <w:szCs w:val="20"/>
              </w:rPr>
              <w:t>les observations gracieuses du Ministère public ne constituent pas une formalité dont l’omission peut</w:t>
            </w:r>
            <w:r w:rsidR="004D1F38" w:rsidRPr="00876046">
              <w:rPr>
                <w:rFonts w:ascii="Times New Roman" w:hAnsi="Times New Roman" w:cs="Times New Roman"/>
                <w:i/>
                <w:sz w:val="20"/>
                <w:szCs w:val="20"/>
              </w:rPr>
              <w:t xml:space="preserve"> d’entrainer l’annulation de l’expertise.</w:t>
            </w:r>
          </w:p>
          <w:p w14:paraId="2F498AA5" w14:textId="3AFB0215" w:rsidR="003D4733" w:rsidRPr="00A94670" w:rsidRDefault="005518D8" w:rsidP="004D0385">
            <w:pPr>
              <w:spacing w:before="240" w:line="360" w:lineRule="auto"/>
              <w:ind w:left="253"/>
              <w:jc w:val="both"/>
              <w:rPr>
                <w:rFonts w:ascii="Times New Roman" w:hAnsi="Times New Roman" w:cs="Times New Roman"/>
                <w:b/>
                <w:color w:val="FF0000"/>
                <w:sz w:val="24"/>
                <w:szCs w:val="24"/>
              </w:rPr>
            </w:pPr>
            <w:r w:rsidRPr="00A94670">
              <w:rPr>
                <w:rFonts w:ascii="Times New Roman" w:hAnsi="Times New Roman" w:cs="Times New Roman"/>
                <w:b/>
                <w:sz w:val="24"/>
                <w:szCs w:val="24"/>
              </w:rPr>
              <w:t>Article 155</w:t>
            </w:r>
            <w:r w:rsidR="00E979FC">
              <w:rPr>
                <w:rFonts w:ascii="Times New Roman" w:hAnsi="Times New Roman" w:cs="Times New Roman"/>
                <w:b/>
                <w:sz w:val="24"/>
                <w:szCs w:val="24"/>
              </w:rPr>
              <w:t> :</w:t>
            </w:r>
          </w:p>
          <w:p w14:paraId="3358AED0" w14:textId="77777777" w:rsidR="005518D8" w:rsidRPr="00AC6F58" w:rsidRDefault="005C1A7C" w:rsidP="004D0385">
            <w:pPr>
              <w:spacing w:before="240" w:line="360" w:lineRule="auto"/>
              <w:ind w:left="253"/>
              <w:jc w:val="both"/>
              <w:rPr>
                <w:rFonts w:ascii="Times New Roman" w:hAnsi="Times New Roman" w:cs="Times New Roman"/>
                <w:b/>
                <w:sz w:val="24"/>
                <w:szCs w:val="24"/>
              </w:rPr>
            </w:pPr>
            <w:r w:rsidRPr="00AC6F58">
              <w:rPr>
                <w:rFonts w:ascii="Times New Roman" w:hAnsi="Times New Roman" w:cs="Times New Roman"/>
                <w:b/>
                <w:sz w:val="24"/>
                <w:szCs w:val="24"/>
              </w:rPr>
              <w:t>L’expert qui ne dépose pas son rapport dans le délai imparti par le juge, est après une première prorogation, remplacé d’office.</w:t>
            </w:r>
          </w:p>
          <w:p w14:paraId="6C37375A" w14:textId="77777777" w:rsidR="005C1A7C" w:rsidRPr="00AC6F58" w:rsidRDefault="005C1A7C" w:rsidP="004D0385">
            <w:pPr>
              <w:spacing w:before="240" w:line="360" w:lineRule="auto"/>
              <w:ind w:left="253"/>
              <w:jc w:val="both"/>
              <w:rPr>
                <w:rFonts w:ascii="Times New Roman" w:hAnsi="Times New Roman" w:cs="Times New Roman"/>
                <w:b/>
                <w:sz w:val="24"/>
                <w:szCs w:val="24"/>
              </w:rPr>
            </w:pPr>
            <w:r w:rsidRPr="00AC6F58">
              <w:rPr>
                <w:rFonts w:ascii="Times New Roman" w:hAnsi="Times New Roman" w:cs="Times New Roman"/>
                <w:b/>
                <w:sz w:val="24"/>
                <w:szCs w:val="24"/>
              </w:rPr>
              <w:t xml:space="preserve">L’expert doit dans le délai fixé par le juge, restituer les objets, pièces, documents qui lui </w:t>
            </w:r>
            <w:r w:rsidR="00E42D02" w:rsidRPr="00AC6F58">
              <w:rPr>
                <w:rFonts w:ascii="Times New Roman" w:hAnsi="Times New Roman" w:cs="Times New Roman"/>
                <w:b/>
                <w:sz w:val="24"/>
                <w:szCs w:val="24"/>
              </w:rPr>
              <w:t xml:space="preserve">ont été </w:t>
            </w:r>
            <w:r w:rsidR="007D4556" w:rsidRPr="00AC6F58">
              <w:rPr>
                <w:rFonts w:ascii="Times New Roman" w:hAnsi="Times New Roman" w:cs="Times New Roman"/>
                <w:b/>
                <w:sz w:val="24"/>
                <w:szCs w:val="24"/>
              </w:rPr>
              <w:t>confiés</w:t>
            </w:r>
            <w:r w:rsidR="00E42D02" w:rsidRPr="00AC6F58">
              <w:rPr>
                <w:rFonts w:ascii="Times New Roman" w:hAnsi="Times New Roman" w:cs="Times New Roman"/>
                <w:b/>
                <w:sz w:val="24"/>
                <w:szCs w:val="24"/>
              </w:rPr>
              <w:t xml:space="preserve"> en vue de l’accomplissement de sa mission</w:t>
            </w:r>
            <w:r w:rsidR="00454558" w:rsidRPr="00AC6F58">
              <w:rPr>
                <w:rFonts w:ascii="Times New Roman" w:hAnsi="Times New Roman" w:cs="Times New Roman"/>
                <w:b/>
                <w:sz w:val="24"/>
                <w:szCs w:val="24"/>
              </w:rPr>
              <w:t>.</w:t>
            </w:r>
          </w:p>
          <w:p w14:paraId="1D537713" w14:textId="77777777" w:rsidR="003E179A" w:rsidRPr="00AC6F58" w:rsidRDefault="003E179A" w:rsidP="004D0385">
            <w:pPr>
              <w:spacing w:before="240" w:line="360" w:lineRule="auto"/>
              <w:ind w:left="253"/>
              <w:jc w:val="both"/>
              <w:rPr>
                <w:rFonts w:ascii="Times New Roman" w:hAnsi="Times New Roman" w:cs="Times New Roman"/>
                <w:b/>
                <w:sz w:val="24"/>
                <w:szCs w:val="24"/>
              </w:rPr>
            </w:pPr>
            <w:r w:rsidRPr="00AC6F58">
              <w:rPr>
                <w:rFonts w:ascii="Times New Roman" w:hAnsi="Times New Roman" w:cs="Times New Roman"/>
                <w:b/>
                <w:sz w:val="24"/>
                <w:szCs w:val="24"/>
              </w:rPr>
              <w:t xml:space="preserve">Il n’a pas droit aux </w:t>
            </w:r>
            <w:r w:rsidR="007D4556" w:rsidRPr="00AC6F58">
              <w:rPr>
                <w:rFonts w:ascii="Times New Roman" w:hAnsi="Times New Roman" w:cs="Times New Roman"/>
                <w:b/>
                <w:sz w:val="24"/>
                <w:szCs w:val="24"/>
              </w:rPr>
              <w:t>honoraires,</w:t>
            </w:r>
            <w:r w:rsidR="00FE0807">
              <w:rPr>
                <w:rFonts w:ascii="Times New Roman" w:hAnsi="Times New Roman" w:cs="Times New Roman"/>
                <w:b/>
                <w:sz w:val="24"/>
                <w:szCs w:val="24"/>
              </w:rPr>
              <w:t xml:space="preserve"> </w:t>
            </w:r>
            <w:r w:rsidR="007D4556" w:rsidRPr="00AC6F58">
              <w:rPr>
                <w:rFonts w:ascii="Times New Roman" w:hAnsi="Times New Roman" w:cs="Times New Roman"/>
                <w:b/>
                <w:sz w:val="24"/>
                <w:szCs w:val="24"/>
              </w:rPr>
              <w:t>quelles que</w:t>
            </w:r>
            <w:r w:rsidR="00FE0807">
              <w:rPr>
                <w:rFonts w:ascii="Times New Roman" w:hAnsi="Times New Roman" w:cs="Times New Roman"/>
                <w:b/>
                <w:sz w:val="24"/>
                <w:szCs w:val="24"/>
              </w:rPr>
              <w:t xml:space="preserve"> </w:t>
            </w:r>
            <w:r w:rsidR="007D4556" w:rsidRPr="00AC6F58">
              <w:rPr>
                <w:rFonts w:ascii="Times New Roman" w:hAnsi="Times New Roman" w:cs="Times New Roman"/>
                <w:b/>
                <w:sz w:val="24"/>
                <w:szCs w:val="24"/>
              </w:rPr>
              <w:t>soient</w:t>
            </w:r>
            <w:r w:rsidRPr="00AC6F58">
              <w:rPr>
                <w:rFonts w:ascii="Times New Roman" w:hAnsi="Times New Roman" w:cs="Times New Roman"/>
                <w:b/>
                <w:sz w:val="24"/>
                <w:szCs w:val="24"/>
              </w:rPr>
              <w:t xml:space="preserve"> ses diligences accomplies</w:t>
            </w:r>
            <w:r w:rsidR="00631F1D" w:rsidRPr="00AC6F58">
              <w:rPr>
                <w:rFonts w:ascii="Times New Roman" w:hAnsi="Times New Roman" w:cs="Times New Roman"/>
                <w:b/>
                <w:sz w:val="24"/>
                <w:szCs w:val="24"/>
              </w:rPr>
              <w:t>.</w:t>
            </w:r>
          </w:p>
          <w:p w14:paraId="260BE5A7" w14:textId="21DF1888" w:rsidR="00133308" w:rsidRPr="004209EB" w:rsidRDefault="00C7681B" w:rsidP="00ED5B80">
            <w:pPr>
              <w:pStyle w:val="Paragraphedeliste"/>
              <w:numPr>
                <w:ilvl w:val="0"/>
                <w:numId w:val="1"/>
              </w:numPr>
              <w:spacing w:before="240"/>
              <w:ind w:left="1418" w:hanging="284"/>
              <w:jc w:val="both"/>
              <w:rPr>
                <w:rFonts w:ascii="Times New Roman" w:hAnsi="Times New Roman" w:cs="Times New Roman"/>
                <w:i/>
                <w:sz w:val="20"/>
                <w:szCs w:val="20"/>
              </w:rPr>
            </w:pPr>
            <w:r w:rsidRPr="00FB7220">
              <w:rPr>
                <w:rFonts w:ascii="Times New Roman" w:hAnsi="Times New Roman" w:cs="Times New Roman"/>
                <w:b/>
                <w:i/>
                <w:sz w:val="20"/>
                <w:szCs w:val="20"/>
              </w:rPr>
              <w:t>Cour d’appel de Dakar</w:t>
            </w:r>
            <w:r w:rsidR="003B7154" w:rsidRPr="00FB7220">
              <w:rPr>
                <w:rFonts w:ascii="Times New Roman" w:hAnsi="Times New Roman" w:cs="Times New Roman"/>
                <w:b/>
                <w:i/>
                <w:sz w:val="20"/>
                <w:szCs w:val="20"/>
              </w:rPr>
              <w:t xml:space="preserve">, </w:t>
            </w:r>
            <w:r w:rsidR="006F657D" w:rsidRPr="00FB7220">
              <w:rPr>
                <w:rFonts w:ascii="Times New Roman" w:hAnsi="Times New Roman" w:cs="Times New Roman"/>
                <w:b/>
                <w:i/>
                <w:sz w:val="20"/>
                <w:szCs w:val="20"/>
              </w:rPr>
              <w:t>Ch</w:t>
            </w:r>
            <w:r w:rsidR="00D60B41" w:rsidRPr="00FB7220">
              <w:rPr>
                <w:rFonts w:ascii="Times New Roman" w:hAnsi="Times New Roman" w:cs="Times New Roman"/>
                <w:b/>
                <w:i/>
                <w:sz w:val="20"/>
                <w:szCs w:val="20"/>
              </w:rPr>
              <w:t>ambre</w:t>
            </w:r>
            <w:r w:rsidR="006F657D" w:rsidRPr="00FB7220">
              <w:rPr>
                <w:rFonts w:ascii="Times New Roman" w:hAnsi="Times New Roman" w:cs="Times New Roman"/>
                <w:b/>
                <w:i/>
                <w:sz w:val="20"/>
                <w:szCs w:val="20"/>
              </w:rPr>
              <w:t xml:space="preserve"> Acc</w:t>
            </w:r>
            <w:r w:rsidR="00D60B41" w:rsidRPr="00FB7220">
              <w:rPr>
                <w:rFonts w:ascii="Times New Roman" w:hAnsi="Times New Roman" w:cs="Times New Roman"/>
                <w:b/>
                <w:i/>
                <w:sz w:val="20"/>
                <w:szCs w:val="20"/>
              </w:rPr>
              <w:t>usation</w:t>
            </w:r>
            <w:r w:rsidRPr="00FB7220">
              <w:rPr>
                <w:rFonts w:ascii="Times New Roman" w:hAnsi="Times New Roman" w:cs="Times New Roman"/>
                <w:b/>
                <w:i/>
                <w:sz w:val="20"/>
                <w:szCs w:val="20"/>
              </w:rPr>
              <w:t>,</w:t>
            </w:r>
            <w:r w:rsidR="006F657D" w:rsidRPr="004209EB">
              <w:rPr>
                <w:rFonts w:ascii="Times New Roman" w:hAnsi="Times New Roman" w:cs="Times New Roman"/>
                <w:b/>
                <w:i/>
                <w:sz w:val="20"/>
                <w:szCs w:val="20"/>
              </w:rPr>
              <w:t xml:space="preserve"> n°28 du 30 mars 1993, M</w:t>
            </w:r>
            <w:r w:rsidR="00C828DD">
              <w:rPr>
                <w:rFonts w:ascii="Times New Roman" w:hAnsi="Times New Roman" w:cs="Times New Roman"/>
                <w:b/>
                <w:i/>
                <w:sz w:val="20"/>
                <w:szCs w:val="20"/>
              </w:rPr>
              <w:t>P</w:t>
            </w:r>
            <w:r w:rsidR="006F657D" w:rsidRPr="004209EB">
              <w:rPr>
                <w:rFonts w:ascii="Times New Roman" w:hAnsi="Times New Roman" w:cs="Times New Roman"/>
                <w:b/>
                <w:i/>
                <w:sz w:val="20"/>
                <w:szCs w:val="20"/>
              </w:rPr>
              <w:t xml:space="preserve"> et </w:t>
            </w:r>
            <w:proofErr w:type="spellStart"/>
            <w:r w:rsidR="006F657D" w:rsidRPr="004209EB">
              <w:rPr>
                <w:rFonts w:ascii="Times New Roman" w:hAnsi="Times New Roman" w:cs="Times New Roman"/>
                <w:b/>
                <w:i/>
                <w:sz w:val="20"/>
                <w:szCs w:val="20"/>
              </w:rPr>
              <w:t>Cofor</w:t>
            </w:r>
            <w:proofErr w:type="spellEnd"/>
            <w:r w:rsidR="006F657D" w:rsidRPr="004209EB">
              <w:rPr>
                <w:rFonts w:ascii="Times New Roman" w:hAnsi="Times New Roman" w:cs="Times New Roman"/>
                <w:b/>
                <w:i/>
                <w:sz w:val="20"/>
                <w:szCs w:val="20"/>
              </w:rPr>
              <w:t xml:space="preserve"> c/Abdou NDIAYE </w:t>
            </w:r>
            <w:r w:rsidR="00C828DD">
              <w:rPr>
                <w:rFonts w:ascii="Times New Roman" w:hAnsi="Times New Roman" w:cs="Times New Roman"/>
                <w:b/>
                <w:i/>
                <w:color w:val="000000" w:themeColor="text1"/>
                <w:sz w:val="20"/>
                <w:szCs w:val="20"/>
              </w:rPr>
              <w:t>art.</w:t>
            </w:r>
            <w:r w:rsidR="006F657D" w:rsidRPr="00C828DD">
              <w:rPr>
                <w:rFonts w:ascii="Times New Roman" w:hAnsi="Times New Roman" w:cs="Times New Roman"/>
                <w:b/>
                <w:i/>
                <w:color w:val="000000" w:themeColor="text1"/>
                <w:sz w:val="20"/>
                <w:szCs w:val="20"/>
              </w:rPr>
              <w:t xml:space="preserve"> 155 al</w:t>
            </w:r>
            <w:r w:rsidR="00C828DD">
              <w:rPr>
                <w:rFonts w:ascii="Times New Roman" w:hAnsi="Times New Roman" w:cs="Times New Roman"/>
                <w:b/>
                <w:i/>
                <w:color w:val="000000" w:themeColor="text1"/>
                <w:sz w:val="20"/>
                <w:szCs w:val="20"/>
              </w:rPr>
              <w:t>.</w:t>
            </w:r>
            <w:r w:rsidR="002D71ED" w:rsidRPr="00C828DD">
              <w:rPr>
                <w:rFonts w:ascii="Times New Roman" w:hAnsi="Times New Roman" w:cs="Times New Roman"/>
                <w:b/>
                <w:i/>
                <w:color w:val="000000" w:themeColor="text1"/>
                <w:sz w:val="20"/>
                <w:szCs w:val="20"/>
              </w:rPr>
              <w:t xml:space="preserve"> 3 C</w:t>
            </w:r>
            <w:r w:rsidR="00C828DD">
              <w:rPr>
                <w:rFonts w:ascii="Times New Roman" w:hAnsi="Times New Roman" w:cs="Times New Roman"/>
                <w:b/>
                <w:i/>
                <w:color w:val="000000" w:themeColor="text1"/>
                <w:sz w:val="20"/>
                <w:szCs w:val="20"/>
              </w:rPr>
              <w:t>PP</w:t>
            </w:r>
            <w:r w:rsidR="006F657D" w:rsidRPr="004209EB">
              <w:rPr>
                <w:rFonts w:ascii="Times New Roman" w:hAnsi="Times New Roman" w:cs="Times New Roman"/>
                <w:b/>
                <w:i/>
                <w:sz w:val="20"/>
                <w:szCs w:val="20"/>
              </w:rPr>
              <w:t> </w:t>
            </w:r>
            <w:r w:rsidR="006F657D" w:rsidRPr="004209EB">
              <w:rPr>
                <w:rFonts w:ascii="Times New Roman" w:hAnsi="Times New Roman" w:cs="Times New Roman"/>
                <w:i/>
                <w:sz w:val="20"/>
                <w:szCs w:val="20"/>
              </w:rPr>
              <w:t xml:space="preserve">: l’expert n’a droit aux honoraires que s’il justifie avoir </w:t>
            </w:r>
            <w:r w:rsidR="00E40458" w:rsidRPr="004209EB">
              <w:rPr>
                <w:rFonts w:ascii="Times New Roman" w:hAnsi="Times New Roman" w:cs="Times New Roman"/>
                <w:i/>
                <w:sz w:val="20"/>
                <w:szCs w:val="20"/>
              </w:rPr>
              <w:t>effectué</w:t>
            </w:r>
            <w:r w:rsidR="006F657D" w:rsidRPr="004209EB">
              <w:rPr>
                <w:rFonts w:ascii="Times New Roman" w:hAnsi="Times New Roman" w:cs="Times New Roman"/>
                <w:i/>
                <w:sz w:val="20"/>
                <w:szCs w:val="20"/>
              </w:rPr>
              <w:t xml:space="preserve"> sa mission telle qu’il lui a été requis par le juge.</w:t>
            </w:r>
            <w:r w:rsidR="00C828DD">
              <w:rPr>
                <w:rFonts w:ascii="Times New Roman" w:hAnsi="Times New Roman" w:cs="Times New Roman"/>
                <w:i/>
                <w:sz w:val="20"/>
                <w:szCs w:val="20"/>
              </w:rPr>
              <w:t xml:space="preserve"> </w:t>
            </w:r>
            <w:proofErr w:type="spellStart"/>
            <w:r w:rsidR="00931BD3">
              <w:rPr>
                <w:rFonts w:ascii="Times New Roman" w:hAnsi="Times New Roman" w:cs="Times New Roman"/>
                <w:b/>
                <w:i/>
                <w:sz w:val="20"/>
                <w:szCs w:val="20"/>
                <w:u w:val="single"/>
              </w:rPr>
              <w:t>Ndongo</w:t>
            </w:r>
            <w:proofErr w:type="spellEnd"/>
            <w:r w:rsidR="00133308" w:rsidRPr="004209EB">
              <w:rPr>
                <w:rFonts w:ascii="Times New Roman" w:hAnsi="Times New Roman" w:cs="Times New Roman"/>
                <w:b/>
                <w:i/>
                <w:sz w:val="20"/>
                <w:szCs w:val="20"/>
                <w:u w:val="single"/>
              </w:rPr>
              <w:t xml:space="preserve"> </w:t>
            </w:r>
            <w:r w:rsidR="00133308" w:rsidRPr="00396856">
              <w:rPr>
                <w:rFonts w:ascii="Times New Roman" w:hAnsi="Times New Roman" w:cs="Times New Roman"/>
                <w:b/>
                <w:i/>
                <w:sz w:val="20"/>
                <w:szCs w:val="20"/>
              </w:rPr>
              <w:t xml:space="preserve">FALL, </w:t>
            </w:r>
            <w:r w:rsidR="00133308" w:rsidRPr="00396856">
              <w:rPr>
                <w:rFonts w:ascii="Times New Roman" w:hAnsi="Times New Roman" w:cs="Times New Roman"/>
                <w:i/>
                <w:sz w:val="20"/>
                <w:szCs w:val="20"/>
              </w:rPr>
              <w:t>Le droit pénal africain à travers le système Sénégalais</w:t>
            </w:r>
            <w:r w:rsidR="00082D8C" w:rsidRPr="00396856">
              <w:rPr>
                <w:rFonts w:ascii="Times New Roman" w:hAnsi="Times New Roman" w:cs="Times New Roman"/>
                <w:i/>
                <w:sz w:val="20"/>
                <w:szCs w:val="20"/>
              </w:rPr>
              <w:t>,</w:t>
            </w:r>
            <w:r w:rsidR="00C828DD" w:rsidRPr="00396856">
              <w:rPr>
                <w:rFonts w:ascii="Times New Roman" w:hAnsi="Times New Roman" w:cs="Times New Roman"/>
                <w:i/>
                <w:sz w:val="20"/>
                <w:szCs w:val="20"/>
              </w:rPr>
              <w:t xml:space="preserve"> op.cit.</w:t>
            </w:r>
            <w:r w:rsidR="00943661" w:rsidRPr="00396856">
              <w:rPr>
                <w:rFonts w:ascii="Times New Roman" w:hAnsi="Times New Roman" w:cs="Times New Roman"/>
                <w:b/>
                <w:i/>
                <w:sz w:val="20"/>
                <w:szCs w:val="20"/>
              </w:rPr>
              <w:t xml:space="preserve">, </w:t>
            </w:r>
            <w:r w:rsidR="00943661" w:rsidRPr="00396856">
              <w:rPr>
                <w:rFonts w:ascii="Times New Roman" w:hAnsi="Times New Roman" w:cs="Times New Roman"/>
                <w:i/>
                <w:sz w:val="20"/>
                <w:szCs w:val="20"/>
              </w:rPr>
              <w:t>p</w:t>
            </w:r>
            <w:r w:rsidR="00082D8C" w:rsidRPr="00396856">
              <w:rPr>
                <w:rFonts w:ascii="Times New Roman" w:hAnsi="Times New Roman" w:cs="Times New Roman"/>
                <w:b/>
                <w:i/>
                <w:sz w:val="20"/>
                <w:szCs w:val="20"/>
              </w:rPr>
              <w:t>.</w:t>
            </w:r>
            <w:r w:rsidR="00943661" w:rsidRPr="00396856">
              <w:rPr>
                <w:rFonts w:ascii="Times New Roman" w:hAnsi="Times New Roman" w:cs="Times New Roman"/>
                <w:i/>
                <w:sz w:val="20"/>
                <w:szCs w:val="20"/>
              </w:rPr>
              <w:t>314</w:t>
            </w:r>
            <w:r w:rsidR="005F7E5E" w:rsidRPr="004209EB">
              <w:rPr>
                <w:rFonts w:ascii="Times New Roman" w:hAnsi="Times New Roman" w:cs="Times New Roman"/>
                <w:i/>
                <w:sz w:val="20"/>
                <w:szCs w:val="20"/>
              </w:rPr>
              <w:t>.</w:t>
            </w:r>
          </w:p>
          <w:p w14:paraId="3175F1AA" w14:textId="77777777" w:rsidR="006F657D" w:rsidRPr="00A94670" w:rsidRDefault="006F657D" w:rsidP="004D0385">
            <w:pPr>
              <w:pStyle w:val="Paragraphedeliste"/>
              <w:spacing w:before="240" w:line="276" w:lineRule="auto"/>
              <w:ind w:left="1068"/>
              <w:jc w:val="both"/>
              <w:rPr>
                <w:rFonts w:ascii="Times New Roman" w:hAnsi="Times New Roman" w:cs="Times New Roman"/>
                <w:i/>
                <w:sz w:val="20"/>
                <w:szCs w:val="20"/>
              </w:rPr>
            </w:pPr>
          </w:p>
          <w:p w14:paraId="14C4D0DD" w14:textId="77777777" w:rsidR="00631F1D" w:rsidRPr="00AC6F58" w:rsidRDefault="00631F1D" w:rsidP="004D0385">
            <w:pPr>
              <w:spacing w:before="240" w:line="360" w:lineRule="auto"/>
              <w:ind w:left="253"/>
              <w:jc w:val="both"/>
              <w:rPr>
                <w:rFonts w:ascii="Times New Roman" w:hAnsi="Times New Roman" w:cs="Times New Roman"/>
                <w:b/>
                <w:sz w:val="24"/>
                <w:szCs w:val="24"/>
              </w:rPr>
            </w:pPr>
            <w:r w:rsidRPr="00AC6F58">
              <w:rPr>
                <w:rFonts w:ascii="Times New Roman" w:hAnsi="Times New Roman" w:cs="Times New Roman"/>
                <w:b/>
                <w:sz w:val="24"/>
                <w:szCs w:val="24"/>
              </w:rPr>
              <w:t xml:space="preserve">En cas de récidive, l’expert peut sur réquisition du Procureur </w:t>
            </w:r>
            <w:r w:rsidR="007D4556" w:rsidRPr="00AC6F58">
              <w:rPr>
                <w:rFonts w:ascii="Times New Roman" w:hAnsi="Times New Roman" w:cs="Times New Roman"/>
                <w:b/>
                <w:sz w:val="24"/>
                <w:szCs w:val="24"/>
              </w:rPr>
              <w:t>général</w:t>
            </w:r>
            <w:r w:rsidR="004D3368" w:rsidRPr="00AC6F58">
              <w:rPr>
                <w:rFonts w:ascii="Times New Roman" w:hAnsi="Times New Roman" w:cs="Times New Roman"/>
                <w:b/>
                <w:sz w:val="24"/>
                <w:szCs w:val="24"/>
              </w:rPr>
              <w:t xml:space="preserve"> peut </w:t>
            </w:r>
            <w:r w:rsidR="00660119" w:rsidRPr="00AC6F58">
              <w:rPr>
                <w:rFonts w:ascii="Times New Roman" w:hAnsi="Times New Roman" w:cs="Times New Roman"/>
                <w:b/>
                <w:sz w:val="24"/>
                <w:szCs w:val="24"/>
              </w:rPr>
              <w:t>être</w:t>
            </w:r>
            <w:r w:rsidR="004D3368" w:rsidRPr="00AC6F58">
              <w:rPr>
                <w:rFonts w:ascii="Times New Roman" w:hAnsi="Times New Roman" w:cs="Times New Roman"/>
                <w:b/>
                <w:sz w:val="24"/>
                <w:szCs w:val="24"/>
              </w:rPr>
              <w:t xml:space="preserve"> interdit par la Cour d’</w:t>
            </w:r>
            <w:r w:rsidR="007D4556" w:rsidRPr="00AC6F58">
              <w:rPr>
                <w:rFonts w:ascii="Times New Roman" w:hAnsi="Times New Roman" w:cs="Times New Roman"/>
                <w:b/>
                <w:sz w:val="24"/>
                <w:szCs w:val="24"/>
              </w:rPr>
              <w:t>appel</w:t>
            </w:r>
            <w:r w:rsidR="00DE5D8A" w:rsidRPr="00AC6F58">
              <w:rPr>
                <w:rFonts w:ascii="Times New Roman" w:hAnsi="Times New Roman" w:cs="Times New Roman"/>
                <w:b/>
                <w:sz w:val="24"/>
                <w:szCs w:val="24"/>
              </w:rPr>
              <w:t xml:space="preserve">, provisoirement ou définitivement, </w:t>
            </w:r>
            <w:r w:rsidR="00922208" w:rsidRPr="00AC6F58">
              <w:rPr>
                <w:rFonts w:ascii="Times New Roman" w:hAnsi="Times New Roman" w:cs="Times New Roman"/>
                <w:b/>
                <w:sz w:val="24"/>
                <w:szCs w:val="24"/>
              </w:rPr>
              <w:t>pour l’exercice des expertises judiciaires</w:t>
            </w:r>
            <w:r w:rsidR="00C12BA1" w:rsidRPr="00AC6F58">
              <w:rPr>
                <w:rFonts w:ascii="Times New Roman" w:hAnsi="Times New Roman" w:cs="Times New Roman"/>
                <w:b/>
                <w:sz w:val="24"/>
                <w:szCs w:val="24"/>
              </w:rPr>
              <w:t>.</w:t>
            </w:r>
          </w:p>
          <w:p w14:paraId="5D8D7A69" w14:textId="77777777" w:rsidR="007A3381" w:rsidRPr="004209EB" w:rsidRDefault="00EA53FB" w:rsidP="006E25D5">
            <w:pPr>
              <w:pStyle w:val="Paragraphedeliste"/>
              <w:numPr>
                <w:ilvl w:val="0"/>
                <w:numId w:val="1"/>
              </w:numPr>
              <w:ind w:left="1418" w:hanging="284"/>
              <w:jc w:val="both"/>
              <w:rPr>
                <w:rFonts w:ascii="Times New Roman" w:hAnsi="Times New Roman" w:cs="Times New Roman"/>
                <w:i/>
                <w:sz w:val="24"/>
                <w:szCs w:val="24"/>
              </w:rPr>
            </w:pPr>
            <w:r w:rsidRPr="004209EB">
              <w:rPr>
                <w:rFonts w:ascii="Times New Roman" w:hAnsi="Times New Roman" w:cs="Times New Roman"/>
                <w:i/>
                <w:sz w:val="20"/>
                <w:szCs w:val="24"/>
              </w:rPr>
              <w:lastRenderedPageBreak/>
              <w:t xml:space="preserve">Noter que </w:t>
            </w:r>
            <w:r w:rsidR="00C828DD">
              <w:rPr>
                <w:rFonts w:ascii="Times New Roman" w:hAnsi="Times New Roman" w:cs="Times New Roman"/>
                <w:i/>
                <w:sz w:val="20"/>
                <w:szCs w:val="24"/>
              </w:rPr>
              <w:t>l</w:t>
            </w:r>
            <w:r w:rsidR="00447F29" w:rsidRPr="004209EB">
              <w:rPr>
                <w:rFonts w:ascii="Times New Roman" w:hAnsi="Times New Roman" w:cs="Times New Roman"/>
                <w:i/>
                <w:sz w:val="20"/>
                <w:szCs w:val="24"/>
              </w:rPr>
              <w:t>’</w:t>
            </w:r>
            <w:r w:rsidR="007337EA">
              <w:rPr>
                <w:rFonts w:ascii="Times New Roman" w:hAnsi="Times New Roman" w:cs="Times New Roman"/>
                <w:b/>
                <w:i/>
                <w:sz w:val="20"/>
                <w:szCs w:val="24"/>
              </w:rPr>
              <w:t>art.</w:t>
            </w:r>
            <w:r w:rsidR="00447F29" w:rsidRPr="004209EB">
              <w:rPr>
                <w:rFonts w:ascii="Times New Roman" w:hAnsi="Times New Roman" w:cs="Times New Roman"/>
                <w:b/>
                <w:i/>
                <w:sz w:val="20"/>
                <w:szCs w:val="24"/>
              </w:rPr>
              <w:t xml:space="preserve"> 174</w:t>
            </w:r>
            <w:r w:rsidR="007337EA">
              <w:rPr>
                <w:rFonts w:ascii="Times New Roman" w:hAnsi="Times New Roman" w:cs="Times New Roman"/>
                <w:b/>
                <w:i/>
                <w:sz w:val="20"/>
                <w:szCs w:val="24"/>
              </w:rPr>
              <w:t xml:space="preserve"> bis du CPC</w:t>
            </w:r>
            <w:r w:rsidR="00447F29" w:rsidRPr="004209EB">
              <w:rPr>
                <w:rFonts w:ascii="Times New Roman" w:hAnsi="Times New Roman" w:cs="Times New Roman"/>
                <w:b/>
                <w:i/>
                <w:sz w:val="20"/>
                <w:szCs w:val="24"/>
              </w:rPr>
              <w:t xml:space="preserve"> </w:t>
            </w:r>
            <w:r w:rsidR="003471F2" w:rsidRPr="004209EB">
              <w:rPr>
                <w:rFonts w:ascii="Times New Roman" w:hAnsi="Times New Roman" w:cs="Times New Roman"/>
                <w:i/>
                <w:sz w:val="20"/>
                <w:szCs w:val="24"/>
              </w:rPr>
              <w:t>ajo</w:t>
            </w:r>
            <w:r w:rsidR="00B653AE" w:rsidRPr="004209EB">
              <w:rPr>
                <w:rFonts w:ascii="Times New Roman" w:hAnsi="Times New Roman" w:cs="Times New Roman"/>
                <w:i/>
                <w:sz w:val="20"/>
                <w:szCs w:val="24"/>
              </w:rPr>
              <w:t xml:space="preserve">ute d’autres conditions </w:t>
            </w:r>
            <w:r w:rsidRPr="004209EB">
              <w:rPr>
                <w:rFonts w:ascii="Times New Roman" w:hAnsi="Times New Roman" w:cs="Times New Roman"/>
                <w:i/>
                <w:sz w:val="20"/>
                <w:szCs w:val="24"/>
              </w:rPr>
              <w:t>en matière civile</w:t>
            </w:r>
            <w:r w:rsidR="00B653AE" w:rsidRPr="004209EB">
              <w:rPr>
                <w:rFonts w:ascii="Times New Roman" w:hAnsi="Times New Roman" w:cs="Times New Roman"/>
                <w:i/>
                <w:sz w:val="20"/>
                <w:szCs w:val="24"/>
              </w:rPr>
              <w:t>. Selon ce texte,</w:t>
            </w:r>
            <w:r w:rsidR="007337EA">
              <w:rPr>
                <w:rFonts w:ascii="Times New Roman" w:hAnsi="Times New Roman" w:cs="Times New Roman"/>
                <w:i/>
                <w:sz w:val="20"/>
                <w:szCs w:val="24"/>
              </w:rPr>
              <w:t xml:space="preserve"> </w:t>
            </w:r>
            <w:r w:rsidR="005B3F13" w:rsidRPr="004209EB">
              <w:rPr>
                <w:rFonts w:ascii="Times New Roman" w:hAnsi="Times New Roman" w:cs="Times New Roman"/>
                <w:i/>
                <w:sz w:val="20"/>
                <w:szCs w:val="24"/>
              </w:rPr>
              <w:t>l’interdiction</w:t>
            </w:r>
            <w:r w:rsidR="00663D2D" w:rsidRPr="004209EB">
              <w:rPr>
                <w:rFonts w:ascii="Times New Roman" w:hAnsi="Times New Roman" w:cs="Times New Roman"/>
                <w:i/>
                <w:sz w:val="20"/>
                <w:szCs w:val="24"/>
              </w:rPr>
              <w:t xml:space="preserve"> provisoire ou définitive d’exercer la fonction d’expert judiciaire</w:t>
            </w:r>
            <w:r w:rsidR="00721040" w:rsidRPr="004209EB">
              <w:rPr>
                <w:rFonts w:ascii="Times New Roman" w:hAnsi="Times New Roman" w:cs="Times New Roman"/>
                <w:i/>
                <w:sz w:val="20"/>
                <w:szCs w:val="24"/>
              </w:rPr>
              <w:t xml:space="preserve"> peut être </w:t>
            </w:r>
            <w:r w:rsidR="002617A6" w:rsidRPr="004209EB">
              <w:rPr>
                <w:rFonts w:ascii="Times New Roman" w:hAnsi="Times New Roman" w:cs="Times New Roman"/>
                <w:i/>
                <w:sz w:val="20"/>
                <w:szCs w:val="24"/>
              </w:rPr>
              <w:t>prononcée</w:t>
            </w:r>
            <w:r w:rsidR="00275644" w:rsidRPr="004209EB">
              <w:rPr>
                <w:rFonts w:ascii="Times New Roman" w:hAnsi="Times New Roman" w:cs="Times New Roman"/>
                <w:i/>
                <w:sz w:val="20"/>
                <w:szCs w:val="24"/>
              </w:rPr>
              <w:t xml:space="preserve"> par la Cour d’</w:t>
            </w:r>
            <w:r w:rsidR="007D4556" w:rsidRPr="004209EB">
              <w:rPr>
                <w:rFonts w:ascii="Times New Roman" w:hAnsi="Times New Roman" w:cs="Times New Roman"/>
                <w:i/>
                <w:sz w:val="20"/>
                <w:szCs w:val="24"/>
              </w:rPr>
              <w:t>appel</w:t>
            </w:r>
            <w:r w:rsidR="005B3F13" w:rsidRPr="004209EB">
              <w:rPr>
                <w:rFonts w:ascii="Times New Roman" w:hAnsi="Times New Roman" w:cs="Times New Roman"/>
                <w:i/>
                <w:sz w:val="20"/>
                <w:szCs w:val="24"/>
              </w:rPr>
              <w:t xml:space="preserve"> en cas de récidive</w:t>
            </w:r>
            <w:r w:rsidR="00FF17E4" w:rsidRPr="004209EB">
              <w:rPr>
                <w:rFonts w:ascii="Times New Roman" w:hAnsi="Times New Roman" w:cs="Times New Roman"/>
                <w:i/>
                <w:sz w:val="20"/>
                <w:szCs w:val="24"/>
              </w:rPr>
              <w:t xml:space="preserve"> de l’expert</w:t>
            </w:r>
            <w:r w:rsidR="00B04C78">
              <w:rPr>
                <w:rFonts w:ascii="Times New Roman" w:hAnsi="Times New Roman" w:cs="Times New Roman"/>
                <w:i/>
                <w:sz w:val="20"/>
                <w:szCs w:val="24"/>
              </w:rPr>
              <w:t xml:space="preserve"> </w:t>
            </w:r>
            <w:r w:rsidR="00FF17E4" w:rsidRPr="004209EB">
              <w:rPr>
                <w:rFonts w:ascii="Times New Roman" w:hAnsi="Times New Roman" w:cs="Times New Roman"/>
                <w:i/>
                <w:sz w:val="20"/>
                <w:szCs w:val="24"/>
              </w:rPr>
              <w:t>dans le ressort</w:t>
            </w:r>
            <w:r w:rsidR="00275644" w:rsidRPr="004209EB">
              <w:rPr>
                <w:rFonts w:ascii="Times New Roman" w:hAnsi="Times New Roman" w:cs="Times New Roman"/>
                <w:i/>
                <w:sz w:val="20"/>
                <w:szCs w:val="24"/>
              </w:rPr>
              <w:t xml:space="preserve"> de cette juridiction</w:t>
            </w:r>
            <w:r w:rsidR="00B04C78">
              <w:rPr>
                <w:rFonts w:ascii="Times New Roman" w:hAnsi="Times New Roman" w:cs="Times New Roman"/>
                <w:i/>
                <w:sz w:val="20"/>
                <w:szCs w:val="24"/>
              </w:rPr>
              <w:t xml:space="preserve"> </w:t>
            </w:r>
            <w:r w:rsidR="005B3F13" w:rsidRPr="004209EB">
              <w:rPr>
                <w:rFonts w:ascii="Times New Roman" w:hAnsi="Times New Roman" w:cs="Times New Roman"/>
                <w:i/>
                <w:sz w:val="20"/>
                <w:szCs w:val="24"/>
              </w:rPr>
              <w:t>dans le délai d</w:t>
            </w:r>
            <w:r w:rsidR="00AB03A1" w:rsidRPr="004209EB">
              <w:rPr>
                <w:rFonts w:ascii="Times New Roman" w:hAnsi="Times New Roman" w:cs="Times New Roman"/>
                <w:i/>
                <w:sz w:val="20"/>
                <w:szCs w:val="24"/>
              </w:rPr>
              <w:t>e deux ans.</w:t>
            </w:r>
          </w:p>
          <w:p w14:paraId="179DFCF7" w14:textId="6755A76F" w:rsidR="00D01383" w:rsidRPr="00A94670" w:rsidRDefault="00DA5B6E" w:rsidP="004D0385">
            <w:pPr>
              <w:spacing w:before="240" w:line="360" w:lineRule="auto"/>
              <w:ind w:left="253"/>
              <w:jc w:val="both"/>
              <w:rPr>
                <w:rFonts w:ascii="Times New Roman" w:hAnsi="Times New Roman" w:cs="Times New Roman"/>
                <w:b/>
                <w:sz w:val="24"/>
                <w:szCs w:val="24"/>
              </w:rPr>
            </w:pPr>
            <w:r w:rsidRPr="00A94670">
              <w:rPr>
                <w:rFonts w:ascii="Times New Roman" w:hAnsi="Times New Roman" w:cs="Times New Roman"/>
                <w:b/>
                <w:sz w:val="24"/>
                <w:szCs w:val="24"/>
              </w:rPr>
              <w:t>Article 155</w:t>
            </w:r>
            <w:r w:rsidR="00645A2C">
              <w:rPr>
                <w:rFonts w:ascii="Times New Roman" w:hAnsi="Times New Roman" w:cs="Times New Roman"/>
                <w:b/>
                <w:sz w:val="24"/>
                <w:szCs w:val="24"/>
              </w:rPr>
              <w:t xml:space="preserve"> </w:t>
            </w:r>
            <w:r w:rsidRPr="00A94670">
              <w:rPr>
                <w:rFonts w:ascii="Times New Roman" w:hAnsi="Times New Roman" w:cs="Times New Roman"/>
                <w:b/>
                <w:sz w:val="24"/>
                <w:szCs w:val="24"/>
              </w:rPr>
              <w:t xml:space="preserve">bis (loi </w:t>
            </w:r>
            <w:r w:rsidR="00645A2C">
              <w:rPr>
                <w:rFonts w:ascii="Times New Roman" w:hAnsi="Times New Roman" w:cs="Times New Roman"/>
                <w:b/>
                <w:sz w:val="24"/>
                <w:szCs w:val="24"/>
              </w:rPr>
              <w:t>n°</w:t>
            </w:r>
            <w:r w:rsidRPr="00A94670">
              <w:rPr>
                <w:rFonts w:ascii="Times New Roman" w:hAnsi="Times New Roman" w:cs="Times New Roman"/>
                <w:b/>
                <w:sz w:val="24"/>
                <w:szCs w:val="24"/>
              </w:rPr>
              <w:t>85-25 du 27 février 1985)</w:t>
            </w:r>
            <w:r w:rsidR="00010D35" w:rsidRPr="00A94670">
              <w:rPr>
                <w:rFonts w:ascii="Times New Roman" w:hAnsi="Times New Roman" w:cs="Times New Roman"/>
                <w:b/>
                <w:sz w:val="24"/>
                <w:szCs w:val="24"/>
              </w:rPr>
              <w:t> :</w:t>
            </w:r>
            <w:r w:rsidR="000C039D" w:rsidRPr="00A94670">
              <w:rPr>
                <w:rFonts w:ascii="Times New Roman" w:hAnsi="Times New Roman" w:cs="Times New Roman"/>
                <w:b/>
                <w:color w:val="FF0000"/>
                <w:sz w:val="24"/>
                <w:szCs w:val="24"/>
              </w:rPr>
              <w:t xml:space="preserve"> </w:t>
            </w:r>
          </w:p>
          <w:p w14:paraId="22FE5C02" w14:textId="77777777" w:rsidR="007A6BF2" w:rsidRPr="00AC6F58" w:rsidRDefault="001078C5" w:rsidP="004D0385">
            <w:pPr>
              <w:spacing w:before="240" w:line="360" w:lineRule="auto"/>
              <w:ind w:left="253"/>
              <w:jc w:val="both"/>
              <w:rPr>
                <w:rFonts w:ascii="Times New Roman" w:hAnsi="Times New Roman" w:cs="Times New Roman"/>
                <w:b/>
                <w:sz w:val="24"/>
                <w:szCs w:val="24"/>
              </w:rPr>
            </w:pPr>
            <w:r w:rsidRPr="00AC6F58">
              <w:rPr>
                <w:rFonts w:ascii="Times New Roman" w:hAnsi="Times New Roman" w:cs="Times New Roman"/>
                <w:b/>
                <w:sz w:val="24"/>
                <w:szCs w:val="24"/>
              </w:rPr>
              <w:t>« </w:t>
            </w:r>
            <w:r w:rsidR="00010D35" w:rsidRPr="00AC6F58">
              <w:rPr>
                <w:rFonts w:ascii="Times New Roman" w:hAnsi="Times New Roman" w:cs="Times New Roman"/>
                <w:b/>
                <w:sz w:val="24"/>
                <w:szCs w:val="24"/>
              </w:rPr>
              <w:t>Si l’expertise est demandée par l’</w:t>
            </w:r>
            <w:r w:rsidR="005453D2" w:rsidRPr="00AC6F58">
              <w:rPr>
                <w:rFonts w:ascii="Times New Roman" w:hAnsi="Times New Roman" w:cs="Times New Roman"/>
                <w:b/>
                <w:sz w:val="24"/>
                <w:szCs w:val="24"/>
              </w:rPr>
              <w:t>inculpé, le prévenu,</w:t>
            </w:r>
            <w:r w:rsidR="00010D35" w:rsidRPr="00AC6F58">
              <w:rPr>
                <w:rFonts w:ascii="Times New Roman" w:hAnsi="Times New Roman" w:cs="Times New Roman"/>
                <w:b/>
                <w:sz w:val="24"/>
                <w:szCs w:val="24"/>
              </w:rPr>
              <w:t xml:space="preserve"> ou la partie civile</w:t>
            </w:r>
            <w:r w:rsidR="00A91EC5" w:rsidRPr="00AC6F58">
              <w:rPr>
                <w:rFonts w:ascii="Times New Roman" w:hAnsi="Times New Roman" w:cs="Times New Roman"/>
                <w:b/>
                <w:sz w:val="24"/>
                <w:szCs w:val="24"/>
              </w:rPr>
              <w:t>, l’expert peut avant l’accomplissement de toute mission, demander le versement d’une provision</w:t>
            </w:r>
            <w:r w:rsidR="00895608" w:rsidRPr="00AC6F58">
              <w:rPr>
                <w:rFonts w:ascii="Times New Roman" w:hAnsi="Times New Roman" w:cs="Times New Roman"/>
                <w:b/>
                <w:sz w:val="24"/>
                <w:szCs w:val="24"/>
              </w:rPr>
              <w:t xml:space="preserve"> à valoir sur ses </w:t>
            </w:r>
            <w:r w:rsidR="00A717FD" w:rsidRPr="00AC6F58">
              <w:rPr>
                <w:rFonts w:ascii="Times New Roman" w:hAnsi="Times New Roman" w:cs="Times New Roman"/>
                <w:b/>
                <w:sz w:val="24"/>
                <w:szCs w:val="24"/>
              </w:rPr>
              <w:t>frais et honoraires</w:t>
            </w:r>
            <w:r w:rsidR="00F13BA5" w:rsidRPr="00AC6F58">
              <w:rPr>
                <w:rFonts w:ascii="Times New Roman" w:hAnsi="Times New Roman" w:cs="Times New Roman"/>
                <w:b/>
                <w:sz w:val="24"/>
                <w:szCs w:val="24"/>
              </w:rPr>
              <w:t>.</w:t>
            </w:r>
          </w:p>
          <w:p w14:paraId="131C8F1F" w14:textId="182BBC50" w:rsidR="005E1830" w:rsidRPr="0048192A" w:rsidRDefault="00280228" w:rsidP="00E90560">
            <w:pPr>
              <w:pStyle w:val="Paragraphedeliste"/>
              <w:numPr>
                <w:ilvl w:val="0"/>
                <w:numId w:val="1"/>
              </w:numPr>
              <w:spacing w:before="240"/>
              <w:ind w:left="1418" w:hanging="284"/>
              <w:jc w:val="both"/>
              <w:rPr>
                <w:rFonts w:ascii="Times New Roman" w:hAnsi="Times New Roman" w:cs="Times New Roman"/>
                <w:i/>
                <w:sz w:val="20"/>
                <w:szCs w:val="20"/>
              </w:rPr>
            </w:pPr>
            <w:r w:rsidRPr="00001D25">
              <w:rPr>
                <w:rFonts w:ascii="Times New Roman" w:hAnsi="Times New Roman" w:cs="Times New Roman"/>
                <w:b/>
                <w:i/>
                <w:sz w:val="20"/>
                <w:szCs w:val="20"/>
              </w:rPr>
              <w:t xml:space="preserve">Cour d’appel de Dakar, </w:t>
            </w:r>
            <w:r w:rsidR="005E1830" w:rsidRPr="00001D25">
              <w:rPr>
                <w:rFonts w:ascii="Times New Roman" w:hAnsi="Times New Roman" w:cs="Times New Roman"/>
                <w:b/>
                <w:i/>
                <w:sz w:val="20"/>
                <w:szCs w:val="20"/>
              </w:rPr>
              <w:t>Ch</w:t>
            </w:r>
            <w:r w:rsidR="00537147" w:rsidRPr="00001D25">
              <w:rPr>
                <w:rFonts w:ascii="Times New Roman" w:hAnsi="Times New Roman" w:cs="Times New Roman"/>
                <w:b/>
                <w:i/>
                <w:sz w:val="20"/>
                <w:szCs w:val="20"/>
              </w:rPr>
              <w:t>ambre</w:t>
            </w:r>
            <w:r w:rsidR="005E1830" w:rsidRPr="00001D25">
              <w:rPr>
                <w:rFonts w:ascii="Times New Roman" w:hAnsi="Times New Roman" w:cs="Times New Roman"/>
                <w:b/>
                <w:i/>
                <w:sz w:val="20"/>
                <w:szCs w:val="20"/>
              </w:rPr>
              <w:t xml:space="preserve"> Acc</w:t>
            </w:r>
            <w:r w:rsidR="00537147" w:rsidRPr="00001D25">
              <w:rPr>
                <w:rFonts w:ascii="Times New Roman" w:hAnsi="Times New Roman" w:cs="Times New Roman"/>
                <w:b/>
                <w:i/>
                <w:sz w:val="20"/>
                <w:szCs w:val="20"/>
              </w:rPr>
              <w:t>usation</w:t>
            </w:r>
            <w:r w:rsidR="005E1830" w:rsidRPr="00001D25">
              <w:rPr>
                <w:rFonts w:ascii="Times New Roman" w:hAnsi="Times New Roman" w:cs="Times New Roman"/>
                <w:b/>
                <w:i/>
                <w:sz w:val="20"/>
                <w:szCs w:val="20"/>
              </w:rPr>
              <w:t>,</w:t>
            </w:r>
            <w:r w:rsidR="005E1830" w:rsidRPr="0048192A">
              <w:rPr>
                <w:rFonts w:ascii="Times New Roman" w:hAnsi="Times New Roman" w:cs="Times New Roman"/>
                <w:b/>
                <w:i/>
                <w:sz w:val="20"/>
                <w:szCs w:val="20"/>
              </w:rPr>
              <w:t xml:space="preserve"> n°105 du 22 juin 1995, MP c/ T. </w:t>
            </w:r>
            <w:proofErr w:type="spellStart"/>
            <w:r w:rsidR="005E1830" w:rsidRPr="0048192A">
              <w:rPr>
                <w:rFonts w:ascii="Times New Roman" w:hAnsi="Times New Roman" w:cs="Times New Roman"/>
                <w:b/>
                <w:i/>
                <w:sz w:val="20"/>
                <w:szCs w:val="20"/>
              </w:rPr>
              <w:t>Mbutcho</w:t>
            </w:r>
            <w:proofErr w:type="spellEnd"/>
            <w:r w:rsidR="00645A2C">
              <w:rPr>
                <w:rFonts w:ascii="Times New Roman" w:hAnsi="Times New Roman" w:cs="Times New Roman"/>
                <w:b/>
                <w:i/>
                <w:sz w:val="20"/>
                <w:szCs w:val="20"/>
              </w:rPr>
              <w:t> </w:t>
            </w:r>
            <w:r w:rsidR="00645A2C">
              <w:rPr>
                <w:rFonts w:ascii="Times New Roman" w:hAnsi="Times New Roman" w:cs="Times New Roman"/>
                <w:i/>
                <w:sz w:val="20"/>
                <w:szCs w:val="20"/>
              </w:rPr>
              <w:t xml:space="preserve">: </w:t>
            </w:r>
            <w:r w:rsidR="005E1830" w:rsidRPr="0048192A">
              <w:rPr>
                <w:rFonts w:ascii="Times New Roman" w:hAnsi="Times New Roman" w:cs="Times New Roman"/>
                <w:i/>
                <w:sz w:val="20"/>
                <w:szCs w:val="20"/>
              </w:rPr>
              <w:t>Excède ses pouvoirs, le juge qui met à la charge de la partie civile les frais de l’expertise sans son accord.</w:t>
            </w:r>
            <w:r w:rsidR="00667F1F" w:rsidRPr="0048192A">
              <w:rPr>
                <w:rFonts w:ascii="Times New Roman" w:hAnsi="Times New Roman" w:cs="Times New Roman"/>
                <w:b/>
                <w:i/>
                <w:sz w:val="20"/>
                <w:szCs w:val="20"/>
                <w:u w:val="single"/>
              </w:rPr>
              <w:t xml:space="preserve"> </w:t>
            </w:r>
            <w:proofErr w:type="spellStart"/>
            <w:r w:rsidR="00931BD3">
              <w:rPr>
                <w:rFonts w:ascii="Times New Roman" w:hAnsi="Times New Roman" w:cs="Times New Roman"/>
                <w:b/>
                <w:i/>
                <w:sz w:val="20"/>
                <w:szCs w:val="20"/>
                <w:u w:val="single"/>
              </w:rPr>
              <w:t>Ndongo</w:t>
            </w:r>
            <w:proofErr w:type="spellEnd"/>
            <w:r w:rsidR="00667F1F" w:rsidRPr="0048192A">
              <w:rPr>
                <w:rFonts w:ascii="Times New Roman" w:hAnsi="Times New Roman" w:cs="Times New Roman"/>
                <w:b/>
                <w:i/>
                <w:sz w:val="20"/>
                <w:szCs w:val="20"/>
                <w:u w:val="single"/>
              </w:rPr>
              <w:t xml:space="preserve"> FALL, </w:t>
            </w:r>
            <w:r w:rsidR="00667F1F" w:rsidRPr="0048192A">
              <w:rPr>
                <w:rFonts w:ascii="Times New Roman" w:hAnsi="Times New Roman" w:cs="Times New Roman"/>
                <w:i/>
                <w:sz w:val="20"/>
                <w:szCs w:val="20"/>
                <w:u w:val="single"/>
              </w:rPr>
              <w:t>Le droit pénal africain à travers le système Sénégalais</w:t>
            </w:r>
            <w:r w:rsidR="00645A2C">
              <w:rPr>
                <w:rFonts w:ascii="Times New Roman" w:hAnsi="Times New Roman" w:cs="Times New Roman"/>
                <w:i/>
                <w:sz w:val="20"/>
                <w:szCs w:val="20"/>
                <w:u w:val="single"/>
              </w:rPr>
              <w:t xml:space="preserve">, </w:t>
            </w:r>
            <w:r w:rsidR="00BE5EDF">
              <w:rPr>
                <w:rFonts w:ascii="Times New Roman" w:hAnsi="Times New Roman" w:cs="Times New Roman"/>
                <w:b/>
                <w:i/>
                <w:sz w:val="20"/>
                <w:szCs w:val="20"/>
                <w:u w:val="single"/>
              </w:rPr>
              <w:t>op.cit.</w:t>
            </w:r>
            <w:r w:rsidR="00667F1F" w:rsidRPr="0048192A">
              <w:rPr>
                <w:rFonts w:ascii="Times New Roman" w:hAnsi="Times New Roman" w:cs="Times New Roman"/>
                <w:b/>
                <w:i/>
                <w:sz w:val="20"/>
                <w:szCs w:val="20"/>
                <w:u w:val="single"/>
              </w:rPr>
              <w:t xml:space="preserve">, </w:t>
            </w:r>
            <w:r w:rsidR="00645A2C">
              <w:rPr>
                <w:rFonts w:ascii="Times New Roman" w:hAnsi="Times New Roman" w:cs="Times New Roman"/>
                <w:b/>
                <w:i/>
                <w:sz w:val="20"/>
                <w:szCs w:val="20"/>
                <w:u w:val="single"/>
              </w:rPr>
              <w:t>p.</w:t>
            </w:r>
            <w:r w:rsidR="007F6B97" w:rsidRPr="0048192A">
              <w:rPr>
                <w:rFonts w:ascii="Times New Roman" w:hAnsi="Times New Roman" w:cs="Times New Roman"/>
                <w:b/>
                <w:i/>
                <w:sz w:val="20"/>
                <w:szCs w:val="20"/>
                <w:u w:val="single"/>
              </w:rPr>
              <w:t xml:space="preserve"> 313</w:t>
            </w:r>
            <w:r w:rsidR="001078C5" w:rsidRPr="0048192A">
              <w:rPr>
                <w:rFonts w:ascii="Times New Roman" w:hAnsi="Times New Roman" w:cs="Times New Roman"/>
                <w:b/>
                <w:i/>
                <w:sz w:val="20"/>
                <w:szCs w:val="20"/>
                <w:u w:val="single"/>
              </w:rPr>
              <w:t>.</w:t>
            </w:r>
          </w:p>
          <w:p w14:paraId="49AB5C4C" w14:textId="77777777" w:rsidR="007A6BF2" w:rsidRPr="00920773" w:rsidRDefault="00AF5E76" w:rsidP="004D0385">
            <w:pPr>
              <w:spacing w:before="240" w:line="360" w:lineRule="auto"/>
              <w:ind w:left="253"/>
              <w:jc w:val="both"/>
              <w:rPr>
                <w:rFonts w:ascii="Times New Roman" w:hAnsi="Times New Roman" w:cs="Times New Roman"/>
                <w:b/>
                <w:sz w:val="24"/>
                <w:szCs w:val="24"/>
              </w:rPr>
            </w:pPr>
            <w:r w:rsidRPr="00AC6F58">
              <w:rPr>
                <w:rFonts w:ascii="Times New Roman" w:hAnsi="Times New Roman" w:cs="Times New Roman"/>
                <w:b/>
                <w:sz w:val="24"/>
                <w:szCs w:val="24"/>
              </w:rPr>
              <w:t xml:space="preserve">Le montant de la provision </w:t>
            </w:r>
            <w:r w:rsidR="008D74C3" w:rsidRPr="00AC6F58">
              <w:rPr>
                <w:rFonts w:ascii="Times New Roman" w:hAnsi="Times New Roman" w:cs="Times New Roman"/>
                <w:b/>
                <w:sz w:val="24"/>
                <w:szCs w:val="24"/>
              </w:rPr>
              <w:t>est fixé par ordonnance du juge.</w:t>
            </w:r>
            <w:r w:rsidR="006F024A" w:rsidRPr="00AC6F58">
              <w:rPr>
                <w:rFonts w:ascii="Times New Roman" w:hAnsi="Times New Roman" w:cs="Times New Roman"/>
                <w:b/>
                <w:sz w:val="24"/>
                <w:szCs w:val="24"/>
              </w:rPr>
              <w:t xml:space="preserve"> S’il s’agit du Ministère public aucune provision ne peut </w:t>
            </w:r>
            <w:r w:rsidR="00DB1341" w:rsidRPr="00AC6F58">
              <w:rPr>
                <w:rFonts w:ascii="Times New Roman" w:hAnsi="Times New Roman" w:cs="Times New Roman"/>
                <w:b/>
                <w:sz w:val="24"/>
                <w:szCs w:val="24"/>
              </w:rPr>
              <w:t>être</w:t>
            </w:r>
            <w:r w:rsidR="006F024A" w:rsidRPr="00AC6F58">
              <w:rPr>
                <w:rFonts w:ascii="Times New Roman" w:hAnsi="Times New Roman" w:cs="Times New Roman"/>
                <w:b/>
                <w:sz w:val="24"/>
                <w:szCs w:val="24"/>
              </w:rPr>
              <w:t xml:space="preserve"> réclamée</w:t>
            </w:r>
            <w:r w:rsidR="0053017B" w:rsidRPr="00AC6F58">
              <w:rPr>
                <w:rFonts w:ascii="Times New Roman" w:hAnsi="Times New Roman" w:cs="Times New Roman"/>
                <w:b/>
                <w:sz w:val="24"/>
                <w:szCs w:val="24"/>
              </w:rPr>
              <w:t xml:space="preserve">. Il en est de </w:t>
            </w:r>
            <w:r w:rsidR="008B4950" w:rsidRPr="00AC6F58">
              <w:rPr>
                <w:rFonts w:ascii="Times New Roman" w:hAnsi="Times New Roman" w:cs="Times New Roman"/>
                <w:b/>
                <w:sz w:val="24"/>
                <w:szCs w:val="24"/>
              </w:rPr>
              <w:t>même</w:t>
            </w:r>
            <w:r w:rsidR="0053017B" w:rsidRPr="00AC6F58">
              <w:rPr>
                <w:rFonts w:ascii="Times New Roman" w:hAnsi="Times New Roman" w:cs="Times New Roman"/>
                <w:b/>
                <w:sz w:val="24"/>
                <w:szCs w:val="24"/>
              </w:rPr>
              <w:t xml:space="preserve"> lorsqu’il s’agit de la demande d’un prévenu</w:t>
            </w:r>
            <w:r w:rsidR="00E1251F" w:rsidRPr="00AC6F58">
              <w:rPr>
                <w:rFonts w:ascii="Times New Roman" w:hAnsi="Times New Roman" w:cs="Times New Roman"/>
                <w:b/>
                <w:sz w:val="24"/>
                <w:szCs w:val="24"/>
              </w:rPr>
              <w:t xml:space="preserve"> ayant bénéficié de l’assistance</w:t>
            </w:r>
            <w:r w:rsidR="00123B7D">
              <w:rPr>
                <w:rFonts w:ascii="Times New Roman" w:hAnsi="Times New Roman" w:cs="Times New Roman"/>
                <w:b/>
                <w:sz w:val="24"/>
                <w:szCs w:val="24"/>
              </w:rPr>
              <w:t xml:space="preserve"> </w:t>
            </w:r>
            <w:r w:rsidR="00202A40" w:rsidRPr="00AC6F58">
              <w:rPr>
                <w:rFonts w:ascii="Times New Roman" w:hAnsi="Times New Roman" w:cs="Times New Roman"/>
                <w:b/>
                <w:sz w:val="24"/>
                <w:szCs w:val="24"/>
              </w:rPr>
              <w:t>judiciaire</w:t>
            </w:r>
            <w:r w:rsidR="008F02B8" w:rsidRPr="00AC6F58">
              <w:rPr>
                <w:rFonts w:ascii="Times New Roman" w:hAnsi="Times New Roman" w:cs="Times New Roman"/>
                <w:b/>
                <w:sz w:val="24"/>
                <w:szCs w:val="24"/>
              </w:rPr>
              <w:t>.</w:t>
            </w:r>
            <w:r w:rsidR="001078C5" w:rsidRPr="00AC6F58">
              <w:rPr>
                <w:rFonts w:ascii="Times New Roman" w:hAnsi="Times New Roman" w:cs="Times New Roman"/>
                <w:b/>
                <w:sz w:val="24"/>
                <w:szCs w:val="24"/>
              </w:rPr>
              <w:t> »</w:t>
            </w:r>
          </w:p>
          <w:p w14:paraId="4E00A6C0" w14:textId="31E4506B" w:rsidR="00AF5E76" w:rsidRDefault="00280228" w:rsidP="001D23AC">
            <w:pPr>
              <w:pStyle w:val="Paragraphedeliste"/>
              <w:numPr>
                <w:ilvl w:val="0"/>
                <w:numId w:val="1"/>
              </w:numPr>
              <w:spacing w:before="240"/>
              <w:ind w:left="1418" w:hanging="284"/>
              <w:jc w:val="both"/>
              <w:rPr>
                <w:rFonts w:ascii="Times New Roman" w:hAnsi="Times New Roman" w:cs="Times New Roman"/>
                <w:i/>
                <w:sz w:val="20"/>
                <w:szCs w:val="20"/>
              </w:rPr>
            </w:pPr>
            <w:r w:rsidRPr="00920773">
              <w:rPr>
                <w:rFonts w:ascii="Times New Roman" w:hAnsi="Times New Roman" w:cs="Times New Roman"/>
                <w:b/>
                <w:i/>
                <w:sz w:val="20"/>
                <w:szCs w:val="20"/>
              </w:rPr>
              <w:t xml:space="preserve">Cour d’appel de Dakar, </w:t>
            </w:r>
            <w:r w:rsidR="00C71D2D" w:rsidRPr="00920773">
              <w:rPr>
                <w:rFonts w:ascii="Times New Roman" w:hAnsi="Times New Roman" w:cs="Times New Roman"/>
                <w:b/>
                <w:i/>
                <w:sz w:val="20"/>
                <w:szCs w:val="20"/>
              </w:rPr>
              <w:t>Ch</w:t>
            </w:r>
            <w:r w:rsidR="00CB78E8" w:rsidRPr="00920773">
              <w:rPr>
                <w:rFonts w:ascii="Times New Roman" w:hAnsi="Times New Roman" w:cs="Times New Roman"/>
                <w:b/>
                <w:i/>
                <w:sz w:val="20"/>
                <w:szCs w:val="20"/>
              </w:rPr>
              <w:t>ambre</w:t>
            </w:r>
            <w:r w:rsidR="00C71D2D" w:rsidRPr="00920773">
              <w:rPr>
                <w:rFonts w:ascii="Times New Roman" w:hAnsi="Times New Roman" w:cs="Times New Roman"/>
                <w:b/>
                <w:i/>
                <w:sz w:val="20"/>
                <w:szCs w:val="20"/>
              </w:rPr>
              <w:t xml:space="preserve"> Acc</w:t>
            </w:r>
            <w:r w:rsidR="00CB78E8" w:rsidRPr="00920773">
              <w:rPr>
                <w:rFonts w:ascii="Times New Roman" w:hAnsi="Times New Roman" w:cs="Times New Roman"/>
                <w:b/>
                <w:i/>
                <w:sz w:val="20"/>
                <w:szCs w:val="20"/>
              </w:rPr>
              <w:t>usation</w:t>
            </w:r>
            <w:r w:rsidR="00C71D2D" w:rsidRPr="00717460">
              <w:rPr>
                <w:rFonts w:ascii="Times New Roman" w:hAnsi="Times New Roman" w:cs="Times New Roman"/>
                <w:b/>
                <w:i/>
                <w:sz w:val="20"/>
                <w:szCs w:val="20"/>
              </w:rPr>
              <w:t xml:space="preserve">, n°21 du 25 janvier 1996, MP c/ B. FALL A. SARR : </w:t>
            </w:r>
            <w:r w:rsidR="00C71D2D" w:rsidRPr="00717460">
              <w:rPr>
                <w:rFonts w:ascii="Times New Roman" w:hAnsi="Times New Roman" w:cs="Times New Roman"/>
                <w:i/>
                <w:sz w:val="20"/>
                <w:szCs w:val="20"/>
              </w:rPr>
              <w:t>l’expert ne peut demander une provision sur l’expertise qu’aux parties privées, le Ministère public ne peut donc se voir réclamer un quelconque acompte ou avance.</w:t>
            </w:r>
          </w:p>
          <w:p w14:paraId="73BA3F5D" w14:textId="77777777" w:rsidR="00301D41" w:rsidRPr="00717460" w:rsidRDefault="00301D41" w:rsidP="001D23AC">
            <w:pPr>
              <w:pStyle w:val="Paragraphedeliste"/>
              <w:spacing w:before="240"/>
              <w:ind w:left="1418" w:hanging="284"/>
              <w:jc w:val="both"/>
              <w:rPr>
                <w:rFonts w:ascii="Times New Roman" w:hAnsi="Times New Roman" w:cs="Times New Roman"/>
                <w:i/>
                <w:sz w:val="20"/>
                <w:szCs w:val="20"/>
              </w:rPr>
            </w:pPr>
          </w:p>
          <w:p w14:paraId="4B1DCEF1" w14:textId="1F65F6E1" w:rsidR="00301D41" w:rsidRPr="00301D41" w:rsidRDefault="00280228" w:rsidP="001D23AC">
            <w:pPr>
              <w:pStyle w:val="Paragraphedeliste"/>
              <w:numPr>
                <w:ilvl w:val="0"/>
                <w:numId w:val="1"/>
              </w:numPr>
              <w:ind w:left="1418" w:hanging="284"/>
              <w:jc w:val="both"/>
              <w:rPr>
                <w:rFonts w:ascii="Times New Roman" w:hAnsi="Times New Roman" w:cs="Times New Roman"/>
                <w:i/>
                <w:sz w:val="20"/>
                <w:szCs w:val="20"/>
              </w:rPr>
            </w:pPr>
            <w:r w:rsidRPr="00920773">
              <w:rPr>
                <w:rFonts w:ascii="Times New Roman" w:hAnsi="Times New Roman" w:cs="Times New Roman"/>
                <w:b/>
                <w:i/>
                <w:sz w:val="20"/>
                <w:szCs w:val="20"/>
              </w:rPr>
              <w:t xml:space="preserve">Cour d’appel de Dakar, </w:t>
            </w:r>
            <w:r w:rsidR="008F02B8" w:rsidRPr="00920773">
              <w:rPr>
                <w:rFonts w:ascii="Times New Roman" w:hAnsi="Times New Roman" w:cs="Times New Roman"/>
                <w:b/>
                <w:i/>
                <w:sz w:val="20"/>
                <w:szCs w:val="20"/>
              </w:rPr>
              <w:t>Ch</w:t>
            </w:r>
            <w:r w:rsidR="003F519B" w:rsidRPr="00920773">
              <w:rPr>
                <w:rFonts w:ascii="Times New Roman" w:hAnsi="Times New Roman" w:cs="Times New Roman"/>
                <w:b/>
                <w:i/>
                <w:sz w:val="20"/>
                <w:szCs w:val="20"/>
              </w:rPr>
              <w:t>ambre</w:t>
            </w:r>
            <w:r w:rsidR="008F02B8" w:rsidRPr="00920773">
              <w:rPr>
                <w:rFonts w:ascii="Times New Roman" w:hAnsi="Times New Roman" w:cs="Times New Roman"/>
                <w:b/>
                <w:i/>
                <w:sz w:val="20"/>
                <w:szCs w:val="20"/>
              </w:rPr>
              <w:t xml:space="preserve"> acc</w:t>
            </w:r>
            <w:r w:rsidR="003F519B" w:rsidRPr="00920773">
              <w:rPr>
                <w:rFonts w:ascii="Times New Roman" w:hAnsi="Times New Roman" w:cs="Times New Roman"/>
                <w:b/>
                <w:i/>
                <w:sz w:val="20"/>
                <w:szCs w:val="20"/>
              </w:rPr>
              <w:t>usation</w:t>
            </w:r>
            <w:r w:rsidR="008F02B8" w:rsidRPr="00920773">
              <w:rPr>
                <w:rFonts w:ascii="Times New Roman" w:hAnsi="Times New Roman" w:cs="Times New Roman"/>
                <w:b/>
                <w:i/>
                <w:sz w:val="20"/>
                <w:szCs w:val="20"/>
              </w:rPr>
              <w:t xml:space="preserve">, </w:t>
            </w:r>
            <w:r w:rsidR="008F02B8" w:rsidRPr="00717460">
              <w:rPr>
                <w:rFonts w:ascii="Times New Roman" w:hAnsi="Times New Roman" w:cs="Times New Roman"/>
                <w:b/>
                <w:i/>
                <w:sz w:val="20"/>
                <w:szCs w:val="20"/>
              </w:rPr>
              <w:t xml:space="preserve">arrêt n°294 du 18 décembre 2014, </w:t>
            </w:r>
            <w:proofErr w:type="spellStart"/>
            <w:r w:rsidR="008F02B8" w:rsidRPr="00717460">
              <w:rPr>
                <w:rFonts w:ascii="Times New Roman" w:hAnsi="Times New Roman" w:cs="Times New Roman"/>
                <w:b/>
                <w:i/>
                <w:sz w:val="20"/>
                <w:szCs w:val="20"/>
              </w:rPr>
              <w:t>Astou</w:t>
            </w:r>
            <w:proofErr w:type="spellEnd"/>
            <w:r w:rsidR="008F02B8" w:rsidRPr="00717460">
              <w:rPr>
                <w:rFonts w:ascii="Times New Roman" w:hAnsi="Times New Roman" w:cs="Times New Roman"/>
                <w:b/>
                <w:i/>
                <w:sz w:val="20"/>
                <w:szCs w:val="20"/>
              </w:rPr>
              <w:t xml:space="preserve"> DIONGUE dite Aida et autres, inédit : </w:t>
            </w:r>
            <w:r w:rsidR="008F02B8" w:rsidRPr="00717460">
              <w:rPr>
                <w:rFonts w:ascii="Times New Roman" w:hAnsi="Times New Roman" w:cs="Times New Roman"/>
                <w:i/>
                <w:sz w:val="20"/>
                <w:szCs w:val="20"/>
              </w:rPr>
              <w:t xml:space="preserve">« le montant des honoraires n’est pas fixé de façon discrétionnaire par l’expert. En réalité, il doit se faire par application d’un </w:t>
            </w:r>
            <w:r w:rsidR="00B1012B" w:rsidRPr="00717460">
              <w:rPr>
                <w:rFonts w:ascii="Times New Roman" w:hAnsi="Times New Roman" w:cs="Times New Roman"/>
                <w:i/>
                <w:sz w:val="20"/>
                <w:szCs w:val="20"/>
              </w:rPr>
              <w:t>barème</w:t>
            </w:r>
            <w:r w:rsidR="008F02B8" w:rsidRPr="00717460">
              <w:rPr>
                <w:rFonts w:ascii="Times New Roman" w:hAnsi="Times New Roman" w:cs="Times New Roman"/>
                <w:i/>
                <w:sz w:val="20"/>
                <w:szCs w:val="20"/>
              </w:rPr>
              <w:t xml:space="preserve"> homologué ou en application du </w:t>
            </w:r>
            <w:r w:rsidR="008F02B8" w:rsidRPr="00717460">
              <w:rPr>
                <w:rFonts w:ascii="Times New Roman" w:hAnsi="Times New Roman" w:cs="Times New Roman"/>
                <w:b/>
                <w:i/>
                <w:sz w:val="20"/>
                <w:szCs w:val="20"/>
              </w:rPr>
              <w:t>décret 66-572 du 13 juillet 1966</w:t>
            </w:r>
            <w:r w:rsidR="008F02B8" w:rsidRPr="00717460">
              <w:rPr>
                <w:rFonts w:ascii="Times New Roman" w:hAnsi="Times New Roman" w:cs="Times New Roman"/>
                <w:i/>
                <w:sz w:val="20"/>
                <w:szCs w:val="20"/>
              </w:rPr>
              <w:t xml:space="preserve"> relatif aux frais de justice en matière criminelle, correctionnelle et de simple police qui prévoit que les frais accordés aux experts font partie des frais de justice criminelle, correctionnelle ou de simple police. » Décret modifié</w:t>
            </w:r>
            <w:r w:rsidR="005D1C23">
              <w:rPr>
                <w:rFonts w:ascii="Times New Roman" w:hAnsi="Times New Roman" w:cs="Times New Roman"/>
                <w:i/>
                <w:sz w:val="20"/>
                <w:szCs w:val="20"/>
              </w:rPr>
              <w:t xml:space="preserve"> par le</w:t>
            </w:r>
            <w:r w:rsidR="008F02B8" w:rsidRPr="00717460">
              <w:rPr>
                <w:rFonts w:ascii="Times New Roman" w:hAnsi="Times New Roman" w:cs="Times New Roman"/>
                <w:i/>
                <w:sz w:val="20"/>
                <w:szCs w:val="20"/>
              </w:rPr>
              <w:t xml:space="preserve"> </w:t>
            </w:r>
            <w:r w:rsidR="008F02B8" w:rsidRPr="00717460">
              <w:rPr>
                <w:rFonts w:ascii="Times New Roman" w:hAnsi="Times New Roman" w:cs="Times New Roman"/>
                <w:b/>
                <w:i/>
                <w:sz w:val="20"/>
                <w:szCs w:val="20"/>
              </w:rPr>
              <w:t xml:space="preserve">décret </w:t>
            </w:r>
            <w:r w:rsidR="005D1C23">
              <w:rPr>
                <w:rFonts w:ascii="Times New Roman" w:hAnsi="Times New Roman" w:cs="Times New Roman"/>
                <w:b/>
                <w:i/>
                <w:sz w:val="20"/>
                <w:szCs w:val="20"/>
              </w:rPr>
              <w:t>n°</w:t>
            </w:r>
            <w:r w:rsidR="008F02B8" w:rsidRPr="00717460">
              <w:rPr>
                <w:rFonts w:ascii="Times New Roman" w:hAnsi="Times New Roman" w:cs="Times New Roman"/>
                <w:b/>
                <w:i/>
                <w:sz w:val="20"/>
                <w:szCs w:val="20"/>
              </w:rPr>
              <w:t>92-1744 du 22 décembre 1992</w:t>
            </w:r>
            <w:r w:rsidR="006D584A" w:rsidRPr="00717460">
              <w:rPr>
                <w:rFonts w:ascii="Times New Roman" w:hAnsi="Times New Roman" w:cs="Times New Roman"/>
                <w:i/>
                <w:sz w:val="20"/>
                <w:szCs w:val="20"/>
              </w:rPr>
              <w:t>.</w:t>
            </w:r>
            <w:r w:rsidR="005D1C23">
              <w:rPr>
                <w:rFonts w:ascii="Times New Roman" w:hAnsi="Times New Roman" w:cs="Times New Roman"/>
                <w:i/>
                <w:sz w:val="20"/>
                <w:szCs w:val="20"/>
              </w:rPr>
              <w:t xml:space="preserve"> </w:t>
            </w:r>
            <w:r w:rsidR="00776AB5" w:rsidRPr="00717460">
              <w:rPr>
                <w:rFonts w:ascii="Times New Roman" w:hAnsi="Times New Roman" w:cs="Times New Roman"/>
                <w:b/>
                <w:i/>
                <w:sz w:val="20"/>
                <w:szCs w:val="20"/>
                <w:u w:val="single"/>
              </w:rPr>
              <w:t xml:space="preserve">Cheikh </w:t>
            </w:r>
            <w:r w:rsidR="00F14471" w:rsidRPr="00717460">
              <w:rPr>
                <w:rFonts w:ascii="Times New Roman" w:hAnsi="Times New Roman" w:cs="Times New Roman"/>
                <w:b/>
                <w:i/>
                <w:sz w:val="20"/>
                <w:szCs w:val="20"/>
                <w:u w:val="single"/>
              </w:rPr>
              <w:t>DIAKHOUMPA</w:t>
            </w:r>
            <w:r w:rsidR="00AC6F58" w:rsidRPr="00717460">
              <w:rPr>
                <w:rFonts w:ascii="Times New Roman" w:hAnsi="Times New Roman" w:cs="Times New Roman"/>
                <w:b/>
                <w:i/>
                <w:sz w:val="20"/>
                <w:szCs w:val="20"/>
                <w:u w:val="single"/>
              </w:rPr>
              <w:t>, TRAITE</w:t>
            </w:r>
            <w:r>
              <w:rPr>
                <w:rFonts w:ascii="Times New Roman" w:hAnsi="Times New Roman" w:cs="Times New Roman"/>
                <w:b/>
                <w:i/>
                <w:sz w:val="20"/>
                <w:szCs w:val="20"/>
                <w:u w:val="single"/>
              </w:rPr>
              <w:t xml:space="preserve"> </w:t>
            </w:r>
            <w:r w:rsidR="007D4556" w:rsidRPr="00717460">
              <w:rPr>
                <w:rFonts w:ascii="Times New Roman" w:hAnsi="Times New Roman" w:cs="Times New Roman"/>
                <w:b/>
                <w:i/>
                <w:sz w:val="20"/>
                <w:szCs w:val="20"/>
                <w:u w:val="single"/>
              </w:rPr>
              <w:t>THÉORIQUE</w:t>
            </w:r>
            <w:r w:rsidR="00776AB5" w:rsidRPr="00717460">
              <w:rPr>
                <w:rFonts w:ascii="Times New Roman" w:hAnsi="Times New Roman" w:cs="Times New Roman"/>
                <w:b/>
                <w:i/>
                <w:sz w:val="20"/>
                <w:szCs w:val="20"/>
                <w:u w:val="single"/>
              </w:rPr>
              <w:t xml:space="preserve"> ET PRATIQUE</w:t>
            </w:r>
            <w:r w:rsidR="00F14471" w:rsidRPr="00717460">
              <w:rPr>
                <w:rFonts w:ascii="Times New Roman" w:hAnsi="Times New Roman" w:cs="Times New Roman"/>
                <w:b/>
                <w:i/>
                <w:sz w:val="20"/>
                <w:szCs w:val="20"/>
                <w:u w:val="single"/>
              </w:rPr>
              <w:t xml:space="preserve"> DE PROCÉDURE </w:t>
            </w:r>
            <w:r w:rsidR="00A57740" w:rsidRPr="00717460">
              <w:rPr>
                <w:rFonts w:ascii="Times New Roman" w:hAnsi="Times New Roman" w:cs="Times New Roman"/>
                <w:b/>
                <w:i/>
                <w:sz w:val="20"/>
                <w:szCs w:val="20"/>
                <w:u w:val="single"/>
              </w:rPr>
              <w:t>PÉNALE, op.cit.</w:t>
            </w:r>
            <w:r w:rsidR="005D1C23">
              <w:rPr>
                <w:rFonts w:ascii="Times New Roman" w:hAnsi="Times New Roman" w:cs="Times New Roman"/>
                <w:b/>
                <w:i/>
                <w:sz w:val="20"/>
                <w:szCs w:val="20"/>
                <w:u w:val="single"/>
              </w:rPr>
              <w:t>, p.</w:t>
            </w:r>
            <w:r w:rsidR="0024778B" w:rsidRPr="00717460">
              <w:rPr>
                <w:rFonts w:ascii="Times New Roman" w:hAnsi="Times New Roman" w:cs="Times New Roman"/>
                <w:b/>
                <w:i/>
                <w:sz w:val="20"/>
                <w:szCs w:val="20"/>
                <w:u w:val="single"/>
              </w:rPr>
              <w:t xml:space="preserve"> </w:t>
            </w:r>
            <w:r w:rsidR="00517077" w:rsidRPr="00717460">
              <w:rPr>
                <w:rFonts w:ascii="Times New Roman" w:hAnsi="Times New Roman" w:cs="Times New Roman"/>
                <w:b/>
                <w:i/>
                <w:sz w:val="20"/>
                <w:szCs w:val="20"/>
                <w:u w:val="single"/>
              </w:rPr>
              <w:t>257.</w:t>
            </w:r>
          </w:p>
          <w:p w14:paraId="68DAA1B0" w14:textId="77777777" w:rsidR="00301D41" w:rsidRPr="00301D41" w:rsidRDefault="00301D41" w:rsidP="001D23AC">
            <w:pPr>
              <w:ind w:left="1418" w:hanging="284"/>
              <w:jc w:val="both"/>
              <w:rPr>
                <w:rFonts w:ascii="Times New Roman" w:hAnsi="Times New Roman" w:cs="Times New Roman"/>
                <w:i/>
                <w:sz w:val="20"/>
                <w:szCs w:val="20"/>
              </w:rPr>
            </w:pPr>
          </w:p>
          <w:p w14:paraId="3B599B1B" w14:textId="5369E05E" w:rsidR="00C87511" w:rsidRPr="005D1C23" w:rsidRDefault="00C87511" w:rsidP="001D23AC">
            <w:pPr>
              <w:pStyle w:val="Paragraphedeliste"/>
              <w:numPr>
                <w:ilvl w:val="0"/>
                <w:numId w:val="1"/>
              </w:numPr>
              <w:ind w:left="1418" w:hanging="284"/>
              <w:jc w:val="both"/>
              <w:rPr>
                <w:rFonts w:ascii="Times New Roman" w:hAnsi="Times New Roman" w:cs="Times New Roman"/>
                <w:b/>
                <w:i/>
                <w:sz w:val="20"/>
                <w:szCs w:val="20"/>
                <w:u w:val="single"/>
              </w:rPr>
            </w:pPr>
            <w:r w:rsidRPr="00717460">
              <w:rPr>
                <w:rFonts w:ascii="Times New Roman" w:hAnsi="Times New Roman" w:cs="Times New Roman"/>
                <w:b/>
                <w:i/>
                <w:sz w:val="20"/>
                <w:szCs w:val="20"/>
              </w:rPr>
              <w:t xml:space="preserve"> Décret </w:t>
            </w:r>
            <w:r w:rsidR="005D1C23">
              <w:rPr>
                <w:rFonts w:ascii="Times New Roman" w:hAnsi="Times New Roman" w:cs="Times New Roman"/>
                <w:b/>
                <w:i/>
                <w:sz w:val="20"/>
                <w:szCs w:val="20"/>
              </w:rPr>
              <w:t>n°</w:t>
            </w:r>
            <w:r w:rsidRPr="00717460">
              <w:rPr>
                <w:rFonts w:ascii="Times New Roman" w:hAnsi="Times New Roman" w:cs="Times New Roman"/>
                <w:b/>
                <w:i/>
                <w:sz w:val="20"/>
                <w:szCs w:val="20"/>
              </w:rPr>
              <w:t xml:space="preserve">66-572 du 13 juillet 1966 </w:t>
            </w:r>
            <w:r w:rsidRPr="00717460">
              <w:rPr>
                <w:rFonts w:ascii="Times New Roman" w:hAnsi="Times New Roman" w:cs="Times New Roman"/>
                <w:i/>
                <w:sz w:val="20"/>
                <w:szCs w:val="20"/>
              </w:rPr>
              <w:t>modifié par les décrets du 15 juillet et du 2 décembre 1992 : les frais de l’expertise sont réglés en principe co</w:t>
            </w:r>
            <w:r w:rsidR="004A1B00" w:rsidRPr="00717460">
              <w:rPr>
                <w:rFonts w:ascii="Times New Roman" w:hAnsi="Times New Roman" w:cs="Times New Roman"/>
                <w:i/>
                <w:sz w:val="20"/>
                <w:szCs w:val="20"/>
              </w:rPr>
              <w:t>mme frais de justice criminelle autrement dit ils sont supportés par le Trésor</w:t>
            </w:r>
            <w:r w:rsidR="005D1C23">
              <w:rPr>
                <w:rFonts w:ascii="Times New Roman" w:hAnsi="Times New Roman" w:cs="Times New Roman"/>
                <w:i/>
                <w:sz w:val="20"/>
                <w:szCs w:val="20"/>
              </w:rPr>
              <w:t xml:space="preserve"> public</w:t>
            </w:r>
            <w:r w:rsidR="004A1B00" w:rsidRPr="00717460">
              <w:rPr>
                <w:rFonts w:ascii="Times New Roman" w:hAnsi="Times New Roman" w:cs="Times New Roman"/>
                <w:i/>
                <w:sz w:val="20"/>
                <w:szCs w:val="20"/>
              </w:rPr>
              <w:t>.</w:t>
            </w:r>
            <w:r w:rsidR="005D1C23" w:rsidRPr="00F936DF">
              <w:rPr>
                <w:rFonts w:ascii="Times New Roman" w:hAnsi="Times New Roman" w:cs="Times New Roman"/>
                <w:b/>
                <w:i/>
                <w:sz w:val="20"/>
                <w:szCs w:val="20"/>
              </w:rPr>
              <w:t xml:space="preserve"> </w:t>
            </w:r>
            <w:proofErr w:type="spellStart"/>
            <w:r w:rsidR="00931BD3">
              <w:rPr>
                <w:rFonts w:ascii="Times New Roman" w:hAnsi="Times New Roman" w:cs="Times New Roman"/>
                <w:b/>
                <w:i/>
                <w:sz w:val="20"/>
                <w:szCs w:val="20"/>
                <w:u w:val="single"/>
              </w:rPr>
              <w:t>Ndongo</w:t>
            </w:r>
            <w:proofErr w:type="spellEnd"/>
            <w:r w:rsidR="00D97E01" w:rsidRPr="00717460">
              <w:rPr>
                <w:rFonts w:ascii="Times New Roman" w:hAnsi="Times New Roman" w:cs="Times New Roman"/>
                <w:b/>
                <w:i/>
                <w:sz w:val="20"/>
                <w:szCs w:val="20"/>
                <w:u w:val="single"/>
              </w:rPr>
              <w:t xml:space="preserve"> FALL, </w:t>
            </w:r>
            <w:r w:rsidR="00D97E01" w:rsidRPr="00717460">
              <w:rPr>
                <w:rFonts w:ascii="Times New Roman" w:hAnsi="Times New Roman" w:cs="Times New Roman"/>
                <w:i/>
                <w:sz w:val="20"/>
                <w:szCs w:val="20"/>
                <w:u w:val="single"/>
              </w:rPr>
              <w:t>Le droit pénal africain à travers le système Sénégalais</w:t>
            </w:r>
            <w:r w:rsidR="005D1C23">
              <w:rPr>
                <w:rFonts w:ascii="Times New Roman" w:hAnsi="Times New Roman" w:cs="Times New Roman"/>
                <w:i/>
                <w:sz w:val="20"/>
                <w:szCs w:val="20"/>
                <w:u w:val="single"/>
              </w:rPr>
              <w:t xml:space="preserve">, </w:t>
            </w:r>
            <w:r w:rsidR="005D1C23">
              <w:rPr>
                <w:rFonts w:ascii="Times New Roman" w:hAnsi="Times New Roman" w:cs="Times New Roman"/>
                <w:b/>
                <w:i/>
                <w:sz w:val="20"/>
                <w:szCs w:val="20"/>
                <w:u w:val="single"/>
              </w:rPr>
              <w:t>op.cit., p.</w:t>
            </w:r>
            <w:r w:rsidR="006C20FD" w:rsidRPr="005D1C23">
              <w:rPr>
                <w:rFonts w:ascii="Times New Roman" w:hAnsi="Times New Roman" w:cs="Times New Roman"/>
                <w:b/>
                <w:i/>
                <w:sz w:val="20"/>
                <w:szCs w:val="20"/>
                <w:u w:val="single"/>
              </w:rPr>
              <w:t xml:space="preserve"> 313.</w:t>
            </w:r>
          </w:p>
          <w:p w14:paraId="77A01B8B" w14:textId="5C053792" w:rsidR="00C31D3C" w:rsidRPr="00A94670" w:rsidRDefault="00EC34F4" w:rsidP="004D0385">
            <w:pPr>
              <w:spacing w:before="240" w:line="360" w:lineRule="auto"/>
              <w:ind w:left="253"/>
              <w:jc w:val="both"/>
              <w:rPr>
                <w:rFonts w:ascii="Times New Roman" w:hAnsi="Times New Roman" w:cs="Times New Roman"/>
                <w:b/>
                <w:color w:val="FF0000"/>
                <w:sz w:val="24"/>
                <w:szCs w:val="24"/>
              </w:rPr>
            </w:pPr>
            <w:r w:rsidRPr="00A94670">
              <w:rPr>
                <w:rFonts w:ascii="Times New Roman" w:hAnsi="Times New Roman" w:cs="Times New Roman"/>
                <w:b/>
                <w:sz w:val="24"/>
                <w:szCs w:val="24"/>
              </w:rPr>
              <w:t>Article 156 </w:t>
            </w:r>
            <w:r w:rsidR="00500DCB" w:rsidRPr="00A94670">
              <w:rPr>
                <w:rFonts w:ascii="Times New Roman" w:hAnsi="Times New Roman" w:cs="Times New Roman"/>
                <w:b/>
                <w:sz w:val="24"/>
                <w:szCs w:val="24"/>
              </w:rPr>
              <w:t>:</w:t>
            </w:r>
            <w:r w:rsidR="00500DCB" w:rsidRPr="00A94670">
              <w:rPr>
                <w:rFonts w:ascii="Times New Roman" w:hAnsi="Times New Roman" w:cs="Times New Roman"/>
                <w:b/>
                <w:color w:val="FF0000"/>
                <w:sz w:val="24"/>
                <w:szCs w:val="24"/>
              </w:rPr>
              <w:t xml:space="preserve"> </w:t>
            </w:r>
          </w:p>
          <w:p w14:paraId="544DA14D" w14:textId="77777777" w:rsidR="005518D8" w:rsidRPr="00AC6F58" w:rsidRDefault="001078C5" w:rsidP="004D0385">
            <w:pPr>
              <w:spacing w:before="240" w:line="360" w:lineRule="auto"/>
              <w:ind w:left="253"/>
              <w:jc w:val="both"/>
              <w:rPr>
                <w:rFonts w:ascii="Times New Roman" w:hAnsi="Times New Roman" w:cs="Times New Roman"/>
                <w:b/>
                <w:sz w:val="24"/>
                <w:szCs w:val="24"/>
              </w:rPr>
            </w:pPr>
            <w:r w:rsidRPr="00AC6F58">
              <w:rPr>
                <w:rFonts w:ascii="Times New Roman" w:hAnsi="Times New Roman" w:cs="Times New Roman"/>
                <w:b/>
                <w:sz w:val="24"/>
                <w:szCs w:val="24"/>
              </w:rPr>
              <w:t>« </w:t>
            </w:r>
            <w:r w:rsidR="00EC34F4" w:rsidRPr="00AC6F58">
              <w:rPr>
                <w:rFonts w:ascii="Times New Roman" w:hAnsi="Times New Roman" w:cs="Times New Roman"/>
                <w:b/>
                <w:sz w:val="24"/>
                <w:szCs w:val="24"/>
              </w:rPr>
              <w:t xml:space="preserve">Si les experts </w:t>
            </w:r>
            <w:r w:rsidR="00956AEF" w:rsidRPr="00AC6F58">
              <w:rPr>
                <w:rFonts w:ascii="Times New Roman" w:hAnsi="Times New Roman" w:cs="Times New Roman"/>
                <w:b/>
                <w:sz w:val="24"/>
                <w:szCs w:val="24"/>
              </w:rPr>
              <w:t>demandent</w:t>
            </w:r>
            <w:r w:rsidR="00EC34F4" w:rsidRPr="00AC6F58">
              <w:rPr>
                <w:rFonts w:ascii="Times New Roman" w:hAnsi="Times New Roman" w:cs="Times New Roman"/>
                <w:b/>
                <w:sz w:val="24"/>
                <w:szCs w:val="24"/>
              </w:rPr>
              <w:t xml:space="preserve"> à </w:t>
            </w:r>
            <w:r w:rsidR="00E156D3" w:rsidRPr="00AC6F58">
              <w:rPr>
                <w:rFonts w:ascii="Times New Roman" w:hAnsi="Times New Roman" w:cs="Times New Roman"/>
                <w:b/>
                <w:sz w:val="24"/>
                <w:szCs w:val="24"/>
              </w:rPr>
              <w:t>être</w:t>
            </w:r>
            <w:r w:rsidR="00EC34F4" w:rsidRPr="00AC6F58">
              <w:rPr>
                <w:rFonts w:ascii="Times New Roman" w:hAnsi="Times New Roman" w:cs="Times New Roman"/>
                <w:b/>
                <w:sz w:val="24"/>
                <w:szCs w:val="24"/>
              </w:rPr>
              <w:t xml:space="preserve"> éclairé sur une question échappant à leur spécialité</w:t>
            </w:r>
            <w:r w:rsidR="00D95ACA" w:rsidRPr="00AC6F58">
              <w:rPr>
                <w:rFonts w:ascii="Times New Roman" w:hAnsi="Times New Roman" w:cs="Times New Roman"/>
                <w:b/>
                <w:sz w:val="24"/>
                <w:szCs w:val="24"/>
              </w:rPr>
              <w:t>, le juge peut les autoriser à s’adjoindre de pe</w:t>
            </w:r>
            <w:r w:rsidR="008671C6" w:rsidRPr="00AC6F58">
              <w:rPr>
                <w:rFonts w:ascii="Times New Roman" w:hAnsi="Times New Roman" w:cs="Times New Roman"/>
                <w:b/>
                <w:sz w:val="24"/>
                <w:szCs w:val="24"/>
              </w:rPr>
              <w:t>r</w:t>
            </w:r>
            <w:r w:rsidR="00D95ACA" w:rsidRPr="00AC6F58">
              <w:rPr>
                <w:rFonts w:ascii="Times New Roman" w:hAnsi="Times New Roman" w:cs="Times New Roman"/>
                <w:b/>
                <w:sz w:val="24"/>
                <w:szCs w:val="24"/>
              </w:rPr>
              <w:t>sonnes nommément désignées, spécialement qualifié</w:t>
            </w:r>
            <w:r w:rsidR="00D44AE7" w:rsidRPr="00AC6F58">
              <w:rPr>
                <w:rFonts w:ascii="Times New Roman" w:hAnsi="Times New Roman" w:cs="Times New Roman"/>
                <w:b/>
                <w:sz w:val="24"/>
                <w:szCs w:val="24"/>
              </w:rPr>
              <w:t>es par leur compétence</w:t>
            </w:r>
            <w:r w:rsidR="00FD7C43" w:rsidRPr="00AC6F58">
              <w:rPr>
                <w:rFonts w:ascii="Times New Roman" w:hAnsi="Times New Roman" w:cs="Times New Roman"/>
                <w:b/>
                <w:sz w:val="24"/>
                <w:szCs w:val="24"/>
              </w:rPr>
              <w:t>.</w:t>
            </w:r>
          </w:p>
          <w:p w14:paraId="4131DFEA" w14:textId="77777777" w:rsidR="003D4758" w:rsidRPr="00AC6F58" w:rsidRDefault="00FD7C43" w:rsidP="004D0385">
            <w:pPr>
              <w:spacing w:before="240" w:line="360" w:lineRule="auto"/>
              <w:ind w:left="253"/>
              <w:jc w:val="both"/>
              <w:rPr>
                <w:rFonts w:ascii="Times New Roman" w:hAnsi="Times New Roman" w:cs="Times New Roman"/>
                <w:b/>
                <w:sz w:val="24"/>
                <w:szCs w:val="24"/>
              </w:rPr>
            </w:pPr>
            <w:r w:rsidRPr="00AC6F58">
              <w:rPr>
                <w:rFonts w:ascii="Times New Roman" w:hAnsi="Times New Roman" w:cs="Times New Roman"/>
                <w:b/>
                <w:sz w:val="24"/>
                <w:szCs w:val="24"/>
              </w:rPr>
              <w:t>Les personnes ainsi désignées prêtent serment</w:t>
            </w:r>
            <w:r w:rsidR="00D731A6" w:rsidRPr="00AC6F58">
              <w:rPr>
                <w:rFonts w:ascii="Times New Roman" w:hAnsi="Times New Roman" w:cs="Times New Roman"/>
                <w:b/>
                <w:sz w:val="24"/>
                <w:szCs w:val="24"/>
              </w:rPr>
              <w:t xml:space="preserve"> dans les conditions prévues</w:t>
            </w:r>
            <w:r w:rsidR="002E2A5C" w:rsidRPr="00AC6F58">
              <w:rPr>
                <w:rFonts w:ascii="Times New Roman" w:hAnsi="Times New Roman" w:cs="Times New Roman"/>
                <w:b/>
                <w:sz w:val="24"/>
                <w:szCs w:val="24"/>
              </w:rPr>
              <w:t xml:space="preserve"> aux alinéas 3 et 4 </w:t>
            </w:r>
            <w:r w:rsidR="00B72A2F" w:rsidRPr="00AC6F58">
              <w:rPr>
                <w:rFonts w:ascii="Times New Roman" w:hAnsi="Times New Roman" w:cs="Times New Roman"/>
                <w:b/>
                <w:sz w:val="24"/>
                <w:szCs w:val="24"/>
              </w:rPr>
              <w:t>de l’article 151</w:t>
            </w:r>
            <w:r w:rsidR="003D4758" w:rsidRPr="00AC6F58">
              <w:rPr>
                <w:rFonts w:ascii="Times New Roman" w:hAnsi="Times New Roman" w:cs="Times New Roman"/>
                <w:b/>
                <w:sz w:val="24"/>
                <w:szCs w:val="24"/>
              </w:rPr>
              <w:t xml:space="preserve">. </w:t>
            </w:r>
          </w:p>
          <w:p w14:paraId="3167DECA" w14:textId="0BD1E161" w:rsidR="003A4637" w:rsidRPr="00AC6F58" w:rsidRDefault="00303CBC" w:rsidP="00DE16F7">
            <w:pPr>
              <w:pStyle w:val="Paragraphedeliste"/>
              <w:numPr>
                <w:ilvl w:val="0"/>
                <w:numId w:val="1"/>
              </w:numPr>
              <w:spacing w:before="240" w:line="360" w:lineRule="auto"/>
              <w:ind w:left="1418" w:hanging="284"/>
              <w:jc w:val="both"/>
              <w:rPr>
                <w:rFonts w:ascii="Times New Roman" w:hAnsi="Times New Roman" w:cs="Times New Roman"/>
                <w:i/>
                <w:sz w:val="24"/>
                <w:szCs w:val="24"/>
              </w:rPr>
            </w:pPr>
            <w:r w:rsidRPr="00AC6F58">
              <w:rPr>
                <w:rFonts w:ascii="Times New Roman" w:hAnsi="Times New Roman" w:cs="Times New Roman"/>
                <w:i/>
                <w:sz w:val="20"/>
                <w:szCs w:val="24"/>
              </w:rPr>
              <w:lastRenderedPageBreak/>
              <w:t>En matière civile</w:t>
            </w:r>
            <w:r w:rsidR="00A7436F" w:rsidRPr="00AC6F58">
              <w:rPr>
                <w:rFonts w:ascii="Times New Roman" w:hAnsi="Times New Roman" w:cs="Times New Roman"/>
                <w:i/>
                <w:sz w:val="20"/>
                <w:szCs w:val="24"/>
              </w:rPr>
              <w:t xml:space="preserve">, l’expert peut unilatéralement décider de recourir à d’autres </w:t>
            </w:r>
            <w:proofErr w:type="spellStart"/>
            <w:r w:rsidR="00E716BB" w:rsidRPr="00AC6F58">
              <w:rPr>
                <w:rFonts w:ascii="Times New Roman" w:hAnsi="Times New Roman" w:cs="Times New Roman"/>
                <w:i/>
                <w:sz w:val="20"/>
                <w:szCs w:val="24"/>
              </w:rPr>
              <w:t>sachant</w:t>
            </w:r>
            <w:r w:rsidR="00187ABD">
              <w:rPr>
                <w:rFonts w:ascii="Times New Roman" w:hAnsi="Times New Roman" w:cs="Times New Roman"/>
                <w:i/>
                <w:sz w:val="20"/>
                <w:szCs w:val="24"/>
              </w:rPr>
              <w:t>s</w:t>
            </w:r>
            <w:proofErr w:type="spellEnd"/>
            <w:r w:rsidR="00A7436F" w:rsidRPr="00AC6F58">
              <w:rPr>
                <w:rFonts w:ascii="Times New Roman" w:hAnsi="Times New Roman" w:cs="Times New Roman"/>
                <w:i/>
                <w:sz w:val="20"/>
                <w:szCs w:val="24"/>
              </w:rPr>
              <w:t xml:space="preserve"> pour les questions échappant à sa compétence </w:t>
            </w:r>
            <w:r w:rsidR="00A7436F" w:rsidRPr="00AC6F58">
              <w:rPr>
                <w:rFonts w:ascii="Times New Roman" w:hAnsi="Times New Roman" w:cs="Times New Roman"/>
                <w:b/>
                <w:i/>
                <w:sz w:val="20"/>
                <w:szCs w:val="24"/>
              </w:rPr>
              <w:t>(</w:t>
            </w:r>
            <w:r w:rsidR="00BE5EDF">
              <w:rPr>
                <w:rFonts w:ascii="Times New Roman" w:hAnsi="Times New Roman" w:cs="Times New Roman"/>
                <w:b/>
                <w:i/>
                <w:sz w:val="20"/>
                <w:szCs w:val="24"/>
              </w:rPr>
              <w:t>art.</w:t>
            </w:r>
            <w:r w:rsidR="002F301E" w:rsidRPr="00AC6F58">
              <w:rPr>
                <w:rFonts w:ascii="Times New Roman" w:hAnsi="Times New Roman" w:cs="Times New Roman"/>
                <w:b/>
                <w:i/>
                <w:sz w:val="20"/>
                <w:szCs w:val="24"/>
              </w:rPr>
              <w:t xml:space="preserve"> 170 </w:t>
            </w:r>
            <w:r w:rsidR="00A62E01" w:rsidRPr="00AC6F58">
              <w:rPr>
                <w:rFonts w:ascii="Times New Roman" w:hAnsi="Times New Roman" w:cs="Times New Roman"/>
                <w:b/>
                <w:i/>
                <w:sz w:val="20"/>
                <w:szCs w:val="24"/>
              </w:rPr>
              <w:t>C</w:t>
            </w:r>
            <w:r w:rsidR="00BE5EDF">
              <w:rPr>
                <w:rFonts w:ascii="Times New Roman" w:hAnsi="Times New Roman" w:cs="Times New Roman"/>
                <w:b/>
                <w:i/>
                <w:sz w:val="20"/>
                <w:szCs w:val="24"/>
              </w:rPr>
              <w:t>PC</w:t>
            </w:r>
            <w:r w:rsidR="00A62E01" w:rsidRPr="00AC6F58">
              <w:rPr>
                <w:rFonts w:ascii="Times New Roman" w:hAnsi="Times New Roman" w:cs="Times New Roman"/>
                <w:b/>
                <w:i/>
                <w:sz w:val="20"/>
                <w:szCs w:val="24"/>
              </w:rPr>
              <w:t>)</w:t>
            </w:r>
            <w:r w:rsidR="00C20B1B" w:rsidRPr="00AC6F58">
              <w:rPr>
                <w:rFonts w:ascii="Times New Roman" w:hAnsi="Times New Roman" w:cs="Times New Roman"/>
                <w:b/>
                <w:i/>
                <w:sz w:val="20"/>
                <w:szCs w:val="24"/>
              </w:rPr>
              <w:t xml:space="preserve">. </w:t>
            </w:r>
            <w:r w:rsidR="00AC6F58" w:rsidRPr="00AC6F58">
              <w:rPr>
                <w:rFonts w:ascii="Times New Roman" w:hAnsi="Times New Roman" w:cs="Times New Roman"/>
                <w:i/>
                <w:sz w:val="20"/>
                <w:szCs w:val="24"/>
              </w:rPr>
              <w:t>Cependant, en</w:t>
            </w:r>
            <w:r w:rsidR="00C20B1B" w:rsidRPr="00AC6F58">
              <w:rPr>
                <w:rFonts w:ascii="Times New Roman" w:hAnsi="Times New Roman" w:cs="Times New Roman"/>
                <w:i/>
                <w:sz w:val="20"/>
                <w:szCs w:val="24"/>
              </w:rPr>
              <w:t xml:space="preserve"> matière pénale, l’intervention du juge est nécessaire avant l’adjonction par l’expert d’autres </w:t>
            </w:r>
            <w:proofErr w:type="spellStart"/>
            <w:r w:rsidR="00E716BB" w:rsidRPr="00AC6F58">
              <w:rPr>
                <w:rFonts w:ascii="Times New Roman" w:hAnsi="Times New Roman" w:cs="Times New Roman"/>
                <w:i/>
                <w:sz w:val="20"/>
                <w:szCs w:val="24"/>
              </w:rPr>
              <w:t>sachant</w:t>
            </w:r>
            <w:r w:rsidR="00187ABD">
              <w:rPr>
                <w:rFonts w:ascii="Times New Roman" w:hAnsi="Times New Roman" w:cs="Times New Roman"/>
                <w:i/>
                <w:sz w:val="20"/>
                <w:szCs w:val="24"/>
              </w:rPr>
              <w:t>s</w:t>
            </w:r>
            <w:proofErr w:type="spellEnd"/>
            <w:r w:rsidR="00C20B1B" w:rsidRPr="00AC6F58">
              <w:rPr>
                <w:rFonts w:ascii="Times New Roman" w:hAnsi="Times New Roman" w:cs="Times New Roman"/>
                <w:i/>
                <w:sz w:val="20"/>
                <w:szCs w:val="24"/>
              </w:rPr>
              <w:t xml:space="preserve"> dans l’exécution de sa mission.</w:t>
            </w:r>
          </w:p>
          <w:p w14:paraId="78DAA97F" w14:textId="77777777" w:rsidR="00FD7C43" w:rsidRPr="00AC6F58" w:rsidRDefault="003D4758" w:rsidP="004D0385">
            <w:pPr>
              <w:spacing w:before="240" w:line="360" w:lineRule="auto"/>
              <w:ind w:left="253"/>
              <w:jc w:val="both"/>
              <w:rPr>
                <w:rFonts w:ascii="Times New Roman" w:hAnsi="Times New Roman" w:cs="Times New Roman"/>
                <w:b/>
                <w:sz w:val="24"/>
                <w:szCs w:val="24"/>
              </w:rPr>
            </w:pPr>
            <w:r w:rsidRPr="00AC6F58">
              <w:rPr>
                <w:rFonts w:ascii="Times New Roman" w:hAnsi="Times New Roman" w:cs="Times New Roman"/>
                <w:b/>
                <w:sz w:val="24"/>
                <w:szCs w:val="24"/>
              </w:rPr>
              <w:t>Leur rapport sera intégralement annexé</w:t>
            </w:r>
            <w:r w:rsidR="00321D98" w:rsidRPr="00AC6F58">
              <w:rPr>
                <w:rFonts w:ascii="Times New Roman" w:hAnsi="Times New Roman" w:cs="Times New Roman"/>
                <w:b/>
                <w:sz w:val="24"/>
                <w:szCs w:val="24"/>
              </w:rPr>
              <w:t xml:space="preserve"> au rapport mentionné à l’article 160</w:t>
            </w:r>
            <w:r w:rsidR="00B71ED3" w:rsidRPr="00AC6F58">
              <w:rPr>
                <w:rFonts w:ascii="Times New Roman" w:hAnsi="Times New Roman" w:cs="Times New Roman"/>
                <w:b/>
                <w:sz w:val="24"/>
                <w:szCs w:val="24"/>
              </w:rPr>
              <w:t>.</w:t>
            </w:r>
            <w:r w:rsidR="001078C5" w:rsidRPr="00AC6F58">
              <w:rPr>
                <w:rFonts w:ascii="Times New Roman" w:hAnsi="Times New Roman" w:cs="Times New Roman"/>
                <w:b/>
                <w:sz w:val="24"/>
                <w:szCs w:val="24"/>
              </w:rPr>
              <w:t> » </w:t>
            </w:r>
          </w:p>
          <w:p w14:paraId="77A55D3A" w14:textId="4F31CB9B" w:rsidR="009B3BDE" w:rsidRPr="00A94670" w:rsidRDefault="003102FB" w:rsidP="004D0385">
            <w:pPr>
              <w:spacing w:before="240" w:line="360" w:lineRule="auto"/>
              <w:ind w:left="253"/>
              <w:jc w:val="both"/>
              <w:rPr>
                <w:rFonts w:ascii="Times New Roman" w:hAnsi="Times New Roman" w:cs="Times New Roman"/>
                <w:b/>
                <w:sz w:val="24"/>
                <w:szCs w:val="24"/>
              </w:rPr>
            </w:pPr>
            <w:r w:rsidRPr="00A94670">
              <w:rPr>
                <w:rFonts w:ascii="Times New Roman" w:hAnsi="Times New Roman" w:cs="Times New Roman"/>
                <w:b/>
                <w:sz w:val="24"/>
                <w:szCs w:val="24"/>
              </w:rPr>
              <w:t>Article 157 </w:t>
            </w:r>
            <w:r w:rsidR="00C44D61" w:rsidRPr="00A94670">
              <w:rPr>
                <w:rFonts w:ascii="Times New Roman" w:hAnsi="Times New Roman" w:cs="Times New Roman"/>
                <w:b/>
                <w:sz w:val="24"/>
                <w:szCs w:val="24"/>
              </w:rPr>
              <w:t>:</w:t>
            </w:r>
            <w:r w:rsidR="00C44D61" w:rsidRPr="00A94670">
              <w:rPr>
                <w:rFonts w:ascii="Times New Roman" w:hAnsi="Times New Roman" w:cs="Times New Roman"/>
                <w:b/>
                <w:color w:val="FF0000"/>
                <w:sz w:val="24"/>
                <w:szCs w:val="24"/>
              </w:rPr>
              <w:t xml:space="preserve"> </w:t>
            </w:r>
          </w:p>
          <w:p w14:paraId="1DF67016" w14:textId="77777777" w:rsidR="00A853B2" w:rsidRPr="00AC6F58" w:rsidRDefault="00E63B29" w:rsidP="004D0385">
            <w:pPr>
              <w:spacing w:before="240" w:line="360" w:lineRule="auto"/>
              <w:ind w:left="253"/>
              <w:jc w:val="both"/>
              <w:rPr>
                <w:rFonts w:ascii="Times New Roman" w:hAnsi="Times New Roman" w:cs="Times New Roman"/>
                <w:b/>
                <w:sz w:val="24"/>
                <w:szCs w:val="24"/>
              </w:rPr>
            </w:pPr>
            <w:r w:rsidRPr="00AC6F58">
              <w:rPr>
                <w:rFonts w:ascii="Times New Roman" w:hAnsi="Times New Roman" w:cs="Times New Roman"/>
                <w:b/>
                <w:sz w:val="24"/>
                <w:szCs w:val="24"/>
              </w:rPr>
              <w:t>« </w:t>
            </w:r>
            <w:r w:rsidR="00EA5A3F" w:rsidRPr="00AC6F58">
              <w:rPr>
                <w:rFonts w:ascii="Times New Roman" w:hAnsi="Times New Roman" w:cs="Times New Roman"/>
                <w:b/>
                <w:sz w:val="24"/>
                <w:szCs w:val="24"/>
              </w:rPr>
              <w:t>Conformément à l’article 88 alinéa</w:t>
            </w:r>
            <w:r w:rsidR="00B819C7" w:rsidRPr="00AC6F58">
              <w:rPr>
                <w:rFonts w:ascii="Times New Roman" w:hAnsi="Times New Roman" w:cs="Times New Roman"/>
                <w:b/>
                <w:sz w:val="24"/>
                <w:szCs w:val="24"/>
              </w:rPr>
              <w:t xml:space="preserve"> 3, le juge d’instruction</w:t>
            </w:r>
            <w:r w:rsidR="002B4063" w:rsidRPr="00AC6F58">
              <w:rPr>
                <w:rFonts w:ascii="Times New Roman" w:hAnsi="Times New Roman" w:cs="Times New Roman"/>
                <w:b/>
                <w:sz w:val="24"/>
                <w:szCs w:val="24"/>
              </w:rPr>
              <w:t xml:space="preserve"> ou le magistrat désigné par la juridiction de jugement </w:t>
            </w:r>
            <w:r w:rsidR="00BB6F5B" w:rsidRPr="00AC6F58">
              <w:rPr>
                <w:rFonts w:ascii="Times New Roman" w:hAnsi="Times New Roman" w:cs="Times New Roman"/>
                <w:b/>
                <w:sz w:val="24"/>
                <w:szCs w:val="24"/>
              </w:rPr>
              <w:t>représente</w:t>
            </w:r>
            <w:r w:rsidR="00DC70FB" w:rsidRPr="00AC6F58">
              <w:rPr>
                <w:rFonts w:ascii="Times New Roman" w:hAnsi="Times New Roman" w:cs="Times New Roman"/>
                <w:b/>
                <w:sz w:val="24"/>
                <w:szCs w:val="24"/>
              </w:rPr>
              <w:t xml:space="preserve"> à l’inculpé, au prévenu ou à l’accusé</w:t>
            </w:r>
            <w:r w:rsidR="00BB6F5B" w:rsidRPr="00AC6F58">
              <w:rPr>
                <w:rFonts w:ascii="Times New Roman" w:hAnsi="Times New Roman" w:cs="Times New Roman"/>
                <w:b/>
                <w:sz w:val="24"/>
                <w:szCs w:val="24"/>
              </w:rPr>
              <w:t>, avant de les</w:t>
            </w:r>
            <w:r w:rsidR="007D4556" w:rsidRPr="00AC6F58">
              <w:rPr>
                <w:rFonts w:ascii="Times New Roman" w:hAnsi="Times New Roman" w:cs="Times New Roman"/>
                <w:b/>
                <w:sz w:val="24"/>
                <w:szCs w:val="24"/>
              </w:rPr>
              <w:t xml:space="preserve"> faire </w:t>
            </w:r>
            <w:r w:rsidR="00BB6F5B" w:rsidRPr="00AC6F58">
              <w:rPr>
                <w:rFonts w:ascii="Times New Roman" w:hAnsi="Times New Roman" w:cs="Times New Roman"/>
                <w:b/>
                <w:sz w:val="24"/>
                <w:szCs w:val="24"/>
              </w:rPr>
              <w:t>parvenir</w:t>
            </w:r>
            <w:r w:rsidR="007D4556" w:rsidRPr="00AC6F58">
              <w:rPr>
                <w:rFonts w:ascii="Times New Roman" w:hAnsi="Times New Roman" w:cs="Times New Roman"/>
                <w:b/>
                <w:sz w:val="24"/>
                <w:szCs w:val="24"/>
              </w:rPr>
              <w:t xml:space="preserve"> a</w:t>
            </w:r>
            <w:r w:rsidR="00BB6F5B" w:rsidRPr="00AC6F58">
              <w:rPr>
                <w:rFonts w:ascii="Times New Roman" w:hAnsi="Times New Roman" w:cs="Times New Roman"/>
                <w:b/>
                <w:sz w:val="24"/>
                <w:szCs w:val="24"/>
              </w:rPr>
              <w:t>ux experts</w:t>
            </w:r>
            <w:r w:rsidR="00645C7A" w:rsidRPr="00AC6F58">
              <w:rPr>
                <w:rFonts w:ascii="Times New Roman" w:hAnsi="Times New Roman" w:cs="Times New Roman"/>
                <w:b/>
                <w:sz w:val="24"/>
                <w:szCs w:val="24"/>
              </w:rPr>
              <w:t xml:space="preserve">, les scellés qui n’auraient pas été </w:t>
            </w:r>
            <w:r w:rsidR="0030096A" w:rsidRPr="00AC6F58">
              <w:rPr>
                <w:rFonts w:ascii="Times New Roman" w:hAnsi="Times New Roman" w:cs="Times New Roman"/>
                <w:b/>
                <w:sz w:val="24"/>
                <w:szCs w:val="24"/>
              </w:rPr>
              <w:t>ouverts et inventoriés</w:t>
            </w:r>
            <w:r w:rsidR="001C169A" w:rsidRPr="00AC6F58">
              <w:rPr>
                <w:rFonts w:ascii="Times New Roman" w:hAnsi="Times New Roman" w:cs="Times New Roman"/>
                <w:b/>
                <w:sz w:val="24"/>
                <w:szCs w:val="24"/>
              </w:rPr>
              <w:t xml:space="preserve">. Il énumère </w:t>
            </w:r>
            <w:r w:rsidR="0038513A" w:rsidRPr="00AC6F58">
              <w:rPr>
                <w:rFonts w:ascii="Times New Roman" w:hAnsi="Times New Roman" w:cs="Times New Roman"/>
                <w:b/>
                <w:sz w:val="24"/>
                <w:szCs w:val="24"/>
              </w:rPr>
              <w:t>ces scellés</w:t>
            </w:r>
            <w:r w:rsidR="001C169A" w:rsidRPr="00AC6F58">
              <w:rPr>
                <w:rFonts w:ascii="Times New Roman" w:hAnsi="Times New Roman" w:cs="Times New Roman"/>
                <w:b/>
                <w:sz w:val="24"/>
                <w:szCs w:val="24"/>
              </w:rPr>
              <w:t xml:space="preserve"> dans le procès-verbal spécialement dressé à l’effet de constater cette remise.</w:t>
            </w:r>
          </w:p>
          <w:p w14:paraId="1236B2C5" w14:textId="77777777" w:rsidR="00D11FF1" w:rsidRPr="00AC6F58" w:rsidRDefault="00D11FF1" w:rsidP="004D0385">
            <w:pPr>
              <w:spacing w:before="240" w:line="360" w:lineRule="auto"/>
              <w:ind w:left="253"/>
              <w:jc w:val="both"/>
              <w:rPr>
                <w:rFonts w:ascii="Times New Roman" w:hAnsi="Times New Roman" w:cs="Times New Roman"/>
                <w:b/>
                <w:sz w:val="24"/>
                <w:szCs w:val="24"/>
              </w:rPr>
            </w:pPr>
            <w:r w:rsidRPr="00AC6F58">
              <w:rPr>
                <w:rFonts w:ascii="Times New Roman" w:hAnsi="Times New Roman" w:cs="Times New Roman"/>
                <w:b/>
                <w:sz w:val="24"/>
                <w:szCs w:val="24"/>
              </w:rPr>
              <w:t>Les experts doivent faire mention dans leur rapport de toute ouverture ou réouverture de scellé</w:t>
            </w:r>
            <w:r w:rsidR="00282AB5" w:rsidRPr="00AC6F58">
              <w:rPr>
                <w:rFonts w:ascii="Times New Roman" w:hAnsi="Times New Roman" w:cs="Times New Roman"/>
                <w:b/>
                <w:sz w:val="24"/>
                <w:szCs w:val="24"/>
              </w:rPr>
              <w:t>s</w:t>
            </w:r>
            <w:r w:rsidR="00206188" w:rsidRPr="00AC6F58">
              <w:rPr>
                <w:rFonts w:ascii="Times New Roman" w:hAnsi="Times New Roman" w:cs="Times New Roman"/>
                <w:b/>
                <w:sz w:val="24"/>
                <w:szCs w:val="24"/>
              </w:rPr>
              <w:t xml:space="preserve"> dont ils dressent inventaire</w:t>
            </w:r>
            <w:r w:rsidR="000B2288" w:rsidRPr="00AC6F58">
              <w:rPr>
                <w:rFonts w:ascii="Times New Roman" w:hAnsi="Times New Roman" w:cs="Times New Roman"/>
                <w:b/>
                <w:sz w:val="24"/>
                <w:szCs w:val="24"/>
              </w:rPr>
              <w:t>.</w:t>
            </w:r>
            <w:r w:rsidR="00E63B29" w:rsidRPr="00AC6F58">
              <w:rPr>
                <w:rFonts w:ascii="Times New Roman" w:hAnsi="Times New Roman" w:cs="Times New Roman"/>
                <w:b/>
                <w:sz w:val="24"/>
                <w:szCs w:val="24"/>
              </w:rPr>
              <w:t> »</w:t>
            </w:r>
          </w:p>
          <w:p w14:paraId="5774DA93" w14:textId="445CE4E8" w:rsidR="003604A2" w:rsidRPr="00A94670" w:rsidRDefault="000B2288" w:rsidP="004D0385">
            <w:pPr>
              <w:spacing w:before="240" w:line="360" w:lineRule="auto"/>
              <w:ind w:left="253"/>
              <w:jc w:val="both"/>
              <w:rPr>
                <w:rFonts w:ascii="Times New Roman" w:hAnsi="Times New Roman" w:cs="Times New Roman"/>
                <w:b/>
                <w:sz w:val="24"/>
                <w:szCs w:val="24"/>
              </w:rPr>
            </w:pPr>
            <w:r w:rsidRPr="00A94670">
              <w:rPr>
                <w:rFonts w:ascii="Times New Roman" w:hAnsi="Times New Roman" w:cs="Times New Roman"/>
                <w:b/>
                <w:sz w:val="24"/>
                <w:szCs w:val="24"/>
              </w:rPr>
              <w:t>Article 158 </w:t>
            </w:r>
            <w:r w:rsidR="00AC6F58" w:rsidRPr="00A94670">
              <w:rPr>
                <w:rFonts w:ascii="Times New Roman" w:hAnsi="Times New Roman" w:cs="Times New Roman"/>
                <w:b/>
                <w:sz w:val="24"/>
                <w:szCs w:val="24"/>
              </w:rPr>
              <w:t>:</w:t>
            </w:r>
            <w:r w:rsidR="00AC6F58" w:rsidRPr="00A94670">
              <w:rPr>
                <w:rFonts w:ascii="Times New Roman" w:hAnsi="Times New Roman" w:cs="Times New Roman"/>
                <w:b/>
                <w:color w:val="FF0000"/>
                <w:sz w:val="24"/>
                <w:szCs w:val="24"/>
              </w:rPr>
              <w:t xml:space="preserve"> </w:t>
            </w:r>
          </w:p>
          <w:p w14:paraId="38F21D48" w14:textId="77777777" w:rsidR="006D559F" w:rsidRPr="00AC6F58" w:rsidRDefault="00047B0B" w:rsidP="004D0385">
            <w:pPr>
              <w:spacing w:before="240" w:line="360" w:lineRule="auto"/>
              <w:ind w:left="253"/>
              <w:jc w:val="both"/>
              <w:rPr>
                <w:rFonts w:ascii="Times New Roman" w:hAnsi="Times New Roman" w:cs="Times New Roman"/>
                <w:b/>
                <w:sz w:val="24"/>
                <w:szCs w:val="24"/>
              </w:rPr>
            </w:pPr>
            <w:r w:rsidRPr="00AC6F58">
              <w:rPr>
                <w:rFonts w:ascii="Times New Roman" w:hAnsi="Times New Roman" w:cs="Times New Roman"/>
                <w:b/>
                <w:sz w:val="24"/>
                <w:szCs w:val="24"/>
              </w:rPr>
              <w:t>« </w:t>
            </w:r>
            <w:r w:rsidR="000B2288" w:rsidRPr="00AC6F58">
              <w:rPr>
                <w:rFonts w:ascii="Times New Roman" w:hAnsi="Times New Roman" w:cs="Times New Roman"/>
                <w:b/>
                <w:sz w:val="24"/>
                <w:szCs w:val="24"/>
              </w:rPr>
              <w:t>Les experts peuvent recevoir à titre de renseignement et pour l’accomplissement strict de leur mission</w:t>
            </w:r>
            <w:r w:rsidR="00CD2548" w:rsidRPr="00AC6F58">
              <w:rPr>
                <w:rFonts w:ascii="Times New Roman" w:hAnsi="Times New Roman" w:cs="Times New Roman"/>
                <w:b/>
                <w:sz w:val="24"/>
                <w:szCs w:val="24"/>
              </w:rPr>
              <w:t>, les déclarations de personnes autres que l’inculpé</w:t>
            </w:r>
            <w:r w:rsidR="006D559F" w:rsidRPr="00AC6F58">
              <w:rPr>
                <w:rFonts w:ascii="Times New Roman" w:hAnsi="Times New Roman" w:cs="Times New Roman"/>
                <w:b/>
                <w:sz w:val="24"/>
                <w:szCs w:val="24"/>
              </w:rPr>
              <w:t>.</w:t>
            </w:r>
          </w:p>
          <w:p w14:paraId="3B5A31DE" w14:textId="77777777" w:rsidR="005920D6" w:rsidRPr="00AC6F58" w:rsidRDefault="006D559F" w:rsidP="004D0385">
            <w:pPr>
              <w:spacing w:before="240" w:line="360" w:lineRule="auto"/>
              <w:ind w:left="253"/>
              <w:jc w:val="both"/>
              <w:rPr>
                <w:rFonts w:ascii="Times New Roman" w:hAnsi="Times New Roman" w:cs="Times New Roman"/>
                <w:b/>
                <w:sz w:val="24"/>
                <w:szCs w:val="24"/>
              </w:rPr>
            </w:pPr>
            <w:r w:rsidRPr="00AC6F58">
              <w:rPr>
                <w:rFonts w:ascii="Times New Roman" w:hAnsi="Times New Roman" w:cs="Times New Roman"/>
                <w:b/>
                <w:sz w:val="24"/>
                <w:szCs w:val="24"/>
              </w:rPr>
              <w:t>S’il estime qu’il y a lieu d’interroger l’inculpé</w:t>
            </w:r>
            <w:r w:rsidR="00F256FA" w:rsidRPr="00AC6F58">
              <w:rPr>
                <w:rFonts w:ascii="Times New Roman" w:hAnsi="Times New Roman" w:cs="Times New Roman"/>
                <w:b/>
                <w:sz w:val="24"/>
                <w:szCs w:val="24"/>
              </w:rPr>
              <w:t>, le prévenu ou l’accusé</w:t>
            </w:r>
            <w:r w:rsidR="00880E04" w:rsidRPr="00AC6F58">
              <w:rPr>
                <w:rFonts w:ascii="Times New Roman" w:hAnsi="Times New Roman" w:cs="Times New Roman"/>
                <w:b/>
                <w:sz w:val="24"/>
                <w:szCs w:val="24"/>
              </w:rPr>
              <w:t xml:space="preserve">, et, sauf délégation spécialement motivée délivrée à titre exceptionnel par la juridiction compétente, il est procédé à </w:t>
            </w:r>
            <w:r w:rsidR="007D4556" w:rsidRPr="00AC6F58">
              <w:rPr>
                <w:rFonts w:ascii="Times New Roman" w:hAnsi="Times New Roman" w:cs="Times New Roman"/>
                <w:b/>
                <w:sz w:val="24"/>
                <w:szCs w:val="24"/>
              </w:rPr>
              <w:t>cet</w:t>
            </w:r>
            <w:r w:rsidR="00880E04" w:rsidRPr="00AC6F58">
              <w:rPr>
                <w:rFonts w:ascii="Times New Roman" w:hAnsi="Times New Roman" w:cs="Times New Roman"/>
                <w:b/>
                <w:sz w:val="24"/>
                <w:szCs w:val="24"/>
              </w:rPr>
              <w:t xml:space="preserve"> interrogatoire en leur présence par le juge d’instruction</w:t>
            </w:r>
            <w:r w:rsidR="00EB3EEB" w:rsidRPr="00AC6F58">
              <w:rPr>
                <w:rFonts w:ascii="Times New Roman" w:hAnsi="Times New Roman" w:cs="Times New Roman"/>
                <w:b/>
                <w:sz w:val="24"/>
                <w:szCs w:val="24"/>
              </w:rPr>
              <w:t xml:space="preserve"> ou le magistrat</w:t>
            </w:r>
            <w:r w:rsidR="00D17BBE" w:rsidRPr="00AC6F58">
              <w:rPr>
                <w:rFonts w:ascii="Times New Roman" w:hAnsi="Times New Roman" w:cs="Times New Roman"/>
                <w:b/>
                <w:sz w:val="24"/>
                <w:szCs w:val="24"/>
              </w:rPr>
              <w:t xml:space="preserve"> désigné par la juridiction de jugement</w:t>
            </w:r>
            <w:r w:rsidR="003A58C1" w:rsidRPr="00AC6F58">
              <w:rPr>
                <w:rFonts w:ascii="Times New Roman" w:hAnsi="Times New Roman" w:cs="Times New Roman"/>
                <w:b/>
                <w:sz w:val="24"/>
                <w:szCs w:val="24"/>
              </w:rPr>
              <w:t xml:space="preserve"> en observant dans </w:t>
            </w:r>
            <w:r w:rsidR="000E1526" w:rsidRPr="00AC6F58">
              <w:rPr>
                <w:rFonts w:ascii="Times New Roman" w:hAnsi="Times New Roman" w:cs="Times New Roman"/>
                <w:b/>
                <w:sz w:val="24"/>
                <w:szCs w:val="24"/>
              </w:rPr>
              <w:t>tous</w:t>
            </w:r>
            <w:r w:rsidR="003A58C1" w:rsidRPr="00AC6F58">
              <w:rPr>
                <w:rFonts w:ascii="Times New Roman" w:hAnsi="Times New Roman" w:cs="Times New Roman"/>
                <w:b/>
                <w:sz w:val="24"/>
                <w:szCs w:val="24"/>
              </w:rPr>
              <w:t xml:space="preserve"> les cas les formes et conditions prévues par les articles 105 et 107</w:t>
            </w:r>
            <w:r w:rsidR="005920D6" w:rsidRPr="00AC6F58">
              <w:rPr>
                <w:rFonts w:ascii="Times New Roman" w:hAnsi="Times New Roman" w:cs="Times New Roman"/>
                <w:b/>
                <w:sz w:val="24"/>
                <w:szCs w:val="24"/>
              </w:rPr>
              <w:t>.</w:t>
            </w:r>
          </w:p>
          <w:p w14:paraId="0E37DBE8" w14:textId="77777777" w:rsidR="0045619E" w:rsidRPr="00AC6F58" w:rsidRDefault="005920D6" w:rsidP="004D0385">
            <w:pPr>
              <w:spacing w:before="240" w:line="360" w:lineRule="auto"/>
              <w:ind w:left="253"/>
              <w:jc w:val="both"/>
              <w:rPr>
                <w:rFonts w:ascii="Times New Roman" w:hAnsi="Times New Roman" w:cs="Times New Roman"/>
                <w:b/>
              </w:rPr>
            </w:pPr>
            <w:r w:rsidRPr="00AC6F58">
              <w:rPr>
                <w:rFonts w:ascii="Times New Roman" w:hAnsi="Times New Roman" w:cs="Times New Roman"/>
                <w:b/>
                <w:sz w:val="24"/>
                <w:szCs w:val="24"/>
              </w:rPr>
              <w:t>L’inculpé, le détenu ou l’accusé peut cependant renoncer au bénéfice de cette disposition</w:t>
            </w:r>
            <w:r w:rsidR="00760ADA" w:rsidRPr="00AC6F58">
              <w:rPr>
                <w:rFonts w:ascii="Times New Roman" w:hAnsi="Times New Roman" w:cs="Times New Roman"/>
                <w:b/>
                <w:sz w:val="24"/>
                <w:szCs w:val="24"/>
              </w:rPr>
              <w:t>, par déclaration expresse</w:t>
            </w:r>
            <w:r w:rsidR="00245AA3" w:rsidRPr="00AC6F58">
              <w:rPr>
                <w:rFonts w:ascii="Times New Roman" w:hAnsi="Times New Roman" w:cs="Times New Roman"/>
                <w:b/>
                <w:sz w:val="24"/>
                <w:szCs w:val="24"/>
              </w:rPr>
              <w:t xml:space="preserve"> devant le juge d’instruction ou le magistrat désigné par la juridiction de </w:t>
            </w:r>
            <w:r w:rsidR="00FB78D7" w:rsidRPr="00AC6F58">
              <w:rPr>
                <w:rFonts w:ascii="Times New Roman" w:hAnsi="Times New Roman" w:cs="Times New Roman"/>
                <w:b/>
                <w:sz w:val="24"/>
                <w:szCs w:val="24"/>
              </w:rPr>
              <w:t>jugement, et fournir aux experts,</w:t>
            </w:r>
            <w:r w:rsidR="00245AA3" w:rsidRPr="00AC6F58">
              <w:rPr>
                <w:rFonts w:ascii="Times New Roman" w:hAnsi="Times New Roman" w:cs="Times New Roman"/>
                <w:b/>
                <w:sz w:val="24"/>
                <w:szCs w:val="24"/>
              </w:rPr>
              <w:t xml:space="preserve"> en présence</w:t>
            </w:r>
            <w:r w:rsidR="00FB78D7" w:rsidRPr="00AC6F58">
              <w:rPr>
                <w:rFonts w:ascii="Times New Roman" w:hAnsi="Times New Roman" w:cs="Times New Roman"/>
                <w:b/>
                <w:sz w:val="24"/>
                <w:szCs w:val="24"/>
              </w:rPr>
              <w:t xml:space="preserve"> de son conseil</w:t>
            </w:r>
            <w:r w:rsidR="0030105E" w:rsidRPr="00AC6F58">
              <w:rPr>
                <w:rFonts w:ascii="Times New Roman" w:hAnsi="Times New Roman" w:cs="Times New Roman"/>
                <w:b/>
                <w:sz w:val="24"/>
                <w:szCs w:val="24"/>
              </w:rPr>
              <w:t xml:space="preserve">, les explications que ceux-ci estiment </w:t>
            </w:r>
            <w:r w:rsidR="007D4556" w:rsidRPr="00AC6F58">
              <w:rPr>
                <w:rFonts w:ascii="Times New Roman" w:hAnsi="Times New Roman" w:cs="Times New Roman"/>
                <w:b/>
                <w:sz w:val="24"/>
                <w:szCs w:val="24"/>
              </w:rPr>
              <w:t>nécessaires</w:t>
            </w:r>
            <w:r w:rsidR="0030105E" w:rsidRPr="00AC6F58">
              <w:rPr>
                <w:rFonts w:ascii="Times New Roman" w:hAnsi="Times New Roman" w:cs="Times New Roman"/>
                <w:b/>
                <w:sz w:val="24"/>
                <w:szCs w:val="24"/>
              </w:rPr>
              <w:t xml:space="preserve"> à l’exécution de leur mission</w:t>
            </w:r>
            <w:r w:rsidR="00111576" w:rsidRPr="00AC6F58">
              <w:rPr>
                <w:rFonts w:ascii="Times New Roman" w:hAnsi="Times New Roman" w:cs="Times New Roman"/>
                <w:b/>
                <w:sz w:val="24"/>
                <w:szCs w:val="24"/>
              </w:rPr>
              <w:t xml:space="preserve">. L’inculpé, le prévenu ou l’accusé peut également </w:t>
            </w:r>
            <w:r w:rsidR="00111576" w:rsidRPr="00AC6F58">
              <w:rPr>
                <w:rFonts w:ascii="Times New Roman" w:hAnsi="Times New Roman" w:cs="Times New Roman"/>
                <w:b/>
                <w:sz w:val="24"/>
                <w:szCs w:val="24"/>
              </w:rPr>
              <w:lastRenderedPageBreak/>
              <w:t xml:space="preserve">par déclaration écrite remise par lui aux experts </w:t>
            </w:r>
            <w:r w:rsidR="00B758DC" w:rsidRPr="00AC6F58">
              <w:rPr>
                <w:rFonts w:ascii="Times New Roman" w:hAnsi="Times New Roman" w:cs="Times New Roman"/>
                <w:b/>
                <w:sz w:val="24"/>
                <w:szCs w:val="24"/>
              </w:rPr>
              <w:t xml:space="preserve">et </w:t>
            </w:r>
            <w:r w:rsidR="007D4556" w:rsidRPr="00AC6F58">
              <w:rPr>
                <w:rFonts w:ascii="Times New Roman" w:hAnsi="Times New Roman" w:cs="Times New Roman"/>
                <w:b/>
                <w:sz w:val="24"/>
                <w:szCs w:val="24"/>
              </w:rPr>
              <w:t>annexée</w:t>
            </w:r>
            <w:r w:rsidR="00B758DC" w:rsidRPr="00AC6F58">
              <w:rPr>
                <w:rFonts w:ascii="Times New Roman" w:hAnsi="Times New Roman" w:cs="Times New Roman"/>
                <w:b/>
                <w:sz w:val="24"/>
                <w:szCs w:val="24"/>
              </w:rPr>
              <w:t xml:space="preserve"> par ceux-ci à leur rapport</w:t>
            </w:r>
            <w:r w:rsidR="00072486" w:rsidRPr="00AC6F58">
              <w:rPr>
                <w:rFonts w:ascii="Times New Roman" w:hAnsi="Times New Roman" w:cs="Times New Roman"/>
                <w:b/>
                <w:sz w:val="24"/>
                <w:szCs w:val="24"/>
              </w:rPr>
              <w:t>, renoncer à l’assistance de son cons</w:t>
            </w:r>
            <w:r w:rsidR="00005418" w:rsidRPr="00AC6F58">
              <w:rPr>
                <w:rFonts w:ascii="Times New Roman" w:hAnsi="Times New Roman" w:cs="Times New Roman"/>
                <w:b/>
                <w:sz w:val="24"/>
                <w:szCs w:val="24"/>
              </w:rPr>
              <w:t>eil pour une ou plusieurs</w:t>
            </w:r>
            <w:r w:rsidR="00072486" w:rsidRPr="00AC6F58">
              <w:rPr>
                <w:rFonts w:ascii="Times New Roman" w:hAnsi="Times New Roman" w:cs="Times New Roman"/>
                <w:b/>
                <w:sz w:val="24"/>
                <w:szCs w:val="24"/>
              </w:rPr>
              <w:t xml:space="preserve"> auditions</w:t>
            </w:r>
            <w:r w:rsidR="0045619E" w:rsidRPr="00AC6F58">
              <w:rPr>
                <w:rFonts w:ascii="Times New Roman" w:hAnsi="Times New Roman" w:cs="Times New Roman"/>
                <w:b/>
              </w:rPr>
              <w:t>.</w:t>
            </w:r>
          </w:p>
          <w:p w14:paraId="0FFC06FC" w14:textId="5AA9DB65" w:rsidR="009B2AA9" w:rsidRPr="00C44D61" w:rsidRDefault="00280228" w:rsidP="00DE16F7">
            <w:pPr>
              <w:pStyle w:val="Paragraphedeliste"/>
              <w:numPr>
                <w:ilvl w:val="0"/>
                <w:numId w:val="1"/>
              </w:numPr>
              <w:spacing w:before="240"/>
              <w:ind w:left="1418" w:hanging="284"/>
              <w:jc w:val="both"/>
              <w:rPr>
                <w:rFonts w:ascii="Times New Roman" w:hAnsi="Times New Roman" w:cs="Times New Roman"/>
                <w:b/>
                <w:i/>
                <w:sz w:val="20"/>
                <w:szCs w:val="20"/>
              </w:rPr>
            </w:pPr>
            <w:r w:rsidRPr="00720E6C">
              <w:rPr>
                <w:rFonts w:ascii="Times New Roman" w:hAnsi="Times New Roman" w:cs="Times New Roman"/>
                <w:b/>
                <w:i/>
                <w:sz w:val="20"/>
                <w:szCs w:val="20"/>
              </w:rPr>
              <w:t xml:space="preserve">Cour d’appel de Dakar, </w:t>
            </w:r>
            <w:r w:rsidR="009B2AA9" w:rsidRPr="00720E6C">
              <w:rPr>
                <w:rFonts w:ascii="Times New Roman" w:hAnsi="Times New Roman" w:cs="Times New Roman"/>
                <w:b/>
                <w:i/>
                <w:sz w:val="20"/>
                <w:szCs w:val="20"/>
              </w:rPr>
              <w:t>Ch</w:t>
            </w:r>
            <w:r w:rsidR="0040296E" w:rsidRPr="00720E6C">
              <w:rPr>
                <w:rFonts w:ascii="Times New Roman" w:hAnsi="Times New Roman" w:cs="Times New Roman"/>
                <w:b/>
                <w:i/>
                <w:sz w:val="20"/>
                <w:szCs w:val="20"/>
              </w:rPr>
              <w:t>ambre</w:t>
            </w:r>
            <w:r w:rsidR="009B2AA9" w:rsidRPr="00720E6C">
              <w:rPr>
                <w:rFonts w:ascii="Times New Roman" w:hAnsi="Times New Roman" w:cs="Times New Roman"/>
                <w:b/>
                <w:i/>
                <w:sz w:val="20"/>
                <w:szCs w:val="20"/>
              </w:rPr>
              <w:t xml:space="preserve"> acc</w:t>
            </w:r>
            <w:r w:rsidR="0040296E" w:rsidRPr="00720E6C">
              <w:rPr>
                <w:rFonts w:ascii="Times New Roman" w:hAnsi="Times New Roman" w:cs="Times New Roman"/>
                <w:b/>
                <w:i/>
                <w:sz w:val="20"/>
                <w:szCs w:val="20"/>
              </w:rPr>
              <w:t>usation</w:t>
            </w:r>
            <w:r w:rsidR="001D6315" w:rsidRPr="00720E6C">
              <w:rPr>
                <w:rFonts w:ascii="Times New Roman" w:hAnsi="Times New Roman" w:cs="Times New Roman"/>
                <w:b/>
                <w:i/>
                <w:sz w:val="20"/>
                <w:szCs w:val="20"/>
              </w:rPr>
              <w:t>,</w:t>
            </w:r>
            <w:r w:rsidR="009B2AA9" w:rsidRPr="00C44D61">
              <w:rPr>
                <w:rFonts w:ascii="Times New Roman" w:hAnsi="Times New Roman" w:cs="Times New Roman"/>
                <w:b/>
                <w:i/>
                <w:sz w:val="20"/>
                <w:szCs w:val="20"/>
              </w:rPr>
              <w:t xml:space="preserve"> arrêt n°120 du 22 juillet 2004, MP c/Yasmine BAYOUMI, inédit : </w:t>
            </w:r>
            <w:r w:rsidR="009B2AA9" w:rsidRPr="00C44D61">
              <w:rPr>
                <w:rFonts w:ascii="Times New Roman" w:hAnsi="Times New Roman" w:cs="Times New Roman"/>
                <w:i/>
                <w:sz w:val="20"/>
                <w:szCs w:val="20"/>
              </w:rPr>
              <w:t>l’expert ne peut interroger l’inculpé que sur délégation spéciale du juge d’instruction en présence de son conseil. La renonciation de la présence de son conseil à l’interrogatoire doit être expresse à peine de nullité</w:t>
            </w:r>
            <w:r w:rsidR="004E3061">
              <w:rPr>
                <w:rFonts w:ascii="Times New Roman" w:hAnsi="Times New Roman" w:cs="Times New Roman"/>
                <w:i/>
                <w:sz w:val="20"/>
                <w:szCs w:val="20"/>
              </w:rPr>
              <w:t xml:space="preserve">. </w:t>
            </w:r>
            <w:r w:rsidR="009B2AA9" w:rsidRPr="00C44D61">
              <w:rPr>
                <w:rFonts w:ascii="Times New Roman" w:hAnsi="Times New Roman" w:cs="Times New Roman"/>
                <w:i/>
                <w:sz w:val="20"/>
                <w:szCs w:val="20"/>
              </w:rPr>
              <w:t>Dans le même sens</w:t>
            </w:r>
            <w:r w:rsidR="000F1738">
              <w:rPr>
                <w:rFonts w:ascii="Times New Roman" w:hAnsi="Times New Roman" w:cs="Times New Roman"/>
                <w:i/>
                <w:sz w:val="20"/>
                <w:szCs w:val="20"/>
              </w:rPr>
              <w:t> :</w:t>
            </w:r>
            <w:r w:rsidR="008803B6">
              <w:rPr>
                <w:rFonts w:ascii="Times New Roman" w:hAnsi="Times New Roman" w:cs="Times New Roman"/>
                <w:i/>
                <w:sz w:val="20"/>
                <w:szCs w:val="20"/>
              </w:rPr>
              <w:t xml:space="preserve"> </w:t>
            </w:r>
            <w:r w:rsidR="009B2AA9" w:rsidRPr="00720E6C">
              <w:rPr>
                <w:rFonts w:ascii="Times New Roman" w:hAnsi="Times New Roman" w:cs="Times New Roman"/>
                <w:b/>
                <w:i/>
                <w:sz w:val="20"/>
                <w:szCs w:val="20"/>
              </w:rPr>
              <w:t>C</w:t>
            </w:r>
            <w:r w:rsidRPr="00720E6C">
              <w:rPr>
                <w:rFonts w:ascii="Times New Roman" w:hAnsi="Times New Roman" w:cs="Times New Roman"/>
                <w:b/>
                <w:i/>
                <w:sz w:val="20"/>
                <w:szCs w:val="20"/>
              </w:rPr>
              <w:t>our d’appel de Dakar, c</w:t>
            </w:r>
            <w:r w:rsidR="009B2AA9" w:rsidRPr="00720E6C">
              <w:rPr>
                <w:rFonts w:ascii="Times New Roman" w:hAnsi="Times New Roman" w:cs="Times New Roman"/>
                <w:b/>
                <w:i/>
                <w:sz w:val="20"/>
                <w:szCs w:val="20"/>
              </w:rPr>
              <w:t>h</w:t>
            </w:r>
            <w:r w:rsidR="007B324F" w:rsidRPr="00720E6C">
              <w:rPr>
                <w:rFonts w:ascii="Times New Roman" w:hAnsi="Times New Roman" w:cs="Times New Roman"/>
                <w:b/>
                <w:i/>
                <w:sz w:val="20"/>
                <w:szCs w:val="20"/>
              </w:rPr>
              <w:t>ambre</w:t>
            </w:r>
            <w:r w:rsidR="009B2AA9" w:rsidRPr="00720E6C">
              <w:rPr>
                <w:rFonts w:ascii="Times New Roman" w:hAnsi="Times New Roman" w:cs="Times New Roman"/>
                <w:b/>
                <w:i/>
                <w:sz w:val="20"/>
                <w:szCs w:val="20"/>
              </w:rPr>
              <w:t xml:space="preserve"> acc</w:t>
            </w:r>
            <w:r w:rsidR="007B324F" w:rsidRPr="00720E6C">
              <w:rPr>
                <w:rFonts w:ascii="Times New Roman" w:hAnsi="Times New Roman" w:cs="Times New Roman"/>
                <w:b/>
                <w:i/>
                <w:sz w:val="20"/>
                <w:szCs w:val="20"/>
              </w:rPr>
              <w:t>usation</w:t>
            </w:r>
            <w:r w:rsidR="00643D61" w:rsidRPr="00720E6C">
              <w:rPr>
                <w:rFonts w:ascii="Times New Roman" w:hAnsi="Times New Roman" w:cs="Times New Roman"/>
                <w:b/>
                <w:i/>
                <w:sz w:val="20"/>
                <w:szCs w:val="20"/>
              </w:rPr>
              <w:t>,</w:t>
            </w:r>
            <w:r w:rsidR="009B2AA9" w:rsidRPr="00C44D61">
              <w:rPr>
                <w:rFonts w:ascii="Times New Roman" w:hAnsi="Times New Roman" w:cs="Times New Roman"/>
                <w:b/>
                <w:i/>
                <w:sz w:val="20"/>
                <w:szCs w:val="20"/>
              </w:rPr>
              <w:t xml:space="preserve"> arrêt n°23 du 29 janvier 2009 inédit</w:t>
            </w:r>
          </w:p>
          <w:p w14:paraId="52A4B1C2" w14:textId="41CC00F7" w:rsidR="00E5444F" w:rsidRPr="00AC6F58" w:rsidRDefault="000A59CB" w:rsidP="004D0385">
            <w:pPr>
              <w:spacing w:before="240" w:line="360" w:lineRule="auto"/>
              <w:ind w:left="253"/>
              <w:jc w:val="both"/>
              <w:rPr>
                <w:rFonts w:ascii="Times New Roman" w:hAnsi="Times New Roman" w:cs="Times New Roman"/>
                <w:b/>
                <w:sz w:val="24"/>
                <w:szCs w:val="24"/>
              </w:rPr>
            </w:pPr>
            <w:r>
              <w:rPr>
                <w:rFonts w:ascii="Times New Roman" w:hAnsi="Times New Roman" w:cs="Times New Roman"/>
                <w:b/>
                <w:sz w:val="24"/>
                <w:szCs w:val="24"/>
              </w:rPr>
              <w:t>Toutefois, les médecins experts chargés d’examiner l’inculpé, le prévenu ou l’accusé peuvent lui poser les questions nécessaires à l’accomplissement de le</w:t>
            </w:r>
            <w:r w:rsidR="00B9774E" w:rsidRPr="00AC6F58">
              <w:rPr>
                <w:rFonts w:ascii="Times New Roman" w:hAnsi="Times New Roman" w:cs="Times New Roman"/>
                <w:b/>
                <w:sz w:val="24"/>
                <w:szCs w:val="24"/>
              </w:rPr>
              <w:t>ur mission, hors présence du juge et des conseils</w:t>
            </w:r>
            <w:r w:rsidR="00E5444F" w:rsidRPr="00AC6F58">
              <w:rPr>
                <w:rFonts w:ascii="Times New Roman" w:hAnsi="Times New Roman" w:cs="Times New Roman"/>
                <w:b/>
                <w:sz w:val="24"/>
                <w:szCs w:val="24"/>
              </w:rPr>
              <w:t>.</w:t>
            </w:r>
            <w:r w:rsidR="00047B0B" w:rsidRPr="00AC6F58">
              <w:rPr>
                <w:rFonts w:ascii="Times New Roman" w:hAnsi="Times New Roman" w:cs="Times New Roman"/>
                <w:b/>
                <w:sz w:val="24"/>
                <w:szCs w:val="24"/>
              </w:rPr>
              <w:t> »</w:t>
            </w:r>
          </w:p>
          <w:p w14:paraId="134452DF" w14:textId="1C98A92C" w:rsidR="00E5444F" w:rsidRDefault="00E5444F" w:rsidP="00DE16F7">
            <w:pPr>
              <w:pStyle w:val="Paragraphedeliste"/>
              <w:numPr>
                <w:ilvl w:val="0"/>
                <w:numId w:val="1"/>
              </w:numPr>
              <w:spacing w:before="240"/>
              <w:ind w:left="1418" w:hanging="284"/>
              <w:jc w:val="both"/>
              <w:rPr>
                <w:rFonts w:ascii="Times New Roman" w:hAnsi="Times New Roman" w:cs="Times New Roman"/>
                <w:b/>
                <w:i/>
                <w:sz w:val="20"/>
                <w:szCs w:val="20"/>
              </w:rPr>
            </w:pPr>
            <w:r w:rsidRPr="00C44D61">
              <w:rPr>
                <w:rFonts w:ascii="Times New Roman" w:hAnsi="Times New Roman" w:cs="Times New Roman"/>
                <w:b/>
                <w:i/>
                <w:sz w:val="20"/>
                <w:szCs w:val="20"/>
              </w:rPr>
              <w:t>CS</w:t>
            </w:r>
            <w:r w:rsidR="0030554C" w:rsidRPr="00C44D61">
              <w:rPr>
                <w:rFonts w:ascii="Times New Roman" w:hAnsi="Times New Roman" w:cs="Times New Roman"/>
                <w:b/>
                <w:i/>
                <w:sz w:val="20"/>
                <w:szCs w:val="20"/>
              </w:rPr>
              <w:t>,</w:t>
            </w:r>
            <w:r w:rsidRPr="00C44D61">
              <w:rPr>
                <w:rFonts w:ascii="Times New Roman" w:hAnsi="Times New Roman" w:cs="Times New Roman"/>
                <w:b/>
                <w:i/>
                <w:sz w:val="20"/>
                <w:szCs w:val="20"/>
              </w:rPr>
              <w:t xml:space="preserve"> n°59 du 22 juillet 1989 MP c/</w:t>
            </w:r>
            <w:r w:rsidR="008803B6">
              <w:rPr>
                <w:rFonts w:ascii="Times New Roman" w:hAnsi="Times New Roman" w:cs="Times New Roman"/>
                <w:b/>
                <w:i/>
                <w:sz w:val="20"/>
                <w:szCs w:val="20"/>
              </w:rPr>
              <w:t xml:space="preserve"> </w:t>
            </w:r>
            <w:proofErr w:type="spellStart"/>
            <w:r w:rsidRPr="00C44D61">
              <w:rPr>
                <w:rFonts w:ascii="Times New Roman" w:hAnsi="Times New Roman" w:cs="Times New Roman"/>
                <w:b/>
                <w:i/>
                <w:sz w:val="20"/>
                <w:szCs w:val="20"/>
              </w:rPr>
              <w:t>Saliou</w:t>
            </w:r>
            <w:proofErr w:type="spellEnd"/>
            <w:r w:rsidRPr="00C44D61">
              <w:rPr>
                <w:rFonts w:ascii="Times New Roman" w:hAnsi="Times New Roman" w:cs="Times New Roman"/>
                <w:b/>
                <w:i/>
                <w:sz w:val="20"/>
                <w:szCs w:val="20"/>
              </w:rPr>
              <w:t xml:space="preserve"> DIOUF et autres inédit : </w:t>
            </w:r>
            <w:r w:rsidRPr="00C44D61">
              <w:rPr>
                <w:rFonts w:ascii="Times New Roman" w:hAnsi="Times New Roman" w:cs="Times New Roman"/>
                <w:i/>
                <w:sz w:val="20"/>
                <w:szCs w:val="20"/>
              </w:rPr>
              <w:t>les questions posées par l’expert dans l’exécution de sa mission ne sauraient être assimilé</w:t>
            </w:r>
            <w:r w:rsidR="00F172F6">
              <w:rPr>
                <w:rFonts w:ascii="Times New Roman" w:hAnsi="Times New Roman" w:cs="Times New Roman"/>
                <w:i/>
                <w:sz w:val="20"/>
                <w:szCs w:val="20"/>
              </w:rPr>
              <w:t>es</w:t>
            </w:r>
            <w:r w:rsidRPr="00C44D61">
              <w:rPr>
                <w:rFonts w:ascii="Times New Roman" w:hAnsi="Times New Roman" w:cs="Times New Roman"/>
                <w:i/>
                <w:sz w:val="20"/>
                <w:szCs w:val="20"/>
              </w:rPr>
              <w:t xml:space="preserve"> à un interrogatoire. </w:t>
            </w:r>
            <w:r w:rsidRPr="00C44D61">
              <w:rPr>
                <w:rFonts w:ascii="Times New Roman" w:hAnsi="Times New Roman" w:cs="Times New Roman"/>
                <w:b/>
                <w:i/>
                <w:sz w:val="20"/>
                <w:szCs w:val="20"/>
              </w:rPr>
              <w:t>Exemple du médecin (art</w:t>
            </w:r>
            <w:r w:rsidR="00A23F04">
              <w:rPr>
                <w:rFonts w:ascii="Times New Roman" w:hAnsi="Times New Roman" w:cs="Times New Roman"/>
                <w:b/>
                <w:i/>
                <w:sz w:val="20"/>
                <w:szCs w:val="20"/>
              </w:rPr>
              <w:t>.</w:t>
            </w:r>
            <w:r w:rsidRPr="00C44D61">
              <w:rPr>
                <w:rFonts w:ascii="Times New Roman" w:hAnsi="Times New Roman" w:cs="Times New Roman"/>
                <w:b/>
                <w:i/>
                <w:sz w:val="20"/>
                <w:szCs w:val="20"/>
              </w:rPr>
              <w:t xml:space="preserve"> 158 al</w:t>
            </w:r>
            <w:r w:rsidR="00A23F04">
              <w:rPr>
                <w:rFonts w:ascii="Times New Roman" w:hAnsi="Times New Roman" w:cs="Times New Roman"/>
                <w:b/>
                <w:i/>
                <w:sz w:val="20"/>
                <w:szCs w:val="20"/>
              </w:rPr>
              <w:t>.</w:t>
            </w:r>
            <w:r w:rsidRPr="00C44D61">
              <w:rPr>
                <w:rFonts w:ascii="Times New Roman" w:hAnsi="Times New Roman" w:cs="Times New Roman"/>
                <w:b/>
                <w:i/>
                <w:sz w:val="20"/>
                <w:szCs w:val="20"/>
              </w:rPr>
              <w:t xml:space="preserve"> 4 CPP)</w:t>
            </w:r>
            <w:r w:rsidR="00D2492E" w:rsidRPr="00C44D61">
              <w:rPr>
                <w:rFonts w:ascii="Times New Roman" w:hAnsi="Times New Roman" w:cs="Times New Roman"/>
                <w:b/>
                <w:i/>
                <w:sz w:val="20"/>
                <w:szCs w:val="20"/>
              </w:rPr>
              <w:t>.</w:t>
            </w:r>
          </w:p>
          <w:p w14:paraId="3FCDB0E4" w14:textId="77777777" w:rsidR="00DE16F7" w:rsidRPr="00C44D61" w:rsidRDefault="00DE16F7" w:rsidP="00DE16F7">
            <w:pPr>
              <w:pStyle w:val="Paragraphedeliste"/>
              <w:spacing w:before="240"/>
              <w:ind w:left="1418" w:hanging="284"/>
              <w:jc w:val="both"/>
              <w:rPr>
                <w:rFonts w:ascii="Times New Roman" w:hAnsi="Times New Roman" w:cs="Times New Roman"/>
                <w:b/>
                <w:i/>
                <w:sz w:val="20"/>
                <w:szCs w:val="20"/>
              </w:rPr>
            </w:pPr>
          </w:p>
          <w:p w14:paraId="3F2BDDFF" w14:textId="65734594" w:rsidR="006D559F" w:rsidRPr="00C44D61" w:rsidRDefault="00132616" w:rsidP="00DE16F7">
            <w:pPr>
              <w:pStyle w:val="Paragraphedeliste"/>
              <w:numPr>
                <w:ilvl w:val="0"/>
                <w:numId w:val="1"/>
              </w:numPr>
              <w:spacing w:before="240"/>
              <w:ind w:left="1418" w:hanging="284"/>
              <w:jc w:val="both"/>
              <w:rPr>
                <w:rFonts w:ascii="Times New Roman" w:hAnsi="Times New Roman" w:cs="Times New Roman"/>
                <w:i/>
                <w:sz w:val="20"/>
                <w:szCs w:val="20"/>
              </w:rPr>
            </w:pPr>
            <w:r w:rsidRPr="00720E6C">
              <w:rPr>
                <w:rFonts w:ascii="Times New Roman" w:hAnsi="Times New Roman" w:cs="Times New Roman"/>
                <w:b/>
                <w:i/>
                <w:sz w:val="20"/>
                <w:szCs w:val="20"/>
              </w:rPr>
              <w:t>C</w:t>
            </w:r>
            <w:r w:rsidR="00E71C67" w:rsidRPr="00720E6C">
              <w:rPr>
                <w:rFonts w:ascii="Times New Roman" w:hAnsi="Times New Roman" w:cs="Times New Roman"/>
                <w:b/>
                <w:i/>
                <w:sz w:val="20"/>
                <w:szCs w:val="20"/>
              </w:rPr>
              <w:t>our d’appel de Dakar, c</w:t>
            </w:r>
            <w:r w:rsidRPr="00720E6C">
              <w:rPr>
                <w:rFonts w:ascii="Times New Roman" w:hAnsi="Times New Roman" w:cs="Times New Roman"/>
                <w:b/>
                <w:i/>
                <w:sz w:val="20"/>
                <w:szCs w:val="20"/>
              </w:rPr>
              <w:t>h</w:t>
            </w:r>
            <w:r w:rsidR="0030554C" w:rsidRPr="00720E6C">
              <w:rPr>
                <w:rFonts w:ascii="Times New Roman" w:hAnsi="Times New Roman" w:cs="Times New Roman"/>
                <w:b/>
                <w:i/>
                <w:sz w:val="20"/>
                <w:szCs w:val="20"/>
              </w:rPr>
              <w:t>ambre</w:t>
            </w:r>
            <w:r w:rsidRPr="00720E6C">
              <w:rPr>
                <w:rFonts w:ascii="Times New Roman" w:hAnsi="Times New Roman" w:cs="Times New Roman"/>
                <w:b/>
                <w:i/>
                <w:sz w:val="20"/>
                <w:szCs w:val="20"/>
              </w:rPr>
              <w:t xml:space="preserve"> Acc</w:t>
            </w:r>
            <w:r w:rsidR="0030554C" w:rsidRPr="00720E6C">
              <w:rPr>
                <w:rFonts w:ascii="Times New Roman" w:hAnsi="Times New Roman" w:cs="Times New Roman"/>
                <w:b/>
                <w:i/>
                <w:sz w:val="20"/>
                <w:szCs w:val="20"/>
              </w:rPr>
              <w:t>usation</w:t>
            </w:r>
            <w:r w:rsidRPr="00720E6C">
              <w:rPr>
                <w:rFonts w:ascii="Times New Roman" w:hAnsi="Times New Roman" w:cs="Times New Roman"/>
                <w:b/>
                <w:i/>
                <w:sz w:val="20"/>
                <w:szCs w:val="20"/>
              </w:rPr>
              <w:t>,</w:t>
            </w:r>
            <w:r w:rsidRPr="00C44D61">
              <w:rPr>
                <w:rFonts w:ascii="Times New Roman" w:hAnsi="Times New Roman" w:cs="Times New Roman"/>
                <w:b/>
                <w:i/>
                <w:sz w:val="20"/>
                <w:szCs w:val="20"/>
              </w:rPr>
              <w:t xml:space="preserve"> arrêt n°23 du 29 janvier 2009 :</w:t>
            </w:r>
            <w:r w:rsidRPr="00C44D61">
              <w:rPr>
                <w:rFonts w:ascii="Times New Roman" w:hAnsi="Times New Roman" w:cs="Times New Roman"/>
                <w:i/>
                <w:sz w:val="20"/>
                <w:szCs w:val="20"/>
              </w:rPr>
              <w:t xml:space="preserve"> « Viole les dispositions de </w:t>
            </w:r>
            <w:r w:rsidRPr="00C44D61">
              <w:rPr>
                <w:rFonts w:ascii="Times New Roman" w:hAnsi="Times New Roman" w:cs="Times New Roman"/>
                <w:b/>
                <w:i/>
                <w:sz w:val="20"/>
                <w:szCs w:val="20"/>
              </w:rPr>
              <w:t>l’article 158</w:t>
            </w:r>
            <w:r w:rsidRPr="00C44D61">
              <w:rPr>
                <w:rFonts w:ascii="Times New Roman" w:hAnsi="Times New Roman" w:cs="Times New Roman"/>
                <w:i/>
                <w:sz w:val="20"/>
                <w:szCs w:val="20"/>
              </w:rPr>
              <w:t xml:space="preserve"> du CPP, l’expert qui entend l’inculpé en l’absence de son avocat et sans renonciation expresse à cette présence »</w:t>
            </w:r>
            <w:r w:rsidR="00A23F04">
              <w:rPr>
                <w:rFonts w:ascii="Times New Roman" w:hAnsi="Times New Roman" w:cs="Times New Roman"/>
                <w:i/>
                <w:sz w:val="20"/>
                <w:szCs w:val="20"/>
              </w:rPr>
              <w:t xml:space="preserve">. </w:t>
            </w:r>
            <w:r w:rsidR="00B066FD" w:rsidRPr="00C44D61">
              <w:rPr>
                <w:rFonts w:ascii="Times New Roman" w:hAnsi="Times New Roman" w:cs="Times New Roman"/>
                <w:b/>
                <w:i/>
                <w:sz w:val="20"/>
                <w:szCs w:val="20"/>
              </w:rPr>
              <w:t>BULLETIN DES ARRÊTS RENDUS PAR LA COUR D’APPEL DE DAKAR EN MATIÈRE PÉNALE VOL</w:t>
            </w:r>
            <w:r w:rsidR="00A23F04">
              <w:rPr>
                <w:rFonts w:ascii="Times New Roman" w:hAnsi="Times New Roman" w:cs="Times New Roman"/>
                <w:b/>
                <w:i/>
                <w:sz w:val="20"/>
                <w:szCs w:val="20"/>
              </w:rPr>
              <w:t>.</w:t>
            </w:r>
            <w:r w:rsidR="00B066FD" w:rsidRPr="00C44D61">
              <w:rPr>
                <w:rFonts w:ascii="Times New Roman" w:hAnsi="Times New Roman" w:cs="Times New Roman"/>
                <w:b/>
                <w:i/>
                <w:sz w:val="20"/>
                <w:szCs w:val="20"/>
              </w:rPr>
              <w:t xml:space="preserve"> N°2 2011</w:t>
            </w:r>
            <w:r w:rsidR="00B066FD" w:rsidRPr="00C44D61">
              <w:rPr>
                <w:rFonts w:ascii="Times New Roman" w:hAnsi="Times New Roman" w:cs="Times New Roman"/>
                <w:i/>
                <w:sz w:val="20"/>
                <w:szCs w:val="20"/>
              </w:rPr>
              <w:t xml:space="preserve">, </w:t>
            </w:r>
            <w:r w:rsidR="00B066FD" w:rsidRPr="00C44D61">
              <w:rPr>
                <w:rFonts w:ascii="Times New Roman" w:hAnsi="Times New Roman" w:cs="Times New Roman"/>
                <w:b/>
                <w:i/>
                <w:sz w:val="20"/>
                <w:szCs w:val="20"/>
              </w:rPr>
              <w:t>p.151</w:t>
            </w:r>
            <w:r w:rsidR="007E1EB0" w:rsidRPr="00C44D61">
              <w:rPr>
                <w:rFonts w:ascii="Times New Roman" w:hAnsi="Times New Roman" w:cs="Times New Roman"/>
                <w:b/>
                <w:i/>
                <w:sz w:val="20"/>
                <w:szCs w:val="20"/>
              </w:rPr>
              <w:t>.</w:t>
            </w:r>
          </w:p>
          <w:p w14:paraId="10F06731" w14:textId="3AC66BD4" w:rsidR="00D240ED" w:rsidRPr="00A94670" w:rsidRDefault="008A3BC0" w:rsidP="004D0385">
            <w:pPr>
              <w:spacing w:before="240" w:line="360" w:lineRule="auto"/>
              <w:ind w:left="253"/>
              <w:jc w:val="both"/>
              <w:rPr>
                <w:rFonts w:ascii="Times New Roman" w:hAnsi="Times New Roman" w:cs="Times New Roman"/>
                <w:b/>
                <w:sz w:val="24"/>
                <w:szCs w:val="24"/>
              </w:rPr>
            </w:pPr>
            <w:r w:rsidRPr="00A94670">
              <w:rPr>
                <w:rFonts w:ascii="Times New Roman" w:hAnsi="Times New Roman" w:cs="Times New Roman"/>
                <w:b/>
                <w:sz w:val="24"/>
                <w:szCs w:val="24"/>
              </w:rPr>
              <w:t>Article 159</w:t>
            </w:r>
            <w:r w:rsidR="001A0938" w:rsidRPr="00A94670">
              <w:rPr>
                <w:rFonts w:ascii="Times New Roman" w:hAnsi="Times New Roman" w:cs="Times New Roman"/>
                <w:b/>
                <w:sz w:val="24"/>
                <w:szCs w:val="24"/>
              </w:rPr>
              <w:t> </w:t>
            </w:r>
            <w:r w:rsidR="00AC6F58" w:rsidRPr="00A94670">
              <w:rPr>
                <w:rFonts w:ascii="Times New Roman" w:hAnsi="Times New Roman" w:cs="Times New Roman"/>
                <w:b/>
                <w:sz w:val="24"/>
                <w:szCs w:val="24"/>
              </w:rPr>
              <w:t>:</w:t>
            </w:r>
            <w:r w:rsidR="00AC6F58" w:rsidRPr="00A94670">
              <w:rPr>
                <w:rFonts w:ascii="Times New Roman" w:hAnsi="Times New Roman" w:cs="Times New Roman"/>
                <w:b/>
                <w:color w:val="FF0000"/>
                <w:sz w:val="24"/>
                <w:szCs w:val="24"/>
              </w:rPr>
              <w:t xml:space="preserve"> </w:t>
            </w:r>
          </w:p>
          <w:p w14:paraId="71B37753" w14:textId="77777777" w:rsidR="008A3BC0" w:rsidRPr="00AC6F58" w:rsidRDefault="006F758D" w:rsidP="004D0385">
            <w:pPr>
              <w:spacing w:before="240" w:line="360" w:lineRule="auto"/>
              <w:ind w:left="253"/>
              <w:jc w:val="both"/>
              <w:rPr>
                <w:rFonts w:ascii="Times New Roman" w:hAnsi="Times New Roman" w:cs="Times New Roman"/>
                <w:b/>
                <w:sz w:val="24"/>
                <w:szCs w:val="24"/>
              </w:rPr>
            </w:pPr>
            <w:r w:rsidRPr="00AC6F58">
              <w:rPr>
                <w:rFonts w:ascii="Times New Roman" w:hAnsi="Times New Roman" w:cs="Times New Roman"/>
                <w:b/>
                <w:sz w:val="24"/>
                <w:szCs w:val="24"/>
              </w:rPr>
              <w:t>« </w:t>
            </w:r>
            <w:r w:rsidR="001A1DE1" w:rsidRPr="00AC6F58">
              <w:rPr>
                <w:rFonts w:ascii="Times New Roman" w:hAnsi="Times New Roman" w:cs="Times New Roman"/>
                <w:b/>
                <w:sz w:val="24"/>
                <w:szCs w:val="24"/>
              </w:rPr>
              <w:t>Au cours de l’expertise, les parties peuvent demander à la juridiction qui l’a ordonné</w:t>
            </w:r>
            <w:r w:rsidR="0011689A" w:rsidRPr="00AC6F58">
              <w:rPr>
                <w:rFonts w:ascii="Times New Roman" w:hAnsi="Times New Roman" w:cs="Times New Roman"/>
                <w:b/>
                <w:sz w:val="24"/>
                <w:szCs w:val="24"/>
              </w:rPr>
              <w:t>e</w:t>
            </w:r>
            <w:r w:rsidR="00236327" w:rsidRPr="00AC6F58">
              <w:rPr>
                <w:rFonts w:ascii="Times New Roman" w:hAnsi="Times New Roman" w:cs="Times New Roman"/>
                <w:b/>
                <w:sz w:val="24"/>
                <w:szCs w:val="24"/>
              </w:rPr>
              <w:t xml:space="preserve"> qu’il soit prescrit </w:t>
            </w:r>
            <w:r w:rsidR="00695EB9" w:rsidRPr="00AC6F58">
              <w:rPr>
                <w:rFonts w:ascii="Times New Roman" w:hAnsi="Times New Roman" w:cs="Times New Roman"/>
                <w:b/>
                <w:sz w:val="24"/>
                <w:szCs w:val="24"/>
              </w:rPr>
              <w:t>aux experts d’effectuer certain</w:t>
            </w:r>
            <w:r w:rsidR="00116725" w:rsidRPr="00AC6F58">
              <w:rPr>
                <w:rFonts w:ascii="Times New Roman" w:hAnsi="Times New Roman" w:cs="Times New Roman"/>
                <w:b/>
                <w:sz w:val="24"/>
                <w:szCs w:val="24"/>
              </w:rPr>
              <w:t>es recherches ou entendre toute personne</w:t>
            </w:r>
            <w:r w:rsidR="00695EB9" w:rsidRPr="00AC6F58">
              <w:rPr>
                <w:rFonts w:ascii="Times New Roman" w:hAnsi="Times New Roman" w:cs="Times New Roman"/>
                <w:b/>
                <w:sz w:val="24"/>
                <w:szCs w:val="24"/>
              </w:rPr>
              <w:t xml:space="preserve"> nommément d</w:t>
            </w:r>
            <w:r w:rsidR="00EC1514" w:rsidRPr="00AC6F58">
              <w:rPr>
                <w:rFonts w:ascii="Times New Roman" w:hAnsi="Times New Roman" w:cs="Times New Roman"/>
                <w:b/>
                <w:sz w:val="24"/>
                <w:szCs w:val="24"/>
              </w:rPr>
              <w:t>ésignée</w:t>
            </w:r>
            <w:r w:rsidR="002C0D2F" w:rsidRPr="00AC6F58">
              <w:rPr>
                <w:rFonts w:ascii="Times New Roman" w:hAnsi="Times New Roman" w:cs="Times New Roman"/>
                <w:b/>
                <w:sz w:val="24"/>
                <w:szCs w:val="24"/>
              </w:rPr>
              <w:t xml:space="preserve"> qui serait susceptible de leur fournir des renseignement</w:t>
            </w:r>
            <w:r w:rsidR="00116725" w:rsidRPr="00AC6F58">
              <w:rPr>
                <w:rFonts w:ascii="Times New Roman" w:hAnsi="Times New Roman" w:cs="Times New Roman"/>
                <w:b/>
                <w:sz w:val="24"/>
                <w:szCs w:val="24"/>
              </w:rPr>
              <w:t>s d’ordre technique.</w:t>
            </w:r>
            <w:r w:rsidRPr="00AC6F58">
              <w:rPr>
                <w:rFonts w:ascii="Times New Roman" w:hAnsi="Times New Roman" w:cs="Times New Roman"/>
                <w:b/>
                <w:sz w:val="24"/>
                <w:szCs w:val="24"/>
              </w:rPr>
              <w:t> »</w:t>
            </w:r>
          </w:p>
          <w:p w14:paraId="0CF591A8" w14:textId="69236BCB" w:rsidR="00526E2E" w:rsidRPr="00A94670" w:rsidRDefault="00CB275E" w:rsidP="004D0385">
            <w:pPr>
              <w:spacing w:before="240" w:line="360" w:lineRule="auto"/>
              <w:ind w:left="253"/>
              <w:jc w:val="both"/>
              <w:rPr>
                <w:rFonts w:ascii="Times New Roman" w:hAnsi="Times New Roman" w:cs="Times New Roman"/>
                <w:b/>
                <w:sz w:val="24"/>
                <w:szCs w:val="24"/>
              </w:rPr>
            </w:pPr>
            <w:r w:rsidRPr="00A94670">
              <w:rPr>
                <w:rFonts w:ascii="Times New Roman" w:hAnsi="Times New Roman" w:cs="Times New Roman"/>
                <w:b/>
                <w:sz w:val="24"/>
                <w:szCs w:val="24"/>
              </w:rPr>
              <w:t>Article 160 :</w:t>
            </w:r>
            <w:r w:rsidR="006F758D" w:rsidRPr="00A94670">
              <w:rPr>
                <w:rFonts w:ascii="Times New Roman" w:hAnsi="Times New Roman" w:cs="Times New Roman"/>
                <w:b/>
                <w:sz w:val="24"/>
                <w:szCs w:val="24"/>
              </w:rPr>
              <w:t> </w:t>
            </w:r>
          </w:p>
          <w:p w14:paraId="43E1A017" w14:textId="77777777" w:rsidR="00F26D45" w:rsidRPr="00AC6F58" w:rsidRDefault="006F758D" w:rsidP="004D0385">
            <w:pPr>
              <w:spacing w:before="240" w:line="360" w:lineRule="auto"/>
              <w:ind w:left="253"/>
              <w:jc w:val="both"/>
              <w:rPr>
                <w:rFonts w:ascii="Times New Roman" w:hAnsi="Times New Roman" w:cs="Times New Roman"/>
                <w:b/>
                <w:sz w:val="24"/>
                <w:szCs w:val="24"/>
              </w:rPr>
            </w:pPr>
            <w:r w:rsidRPr="00AC6F58">
              <w:rPr>
                <w:rFonts w:ascii="Times New Roman" w:hAnsi="Times New Roman" w:cs="Times New Roman"/>
                <w:b/>
                <w:sz w:val="24"/>
                <w:szCs w:val="24"/>
              </w:rPr>
              <w:t>«</w:t>
            </w:r>
            <w:r w:rsidR="00CB275E" w:rsidRPr="00AC6F58">
              <w:rPr>
                <w:rFonts w:ascii="Times New Roman" w:hAnsi="Times New Roman" w:cs="Times New Roman"/>
                <w:b/>
                <w:sz w:val="24"/>
                <w:szCs w:val="24"/>
              </w:rPr>
              <w:t xml:space="preserve"> Lorsque les opérations d’expertise sont terminées</w:t>
            </w:r>
            <w:r w:rsidR="00C5066E" w:rsidRPr="00AC6F58">
              <w:rPr>
                <w:rFonts w:ascii="Times New Roman" w:hAnsi="Times New Roman" w:cs="Times New Roman"/>
                <w:b/>
                <w:sz w:val="24"/>
                <w:szCs w:val="24"/>
              </w:rPr>
              <w:t xml:space="preserve">, l’expert </w:t>
            </w:r>
            <w:r w:rsidR="00845F95" w:rsidRPr="00AC6F58">
              <w:rPr>
                <w:rFonts w:ascii="Times New Roman" w:hAnsi="Times New Roman" w:cs="Times New Roman"/>
                <w:b/>
                <w:sz w:val="24"/>
                <w:szCs w:val="24"/>
              </w:rPr>
              <w:t>rédige</w:t>
            </w:r>
            <w:r w:rsidR="00C5066E" w:rsidRPr="00AC6F58">
              <w:rPr>
                <w:rFonts w:ascii="Times New Roman" w:hAnsi="Times New Roman" w:cs="Times New Roman"/>
                <w:b/>
                <w:sz w:val="24"/>
                <w:szCs w:val="24"/>
              </w:rPr>
              <w:t xml:space="preserve"> un rapport</w:t>
            </w:r>
            <w:r w:rsidR="0057158E" w:rsidRPr="00AC6F58">
              <w:rPr>
                <w:rFonts w:ascii="Times New Roman" w:hAnsi="Times New Roman" w:cs="Times New Roman"/>
                <w:b/>
                <w:sz w:val="24"/>
                <w:szCs w:val="24"/>
              </w:rPr>
              <w:t xml:space="preserve"> q</w:t>
            </w:r>
            <w:r w:rsidR="00A323FD" w:rsidRPr="00AC6F58">
              <w:rPr>
                <w:rFonts w:ascii="Times New Roman" w:hAnsi="Times New Roman" w:cs="Times New Roman"/>
                <w:b/>
                <w:sz w:val="24"/>
                <w:szCs w:val="24"/>
              </w:rPr>
              <w:t>ui doit contenir la description desdites opérations ainsi que ses conclusions</w:t>
            </w:r>
            <w:r w:rsidR="00766DA9" w:rsidRPr="00AC6F58">
              <w:rPr>
                <w:rFonts w:ascii="Times New Roman" w:hAnsi="Times New Roman" w:cs="Times New Roman"/>
                <w:b/>
                <w:sz w:val="24"/>
                <w:szCs w:val="24"/>
              </w:rPr>
              <w:t>. L’expert atteste avoir accompli personnellement les opérations qui lui ont été confié</w:t>
            </w:r>
            <w:r w:rsidR="007F2F82" w:rsidRPr="00AC6F58">
              <w:rPr>
                <w:rFonts w:ascii="Times New Roman" w:hAnsi="Times New Roman" w:cs="Times New Roman"/>
                <w:b/>
                <w:sz w:val="24"/>
                <w:szCs w:val="24"/>
              </w:rPr>
              <w:t>es et signe son rapport</w:t>
            </w:r>
            <w:r w:rsidR="00FF7F79" w:rsidRPr="00AC6F58">
              <w:rPr>
                <w:rFonts w:ascii="Times New Roman" w:hAnsi="Times New Roman" w:cs="Times New Roman"/>
                <w:b/>
                <w:sz w:val="24"/>
                <w:szCs w:val="24"/>
              </w:rPr>
              <w:t>.</w:t>
            </w:r>
          </w:p>
          <w:p w14:paraId="400C431A" w14:textId="77777777" w:rsidR="009867CC" w:rsidRDefault="002564D3" w:rsidP="00DE16F7">
            <w:pPr>
              <w:pStyle w:val="Paragraphedeliste"/>
              <w:numPr>
                <w:ilvl w:val="0"/>
                <w:numId w:val="1"/>
              </w:numPr>
              <w:ind w:left="1418" w:hanging="284"/>
              <w:jc w:val="both"/>
              <w:rPr>
                <w:rFonts w:ascii="Times New Roman" w:hAnsi="Times New Roman" w:cs="Times New Roman"/>
                <w:i/>
                <w:sz w:val="20"/>
                <w:szCs w:val="20"/>
              </w:rPr>
            </w:pPr>
            <w:r w:rsidRPr="00720E6C">
              <w:rPr>
                <w:rFonts w:ascii="Times New Roman" w:hAnsi="Times New Roman" w:cs="Times New Roman"/>
                <w:b/>
                <w:i/>
                <w:sz w:val="20"/>
                <w:szCs w:val="20"/>
              </w:rPr>
              <w:t xml:space="preserve">Cour d’appel de Saint-Louis, </w:t>
            </w:r>
            <w:r w:rsidR="00F26D45" w:rsidRPr="00720E6C">
              <w:rPr>
                <w:rFonts w:ascii="Times New Roman" w:hAnsi="Times New Roman" w:cs="Times New Roman"/>
                <w:b/>
                <w:i/>
                <w:sz w:val="20"/>
                <w:szCs w:val="20"/>
              </w:rPr>
              <w:t>Ch</w:t>
            </w:r>
            <w:r w:rsidR="00514C62" w:rsidRPr="00720E6C">
              <w:rPr>
                <w:rFonts w:ascii="Times New Roman" w:hAnsi="Times New Roman" w:cs="Times New Roman"/>
                <w:b/>
                <w:i/>
                <w:sz w:val="20"/>
                <w:szCs w:val="20"/>
              </w:rPr>
              <w:t>ambre</w:t>
            </w:r>
            <w:r w:rsidR="00F26D45" w:rsidRPr="00720E6C">
              <w:rPr>
                <w:rFonts w:ascii="Times New Roman" w:hAnsi="Times New Roman" w:cs="Times New Roman"/>
                <w:b/>
                <w:i/>
                <w:sz w:val="20"/>
                <w:szCs w:val="20"/>
              </w:rPr>
              <w:t xml:space="preserve"> </w:t>
            </w:r>
            <w:r w:rsidRPr="00720E6C">
              <w:rPr>
                <w:rFonts w:ascii="Times New Roman" w:hAnsi="Times New Roman" w:cs="Times New Roman"/>
                <w:b/>
                <w:i/>
                <w:sz w:val="20"/>
                <w:szCs w:val="20"/>
              </w:rPr>
              <w:t>d’</w:t>
            </w:r>
            <w:r w:rsidR="00F26D45" w:rsidRPr="00720E6C">
              <w:rPr>
                <w:rFonts w:ascii="Times New Roman" w:hAnsi="Times New Roman" w:cs="Times New Roman"/>
                <w:b/>
                <w:i/>
                <w:sz w:val="20"/>
                <w:szCs w:val="20"/>
              </w:rPr>
              <w:t>acc</w:t>
            </w:r>
            <w:r w:rsidR="00514C62" w:rsidRPr="00720E6C">
              <w:rPr>
                <w:rFonts w:ascii="Times New Roman" w:hAnsi="Times New Roman" w:cs="Times New Roman"/>
                <w:b/>
                <w:i/>
                <w:sz w:val="20"/>
                <w:szCs w:val="20"/>
              </w:rPr>
              <w:t>usation</w:t>
            </w:r>
            <w:r w:rsidR="00F26D45" w:rsidRPr="00C44D61">
              <w:rPr>
                <w:rFonts w:ascii="Times New Roman" w:hAnsi="Times New Roman" w:cs="Times New Roman"/>
                <w:b/>
                <w:i/>
                <w:sz w:val="20"/>
                <w:szCs w:val="20"/>
              </w:rPr>
              <w:t xml:space="preserve"> arrêt n°05 du 26 janvier 2012, MP c/Abdou Aziz SECK, inédit : </w:t>
            </w:r>
            <w:r w:rsidR="00F26D45" w:rsidRPr="00C44D61">
              <w:rPr>
                <w:rFonts w:ascii="Times New Roman" w:hAnsi="Times New Roman" w:cs="Times New Roman"/>
                <w:i/>
                <w:sz w:val="20"/>
                <w:szCs w:val="20"/>
              </w:rPr>
              <w:t>le J</w:t>
            </w:r>
            <w:r w:rsidR="007151C9" w:rsidRPr="00C44D61">
              <w:rPr>
                <w:rFonts w:ascii="Times New Roman" w:hAnsi="Times New Roman" w:cs="Times New Roman"/>
                <w:i/>
                <w:sz w:val="20"/>
                <w:szCs w:val="20"/>
              </w:rPr>
              <w:t>uge d’instruction</w:t>
            </w:r>
            <w:r w:rsidR="00F26D45" w:rsidRPr="00C44D61">
              <w:rPr>
                <w:rFonts w:ascii="Times New Roman" w:hAnsi="Times New Roman" w:cs="Times New Roman"/>
                <w:i/>
                <w:sz w:val="20"/>
                <w:szCs w:val="20"/>
              </w:rPr>
              <w:t xml:space="preserve"> peut passer outre les conclusions de l’expert et renvoyer l’inculpé devant la Cour d’assises</w:t>
            </w:r>
            <w:r w:rsidR="00C148A1" w:rsidRPr="00C44D61">
              <w:rPr>
                <w:rFonts w:ascii="Times New Roman" w:hAnsi="Times New Roman" w:cs="Times New Roman"/>
                <w:i/>
                <w:sz w:val="20"/>
                <w:szCs w:val="20"/>
              </w:rPr>
              <w:t>.</w:t>
            </w:r>
          </w:p>
          <w:p w14:paraId="41C765D3" w14:textId="317725B9" w:rsidR="00CB275E" w:rsidRPr="00C44D61" w:rsidRDefault="00C148A1" w:rsidP="009867CC">
            <w:pPr>
              <w:pStyle w:val="Paragraphedeliste"/>
              <w:ind w:left="1418"/>
              <w:jc w:val="both"/>
              <w:rPr>
                <w:rFonts w:ascii="Times New Roman" w:hAnsi="Times New Roman" w:cs="Times New Roman"/>
                <w:i/>
                <w:sz w:val="20"/>
                <w:szCs w:val="20"/>
              </w:rPr>
            </w:pPr>
            <w:r w:rsidRPr="00C44D61">
              <w:rPr>
                <w:rFonts w:ascii="Times New Roman" w:hAnsi="Times New Roman" w:cs="Times New Roman"/>
                <w:i/>
                <w:sz w:val="20"/>
                <w:szCs w:val="20"/>
              </w:rPr>
              <w:t xml:space="preserve"> </w:t>
            </w:r>
          </w:p>
          <w:p w14:paraId="199A36D5" w14:textId="18350678" w:rsidR="00BB6A71" w:rsidRPr="009867CC" w:rsidRDefault="004E6F13" w:rsidP="00DE16F7">
            <w:pPr>
              <w:pStyle w:val="Paragraphedeliste"/>
              <w:numPr>
                <w:ilvl w:val="0"/>
                <w:numId w:val="1"/>
              </w:numPr>
              <w:ind w:left="1418" w:hanging="284"/>
              <w:jc w:val="both"/>
              <w:rPr>
                <w:rFonts w:ascii="Times New Roman" w:hAnsi="Times New Roman" w:cs="Times New Roman"/>
                <w:b/>
                <w:i/>
                <w:sz w:val="20"/>
                <w:szCs w:val="20"/>
              </w:rPr>
            </w:pPr>
            <w:proofErr w:type="spellStart"/>
            <w:r>
              <w:rPr>
                <w:rFonts w:ascii="Times New Roman" w:hAnsi="Times New Roman" w:cs="Times New Roman"/>
                <w:b/>
                <w:i/>
                <w:sz w:val="20"/>
                <w:szCs w:val="20"/>
              </w:rPr>
              <w:t>Crim</w:t>
            </w:r>
            <w:proofErr w:type="spellEnd"/>
            <w:r>
              <w:rPr>
                <w:rFonts w:ascii="Times New Roman" w:hAnsi="Times New Roman" w:cs="Times New Roman"/>
                <w:b/>
                <w:i/>
                <w:sz w:val="20"/>
                <w:szCs w:val="20"/>
              </w:rPr>
              <w:t>.</w:t>
            </w:r>
            <w:r w:rsidR="00746A88" w:rsidRPr="00C44D61">
              <w:rPr>
                <w:rFonts w:ascii="Times New Roman" w:hAnsi="Times New Roman" w:cs="Times New Roman"/>
                <w:b/>
                <w:i/>
                <w:sz w:val="20"/>
                <w:szCs w:val="20"/>
              </w:rPr>
              <w:t xml:space="preserve">, arrêt n°6 du </w:t>
            </w:r>
            <w:r w:rsidR="007D4556" w:rsidRPr="00C44D61">
              <w:rPr>
                <w:rFonts w:ascii="Times New Roman" w:hAnsi="Times New Roman" w:cs="Times New Roman"/>
                <w:b/>
                <w:i/>
                <w:sz w:val="20"/>
                <w:szCs w:val="20"/>
              </w:rPr>
              <w:t>1er</w:t>
            </w:r>
            <w:r w:rsidR="00746A88" w:rsidRPr="00C44D61">
              <w:rPr>
                <w:rFonts w:ascii="Times New Roman" w:hAnsi="Times New Roman" w:cs="Times New Roman"/>
                <w:b/>
                <w:i/>
                <w:sz w:val="20"/>
                <w:szCs w:val="20"/>
              </w:rPr>
              <w:t xml:space="preserve"> juillet 1997, </w:t>
            </w:r>
            <w:r w:rsidR="00AF1A67">
              <w:rPr>
                <w:rFonts w:ascii="Times New Roman" w:hAnsi="Times New Roman" w:cs="Times New Roman"/>
                <w:b/>
                <w:i/>
                <w:sz w:val="20"/>
                <w:szCs w:val="20"/>
              </w:rPr>
              <w:t>MP</w:t>
            </w:r>
            <w:r w:rsidR="00746A88" w:rsidRPr="00C44D61">
              <w:rPr>
                <w:rFonts w:ascii="Times New Roman" w:hAnsi="Times New Roman" w:cs="Times New Roman"/>
                <w:b/>
                <w:i/>
                <w:sz w:val="20"/>
                <w:szCs w:val="20"/>
              </w:rPr>
              <w:t xml:space="preserve"> et Compagnie Tourbière du Sénégal c/ Idriss Moulay DIOUF</w:t>
            </w:r>
            <w:r w:rsidR="00E43BFB" w:rsidRPr="00C44D61">
              <w:rPr>
                <w:rFonts w:ascii="Times New Roman" w:hAnsi="Times New Roman" w:cs="Times New Roman"/>
                <w:b/>
                <w:i/>
                <w:sz w:val="20"/>
                <w:szCs w:val="20"/>
              </w:rPr>
              <w:t> :</w:t>
            </w:r>
            <w:r w:rsidR="00A23F04">
              <w:rPr>
                <w:rFonts w:ascii="Times New Roman" w:hAnsi="Times New Roman" w:cs="Times New Roman"/>
                <w:b/>
                <w:i/>
                <w:sz w:val="20"/>
                <w:szCs w:val="20"/>
              </w:rPr>
              <w:t xml:space="preserve"> </w:t>
            </w:r>
            <w:r w:rsidR="00746A88" w:rsidRPr="00C44D61">
              <w:rPr>
                <w:rFonts w:ascii="Times New Roman" w:hAnsi="Times New Roman" w:cs="Times New Roman"/>
                <w:i/>
                <w:sz w:val="20"/>
                <w:szCs w:val="20"/>
              </w:rPr>
              <w:t>le rapport d’expertise ne vaut qu’à titre de simple renseignement et ne constitue qu’un élément de preuve soumis à l’appréciation des juges</w:t>
            </w:r>
            <w:r w:rsidR="00BB6A71" w:rsidRPr="00C44D61">
              <w:rPr>
                <w:rFonts w:ascii="Times New Roman" w:hAnsi="Times New Roman" w:cs="Times New Roman"/>
                <w:i/>
                <w:sz w:val="20"/>
                <w:szCs w:val="20"/>
              </w:rPr>
              <w:t>.</w:t>
            </w:r>
            <w:r w:rsidR="00BB6A71" w:rsidRPr="00C44D61">
              <w:rPr>
                <w:rFonts w:ascii="Times New Roman" w:hAnsi="Times New Roman" w:cs="Times New Roman"/>
                <w:b/>
                <w:i/>
                <w:sz w:val="20"/>
                <w:szCs w:val="20"/>
                <w:u w:val="single"/>
              </w:rPr>
              <w:t xml:space="preserve"> RECEUIL DES ARRÊTS DE LA COUR DE CASSATION </w:t>
            </w:r>
            <w:r w:rsidR="007D4556" w:rsidRPr="00C44D61">
              <w:rPr>
                <w:rFonts w:ascii="Times New Roman" w:hAnsi="Times New Roman" w:cs="Times New Roman"/>
                <w:b/>
                <w:i/>
                <w:sz w:val="20"/>
                <w:szCs w:val="20"/>
                <w:u w:val="single"/>
              </w:rPr>
              <w:t>ANNÉES</w:t>
            </w:r>
            <w:r w:rsidR="00BB6A71" w:rsidRPr="00C44D61">
              <w:rPr>
                <w:rFonts w:ascii="Times New Roman" w:hAnsi="Times New Roman" w:cs="Times New Roman"/>
                <w:b/>
                <w:i/>
                <w:sz w:val="20"/>
                <w:szCs w:val="20"/>
                <w:u w:val="single"/>
              </w:rPr>
              <w:t xml:space="preserve"> JUDICIAIRES :</w:t>
            </w:r>
            <w:r w:rsidR="00A23F04">
              <w:rPr>
                <w:rFonts w:ascii="Times New Roman" w:hAnsi="Times New Roman" w:cs="Times New Roman"/>
                <w:b/>
                <w:i/>
                <w:sz w:val="20"/>
                <w:szCs w:val="20"/>
                <w:u w:val="single"/>
              </w:rPr>
              <w:t xml:space="preserve"> 1993-1998, Ed.</w:t>
            </w:r>
            <w:r w:rsidR="00BB6A71" w:rsidRPr="00C44D61">
              <w:rPr>
                <w:rFonts w:ascii="Times New Roman" w:hAnsi="Times New Roman" w:cs="Times New Roman"/>
                <w:b/>
                <w:i/>
                <w:sz w:val="20"/>
                <w:szCs w:val="20"/>
                <w:u w:val="single"/>
              </w:rPr>
              <w:t xml:space="preserve"> GIRAF, décembre 2001</w:t>
            </w:r>
            <w:r w:rsidR="00D31351" w:rsidRPr="006C7AB7">
              <w:rPr>
                <w:rFonts w:ascii="Times New Roman" w:hAnsi="Times New Roman" w:cs="Times New Roman"/>
                <w:b/>
                <w:i/>
                <w:sz w:val="20"/>
                <w:szCs w:val="20"/>
                <w:u w:val="single"/>
              </w:rPr>
              <w:t xml:space="preserve"> p.111</w:t>
            </w:r>
          </w:p>
          <w:p w14:paraId="42EEE58D" w14:textId="77777777" w:rsidR="009867CC" w:rsidRPr="009867CC" w:rsidRDefault="009867CC" w:rsidP="009867CC">
            <w:pPr>
              <w:jc w:val="both"/>
              <w:rPr>
                <w:rFonts w:ascii="Times New Roman" w:hAnsi="Times New Roman" w:cs="Times New Roman"/>
                <w:b/>
                <w:i/>
                <w:sz w:val="20"/>
                <w:szCs w:val="20"/>
              </w:rPr>
            </w:pPr>
          </w:p>
          <w:p w14:paraId="4C36416D" w14:textId="77777777" w:rsidR="00E77254" w:rsidRPr="009867CC" w:rsidRDefault="00A23F04" w:rsidP="00DE16F7">
            <w:pPr>
              <w:pStyle w:val="Paragraphedeliste"/>
              <w:numPr>
                <w:ilvl w:val="0"/>
                <w:numId w:val="1"/>
              </w:numPr>
              <w:ind w:left="1418" w:hanging="284"/>
              <w:jc w:val="both"/>
              <w:rPr>
                <w:rFonts w:ascii="Times New Roman" w:hAnsi="Times New Roman" w:cs="Times New Roman"/>
                <w:b/>
                <w:i/>
                <w:sz w:val="20"/>
                <w:szCs w:val="20"/>
                <w:u w:val="single"/>
              </w:rPr>
            </w:pPr>
            <w:r>
              <w:rPr>
                <w:rFonts w:ascii="Times New Roman" w:hAnsi="Times New Roman" w:cs="Times New Roman"/>
                <w:b/>
                <w:i/>
                <w:sz w:val="20"/>
                <w:szCs w:val="20"/>
              </w:rPr>
              <w:t>Voir aussi l’art. 179 du CPC</w:t>
            </w:r>
            <w:r w:rsidR="00144AFC" w:rsidRPr="00C44D61">
              <w:rPr>
                <w:rFonts w:ascii="Times New Roman" w:hAnsi="Times New Roman" w:cs="Times New Roman"/>
                <w:b/>
                <w:i/>
                <w:sz w:val="20"/>
                <w:szCs w:val="20"/>
              </w:rPr>
              <w:t xml:space="preserve"> </w:t>
            </w:r>
            <w:r w:rsidR="00144AFC" w:rsidRPr="00C44D61">
              <w:rPr>
                <w:rFonts w:ascii="Times New Roman" w:hAnsi="Times New Roman" w:cs="Times New Roman"/>
                <w:i/>
                <w:sz w:val="20"/>
                <w:szCs w:val="20"/>
              </w:rPr>
              <w:t>qui dispose</w:t>
            </w:r>
            <w:r w:rsidR="000623A7">
              <w:rPr>
                <w:rFonts w:ascii="Times New Roman" w:hAnsi="Times New Roman" w:cs="Times New Roman"/>
                <w:i/>
                <w:sz w:val="20"/>
                <w:szCs w:val="20"/>
              </w:rPr>
              <w:t> :</w:t>
            </w:r>
            <w:r w:rsidR="00144AFC" w:rsidRPr="00C44D61">
              <w:rPr>
                <w:rFonts w:ascii="Times New Roman" w:hAnsi="Times New Roman" w:cs="Times New Roman"/>
                <w:i/>
                <w:sz w:val="20"/>
                <w:szCs w:val="20"/>
              </w:rPr>
              <w:t xml:space="preserve"> « L’expert n’émet qu’un avis. Le tribunal n’est pas tenu</w:t>
            </w:r>
            <w:r w:rsidR="00E96D88" w:rsidRPr="00C44D61">
              <w:rPr>
                <w:rFonts w:ascii="Times New Roman" w:hAnsi="Times New Roman" w:cs="Times New Roman"/>
                <w:i/>
                <w:sz w:val="20"/>
                <w:szCs w:val="20"/>
              </w:rPr>
              <w:t xml:space="preserve"> de s’y conformer</w:t>
            </w:r>
            <w:r w:rsidR="00771EBF" w:rsidRPr="00C44D61">
              <w:rPr>
                <w:rFonts w:ascii="Times New Roman" w:hAnsi="Times New Roman" w:cs="Times New Roman"/>
                <w:i/>
                <w:sz w:val="20"/>
                <w:szCs w:val="20"/>
              </w:rPr>
              <w:t> ».</w:t>
            </w:r>
          </w:p>
          <w:p w14:paraId="468182D2" w14:textId="77777777" w:rsidR="009867CC" w:rsidRPr="009867CC" w:rsidRDefault="009867CC" w:rsidP="009867CC">
            <w:pPr>
              <w:jc w:val="both"/>
              <w:rPr>
                <w:rFonts w:ascii="Times New Roman" w:hAnsi="Times New Roman" w:cs="Times New Roman"/>
                <w:b/>
                <w:i/>
                <w:sz w:val="20"/>
                <w:szCs w:val="20"/>
                <w:u w:val="single"/>
              </w:rPr>
            </w:pPr>
          </w:p>
          <w:p w14:paraId="5878C757" w14:textId="4A4DE284" w:rsidR="00746A88" w:rsidRDefault="000623A7" w:rsidP="00DE16F7">
            <w:pPr>
              <w:pStyle w:val="Paragraphedeliste"/>
              <w:numPr>
                <w:ilvl w:val="0"/>
                <w:numId w:val="1"/>
              </w:numPr>
              <w:ind w:left="1418" w:hanging="284"/>
              <w:jc w:val="both"/>
              <w:rPr>
                <w:rFonts w:ascii="Times New Roman" w:hAnsi="Times New Roman" w:cs="Times New Roman"/>
                <w:i/>
                <w:sz w:val="20"/>
                <w:szCs w:val="20"/>
              </w:rPr>
            </w:pPr>
            <w:r>
              <w:rPr>
                <w:rFonts w:ascii="Times New Roman" w:hAnsi="Times New Roman" w:cs="Times New Roman"/>
                <w:b/>
                <w:i/>
                <w:sz w:val="20"/>
                <w:szCs w:val="20"/>
              </w:rPr>
              <w:t>Dans le même sens CS</w:t>
            </w:r>
            <w:r w:rsidR="00FA7196" w:rsidRPr="00C44D61">
              <w:rPr>
                <w:rFonts w:ascii="Times New Roman" w:hAnsi="Times New Roman" w:cs="Times New Roman"/>
                <w:b/>
                <w:i/>
                <w:sz w:val="20"/>
                <w:szCs w:val="20"/>
              </w:rPr>
              <w:t>, arrêt n°127 du</w:t>
            </w:r>
            <w:r w:rsidR="00DB4089" w:rsidRPr="00C44D61">
              <w:rPr>
                <w:rFonts w:ascii="Times New Roman" w:hAnsi="Times New Roman" w:cs="Times New Roman"/>
                <w:b/>
                <w:i/>
                <w:sz w:val="20"/>
                <w:szCs w:val="20"/>
              </w:rPr>
              <w:t xml:space="preserve"> 06 novembre 2014 Benyami</w:t>
            </w:r>
            <w:r>
              <w:rPr>
                <w:rFonts w:ascii="Times New Roman" w:hAnsi="Times New Roman" w:cs="Times New Roman"/>
                <w:b/>
                <w:i/>
                <w:sz w:val="20"/>
                <w:szCs w:val="20"/>
              </w:rPr>
              <w:t>n DUMMAI c/ MP</w:t>
            </w:r>
            <w:r w:rsidR="00DB4089" w:rsidRPr="00C44D61">
              <w:rPr>
                <w:rFonts w:ascii="Times New Roman" w:hAnsi="Times New Roman" w:cs="Times New Roman"/>
                <w:b/>
                <w:i/>
                <w:sz w:val="20"/>
                <w:szCs w:val="20"/>
              </w:rPr>
              <w:t xml:space="preserve"> : </w:t>
            </w:r>
            <w:r w:rsidR="00DB4089" w:rsidRPr="00C44D61">
              <w:rPr>
                <w:rFonts w:ascii="Times New Roman" w:hAnsi="Times New Roman" w:cs="Times New Roman"/>
                <w:i/>
                <w:sz w:val="20"/>
                <w:szCs w:val="20"/>
              </w:rPr>
              <w:t xml:space="preserve">le rapport </w:t>
            </w:r>
            <w:r w:rsidR="00AC6F58" w:rsidRPr="00C44D61">
              <w:rPr>
                <w:rFonts w:ascii="Times New Roman" w:hAnsi="Times New Roman" w:cs="Times New Roman"/>
                <w:i/>
                <w:sz w:val="20"/>
                <w:szCs w:val="20"/>
              </w:rPr>
              <w:t>d’expertise ne constitue</w:t>
            </w:r>
            <w:r w:rsidR="00DB4089" w:rsidRPr="00C44D61">
              <w:rPr>
                <w:rFonts w:ascii="Times New Roman" w:hAnsi="Times New Roman" w:cs="Times New Roman"/>
                <w:i/>
                <w:sz w:val="20"/>
                <w:szCs w:val="20"/>
              </w:rPr>
              <w:t xml:space="preserve"> qu’un élément de preuve soumis à l’appréciation souveraine des juges du fond.</w:t>
            </w:r>
            <w:r w:rsidR="00516984" w:rsidRPr="00C44D61">
              <w:rPr>
                <w:rFonts w:ascii="Times New Roman" w:hAnsi="Times New Roman" w:cs="Times New Roman"/>
                <w:i/>
                <w:sz w:val="20"/>
                <w:szCs w:val="20"/>
              </w:rPr>
              <w:t xml:space="preserve"> Dans </w:t>
            </w:r>
            <w:r w:rsidR="007D4556" w:rsidRPr="00C44D61">
              <w:rPr>
                <w:rFonts w:ascii="Times New Roman" w:hAnsi="Times New Roman" w:cs="Times New Roman"/>
                <w:i/>
                <w:sz w:val="20"/>
                <w:szCs w:val="20"/>
              </w:rPr>
              <w:t>cette</w:t>
            </w:r>
            <w:r w:rsidR="00516984" w:rsidRPr="00C44D61">
              <w:rPr>
                <w:rFonts w:ascii="Times New Roman" w:hAnsi="Times New Roman" w:cs="Times New Roman"/>
                <w:i/>
                <w:sz w:val="20"/>
                <w:szCs w:val="20"/>
              </w:rPr>
              <w:t xml:space="preserve"> affaire, le</w:t>
            </w:r>
            <w:r w:rsidR="00683735" w:rsidRPr="00C44D61">
              <w:rPr>
                <w:rFonts w:ascii="Times New Roman" w:hAnsi="Times New Roman" w:cs="Times New Roman"/>
                <w:i/>
                <w:sz w:val="20"/>
                <w:szCs w:val="20"/>
              </w:rPr>
              <w:t xml:space="preserve">s conseils de l’inculpé avaient formé pourvoi </w:t>
            </w:r>
            <w:r w:rsidR="00445F09" w:rsidRPr="00C44D61">
              <w:rPr>
                <w:rFonts w:ascii="Times New Roman" w:hAnsi="Times New Roman" w:cs="Times New Roman"/>
                <w:i/>
                <w:sz w:val="20"/>
                <w:szCs w:val="20"/>
              </w:rPr>
              <w:t xml:space="preserve">contre une décision de la chambre d’accusation </w:t>
            </w:r>
            <w:r w:rsidR="00070241" w:rsidRPr="00C44D61">
              <w:rPr>
                <w:rFonts w:ascii="Times New Roman" w:hAnsi="Times New Roman" w:cs="Times New Roman"/>
                <w:i/>
                <w:sz w:val="20"/>
                <w:szCs w:val="20"/>
              </w:rPr>
              <w:t>refusant la liberté provisoire à l’inculpé au motif que « </w:t>
            </w:r>
            <w:r w:rsidR="00F1618E" w:rsidRPr="00C44D61">
              <w:rPr>
                <w:rFonts w:ascii="Times New Roman" w:hAnsi="Times New Roman" w:cs="Times New Roman"/>
                <w:i/>
                <w:sz w:val="20"/>
                <w:szCs w:val="20"/>
              </w:rPr>
              <w:t>le rapport du médecin se contente de rappeler les facteurs de risques liés à la détention sans répondre d’une manière non équivoque à la question posée, à savoir si le maintien en détention de l’inculpé est compatible avec son état</w:t>
            </w:r>
            <w:r>
              <w:rPr>
                <w:rFonts w:ascii="Times New Roman" w:hAnsi="Times New Roman" w:cs="Times New Roman"/>
                <w:i/>
                <w:sz w:val="20"/>
                <w:szCs w:val="20"/>
              </w:rPr>
              <w:t xml:space="preserve"> de santé ; que les risques sus-</w:t>
            </w:r>
            <w:r w:rsidR="00F1618E" w:rsidRPr="00C44D61">
              <w:rPr>
                <w:rFonts w:ascii="Times New Roman" w:hAnsi="Times New Roman" w:cs="Times New Roman"/>
                <w:i/>
                <w:sz w:val="20"/>
                <w:szCs w:val="20"/>
              </w:rPr>
              <w:t xml:space="preserve">rappelés sont d’une manière générale inhérents à la détention ; qu’ainsi c’est à juste raison que le magistrat instructeur a rejeté la demande formulée par les conseils </w:t>
            </w:r>
            <w:r w:rsidR="009B4B00">
              <w:rPr>
                <w:rFonts w:ascii="Times New Roman" w:hAnsi="Times New Roman" w:cs="Times New Roman"/>
                <w:i/>
                <w:sz w:val="20"/>
                <w:szCs w:val="20"/>
              </w:rPr>
              <w:t>de l’inculpé</w:t>
            </w:r>
            <w:r>
              <w:rPr>
                <w:rFonts w:ascii="Times New Roman" w:hAnsi="Times New Roman" w:cs="Times New Roman"/>
                <w:i/>
                <w:sz w:val="20"/>
                <w:szCs w:val="20"/>
              </w:rPr>
              <w:t xml:space="preserve"> </w:t>
            </w:r>
            <w:r w:rsidR="00F1618E" w:rsidRPr="00C44D61">
              <w:rPr>
                <w:rFonts w:ascii="Times New Roman" w:hAnsi="Times New Roman" w:cs="Times New Roman"/>
                <w:i/>
                <w:sz w:val="20"/>
                <w:szCs w:val="20"/>
              </w:rPr>
              <w:t>dont la détention est encore nécessaire à la suite de l’information ;</w:t>
            </w:r>
            <w:r w:rsidR="007D4556" w:rsidRPr="00C44D61">
              <w:rPr>
                <w:rFonts w:ascii="Times New Roman" w:hAnsi="Times New Roman" w:cs="Times New Roman"/>
                <w:i/>
                <w:sz w:val="20"/>
                <w:szCs w:val="20"/>
              </w:rPr>
              <w:t xml:space="preserve"> ». </w:t>
            </w:r>
            <w:r>
              <w:rPr>
                <w:rFonts w:ascii="Times New Roman" w:hAnsi="Times New Roman" w:cs="Times New Roman"/>
                <w:i/>
                <w:sz w:val="20"/>
                <w:szCs w:val="20"/>
              </w:rPr>
              <w:t>La CS</w:t>
            </w:r>
            <w:r w:rsidR="00A75529" w:rsidRPr="00C44D61">
              <w:rPr>
                <w:rFonts w:ascii="Times New Roman" w:hAnsi="Times New Roman" w:cs="Times New Roman"/>
                <w:i/>
                <w:sz w:val="20"/>
                <w:szCs w:val="20"/>
              </w:rPr>
              <w:t xml:space="preserve"> a estimé que </w:t>
            </w:r>
            <w:r w:rsidR="002922DE" w:rsidRPr="00C44D61">
              <w:rPr>
                <w:rFonts w:ascii="Times New Roman" w:hAnsi="Times New Roman" w:cs="Times New Roman"/>
                <w:i/>
                <w:sz w:val="20"/>
                <w:szCs w:val="20"/>
              </w:rPr>
              <w:t>la chambre</w:t>
            </w:r>
            <w:r>
              <w:rPr>
                <w:rFonts w:ascii="Times New Roman" w:hAnsi="Times New Roman" w:cs="Times New Roman"/>
                <w:i/>
                <w:sz w:val="20"/>
                <w:szCs w:val="20"/>
              </w:rPr>
              <w:t xml:space="preserve"> d’accusation</w:t>
            </w:r>
            <w:r w:rsidR="002922DE" w:rsidRPr="00C44D61">
              <w:rPr>
                <w:rFonts w:ascii="Times New Roman" w:hAnsi="Times New Roman" w:cs="Times New Roman"/>
                <w:i/>
                <w:sz w:val="20"/>
                <w:szCs w:val="20"/>
              </w:rPr>
              <w:t xml:space="preserve"> a fait une exacte application de </w:t>
            </w:r>
            <w:r w:rsidR="00D27101">
              <w:rPr>
                <w:rFonts w:ascii="Times New Roman" w:hAnsi="Times New Roman" w:cs="Times New Roman"/>
                <w:i/>
                <w:sz w:val="20"/>
                <w:szCs w:val="20"/>
              </w:rPr>
              <w:t>la loi.</w:t>
            </w:r>
          </w:p>
          <w:p w14:paraId="19CECABE" w14:textId="77777777" w:rsidR="00053E82" w:rsidRPr="00053E82" w:rsidRDefault="00053E82" w:rsidP="00053E82">
            <w:pPr>
              <w:pStyle w:val="Paragraphedeliste"/>
              <w:rPr>
                <w:rFonts w:ascii="Times New Roman" w:hAnsi="Times New Roman" w:cs="Times New Roman"/>
                <w:i/>
                <w:sz w:val="20"/>
                <w:szCs w:val="20"/>
              </w:rPr>
            </w:pPr>
          </w:p>
          <w:p w14:paraId="6E42BDD5" w14:textId="3AFC11BC" w:rsidR="00053E82" w:rsidRPr="00C44D61" w:rsidRDefault="00053E82" w:rsidP="00DE16F7">
            <w:pPr>
              <w:pStyle w:val="Paragraphedeliste"/>
              <w:numPr>
                <w:ilvl w:val="0"/>
                <w:numId w:val="1"/>
              </w:numPr>
              <w:ind w:left="1418" w:hanging="284"/>
              <w:jc w:val="both"/>
              <w:rPr>
                <w:rFonts w:ascii="Times New Roman" w:hAnsi="Times New Roman" w:cs="Times New Roman"/>
                <w:i/>
                <w:sz w:val="20"/>
                <w:szCs w:val="20"/>
              </w:rPr>
            </w:pPr>
            <w:r>
              <w:rPr>
                <w:rFonts w:ascii="Times New Roman" w:hAnsi="Times New Roman" w:cs="Times New Roman"/>
                <w:b/>
                <w:i/>
                <w:sz w:val="20"/>
                <w:szCs w:val="20"/>
              </w:rPr>
              <w:t>Cour d’appel de Thiès, Chambre d’accusation, arrêt n°16 du 1</w:t>
            </w:r>
            <w:r w:rsidRPr="00053E82">
              <w:rPr>
                <w:rFonts w:ascii="Times New Roman" w:hAnsi="Times New Roman" w:cs="Times New Roman"/>
                <w:b/>
                <w:i/>
                <w:sz w:val="20"/>
                <w:szCs w:val="20"/>
                <w:vertAlign w:val="superscript"/>
              </w:rPr>
              <w:t>er</w:t>
            </w:r>
            <w:r>
              <w:rPr>
                <w:rFonts w:ascii="Times New Roman" w:hAnsi="Times New Roman" w:cs="Times New Roman"/>
                <w:b/>
                <w:i/>
                <w:sz w:val="20"/>
                <w:szCs w:val="20"/>
              </w:rPr>
              <w:t xml:space="preserve"> avril 2016, MP c/ </w:t>
            </w:r>
            <w:proofErr w:type="spellStart"/>
            <w:r>
              <w:rPr>
                <w:rFonts w:ascii="Times New Roman" w:hAnsi="Times New Roman" w:cs="Times New Roman"/>
                <w:b/>
                <w:i/>
                <w:sz w:val="20"/>
                <w:szCs w:val="20"/>
              </w:rPr>
              <w:t>Thiendella</w:t>
            </w:r>
            <w:proofErr w:type="spellEnd"/>
            <w:r>
              <w:rPr>
                <w:rFonts w:ascii="Times New Roman" w:hAnsi="Times New Roman" w:cs="Times New Roman"/>
                <w:b/>
                <w:i/>
                <w:sz w:val="20"/>
                <w:szCs w:val="20"/>
              </w:rPr>
              <w:t xml:space="preserve"> NDIAYE et autres : </w:t>
            </w:r>
            <w:r>
              <w:rPr>
                <w:rFonts w:ascii="Times New Roman" w:hAnsi="Times New Roman" w:cs="Times New Roman"/>
                <w:i/>
                <w:sz w:val="20"/>
                <w:szCs w:val="20"/>
              </w:rPr>
              <w:t>le juge d’instruction n’est pas lié par les conclusions de l’expert. Il peut ainsi, nonobstant le rapport de l’expert qui préconise une maladie qui nécessite un traitement difficile en milieu carcéral, refuser la liberté provisoire à l’inculpé.</w:t>
            </w:r>
          </w:p>
          <w:p w14:paraId="2C843F28" w14:textId="77777777" w:rsidR="00FF7F79" w:rsidRPr="00AC6F58" w:rsidRDefault="00FF7F79" w:rsidP="004D0385">
            <w:pPr>
              <w:spacing w:before="240" w:line="360" w:lineRule="auto"/>
              <w:ind w:left="253"/>
              <w:jc w:val="both"/>
              <w:rPr>
                <w:rFonts w:ascii="Times New Roman" w:hAnsi="Times New Roman" w:cs="Times New Roman"/>
                <w:b/>
                <w:sz w:val="24"/>
                <w:szCs w:val="24"/>
              </w:rPr>
            </w:pPr>
            <w:r w:rsidRPr="00AC6F58">
              <w:rPr>
                <w:rFonts w:ascii="Times New Roman" w:hAnsi="Times New Roman" w:cs="Times New Roman"/>
                <w:b/>
                <w:sz w:val="24"/>
                <w:szCs w:val="24"/>
              </w:rPr>
              <w:t xml:space="preserve">En cas de désignation de plusieurs experts et </w:t>
            </w:r>
            <w:r w:rsidR="00FC09AC" w:rsidRPr="00AC6F58">
              <w:rPr>
                <w:rFonts w:ascii="Times New Roman" w:hAnsi="Times New Roman" w:cs="Times New Roman"/>
                <w:b/>
                <w:sz w:val="24"/>
                <w:szCs w:val="24"/>
              </w:rPr>
              <w:t>s’ils sont</w:t>
            </w:r>
            <w:r w:rsidRPr="00AC6F58">
              <w:rPr>
                <w:rFonts w:ascii="Times New Roman" w:hAnsi="Times New Roman" w:cs="Times New Roman"/>
                <w:b/>
                <w:sz w:val="24"/>
                <w:szCs w:val="24"/>
              </w:rPr>
              <w:t xml:space="preserve"> d’avis différent</w:t>
            </w:r>
            <w:r w:rsidR="00B95541" w:rsidRPr="00AC6F58">
              <w:rPr>
                <w:rFonts w:ascii="Times New Roman" w:hAnsi="Times New Roman" w:cs="Times New Roman"/>
                <w:b/>
                <w:sz w:val="24"/>
                <w:szCs w:val="24"/>
              </w:rPr>
              <w:t xml:space="preserve"> ou s’ils ont des réserves</w:t>
            </w:r>
            <w:r w:rsidR="006C4B58" w:rsidRPr="00AC6F58">
              <w:rPr>
                <w:rFonts w:ascii="Times New Roman" w:hAnsi="Times New Roman" w:cs="Times New Roman"/>
                <w:b/>
                <w:sz w:val="24"/>
                <w:szCs w:val="24"/>
              </w:rPr>
              <w:t xml:space="preserve"> à formuler sur les conclusions communes, chacun d’eux indique</w:t>
            </w:r>
            <w:r w:rsidR="0030599E" w:rsidRPr="00AC6F58">
              <w:rPr>
                <w:rFonts w:ascii="Times New Roman" w:hAnsi="Times New Roman" w:cs="Times New Roman"/>
                <w:b/>
                <w:sz w:val="24"/>
                <w:szCs w:val="24"/>
              </w:rPr>
              <w:t xml:space="preserve"> son opinion ou ses réserve</w:t>
            </w:r>
            <w:r w:rsidR="00B4036E" w:rsidRPr="00AC6F58">
              <w:rPr>
                <w:rFonts w:ascii="Times New Roman" w:hAnsi="Times New Roman" w:cs="Times New Roman"/>
                <w:b/>
                <w:sz w:val="24"/>
                <w:szCs w:val="24"/>
              </w:rPr>
              <w:t>s</w:t>
            </w:r>
            <w:r w:rsidR="0030599E" w:rsidRPr="00AC6F58">
              <w:rPr>
                <w:rFonts w:ascii="Times New Roman" w:hAnsi="Times New Roman" w:cs="Times New Roman"/>
                <w:b/>
                <w:sz w:val="24"/>
                <w:szCs w:val="24"/>
              </w:rPr>
              <w:t xml:space="preserve"> en les motivant.</w:t>
            </w:r>
          </w:p>
          <w:p w14:paraId="6877A03E" w14:textId="77777777" w:rsidR="007F33F6" w:rsidRPr="00AC6F58" w:rsidRDefault="007F33F6" w:rsidP="004D0385">
            <w:pPr>
              <w:spacing w:before="240" w:line="360" w:lineRule="auto"/>
              <w:ind w:left="253"/>
              <w:jc w:val="both"/>
              <w:rPr>
                <w:rFonts w:ascii="Times New Roman" w:hAnsi="Times New Roman" w:cs="Times New Roman"/>
                <w:b/>
                <w:sz w:val="24"/>
                <w:szCs w:val="24"/>
              </w:rPr>
            </w:pPr>
            <w:r w:rsidRPr="00AC6F58">
              <w:rPr>
                <w:rFonts w:ascii="Times New Roman" w:hAnsi="Times New Roman" w:cs="Times New Roman"/>
                <w:b/>
                <w:sz w:val="24"/>
                <w:szCs w:val="24"/>
              </w:rPr>
              <w:t>Le rapport et les scellés, ou leurs résidus sont déposés entre les mains</w:t>
            </w:r>
            <w:r w:rsidR="007F228F" w:rsidRPr="00AC6F58">
              <w:rPr>
                <w:rFonts w:ascii="Times New Roman" w:hAnsi="Times New Roman" w:cs="Times New Roman"/>
                <w:b/>
                <w:sz w:val="24"/>
                <w:szCs w:val="24"/>
              </w:rPr>
              <w:t xml:space="preserve"> du greffier de la juridiction</w:t>
            </w:r>
            <w:r w:rsidR="0050331E" w:rsidRPr="00AC6F58">
              <w:rPr>
                <w:rFonts w:ascii="Times New Roman" w:hAnsi="Times New Roman" w:cs="Times New Roman"/>
                <w:b/>
                <w:sz w:val="24"/>
                <w:szCs w:val="24"/>
              </w:rPr>
              <w:t xml:space="preserve"> qui a ordonné l’expertise</w:t>
            </w:r>
            <w:r w:rsidR="009B5B62" w:rsidRPr="00AC6F58">
              <w:rPr>
                <w:rFonts w:ascii="Times New Roman" w:hAnsi="Times New Roman" w:cs="Times New Roman"/>
                <w:b/>
                <w:sz w:val="24"/>
                <w:szCs w:val="24"/>
              </w:rPr>
              <w:t> ; ce dépôt est constaté par procès-verbal</w:t>
            </w:r>
            <w:r w:rsidR="00FB0D6D" w:rsidRPr="00AC6F58">
              <w:rPr>
                <w:rFonts w:ascii="Times New Roman" w:hAnsi="Times New Roman" w:cs="Times New Roman"/>
                <w:b/>
                <w:sz w:val="24"/>
                <w:szCs w:val="24"/>
              </w:rPr>
              <w:t>.</w:t>
            </w:r>
            <w:r w:rsidR="006F758D" w:rsidRPr="00AC6F58">
              <w:rPr>
                <w:rFonts w:ascii="Times New Roman" w:hAnsi="Times New Roman" w:cs="Times New Roman"/>
                <w:b/>
                <w:sz w:val="24"/>
                <w:szCs w:val="24"/>
              </w:rPr>
              <w:t> »</w:t>
            </w:r>
          </w:p>
          <w:p w14:paraId="504B6C00" w14:textId="0EEB4B67" w:rsidR="00B605F9" w:rsidRPr="00A94670" w:rsidRDefault="00A5513A" w:rsidP="00703D59">
            <w:pPr>
              <w:spacing w:before="240"/>
              <w:ind w:left="253"/>
              <w:jc w:val="both"/>
              <w:rPr>
                <w:rFonts w:ascii="Times New Roman" w:hAnsi="Times New Roman" w:cs="Times New Roman"/>
                <w:b/>
                <w:color w:val="FF0000"/>
                <w:sz w:val="24"/>
                <w:szCs w:val="24"/>
              </w:rPr>
            </w:pPr>
            <w:r w:rsidRPr="00A94670">
              <w:rPr>
                <w:rFonts w:ascii="Times New Roman" w:hAnsi="Times New Roman" w:cs="Times New Roman"/>
                <w:b/>
                <w:sz w:val="24"/>
                <w:szCs w:val="24"/>
              </w:rPr>
              <w:t>Article 161 </w:t>
            </w:r>
            <w:r w:rsidR="00AC6F58" w:rsidRPr="00A94670">
              <w:rPr>
                <w:rFonts w:ascii="Times New Roman" w:hAnsi="Times New Roman" w:cs="Times New Roman"/>
                <w:b/>
                <w:sz w:val="24"/>
                <w:szCs w:val="24"/>
              </w:rPr>
              <w:t>:</w:t>
            </w:r>
            <w:r w:rsidR="00AC6F58" w:rsidRPr="00A94670">
              <w:rPr>
                <w:rFonts w:ascii="Times New Roman" w:hAnsi="Times New Roman" w:cs="Times New Roman"/>
                <w:b/>
                <w:color w:val="FF0000"/>
                <w:sz w:val="24"/>
                <w:szCs w:val="24"/>
              </w:rPr>
              <w:t xml:space="preserve"> </w:t>
            </w:r>
          </w:p>
          <w:p w14:paraId="787B110A" w14:textId="77777777" w:rsidR="003725B6" w:rsidRPr="00AC6F58" w:rsidRDefault="006F758D" w:rsidP="004D0385">
            <w:pPr>
              <w:spacing w:before="240" w:line="360" w:lineRule="auto"/>
              <w:ind w:left="253"/>
              <w:jc w:val="both"/>
              <w:rPr>
                <w:rFonts w:ascii="Times New Roman" w:hAnsi="Times New Roman" w:cs="Times New Roman"/>
                <w:b/>
                <w:sz w:val="24"/>
                <w:szCs w:val="24"/>
              </w:rPr>
            </w:pPr>
            <w:r w:rsidRPr="00AC6F58">
              <w:rPr>
                <w:rFonts w:ascii="Times New Roman" w:hAnsi="Times New Roman" w:cs="Times New Roman"/>
                <w:b/>
                <w:sz w:val="24"/>
                <w:szCs w:val="24"/>
              </w:rPr>
              <w:t>« </w:t>
            </w:r>
            <w:r w:rsidR="00A5513A" w:rsidRPr="00AC6F58">
              <w:rPr>
                <w:rFonts w:ascii="Times New Roman" w:hAnsi="Times New Roman" w:cs="Times New Roman"/>
                <w:b/>
                <w:sz w:val="24"/>
                <w:szCs w:val="24"/>
              </w:rPr>
              <w:t>Le juge d’instruction ou le magistrat désigné par la juridiction de jugement doit convoquer les parties et leur donner connaissance ainsi qu’au ministère public des conclusions de l’expert dans les formes prévues aux articles 105 et 107</w:t>
            </w:r>
            <w:r w:rsidR="00142A39" w:rsidRPr="00AC6F58">
              <w:rPr>
                <w:rFonts w:ascii="Times New Roman" w:hAnsi="Times New Roman" w:cs="Times New Roman"/>
                <w:b/>
                <w:sz w:val="24"/>
                <w:szCs w:val="24"/>
              </w:rPr>
              <w:t> ; il reçoit leur déclaration</w:t>
            </w:r>
            <w:r w:rsidR="00CF7328" w:rsidRPr="00AC6F58">
              <w:rPr>
                <w:rFonts w:ascii="Times New Roman" w:hAnsi="Times New Roman" w:cs="Times New Roman"/>
                <w:b/>
                <w:sz w:val="24"/>
                <w:szCs w:val="24"/>
              </w:rPr>
              <w:t xml:space="preserve"> et leur fixe le délai dans lequel elles auront la faculté de présenter des observations ou de formuler des demandes, notamment aux fins de complément d’expertise ou de contre-expertise.</w:t>
            </w:r>
          </w:p>
          <w:p w14:paraId="2449B30E" w14:textId="352C9C84" w:rsidR="00A5513A" w:rsidRPr="00C245B5" w:rsidRDefault="00556449" w:rsidP="00C245B5">
            <w:pPr>
              <w:pStyle w:val="Paragraphedeliste"/>
              <w:numPr>
                <w:ilvl w:val="0"/>
                <w:numId w:val="1"/>
              </w:numPr>
              <w:spacing w:before="240"/>
              <w:ind w:left="1418" w:hanging="284"/>
              <w:jc w:val="both"/>
              <w:rPr>
                <w:rFonts w:ascii="Times New Roman" w:hAnsi="Times New Roman" w:cs="Times New Roman"/>
                <w:i/>
                <w:sz w:val="20"/>
                <w:szCs w:val="20"/>
              </w:rPr>
            </w:pPr>
            <w:r w:rsidRPr="008E232C">
              <w:rPr>
                <w:rFonts w:ascii="Times New Roman" w:hAnsi="Times New Roman" w:cs="Times New Roman"/>
                <w:b/>
                <w:i/>
                <w:sz w:val="20"/>
                <w:szCs w:val="20"/>
              </w:rPr>
              <w:t xml:space="preserve">Cour d’appel de Dakar, </w:t>
            </w:r>
            <w:r w:rsidR="00B33AFA" w:rsidRPr="008E232C">
              <w:rPr>
                <w:rFonts w:ascii="Times New Roman" w:hAnsi="Times New Roman" w:cs="Times New Roman"/>
                <w:b/>
                <w:i/>
                <w:sz w:val="20"/>
                <w:szCs w:val="20"/>
              </w:rPr>
              <w:t>Ch</w:t>
            </w:r>
            <w:r w:rsidR="00F52D48" w:rsidRPr="008E232C">
              <w:rPr>
                <w:rFonts w:ascii="Times New Roman" w:hAnsi="Times New Roman" w:cs="Times New Roman"/>
                <w:b/>
                <w:i/>
                <w:sz w:val="20"/>
                <w:szCs w:val="20"/>
              </w:rPr>
              <w:t>ambre</w:t>
            </w:r>
            <w:r w:rsidR="00B33AFA" w:rsidRPr="008E232C">
              <w:rPr>
                <w:rFonts w:ascii="Times New Roman" w:hAnsi="Times New Roman" w:cs="Times New Roman"/>
                <w:b/>
                <w:i/>
                <w:sz w:val="20"/>
                <w:szCs w:val="20"/>
              </w:rPr>
              <w:t xml:space="preserve"> </w:t>
            </w:r>
            <w:r w:rsidR="000756D7">
              <w:rPr>
                <w:rFonts w:ascii="Times New Roman" w:hAnsi="Times New Roman" w:cs="Times New Roman"/>
                <w:b/>
                <w:i/>
                <w:sz w:val="20"/>
                <w:szCs w:val="20"/>
              </w:rPr>
              <w:t>d’</w:t>
            </w:r>
            <w:r w:rsidR="00B33AFA" w:rsidRPr="008E232C">
              <w:rPr>
                <w:rFonts w:ascii="Times New Roman" w:hAnsi="Times New Roman" w:cs="Times New Roman"/>
                <w:b/>
                <w:i/>
                <w:sz w:val="20"/>
                <w:szCs w:val="20"/>
              </w:rPr>
              <w:t>acc</w:t>
            </w:r>
            <w:r w:rsidR="00F52D48" w:rsidRPr="008E232C">
              <w:rPr>
                <w:rFonts w:ascii="Times New Roman" w:hAnsi="Times New Roman" w:cs="Times New Roman"/>
                <w:b/>
                <w:i/>
                <w:sz w:val="20"/>
                <w:szCs w:val="20"/>
              </w:rPr>
              <w:t>usation</w:t>
            </w:r>
            <w:r w:rsidRPr="008E232C">
              <w:rPr>
                <w:rFonts w:ascii="Times New Roman" w:hAnsi="Times New Roman" w:cs="Times New Roman"/>
                <w:b/>
                <w:i/>
                <w:sz w:val="20"/>
                <w:szCs w:val="20"/>
              </w:rPr>
              <w:t>,</w:t>
            </w:r>
            <w:r w:rsidR="00B33AFA" w:rsidRPr="008E5EFF">
              <w:rPr>
                <w:rFonts w:ascii="Times New Roman" w:hAnsi="Times New Roman" w:cs="Times New Roman"/>
                <w:b/>
                <w:i/>
                <w:sz w:val="20"/>
                <w:szCs w:val="20"/>
              </w:rPr>
              <w:t xml:space="preserve"> arrêt n°110 du 5 juin 2008, MP c/Abdou Aziz SECK, inédit :</w:t>
            </w:r>
            <w:r w:rsidR="00B33AFA" w:rsidRPr="008E5EFF">
              <w:rPr>
                <w:rFonts w:ascii="Times New Roman" w:hAnsi="Times New Roman" w:cs="Times New Roman"/>
                <w:i/>
                <w:sz w:val="20"/>
                <w:szCs w:val="20"/>
              </w:rPr>
              <w:t xml:space="preserve"> le J</w:t>
            </w:r>
            <w:r w:rsidR="0025682E" w:rsidRPr="008E5EFF">
              <w:rPr>
                <w:rFonts w:ascii="Times New Roman" w:hAnsi="Times New Roman" w:cs="Times New Roman"/>
                <w:i/>
                <w:sz w:val="20"/>
                <w:szCs w:val="20"/>
              </w:rPr>
              <w:t>uge d’instruction</w:t>
            </w:r>
            <w:r w:rsidR="00B33AFA" w:rsidRPr="008E5EFF">
              <w:rPr>
                <w:rFonts w:ascii="Times New Roman" w:hAnsi="Times New Roman" w:cs="Times New Roman"/>
                <w:i/>
                <w:sz w:val="20"/>
                <w:szCs w:val="20"/>
              </w:rPr>
              <w:t xml:space="preserve"> peut ordonner un complément d’expertise après le dépôt du rapport par l’expert ; dans </w:t>
            </w:r>
            <w:r w:rsidR="007D4556" w:rsidRPr="008E5EFF">
              <w:rPr>
                <w:rFonts w:ascii="Times New Roman" w:hAnsi="Times New Roman" w:cs="Times New Roman"/>
                <w:i/>
                <w:sz w:val="20"/>
                <w:szCs w:val="20"/>
              </w:rPr>
              <w:t>cette</w:t>
            </w:r>
            <w:r w:rsidR="00B33AFA" w:rsidRPr="008E5EFF">
              <w:rPr>
                <w:rFonts w:ascii="Times New Roman" w:hAnsi="Times New Roman" w:cs="Times New Roman"/>
                <w:i/>
                <w:sz w:val="20"/>
                <w:szCs w:val="20"/>
              </w:rPr>
              <w:t xml:space="preserve"> affaire l’expert</w:t>
            </w:r>
            <w:r w:rsidR="0057114B" w:rsidRPr="008E5EFF">
              <w:rPr>
                <w:rFonts w:ascii="Times New Roman" w:hAnsi="Times New Roman" w:cs="Times New Roman"/>
                <w:i/>
                <w:sz w:val="20"/>
                <w:szCs w:val="20"/>
              </w:rPr>
              <w:t xml:space="preserve"> a</w:t>
            </w:r>
            <w:r w:rsidR="00B33AFA" w:rsidRPr="008E5EFF">
              <w:rPr>
                <w:rFonts w:ascii="Times New Roman" w:hAnsi="Times New Roman" w:cs="Times New Roman"/>
                <w:i/>
                <w:sz w:val="20"/>
                <w:szCs w:val="20"/>
              </w:rPr>
              <w:t xml:space="preserve"> déposé son rapport concluant à l’état de démence de l’inculpé, mais le J</w:t>
            </w:r>
            <w:r w:rsidR="008316B7" w:rsidRPr="008E5EFF">
              <w:rPr>
                <w:rFonts w:ascii="Times New Roman" w:hAnsi="Times New Roman" w:cs="Times New Roman"/>
                <w:i/>
                <w:sz w:val="20"/>
                <w:szCs w:val="20"/>
              </w:rPr>
              <w:t>uge d’instruction</w:t>
            </w:r>
            <w:r w:rsidR="000157EC" w:rsidRPr="008E5EFF">
              <w:rPr>
                <w:rFonts w:ascii="Times New Roman" w:hAnsi="Times New Roman" w:cs="Times New Roman"/>
                <w:i/>
                <w:sz w:val="20"/>
                <w:szCs w:val="20"/>
              </w:rPr>
              <w:t xml:space="preserve"> après avoir recueilli les observations des parties</w:t>
            </w:r>
            <w:r w:rsidR="004D4586" w:rsidRPr="008E5EFF">
              <w:rPr>
                <w:rFonts w:ascii="Times New Roman" w:hAnsi="Times New Roman" w:cs="Times New Roman"/>
                <w:i/>
                <w:sz w:val="20"/>
                <w:szCs w:val="20"/>
              </w:rPr>
              <w:t>,</w:t>
            </w:r>
            <w:r w:rsidR="00B33AFA" w:rsidRPr="008E5EFF">
              <w:rPr>
                <w:rFonts w:ascii="Times New Roman" w:hAnsi="Times New Roman" w:cs="Times New Roman"/>
                <w:i/>
                <w:sz w:val="20"/>
                <w:szCs w:val="20"/>
              </w:rPr>
              <w:t xml:space="preserve"> a ordonné un complément d’expertise non convaincu par les conclusions de l’expert ; </w:t>
            </w:r>
            <w:r w:rsidR="00B33AFA" w:rsidRPr="008E5EFF">
              <w:rPr>
                <w:rFonts w:ascii="Times New Roman" w:hAnsi="Times New Roman" w:cs="Times New Roman"/>
                <w:b/>
                <w:i/>
                <w:sz w:val="20"/>
                <w:szCs w:val="20"/>
              </w:rPr>
              <w:t>(art</w:t>
            </w:r>
            <w:r w:rsidR="0088353E">
              <w:rPr>
                <w:rFonts w:ascii="Times New Roman" w:hAnsi="Times New Roman" w:cs="Times New Roman"/>
                <w:b/>
                <w:i/>
                <w:sz w:val="20"/>
                <w:szCs w:val="20"/>
              </w:rPr>
              <w:t>.</w:t>
            </w:r>
            <w:r w:rsidR="00B33AFA" w:rsidRPr="008E5EFF">
              <w:rPr>
                <w:rFonts w:ascii="Times New Roman" w:hAnsi="Times New Roman" w:cs="Times New Roman"/>
                <w:b/>
                <w:i/>
                <w:sz w:val="20"/>
                <w:szCs w:val="20"/>
              </w:rPr>
              <w:t xml:space="preserve"> 161 al 1 CPP)</w:t>
            </w:r>
          </w:p>
          <w:p w14:paraId="62BC2BE2" w14:textId="77777777" w:rsidR="00C245B5" w:rsidRPr="00E67736" w:rsidRDefault="00C245B5" w:rsidP="00C245B5">
            <w:pPr>
              <w:pStyle w:val="Paragraphedeliste"/>
              <w:spacing w:before="240"/>
              <w:ind w:left="1418" w:hanging="284"/>
              <w:jc w:val="both"/>
              <w:rPr>
                <w:rFonts w:ascii="Times New Roman" w:hAnsi="Times New Roman" w:cs="Times New Roman"/>
                <w:i/>
                <w:sz w:val="20"/>
                <w:szCs w:val="20"/>
              </w:rPr>
            </w:pPr>
          </w:p>
          <w:p w14:paraId="23C5DE75" w14:textId="528D2E47" w:rsidR="00E67736" w:rsidRPr="008E5EFF" w:rsidRDefault="000F7616" w:rsidP="00C245B5">
            <w:pPr>
              <w:pStyle w:val="Paragraphedeliste"/>
              <w:numPr>
                <w:ilvl w:val="0"/>
                <w:numId w:val="1"/>
              </w:numPr>
              <w:spacing w:before="240"/>
              <w:ind w:left="1418" w:hanging="284"/>
              <w:jc w:val="both"/>
              <w:rPr>
                <w:rFonts w:ascii="Times New Roman" w:hAnsi="Times New Roman" w:cs="Times New Roman"/>
                <w:i/>
                <w:sz w:val="20"/>
                <w:szCs w:val="20"/>
              </w:rPr>
            </w:pPr>
            <w:r>
              <w:rPr>
                <w:rFonts w:ascii="Times New Roman" w:hAnsi="Times New Roman" w:cs="Times New Roman"/>
                <w:b/>
                <w:i/>
                <w:sz w:val="20"/>
                <w:szCs w:val="20"/>
              </w:rPr>
              <w:t xml:space="preserve">Cour d’appel de Dakar, Chambre d’accusation, arrêt n°27, 14 février 2002, MP et Pape </w:t>
            </w:r>
            <w:proofErr w:type="spellStart"/>
            <w:r>
              <w:rPr>
                <w:rFonts w:ascii="Times New Roman" w:hAnsi="Times New Roman" w:cs="Times New Roman"/>
                <w:b/>
                <w:i/>
                <w:sz w:val="20"/>
                <w:szCs w:val="20"/>
              </w:rPr>
              <w:t>Diame</w:t>
            </w:r>
            <w:proofErr w:type="spellEnd"/>
            <w:r>
              <w:rPr>
                <w:rFonts w:ascii="Times New Roman" w:hAnsi="Times New Roman" w:cs="Times New Roman"/>
                <w:b/>
                <w:i/>
                <w:sz w:val="20"/>
                <w:szCs w:val="20"/>
              </w:rPr>
              <w:t xml:space="preserve"> SENE c/ </w:t>
            </w:r>
            <w:proofErr w:type="spellStart"/>
            <w:r>
              <w:rPr>
                <w:rFonts w:ascii="Times New Roman" w:hAnsi="Times New Roman" w:cs="Times New Roman"/>
                <w:b/>
                <w:i/>
                <w:sz w:val="20"/>
                <w:szCs w:val="20"/>
              </w:rPr>
              <w:t>Abdourahmane</w:t>
            </w:r>
            <w:proofErr w:type="spellEnd"/>
            <w:r>
              <w:rPr>
                <w:rFonts w:ascii="Times New Roman" w:hAnsi="Times New Roman" w:cs="Times New Roman"/>
                <w:b/>
                <w:i/>
                <w:sz w:val="20"/>
                <w:szCs w:val="20"/>
              </w:rPr>
              <w:t xml:space="preserve"> KASSE : </w:t>
            </w:r>
            <w:r>
              <w:rPr>
                <w:rFonts w:ascii="Times New Roman" w:hAnsi="Times New Roman" w:cs="Times New Roman"/>
                <w:i/>
                <w:sz w:val="20"/>
                <w:szCs w:val="20"/>
              </w:rPr>
              <w:t xml:space="preserve">le conseil de l’inculpé qui a reçu </w:t>
            </w:r>
            <w:r>
              <w:rPr>
                <w:rFonts w:ascii="Times New Roman" w:hAnsi="Times New Roman" w:cs="Times New Roman"/>
                <w:i/>
                <w:sz w:val="20"/>
                <w:szCs w:val="20"/>
              </w:rPr>
              <w:lastRenderedPageBreak/>
              <w:t>communication du rapport d’expertise et a fait des observations et mal fondé à soutenir la violation du principe du contradictoire et des droits de la défense. En conséquence, sa requête aux fins d’annulation de l’expertise doit être rejetée.</w:t>
            </w:r>
          </w:p>
          <w:p w14:paraId="3A66F4D5" w14:textId="77777777" w:rsidR="001E3C2B" w:rsidRPr="00AC6F58" w:rsidRDefault="001E3C2B" w:rsidP="004D0385">
            <w:pPr>
              <w:spacing w:before="240" w:line="360" w:lineRule="auto"/>
              <w:ind w:left="253"/>
              <w:jc w:val="both"/>
              <w:rPr>
                <w:rFonts w:ascii="Times New Roman" w:hAnsi="Times New Roman" w:cs="Times New Roman"/>
                <w:b/>
                <w:sz w:val="24"/>
                <w:szCs w:val="24"/>
              </w:rPr>
            </w:pPr>
            <w:r w:rsidRPr="00AC6F58">
              <w:rPr>
                <w:rFonts w:ascii="Times New Roman" w:hAnsi="Times New Roman" w:cs="Times New Roman"/>
                <w:b/>
                <w:sz w:val="24"/>
                <w:szCs w:val="24"/>
              </w:rPr>
              <w:t xml:space="preserve">En </w:t>
            </w:r>
            <w:r w:rsidR="009E35A2" w:rsidRPr="00AC6F58">
              <w:rPr>
                <w:rFonts w:ascii="Times New Roman" w:hAnsi="Times New Roman" w:cs="Times New Roman"/>
                <w:b/>
                <w:sz w:val="24"/>
                <w:szCs w:val="24"/>
              </w:rPr>
              <w:t xml:space="preserve">cas de rejet de ces demandes, la juridiction saisie doit rendre une décision motivée. L’ordonnance </w:t>
            </w:r>
            <w:r w:rsidR="007D4556" w:rsidRPr="00AC6F58">
              <w:rPr>
                <w:rFonts w:ascii="Times New Roman" w:hAnsi="Times New Roman" w:cs="Times New Roman"/>
                <w:b/>
                <w:sz w:val="24"/>
                <w:szCs w:val="24"/>
              </w:rPr>
              <w:t>rendue</w:t>
            </w:r>
            <w:r w:rsidR="009E35A2" w:rsidRPr="00AC6F58">
              <w:rPr>
                <w:rFonts w:ascii="Times New Roman" w:hAnsi="Times New Roman" w:cs="Times New Roman"/>
                <w:b/>
                <w:sz w:val="24"/>
                <w:szCs w:val="24"/>
              </w:rPr>
              <w:t xml:space="preserve"> dans ce cas est susceptible d’appel dans les formes et délais prévus aux articles 179 et 180.</w:t>
            </w:r>
            <w:r w:rsidR="006F758D" w:rsidRPr="00AC6F58">
              <w:rPr>
                <w:rFonts w:ascii="Times New Roman" w:hAnsi="Times New Roman" w:cs="Times New Roman"/>
                <w:b/>
                <w:sz w:val="24"/>
                <w:szCs w:val="24"/>
              </w:rPr>
              <w:t> »</w:t>
            </w:r>
          </w:p>
          <w:p w14:paraId="1ACB5391" w14:textId="73B85D2C" w:rsidR="005E723C" w:rsidRPr="00A94670" w:rsidRDefault="00D33707" w:rsidP="004D0385">
            <w:pPr>
              <w:spacing w:before="240" w:line="360" w:lineRule="auto"/>
              <w:ind w:left="253"/>
              <w:jc w:val="both"/>
              <w:rPr>
                <w:rFonts w:ascii="Times New Roman" w:hAnsi="Times New Roman" w:cs="Times New Roman"/>
                <w:b/>
                <w:sz w:val="24"/>
                <w:szCs w:val="24"/>
              </w:rPr>
            </w:pPr>
            <w:r w:rsidRPr="00A94670">
              <w:rPr>
                <w:rFonts w:ascii="Times New Roman" w:hAnsi="Times New Roman" w:cs="Times New Roman"/>
                <w:b/>
                <w:sz w:val="24"/>
                <w:szCs w:val="24"/>
              </w:rPr>
              <w:t>Article 162 </w:t>
            </w:r>
            <w:r w:rsidR="00AC6F58" w:rsidRPr="00A94670">
              <w:rPr>
                <w:rFonts w:ascii="Times New Roman" w:hAnsi="Times New Roman" w:cs="Times New Roman"/>
                <w:b/>
                <w:sz w:val="24"/>
                <w:szCs w:val="24"/>
              </w:rPr>
              <w:t>:</w:t>
            </w:r>
            <w:r w:rsidR="00AC6F58" w:rsidRPr="00A94670">
              <w:rPr>
                <w:rFonts w:ascii="Times New Roman" w:hAnsi="Times New Roman" w:cs="Times New Roman"/>
                <w:b/>
                <w:color w:val="FF0000"/>
                <w:sz w:val="24"/>
                <w:szCs w:val="24"/>
              </w:rPr>
              <w:t xml:space="preserve"> </w:t>
            </w:r>
          </w:p>
          <w:p w14:paraId="0551A065" w14:textId="77777777" w:rsidR="00D33707" w:rsidRPr="00AC6F58" w:rsidRDefault="006F758D" w:rsidP="004D0385">
            <w:pPr>
              <w:spacing w:before="240" w:line="360" w:lineRule="auto"/>
              <w:ind w:left="253"/>
              <w:jc w:val="both"/>
              <w:rPr>
                <w:rFonts w:ascii="Times New Roman" w:hAnsi="Times New Roman" w:cs="Times New Roman"/>
                <w:b/>
                <w:sz w:val="24"/>
                <w:szCs w:val="24"/>
              </w:rPr>
            </w:pPr>
            <w:r w:rsidRPr="00AC6F58">
              <w:rPr>
                <w:rFonts w:ascii="Times New Roman" w:hAnsi="Times New Roman" w:cs="Times New Roman"/>
                <w:b/>
                <w:sz w:val="24"/>
                <w:szCs w:val="24"/>
              </w:rPr>
              <w:t>« </w:t>
            </w:r>
            <w:r w:rsidR="00DC6827" w:rsidRPr="00AC6F58">
              <w:rPr>
                <w:rFonts w:ascii="Times New Roman" w:hAnsi="Times New Roman" w:cs="Times New Roman"/>
                <w:b/>
                <w:sz w:val="24"/>
                <w:szCs w:val="24"/>
              </w:rPr>
              <w:t xml:space="preserve">Les experts exposent à l’audience, s’il y a lieu, le résultat des opérations techniques auxquelles ils ont procédé, après avoir </w:t>
            </w:r>
            <w:r w:rsidR="006F0E9A" w:rsidRPr="00AC6F58">
              <w:rPr>
                <w:rFonts w:ascii="Times New Roman" w:hAnsi="Times New Roman" w:cs="Times New Roman"/>
                <w:b/>
                <w:sz w:val="24"/>
                <w:szCs w:val="24"/>
              </w:rPr>
              <w:t>prêté</w:t>
            </w:r>
            <w:r w:rsidR="00DC6827" w:rsidRPr="00AC6F58">
              <w:rPr>
                <w:rFonts w:ascii="Times New Roman" w:hAnsi="Times New Roman" w:cs="Times New Roman"/>
                <w:b/>
                <w:sz w:val="24"/>
                <w:szCs w:val="24"/>
              </w:rPr>
              <w:t xml:space="preserve"> serment de rendre compte de leur</w:t>
            </w:r>
            <w:r w:rsidR="00434FA9" w:rsidRPr="00AC6F58">
              <w:rPr>
                <w:rFonts w:ascii="Times New Roman" w:hAnsi="Times New Roman" w:cs="Times New Roman"/>
                <w:b/>
                <w:sz w:val="24"/>
                <w:szCs w:val="24"/>
              </w:rPr>
              <w:t>s</w:t>
            </w:r>
            <w:r w:rsidR="00DC6827" w:rsidRPr="00AC6F58">
              <w:rPr>
                <w:rFonts w:ascii="Times New Roman" w:hAnsi="Times New Roman" w:cs="Times New Roman"/>
                <w:b/>
                <w:sz w:val="24"/>
                <w:szCs w:val="24"/>
              </w:rPr>
              <w:t xml:space="preserve"> recherches et constatations</w:t>
            </w:r>
            <w:r w:rsidR="006F0E9A" w:rsidRPr="00AC6F58">
              <w:rPr>
                <w:rFonts w:ascii="Times New Roman" w:hAnsi="Times New Roman" w:cs="Times New Roman"/>
                <w:b/>
                <w:sz w:val="24"/>
                <w:szCs w:val="24"/>
              </w:rPr>
              <w:t xml:space="preserve"> en leur honneur et conscience</w:t>
            </w:r>
            <w:r w:rsidR="00176EA3" w:rsidRPr="00AC6F58">
              <w:rPr>
                <w:rFonts w:ascii="Times New Roman" w:hAnsi="Times New Roman" w:cs="Times New Roman"/>
                <w:b/>
                <w:sz w:val="24"/>
                <w:szCs w:val="24"/>
              </w:rPr>
              <w:t>. Au cours de leurs auditions, ils peuvent consulter leur rapport et ses annexes.</w:t>
            </w:r>
          </w:p>
          <w:p w14:paraId="2782F771" w14:textId="77777777" w:rsidR="00176EA3" w:rsidRPr="00AC6F58" w:rsidRDefault="00176EA3" w:rsidP="004D0385">
            <w:pPr>
              <w:spacing w:before="240" w:line="360" w:lineRule="auto"/>
              <w:ind w:left="253"/>
              <w:jc w:val="both"/>
              <w:rPr>
                <w:rFonts w:ascii="Times New Roman" w:hAnsi="Times New Roman" w:cs="Times New Roman"/>
                <w:b/>
                <w:sz w:val="24"/>
                <w:szCs w:val="24"/>
              </w:rPr>
            </w:pPr>
            <w:r w:rsidRPr="00AC6F58">
              <w:rPr>
                <w:rFonts w:ascii="Times New Roman" w:hAnsi="Times New Roman" w:cs="Times New Roman"/>
                <w:b/>
                <w:sz w:val="24"/>
                <w:szCs w:val="24"/>
              </w:rPr>
              <w:t>Le président peut soit d’office, soit à la demande du Ministère public, des parties ou de leurs conseils, leur poser toutes questions entrant dans le cadre de la mission qui leur a été confiée.</w:t>
            </w:r>
          </w:p>
          <w:p w14:paraId="665B7F18" w14:textId="77777777" w:rsidR="00176EA3" w:rsidRPr="00AC6F58" w:rsidRDefault="00176EA3" w:rsidP="004D0385">
            <w:pPr>
              <w:spacing w:before="240" w:line="360" w:lineRule="auto"/>
              <w:ind w:left="253"/>
              <w:jc w:val="both"/>
              <w:rPr>
                <w:rFonts w:ascii="Times New Roman" w:hAnsi="Times New Roman" w:cs="Times New Roman"/>
                <w:b/>
                <w:sz w:val="24"/>
                <w:szCs w:val="24"/>
              </w:rPr>
            </w:pPr>
            <w:r w:rsidRPr="00AC6F58">
              <w:rPr>
                <w:rFonts w:ascii="Times New Roman" w:hAnsi="Times New Roman" w:cs="Times New Roman"/>
                <w:b/>
                <w:sz w:val="24"/>
                <w:szCs w:val="24"/>
              </w:rPr>
              <w:t xml:space="preserve">Après </w:t>
            </w:r>
            <w:r w:rsidR="00AE47EB" w:rsidRPr="00AC6F58">
              <w:rPr>
                <w:rFonts w:ascii="Times New Roman" w:hAnsi="Times New Roman" w:cs="Times New Roman"/>
                <w:b/>
                <w:sz w:val="24"/>
                <w:szCs w:val="24"/>
              </w:rPr>
              <w:t>leur exposé,</w:t>
            </w:r>
            <w:r w:rsidR="00717D99" w:rsidRPr="00AC6F58">
              <w:rPr>
                <w:rFonts w:ascii="Times New Roman" w:hAnsi="Times New Roman" w:cs="Times New Roman"/>
                <w:b/>
                <w:sz w:val="24"/>
                <w:szCs w:val="24"/>
              </w:rPr>
              <w:t xml:space="preserve"> les experts </w:t>
            </w:r>
            <w:r w:rsidR="00567E69" w:rsidRPr="00AC6F58">
              <w:rPr>
                <w:rFonts w:ascii="Times New Roman" w:hAnsi="Times New Roman" w:cs="Times New Roman"/>
                <w:b/>
                <w:sz w:val="24"/>
                <w:szCs w:val="24"/>
              </w:rPr>
              <w:t>assistent</w:t>
            </w:r>
            <w:r w:rsidR="00293964" w:rsidRPr="00AC6F58">
              <w:rPr>
                <w:rFonts w:ascii="Times New Roman" w:hAnsi="Times New Roman" w:cs="Times New Roman"/>
                <w:b/>
                <w:sz w:val="24"/>
                <w:szCs w:val="24"/>
              </w:rPr>
              <w:t xml:space="preserve"> aux débats à moins que</w:t>
            </w:r>
            <w:r w:rsidR="00861D25" w:rsidRPr="00AC6F58">
              <w:rPr>
                <w:rFonts w:ascii="Times New Roman" w:hAnsi="Times New Roman" w:cs="Times New Roman"/>
                <w:b/>
                <w:sz w:val="24"/>
                <w:szCs w:val="24"/>
              </w:rPr>
              <w:t xml:space="preserve"> le président ne les autorise à se retirer</w:t>
            </w:r>
            <w:r w:rsidR="00444416" w:rsidRPr="00AC6F58">
              <w:rPr>
                <w:rFonts w:ascii="Times New Roman" w:hAnsi="Times New Roman" w:cs="Times New Roman"/>
                <w:b/>
                <w:sz w:val="24"/>
                <w:szCs w:val="24"/>
              </w:rPr>
              <w:t>.</w:t>
            </w:r>
            <w:r w:rsidR="006F758D" w:rsidRPr="00AC6F58">
              <w:rPr>
                <w:rFonts w:ascii="Times New Roman" w:hAnsi="Times New Roman" w:cs="Times New Roman"/>
                <w:b/>
                <w:sz w:val="24"/>
                <w:szCs w:val="24"/>
              </w:rPr>
              <w:t> »</w:t>
            </w:r>
          </w:p>
          <w:p w14:paraId="5F279BC6" w14:textId="77777777" w:rsidR="003960A6" w:rsidRPr="00D525E4" w:rsidRDefault="003960A6" w:rsidP="001B038C">
            <w:pPr>
              <w:pStyle w:val="Paragraphedeliste"/>
              <w:numPr>
                <w:ilvl w:val="0"/>
                <w:numId w:val="1"/>
              </w:numPr>
              <w:spacing w:before="240"/>
              <w:ind w:left="1418" w:hanging="284"/>
              <w:jc w:val="both"/>
              <w:rPr>
                <w:rFonts w:ascii="Times New Roman" w:hAnsi="Times New Roman" w:cs="Times New Roman"/>
                <w:i/>
                <w:sz w:val="24"/>
                <w:szCs w:val="24"/>
              </w:rPr>
            </w:pPr>
            <w:r w:rsidRPr="00D525E4">
              <w:rPr>
                <w:rFonts w:ascii="Times New Roman" w:hAnsi="Times New Roman" w:cs="Times New Roman"/>
                <w:i/>
                <w:sz w:val="20"/>
                <w:szCs w:val="24"/>
              </w:rPr>
              <w:t>En matière civile aussi, les experts peuvent être admis à exposer et expliquer les conclusions contenues dans le rapport d’expertise (</w:t>
            </w:r>
            <w:r w:rsidR="0088353E">
              <w:rPr>
                <w:rFonts w:ascii="Times New Roman" w:hAnsi="Times New Roman" w:cs="Times New Roman"/>
                <w:b/>
                <w:i/>
                <w:sz w:val="20"/>
                <w:szCs w:val="24"/>
              </w:rPr>
              <w:t>art. 176 et 177 du CPC</w:t>
            </w:r>
            <w:r w:rsidR="003633B9" w:rsidRPr="00D525E4">
              <w:rPr>
                <w:rFonts w:ascii="Times New Roman" w:hAnsi="Times New Roman" w:cs="Times New Roman"/>
                <w:b/>
                <w:i/>
                <w:sz w:val="20"/>
                <w:szCs w:val="24"/>
              </w:rPr>
              <w:t>).</w:t>
            </w:r>
          </w:p>
          <w:p w14:paraId="66D8E213" w14:textId="02DB4804" w:rsidR="00AF014D" w:rsidRPr="00D525E4" w:rsidRDefault="00AF014D" w:rsidP="00A3490F">
            <w:pPr>
              <w:spacing w:before="240" w:line="360" w:lineRule="auto"/>
              <w:ind w:left="253"/>
              <w:jc w:val="both"/>
              <w:rPr>
                <w:rFonts w:ascii="Times New Roman" w:hAnsi="Times New Roman" w:cs="Times New Roman"/>
                <w:b/>
                <w:sz w:val="24"/>
                <w:szCs w:val="24"/>
              </w:rPr>
            </w:pPr>
            <w:r w:rsidRPr="00A94670">
              <w:rPr>
                <w:rFonts w:ascii="Times New Roman" w:hAnsi="Times New Roman" w:cs="Times New Roman"/>
                <w:b/>
                <w:sz w:val="24"/>
                <w:szCs w:val="24"/>
              </w:rPr>
              <w:t>Article 163</w:t>
            </w:r>
            <w:r w:rsidR="00670E45" w:rsidRPr="00A94670">
              <w:rPr>
                <w:rFonts w:ascii="Times New Roman" w:hAnsi="Times New Roman" w:cs="Times New Roman"/>
                <w:b/>
                <w:sz w:val="24"/>
                <w:szCs w:val="24"/>
              </w:rPr>
              <w:t> </w:t>
            </w:r>
            <w:r w:rsidR="00D525E4" w:rsidRPr="00A94670">
              <w:rPr>
                <w:rFonts w:ascii="Times New Roman" w:hAnsi="Times New Roman" w:cs="Times New Roman"/>
                <w:b/>
                <w:sz w:val="24"/>
                <w:szCs w:val="24"/>
              </w:rPr>
              <w:t>:</w:t>
            </w:r>
            <w:r w:rsidR="00D525E4" w:rsidRPr="00A94670">
              <w:rPr>
                <w:rFonts w:ascii="Times New Roman" w:hAnsi="Times New Roman" w:cs="Times New Roman"/>
                <w:b/>
                <w:color w:val="FF0000"/>
                <w:sz w:val="24"/>
                <w:szCs w:val="24"/>
              </w:rPr>
              <w:t xml:space="preserve"> </w:t>
            </w:r>
            <w:r w:rsidR="00EB4BE7" w:rsidRPr="00D525E4">
              <w:rPr>
                <w:rFonts w:ascii="Times New Roman" w:hAnsi="Times New Roman" w:cs="Times New Roman"/>
                <w:b/>
                <w:sz w:val="24"/>
                <w:szCs w:val="24"/>
              </w:rPr>
              <w:t>« </w:t>
            </w:r>
            <w:r w:rsidR="000713EF" w:rsidRPr="00D525E4">
              <w:rPr>
                <w:rFonts w:ascii="Times New Roman" w:hAnsi="Times New Roman" w:cs="Times New Roman"/>
                <w:b/>
                <w:sz w:val="24"/>
                <w:szCs w:val="24"/>
              </w:rPr>
              <w:t>Si à l’audience d’une juridiction de jugement, une personne entendue comme témoin</w:t>
            </w:r>
            <w:r w:rsidR="00393F80" w:rsidRPr="00D525E4">
              <w:rPr>
                <w:rFonts w:ascii="Times New Roman" w:hAnsi="Times New Roman" w:cs="Times New Roman"/>
                <w:b/>
                <w:sz w:val="24"/>
                <w:szCs w:val="24"/>
              </w:rPr>
              <w:t xml:space="preserve"> ou à titre de renseignement</w:t>
            </w:r>
            <w:r w:rsidR="00656E1F" w:rsidRPr="00D525E4">
              <w:rPr>
                <w:rFonts w:ascii="Times New Roman" w:hAnsi="Times New Roman" w:cs="Times New Roman"/>
                <w:b/>
                <w:sz w:val="24"/>
                <w:szCs w:val="24"/>
              </w:rPr>
              <w:t xml:space="preserve"> contredit les conclusions d’une expertise ou apporte, au point de vue technique</w:t>
            </w:r>
            <w:r w:rsidR="009E7210" w:rsidRPr="00D525E4">
              <w:rPr>
                <w:rFonts w:ascii="Times New Roman" w:hAnsi="Times New Roman" w:cs="Times New Roman"/>
                <w:b/>
                <w:sz w:val="24"/>
                <w:szCs w:val="24"/>
              </w:rPr>
              <w:t>, des indications nouvelles</w:t>
            </w:r>
            <w:r w:rsidR="00F34BA8" w:rsidRPr="00D525E4">
              <w:rPr>
                <w:rFonts w:ascii="Times New Roman" w:hAnsi="Times New Roman" w:cs="Times New Roman"/>
                <w:b/>
                <w:sz w:val="24"/>
                <w:szCs w:val="24"/>
              </w:rPr>
              <w:t xml:space="preserve">, le président demande aux experts, au ministère public, à la défense et, </w:t>
            </w:r>
            <w:r w:rsidR="00E33FC9" w:rsidRPr="00D525E4">
              <w:rPr>
                <w:rFonts w:ascii="Times New Roman" w:hAnsi="Times New Roman" w:cs="Times New Roman"/>
                <w:b/>
                <w:sz w:val="24"/>
                <w:szCs w:val="24"/>
              </w:rPr>
              <w:t>s’il y</w:t>
            </w:r>
            <w:r w:rsidR="00F34BA8" w:rsidRPr="00D525E4">
              <w:rPr>
                <w:rFonts w:ascii="Times New Roman" w:hAnsi="Times New Roman" w:cs="Times New Roman"/>
                <w:b/>
                <w:sz w:val="24"/>
                <w:szCs w:val="24"/>
              </w:rPr>
              <w:t xml:space="preserve"> a lieu</w:t>
            </w:r>
            <w:r w:rsidR="00926FB2" w:rsidRPr="00D525E4">
              <w:rPr>
                <w:rFonts w:ascii="Times New Roman" w:hAnsi="Times New Roman" w:cs="Times New Roman"/>
                <w:b/>
                <w:sz w:val="24"/>
                <w:szCs w:val="24"/>
              </w:rPr>
              <w:t>, à la partie civile</w:t>
            </w:r>
            <w:r w:rsidR="001923E1" w:rsidRPr="00D525E4">
              <w:rPr>
                <w:rFonts w:ascii="Times New Roman" w:hAnsi="Times New Roman" w:cs="Times New Roman"/>
                <w:b/>
                <w:sz w:val="24"/>
                <w:szCs w:val="24"/>
              </w:rPr>
              <w:t>, de présenter leurs observations</w:t>
            </w:r>
            <w:r w:rsidR="00732ED9" w:rsidRPr="00D525E4">
              <w:rPr>
                <w:rFonts w:ascii="Times New Roman" w:hAnsi="Times New Roman" w:cs="Times New Roman"/>
                <w:b/>
                <w:sz w:val="24"/>
                <w:szCs w:val="24"/>
              </w:rPr>
              <w:t>. Cette juridiction par décision motivée</w:t>
            </w:r>
            <w:r w:rsidR="002C7214" w:rsidRPr="00D525E4">
              <w:rPr>
                <w:rFonts w:ascii="Times New Roman" w:hAnsi="Times New Roman" w:cs="Times New Roman"/>
                <w:b/>
                <w:sz w:val="24"/>
                <w:szCs w:val="24"/>
              </w:rPr>
              <w:t xml:space="preserve"> déclare,</w:t>
            </w:r>
            <w:r w:rsidR="00891B36" w:rsidRPr="00D525E4">
              <w:rPr>
                <w:rFonts w:ascii="Times New Roman" w:hAnsi="Times New Roman" w:cs="Times New Roman"/>
                <w:b/>
                <w:sz w:val="24"/>
                <w:szCs w:val="24"/>
              </w:rPr>
              <w:t xml:space="preserve"> soit qu’il sera passé outre aux débats, soit</w:t>
            </w:r>
            <w:r w:rsidR="00867D93" w:rsidRPr="00D525E4">
              <w:rPr>
                <w:rFonts w:ascii="Times New Roman" w:hAnsi="Times New Roman" w:cs="Times New Roman"/>
                <w:b/>
                <w:sz w:val="24"/>
                <w:szCs w:val="24"/>
              </w:rPr>
              <w:t xml:space="preserve"> que l’affaire sera </w:t>
            </w:r>
            <w:r w:rsidR="00E33FC9" w:rsidRPr="00D525E4">
              <w:rPr>
                <w:rFonts w:ascii="Times New Roman" w:hAnsi="Times New Roman" w:cs="Times New Roman"/>
                <w:b/>
                <w:sz w:val="24"/>
                <w:szCs w:val="24"/>
              </w:rPr>
              <w:t>renvoyée</w:t>
            </w:r>
            <w:r w:rsidR="00867D93" w:rsidRPr="00D525E4">
              <w:rPr>
                <w:rFonts w:ascii="Times New Roman" w:hAnsi="Times New Roman" w:cs="Times New Roman"/>
                <w:b/>
                <w:sz w:val="24"/>
                <w:szCs w:val="24"/>
              </w:rPr>
              <w:t xml:space="preserve"> à une date ultérieure</w:t>
            </w:r>
            <w:r w:rsidR="00622454" w:rsidRPr="00D525E4">
              <w:rPr>
                <w:rFonts w:ascii="Times New Roman" w:hAnsi="Times New Roman" w:cs="Times New Roman"/>
                <w:b/>
                <w:sz w:val="24"/>
                <w:szCs w:val="24"/>
              </w:rPr>
              <w:t>.  Dans ce dernier</w:t>
            </w:r>
            <w:r w:rsidR="00011EB3" w:rsidRPr="00D525E4">
              <w:rPr>
                <w:rFonts w:ascii="Times New Roman" w:hAnsi="Times New Roman" w:cs="Times New Roman"/>
                <w:b/>
                <w:sz w:val="24"/>
                <w:szCs w:val="24"/>
              </w:rPr>
              <w:t>, cette juridiction</w:t>
            </w:r>
            <w:r w:rsidR="00EC35C7" w:rsidRPr="00D525E4">
              <w:rPr>
                <w:rFonts w:ascii="Times New Roman" w:hAnsi="Times New Roman" w:cs="Times New Roman"/>
                <w:b/>
                <w:sz w:val="24"/>
                <w:szCs w:val="24"/>
              </w:rPr>
              <w:t xml:space="preserve"> peut prescrire quant à l’expertise toute mesure qu’elle jugera utile</w:t>
            </w:r>
            <w:r w:rsidR="00263A94" w:rsidRPr="00D525E4">
              <w:rPr>
                <w:rFonts w:ascii="Times New Roman" w:hAnsi="Times New Roman" w:cs="Times New Roman"/>
                <w:b/>
                <w:sz w:val="24"/>
                <w:szCs w:val="24"/>
              </w:rPr>
              <w:t>.</w:t>
            </w:r>
            <w:r w:rsidR="00EB4BE7" w:rsidRPr="00D525E4">
              <w:rPr>
                <w:rFonts w:ascii="Times New Roman" w:hAnsi="Times New Roman" w:cs="Times New Roman"/>
                <w:b/>
                <w:sz w:val="24"/>
                <w:szCs w:val="24"/>
              </w:rPr>
              <w:t> »</w:t>
            </w:r>
          </w:p>
        </w:tc>
      </w:tr>
    </w:tbl>
    <w:p w14:paraId="4457C512" w14:textId="77777777" w:rsidR="00AB2E6E" w:rsidRPr="00A94670" w:rsidRDefault="00AB2E6E" w:rsidP="002977BD">
      <w:pPr>
        <w:spacing w:before="240"/>
        <w:rPr>
          <w:rFonts w:ascii="Times New Roman" w:hAnsi="Times New Roman" w:cs="Times New Roman"/>
        </w:rPr>
      </w:pPr>
      <w:r w:rsidRPr="00A94670">
        <w:rPr>
          <w:rFonts w:ascii="Times New Roman" w:hAnsi="Times New Roman" w:cs="Times New Roman"/>
        </w:rPr>
        <w:lastRenderedPageBreak/>
        <w:br w:type="page"/>
      </w:r>
    </w:p>
    <w:tbl>
      <w:tblPr>
        <w:tblStyle w:val="GridTableLight"/>
        <w:tblW w:w="9366" w:type="dxa"/>
        <w:tblLook w:val="0000" w:firstRow="0" w:lastRow="0" w:firstColumn="0" w:lastColumn="0" w:noHBand="0" w:noVBand="0"/>
      </w:tblPr>
      <w:tblGrid>
        <w:gridCol w:w="9366"/>
      </w:tblGrid>
      <w:tr w:rsidR="00737E91" w:rsidRPr="00A94670" w14:paraId="2F3A2008" w14:textId="77777777" w:rsidTr="00BA0E5D">
        <w:trPr>
          <w:trHeight w:val="53"/>
        </w:trPr>
        <w:tc>
          <w:tcPr>
            <w:tcW w:w="9366" w:type="dxa"/>
          </w:tcPr>
          <w:p w14:paraId="76301F9F" w14:textId="77777777" w:rsidR="00737E91" w:rsidRPr="00A94670" w:rsidRDefault="00737E91" w:rsidP="002977BD">
            <w:pPr>
              <w:spacing w:before="240" w:line="276" w:lineRule="auto"/>
              <w:ind w:left="253"/>
              <w:jc w:val="both"/>
              <w:rPr>
                <w:rFonts w:ascii="Times New Roman" w:hAnsi="Times New Roman" w:cs="Times New Roman"/>
                <w:b/>
                <w:u w:val="single"/>
              </w:rPr>
            </w:pPr>
          </w:p>
        </w:tc>
      </w:tr>
      <w:tr w:rsidR="00737E91" w:rsidRPr="00A94670" w14:paraId="61F5FC93" w14:textId="77777777" w:rsidTr="00BA0E5D">
        <w:trPr>
          <w:trHeight w:val="336"/>
        </w:trPr>
        <w:tc>
          <w:tcPr>
            <w:tcW w:w="9366" w:type="dxa"/>
          </w:tcPr>
          <w:p w14:paraId="2ED55C2A" w14:textId="2DA4E134" w:rsidR="00893A02" w:rsidRPr="009976E1" w:rsidRDefault="00893A02" w:rsidP="00893A02">
            <w:pPr>
              <w:spacing w:before="240" w:line="276" w:lineRule="auto"/>
              <w:ind w:left="3540"/>
              <w:jc w:val="both"/>
              <w:rPr>
                <w:rFonts w:ascii="Times New Roman" w:hAnsi="Times New Roman" w:cs="Times New Roman"/>
                <w:b/>
                <w:sz w:val="24"/>
                <w:u w:val="single"/>
              </w:rPr>
            </w:pPr>
            <w:r>
              <w:rPr>
                <w:rFonts w:ascii="Times New Roman" w:hAnsi="Times New Roman" w:cs="Times New Roman"/>
                <w:i/>
              </w:rPr>
              <w:t>« </w:t>
            </w:r>
            <w:r w:rsidRPr="00F33A07">
              <w:rPr>
                <w:rFonts w:ascii="Times New Roman" w:hAnsi="Times New Roman" w:cs="Times New Roman"/>
                <w:i/>
              </w:rPr>
              <w:t>La théorie des nullités en procédure pénale est largement d’origine prétorienne puisque le juge a pallié l’insuffisance des textes législatifs et que le législateur lui a laissé une large marge d’appréciation dans le contentieux de l’annulation…La jurisprudence sauve habituellement l’acte procédure le faisant échapper à la nullité et même lorsque la nullité est prononcée, elle tend à en limiter les effets »</w:t>
            </w:r>
            <w:r>
              <w:rPr>
                <w:rFonts w:ascii="Times New Roman" w:hAnsi="Times New Roman" w:cs="Times New Roman"/>
              </w:rPr>
              <w:t xml:space="preserve"> </w:t>
            </w:r>
            <w:proofErr w:type="spellStart"/>
            <w:r w:rsidR="00D534CD" w:rsidRPr="007F16BD">
              <w:rPr>
                <w:rFonts w:ascii="Times New Roman" w:hAnsi="Times New Roman" w:cs="Times New Roman"/>
                <w:b/>
              </w:rPr>
              <w:t>Celine</w:t>
            </w:r>
            <w:proofErr w:type="spellEnd"/>
            <w:r w:rsidR="00D534CD" w:rsidRPr="007F16BD">
              <w:rPr>
                <w:rFonts w:ascii="Times New Roman" w:hAnsi="Times New Roman" w:cs="Times New Roman"/>
                <w:b/>
              </w:rPr>
              <w:t xml:space="preserve"> </w:t>
            </w:r>
            <w:proofErr w:type="spellStart"/>
            <w:r w:rsidR="00D534CD" w:rsidRPr="007F16BD">
              <w:rPr>
                <w:rFonts w:ascii="Times New Roman" w:hAnsi="Times New Roman" w:cs="Times New Roman"/>
                <w:b/>
              </w:rPr>
              <w:t>Laronde-Clérac</w:t>
            </w:r>
            <w:proofErr w:type="spellEnd"/>
            <w:r w:rsidRPr="007F16BD">
              <w:rPr>
                <w:rFonts w:ascii="Times New Roman" w:hAnsi="Times New Roman" w:cs="Times New Roman"/>
                <w:b/>
              </w:rPr>
              <w:t>, « </w:t>
            </w:r>
            <w:r w:rsidR="00D534CD" w:rsidRPr="007F16BD">
              <w:rPr>
                <w:rFonts w:ascii="Times New Roman" w:hAnsi="Times New Roman" w:cs="Times New Roman"/>
                <w:b/>
              </w:rPr>
              <w:t>La pratique jurisprudentielle des nullités en procédure pénale</w:t>
            </w:r>
            <w:r w:rsidRPr="007F16BD">
              <w:rPr>
                <w:rFonts w:ascii="Times New Roman" w:hAnsi="Times New Roman" w:cs="Times New Roman"/>
                <w:b/>
              </w:rPr>
              <w:t> », </w:t>
            </w:r>
            <w:r w:rsidR="00CB6D20" w:rsidRPr="007F16BD">
              <w:rPr>
                <w:rStyle w:val="Accentuation"/>
                <w:rFonts w:ascii="Times New Roman" w:hAnsi="Times New Roman" w:cs="Times New Roman"/>
                <w:b/>
              </w:rPr>
              <w:t>Revue Droit Pénal</w:t>
            </w:r>
            <w:r w:rsidRPr="007F16BD">
              <w:rPr>
                <w:rFonts w:ascii="Times New Roman" w:hAnsi="Times New Roman" w:cs="Times New Roman"/>
                <w:b/>
              </w:rPr>
              <w:t xml:space="preserve">, </w:t>
            </w:r>
            <w:r w:rsidR="00CB6D20" w:rsidRPr="007F16BD">
              <w:rPr>
                <w:rFonts w:ascii="Times New Roman" w:hAnsi="Times New Roman" w:cs="Times New Roman"/>
                <w:b/>
              </w:rPr>
              <w:t>N°4, avril 2013, étude 9</w:t>
            </w:r>
            <w:r w:rsidR="00A60D0E" w:rsidRPr="007F16BD">
              <w:rPr>
                <w:rFonts w:ascii="Times New Roman" w:hAnsi="Times New Roman" w:cs="Times New Roman"/>
                <w:b/>
              </w:rPr>
              <w:t>.</w:t>
            </w:r>
          </w:p>
          <w:p w14:paraId="63EBA3C1" w14:textId="52C37110" w:rsidR="00597E89" w:rsidRPr="00741078" w:rsidRDefault="00DE039C" w:rsidP="00741078">
            <w:pPr>
              <w:pStyle w:val="Titre1"/>
              <w:jc w:val="center"/>
              <w:outlineLvl w:val="0"/>
              <w:rPr>
                <w:rFonts w:ascii="Times New Roman" w:hAnsi="Times New Roman" w:cs="Times New Roman"/>
                <w:b/>
                <w:color w:val="000000" w:themeColor="text1"/>
                <w:u w:val="single"/>
              </w:rPr>
            </w:pPr>
            <w:bookmarkStart w:id="6" w:name="_Toc490505653"/>
            <w:r w:rsidRPr="00741078">
              <w:rPr>
                <w:rFonts w:ascii="Times New Roman" w:hAnsi="Times New Roman" w:cs="Times New Roman"/>
                <w:b/>
                <w:color w:val="000000" w:themeColor="text1"/>
                <w:sz w:val="24"/>
                <w:u w:val="single"/>
              </w:rPr>
              <w:t xml:space="preserve">CHAPITRE X : </w:t>
            </w:r>
            <w:r w:rsidR="009F3A00" w:rsidRPr="00741078">
              <w:rPr>
                <w:rFonts w:ascii="Times New Roman" w:hAnsi="Times New Roman" w:cs="Times New Roman"/>
                <w:b/>
                <w:color w:val="000000" w:themeColor="text1"/>
                <w:sz w:val="24"/>
                <w:u w:val="single"/>
              </w:rPr>
              <w:t xml:space="preserve">DES </w:t>
            </w:r>
            <w:r w:rsidR="00571AD6" w:rsidRPr="00741078">
              <w:rPr>
                <w:rFonts w:ascii="Times New Roman" w:hAnsi="Times New Roman" w:cs="Times New Roman"/>
                <w:b/>
                <w:color w:val="000000" w:themeColor="text1"/>
                <w:sz w:val="24"/>
                <w:u w:val="single"/>
              </w:rPr>
              <w:t>NULLITÉS</w:t>
            </w:r>
            <w:r w:rsidR="009F3A00" w:rsidRPr="00741078">
              <w:rPr>
                <w:rFonts w:ascii="Times New Roman" w:hAnsi="Times New Roman" w:cs="Times New Roman"/>
                <w:b/>
                <w:color w:val="000000" w:themeColor="text1"/>
                <w:sz w:val="24"/>
                <w:u w:val="single"/>
              </w:rPr>
              <w:t xml:space="preserve"> DE L’INFORMATION</w:t>
            </w:r>
            <w:bookmarkEnd w:id="6"/>
          </w:p>
        </w:tc>
      </w:tr>
      <w:tr w:rsidR="00737E91" w:rsidRPr="00A94670" w14:paraId="5BE20A17" w14:textId="77777777" w:rsidTr="00BA0E5D">
        <w:trPr>
          <w:trHeight w:val="336"/>
        </w:trPr>
        <w:tc>
          <w:tcPr>
            <w:tcW w:w="9366" w:type="dxa"/>
          </w:tcPr>
          <w:p w14:paraId="34E78EF6" w14:textId="31666BA4" w:rsidR="005065E1" w:rsidRPr="00A94670" w:rsidRDefault="006A6C5F" w:rsidP="002977BD">
            <w:pPr>
              <w:spacing w:before="240" w:line="360" w:lineRule="auto"/>
              <w:ind w:left="253"/>
              <w:jc w:val="both"/>
              <w:rPr>
                <w:rFonts w:ascii="Times New Roman" w:hAnsi="Times New Roman" w:cs="Times New Roman"/>
                <w:b/>
                <w:sz w:val="24"/>
                <w:szCs w:val="24"/>
              </w:rPr>
            </w:pPr>
            <w:r w:rsidRPr="00A94670">
              <w:rPr>
                <w:rFonts w:ascii="Times New Roman" w:hAnsi="Times New Roman" w:cs="Times New Roman"/>
                <w:b/>
                <w:sz w:val="24"/>
                <w:szCs w:val="24"/>
                <w:u w:val="single"/>
              </w:rPr>
              <w:t>Article 164</w:t>
            </w:r>
            <w:r w:rsidRPr="00A94670">
              <w:rPr>
                <w:rFonts w:ascii="Times New Roman" w:hAnsi="Times New Roman" w:cs="Times New Roman"/>
                <w:b/>
                <w:sz w:val="24"/>
                <w:szCs w:val="24"/>
              </w:rPr>
              <w:t xml:space="preserve"> : </w:t>
            </w:r>
          </w:p>
          <w:p w14:paraId="32643B00" w14:textId="77777777" w:rsidR="00737E91" w:rsidRPr="00D525E4" w:rsidRDefault="00E4483A" w:rsidP="002977BD">
            <w:pPr>
              <w:spacing w:before="240" w:line="360" w:lineRule="auto"/>
              <w:ind w:left="253"/>
              <w:jc w:val="both"/>
              <w:rPr>
                <w:rFonts w:ascii="Times New Roman" w:hAnsi="Times New Roman" w:cs="Times New Roman"/>
                <w:b/>
                <w:sz w:val="24"/>
                <w:szCs w:val="24"/>
              </w:rPr>
            </w:pPr>
            <w:r w:rsidRPr="00D525E4">
              <w:rPr>
                <w:rFonts w:ascii="Times New Roman" w:hAnsi="Times New Roman" w:cs="Times New Roman"/>
                <w:b/>
                <w:sz w:val="24"/>
                <w:szCs w:val="24"/>
              </w:rPr>
              <w:t>« </w:t>
            </w:r>
            <w:r w:rsidR="006A6C5F" w:rsidRPr="00D525E4">
              <w:rPr>
                <w:rFonts w:ascii="Times New Roman" w:hAnsi="Times New Roman" w:cs="Times New Roman"/>
                <w:b/>
                <w:sz w:val="24"/>
                <w:szCs w:val="24"/>
              </w:rPr>
              <w:t>Les dispositions prescrites aux articles 101 et 105</w:t>
            </w:r>
            <w:r w:rsidR="00D8378B" w:rsidRPr="00D525E4">
              <w:rPr>
                <w:rFonts w:ascii="Times New Roman" w:hAnsi="Times New Roman" w:cs="Times New Roman"/>
                <w:b/>
                <w:sz w:val="24"/>
                <w:szCs w:val="24"/>
              </w:rPr>
              <w:t xml:space="preserve"> doivent </w:t>
            </w:r>
            <w:r w:rsidR="00E50A25" w:rsidRPr="00D525E4">
              <w:rPr>
                <w:rFonts w:ascii="Times New Roman" w:hAnsi="Times New Roman" w:cs="Times New Roman"/>
                <w:b/>
                <w:sz w:val="24"/>
                <w:szCs w:val="24"/>
              </w:rPr>
              <w:t>être</w:t>
            </w:r>
            <w:r w:rsidR="00D8378B" w:rsidRPr="00D525E4">
              <w:rPr>
                <w:rFonts w:ascii="Times New Roman" w:hAnsi="Times New Roman" w:cs="Times New Roman"/>
                <w:b/>
                <w:sz w:val="24"/>
                <w:szCs w:val="24"/>
              </w:rPr>
              <w:t xml:space="preserve"> observées à peine de nullité tant de l’acte </w:t>
            </w:r>
            <w:r w:rsidR="00E50A25" w:rsidRPr="00D525E4">
              <w:rPr>
                <w:rFonts w:ascii="Times New Roman" w:hAnsi="Times New Roman" w:cs="Times New Roman"/>
                <w:b/>
                <w:sz w:val="24"/>
                <w:szCs w:val="24"/>
              </w:rPr>
              <w:t>lui-même</w:t>
            </w:r>
            <w:r w:rsidR="00D8378B" w:rsidRPr="00D525E4">
              <w:rPr>
                <w:rFonts w:ascii="Times New Roman" w:hAnsi="Times New Roman" w:cs="Times New Roman"/>
                <w:b/>
                <w:sz w:val="24"/>
                <w:szCs w:val="24"/>
              </w:rPr>
              <w:t xml:space="preserve"> que de la procédure ultérieure</w:t>
            </w:r>
            <w:r w:rsidR="007D0A67" w:rsidRPr="00D525E4">
              <w:rPr>
                <w:rFonts w:ascii="Times New Roman" w:hAnsi="Times New Roman" w:cs="Times New Roman"/>
                <w:b/>
                <w:sz w:val="24"/>
                <w:szCs w:val="24"/>
              </w:rPr>
              <w:t>.</w:t>
            </w:r>
          </w:p>
          <w:p w14:paraId="4A383B5A" w14:textId="77777777" w:rsidR="007D0A67" w:rsidRPr="00D525E4" w:rsidRDefault="00E50A25" w:rsidP="002977BD">
            <w:pPr>
              <w:spacing w:before="240" w:line="360" w:lineRule="auto"/>
              <w:ind w:left="253"/>
              <w:jc w:val="both"/>
              <w:rPr>
                <w:rFonts w:ascii="Times New Roman" w:hAnsi="Times New Roman" w:cs="Times New Roman"/>
                <w:b/>
                <w:sz w:val="24"/>
                <w:szCs w:val="24"/>
              </w:rPr>
            </w:pPr>
            <w:r w:rsidRPr="00D525E4">
              <w:rPr>
                <w:rFonts w:ascii="Times New Roman" w:hAnsi="Times New Roman" w:cs="Times New Roman"/>
                <w:b/>
                <w:sz w:val="24"/>
                <w:szCs w:val="24"/>
              </w:rPr>
              <w:t>La</w:t>
            </w:r>
            <w:r w:rsidR="007D0A67" w:rsidRPr="00D525E4">
              <w:rPr>
                <w:rFonts w:ascii="Times New Roman" w:hAnsi="Times New Roman" w:cs="Times New Roman"/>
                <w:b/>
                <w:sz w:val="24"/>
                <w:szCs w:val="24"/>
              </w:rPr>
              <w:t xml:space="preserve"> partie envers laquelle les dispositions de ces articles</w:t>
            </w:r>
            <w:r w:rsidR="006506F2" w:rsidRPr="00D525E4">
              <w:rPr>
                <w:rFonts w:ascii="Times New Roman" w:hAnsi="Times New Roman" w:cs="Times New Roman"/>
                <w:b/>
                <w:sz w:val="24"/>
                <w:szCs w:val="24"/>
              </w:rPr>
              <w:t xml:space="preserve"> ont été méconnu</w:t>
            </w:r>
            <w:r w:rsidR="00DE38CA" w:rsidRPr="00D525E4">
              <w:rPr>
                <w:rFonts w:ascii="Times New Roman" w:hAnsi="Times New Roman" w:cs="Times New Roman"/>
                <w:b/>
                <w:sz w:val="24"/>
                <w:szCs w:val="24"/>
              </w:rPr>
              <w:t>es</w:t>
            </w:r>
            <w:r w:rsidR="006506F2" w:rsidRPr="00D525E4">
              <w:rPr>
                <w:rFonts w:ascii="Times New Roman" w:hAnsi="Times New Roman" w:cs="Times New Roman"/>
                <w:b/>
                <w:sz w:val="24"/>
                <w:szCs w:val="24"/>
              </w:rPr>
              <w:t xml:space="preserve"> peut renoncer</w:t>
            </w:r>
            <w:r w:rsidR="00BB1664" w:rsidRPr="00D525E4">
              <w:rPr>
                <w:rFonts w:ascii="Times New Roman" w:hAnsi="Times New Roman" w:cs="Times New Roman"/>
                <w:b/>
                <w:sz w:val="24"/>
                <w:szCs w:val="24"/>
              </w:rPr>
              <w:t xml:space="preserve"> à s’en prévaloir et</w:t>
            </w:r>
            <w:r w:rsidR="00DE1189" w:rsidRPr="00D525E4">
              <w:rPr>
                <w:rFonts w:ascii="Times New Roman" w:hAnsi="Times New Roman" w:cs="Times New Roman"/>
                <w:b/>
                <w:sz w:val="24"/>
                <w:szCs w:val="24"/>
              </w:rPr>
              <w:t xml:space="preserve"> régulariser ainsi la procédure</w:t>
            </w:r>
            <w:r w:rsidR="00CB3490" w:rsidRPr="00D525E4">
              <w:rPr>
                <w:rFonts w:ascii="Times New Roman" w:hAnsi="Times New Roman" w:cs="Times New Roman"/>
                <w:b/>
                <w:sz w:val="24"/>
                <w:szCs w:val="24"/>
              </w:rPr>
              <w:t xml:space="preserve">. Cette renonciation doit </w:t>
            </w:r>
            <w:r w:rsidRPr="00D525E4">
              <w:rPr>
                <w:rFonts w:ascii="Times New Roman" w:hAnsi="Times New Roman" w:cs="Times New Roman"/>
                <w:b/>
                <w:sz w:val="24"/>
                <w:szCs w:val="24"/>
              </w:rPr>
              <w:t>être</w:t>
            </w:r>
            <w:r w:rsidR="00CB3490" w:rsidRPr="00D525E4">
              <w:rPr>
                <w:rFonts w:ascii="Times New Roman" w:hAnsi="Times New Roman" w:cs="Times New Roman"/>
                <w:b/>
                <w:sz w:val="24"/>
                <w:szCs w:val="24"/>
              </w:rPr>
              <w:t xml:space="preserve"> expresse</w:t>
            </w:r>
            <w:r w:rsidR="00FD5542" w:rsidRPr="00D525E4">
              <w:rPr>
                <w:rFonts w:ascii="Times New Roman" w:hAnsi="Times New Roman" w:cs="Times New Roman"/>
                <w:b/>
                <w:sz w:val="24"/>
                <w:szCs w:val="24"/>
              </w:rPr>
              <w:t>.</w:t>
            </w:r>
            <w:r w:rsidR="00E4483A" w:rsidRPr="00D525E4">
              <w:rPr>
                <w:rFonts w:ascii="Times New Roman" w:hAnsi="Times New Roman" w:cs="Times New Roman"/>
                <w:b/>
                <w:sz w:val="24"/>
                <w:szCs w:val="24"/>
              </w:rPr>
              <w:t> »</w:t>
            </w:r>
          </w:p>
          <w:p w14:paraId="6A49C90E" w14:textId="2480EA3D" w:rsidR="00057407" w:rsidRDefault="004E6F13" w:rsidP="00160FAC">
            <w:pPr>
              <w:pStyle w:val="Paragraphedeliste"/>
              <w:numPr>
                <w:ilvl w:val="0"/>
                <w:numId w:val="1"/>
              </w:numPr>
              <w:spacing w:before="240"/>
              <w:ind w:left="1418" w:hanging="284"/>
              <w:jc w:val="both"/>
              <w:rPr>
                <w:rFonts w:ascii="Times New Roman" w:hAnsi="Times New Roman" w:cs="Times New Roman"/>
                <w:b/>
                <w:i/>
                <w:sz w:val="20"/>
                <w:szCs w:val="20"/>
              </w:rPr>
            </w:pPr>
            <w:proofErr w:type="spellStart"/>
            <w:r>
              <w:rPr>
                <w:rFonts w:ascii="Times New Roman" w:hAnsi="Times New Roman" w:cs="Times New Roman"/>
                <w:b/>
                <w:i/>
                <w:sz w:val="20"/>
                <w:szCs w:val="20"/>
              </w:rPr>
              <w:t>Crim</w:t>
            </w:r>
            <w:proofErr w:type="spellEnd"/>
            <w:r>
              <w:rPr>
                <w:rFonts w:ascii="Times New Roman" w:hAnsi="Times New Roman" w:cs="Times New Roman"/>
                <w:b/>
                <w:i/>
                <w:sz w:val="20"/>
                <w:szCs w:val="20"/>
              </w:rPr>
              <w:t>.</w:t>
            </w:r>
            <w:r w:rsidR="00AD0681" w:rsidRPr="00521345">
              <w:rPr>
                <w:rFonts w:ascii="Times New Roman" w:hAnsi="Times New Roman" w:cs="Times New Roman"/>
                <w:b/>
                <w:i/>
                <w:sz w:val="20"/>
                <w:szCs w:val="20"/>
              </w:rPr>
              <w:t xml:space="preserve">, arrêt n°61 du 18 mai 1999, </w:t>
            </w:r>
            <w:proofErr w:type="spellStart"/>
            <w:r w:rsidR="00AD0681" w:rsidRPr="00521345">
              <w:rPr>
                <w:rFonts w:ascii="Times New Roman" w:hAnsi="Times New Roman" w:cs="Times New Roman"/>
                <w:b/>
                <w:i/>
                <w:sz w:val="20"/>
                <w:szCs w:val="20"/>
              </w:rPr>
              <w:t>Assane</w:t>
            </w:r>
            <w:proofErr w:type="spellEnd"/>
            <w:r w:rsidR="00CC6EDB">
              <w:rPr>
                <w:rFonts w:ascii="Times New Roman" w:hAnsi="Times New Roman" w:cs="Times New Roman"/>
                <w:b/>
                <w:i/>
                <w:sz w:val="20"/>
                <w:szCs w:val="20"/>
              </w:rPr>
              <w:t xml:space="preserve"> DIAGNE et </w:t>
            </w:r>
            <w:proofErr w:type="spellStart"/>
            <w:r w:rsidR="00CC6EDB">
              <w:rPr>
                <w:rFonts w:ascii="Times New Roman" w:hAnsi="Times New Roman" w:cs="Times New Roman"/>
                <w:b/>
                <w:i/>
                <w:sz w:val="20"/>
                <w:szCs w:val="20"/>
              </w:rPr>
              <w:t>Sada</w:t>
            </w:r>
            <w:proofErr w:type="spellEnd"/>
            <w:r w:rsidR="00CC6EDB">
              <w:rPr>
                <w:rFonts w:ascii="Times New Roman" w:hAnsi="Times New Roman" w:cs="Times New Roman"/>
                <w:b/>
                <w:i/>
                <w:sz w:val="20"/>
                <w:szCs w:val="20"/>
              </w:rPr>
              <w:t xml:space="preserve"> Abdoul SY c/</w:t>
            </w:r>
            <w:r w:rsidR="00E079AB" w:rsidRPr="00521345">
              <w:rPr>
                <w:rFonts w:ascii="Times New Roman" w:hAnsi="Times New Roman" w:cs="Times New Roman"/>
                <w:b/>
                <w:i/>
                <w:sz w:val="20"/>
                <w:szCs w:val="20"/>
              </w:rPr>
              <w:t xml:space="preserve"> Caisse de sécu</w:t>
            </w:r>
            <w:r w:rsidR="00CC6EDB">
              <w:rPr>
                <w:rFonts w:ascii="Times New Roman" w:hAnsi="Times New Roman" w:cs="Times New Roman"/>
                <w:b/>
                <w:i/>
                <w:sz w:val="20"/>
                <w:szCs w:val="20"/>
              </w:rPr>
              <w:t>rité sociale et MP</w:t>
            </w:r>
            <w:r w:rsidR="00E079AB" w:rsidRPr="00521345">
              <w:rPr>
                <w:rFonts w:ascii="Times New Roman" w:hAnsi="Times New Roman" w:cs="Times New Roman"/>
                <w:b/>
                <w:i/>
                <w:sz w:val="20"/>
                <w:szCs w:val="20"/>
              </w:rPr>
              <w:t> :</w:t>
            </w:r>
            <w:r w:rsidR="00CC6EDB">
              <w:rPr>
                <w:rFonts w:ascii="Times New Roman" w:hAnsi="Times New Roman" w:cs="Times New Roman"/>
                <w:b/>
                <w:i/>
                <w:sz w:val="20"/>
                <w:szCs w:val="20"/>
              </w:rPr>
              <w:t xml:space="preserve"> </w:t>
            </w:r>
            <w:r w:rsidR="00D84A81" w:rsidRPr="00521345">
              <w:rPr>
                <w:rFonts w:ascii="Times New Roman" w:hAnsi="Times New Roman" w:cs="Times New Roman"/>
                <w:i/>
                <w:sz w:val="20"/>
                <w:szCs w:val="20"/>
              </w:rPr>
              <w:t>La renonciation à la nullité d’un acte déjà effectué</w:t>
            </w:r>
            <w:r w:rsidR="00A12F02" w:rsidRPr="00521345">
              <w:rPr>
                <w:rFonts w:ascii="Times New Roman" w:hAnsi="Times New Roman" w:cs="Times New Roman"/>
                <w:i/>
                <w:sz w:val="20"/>
                <w:szCs w:val="20"/>
              </w:rPr>
              <w:t xml:space="preserve"> lui est nécessairement postérieure</w:t>
            </w:r>
            <w:r w:rsidR="003F14ED" w:rsidRPr="00521345">
              <w:rPr>
                <w:rFonts w:ascii="Times New Roman" w:hAnsi="Times New Roman" w:cs="Times New Roman"/>
                <w:i/>
                <w:sz w:val="20"/>
                <w:szCs w:val="20"/>
              </w:rPr>
              <w:t xml:space="preserve"> et a pour effet de régulariser la procédure.</w:t>
            </w:r>
            <w:r w:rsidR="00E234DF" w:rsidRPr="00521345">
              <w:rPr>
                <w:rFonts w:ascii="Times New Roman" w:hAnsi="Times New Roman" w:cs="Times New Roman"/>
                <w:i/>
                <w:sz w:val="20"/>
                <w:szCs w:val="20"/>
              </w:rPr>
              <w:t xml:space="preserve"> La saisine de la chambre d’accusation par le juge désireux d’expurger sa procédure d’un vice qu’elle comporte ne s’impose que lorsque la partie</w:t>
            </w:r>
            <w:r w:rsidR="00233FBE" w:rsidRPr="00521345">
              <w:rPr>
                <w:rFonts w:ascii="Times New Roman" w:hAnsi="Times New Roman" w:cs="Times New Roman"/>
                <w:i/>
                <w:sz w:val="20"/>
                <w:szCs w:val="20"/>
              </w:rPr>
              <w:t xml:space="preserve"> dont les droits ont été méconnus ne veut ou ne peut renoncer à la nullité qui affecte cet acte</w:t>
            </w:r>
            <w:r w:rsidR="008F2B38" w:rsidRPr="00521345">
              <w:rPr>
                <w:rFonts w:ascii="Times New Roman" w:hAnsi="Times New Roman" w:cs="Times New Roman"/>
                <w:i/>
                <w:sz w:val="20"/>
                <w:szCs w:val="20"/>
              </w:rPr>
              <w:t>.</w:t>
            </w:r>
            <w:r w:rsidR="00374F21">
              <w:rPr>
                <w:rFonts w:ascii="Times New Roman" w:hAnsi="Times New Roman" w:cs="Times New Roman"/>
                <w:i/>
                <w:sz w:val="20"/>
                <w:szCs w:val="20"/>
              </w:rPr>
              <w:t xml:space="preserve"> En outre,</w:t>
            </w:r>
            <w:r w:rsidR="00F06B81" w:rsidRPr="00521345">
              <w:rPr>
                <w:rFonts w:ascii="Times New Roman" w:hAnsi="Times New Roman" w:cs="Times New Roman"/>
                <w:b/>
                <w:i/>
                <w:sz w:val="20"/>
                <w:szCs w:val="20"/>
              </w:rPr>
              <w:t> </w:t>
            </w:r>
            <w:r w:rsidR="007A7E22">
              <w:rPr>
                <w:rFonts w:ascii="Times New Roman" w:hAnsi="Times New Roman" w:cs="Times New Roman"/>
                <w:i/>
                <w:sz w:val="20"/>
                <w:szCs w:val="20"/>
              </w:rPr>
              <w:t>s</w:t>
            </w:r>
            <w:r w:rsidR="00CC6EDB">
              <w:rPr>
                <w:rFonts w:ascii="Times New Roman" w:hAnsi="Times New Roman" w:cs="Times New Roman"/>
                <w:i/>
                <w:sz w:val="20"/>
                <w:szCs w:val="20"/>
              </w:rPr>
              <w:t>i aux termes de l’art.</w:t>
            </w:r>
            <w:r w:rsidR="00F06B81" w:rsidRPr="00521345">
              <w:rPr>
                <w:rFonts w:ascii="Times New Roman" w:hAnsi="Times New Roman" w:cs="Times New Roman"/>
                <w:i/>
                <w:sz w:val="20"/>
                <w:szCs w:val="20"/>
              </w:rPr>
              <w:t xml:space="preserve"> 105 CPP l’inculpé ne peut être entendu qu’en présence de son </w:t>
            </w:r>
            <w:r w:rsidR="00F06B81" w:rsidRPr="008E232C">
              <w:rPr>
                <w:rFonts w:ascii="Times New Roman" w:hAnsi="Times New Roman" w:cs="Times New Roman"/>
                <w:i/>
                <w:sz w:val="20"/>
                <w:szCs w:val="20"/>
              </w:rPr>
              <w:t>avocat ou lui dûment convoqué,</w:t>
            </w:r>
            <w:r w:rsidR="00F06B81" w:rsidRPr="00521345">
              <w:rPr>
                <w:rFonts w:ascii="Times New Roman" w:hAnsi="Times New Roman" w:cs="Times New Roman"/>
                <w:i/>
                <w:sz w:val="20"/>
                <w:szCs w:val="20"/>
              </w:rPr>
              <w:t xml:space="preserve"> il peut expressément renoncer à se prévaloir de la nullité édictée dans son seul </w:t>
            </w:r>
            <w:r w:rsidR="007A7E22">
              <w:rPr>
                <w:rFonts w:ascii="Times New Roman" w:hAnsi="Times New Roman" w:cs="Times New Roman"/>
                <w:i/>
                <w:sz w:val="20"/>
                <w:szCs w:val="20"/>
              </w:rPr>
              <w:t>intérêt</w:t>
            </w:r>
            <w:r w:rsidR="00E61B7A">
              <w:rPr>
                <w:rFonts w:ascii="Times New Roman" w:hAnsi="Times New Roman" w:cs="Times New Roman"/>
                <w:i/>
                <w:sz w:val="20"/>
                <w:szCs w:val="20"/>
              </w:rPr>
              <w:t>.</w:t>
            </w:r>
            <w:r w:rsidR="007A7E22">
              <w:rPr>
                <w:rFonts w:ascii="Times New Roman" w:hAnsi="Times New Roman" w:cs="Times New Roman"/>
                <w:i/>
                <w:sz w:val="20"/>
                <w:szCs w:val="20"/>
              </w:rPr>
              <w:t> </w:t>
            </w:r>
            <w:r w:rsidR="00F06B81" w:rsidRPr="00521345">
              <w:rPr>
                <w:rFonts w:ascii="Times New Roman" w:hAnsi="Times New Roman" w:cs="Times New Roman"/>
                <w:b/>
                <w:i/>
                <w:sz w:val="20"/>
                <w:szCs w:val="20"/>
              </w:rPr>
              <w:t xml:space="preserve"> Bulletin des arrêts de la Cour de cassation, Année judiciaire 1998-1999 n°7.</w:t>
            </w:r>
          </w:p>
          <w:p w14:paraId="3102BA29" w14:textId="77777777" w:rsidR="00601BD0" w:rsidRPr="00F06B81" w:rsidRDefault="00601BD0" w:rsidP="00160FAC">
            <w:pPr>
              <w:pStyle w:val="Paragraphedeliste"/>
              <w:spacing w:before="240"/>
              <w:ind w:left="1418" w:hanging="284"/>
              <w:jc w:val="both"/>
              <w:rPr>
                <w:rFonts w:ascii="Times New Roman" w:hAnsi="Times New Roman" w:cs="Times New Roman"/>
                <w:b/>
                <w:i/>
                <w:sz w:val="20"/>
                <w:szCs w:val="20"/>
              </w:rPr>
            </w:pPr>
          </w:p>
          <w:p w14:paraId="2BB3045D" w14:textId="1EF1D19E" w:rsidR="004466A1" w:rsidRPr="00601BD0" w:rsidRDefault="004E6F13" w:rsidP="00160FAC">
            <w:pPr>
              <w:pStyle w:val="Paragraphedeliste"/>
              <w:numPr>
                <w:ilvl w:val="0"/>
                <w:numId w:val="1"/>
              </w:numPr>
              <w:spacing w:before="240"/>
              <w:ind w:left="1418" w:hanging="284"/>
              <w:jc w:val="both"/>
              <w:rPr>
                <w:rFonts w:ascii="Times New Roman" w:hAnsi="Times New Roman" w:cs="Times New Roman"/>
                <w:b/>
                <w:i/>
                <w:sz w:val="20"/>
                <w:szCs w:val="20"/>
              </w:rPr>
            </w:pPr>
            <w:proofErr w:type="spellStart"/>
            <w:r>
              <w:rPr>
                <w:rFonts w:ascii="Times New Roman" w:hAnsi="Times New Roman" w:cs="Times New Roman"/>
                <w:b/>
                <w:i/>
                <w:sz w:val="20"/>
                <w:szCs w:val="20"/>
              </w:rPr>
              <w:t>Crim</w:t>
            </w:r>
            <w:proofErr w:type="spellEnd"/>
            <w:r>
              <w:rPr>
                <w:rFonts w:ascii="Times New Roman" w:hAnsi="Times New Roman" w:cs="Times New Roman"/>
                <w:b/>
                <w:i/>
                <w:sz w:val="20"/>
                <w:szCs w:val="20"/>
              </w:rPr>
              <w:t>.</w:t>
            </w:r>
            <w:r w:rsidR="00C62E52" w:rsidRPr="00521345">
              <w:rPr>
                <w:rFonts w:ascii="Times New Roman" w:hAnsi="Times New Roman" w:cs="Times New Roman"/>
                <w:b/>
                <w:i/>
                <w:sz w:val="20"/>
                <w:szCs w:val="20"/>
              </w:rPr>
              <w:t xml:space="preserve">, arrêt n°32 du 20 avril 1993, </w:t>
            </w:r>
            <w:proofErr w:type="spellStart"/>
            <w:r w:rsidR="00C62E52" w:rsidRPr="00521345">
              <w:rPr>
                <w:rFonts w:ascii="Times New Roman" w:hAnsi="Times New Roman" w:cs="Times New Roman"/>
                <w:b/>
                <w:i/>
                <w:sz w:val="20"/>
                <w:szCs w:val="20"/>
              </w:rPr>
              <w:t>Sogui</w:t>
            </w:r>
            <w:proofErr w:type="spellEnd"/>
            <w:r w:rsidR="00C62E52" w:rsidRPr="00521345">
              <w:rPr>
                <w:rFonts w:ascii="Times New Roman" w:hAnsi="Times New Roman" w:cs="Times New Roman"/>
                <w:b/>
                <w:i/>
                <w:sz w:val="20"/>
                <w:szCs w:val="20"/>
              </w:rPr>
              <w:t xml:space="preserve"> GAYE et Alioune GAYE c/ </w:t>
            </w:r>
            <w:r w:rsidR="00AF1A67">
              <w:rPr>
                <w:rFonts w:ascii="Times New Roman" w:hAnsi="Times New Roman" w:cs="Times New Roman"/>
                <w:b/>
                <w:i/>
                <w:sz w:val="20"/>
                <w:szCs w:val="20"/>
              </w:rPr>
              <w:t>MP</w:t>
            </w:r>
            <w:r w:rsidR="00C62E52" w:rsidRPr="00521345">
              <w:rPr>
                <w:rFonts w:ascii="Times New Roman" w:hAnsi="Times New Roman" w:cs="Times New Roman"/>
                <w:b/>
                <w:i/>
                <w:sz w:val="20"/>
                <w:szCs w:val="20"/>
              </w:rPr>
              <w:t xml:space="preserve"> et </w:t>
            </w:r>
            <w:proofErr w:type="spellStart"/>
            <w:r w:rsidR="00C62E52" w:rsidRPr="00521345">
              <w:rPr>
                <w:rFonts w:ascii="Times New Roman" w:hAnsi="Times New Roman" w:cs="Times New Roman"/>
                <w:b/>
                <w:i/>
                <w:sz w:val="20"/>
                <w:szCs w:val="20"/>
              </w:rPr>
              <w:t>Adama</w:t>
            </w:r>
            <w:proofErr w:type="spellEnd"/>
            <w:r w:rsidR="00C62E52" w:rsidRPr="00521345">
              <w:rPr>
                <w:rFonts w:ascii="Times New Roman" w:hAnsi="Times New Roman" w:cs="Times New Roman"/>
                <w:b/>
                <w:i/>
                <w:sz w:val="20"/>
                <w:szCs w:val="20"/>
              </w:rPr>
              <w:t xml:space="preserve"> GAYE et autres : </w:t>
            </w:r>
            <w:r w:rsidR="00BE68A0">
              <w:rPr>
                <w:rFonts w:ascii="Times New Roman" w:hAnsi="Times New Roman" w:cs="Times New Roman"/>
                <w:i/>
                <w:sz w:val="20"/>
                <w:szCs w:val="20"/>
              </w:rPr>
              <w:t>I</w:t>
            </w:r>
            <w:r w:rsidR="00CC6EDB">
              <w:rPr>
                <w:rFonts w:ascii="Times New Roman" w:hAnsi="Times New Roman" w:cs="Times New Roman"/>
                <w:i/>
                <w:sz w:val="20"/>
                <w:szCs w:val="20"/>
              </w:rPr>
              <w:t>l résulte d’abord que l’art.</w:t>
            </w:r>
            <w:r w:rsidR="00C62E52" w:rsidRPr="00521345">
              <w:rPr>
                <w:rFonts w:ascii="Times New Roman" w:hAnsi="Times New Roman" w:cs="Times New Roman"/>
                <w:i/>
                <w:sz w:val="20"/>
                <w:szCs w:val="20"/>
              </w:rPr>
              <w:t xml:space="preserve"> 1</w:t>
            </w:r>
            <w:r w:rsidR="00CC6EDB">
              <w:rPr>
                <w:rFonts w:ascii="Times New Roman" w:hAnsi="Times New Roman" w:cs="Times New Roman"/>
                <w:i/>
                <w:sz w:val="20"/>
                <w:szCs w:val="20"/>
              </w:rPr>
              <w:t>64 du CPP</w:t>
            </w:r>
            <w:r w:rsidR="00C62E52" w:rsidRPr="00521345">
              <w:rPr>
                <w:rFonts w:ascii="Times New Roman" w:hAnsi="Times New Roman" w:cs="Times New Roman"/>
                <w:i/>
                <w:sz w:val="20"/>
                <w:szCs w:val="20"/>
              </w:rPr>
              <w:t xml:space="preserve"> n’établit aucune discrimination entre, d’une part, les diverses ob</w:t>
            </w:r>
            <w:r w:rsidR="00CC6EDB">
              <w:rPr>
                <w:rFonts w:ascii="Times New Roman" w:hAnsi="Times New Roman" w:cs="Times New Roman"/>
                <w:i/>
                <w:sz w:val="20"/>
                <w:szCs w:val="20"/>
              </w:rPr>
              <w:t>ligations prescrites à l’art.</w:t>
            </w:r>
            <w:r w:rsidR="00C62E52" w:rsidRPr="00521345">
              <w:rPr>
                <w:rFonts w:ascii="Times New Roman" w:hAnsi="Times New Roman" w:cs="Times New Roman"/>
                <w:i/>
                <w:sz w:val="20"/>
                <w:szCs w:val="20"/>
              </w:rPr>
              <w:t xml:space="preserve"> 101, et d’autre part celles-ci </w:t>
            </w:r>
            <w:r w:rsidR="00CC6EDB">
              <w:rPr>
                <w:rFonts w:ascii="Times New Roman" w:hAnsi="Times New Roman" w:cs="Times New Roman"/>
                <w:i/>
                <w:sz w:val="20"/>
                <w:szCs w:val="20"/>
              </w:rPr>
              <w:t>et celles prescrites à l’art.</w:t>
            </w:r>
            <w:r w:rsidR="00C62E52" w:rsidRPr="00521345">
              <w:rPr>
                <w:rFonts w:ascii="Times New Roman" w:hAnsi="Times New Roman" w:cs="Times New Roman"/>
                <w:i/>
                <w:sz w:val="20"/>
                <w:szCs w:val="20"/>
              </w:rPr>
              <w:t xml:space="preserve"> 105</w:t>
            </w:r>
            <w:r w:rsidR="00026D1C" w:rsidRPr="00521345">
              <w:rPr>
                <w:rFonts w:ascii="Times New Roman" w:hAnsi="Times New Roman" w:cs="Times New Roman"/>
                <w:i/>
                <w:sz w:val="20"/>
                <w:szCs w:val="20"/>
              </w:rPr>
              <w:t>, qu’ensuite leur inobservation entraine indifférem</w:t>
            </w:r>
            <w:r w:rsidR="004144CD">
              <w:rPr>
                <w:rFonts w:ascii="Times New Roman" w:hAnsi="Times New Roman" w:cs="Times New Roman"/>
                <w:i/>
                <w:sz w:val="20"/>
                <w:szCs w:val="20"/>
              </w:rPr>
              <w:t>ment la sanction de la nullité</w:t>
            </w:r>
            <w:r w:rsidR="00026D1C" w:rsidRPr="00521345">
              <w:rPr>
                <w:rFonts w:ascii="Times New Roman" w:hAnsi="Times New Roman" w:cs="Times New Roman"/>
                <w:i/>
                <w:sz w:val="20"/>
                <w:szCs w:val="20"/>
              </w:rPr>
              <w:t xml:space="preserve"> qu’enfin il revient au juge d’instruction, débiteur de l’obligation, de prouver, par les mentions portées à l’acte, q</w:t>
            </w:r>
            <w:r w:rsidR="004144CD">
              <w:rPr>
                <w:rFonts w:ascii="Times New Roman" w:hAnsi="Times New Roman" w:cs="Times New Roman"/>
                <w:i/>
                <w:sz w:val="20"/>
                <w:szCs w:val="20"/>
              </w:rPr>
              <w:t>ui doit se suffire à lui-même</w:t>
            </w:r>
            <w:r w:rsidR="003227DB" w:rsidRPr="00521345">
              <w:rPr>
                <w:rFonts w:ascii="Times New Roman" w:hAnsi="Times New Roman" w:cs="Times New Roman"/>
                <w:i/>
                <w:sz w:val="20"/>
                <w:szCs w:val="20"/>
              </w:rPr>
              <w:t>.</w:t>
            </w:r>
          </w:p>
          <w:p w14:paraId="02E69FC3" w14:textId="77777777" w:rsidR="00601BD0" w:rsidRPr="00601BD0" w:rsidRDefault="00601BD0" w:rsidP="00160FAC">
            <w:pPr>
              <w:pStyle w:val="Paragraphedeliste"/>
              <w:ind w:left="1418" w:hanging="284"/>
              <w:rPr>
                <w:rFonts w:ascii="Times New Roman" w:hAnsi="Times New Roman" w:cs="Times New Roman"/>
                <w:b/>
                <w:i/>
                <w:sz w:val="20"/>
                <w:szCs w:val="20"/>
              </w:rPr>
            </w:pPr>
          </w:p>
          <w:p w14:paraId="50AC73E3" w14:textId="77777777" w:rsidR="00601BD0" w:rsidRPr="00521345" w:rsidRDefault="00601BD0" w:rsidP="00160FAC">
            <w:pPr>
              <w:pStyle w:val="Paragraphedeliste"/>
              <w:spacing w:before="240"/>
              <w:ind w:left="1418" w:hanging="284"/>
              <w:jc w:val="both"/>
              <w:rPr>
                <w:rFonts w:ascii="Times New Roman" w:hAnsi="Times New Roman" w:cs="Times New Roman"/>
                <w:b/>
                <w:i/>
                <w:sz w:val="20"/>
                <w:szCs w:val="20"/>
              </w:rPr>
            </w:pPr>
          </w:p>
          <w:p w14:paraId="0DBB3B4E" w14:textId="2E8E7755" w:rsidR="00DA243C" w:rsidRPr="00601BD0" w:rsidRDefault="003611FA" w:rsidP="00160FAC">
            <w:pPr>
              <w:pStyle w:val="Paragraphedeliste"/>
              <w:numPr>
                <w:ilvl w:val="0"/>
                <w:numId w:val="1"/>
              </w:numPr>
              <w:spacing w:before="240"/>
              <w:ind w:left="1418" w:hanging="284"/>
              <w:jc w:val="both"/>
              <w:rPr>
                <w:rFonts w:ascii="Times New Roman" w:hAnsi="Times New Roman" w:cs="Times New Roman"/>
                <w:i/>
                <w:sz w:val="24"/>
                <w:szCs w:val="24"/>
              </w:rPr>
            </w:pPr>
            <w:r w:rsidRPr="008E232C">
              <w:rPr>
                <w:rFonts w:ascii="Times New Roman" w:hAnsi="Times New Roman" w:cs="Times New Roman"/>
                <w:b/>
                <w:i/>
                <w:sz w:val="20"/>
                <w:szCs w:val="20"/>
              </w:rPr>
              <w:t xml:space="preserve">Cour d’appel de Dakar, </w:t>
            </w:r>
            <w:r w:rsidR="003227DB" w:rsidRPr="008E232C">
              <w:rPr>
                <w:rFonts w:ascii="Times New Roman" w:hAnsi="Times New Roman" w:cs="Times New Roman"/>
                <w:b/>
                <w:i/>
                <w:sz w:val="20"/>
                <w:szCs w:val="20"/>
              </w:rPr>
              <w:t>Ch</w:t>
            </w:r>
            <w:r w:rsidR="001655B7" w:rsidRPr="008E232C">
              <w:rPr>
                <w:rFonts w:ascii="Times New Roman" w:hAnsi="Times New Roman" w:cs="Times New Roman"/>
                <w:b/>
                <w:i/>
                <w:sz w:val="20"/>
                <w:szCs w:val="20"/>
              </w:rPr>
              <w:t>ambre d’</w:t>
            </w:r>
            <w:r w:rsidR="003227DB" w:rsidRPr="008E232C">
              <w:rPr>
                <w:rFonts w:ascii="Times New Roman" w:hAnsi="Times New Roman" w:cs="Times New Roman"/>
                <w:b/>
                <w:i/>
                <w:sz w:val="20"/>
                <w:szCs w:val="20"/>
              </w:rPr>
              <w:t>acc</w:t>
            </w:r>
            <w:r w:rsidRPr="008E232C">
              <w:rPr>
                <w:rFonts w:ascii="Times New Roman" w:hAnsi="Times New Roman" w:cs="Times New Roman"/>
                <w:b/>
                <w:i/>
                <w:sz w:val="20"/>
                <w:szCs w:val="20"/>
              </w:rPr>
              <w:t>usation</w:t>
            </w:r>
            <w:r w:rsidR="003227DB" w:rsidRPr="008E232C">
              <w:rPr>
                <w:rFonts w:ascii="Times New Roman" w:hAnsi="Times New Roman" w:cs="Times New Roman"/>
                <w:b/>
                <w:i/>
                <w:sz w:val="20"/>
                <w:szCs w:val="20"/>
              </w:rPr>
              <w:t>,</w:t>
            </w:r>
            <w:r w:rsidR="003227DB" w:rsidRPr="00521345">
              <w:rPr>
                <w:rFonts w:ascii="Times New Roman" w:hAnsi="Times New Roman" w:cs="Times New Roman"/>
                <w:b/>
                <w:i/>
                <w:sz w:val="20"/>
                <w:szCs w:val="20"/>
              </w:rPr>
              <w:t xml:space="preserve"> arrêt n°184 du 21 décembre 1995, </w:t>
            </w:r>
            <w:r w:rsidR="00AF1A67">
              <w:rPr>
                <w:rFonts w:ascii="Times New Roman" w:hAnsi="Times New Roman" w:cs="Times New Roman"/>
                <w:b/>
                <w:i/>
                <w:sz w:val="20"/>
                <w:szCs w:val="20"/>
              </w:rPr>
              <w:t>MP</w:t>
            </w:r>
            <w:r w:rsidR="00CC6EDB">
              <w:rPr>
                <w:rFonts w:ascii="Times New Roman" w:hAnsi="Times New Roman" w:cs="Times New Roman"/>
                <w:b/>
                <w:i/>
                <w:sz w:val="20"/>
                <w:szCs w:val="20"/>
              </w:rPr>
              <w:t xml:space="preserve"> c/ </w:t>
            </w:r>
            <w:r w:rsidR="003227DB" w:rsidRPr="00521345">
              <w:rPr>
                <w:rFonts w:ascii="Times New Roman" w:hAnsi="Times New Roman" w:cs="Times New Roman"/>
                <w:b/>
                <w:i/>
                <w:sz w:val="20"/>
                <w:szCs w:val="20"/>
              </w:rPr>
              <w:t xml:space="preserve">C.T. GUEYE et autres : </w:t>
            </w:r>
            <w:r w:rsidR="003227DB" w:rsidRPr="00521345">
              <w:rPr>
                <w:rFonts w:ascii="Times New Roman" w:hAnsi="Times New Roman" w:cs="Times New Roman"/>
                <w:i/>
                <w:sz w:val="20"/>
                <w:szCs w:val="20"/>
              </w:rPr>
              <w:t>N’a pas violé la loi, le juge d’instruction qui a renvoyé l’inculpé devant la juridiction de jugement en procédant seulement à l’audition de la partie civile</w:t>
            </w:r>
            <w:r w:rsidR="00DA243C" w:rsidRPr="00521345">
              <w:rPr>
                <w:rFonts w:ascii="Times New Roman" w:hAnsi="Times New Roman" w:cs="Times New Roman"/>
                <w:i/>
                <w:sz w:val="20"/>
                <w:szCs w:val="20"/>
              </w:rPr>
              <w:t>.  (</w:t>
            </w:r>
            <w:r w:rsidR="00DA243C" w:rsidRPr="00521345">
              <w:rPr>
                <w:rFonts w:ascii="Times New Roman" w:hAnsi="Times New Roman" w:cs="Times New Roman"/>
                <w:b/>
                <w:i/>
                <w:sz w:val="20"/>
                <w:szCs w:val="20"/>
              </w:rPr>
              <w:t xml:space="preserve">Cheikh DIAKHOUMPA, le régime des nullités dans le code de procédure pénale sénégalais, Thèse de doctorat, Université Cheikh </w:t>
            </w:r>
            <w:proofErr w:type="spellStart"/>
            <w:r w:rsidR="00DA243C" w:rsidRPr="00521345">
              <w:rPr>
                <w:rFonts w:ascii="Times New Roman" w:hAnsi="Times New Roman" w:cs="Times New Roman"/>
                <w:b/>
                <w:i/>
                <w:sz w:val="20"/>
                <w:szCs w:val="20"/>
              </w:rPr>
              <w:t>Anta</w:t>
            </w:r>
            <w:proofErr w:type="spellEnd"/>
            <w:r w:rsidR="00DA243C" w:rsidRPr="00521345">
              <w:rPr>
                <w:rFonts w:ascii="Times New Roman" w:hAnsi="Times New Roman" w:cs="Times New Roman"/>
                <w:b/>
                <w:i/>
                <w:sz w:val="20"/>
                <w:szCs w:val="20"/>
              </w:rPr>
              <w:t xml:space="preserve"> DIOP de Dakar, Année 2011-2012, p.65</w:t>
            </w:r>
            <w:r w:rsidR="00FE3524" w:rsidRPr="00521345">
              <w:rPr>
                <w:rFonts w:ascii="Times New Roman" w:hAnsi="Times New Roman" w:cs="Times New Roman"/>
                <w:b/>
                <w:i/>
                <w:sz w:val="20"/>
                <w:szCs w:val="20"/>
              </w:rPr>
              <w:t>)</w:t>
            </w:r>
          </w:p>
          <w:p w14:paraId="44B32FAF" w14:textId="77777777" w:rsidR="00601BD0" w:rsidRPr="00521345" w:rsidRDefault="00601BD0" w:rsidP="00160FAC">
            <w:pPr>
              <w:pStyle w:val="Paragraphedeliste"/>
              <w:spacing w:before="240"/>
              <w:ind w:left="1418" w:hanging="284"/>
              <w:jc w:val="both"/>
              <w:rPr>
                <w:rFonts w:ascii="Times New Roman" w:hAnsi="Times New Roman" w:cs="Times New Roman"/>
                <w:i/>
                <w:sz w:val="24"/>
                <w:szCs w:val="24"/>
              </w:rPr>
            </w:pPr>
          </w:p>
          <w:p w14:paraId="293918C7" w14:textId="6A3F0683" w:rsidR="00601BD0" w:rsidRPr="00601BD0" w:rsidRDefault="003611FA" w:rsidP="00160FAC">
            <w:pPr>
              <w:pStyle w:val="Paragraphedeliste"/>
              <w:numPr>
                <w:ilvl w:val="0"/>
                <w:numId w:val="1"/>
              </w:numPr>
              <w:ind w:left="1418" w:hanging="284"/>
              <w:jc w:val="both"/>
              <w:rPr>
                <w:rFonts w:ascii="Times New Roman" w:hAnsi="Times New Roman" w:cs="Times New Roman"/>
                <w:i/>
                <w:sz w:val="24"/>
                <w:szCs w:val="24"/>
              </w:rPr>
            </w:pPr>
            <w:r w:rsidRPr="008E232C">
              <w:rPr>
                <w:rFonts w:ascii="Times New Roman" w:hAnsi="Times New Roman" w:cs="Times New Roman"/>
                <w:b/>
                <w:i/>
                <w:sz w:val="20"/>
              </w:rPr>
              <w:t>Cour d’appel de Dakar, Chambre d’accusation</w:t>
            </w:r>
            <w:r w:rsidR="00EC1E9D" w:rsidRPr="00521345">
              <w:rPr>
                <w:rFonts w:ascii="Times New Roman" w:hAnsi="Times New Roman" w:cs="Times New Roman"/>
                <w:b/>
                <w:i/>
                <w:sz w:val="20"/>
              </w:rPr>
              <w:t>, arrêt n°36 du 2</w:t>
            </w:r>
            <w:r w:rsidR="00CC6EDB">
              <w:rPr>
                <w:rFonts w:ascii="Times New Roman" w:hAnsi="Times New Roman" w:cs="Times New Roman"/>
                <w:b/>
                <w:i/>
                <w:sz w:val="20"/>
              </w:rPr>
              <w:t>5 janvier 2000, MP</w:t>
            </w:r>
            <w:r w:rsidR="00EC1E9D" w:rsidRPr="00521345">
              <w:rPr>
                <w:rFonts w:ascii="Times New Roman" w:hAnsi="Times New Roman" w:cs="Times New Roman"/>
                <w:b/>
                <w:i/>
                <w:sz w:val="20"/>
              </w:rPr>
              <w:t xml:space="preserve"> et Ag</w:t>
            </w:r>
            <w:r w:rsidR="00CC6EDB">
              <w:rPr>
                <w:rFonts w:ascii="Times New Roman" w:hAnsi="Times New Roman" w:cs="Times New Roman"/>
                <w:b/>
                <w:i/>
                <w:sz w:val="20"/>
              </w:rPr>
              <w:t>ence judiciaire de l’</w:t>
            </w:r>
            <w:r w:rsidR="008C3356">
              <w:rPr>
                <w:rFonts w:ascii="Times New Roman" w:hAnsi="Times New Roman" w:cs="Times New Roman"/>
                <w:b/>
                <w:i/>
                <w:sz w:val="20"/>
              </w:rPr>
              <w:t>É</w:t>
            </w:r>
            <w:r w:rsidR="00CC6EDB">
              <w:rPr>
                <w:rFonts w:ascii="Times New Roman" w:hAnsi="Times New Roman" w:cs="Times New Roman"/>
                <w:b/>
                <w:i/>
                <w:sz w:val="20"/>
              </w:rPr>
              <w:t>tat c/</w:t>
            </w:r>
            <w:r w:rsidR="00EC1E9D" w:rsidRPr="00521345">
              <w:rPr>
                <w:rFonts w:ascii="Times New Roman" w:hAnsi="Times New Roman" w:cs="Times New Roman"/>
                <w:b/>
                <w:i/>
                <w:sz w:val="20"/>
              </w:rPr>
              <w:t xml:space="preserve"> Al </w:t>
            </w:r>
            <w:proofErr w:type="spellStart"/>
            <w:r w:rsidR="00EC1E9D" w:rsidRPr="00521345">
              <w:rPr>
                <w:rFonts w:ascii="Times New Roman" w:hAnsi="Times New Roman" w:cs="Times New Roman"/>
                <w:b/>
                <w:i/>
                <w:sz w:val="20"/>
              </w:rPr>
              <w:t>Assane</w:t>
            </w:r>
            <w:proofErr w:type="spellEnd"/>
            <w:r w:rsidR="00EC1E9D" w:rsidRPr="00521345">
              <w:rPr>
                <w:rFonts w:ascii="Times New Roman" w:hAnsi="Times New Roman" w:cs="Times New Roman"/>
                <w:b/>
                <w:i/>
                <w:sz w:val="20"/>
              </w:rPr>
              <w:t xml:space="preserve"> BA (Maitre Ciré </w:t>
            </w:r>
            <w:proofErr w:type="spellStart"/>
            <w:r w:rsidR="00EC1E9D" w:rsidRPr="00521345">
              <w:rPr>
                <w:rFonts w:ascii="Times New Roman" w:hAnsi="Times New Roman" w:cs="Times New Roman"/>
                <w:b/>
                <w:i/>
                <w:sz w:val="20"/>
              </w:rPr>
              <w:t>Clédor</w:t>
            </w:r>
            <w:proofErr w:type="spellEnd"/>
            <w:r w:rsidR="00EC1E9D" w:rsidRPr="00521345">
              <w:rPr>
                <w:rFonts w:ascii="Times New Roman" w:hAnsi="Times New Roman" w:cs="Times New Roman"/>
                <w:b/>
                <w:i/>
                <w:sz w:val="20"/>
              </w:rPr>
              <w:t xml:space="preserve"> LY et Maitre Hélène CISSE)</w:t>
            </w:r>
            <w:r w:rsidR="007D7568" w:rsidRPr="00521345">
              <w:rPr>
                <w:rFonts w:ascii="Times New Roman" w:hAnsi="Times New Roman" w:cs="Times New Roman"/>
                <w:b/>
                <w:i/>
                <w:sz w:val="20"/>
              </w:rPr>
              <w:t> </w:t>
            </w:r>
            <w:r w:rsidR="00B73998" w:rsidRPr="00521345">
              <w:rPr>
                <w:rFonts w:ascii="Times New Roman" w:hAnsi="Times New Roman" w:cs="Times New Roman"/>
                <w:b/>
                <w:i/>
                <w:sz w:val="20"/>
              </w:rPr>
              <w:t>:</w:t>
            </w:r>
            <w:r w:rsidR="00B73998" w:rsidRPr="00521345">
              <w:rPr>
                <w:rFonts w:ascii="Times New Roman" w:hAnsi="Times New Roman" w:cs="Times New Roman"/>
                <w:i/>
                <w:sz w:val="20"/>
              </w:rPr>
              <w:t xml:space="preserve"> la</w:t>
            </w:r>
            <w:r w:rsidR="00D93989" w:rsidRPr="00521345">
              <w:rPr>
                <w:rFonts w:ascii="Times New Roman" w:hAnsi="Times New Roman" w:cs="Times New Roman"/>
                <w:i/>
                <w:sz w:val="20"/>
              </w:rPr>
              <w:t xml:space="preserve"> preuve de l’accomplissement des formalités</w:t>
            </w:r>
            <w:r w:rsidR="00E361CF" w:rsidRPr="00521345">
              <w:rPr>
                <w:rFonts w:ascii="Times New Roman" w:hAnsi="Times New Roman" w:cs="Times New Roman"/>
                <w:i/>
                <w:sz w:val="20"/>
              </w:rPr>
              <w:t xml:space="preserve"> prévues par les articles 101 et 105</w:t>
            </w:r>
            <w:r w:rsidR="00F60EB9" w:rsidRPr="00521345">
              <w:rPr>
                <w:rFonts w:ascii="Times New Roman" w:hAnsi="Times New Roman" w:cs="Times New Roman"/>
                <w:i/>
                <w:sz w:val="20"/>
              </w:rPr>
              <w:t xml:space="preserve"> du Code de procédure pénale</w:t>
            </w:r>
            <w:r w:rsidR="00D93989" w:rsidRPr="00521345">
              <w:rPr>
                <w:rFonts w:ascii="Times New Roman" w:hAnsi="Times New Roman" w:cs="Times New Roman"/>
                <w:i/>
                <w:sz w:val="20"/>
              </w:rPr>
              <w:t xml:space="preserve"> doit résulter des mentions contenues dans le procès-verbal d’audition et </w:t>
            </w:r>
            <w:r w:rsidR="00D93989" w:rsidRPr="00521345">
              <w:rPr>
                <w:rFonts w:ascii="Times New Roman" w:hAnsi="Times New Roman" w:cs="Times New Roman"/>
                <w:i/>
                <w:sz w:val="20"/>
              </w:rPr>
              <w:lastRenderedPageBreak/>
              <w:t>d’inculpation.</w:t>
            </w:r>
            <w:r w:rsidR="009B66A6" w:rsidRPr="00521345">
              <w:rPr>
                <w:rFonts w:ascii="Times New Roman" w:hAnsi="Times New Roman" w:cs="Times New Roman"/>
                <w:i/>
                <w:sz w:val="20"/>
              </w:rPr>
              <w:t xml:space="preserve"> En l’absence de ces mentions, lesdits procès-verbaux doivent être annulés</w:t>
            </w:r>
            <w:r w:rsidR="00477643" w:rsidRPr="00521345">
              <w:rPr>
                <w:rFonts w:ascii="Times New Roman" w:hAnsi="Times New Roman" w:cs="Times New Roman"/>
                <w:i/>
                <w:sz w:val="20"/>
              </w:rPr>
              <w:t xml:space="preserve"> ainsi que la procédure ultérieure.</w:t>
            </w:r>
          </w:p>
          <w:p w14:paraId="0ED9E133" w14:textId="77777777" w:rsidR="00601BD0" w:rsidRPr="00601BD0" w:rsidRDefault="00601BD0" w:rsidP="00160FAC">
            <w:pPr>
              <w:ind w:left="1418" w:hanging="284"/>
              <w:jc w:val="both"/>
              <w:rPr>
                <w:rFonts w:ascii="Times New Roman" w:hAnsi="Times New Roman" w:cs="Times New Roman"/>
                <w:i/>
                <w:sz w:val="24"/>
                <w:szCs w:val="24"/>
              </w:rPr>
            </w:pPr>
          </w:p>
          <w:p w14:paraId="76BCE000" w14:textId="2E24E47B" w:rsidR="00601BD0" w:rsidRPr="00601BD0" w:rsidRDefault="003611FA" w:rsidP="00160FAC">
            <w:pPr>
              <w:pStyle w:val="Paragraphedeliste"/>
              <w:numPr>
                <w:ilvl w:val="0"/>
                <w:numId w:val="1"/>
              </w:numPr>
              <w:ind w:left="1418" w:hanging="284"/>
              <w:jc w:val="both"/>
              <w:rPr>
                <w:rFonts w:ascii="Times New Roman" w:hAnsi="Times New Roman" w:cs="Times New Roman"/>
                <w:i/>
                <w:sz w:val="24"/>
                <w:szCs w:val="24"/>
              </w:rPr>
            </w:pPr>
            <w:r w:rsidRPr="00152F69">
              <w:rPr>
                <w:rFonts w:ascii="Times New Roman" w:hAnsi="Times New Roman" w:cs="Times New Roman"/>
                <w:b/>
                <w:i/>
                <w:sz w:val="20"/>
              </w:rPr>
              <w:t>Cour d’appel de Dakar, Chambre d’accusation</w:t>
            </w:r>
            <w:r w:rsidR="00322FCD" w:rsidRPr="00152F69">
              <w:rPr>
                <w:rFonts w:ascii="Times New Roman" w:hAnsi="Times New Roman" w:cs="Times New Roman"/>
                <w:b/>
                <w:i/>
                <w:sz w:val="20"/>
              </w:rPr>
              <w:t>,</w:t>
            </w:r>
            <w:r w:rsidR="00322FCD" w:rsidRPr="00521345">
              <w:rPr>
                <w:rFonts w:ascii="Times New Roman" w:hAnsi="Times New Roman" w:cs="Times New Roman"/>
                <w:b/>
                <w:i/>
                <w:sz w:val="20"/>
              </w:rPr>
              <w:t xml:space="preserve"> arrêt n°</w:t>
            </w:r>
            <w:r w:rsidR="008A0531" w:rsidRPr="00521345">
              <w:rPr>
                <w:rFonts w:ascii="Times New Roman" w:hAnsi="Times New Roman" w:cs="Times New Roman"/>
                <w:b/>
                <w:i/>
                <w:sz w:val="20"/>
              </w:rPr>
              <w:t>48 du 03 février 2000,</w:t>
            </w:r>
            <w:r w:rsidR="00CC6EDB">
              <w:rPr>
                <w:rFonts w:ascii="Times New Roman" w:hAnsi="Times New Roman" w:cs="Times New Roman"/>
                <w:b/>
                <w:i/>
                <w:sz w:val="20"/>
              </w:rPr>
              <w:t xml:space="preserve"> MP c/</w:t>
            </w:r>
            <w:r w:rsidR="00F30915" w:rsidRPr="00521345">
              <w:rPr>
                <w:rFonts w:ascii="Times New Roman" w:hAnsi="Times New Roman" w:cs="Times New Roman"/>
                <w:b/>
                <w:i/>
                <w:sz w:val="20"/>
              </w:rPr>
              <w:t xml:space="preserve"> Pierre Jean LABLANCHE</w:t>
            </w:r>
            <w:r w:rsidR="00E67D6A" w:rsidRPr="00521345">
              <w:rPr>
                <w:rFonts w:ascii="Times New Roman" w:hAnsi="Times New Roman" w:cs="Times New Roman"/>
                <w:b/>
                <w:i/>
                <w:sz w:val="20"/>
              </w:rPr>
              <w:t> </w:t>
            </w:r>
            <w:r w:rsidR="00FA3C45" w:rsidRPr="00521345">
              <w:rPr>
                <w:rFonts w:ascii="Times New Roman" w:hAnsi="Times New Roman" w:cs="Times New Roman"/>
                <w:b/>
                <w:i/>
                <w:sz w:val="20"/>
              </w:rPr>
              <w:t>:</w:t>
            </w:r>
            <w:r w:rsidR="00FA3C45" w:rsidRPr="00521345">
              <w:rPr>
                <w:rFonts w:ascii="Times New Roman" w:hAnsi="Times New Roman" w:cs="Times New Roman"/>
                <w:i/>
                <w:sz w:val="20"/>
              </w:rPr>
              <w:t xml:space="preserve"> Lors</w:t>
            </w:r>
            <w:r w:rsidR="006367C6" w:rsidRPr="00521345">
              <w:rPr>
                <w:rFonts w:ascii="Times New Roman" w:hAnsi="Times New Roman" w:cs="Times New Roman"/>
                <w:i/>
                <w:sz w:val="20"/>
              </w:rPr>
              <w:t xml:space="preserve"> de la première comparution, le juge est tenu de donner avis à la personne de son droit à un conseil. Préciser que </w:t>
            </w:r>
            <w:r w:rsidR="00CD0868" w:rsidRPr="00521345">
              <w:rPr>
                <w:rFonts w:ascii="Times New Roman" w:hAnsi="Times New Roman" w:cs="Times New Roman"/>
                <w:i/>
                <w:sz w:val="20"/>
              </w:rPr>
              <w:t>la présence du conseil n’est pas obligatoire à l’interrogatoire de première comparution</w:t>
            </w:r>
            <w:r w:rsidR="004958AF" w:rsidRPr="00521345">
              <w:rPr>
                <w:rFonts w:ascii="Times New Roman" w:hAnsi="Times New Roman" w:cs="Times New Roman"/>
                <w:i/>
                <w:sz w:val="20"/>
              </w:rPr>
              <w:t>.</w:t>
            </w:r>
            <w:r w:rsidR="00D329FF" w:rsidRPr="00521345">
              <w:rPr>
                <w:rFonts w:ascii="Times New Roman" w:hAnsi="Times New Roman" w:cs="Times New Roman"/>
                <w:i/>
                <w:sz w:val="20"/>
              </w:rPr>
              <w:t xml:space="preserve"> L’inculpé</w:t>
            </w:r>
            <w:r w:rsidR="00CD405F" w:rsidRPr="00521345">
              <w:rPr>
                <w:rFonts w:ascii="Times New Roman" w:hAnsi="Times New Roman" w:cs="Times New Roman"/>
                <w:i/>
                <w:sz w:val="20"/>
              </w:rPr>
              <w:t>,</w:t>
            </w:r>
            <w:r w:rsidR="00D329FF" w:rsidRPr="00521345">
              <w:rPr>
                <w:rFonts w:ascii="Times New Roman" w:hAnsi="Times New Roman" w:cs="Times New Roman"/>
                <w:i/>
                <w:sz w:val="20"/>
              </w:rPr>
              <w:t xml:space="preserve"> avisé de son droit de constituer conseil,</w:t>
            </w:r>
            <w:r w:rsidR="00CD405F" w:rsidRPr="00521345">
              <w:rPr>
                <w:rFonts w:ascii="Times New Roman" w:hAnsi="Times New Roman" w:cs="Times New Roman"/>
                <w:i/>
                <w:sz w:val="20"/>
              </w:rPr>
              <w:t xml:space="preserve"> qui</w:t>
            </w:r>
            <w:r w:rsidR="00D329FF" w:rsidRPr="00521345">
              <w:rPr>
                <w:rFonts w:ascii="Times New Roman" w:hAnsi="Times New Roman" w:cs="Times New Roman"/>
                <w:i/>
                <w:sz w:val="20"/>
              </w:rPr>
              <w:t xml:space="preserve"> a répondu « j’aviserai », ne </w:t>
            </w:r>
            <w:r w:rsidR="00CC6EDB">
              <w:rPr>
                <w:rFonts w:ascii="Times New Roman" w:hAnsi="Times New Roman" w:cs="Times New Roman"/>
                <w:i/>
                <w:sz w:val="20"/>
              </w:rPr>
              <w:t xml:space="preserve">peut </w:t>
            </w:r>
            <w:r w:rsidR="00D329FF" w:rsidRPr="00521345">
              <w:rPr>
                <w:rFonts w:ascii="Times New Roman" w:hAnsi="Times New Roman" w:cs="Times New Roman"/>
                <w:i/>
                <w:sz w:val="20"/>
              </w:rPr>
              <w:t>prétendre à la nullité du procès-verbal de première comparution pour défaut d’assistance d’un avocat</w:t>
            </w:r>
            <w:r w:rsidR="00B94EBC" w:rsidRPr="00521345">
              <w:rPr>
                <w:rFonts w:ascii="Times New Roman" w:hAnsi="Times New Roman" w:cs="Times New Roman"/>
                <w:i/>
                <w:sz w:val="20"/>
              </w:rPr>
              <w:t>,</w:t>
            </w:r>
            <w:r w:rsidR="003F50C9" w:rsidRPr="00521345">
              <w:rPr>
                <w:rFonts w:ascii="Times New Roman" w:hAnsi="Times New Roman" w:cs="Times New Roman"/>
                <w:i/>
                <w:sz w:val="20"/>
              </w:rPr>
              <w:t xml:space="preserve"> alors</w:t>
            </w:r>
            <w:r w:rsidR="00D9395F" w:rsidRPr="00521345">
              <w:rPr>
                <w:rFonts w:ascii="Times New Roman" w:hAnsi="Times New Roman" w:cs="Times New Roman"/>
                <w:i/>
                <w:sz w:val="20"/>
              </w:rPr>
              <w:t xml:space="preserve"> qu</w:t>
            </w:r>
            <w:r w:rsidR="009F350E" w:rsidRPr="00521345">
              <w:rPr>
                <w:rFonts w:ascii="Times New Roman" w:hAnsi="Times New Roman" w:cs="Times New Roman"/>
                <w:i/>
                <w:sz w:val="20"/>
              </w:rPr>
              <w:t>e le juge d’instruction en lui notifiant son droit de choisir un conseil</w:t>
            </w:r>
            <w:r w:rsidR="000C18C5" w:rsidRPr="00521345">
              <w:rPr>
                <w:rFonts w:ascii="Times New Roman" w:hAnsi="Times New Roman" w:cs="Times New Roman"/>
                <w:i/>
                <w:sz w:val="20"/>
              </w:rPr>
              <w:t>, lui a permis d’en désigner.</w:t>
            </w:r>
            <w:r w:rsidR="00992189" w:rsidRPr="00521345">
              <w:rPr>
                <w:rFonts w:ascii="Times New Roman" w:hAnsi="Times New Roman" w:cs="Times New Roman"/>
                <w:i/>
                <w:sz w:val="20"/>
              </w:rPr>
              <w:t xml:space="preserve"> Le fait qu’il aurait été assisté d’un conseil lors de l’enquête n’a pas d’incidence sur l’instruction préparatoire.</w:t>
            </w:r>
          </w:p>
          <w:p w14:paraId="4A9D7F56" w14:textId="77777777" w:rsidR="00601BD0" w:rsidRPr="00601BD0" w:rsidRDefault="00601BD0" w:rsidP="00160FAC">
            <w:pPr>
              <w:ind w:left="1418" w:hanging="284"/>
              <w:jc w:val="both"/>
              <w:rPr>
                <w:rFonts w:ascii="Times New Roman" w:hAnsi="Times New Roman" w:cs="Times New Roman"/>
                <w:i/>
                <w:sz w:val="24"/>
                <w:szCs w:val="24"/>
              </w:rPr>
            </w:pPr>
          </w:p>
          <w:p w14:paraId="479CB970" w14:textId="6A7696E8" w:rsidR="00545F80" w:rsidRPr="00601BD0" w:rsidRDefault="00FD7272" w:rsidP="00160FAC">
            <w:pPr>
              <w:pStyle w:val="Paragraphedeliste"/>
              <w:numPr>
                <w:ilvl w:val="0"/>
                <w:numId w:val="1"/>
              </w:numPr>
              <w:ind w:left="1418" w:hanging="284"/>
              <w:jc w:val="both"/>
              <w:rPr>
                <w:rFonts w:ascii="Times New Roman" w:hAnsi="Times New Roman" w:cs="Times New Roman"/>
                <w:i/>
                <w:sz w:val="24"/>
                <w:szCs w:val="24"/>
              </w:rPr>
            </w:pPr>
            <w:r w:rsidRPr="00067F2C">
              <w:rPr>
                <w:rFonts w:ascii="Times New Roman" w:hAnsi="Times New Roman" w:cs="Times New Roman"/>
                <w:b/>
                <w:i/>
                <w:sz w:val="20"/>
              </w:rPr>
              <w:t>Cour d’appel de Dakar, Chambre d’accusation</w:t>
            </w:r>
            <w:r w:rsidR="003B31AD" w:rsidRPr="00521345">
              <w:rPr>
                <w:rFonts w:ascii="Times New Roman" w:hAnsi="Times New Roman" w:cs="Times New Roman"/>
                <w:b/>
                <w:i/>
                <w:sz w:val="20"/>
              </w:rPr>
              <w:t>,</w:t>
            </w:r>
            <w:r w:rsidR="00906319" w:rsidRPr="00521345">
              <w:rPr>
                <w:rFonts w:ascii="Times New Roman" w:hAnsi="Times New Roman" w:cs="Times New Roman"/>
                <w:b/>
                <w:i/>
                <w:sz w:val="20"/>
              </w:rPr>
              <w:t xml:space="preserve"> arrêt n°57 du 1</w:t>
            </w:r>
            <w:r w:rsidR="00DC0FAA">
              <w:rPr>
                <w:rFonts w:ascii="Times New Roman" w:hAnsi="Times New Roman" w:cs="Times New Roman"/>
                <w:b/>
                <w:i/>
                <w:sz w:val="20"/>
              </w:rPr>
              <w:t>7 février 2000, MP c/</w:t>
            </w:r>
            <w:r w:rsidR="00906319" w:rsidRPr="00521345">
              <w:rPr>
                <w:rFonts w:ascii="Times New Roman" w:hAnsi="Times New Roman" w:cs="Times New Roman"/>
                <w:b/>
                <w:i/>
                <w:sz w:val="20"/>
              </w:rPr>
              <w:t xml:space="preserve"> Amadou NDIAYE</w:t>
            </w:r>
            <w:r w:rsidR="00A82568" w:rsidRPr="00521345">
              <w:rPr>
                <w:rFonts w:ascii="Times New Roman" w:hAnsi="Times New Roman" w:cs="Times New Roman"/>
                <w:b/>
                <w:i/>
                <w:sz w:val="20"/>
              </w:rPr>
              <w:t> :</w:t>
            </w:r>
            <w:r w:rsidR="00DC0FAA">
              <w:rPr>
                <w:rFonts w:ascii="Times New Roman" w:hAnsi="Times New Roman" w:cs="Times New Roman"/>
                <w:b/>
                <w:i/>
                <w:sz w:val="20"/>
              </w:rPr>
              <w:t xml:space="preserve"> </w:t>
            </w:r>
            <w:r w:rsidR="00E46F5A" w:rsidRPr="00521345">
              <w:rPr>
                <w:rFonts w:ascii="Times New Roman" w:hAnsi="Times New Roman" w:cs="Times New Roman"/>
                <w:i/>
                <w:sz w:val="20"/>
              </w:rPr>
              <w:t xml:space="preserve">Le juge d’instruction qui avait déjà informé </w:t>
            </w:r>
            <w:r w:rsidR="00E110AD" w:rsidRPr="00521345">
              <w:rPr>
                <w:rFonts w:ascii="Times New Roman" w:hAnsi="Times New Roman" w:cs="Times New Roman"/>
                <w:i/>
                <w:sz w:val="20"/>
              </w:rPr>
              <w:t>l’inculpé lors</w:t>
            </w:r>
            <w:r w:rsidR="00E46F5A" w:rsidRPr="00521345">
              <w:rPr>
                <w:rFonts w:ascii="Times New Roman" w:hAnsi="Times New Roman" w:cs="Times New Roman"/>
                <w:i/>
                <w:sz w:val="20"/>
              </w:rPr>
              <w:t xml:space="preserve"> de la première comparution de son droit de choisir conseil</w:t>
            </w:r>
            <w:r w:rsidR="00A2148C" w:rsidRPr="00521345">
              <w:rPr>
                <w:rFonts w:ascii="Times New Roman" w:hAnsi="Times New Roman" w:cs="Times New Roman"/>
                <w:i/>
                <w:sz w:val="20"/>
              </w:rPr>
              <w:t>, n’est plus tenu de répéter cet avis au moment de chaque interrogatoire.</w:t>
            </w:r>
          </w:p>
          <w:p w14:paraId="2414610D" w14:textId="77777777" w:rsidR="00601BD0" w:rsidRPr="00601BD0" w:rsidRDefault="00601BD0" w:rsidP="00160FAC">
            <w:pPr>
              <w:ind w:left="1418" w:hanging="284"/>
              <w:jc w:val="both"/>
              <w:rPr>
                <w:rFonts w:ascii="Times New Roman" w:hAnsi="Times New Roman" w:cs="Times New Roman"/>
                <w:i/>
                <w:sz w:val="24"/>
                <w:szCs w:val="24"/>
              </w:rPr>
            </w:pPr>
          </w:p>
          <w:p w14:paraId="6282E9E2" w14:textId="5C96B476" w:rsidR="001C23D9" w:rsidRPr="009314BE" w:rsidRDefault="00FD7272" w:rsidP="00160FAC">
            <w:pPr>
              <w:pStyle w:val="Paragraphedeliste"/>
              <w:numPr>
                <w:ilvl w:val="0"/>
                <w:numId w:val="1"/>
              </w:numPr>
              <w:ind w:left="1418" w:hanging="284"/>
              <w:jc w:val="both"/>
              <w:rPr>
                <w:rFonts w:ascii="Times New Roman" w:hAnsi="Times New Roman" w:cs="Times New Roman"/>
                <w:i/>
                <w:sz w:val="24"/>
                <w:szCs w:val="24"/>
              </w:rPr>
            </w:pPr>
            <w:r w:rsidRPr="00067F2C">
              <w:rPr>
                <w:rFonts w:ascii="Times New Roman" w:hAnsi="Times New Roman" w:cs="Times New Roman"/>
                <w:b/>
                <w:i/>
                <w:sz w:val="20"/>
              </w:rPr>
              <w:t xml:space="preserve">Cour d’appel de Dakar, </w:t>
            </w:r>
            <w:r w:rsidR="00E962EE" w:rsidRPr="00067F2C">
              <w:rPr>
                <w:rFonts w:ascii="Times New Roman" w:hAnsi="Times New Roman" w:cs="Times New Roman"/>
                <w:b/>
                <w:i/>
                <w:sz w:val="20"/>
              </w:rPr>
              <w:t>Chambre d’accusation,</w:t>
            </w:r>
            <w:r w:rsidR="00E962EE" w:rsidRPr="00521345">
              <w:rPr>
                <w:rFonts w:ascii="Times New Roman" w:hAnsi="Times New Roman" w:cs="Times New Roman"/>
                <w:b/>
                <w:i/>
                <w:sz w:val="20"/>
              </w:rPr>
              <w:t xml:space="preserve"> arrêt n°</w:t>
            </w:r>
            <w:r w:rsidR="0015517E" w:rsidRPr="00521345">
              <w:rPr>
                <w:rFonts w:ascii="Times New Roman" w:hAnsi="Times New Roman" w:cs="Times New Roman"/>
                <w:b/>
                <w:i/>
                <w:sz w:val="20"/>
              </w:rPr>
              <w:t>67 d</w:t>
            </w:r>
            <w:r w:rsidR="00DC0FAA">
              <w:rPr>
                <w:rFonts w:ascii="Times New Roman" w:hAnsi="Times New Roman" w:cs="Times New Roman"/>
                <w:b/>
                <w:i/>
                <w:sz w:val="20"/>
              </w:rPr>
              <w:t>u 09 mars 2000, MP c/</w:t>
            </w:r>
            <w:r w:rsidR="0015517E" w:rsidRPr="00521345">
              <w:rPr>
                <w:rFonts w:ascii="Times New Roman" w:hAnsi="Times New Roman" w:cs="Times New Roman"/>
                <w:b/>
                <w:i/>
                <w:sz w:val="20"/>
              </w:rPr>
              <w:t xml:space="preserve"> Moustapha FALL </w:t>
            </w:r>
            <w:r w:rsidR="00B01DB2" w:rsidRPr="00521345">
              <w:rPr>
                <w:rFonts w:ascii="Times New Roman" w:hAnsi="Times New Roman" w:cs="Times New Roman"/>
                <w:b/>
                <w:i/>
                <w:sz w:val="20"/>
              </w:rPr>
              <w:t>:</w:t>
            </w:r>
            <w:r w:rsidR="00B01DB2" w:rsidRPr="00521345">
              <w:rPr>
                <w:rFonts w:ascii="Times New Roman" w:hAnsi="Times New Roman" w:cs="Times New Roman"/>
                <w:i/>
                <w:sz w:val="20"/>
              </w:rPr>
              <w:t xml:space="preserve"> Doit</w:t>
            </w:r>
            <w:r w:rsidR="00F60971" w:rsidRPr="00521345">
              <w:rPr>
                <w:rFonts w:ascii="Times New Roman" w:hAnsi="Times New Roman" w:cs="Times New Roman"/>
                <w:i/>
                <w:sz w:val="20"/>
              </w:rPr>
              <w:t xml:space="preserve"> être annulé</w:t>
            </w:r>
            <w:r w:rsidR="002B3C28">
              <w:rPr>
                <w:rFonts w:ascii="Times New Roman" w:hAnsi="Times New Roman" w:cs="Times New Roman"/>
                <w:i/>
                <w:sz w:val="20"/>
              </w:rPr>
              <w:t>,</w:t>
            </w:r>
            <w:r w:rsidR="00F60971" w:rsidRPr="00521345">
              <w:rPr>
                <w:rFonts w:ascii="Times New Roman" w:hAnsi="Times New Roman" w:cs="Times New Roman"/>
                <w:i/>
                <w:sz w:val="20"/>
              </w:rPr>
              <w:t xml:space="preserve"> le procès-</w:t>
            </w:r>
            <w:r w:rsidR="003F5031" w:rsidRPr="00521345">
              <w:rPr>
                <w:rFonts w:ascii="Times New Roman" w:hAnsi="Times New Roman" w:cs="Times New Roman"/>
                <w:i/>
                <w:sz w:val="20"/>
              </w:rPr>
              <w:t>verbal de</w:t>
            </w:r>
            <w:r w:rsidR="00F60971" w:rsidRPr="00521345">
              <w:rPr>
                <w:rFonts w:ascii="Times New Roman" w:hAnsi="Times New Roman" w:cs="Times New Roman"/>
                <w:i/>
                <w:sz w:val="20"/>
              </w:rPr>
              <w:t xml:space="preserve"> première comparution qui ne comporte aucune mention de l’avis donné à l’inculpé de son droit de ne faire aucune déclaration.</w:t>
            </w:r>
            <w:r w:rsidR="00D9486E" w:rsidRPr="00521345">
              <w:rPr>
                <w:rFonts w:ascii="Times New Roman" w:hAnsi="Times New Roman" w:cs="Times New Roman"/>
                <w:i/>
                <w:sz w:val="20"/>
              </w:rPr>
              <w:t xml:space="preserve"> Cette annulation qui s’étend à la procédure subséquente ne concerne pas les actes ordonnés par la chambre d’accusation (en l’espèce mandat de dépôt) qui estime qu’une juridiction ne saurait </w:t>
            </w:r>
            <w:r w:rsidR="00571AD6" w:rsidRPr="00521345">
              <w:rPr>
                <w:rFonts w:ascii="Times New Roman" w:hAnsi="Times New Roman" w:cs="Times New Roman"/>
                <w:i/>
                <w:sz w:val="20"/>
              </w:rPr>
              <w:t>annuler</w:t>
            </w:r>
            <w:r w:rsidR="00D9486E" w:rsidRPr="00521345">
              <w:rPr>
                <w:rFonts w:ascii="Times New Roman" w:hAnsi="Times New Roman" w:cs="Times New Roman"/>
                <w:i/>
                <w:sz w:val="20"/>
              </w:rPr>
              <w:t xml:space="preserve"> ses propres actes au risque de s’autocensurer.</w:t>
            </w:r>
          </w:p>
          <w:p w14:paraId="53536807" w14:textId="77777777" w:rsidR="00372D79" w:rsidRPr="00521345" w:rsidRDefault="00372D79" w:rsidP="006D7602">
            <w:pPr>
              <w:pStyle w:val="Paragraphedeliste"/>
              <w:spacing w:before="240"/>
              <w:ind w:left="253"/>
              <w:jc w:val="both"/>
              <w:rPr>
                <w:rFonts w:ascii="Times New Roman" w:hAnsi="Times New Roman" w:cs="Times New Roman"/>
                <w:i/>
                <w:sz w:val="24"/>
                <w:szCs w:val="24"/>
              </w:rPr>
            </w:pPr>
          </w:p>
          <w:p w14:paraId="41CAC815" w14:textId="4B2D1367" w:rsidR="000535BE" w:rsidRPr="00A94670" w:rsidRDefault="009333D8" w:rsidP="006D7602">
            <w:pPr>
              <w:pStyle w:val="Paragraphedeliste"/>
              <w:spacing w:before="240" w:line="360" w:lineRule="auto"/>
              <w:ind w:left="253"/>
              <w:jc w:val="both"/>
              <w:rPr>
                <w:rFonts w:ascii="Times New Roman" w:hAnsi="Times New Roman" w:cs="Times New Roman"/>
                <w:i/>
                <w:sz w:val="24"/>
                <w:szCs w:val="24"/>
              </w:rPr>
            </w:pPr>
            <w:r w:rsidRPr="00A94670">
              <w:rPr>
                <w:rFonts w:ascii="Times New Roman" w:hAnsi="Times New Roman" w:cs="Times New Roman"/>
                <w:b/>
                <w:sz w:val="24"/>
                <w:szCs w:val="24"/>
              </w:rPr>
              <w:t>Article 165 </w:t>
            </w:r>
            <w:r w:rsidR="00B01DB2" w:rsidRPr="00A94670">
              <w:rPr>
                <w:rFonts w:ascii="Times New Roman" w:hAnsi="Times New Roman" w:cs="Times New Roman"/>
                <w:b/>
                <w:sz w:val="24"/>
                <w:szCs w:val="24"/>
              </w:rPr>
              <w:t>:</w:t>
            </w:r>
            <w:r w:rsidR="00A3490F">
              <w:rPr>
                <w:rFonts w:ascii="Times New Roman" w:hAnsi="Times New Roman" w:cs="Times New Roman"/>
                <w:b/>
                <w:color w:val="FF0000"/>
                <w:sz w:val="24"/>
                <w:szCs w:val="24"/>
              </w:rPr>
              <w:t xml:space="preserve"> </w:t>
            </w:r>
          </w:p>
          <w:p w14:paraId="1B6AAAEB" w14:textId="77777777" w:rsidR="009333D8" w:rsidRPr="00B01DB2" w:rsidRDefault="00E4483A" w:rsidP="006D7602">
            <w:pPr>
              <w:pStyle w:val="Paragraphedeliste"/>
              <w:spacing w:before="240" w:line="360" w:lineRule="auto"/>
              <w:ind w:left="253"/>
              <w:jc w:val="both"/>
              <w:rPr>
                <w:rFonts w:ascii="Times New Roman" w:hAnsi="Times New Roman" w:cs="Times New Roman"/>
                <w:b/>
                <w:sz w:val="24"/>
                <w:szCs w:val="24"/>
              </w:rPr>
            </w:pPr>
            <w:r w:rsidRPr="00B01DB2">
              <w:rPr>
                <w:rFonts w:ascii="Times New Roman" w:hAnsi="Times New Roman" w:cs="Times New Roman"/>
                <w:b/>
                <w:sz w:val="24"/>
                <w:szCs w:val="24"/>
              </w:rPr>
              <w:t>« </w:t>
            </w:r>
            <w:r w:rsidR="00361973" w:rsidRPr="00B01DB2">
              <w:rPr>
                <w:rFonts w:ascii="Times New Roman" w:hAnsi="Times New Roman" w:cs="Times New Roman"/>
                <w:b/>
                <w:sz w:val="24"/>
                <w:szCs w:val="24"/>
              </w:rPr>
              <w:t xml:space="preserve">S’il apparait au juge d’instruction </w:t>
            </w:r>
            <w:r w:rsidR="002F60D8" w:rsidRPr="00B01DB2">
              <w:rPr>
                <w:rFonts w:ascii="Times New Roman" w:hAnsi="Times New Roman" w:cs="Times New Roman"/>
                <w:b/>
                <w:sz w:val="24"/>
                <w:szCs w:val="24"/>
              </w:rPr>
              <w:t>qu’un acte de l’information est frappé</w:t>
            </w:r>
            <w:r w:rsidR="00DD6154" w:rsidRPr="00B01DB2">
              <w:rPr>
                <w:rFonts w:ascii="Times New Roman" w:hAnsi="Times New Roman" w:cs="Times New Roman"/>
                <w:b/>
                <w:sz w:val="24"/>
                <w:szCs w:val="24"/>
              </w:rPr>
              <w:t xml:space="preserve"> de nullité, il saisit la chambre d’accusation</w:t>
            </w:r>
            <w:r w:rsidR="007B2F2C" w:rsidRPr="00B01DB2">
              <w:rPr>
                <w:rFonts w:ascii="Times New Roman" w:hAnsi="Times New Roman" w:cs="Times New Roman"/>
                <w:b/>
                <w:sz w:val="24"/>
                <w:szCs w:val="24"/>
              </w:rPr>
              <w:t xml:space="preserve"> en vue de l’annulation de </w:t>
            </w:r>
            <w:r w:rsidR="00EE7145" w:rsidRPr="00B01DB2">
              <w:rPr>
                <w:rFonts w:ascii="Times New Roman" w:hAnsi="Times New Roman" w:cs="Times New Roman"/>
                <w:b/>
                <w:sz w:val="24"/>
                <w:szCs w:val="24"/>
              </w:rPr>
              <w:t>cet acte</w:t>
            </w:r>
            <w:r w:rsidR="00312853" w:rsidRPr="00B01DB2">
              <w:rPr>
                <w:rFonts w:ascii="Times New Roman" w:hAnsi="Times New Roman" w:cs="Times New Roman"/>
                <w:b/>
                <w:sz w:val="24"/>
                <w:szCs w:val="24"/>
              </w:rPr>
              <w:t xml:space="preserve">, après avoir pris </w:t>
            </w:r>
            <w:r w:rsidR="00AF2087" w:rsidRPr="00B01DB2">
              <w:rPr>
                <w:rFonts w:ascii="Times New Roman" w:hAnsi="Times New Roman" w:cs="Times New Roman"/>
                <w:b/>
                <w:sz w:val="24"/>
                <w:szCs w:val="24"/>
              </w:rPr>
              <w:t>l’avis du Procureur de la République</w:t>
            </w:r>
            <w:r w:rsidR="00AD62A8" w:rsidRPr="00B01DB2">
              <w:rPr>
                <w:rFonts w:ascii="Times New Roman" w:hAnsi="Times New Roman" w:cs="Times New Roman"/>
                <w:b/>
                <w:sz w:val="24"/>
                <w:szCs w:val="24"/>
              </w:rPr>
              <w:t xml:space="preserve"> et en avoir avisé l’inculpé et la partie civile</w:t>
            </w:r>
            <w:r w:rsidR="00AC051F" w:rsidRPr="00B01DB2">
              <w:rPr>
                <w:rFonts w:ascii="Times New Roman" w:hAnsi="Times New Roman" w:cs="Times New Roman"/>
                <w:b/>
                <w:sz w:val="24"/>
                <w:szCs w:val="24"/>
              </w:rPr>
              <w:t>.</w:t>
            </w:r>
          </w:p>
          <w:p w14:paraId="662BB251" w14:textId="77777777" w:rsidR="00AC051F" w:rsidRPr="00B01DB2" w:rsidRDefault="00AC051F" w:rsidP="002977BD">
            <w:pPr>
              <w:spacing w:before="240" w:line="360" w:lineRule="auto"/>
              <w:ind w:left="253"/>
              <w:jc w:val="both"/>
              <w:rPr>
                <w:rFonts w:ascii="Times New Roman" w:hAnsi="Times New Roman" w:cs="Times New Roman"/>
                <w:b/>
                <w:sz w:val="24"/>
                <w:szCs w:val="24"/>
              </w:rPr>
            </w:pPr>
            <w:r w:rsidRPr="00B01DB2">
              <w:rPr>
                <w:rFonts w:ascii="Times New Roman" w:hAnsi="Times New Roman" w:cs="Times New Roman"/>
                <w:b/>
                <w:sz w:val="24"/>
                <w:szCs w:val="24"/>
              </w:rPr>
              <w:t>Si c’est le Procureur de la République</w:t>
            </w:r>
            <w:r w:rsidR="006A04AE" w:rsidRPr="00B01DB2">
              <w:rPr>
                <w:rFonts w:ascii="Times New Roman" w:hAnsi="Times New Roman" w:cs="Times New Roman"/>
                <w:b/>
                <w:sz w:val="24"/>
                <w:szCs w:val="24"/>
              </w:rPr>
              <w:t xml:space="preserve"> qui estime qu’une nullité a été commise</w:t>
            </w:r>
            <w:r w:rsidR="003B464B" w:rsidRPr="00B01DB2">
              <w:rPr>
                <w:rFonts w:ascii="Times New Roman" w:hAnsi="Times New Roman" w:cs="Times New Roman"/>
                <w:b/>
                <w:sz w:val="24"/>
                <w:szCs w:val="24"/>
              </w:rPr>
              <w:t>, il requiert du juge d’instruction</w:t>
            </w:r>
            <w:r w:rsidR="00F13DED" w:rsidRPr="00B01DB2">
              <w:rPr>
                <w:rFonts w:ascii="Times New Roman" w:hAnsi="Times New Roman" w:cs="Times New Roman"/>
                <w:b/>
                <w:sz w:val="24"/>
                <w:szCs w:val="24"/>
              </w:rPr>
              <w:t xml:space="preserve"> communication de la procédure </w:t>
            </w:r>
            <w:r w:rsidR="001A177A" w:rsidRPr="00B01DB2">
              <w:rPr>
                <w:rFonts w:ascii="Times New Roman" w:hAnsi="Times New Roman" w:cs="Times New Roman"/>
                <w:b/>
                <w:sz w:val="24"/>
                <w:szCs w:val="24"/>
              </w:rPr>
              <w:t xml:space="preserve">en vue de sa transmission </w:t>
            </w:r>
            <w:r w:rsidR="00621A52" w:rsidRPr="00B01DB2">
              <w:rPr>
                <w:rFonts w:ascii="Times New Roman" w:hAnsi="Times New Roman" w:cs="Times New Roman"/>
                <w:b/>
                <w:sz w:val="24"/>
                <w:szCs w:val="24"/>
              </w:rPr>
              <w:t>à la chambre d’accusation</w:t>
            </w:r>
            <w:r w:rsidR="00F0216B" w:rsidRPr="00B01DB2">
              <w:rPr>
                <w:rFonts w:ascii="Times New Roman" w:hAnsi="Times New Roman" w:cs="Times New Roman"/>
                <w:b/>
                <w:sz w:val="24"/>
                <w:szCs w:val="24"/>
              </w:rPr>
              <w:t xml:space="preserve"> et présente </w:t>
            </w:r>
            <w:r w:rsidR="000A17AC" w:rsidRPr="00B01DB2">
              <w:rPr>
                <w:rFonts w:ascii="Times New Roman" w:hAnsi="Times New Roman" w:cs="Times New Roman"/>
                <w:b/>
                <w:sz w:val="24"/>
                <w:szCs w:val="24"/>
              </w:rPr>
              <w:t>requête</w:t>
            </w:r>
            <w:r w:rsidR="00F0216B" w:rsidRPr="00B01DB2">
              <w:rPr>
                <w:rFonts w:ascii="Times New Roman" w:hAnsi="Times New Roman" w:cs="Times New Roman"/>
                <w:b/>
                <w:sz w:val="24"/>
                <w:szCs w:val="24"/>
              </w:rPr>
              <w:t xml:space="preserve"> aux fins d’annulation à cette chambre.</w:t>
            </w:r>
          </w:p>
          <w:p w14:paraId="3564A910" w14:textId="77777777" w:rsidR="008348D0" w:rsidRPr="00B01DB2" w:rsidRDefault="00660306" w:rsidP="002977BD">
            <w:pPr>
              <w:spacing w:before="240" w:line="360" w:lineRule="auto"/>
              <w:ind w:left="253"/>
              <w:jc w:val="both"/>
              <w:rPr>
                <w:rFonts w:ascii="Times New Roman" w:hAnsi="Times New Roman" w:cs="Times New Roman"/>
                <w:b/>
                <w:sz w:val="24"/>
                <w:szCs w:val="24"/>
              </w:rPr>
            </w:pPr>
            <w:r w:rsidRPr="00B01DB2">
              <w:rPr>
                <w:rFonts w:ascii="Times New Roman" w:hAnsi="Times New Roman" w:cs="Times New Roman"/>
                <w:b/>
                <w:sz w:val="24"/>
                <w:szCs w:val="24"/>
              </w:rPr>
              <w:t>Si c’est l’inculpé ou la partie civile</w:t>
            </w:r>
            <w:r w:rsidR="00D76E6D" w:rsidRPr="00B01DB2">
              <w:rPr>
                <w:rFonts w:ascii="Times New Roman" w:hAnsi="Times New Roman" w:cs="Times New Roman"/>
                <w:b/>
                <w:sz w:val="24"/>
                <w:szCs w:val="24"/>
              </w:rPr>
              <w:t xml:space="preserve"> qui estime qu’une nullité a été commise</w:t>
            </w:r>
            <w:r w:rsidR="00A25C2F" w:rsidRPr="00B01DB2">
              <w:rPr>
                <w:rFonts w:ascii="Times New Roman" w:hAnsi="Times New Roman" w:cs="Times New Roman"/>
                <w:b/>
                <w:sz w:val="24"/>
                <w:szCs w:val="24"/>
              </w:rPr>
              <w:t xml:space="preserve">, il saisit par une </w:t>
            </w:r>
            <w:r w:rsidR="00AC53FE" w:rsidRPr="00B01DB2">
              <w:rPr>
                <w:rFonts w:ascii="Times New Roman" w:hAnsi="Times New Roman" w:cs="Times New Roman"/>
                <w:b/>
                <w:sz w:val="24"/>
                <w:szCs w:val="24"/>
              </w:rPr>
              <w:t>requête</w:t>
            </w:r>
            <w:r w:rsidR="00A25C2F" w:rsidRPr="00B01DB2">
              <w:rPr>
                <w:rFonts w:ascii="Times New Roman" w:hAnsi="Times New Roman" w:cs="Times New Roman"/>
                <w:b/>
                <w:sz w:val="24"/>
                <w:szCs w:val="24"/>
              </w:rPr>
              <w:t xml:space="preserve"> motivée la chambre d’accusation</w:t>
            </w:r>
            <w:r w:rsidR="004A7A3C" w:rsidRPr="00B01DB2">
              <w:rPr>
                <w:rFonts w:ascii="Times New Roman" w:hAnsi="Times New Roman" w:cs="Times New Roman"/>
                <w:b/>
                <w:sz w:val="24"/>
                <w:szCs w:val="24"/>
              </w:rPr>
              <w:t xml:space="preserve"> qui réclame immédiatement le dossier de la procédure au juge d’instruction.</w:t>
            </w:r>
          </w:p>
          <w:p w14:paraId="71B6AA45" w14:textId="77777777" w:rsidR="00EC5083" w:rsidRPr="00B01DB2" w:rsidRDefault="008348D0" w:rsidP="002977BD">
            <w:pPr>
              <w:spacing w:before="240" w:line="360" w:lineRule="auto"/>
              <w:ind w:left="253"/>
              <w:jc w:val="both"/>
              <w:rPr>
                <w:rFonts w:ascii="Times New Roman" w:hAnsi="Times New Roman" w:cs="Times New Roman"/>
                <w:b/>
                <w:sz w:val="24"/>
                <w:szCs w:val="24"/>
              </w:rPr>
            </w:pPr>
            <w:r w:rsidRPr="00B01DB2">
              <w:rPr>
                <w:rFonts w:ascii="Times New Roman" w:hAnsi="Times New Roman" w:cs="Times New Roman"/>
                <w:b/>
                <w:sz w:val="24"/>
                <w:szCs w:val="24"/>
              </w:rPr>
              <w:t>La chambre d’accusation</w:t>
            </w:r>
            <w:r w:rsidR="00864DA1" w:rsidRPr="00B01DB2">
              <w:rPr>
                <w:rFonts w:ascii="Times New Roman" w:hAnsi="Times New Roman" w:cs="Times New Roman"/>
                <w:b/>
                <w:sz w:val="24"/>
                <w:szCs w:val="24"/>
              </w:rPr>
              <w:t xml:space="preserve"> doit statuer dans les cinq jours de la réception du dossier</w:t>
            </w:r>
            <w:r w:rsidR="00015489" w:rsidRPr="00B01DB2">
              <w:rPr>
                <w:rFonts w:ascii="Times New Roman" w:hAnsi="Times New Roman" w:cs="Times New Roman"/>
                <w:b/>
                <w:sz w:val="24"/>
                <w:szCs w:val="24"/>
              </w:rPr>
              <w:t xml:space="preserve">. Dans </w:t>
            </w:r>
            <w:r w:rsidR="002939C4" w:rsidRPr="00B01DB2">
              <w:rPr>
                <w:rFonts w:ascii="Times New Roman" w:hAnsi="Times New Roman" w:cs="Times New Roman"/>
                <w:b/>
                <w:sz w:val="24"/>
                <w:szCs w:val="24"/>
              </w:rPr>
              <w:t>tous</w:t>
            </w:r>
            <w:r w:rsidR="00015489" w:rsidRPr="00B01DB2">
              <w:rPr>
                <w:rFonts w:ascii="Times New Roman" w:hAnsi="Times New Roman" w:cs="Times New Roman"/>
                <w:b/>
                <w:sz w:val="24"/>
                <w:szCs w:val="24"/>
              </w:rPr>
              <w:t xml:space="preserve"> les cas il procède comme il est </w:t>
            </w:r>
            <w:r w:rsidR="00794336" w:rsidRPr="00B01DB2">
              <w:rPr>
                <w:rFonts w:ascii="Times New Roman" w:hAnsi="Times New Roman" w:cs="Times New Roman"/>
                <w:b/>
                <w:sz w:val="24"/>
                <w:szCs w:val="24"/>
              </w:rPr>
              <w:t>dit à l’article 199</w:t>
            </w:r>
            <w:r w:rsidR="00132E35" w:rsidRPr="00B01DB2">
              <w:rPr>
                <w:rFonts w:ascii="Times New Roman" w:hAnsi="Times New Roman" w:cs="Times New Roman"/>
                <w:b/>
                <w:sz w:val="24"/>
                <w:szCs w:val="24"/>
              </w:rPr>
              <w:t>.</w:t>
            </w:r>
            <w:r w:rsidR="00E4483A" w:rsidRPr="00B01DB2">
              <w:rPr>
                <w:rFonts w:ascii="Times New Roman" w:hAnsi="Times New Roman" w:cs="Times New Roman"/>
                <w:b/>
                <w:sz w:val="24"/>
                <w:szCs w:val="24"/>
              </w:rPr>
              <w:t> »</w:t>
            </w:r>
          </w:p>
          <w:p w14:paraId="07AF02A5" w14:textId="7B54DEE2" w:rsidR="002E7BF0" w:rsidRPr="00B01DB2" w:rsidRDefault="004E6F13" w:rsidP="00A17A0D">
            <w:pPr>
              <w:pStyle w:val="Paragraphedeliste"/>
              <w:numPr>
                <w:ilvl w:val="0"/>
                <w:numId w:val="1"/>
              </w:numPr>
              <w:ind w:left="1418" w:hanging="284"/>
              <w:jc w:val="both"/>
              <w:rPr>
                <w:rFonts w:ascii="Times New Roman" w:hAnsi="Times New Roman" w:cs="Times New Roman"/>
                <w:b/>
                <w:i/>
              </w:rPr>
            </w:pPr>
            <w:proofErr w:type="spellStart"/>
            <w:r>
              <w:rPr>
                <w:rFonts w:ascii="Times New Roman" w:hAnsi="Times New Roman" w:cs="Times New Roman"/>
                <w:b/>
                <w:i/>
                <w:sz w:val="20"/>
                <w:szCs w:val="20"/>
              </w:rPr>
              <w:t>Crim</w:t>
            </w:r>
            <w:proofErr w:type="spellEnd"/>
            <w:r>
              <w:rPr>
                <w:rFonts w:ascii="Times New Roman" w:hAnsi="Times New Roman" w:cs="Times New Roman"/>
                <w:b/>
                <w:i/>
                <w:sz w:val="20"/>
                <w:szCs w:val="20"/>
              </w:rPr>
              <w:t>.</w:t>
            </w:r>
            <w:r w:rsidR="002E7BF0" w:rsidRPr="00B01DB2">
              <w:rPr>
                <w:rFonts w:ascii="Times New Roman" w:hAnsi="Times New Roman" w:cs="Times New Roman"/>
                <w:b/>
                <w:i/>
                <w:sz w:val="20"/>
                <w:szCs w:val="20"/>
              </w:rPr>
              <w:t>, arrêt n°14 du 20 mars 2001, Souleymane GUENGUENG et</w:t>
            </w:r>
            <w:r w:rsidR="00DC0FAA">
              <w:rPr>
                <w:rFonts w:ascii="Times New Roman" w:hAnsi="Times New Roman" w:cs="Times New Roman"/>
                <w:b/>
                <w:i/>
                <w:sz w:val="20"/>
                <w:szCs w:val="20"/>
              </w:rPr>
              <w:t xml:space="preserve"> autres c/</w:t>
            </w:r>
            <w:r w:rsidR="002E7BF0" w:rsidRPr="00B01DB2">
              <w:rPr>
                <w:rFonts w:ascii="Times New Roman" w:hAnsi="Times New Roman" w:cs="Times New Roman"/>
                <w:b/>
                <w:i/>
                <w:sz w:val="20"/>
                <w:szCs w:val="20"/>
              </w:rPr>
              <w:t xml:space="preserve"> </w:t>
            </w:r>
            <w:proofErr w:type="spellStart"/>
            <w:r w:rsidR="002E7BF0" w:rsidRPr="00B01DB2">
              <w:rPr>
                <w:rFonts w:ascii="Times New Roman" w:hAnsi="Times New Roman" w:cs="Times New Roman"/>
                <w:b/>
                <w:i/>
                <w:sz w:val="20"/>
                <w:szCs w:val="20"/>
              </w:rPr>
              <w:t>Hissène</w:t>
            </w:r>
            <w:proofErr w:type="spellEnd"/>
            <w:r w:rsidR="002E7BF0" w:rsidRPr="00B01DB2">
              <w:rPr>
                <w:rFonts w:ascii="Times New Roman" w:hAnsi="Times New Roman" w:cs="Times New Roman"/>
                <w:b/>
                <w:i/>
                <w:sz w:val="20"/>
                <w:szCs w:val="20"/>
              </w:rPr>
              <w:t xml:space="preserve"> HABRE :</w:t>
            </w:r>
            <w:r w:rsidR="00A30EC8">
              <w:rPr>
                <w:rFonts w:ascii="Times New Roman" w:hAnsi="Times New Roman" w:cs="Times New Roman"/>
                <w:b/>
                <w:i/>
                <w:sz w:val="20"/>
                <w:szCs w:val="20"/>
              </w:rPr>
              <w:t xml:space="preserve"> </w:t>
            </w:r>
            <w:r w:rsidR="00A30EC8">
              <w:rPr>
                <w:rFonts w:ascii="Times New Roman" w:hAnsi="Times New Roman" w:cs="Times New Roman"/>
                <w:i/>
                <w:sz w:val="20"/>
                <w:szCs w:val="20"/>
              </w:rPr>
              <w:t>L’art.</w:t>
            </w:r>
            <w:r w:rsidR="00363D18" w:rsidRPr="00B01DB2">
              <w:rPr>
                <w:rFonts w:ascii="Times New Roman" w:hAnsi="Times New Roman" w:cs="Times New Roman"/>
                <w:i/>
                <w:sz w:val="20"/>
                <w:szCs w:val="20"/>
              </w:rPr>
              <w:t xml:space="preserve"> 165</w:t>
            </w:r>
            <w:r w:rsidR="00A30EC8">
              <w:rPr>
                <w:rFonts w:ascii="Times New Roman" w:hAnsi="Times New Roman" w:cs="Times New Roman"/>
                <w:i/>
                <w:sz w:val="20"/>
                <w:szCs w:val="20"/>
              </w:rPr>
              <w:t xml:space="preserve"> du CPP</w:t>
            </w:r>
            <w:r w:rsidR="00363D18" w:rsidRPr="00B01DB2">
              <w:rPr>
                <w:rFonts w:ascii="Times New Roman" w:hAnsi="Times New Roman" w:cs="Times New Roman"/>
                <w:i/>
                <w:sz w:val="20"/>
                <w:szCs w:val="20"/>
              </w:rPr>
              <w:t xml:space="preserve"> permet à l’inculpé </w:t>
            </w:r>
            <w:r w:rsidR="002B0CDF">
              <w:rPr>
                <w:rFonts w:ascii="Times New Roman" w:hAnsi="Times New Roman" w:cs="Times New Roman"/>
                <w:i/>
                <w:sz w:val="20"/>
                <w:szCs w:val="20"/>
              </w:rPr>
              <w:t xml:space="preserve">de </w:t>
            </w:r>
            <w:r w:rsidR="00363D18" w:rsidRPr="00B01DB2">
              <w:rPr>
                <w:rFonts w:ascii="Times New Roman" w:hAnsi="Times New Roman" w:cs="Times New Roman"/>
                <w:i/>
                <w:sz w:val="20"/>
                <w:szCs w:val="20"/>
              </w:rPr>
              <w:t>saisir la chambre d’accusation</w:t>
            </w:r>
            <w:r w:rsidR="00C660E1" w:rsidRPr="00B01DB2">
              <w:rPr>
                <w:rFonts w:ascii="Times New Roman" w:hAnsi="Times New Roman" w:cs="Times New Roman"/>
                <w:i/>
                <w:sz w:val="20"/>
                <w:szCs w:val="20"/>
              </w:rPr>
              <w:t>, en dehors de tout appel, pour voir annuler un acte entaché de nullité.</w:t>
            </w:r>
            <w:r w:rsidR="00A30EC8">
              <w:rPr>
                <w:rFonts w:ascii="Times New Roman" w:hAnsi="Times New Roman" w:cs="Times New Roman"/>
                <w:i/>
                <w:sz w:val="20"/>
                <w:szCs w:val="20"/>
              </w:rPr>
              <w:t xml:space="preserve"> </w:t>
            </w:r>
            <w:r w:rsidR="00865689" w:rsidRPr="00B01DB2">
              <w:rPr>
                <w:rFonts w:ascii="Times New Roman" w:hAnsi="Times New Roman" w:cs="Times New Roman"/>
                <w:i/>
                <w:sz w:val="20"/>
                <w:szCs w:val="20"/>
              </w:rPr>
              <w:t>Cet article n’énonce aucunement que les voies de recours sont d’ordre public, ni l’interdiction</w:t>
            </w:r>
            <w:r w:rsidR="00892AF6" w:rsidRPr="00B01DB2">
              <w:rPr>
                <w:rFonts w:ascii="Times New Roman" w:hAnsi="Times New Roman" w:cs="Times New Roman"/>
                <w:i/>
                <w:sz w:val="20"/>
                <w:szCs w:val="20"/>
              </w:rPr>
              <w:t xml:space="preserve"> pour le juge </w:t>
            </w:r>
            <w:r w:rsidR="009622D0" w:rsidRPr="00B01DB2">
              <w:rPr>
                <w:rFonts w:ascii="Times New Roman" w:hAnsi="Times New Roman" w:cs="Times New Roman"/>
                <w:i/>
                <w:sz w:val="20"/>
                <w:szCs w:val="20"/>
              </w:rPr>
              <w:t xml:space="preserve">de se baser sur </w:t>
            </w:r>
            <w:r w:rsidR="00810CFA" w:rsidRPr="00B01DB2">
              <w:rPr>
                <w:rFonts w:ascii="Times New Roman" w:hAnsi="Times New Roman" w:cs="Times New Roman"/>
                <w:i/>
                <w:sz w:val="20"/>
                <w:szCs w:val="20"/>
              </w:rPr>
              <w:t>des connaissances personnelles</w:t>
            </w:r>
            <w:r w:rsidR="00865689" w:rsidRPr="00B01DB2">
              <w:rPr>
                <w:rFonts w:ascii="Times New Roman" w:hAnsi="Times New Roman" w:cs="Times New Roman"/>
                <w:i/>
                <w:sz w:val="20"/>
                <w:szCs w:val="20"/>
              </w:rPr>
              <w:t xml:space="preserve"> encore moins que l</w:t>
            </w:r>
            <w:r w:rsidR="000A59CB">
              <w:rPr>
                <w:rFonts w:ascii="Times New Roman" w:hAnsi="Times New Roman" w:cs="Times New Roman"/>
                <w:i/>
                <w:sz w:val="20"/>
                <w:szCs w:val="20"/>
              </w:rPr>
              <w:t>a</w:t>
            </w:r>
            <w:r w:rsidR="00865689" w:rsidRPr="00B01DB2">
              <w:rPr>
                <w:rFonts w:ascii="Times New Roman" w:hAnsi="Times New Roman" w:cs="Times New Roman"/>
                <w:i/>
                <w:sz w:val="20"/>
                <w:szCs w:val="20"/>
              </w:rPr>
              <w:t xml:space="preserve"> Chambre d’accusation </w:t>
            </w:r>
            <w:r w:rsidR="00571AD6" w:rsidRPr="00B01DB2">
              <w:rPr>
                <w:rFonts w:ascii="Times New Roman" w:hAnsi="Times New Roman" w:cs="Times New Roman"/>
                <w:i/>
                <w:sz w:val="20"/>
                <w:szCs w:val="20"/>
              </w:rPr>
              <w:t>est</w:t>
            </w:r>
            <w:r w:rsidR="00A30EC8">
              <w:rPr>
                <w:rFonts w:ascii="Times New Roman" w:hAnsi="Times New Roman" w:cs="Times New Roman"/>
                <w:i/>
                <w:sz w:val="20"/>
                <w:szCs w:val="20"/>
              </w:rPr>
              <w:t xml:space="preserve"> </w:t>
            </w:r>
            <w:r w:rsidR="00571AD6" w:rsidRPr="00B01DB2">
              <w:rPr>
                <w:rFonts w:ascii="Times New Roman" w:hAnsi="Times New Roman" w:cs="Times New Roman"/>
                <w:i/>
                <w:sz w:val="20"/>
                <w:szCs w:val="20"/>
              </w:rPr>
              <w:t>tenue</w:t>
            </w:r>
            <w:r w:rsidR="00865689" w:rsidRPr="00B01DB2">
              <w:rPr>
                <w:rFonts w:ascii="Times New Roman" w:hAnsi="Times New Roman" w:cs="Times New Roman"/>
                <w:i/>
                <w:sz w:val="20"/>
                <w:szCs w:val="20"/>
              </w:rPr>
              <w:t xml:space="preserve"> de réclamer immédiatement le dossier</w:t>
            </w:r>
            <w:r w:rsidR="00810CFA" w:rsidRPr="00B01DB2">
              <w:rPr>
                <w:rFonts w:ascii="Times New Roman" w:hAnsi="Times New Roman" w:cs="Times New Roman"/>
                <w:i/>
                <w:sz w:val="20"/>
                <w:szCs w:val="20"/>
              </w:rPr>
              <w:t>.</w:t>
            </w:r>
            <w:r w:rsidR="00F22E17" w:rsidRPr="00B01DB2">
              <w:rPr>
                <w:rFonts w:ascii="Times New Roman" w:hAnsi="Times New Roman" w:cs="Times New Roman"/>
                <w:i/>
                <w:sz w:val="20"/>
                <w:szCs w:val="20"/>
              </w:rPr>
              <w:t xml:space="preserve"> Ainsi,</w:t>
            </w:r>
            <w:r w:rsidR="00A30EC8">
              <w:rPr>
                <w:rFonts w:ascii="Times New Roman" w:hAnsi="Times New Roman" w:cs="Times New Roman"/>
                <w:i/>
                <w:sz w:val="20"/>
                <w:szCs w:val="20"/>
              </w:rPr>
              <w:t xml:space="preserve"> </w:t>
            </w:r>
            <w:r w:rsidR="00F22E17" w:rsidRPr="00B01DB2">
              <w:rPr>
                <w:rFonts w:ascii="Times New Roman" w:hAnsi="Times New Roman" w:cs="Times New Roman"/>
                <w:i/>
                <w:sz w:val="20"/>
                <w:szCs w:val="20"/>
              </w:rPr>
              <w:t>l</w:t>
            </w:r>
            <w:r w:rsidR="00810CFA" w:rsidRPr="00B01DB2">
              <w:rPr>
                <w:rFonts w:ascii="Times New Roman" w:hAnsi="Times New Roman" w:cs="Times New Roman"/>
                <w:i/>
                <w:sz w:val="20"/>
                <w:szCs w:val="20"/>
              </w:rPr>
              <w:t>e</w:t>
            </w:r>
            <w:r w:rsidR="00A30EC8">
              <w:rPr>
                <w:rFonts w:ascii="Times New Roman" w:hAnsi="Times New Roman" w:cs="Times New Roman"/>
                <w:i/>
                <w:sz w:val="20"/>
                <w:szCs w:val="20"/>
              </w:rPr>
              <w:t xml:space="preserve"> moyen qui déclare que l’art.</w:t>
            </w:r>
            <w:r w:rsidR="00810CFA" w:rsidRPr="00B01DB2">
              <w:rPr>
                <w:rFonts w:ascii="Times New Roman" w:hAnsi="Times New Roman" w:cs="Times New Roman"/>
                <w:i/>
                <w:sz w:val="20"/>
                <w:szCs w:val="20"/>
              </w:rPr>
              <w:t xml:space="preserve"> 165 contient de telles énonciations ne peut être admis.</w:t>
            </w:r>
            <w:r w:rsidR="008C011C" w:rsidRPr="00B01DB2">
              <w:rPr>
                <w:rFonts w:ascii="Times New Roman" w:hAnsi="Times New Roman" w:cs="Times New Roman"/>
                <w:i/>
                <w:sz w:val="20"/>
                <w:szCs w:val="20"/>
              </w:rPr>
              <w:t xml:space="preserve"> En outre, la requête en nullité d’un acte d’instruction doit être </w:t>
            </w:r>
            <w:r w:rsidR="00571AD6" w:rsidRPr="00B01DB2">
              <w:rPr>
                <w:rFonts w:ascii="Times New Roman" w:hAnsi="Times New Roman" w:cs="Times New Roman"/>
                <w:i/>
                <w:sz w:val="20"/>
                <w:szCs w:val="20"/>
              </w:rPr>
              <w:t>adressée</w:t>
            </w:r>
            <w:r w:rsidR="008C011C" w:rsidRPr="00B01DB2">
              <w:rPr>
                <w:rFonts w:ascii="Times New Roman" w:hAnsi="Times New Roman" w:cs="Times New Roman"/>
                <w:i/>
                <w:sz w:val="20"/>
                <w:szCs w:val="20"/>
              </w:rPr>
              <w:t xml:space="preserve"> non pas au Président de la Chambre d’</w:t>
            </w:r>
            <w:r w:rsidR="00571AD6" w:rsidRPr="00B01DB2">
              <w:rPr>
                <w:rFonts w:ascii="Times New Roman" w:hAnsi="Times New Roman" w:cs="Times New Roman"/>
                <w:i/>
                <w:sz w:val="20"/>
                <w:szCs w:val="20"/>
              </w:rPr>
              <w:t>accusation,</w:t>
            </w:r>
            <w:r w:rsidR="008C011C" w:rsidRPr="00B01DB2">
              <w:rPr>
                <w:rFonts w:ascii="Times New Roman" w:hAnsi="Times New Roman" w:cs="Times New Roman"/>
                <w:i/>
                <w:sz w:val="20"/>
                <w:szCs w:val="20"/>
              </w:rPr>
              <w:t xml:space="preserve"> mais à cette</w:t>
            </w:r>
            <w:r w:rsidR="00A30EC8">
              <w:rPr>
                <w:rFonts w:ascii="Times New Roman" w:hAnsi="Times New Roman" w:cs="Times New Roman"/>
                <w:i/>
                <w:sz w:val="20"/>
                <w:szCs w:val="20"/>
              </w:rPr>
              <w:t xml:space="preserve"> </w:t>
            </w:r>
            <w:r w:rsidR="00571AD6" w:rsidRPr="00B01DB2">
              <w:rPr>
                <w:rFonts w:ascii="Times New Roman" w:hAnsi="Times New Roman" w:cs="Times New Roman"/>
                <w:i/>
                <w:sz w:val="20"/>
                <w:szCs w:val="20"/>
              </w:rPr>
              <w:t>dernière juridiction</w:t>
            </w:r>
            <w:r w:rsidR="00662866" w:rsidRPr="00B01DB2">
              <w:rPr>
                <w:rFonts w:ascii="Times New Roman" w:hAnsi="Times New Roman" w:cs="Times New Roman"/>
                <w:i/>
                <w:sz w:val="20"/>
                <w:szCs w:val="20"/>
              </w:rPr>
              <w:t xml:space="preserve">. </w:t>
            </w:r>
            <w:r w:rsidR="000A59CB">
              <w:rPr>
                <w:rFonts w:ascii="Times New Roman" w:hAnsi="Times New Roman" w:cs="Times New Roman"/>
                <w:i/>
                <w:sz w:val="20"/>
                <w:szCs w:val="20"/>
              </w:rPr>
              <w:t>A</w:t>
            </w:r>
            <w:r w:rsidR="00A30EC8">
              <w:rPr>
                <w:rFonts w:ascii="Times New Roman" w:hAnsi="Times New Roman" w:cs="Times New Roman"/>
                <w:i/>
                <w:sz w:val="20"/>
                <w:szCs w:val="20"/>
              </w:rPr>
              <w:t xml:space="preserve"> </w:t>
            </w:r>
            <w:r w:rsidR="00662866" w:rsidRPr="00B01DB2">
              <w:rPr>
                <w:rFonts w:ascii="Times New Roman" w:hAnsi="Times New Roman" w:cs="Times New Roman"/>
                <w:i/>
                <w:sz w:val="20"/>
                <w:szCs w:val="20"/>
              </w:rPr>
              <w:t>bien respecté cette prescription</w:t>
            </w:r>
            <w:r w:rsidR="000A59CB">
              <w:rPr>
                <w:rFonts w:ascii="Times New Roman" w:hAnsi="Times New Roman" w:cs="Times New Roman"/>
                <w:i/>
                <w:sz w:val="20"/>
                <w:szCs w:val="20"/>
              </w:rPr>
              <w:t xml:space="preserve">, </w:t>
            </w:r>
            <w:r w:rsidR="00662866" w:rsidRPr="00B01DB2">
              <w:rPr>
                <w:rFonts w:ascii="Times New Roman" w:hAnsi="Times New Roman" w:cs="Times New Roman"/>
                <w:i/>
                <w:sz w:val="20"/>
                <w:szCs w:val="20"/>
              </w:rPr>
              <w:t xml:space="preserve">la requête adressée au « Président de la Chambre d’accusation </w:t>
            </w:r>
            <w:r w:rsidR="00662866" w:rsidRPr="00B01DB2">
              <w:rPr>
                <w:rFonts w:ascii="Times New Roman" w:hAnsi="Times New Roman" w:cs="Times New Roman"/>
                <w:i/>
                <w:sz w:val="20"/>
                <w:szCs w:val="20"/>
              </w:rPr>
              <w:lastRenderedPageBreak/>
              <w:t xml:space="preserve">et Messieurs les Conseillers de la Chambre d’accusation ». </w:t>
            </w:r>
          </w:p>
          <w:p w14:paraId="600524DE" w14:textId="1B4E31AF" w:rsidR="00FC2A73" w:rsidRPr="00A94670" w:rsidRDefault="00B9405C" w:rsidP="002977BD">
            <w:pPr>
              <w:spacing w:before="240" w:line="360" w:lineRule="auto"/>
              <w:ind w:left="253"/>
              <w:jc w:val="both"/>
              <w:rPr>
                <w:rFonts w:ascii="Times New Roman" w:hAnsi="Times New Roman" w:cs="Times New Roman"/>
                <w:b/>
              </w:rPr>
            </w:pPr>
            <w:r w:rsidRPr="00A94670">
              <w:rPr>
                <w:rFonts w:ascii="Times New Roman" w:hAnsi="Times New Roman" w:cs="Times New Roman"/>
                <w:b/>
                <w:sz w:val="24"/>
                <w:szCs w:val="24"/>
              </w:rPr>
              <w:t>Article 166</w:t>
            </w:r>
            <w:r w:rsidR="007D7EDF" w:rsidRPr="00A94670">
              <w:rPr>
                <w:rFonts w:ascii="Times New Roman" w:hAnsi="Times New Roman" w:cs="Times New Roman"/>
                <w:b/>
              </w:rPr>
              <w:t> </w:t>
            </w:r>
            <w:r w:rsidR="000421C1" w:rsidRPr="00A94670">
              <w:rPr>
                <w:rFonts w:ascii="Times New Roman" w:hAnsi="Times New Roman" w:cs="Times New Roman"/>
                <w:b/>
              </w:rPr>
              <w:t>:</w:t>
            </w:r>
            <w:r w:rsidR="000421C1" w:rsidRPr="00A94670">
              <w:rPr>
                <w:rFonts w:ascii="Times New Roman" w:hAnsi="Times New Roman" w:cs="Times New Roman"/>
                <w:b/>
                <w:color w:val="FF0000"/>
                <w:sz w:val="24"/>
              </w:rPr>
              <w:t xml:space="preserve"> </w:t>
            </w:r>
          </w:p>
          <w:p w14:paraId="406449F1" w14:textId="77777777" w:rsidR="00B9405C" w:rsidRPr="00A30EC8" w:rsidRDefault="00253475" w:rsidP="002977BD">
            <w:pPr>
              <w:spacing w:before="240" w:line="360" w:lineRule="auto"/>
              <w:ind w:left="253"/>
              <w:jc w:val="both"/>
              <w:rPr>
                <w:rFonts w:ascii="Times New Roman" w:hAnsi="Times New Roman" w:cs="Times New Roman"/>
                <w:b/>
                <w:sz w:val="24"/>
                <w:szCs w:val="24"/>
              </w:rPr>
            </w:pPr>
            <w:r w:rsidRPr="00A30EC8">
              <w:rPr>
                <w:rFonts w:ascii="Times New Roman" w:hAnsi="Times New Roman" w:cs="Times New Roman"/>
                <w:b/>
                <w:sz w:val="24"/>
                <w:szCs w:val="24"/>
              </w:rPr>
              <w:t>« </w:t>
            </w:r>
            <w:r w:rsidR="00DA6D2A" w:rsidRPr="00A30EC8">
              <w:rPr>
                <w:rFonts w:ascii="Times New Roman" w:hAnsi="Times New Roman" w:cs="Times New Roman"/>
                <w:b/>
                <w:sz w:val="24"/>
                <w:szCs w:val="24"/>
              </w:rPr>
              <w:t>Il y a également nullité en cas de violation des dispositions substantielles du présent titre</w:t>
            </w:r>
            <w:r w:rsidR="006F0BC4" w:rsidRPr="00A30EC8">
              <w:rPr>
                <w:rFonts w:ascii="Times New Roman" w:hAnsi="Times New Roman" w:cs="Times New Roman"/>
                <w:b/>
                <w:sz w:val="24"/>
                <w:szCs w:val="24"/>
              </w:rPr>
              <w:t xml:space="preserve"> autre que celle </w:t>
            </w:r>
            <w:r w:rsidR="00571AD6" w:rsidRPr="00A30EC8">
              <w:rPr>
                <w:rFonts w:ascii="Times New Roman" w:hAnsi="Times New Roman" w:cs="Times New Roman"/>
                <w:b/>
                <w:sz w:val="24"/>
                <w:szCs w:val="24"/>
              </w:rPr>
              <w:t>visée</w:t>
            </w:r>
            <w:r w:rsidR="006F0BC4" w:rsidRPr="00A30EC8">
              <w:rPr>
                <w:rFonts w:ascii="Times New Roman" w:hAnsi="Times New Roman" w:cs="Times New Roman"/>
                <w:b/>
                <w:sz w:val="24"/>
                <w:szCs w:val="24"/>
              </w:rPr>
              <w:t xml:space="preserve"> à l’article 164</w:t>
            </w:r>
            <w:r w:rsidR="008806A8" w:rsidRPr="00A30EC8">
              <w:rPr>
                <w:rFonts w:ascii="Times New Roman" w:hAnsi="Times New Roman" w:cs="Times New Roman"/>
                <w:b/>
                <w:sz w:val="24"/>
                <w:szCs w:val="24"/>
              </w:rPr>
              <w:t xml:space="preserve"> et notamment en cas de violation</w:t>
            </w:r>
            <w:r w:rsidR="003C6F38" w:rsidRPr="00A30EC8">
              <w:rPr>
                <w:rFonts w:ascii="Times New Roman" w:hAnsi="Times New Roman" w:cs="Times New Roman"/>
                <w:b/>
                <w:sz w:val="24"/>
                <w:szCs w:val="24"/>
              </w:rPr>
              <w:t xml:space="preserve"> des droits de la défense.</w:t>
            </w:r>
          </w:p>
          <w:p w14:paraId="62756E9A" w14:textId="60865544" w:rsidR="00EA60A4" w:rsidRPr="009E6408" w:rsidRDefault="004E6F13" w:rsidP="009E6408">
            <w:pPr>
              <w:pStyle w:val="Paragraphedeliste"/>
              <w:numPr>
                <w:ilvl w:val="0"/>
                <w:numId w:val="1"/>
              </w:numPr>
              <w:ind w:left="1418" w:hanging="284"/>
              <w:jc w:val="both"/>
              <w:rPr>
                <w:rFonts w:ascii="Times New Roman" w:hAnsi="Times New Roman" w:cs="Times New Roman"/>
                <w:i/>
                <w:sz w:val="24"/>
                <w:szCs w:val="24"/>
              </w:rPr>
            </w:pPr>
            <w:proofErr w:type="spellStart"/>
            <w:r>
              <w:rPr>
                <w:rFonts w:ascii="Times New Roman" w:hAnsi="Times New Roman" w:cs="Times New Roman"/>
                <w:b/>
                <w:i/>
                <w:sz w:val="20"/>
                <w:szCs w:val="20"/>
              </w:rPr>
              <w:t>Crim</w:t>
            </w:r>
            <w:proofErr w:type="spellEnd"/>
            <w:r>
              <w:rPr>
                <w:rFonts w:ascii="Times New Roman" w:hAnsi="Times New Roman" w:cs="Times New Roman"/>
                <w:b/>
                <w:i/>
                <w:sz w:val="20"/>
                <w:szCs w:val="20"/>
              </w:rPr>
              <w:t>.</w:t>
            </w:r>
            <w:r w:rsidR="00EA60A4" w:rsidRPr="00B01DB2">
              <w:rPr>
                <w:rFonts w:ascii="Times New Roman" w:hAnsi="Times New Roman" w:cs="Times New Roman"/>
                <w:b/>
                <w:i/>
                <w:sz w:val="20"/>
                <w:szCs w:val="20"/>
              </w:rPr>
              <w:t>, arrêt n°14 du 20 mars 2001, Soule</w:t>
            </w:r>
            <w:r w:rsidR="00A30EC8">
              <w:rPr>
                <w:rFonts w:ascii="Times New Roman" w:hAnsi="Times New Roman" w:cs="Times New Roman"/>
                <w:b/>
                <w:i/>
                <w:sz w:val="20"/>
                <w:szCs w:val="20"/>
              </w:rPr>
              <w:t>ymane GUENGUENG et autres c/</w:t>
            </w:r>
            <w:r w:rsidR="00EA60A4" w:rsidRPr="00B01DB2">
              <w:rPr>
                <w:rFonts w:ascii="Times New Roman" w:hAnsi="Times New Roman" w:cs="Times New Roman"/>
                <w:b/>
                <w:i/>
                <w:sz w:val="20"/>
                <w:szCs w:val="20"/>
              </w:rPr>
              <w:t xml:space="preserve"> </w:t>
            </w:r>
            <w:proofErr w:type="spellStart"/>
            <w:r w:rsidR="00EA60A4" w:rsidRPr="00B01DB2">
              <w:rPr>
                <w:rFonts w:ascii="Times New Roman" w:hAnsi="Times New Roman" w:cs="Times New Roman"/>
                <w:b/>
                <w:i/>
                <w:sz w:val="20"/>
                <w:szCs w:val="20"/>
              </w:rPr>
              <w:t>Hissène</w:t>
            </w:r>
            <w:proofErr w:type="spellEnd"/>
            <w:r w:rsidR="00EA60A4" w:rsidRPr="00B01DB2">
              <w:rPr>
                <w:rFonts w:ascii="Times New Roman" w:hAnsi="Times New Roman" w:cs="Times New Roman"/>
                <w:b/>
                <w:i/>
                <w:sz w:val="20"/>
                <w:szCs w:val="20"/>
              </w:rPr>
              <w:t xml:space="preserve"> HABRE : </w:t>
            </w:r>
            <w:r w:rsidR="00EA60A4" w:rsidRPr="00B01DB2">
              <w:rPr>
                <w:rFonts w:ascii="Times New Roman" w:hAnsi="Times New Roman" w:cs="Times New Roman"/>
                <w:i/>
                <w:sz w:val="20"/>
                <w:szCs w:val="20"/>
              </w:rPr>
              <w:t xml:space="preserve">Les règles de compétence en matière pénale sont d’ordre public. Leur méconnaissance doit être </w:t>
            </w:r>
            <w:r w:rsidR="00571AD6" w:rsidRPr="00B01DB2">
              <w:rPr>
                <w:rFonts w:ascii="Times New Roman" w:hAnsi="Times New Roman" w:cs="Times New Roman"/>
                <w:i/>
                <w:sz w:val="20"/>
                <w:szCs w:val="20"/>
              </w:rPr>
              <w:t>sanctionnée</w:t>
            </w:r>
            <w:r w:rsidR="00EA60A4" w:rsidRPr="00B01DB2">
              <w:rPr>
                <w:rFonts w:ascii="Times New Roman" w:hAnsi="Times New Roman" w:cs="Times New Roman"/>
                <w:i/>
                <w:sz w:val="20"/>
                <w:szCs w:val="20"/>
              </w:rPr>
              <w:t xml:space="preserve"> par une nullité qui est substantielle.</w:t>
            </w:r>
          </w:p>
          <w:p w14:paraId="4818EBF9" w14:textId="77777777" w:rsidR="009E6408" w:rsidRPr="009E6408" w:rsidRDefault="009E6408" w:rsidP="009E6408">
            <w:pPr>
              <w:jc w:val="both"/>
              <w:rPr>
                <w:rFonts w:ascii="Times New Roman" w:hAnsi="Times New Roman" w:cs="Times New Roman"/>
                <w:i/>
                <w:sz w:val="24"/>
                <w:szCs w:val="24"/>
              </w:rPr>
            </w:pPr>
          </w:p>
          <w:p w14:paraId="22304C72" w14:textId="3F9D8083" w:rsidR="00BA73B9" w:rsidRPr="009E6408" w:rsidRDefault="004E6F13" w:rsidP="009E6408">
            <w:pPr>
              <w:pStyle w:val="Paragraphedeliste"/>
              <w:numPr>
                <w:ilvl w:val="0"/>
                <w:numId w:val="1"/>
              </w:numPr>
              <w:ind w:left="1418" w:hanging="284"/>
              <w:jc w:val="both"/>
              <w:rPr>
                <w:rFonts w:ascii="Times New Roman" w:hAnsi="Times New Roman" w:cs="Times New Roman"/>
                <w:b/>
                <w:i/>
                <w:sz w:val="20"/>
                <w:szCs w:val="20"/>
              </w:rPr>
            </w:pPr>
            <w:proofErr w:type="spellStart"/>
            <w:r>
              <w:rPr>
                <w:rFonts w:ascii="Times New Roman" w:hAnsi="Times New Roman" w:cs="Times New Roman"/>
                <w:b/>
                <w:i/>
                <w:sz w:val="20"/>
                <w:szCs w:val="20"/>
              </w:rPr>
              <w:t>Crim</w:t>
            </w:r>
            <w:proofErr w:type="spellEnd"/>
            <w:r>
              <w:rPr>
                <w:rFonts w:ascii="Times New Roman" w:hAnsi="Times New Roman" w:cs="Times New Roman"/>
                <w:b/>
                <w:i/>
                <w:sz w:val="20"/>
                <w:szCs w:val="20"/>
              </w:rPr>
              <w:t>.</w:t>
            </w:r>
            <w:r w:rsidR="00BA73B9" w:rsidRPr="00B01DB2">
              <w:rPr>
                <w:rFonts w:ascii="Times New Roman" w:hAnsi="Times New Roman" w:cs="Times New Roman"/>
                <w:b/>
                <w:i/>
                <w:sz w:val="20"/>
                <w:szCs w:val="20"/>
              </w:rPr>
              <w:t xml:space="preserve">, arrêt n°6 du </w:t>
            </w:r>
            <w:r w:rsidR="007D4556" w:rsidRPr="00B01DB2">
              <w:rPr>
                <w:rFonts w:ascii="Times New Roman" w:hAnsi="Times New Roman" w:cs="Times New Roman"/>
                <w:b/>
                <w:i/>
                <w:sz w:val="20"/>
                <w:szCs w:val="20"/>
              </w:rPr>
              <w:t>1er</w:t>
            </w:r>
            <w:r w:rsidR="00BA73B9" w:rsidRPr="00B01DB2">
              <w:rPr>
                <w:rFonts w:ascii="Times New Roman" w:hAnsi="Times New Roman" w:cs="Times New Roman"/>
                <w:b/>
                <w:i/>
                <w:sz w:val="20"/>
                <w:szCs w:val="20"/>
              </w:rPr>
              <w:t xml:space="preserve"> juillet 1997, </w:t>
            </w:r>
            <w:r w:rsidR="00AF1A67">
              <w:rPr>
                <w:rFonts w:ascii="Times New Roman" w:hAnsi="Times New Roman" w:cs="Times New Roman"/>
                <w:b/>
                <w:i/>
                <w:sz w:val="20"/>
                <w:szCs w:val="20"/>
              </w:rPr>
              <w:t>MP</w:t>
            </w:r>
            <w:r w:rsidR="00BA73B9" w:rsidRPr="00B01DB2">
              <w:rPr>
                <w:rFonts w:ascii="Times New Roman" w:hAnsi="Times New Roman" w:cs="Times New Roman"/>
                <w:b/>
                <w:i/>
                <w:sz w:val="20"/>
                <w:szCs w:val="20"/>
              </w:rPr>
              <w:t xml:space="preserve"> et Compagnie Tourbière du Sénégal c/ Idriss Moulay DIOUF: </w:t>
            </w:r>
            <w:r w:rsidR="00BA73B9" w:rsidRPr="00B01DB2">
              <w:rPr>
                <w:rFonts w:ascii="Times New Roman" w:hAnsi="Times New Roman" w:cs="Times New Roman"/>
                <w:i/>
                <w:sz w:val="20"/>
                <w:szCs w:val="20"/>
              </w:rPr>
              <w:t>les formalités prévues pour l’audition de témoins au cours de l’instruction ne sont pas prescrites à peine de nullité</w:t>
            </w:r>
            <w:r w:rsidR="00C62FE6" w:rsidRPr="00B01DB2">
              <w:rPr>
                <w:rFonts w:ascii="Times New Roman" w:hAnsi="Times New Roman" w:cs="Times New Roman"/>
                <w:i/>
                <w:sz w:val="20"/>
                <w:szCs w:val="20"/>
              </w:rPr>
              <w:t>. Elles ne sont pas substantielles</w:t>
            </w:r>
            <w:r w:rsidR="00A113A4" w:rsidRPr="00B01DB2">
              <w:rPr>
                <w:rFonts w:ascii="Times New Roman" w:hAnsi="Times New Roman" w:cs="Times New Roman"/>
                <w:i/>
                <w:sz w:val="20"/>
                <w:szCs w:val="20"/>
              </w:rPr>
              <w:t>.</w:t>
            </w:r>
          </w:p>
          <w:p w14:paraId="69D4A012" w14:textId="77777777" w:rsidR="009E6408" w:rsidRPr="009E6408" w:rsidRDefault="009E6408" w:rsidP="009E6408">
            <w:pPr>
              <w:jc w:val="both"/>
              <w:rPr>
                <w:rFonts w:ascii="Times New Roman" w:hAnsi="Times New Roman" w:cs="Times New Roman"/>
                <w:b/>
                <w:i/>
                <w:sz w:val="20"/>
                <w:szCs w:val="20"/>
              </w:rPr>
            </w:pPr>
          </w:p>
          <w:p w14:paraId="31F176CD" w14:textId="77777777" w:rsidR="0070674D" w:rsidRPr="009E6408" w:rsidRDefault="0070674D" w:rsidP="009E6408">
            <w:pPr>
              <w:pStyle w:val="Paragraphedeliste"/>
              <w:numPr>
                <w:ilvl w:val="0"/>
                <w:numId w:val="1"/>
              </w:numPr>
              <w:ind w:left="1418" w:hanging="284"/>
              <w:jc w:val="both"/>
              <w:rPr>
                <w:rFonts w:ascii="Times New Roman" w:hAnsi="Times New Roman" w:cs="Times New Roman"/>
                <w:b/>
                <w:i/>
                <w:sz w:val="20"/>
                <w:szCs w:val="20"/>
              </w:rPr>
            </w:pPr>
            <w:r w:rsidRPr="00B01DB2">
              <w:rPr>
                <w:rFonts w:ascii="Times New Roman" w:hAnsi="Times New Roman" w:cs="Times New Roman"/>
                <w:b/>
                <w:i/>
                <w:sz w:val="20"/>
                <w:szCs w:val="20"/>
              </w:rPr>
              <w:t>CS</w:t>
            </w:r>
            <w:r w:rsidR="00AE2985" w:rsidRPr="00B01DB2">
              <w:rPr>
                <w:rFonts w:ascii="Times New Roman" w:hAnsi="Times New Roman" w:cs="Times New Roman"/>
                <w:b/>
                <w:i/>
                <w:sz w:val="20"/>
                <w:szCs w:val="20"/>
              </w:rPr>
              <w:t>,</w:t>
            </w:r>
            <w:r w:rsidRPr="00B01DB2">
              <w:rPr>
                <w:rFonts w:ascii="Times New Roman" w:hAnsi="Times New Roman" w:cs="Times New Roman"/>
                <w:b/>
                <w:i/>
                <w:sz w:val="20"/>
                <w:szCs w:val="20"/>
              </w:rPr>
              <w:t xml:space="preserve"> arrêt n°16 du 14 mars 1970 BA c/ NIANG : </w:t>
            </w:r>
            <w:r w:rsidRPr="00B01DB2">
              <w:rPr>
                <w:rFonts w:ascii="Times New Roman" w:hAnsi="Times New Roman" w:cs="Times New Roman"/>
                <w:i/>
                <w:sz w:val="20"/>
                <w:szCs w:val="20"/>
              </w:rPr>
              <w:t>la prestation de serment de l’interprète est une formalité substantielle. Son absence est sanctionnée par la nullité aussi bien des débats que la décision de condamnation</w:t>
            </w:r>
            <w:r w:rsidR="009378A3">
              <w:rPr>
                <w:rFonts w:ascii="Times New Roman" w:hAnsi="Times New Roman" w:cs="Times New Roman"/>
                <w:i/>
                <w:sz w:val="20"/>
                <w:szCs w:val="20"/>
              </w:rPr>
              <w:t>.</w:t>
            </w:r>
          </w:p>
          <w:p w14:paraId="5102603C" w14:textId="77777777" w:rsidR="009E6408" w:rsidRPr="009E6408" w:rsidRDefault="009E6408" w:rsidP="009E6408">
            <w:pPr>
              <w:jc w:val="both"/>
              <w:rPr>
                <w:rFonts w:ascii="Times New Roman" w:hAnsi="Times New Roman" w:cs="Times New Roman"/>
                <w:b/>
                <w:i/>
                <w:sz w:val="20"/>
                <w:szCs w:val="20"/>
              </w:rPr>
            </w:pPr>
          </w:p>
          <w:p w14:paraId="5875FEE7" w14:textId="77777777" w:rsidR="00C6512A" w:rsidRPr="009E6408" w:rsidRDefault="004E6F13" w:rsidP="009E6408">
            <w:pPr>
              <w:pStyle w:val="Paragraphedeliste"/>
              <w:numPr>
                <w:ilvl w:val="0"/>
                <w:numId w:val="1"/>
              </w:numPr>
              <w:ind w:left="1418" w:hanging="284"/>
              <w:jc w:val="both"/>
              <w:rPr>
                <w:rFonts w:ascii="Times New Roman" w:hAnsi="Times New Roman" w:cs="Times New Roman"/>
                <w:i/>
                <w:sz w:val="24"/>
                <w:szCs w:val="24"/>
              </w:rPr>
            </w:pPr>
            <w:proofErr w:type="spellStart"/>
            <w:r>
              <w:rPr>
                <w:rFonts w:ascii="Times New Roman" w:hAnsi="Times New Roman" w:cs="Times New Roman"/>
                <w:b/>
                <w:i/>
                <w:sz w:val="20"/>
                <w:szCs w:val="20"/>
              </w:rPr>
              <w:t>Crim</w:t>
            </w:r>
            <w:proofErr w:type="spellEnd"/>
            <w:r>
              <w:rPr>
                <w:rFonts w:ascii="Times New Roman" w:hAnsi="Times New Roman" w:cs="Times New Roman"/>
                <w:b/>
                <w:i/>
                <w:sz w:val="20"/>
                <w:szCs w:val="20"/>
              </w:rPr>
              <w:t>.</w:t>
            </w:r>
            <w:r w:rsidR="00DA613D" w:rsidRPr="00B01DB2">
              <w:rPr>
                <w:rFonts w:ascii="Times New Roman" w:hAnsi="Times New Roman" w:cs="Times New Roman"/>
                <w:b/>
                <w:i/>
                <w:sz w:val="20"/>
                <w:szCs w:val="20"/>
              </w:rPr>
              <w:t xml:space="preserve">, arrêt n°39 du 25 octobre 2005, El Mor NDAO c/ </w:t>
            </w:r>
            <w:proofErr w:type="spellStart"/>
            <w:r w:rsidR="00DA613D" w:rsidRPr="00B01DB2">
              <w:rPr>
                <w:rFonts w:ascii="Times New Roman" w:hAnsi="Times New Roman" w:cs="Times New Roman"/>
                <w:b/>
                <w:i/>
                <w:sz w:val="20"/>
                <w:szCs w:val="20"/>
              </w:rPr>
              <w:t>Aliou</w:t>
            </w:r>
            <w:proofErr w:type="spellEnd"/>
            <w:r w:rsidR="00DA613D" w:rsidRPr="00B01DB2">
              <w:rPr>
                <w:rFonts w:ascii="Times New Roman" w:hAnsi="Times New Roman" w:cs="Times New Roman"/>
                <w:b/>
                <w:i/>
                <w:sz w:val="20"/>
                <w:szCs w:val="20"/>
              </w:rPr>
              <w:t xml:space="preserve"> NDAO et autres « </w:t>
            </w:r>
            <w:r w:rsidR="00DA613D" w:rsidRPr="00B01DB2">
              <w:rPr>
                <w:rFonts w:ascii="Times New Roman" w:hAnsi="Times New Roman" w:cs="Times New Roman"/>
                <w:i/>
                <w:sz w:val="20"/>
                <w:szCs w:val="20"/>
              </w:rPr>
              <w:t xml:space="preserve">Les formes et délais prescrits par </w:t>
            </w:r>
            <w:r w:rsidR="00DA613D" w:rsidRPr="00B01DB2">
              <w:rPr>
                <w:rFonts w:ascii="Times New Roman" w:hAnsi="Times New Roman" w:cs="Times New Roman"/>
                <w:b/>
                <w:i/>
                <w:sz w:val="20"/>
                <w:szCs w:val="20"/>
              </w:rPr>
              <w:t>l’article 190 du CPP</w:t>
            </w:r>
            <w:r w:rsidR="00DA613D" w:rsidRPr="00B01DB2">
              <w:rPr>
                <w:rFonts w:ascii="Times New Roman" w:hAnsi="Times New Roman" w:cs="Times New Roman"/>
                <w:i/>
                <w:sz w:val="20"/>
                <w:szCs w:val="20"/>
              </w:rPr>
              <w:t xml:space="preserve"> constituent des formalités substantielles dont l’inobservation caractérise les droits de la défense »</w:t>
            </w:r>
            <w:r w:rsidR="00536C9F">
              <w:rPr>
                <w:rFonts w:ascii="Times New Roman" w:hAnsi="Times New Roman" w:cs="Times New Roman"/>
                <w:i/>
                <w:sz w:val="20"/>
                <w:szCs w:val="20"/>
              </w:rPr>
              <w:t>.</w:t>
            </w:r>
            <w:r w:rsidR="00DA613D" w:rsidRPr="00B01DB2">
              <w:rPr>
                <w:rFonts w:ascii="Times New Roman" w:hAnsi="Times New Roman" w:cs="Times New Roman"/>
                <w:b/>
                <w:i/>
                <w:sz w:val="20"/>
                <w:szCs w:val="20"/>
              </w:rPr>
              <w:t xml:space="preserve"> Bulletin des arrêts</w:t>
            </w:r>
            <w:r w:rsidR="00774E3B" w:rsidRPr="00B01DB2">
              <w:rPr>
                <w:rFonts w:ascii="Times New Roman" w:hAnsi="Times New Roman" w:cs="Times New Roman"/>
                <w:b/>
                <w:i/>
                <w:sz w:val="20"/>
                <w:szCs w:val="20"/>
              </w:rPr>
              <w:t xml:space="preserve"> de la Cour de cassation</w:t>
            </w:r>
            <w:r w:rsidR="00DA613D" w:rsidRPr="00B01DB2">
              <w:rPr>
                <w:rFonts w:ascii="Times New Roman" w:hAnsi="Times New Roman" w:cs="Times New Roman"/>
                <w:b/>
                <w:i/>
                <w:sz w:val="20"/>
                <w:szCs w:val="20"/>
              </w:rPr>
              <w:t xml:space="preserve"> 2004-2005</w:t>
            </w:r>
            <w:r w:rsidR="00536C9F">
              <w:rPr>
                <w:rFonts w:ascii="Times New Roman" w:hAnsi="Times New Roman" w:cs="Times New Roman"/>
                <w:b/>
                <w:i/>
                <w:sz w:val="20"/>
                <w:szCs w:val="20"/>
              </w:rPr>
              <w:t>,</w:t>
            </w:r>
            <w:r w:rsidR="00DA613D" w:rsidRPr="00B01DB2">
              <w:rPr>
                <w:rFonts w:ascii="Times New Roman" w:hAnsi="Times New Roman" w:cs="Times New Roman"/>
                <w:b/>
                <w:i/>
                <w:sz w:val="20"/>
                <w:szCs w:val="20"/>
              </w:rPr>
              <w:t xml:space="preserve"> n°13</w:t>
            </w:r>
            <w:r w:rsidR="009378A3">
              <w:rPr>
                <w:rFonts w:ascii="Times New Roman" w:hAnsi="Times New Roman" w:cs="Times New Roman"/>
                <w:b/>
                <w:i/>
                <w:sz w:val="20"/>
                <w:szCs w:val="20"/>
              </w:rPr>
              <w:t>.</w:t>
            </w:r>
          </w:p>
          <w:p w14:paraId="4E8CB949" w14:textId="77777777" w:rsidR="009E6408" w:rsidRPr="009E6408" w:rsidRDefault="009E6408" w:rsidP="009E6408">
            <w:pPr>
              <w:jc w:val="both"/>
              <w:rPr>
                <w:rFonts w:ascii="Times New Roman" w:hAnsi="Times New Roman" w:cs="Times New Roman"/>
                <w:i/>
                <w:sz w:val="24"/>
                <w:szCs w:val="24"/>
              </w:rPr>
            </w:pPr>
          </w:p>
          <w:p w14:paraId="04EF1605" w14:textId="44DE2142" w:rsidR="00C6512A" w:rsidRPr="009E6408" w:rsidRDefault="00C6512A" w:rsidP="009E6408">
            <w:pPr>
              <w:pStyle w:val="Paragraphedeliste"/>
              <w:numPr>
                <w:ilvl w:val="0"/>
                <w:numId w:val="1"/>
              </w:numPr>
              <w:ind w:left="1418" w:hanging="284"/>
              <w:jc w:val="both"/>
              <w:rPr>
                <w:rFonts w:ascii="Times New Roman" w:hAnsi="Times New Roman" w:cs="Times New Roman"/>
                <w:i/>
                <w:sz w:val="24"/>
                <w:szCs w:val="24"/>
              </w:rPr>
            </w:pPr>
            <w:r w:rsidRPr="00067F2C">
              <w:rPr>
                <w:rFonts w:ascii="Times New Roman" w:hAnsi="Times New Roman" w:cs="Times New Roman"/>
                <w:b/>
                <w:i/>
                <w:sz w:val="20"/>
                <w:szCs w:val="20"/>
              </w:rPr>
              <w:t>Cour d’appel de Dakar, Chambre d’accusation</w:t>
            </w:r>
            <w:r w:rsidRPr="00B01DB2">
              <w:rPr>
                <w:rFonts w:ascii="Times New Roman" w:hAnsi="Times New Roman" w:cs="Times New Roman"/>
                <w:b/>
                <w:i/>
                <w:sz w:val="20"/>
                <w:szCs w:val="20"/>
              </w:rPr>
              <w:t>, n°330 du 30 décem</w:t>
            </w:r>
            <w:r w:rsidR="00170A45">
              <w:rPr>
                <w:rFonts w:ascii="Times New Roman" w:hAnsi="Times New Roman" w:cs="Times New Roman"/>
                <w:b/>
                <w:i/>
                <w:sz w:val="20"/>
                <w:szCs w:val="20"/>
              </w:rPr>
              <w:t xml:space="preserve">bre 1999, MP c/ </w:t>
            </w:r>
            <w:proofErr w:type="spellStart"/>
            <w:r w:rsidR="00170A45">
              <w:rPr>
                <w:rFonts w:ascii="Times New Roman" w:hAnsi="Times New Roman" w:cs="Times New Roman"/>
                <w:b/>
                <w:i/>
                <w:sz w:val="20"/>
                <w:szCs w:val="20"/>
              </w:rPr>
              <w:t>Rasse</w:t>
            </w:r>
            <w:r>
              <w:rPr>
                <w:rFonts w:ascii="Times New Roman" w:hAnsi="Times New Roman" w:cs="Times New Roman"/>
                <w:b/>
                <w:i/>
                <w:sz w:val="20"/>
                <w:szCs w:val="20"/>
              </w:rPr>
              <w:t>ne</w:t>
            </w:r>
            <w:proofErr w:type="spellEnd"/>
            <w:r>
              <w:rPr>
                <w:rFonts w:ascii="Times New Roman" w:hAnsi="Times New Roman" w:cs="Times New Roman"/>
                <w:b/>
                <w:i/>
                <w:sz w:val="20"/>
                <w:szCs w:val="20"/>
              </w:rPr>
              <w:t xml:space="preserve"> </w:t>
            </w:r>
            <w:proofErr w:type="spellStart"/>
            <w:r>
              <w:rPr>
                <w:rFonts w:ascii="Times New Roman" w:hAnsi="Times New Roman" w:cs="Times New Roman"/>
                <w:b/>
                <w:i/>
                <w:sz w:val="20"/>
                <w:szCs w:val="20"/>
              </w:rPr>
              <w:t>Chemali</w:t>
            </w:r>
            <w:proofErr w:type="spellEnd"/>
            <w:r>
              <w:rPr>
                <w:rFonts w:ascii="Times New Roman" w:hAnsi="Times New Roman" w:cs="Times New Roman"/>
                <w:b/>
                <w:i/>
                <w:sz w:val="20"/>
                <w:szCs w:val="20"/>
              </w:rPr>
              <w:t xml:space="preserve">. </w:t>
            </w:r>
            <w:r w:rsidRPr="00B01DB2">
              <w:rPr>
                <w:rFonts w:ascii="Times New Roman" w:hAnsi="Times New Roman" w:cs="Times New Roman"/>
                <w:b/>
                <w:i/>
                <w:sz w:val="20"/>
                <w:szCs w:val="20"/>
              </w:rPr>
              <w:t xml:space="preserve">Thèse Cheikh DIAKHOUMPA, </w:t>
            </w:r>
            <w:r>
              <w:rPr>
                <w:rFonts w:ascii="Times New Roman" w:hAnsi="Times New Roman" w:cs="Times New Roman"/>
                <w:b/>
                <w:i/>
                <w:sz w:val="20"/>
                <w:szCs w:val="20"/>
              </w:rPr>
              <w:t>o</w:t>
            </w:r>
            <w:r w:rsidRPr="00B01DB2">
              <w:rPr>
                <w:rFonts w:ascii="Times New Roman" w:hAnsi="Times New Roman" w:cs="Times New Roman"/>
                <w:b/>
                <w:i/>
                <w:sz w:val="20"/>
                <w:szCs w:val="20"/>
              </w:rPr>
              <w:t>p.cit.</w:t>
            </w:r>
            <w:r>
              <w:rPr>
                <w:rFonts w:ascii="Times New Roman" w:hAnsi="Times New Roman" w:cs="Times New Roman"/>
                <w:b/>
                <w:i/>
                <w:sz w:val="20"/>
                <w:szCs w:val="20"/>
              </w:rPr>
              <w:t>,</w:t>
            </w:r>
            <w:r w:rsidRPr="00B01DB2">
              <w:rPr>
                <w:rFonts w:ascii="Times New Roman" w:hAnsi="Times New Roman" w:cs="Times New Roman"/>
                <w:b/>
                <w:i/>
                <w:sz w:val="20"/>
                <w:szCs w:val="20"/>
              </w:rPr>
              <w:t xml:space="preserve"> </w:t>
            </w:r>
            <w:r>
              <w:rPr>
                <w:rFonts w:ascii="Times New Roman" w:hAnsi="Times New Roman" w:cs="Times New Roman"/>
                <w:b/>
                <w:i/>
                <w:sz w:val="20"/>
                <w:szCs w:val="20"/>
              </w:rPr>
              <w:t xml:space="preserve">p.96 : </w:t>
            </w:r>
            <w:r w:rsidRPr="00B01DB2">
              <w:rPr>
                <w:rFonts w:ascii="Times New Roman" w:hAnsi="Times New Roman" w:cs="Times New Roman"/>
                <w:i/>
                <w:sz w:val="20"/>
                <w:szCs w:val="20"/>
              </w:rPr>
              <w:t>La défense est un droit fondamental dont la violation doit en tout état de cause être toujours sanctionnée par la nullité.</w:t>
            </w:r>
          </w:p>
          <w:p w14:paraId="6D29D1FC" w14:textId="77777777" w:rsidR="009E6408" w:rsidRPr="009E6408" w:rsidRDefault="009E6408" w:rsidP="009E6408">
            <w:pPr>
              <w:jc w:val="both"/>
              <w:rPr>
                <w:rFonts w:ascii="Times New Roman" w:hAnsi="Times New Roman" w:cs="Times New Roman"/>
                <w:i/>
                <w:sz w:val="24"/>
                <w:szCs w:val="24"/>
              </w:rPr>
            </w:pPr>
          </w:p>
          <w:p w14:paraId="632C82C0" w14:textId="77777777" w:rsidR="00C6512A" w:rsidRDefault="00C6512A" w:rsidP="009E6408">
            <w:pPr>
              <w:pStyle w:val="Paragraphedeliste"/>
              <w:numPr>
                <w:ilvl w:val="0"/>
                <w:numId w:val="1"/>
              </w:numPr>
              <w:ind w:left="1418" w:hanging="284"/>
              <w:jc w:val="both"/>
              <w:rPr>
                <w:rFonts w:ascii="Times New Roman" w:hAnsi="Times New Roman" w:cs="Times New Roman"/>
                <w:i/>
                <w:sz w:val="24"/>
                <w:szCs w:val="24"/>
              </w:rPr>
            </w:pPr>
            <w:r>
              <w:rPr>
                <w:rFonts w:ascii="Times New Roman" w:hAnsi="Times New Roman" w:cs="Times New Roman"/>
                <w:b/>
                <w:i/>
                <w:sz w:val="20"/>
                <w:szCs w:val="24"/>
              </w:rPr>
              <w:t xml:space="preserve">Cour d’appel de Dakar, Chambre d’accusation, arrêt n°19 du 07 février 2006, MP c/ </w:t>
            </w:r>
            <w:proofErr w:type="spellStart"/>
            <w:r>
              <w:rPr>
                <w:rFonts w:ascii="Times New Roman" w:hAnsi="Times New Roman" w:cs="Times New Roman"/>
                <w:b/>
                <w:i/>
                <w:sz w:val="20"/>
                <w:szCs w:val="24"/>
              </w:rPr>
              <w:t>Ndiaga</w:t>
            </w:r>
            <w:proofErr w:type="spellEnd"/>
            <w:r>
              <w:rPr>
                <w:rFonts w:ascii="Times New Roman" w:hAnsi="Times New Roman" w:cs="Times New Roman"/>
                <w:b/>
                <w:i/>
                <w:sz w:val="20"/>
                <w:szCs w:val="24"/>
              </w:rPr>
              <w:t xml:space="preserve"> SEYE : </w:t>
            </w:r>
            <w:r w:rsidRPr="009C7F15">
              <w:rPr>
                <w:rFonts w:ascii="Times New Roman" w:hAnsi="Times New Roman" w:cs="Times New Roman"/>
                <w:i/>
                <w:sz w:val="20"/>
                <w:szCs w:val="24"/>
              </w:rPr>
              <w:t>Est substantielle, la formalité de communication aux parties concernées de la requête aux fins de restitution prévue par l’article 89</w:t>
            </w:r>
            <w:r>
              <w:rPr>
                <w:rFonts w:ascii="Times New Roman" w:hAnsi="Times New Roman" w:cs="Times New Roman"/>
                <w:i/>
                <w:sz w:val="20"/>
                <w:szCs w:val="24"/>
              </w:rPr>
              <w:t xml:space="preserve"> du Code de procédure pénale</w:t>
            </w:r>
            <w:r w:rsidRPr="009C7F15">
              <w:rPr>
                <w:rFonts w:ascii="Times New Roman" w:hAnsi="Times New Roman" w:cs="Times New Roman"/>
                <w:i/>
                <w:sz w:val="20"/>
                <w:szCs w:val="24"/>
              </w:rPr>
              <w:t>. L’omission de celle-ci constitue une violation des droits de la défense et l’ordonnance de restitution prise par le juge d’instruction encourt la nullité</w:t>
            </w:r>
            <w:r>
              <w:rPr>
                <w:rFonts w:ascii="Times New Roman" w:hAnsi="Times New Roman" w:cs="Times New Roman"/>
                <w:i/>
                <w:sz w:val="24"/>
                <w:szCs w:val="24"/>
              </w:rPr>
              <w:t>.</w:t>
            </w:r>
          </w:p>
          <w:p w14:paraId="4244F277" w14:textId="77777777" w:rsidR="009E6408" w:rsidRPr="009E6408" w:rsidRDefault="009E6408" w:rsidP="009E6408">
            <w:pPr>
              <w:jc w:val="both"/>
              <w:rPr>
                <w:rFonts w:ascii="Times New Roman" w:hAnsi="Times New Roman" w:cs="Times New Roman"/>
                <w:i/>
                <w:sz w:val="24"/>
                <w:szCs w:val="24"/>
              </w:rPr>
            </w:pPr>
          </w:p>
          <w:p w14:paraId="3DA0DDC9" w14:textId="3E4211F4" w:rsidR="00C6512A" w:rsidRPr="009E6408" w:rsidRDefault="00C6512A" w:rsidP="009E6408">
            <w:pPr>
              <w:pStyle w:val="Paragraphedeliste"/>
              <w:numPr>
                <w:ilvl w:val="0"/>
                <w:numId w:val="1"/>
              </w:numPr>
              <w:ind w:left="1418" w:hanging="284"/>
              <w:jc w:val="both"/>
              <w:rPr>
                <w:rFonts w:ascii="Times New Roman" w:hAnsi="Times New Roman" w:cs="Times New Roman"/>
                <w:i/>
                <w:sz w:val="24"/>
                <w:szCs w:val="24"/>
              </w:rPr>
            </w:pPr>
            <w:r w:rsidRPr="00067F2C">
              <w:rPr>
                <w:rFonts w:ascii="Times New Roman" w:hAnsi="Times New Roman" w:cs="Times New Roman"/>
                <w:b/>
                <w:i/>
                <w:sz w:val="20"/>
                <w:szCs w:val="20"/>
              </w:rPr>
              <w:t>Cour d’appel de Dakar, Chambre d’accusation,</w:t>
            </w:r>
            <w:r w:rsidRPr="00B01DB2">
              <w:rPr>
                <w:rFonts w:ascii="Times New Roman" w:hAnsi="Times New Roman" w:cs="Times New Roman"/>
                <w:b/>
                <w:i/>
                <w:sz w:val="20"/>
                <w:szCs w:val="20"/>
              </w:rPr>
              <w:t xml:space="preserve"> arrêt n°134 du 26 août 2004, MP c/ </w:t>
            </w:r>
            <w:proofErr w:type="spellStart"/>
            <w:r w:rsidRPr="00B01DB2">
              <w:rPr>
                <w:rFonts w:ascii="Times New Roman" w:hAnsi="Times New Roman" w:cs="Times New Roman"/>
                <w:b/>
                <w:i/>
                <w:sz w:val="20"/>
                <w:szCs w:val="20"/>
              </w:rPr>
              <w:t>Rougui</w:t>
            </w:r>
            <w:proofErr w:type="spellEnd"/>
            <w:r w:rsidRPr="00B01DB2">
              <w:rPr>
                <w:rFonts w:ascii="Times New Roman" w:hAnsi="Times New Roman" w:cs="Times New Roman"/>
                <w:b/>
                <w:i/>
                <w:sz w:val="20"/>
                <w:szCs w:val="20"/>
              </w:rPr>
              <w:t xml:space="preserve"> DIA</w:t>
            </w:r>
            <w:r>
              <w:rPr>
                <w:rFonts w:ascii="Times New Roman" w:hAnsi="Times New Roman" w:cs="Times New Roman"/>
                <w:b/>
                <w:i/>
                <w:sz w:val="20"/>
                <w:szCs w:val="20"/>
              </w:rPr>
              <w:t xml:space="preserve">. </w:t>
            </w:r>
            <w:r w:rsidRPr="00B01DB2">
              <w:rPr>
                <w:rFonts w:ascii="Times New Roman" w:hAnsi="Times New Roman" w:cs="Times New Roman"/>
                <w:b/>
                <w:i/>
                <w:sz w:val="20"/>
                <w:szCs w:val="20"/>
              </w:rPr>
              <w:t>Thèse DIAKHOUMPA</w:t>
            </w:r>
            <w:r>
              <w:rPr>
                <w:rFonts w:ascii="Times New Roman" w:hAnsi="Times New Roman" w:cs="Times New Roman"/>
                <w:b/>
                <w:i/>
                <w:sz w:val="20"/>
                <w:szCs w:val="20"/>
              </w:rPr>
              <w:t>,</w:t>
            </w:r>
            <w:r w:rsidRPr="00B01DB2">
              <w:rPr>
                <w:rFonts w:ascii="Times New Roman" w:hAnsi="Times New Roman" w:cs="Times New Roman"/>
                <w:b/>
                <w:i/>
                <w:sz w:val="20"/>
                <w:szCs w:val="20"/>
              </w:rPr>
              <w:t xml:space="preserve"> </w:t>
            </w:r>
            <w:r>
              <w:rPr>
                <w:rFonts w:ascii="Times New Roman" w:hAnsi="Times New Roman" w:cs="Times New Roman"/>
                <w:b/>
                <w:i/>
                <w:sz w:val="20"/>
                <w:szCs w:val="20"/>
              </w:rPr>
              <w:t>o</w:t>
            </w:r>
            <w:r w:rsidRPr="00B01DB2">
              <w:rPr>
                <w:rFonts w:ascii="Times New Roman" w:hAnsi="Times New Roman" w:cs="Times New Roman"/>
                <w:b/>
                <w:i/>
                <w:sz w:val="20"/>
                <w:szCs w:val="20"/>
              </w:rPr>
              <w:t>p.cit.</w:t>
            </w:r>
            <w:r>
              <w:rPr>
                <w:rFonts w:ascii="Times New Roman" w:hAnsi="Times New Roman" w:cs="Times New Roman"/>
                <w:b/>
                <w:i/>
                <w:sz w:val="20"/>
                <w:szCs w:val="20"/>
              </w:rPr>
              <w:t>,</w:t>
            </w:r>
            <w:r w:rsidRPr="00B01DB2">
              <w:rPr>
                <w:rFonts w:ascii="Times New Roman" w:hAnsi="Times New Roman" w:cs="Times New Roman"/>
                <w:b/>
                <w:i/>
                <w:sz w:val="20"/>
                <w:szCs w:val="20"/>
              </w:rPr>
              <w:t xml:space="preserve"> p.101 : </w:t>
            </w:r>
            <w:r w:rsidRPr="00B01DB2">
              <w:rPr>
                <w:rFonts w:ascii="Times New Roman" w:hAnsi="Times New Roman" w:cs="Times New Roman"/>
                <w:i/>
                <w:sz w:val="20"/>
                <w:szCs w:val="20"/>
              </w:rPr>
              <w:t>Doit être annulé</w:t>
            </w:r>
            <w:r w:rsidR="002B3C28">
              <w:rPr>
                <w:rFonts w:ascii="Times New Roman" w:hAnsi="Times New Roman" w:cs="Times New Roman"/>
                <w:i/>
                <w:sz w:val="20"/>
                <w:szCs w:val="20"/>
              </w:rPr>
              <w:t>, pour</w:t>
            </w:r>
            <w:r w:rsidRPr="00B01DB2">
              <w:rPr>
                <w:rFonts w:ascii="Times New Roman" w:hAnsi="Times New Roman" w:cs="Times New Roman"/>
                <w:i/>
                <w:sz w:val="20"/>
                <w:szCs w:val="20"/>
              </w:rPr>
              <w:t xml:space="preserve"> violation des droits de la défense</w:t>
            </w:r>
            <w:r>
              <w:rPr>
                <w:rFonts w:ascii="Times New Roman" w:hAnsi="Times New Roman" w:cs="Times New Roman"/>
                <w:i/>
                <w:sz w:val="20"/>
                <w:szCs w:val="20"/>
              </w:rPr>
              <w:t>,</w:t>
            </w:r>
            <w:r w:rsidRPr="00B01DB2">
              <w:rPr>
                <w:rFonts w:ascii="Times New Roman" w:hAnsi="Times New Roman" w:cs="Times New Roman"/>
                <w:i/>
                <w:sz w:val="20"/>
                <w:szCs w:val="20"/>
              </w:rPr>
              <w:t xml:space="preserve"> toutes inculpations sur des faits nouveaux sans réquisitions supplétives du M</w:t>
            </w:r>
            <w:r>
              <w:rPr>
                <w:rFonts w:ascii="Times New Roman" w:hAnsi="Times New Roman" w:cs="Times New Roman"/>
                <w:i/>
                <w:sz w:val="20"/>
                <w:szCs w:val="20"/>
              </w:rPr>
              <w:t>P</w:t>
            </w:r>
            <w:r w:rsidRPr="00B01DB2">
              <w:rPr>
                <w:rFonts w:ascii="Times New Roman" w:hAnsi="Times New Roman" w:cs="Times New Roman"/>
                <w:i/>
                <w:sz w:val="20"/>
                <w:szCs w:val="20"/>
              </w:rPr>
              <w:t>.</w:t>
            </w:r>
          </w:p>
          <w:p w14:paraId="0E4A8AA4" w14:textId="77777777" w:rsidR="009E6408" w:rsidRPr="009E6408" w:rsidRDefault="009E6408" w:rsidP="009E6408">
            <w:pPr>
              <w:jc w:val="both"/>
              <w:rPr>
                <w:rFonts w:ascii="Times New Roman" w:hAnsi="Times New Roman" w:cs="Times New Roman"/>
                <w:i/>
                <w:sz w:val="24"/>
                <w:szCs w:val="24"/>
              </w:rPr>
            </w:pPr>
          </w:p>
          <w:p w14:paraId="5F694049" w14:textId="1606381D" w:rsidR="00C6512A" w:rsidRPr="00B01DB2" w:rsidRDefault="00C6512A" w:rsidP="009E6408">
            <w:pPr>
              <w:pStyle w:val="Paragraphedeliste"/>
              <w:numPr>
                <w:ilvl w:val="0"/>
                <w:numId w:val="1"/>
              </w:numPr>
              <w:ind w:left="1418" w:hanging="284"/>
              <w:jc w:val="both"/>
              <w:rPr>
                <w:rFonts w:ascii="Times New Roman" w:hAnsi="Times New Roman" w:cs="Times New Roman"/>
                <w:i/>
                <w:sz w:val="24"/>
                <w:szCs w:val="24"/>
              </w:rPr>
            </w:pPr>
            <w:r w:rsidRPr="00067F2C">
              <w:rPr>
                <w:rFonts w:ascii="Times New Roman" w:hAnsi="Times New Roman" w:cs="Times New Roman"/>
                <w:b/>
                <w:i/>
                <w:sz w:val="20"/>
                <w:szCs w:val="20"/>
              </w:rPr>
              <w:t>Cour d’appel de Dakar, Chambre d’accusation,</w:t>
            </w:r>
            <w:r w:rsidRPr="00B01DB2">
              <w:rPr>
                <w:rFonts w:ascii="Times New Roman" w:hAnsi="Times New Roman" w:cs="Times New Roman"/>
                <w:b/>
                <w:i/>
                <w:sz w:val="20"/>
                <w:szCs w:val="20"/>
              </w:rPr>
              <w:t xml:space="preserve"> arrêt n°244 du 30 septembre 2003, Alioune </w:t>
            </w:r>
            <w:proofErr w:type="spellStart"/>
            <w:r w:rsidRPr="00B01DB2">
              <w:rPr>
                <w:rFonts w:ascii="Times New Roman" w:hAnsi="Times New Roman" w:cs="Times New Roman"/>
                <w:b/>
                <w:i/>
                <w:sz w:val="20"/>
                <w:szCs w:val="20"/>
              </w:rPr>
              <w:t>Badara</w:t>
            </w:r>
            <w:proofErr w:type="spellEnd"/>
            <w:r w:rsidRPr="00B01DB2">
              <w:rPr>
                <w:rFonts w:ascii="Times New Roman" w:hAnsi="Times New Roman" w:cs="Times New Roman"/>
                <w:b/>
                <w:i/>
                <w:sz w:val="20"/>
                <w:szCs w:val="20"/>
              </w:rPr>
              <w:t xml:space="preserve"> NDAO</w:t>
            </w:r>
            <w:r>
              <w:rPr>
                <w:rFonts w:ascii="Times New Roman" w:hAnsi="Times New Roman" w:cs="Times New Roman"/>
                <w:b/>
                <w:i/>
                <w:sz w:val="20"/>
                <w:szCs w:val="20"/>
              </w:rPr>
              <w:t xml:space="preserve">. </w:t>
            </w:r>
            <w:r w:rsidRPr="00B01DB2">
              <w:rPr>
                <w:rFonts w:ascii="Times New Roman" w:hAnsi="Times New Roman" w:cs="Times New Roman"/>
                <w:b/>
                <w:i/>
                <w:sz w:val="20"/>
                <w:szCs w:val="20"/>
              </w:rPr>
              <w:t>Thèse DIAKHOUMPA</w:t>
            </w:r>
            <w:r>
              <w:rPr>
                <w:rFonts w:ascii="Times New Roman" w:hAnsi="Times New Roman" w:cs="Times New Roman"/>
                <w:b/>
                <w:i/>
                <w:sz w:val="20"/>
                <w:szCs w:val="20"/>
              </w:rPr>
              <w:t>,</w:t>
            </w:r>
            <w:r w:rsidRPr="00B01DB2">
              <w:rPr>
                <w:rFonts w:ascii="Times New Roman" w:hAnsi="Times New Roman" w:cs="Times New Roman"/>
                <w:b/>
                <w:i/>
                <w:sz w:val="20"/>
                <w:szCs w:val="20"/>
              </w:rPr>
              <w:t xml:space="preserve"> </w:t>
            </w:r>
            <w:r>
              <w:rPr>
                <w:rFonts w:ascii="Times New Roman" w:hAnsi="Times New Roman" w:cs="Times New Roman"/>
                <w:b/>
                <w:i/>
                <w:sz w:val="20"/>
                <w:szCs w:val="20"/>
              </w:rPr>
              <w:t>o</w:t>
            </w:r>
            <w:r w:rsidRPr="00B01DB2">
              <w:rPr>
                <w:rFonts w:ascii="Times New Roman" w:hAnsi="Times New Roman" w:cs="Times New Roman"/>
                <w:b/>
                <w:i/>
                <w:sz w:val="20"/>
                <w:szCs w:val="20"/>
              </w:rPr>
              <w:t>p.cit.</w:t>
            </w:r>
            <w:r>
              <w:rPr>
                <w:rFonts w:ascii="Times New Roman" w:hAnsi="Times New Roman" w:cs="Times New Roman"/>
                <w:b/>
                <w:i/>
                <w:sz w:val="20"/>
                <w:szCs w:val="20"/>
              </w:rPr>
              <w:t>,</w:t>
            </w:r>
            <w:r w:rsidRPr="00B01DB2">
              <w:rPr>
                <w:rFonts w:ascii="Times New Roman" w:hAnsi="Times New Roman" w:cs="Times New Roman"/>
                <w:b/>
                <w:i/>
                <w:sz w:val="20"/>
                <w:szCs w:val="20"/>
              </w:rPr>
              <w:t xml:space="preserve"> p. 102 : </w:t>
            </w:r>
            <w:r w:rsidR="001610A7">
              <w:rPr>
                <w:rFonts w:ascii="Times New Roman" w:hAnsi="Times New Roman" w:cs="Times New Roman"/>
                <w:i/>
                <w:sz w:val="20"/>
                <w:szCs w:val="20"/>
              </w:rPr>
              <w:t>Lorsque des</w:t>
            </w:r>
            <w:r w:rsidRPr="00B01DB2">
              <w:rPr>
                <w:rFonts w:ascii="Times New Roman" w:hAnsi="Times New Roman" w:cs="Times New Roman"/>
                <w:i/>
                <w:sz w:val="20"/>
                <w:szCs w:val="20"/>
              </w:rPr>
              <w:t xml:space="preserve"> circonstances aggravantes</w:t>
            </w:r>
            <w:r w:rsidR="001610A7">
              <w:rPr>
                <w:rFonts w:ascii="Times New Roman" w:hAnsi="Times New Roman" w:cs="Times New Roman"/>
                <w:i/>
                <w:sz w:val="20"/>
                <w:szCs w:val="20"/>
              </w:rPr>
              <w:t xml:space="preserve"> sont</w:t>
            </w:r>
            <w:r w:rsidRPr="00B01DB2">
              <w:rPr>
                <w:rFonts w:ascii="Times New Roman" w:hAnsi="Times New Roman" w:cs="Times New Roman"/>
                <w:i/>
                <w:sz w:val="20"/>
                <w:szCs w:val="20"/>
              </w:rPr>
              <w:t xml:space="preserve"> apparues au cou</w:t>
            </w:r>
            <w:r w:rsidR="001610A7">
              <w:rPr>
                <w:rFonts w:ascii="Times New Roman" w:hAnsi="Times New Roman" w:cs="Times New Roman"/>
                <w:i/>
                <w:sz w:val="20"/>
                <w:szCs w:val="20"/>
              </w:rPr>
              <w:t>rs de l’information</w:t>
            </w:r>
            <w:r w:rsidR="000A59CB">
              <w:rPr>
                <w:rFonts w:ascii="Times New Roman" w:hAnsi="Times New Roman" w:cs="Times New Roman"/>
                <w:i/>
                <w:sz w:val="20"/>
                <w:szCs w:val="20"/>
              </w:rPr>
              <w:t xml:space="preserve">, </w:t>
            </w:r>
            <w:r w:rsidRPr="00B01DB2">
              <w:rPr>
                <w:rFonts w:ascii="Times New Roman" w:hAnsi="Times New Roman" w:cs="Times New Roman"/>
                <w:i/>
                <w:sz w:val="20"/>
                <w:szCs w:val="20"/>
              </w:rPr>
              <w:t xml:space="preserve">le juge d’instruction peut étendre son inculpation sans solliciter les </w:t>
            </w:r>
            <w:r>
              <w:rPr>
                <w:rFonts w:ascii="Times New Roman" w:hAnsi="Times New Roman" w:cs="Times New Roman"/>
                <w:i/>
                <w:sz w:val="20"/>
                <w:szCs w:val="20"/>
              </w:rPr>
              <w:t>réquisitions du MP</w:t>
            </w:r>
            <w:r w:rsidRPr="00B01DB2">
              <w:rPr>
                <w:rFonts w:ascii="Times New Roman" w:hAnsi="Times New Roman" w:cs="Times New Roman"/>
                <w:i/>
                <w:sz w:val="20"/>
                <w:szCs w:val="20"/>
              </w:rPr>
              <w:t>.</w:t>
            </w:r>
          </w:p>
          <w:p w14:paraId="17675198" w14:textId="0307B49E" w:rsidR="00BA73B9" w:rsidRPr="00B01DB2" w:rsidRDefault="00BA73B9" w:rsidP="009E6408">
            <w:pPr>
              <w:pStyle w:val="Paragraphedeliste"/>
              <w:ind w:left="1418" w:hanging="284"/>
              <w:jc w:val="both"/>
              <w:rPr>
                <w:rFonts w:ascii="Times New Roman" w:hAnsi="Times New Roman" w:cs="Times New Roman"/>
                <w:b/>
                <w:i/>
                <w:sz w:val="20"/>
                <w:szCs w:val="20"/>
              </w:rPr>
            </w:pPr>
          </w:p>
          <w:p w14:paraId="71B1F3C1" w14:textId="77777777" w:rsidR="00AD7882" w:rsidRPr="00B01DB2" w:rsidRDefault="00AD7882" w:rsidP="002977BD">
            <w:pPr>
              <w:spacing w:before="240" w:line="360" w:lineRule="auto"/>
              <w:ind w:left="253"/>
              <w:jc w:val="both"/>
              <w:rPr>
                <w:rFonts w:ascii="Times New Roman" w:hAnsi="Times New Roman" w:cs="Times New Roman"/>
                <w:b/>
              </w:rPr>
            </w:pPr>
            <w:r w:rsidRPr="00B01DB2">
              <w:rPr>
                <w:rFonts w:ascii="Times New Roman" w:hAnsi="Times New Roman" w:cs="Times New Roman"/>
                <w:b/>
                <w:sz w:val="24"/>
                <w:szCs w:val="24"/>
              </w:rPr>
              <w:t xml:space="preserve">La chambre d’accusation décide si l’annulation doit </w:t>
            </w:r>
            <w:r w:rsidR="00AC53FE" w:rsidRPr="00B01DB2">
              <w:rPr>
                <w:rFonts w:ascii="Times New Roman" w:hAnsi="Times New Roman" w:cs="Times New Roman"/>
                <w:b/>
                <w:sz w:val="24"/>
                <w:szCs w:val="24"/>
              </w:rPr>
              <w:t>être</w:t>
            </w:r>
            <w:r w:rsidRPr="00B01DB2">
              <w:rPr>
                <w:rFonts w:ascii="Times New Roman" w:hAnsi="Times New Roman" w:cs="Times New Roman"/>
                <w:b/>
                <w:sz w:val="24"/>
                <w:szCs w:val="24"/>
              </w:rPr>
              <w:t xml:space="preserve"> limité</w:t>
            </w:r>
            <w:r w:rsidR="00AC53FE" w:rsidRPr="00B01DB2">
              <w:rPr>
                <w:rFonts w:ascii="Times New Roman" w:hAnsi="Times New Roman" w:cs="Times New Roman"/>
                <w:b/>
                <w:sz w:val="24"/>
                <w:szCs w:val="24"/>
              </w:rPr>
              <w:t>e</w:t>
            </w:r>
            <w:r w:rsidRPr="00B01DB2">
              <w:rPr>
                <w:rFonts w:ascii="Times New Roman" w:hAnsi="Times New Roman" w:cs="Times New Roman"/>
                <w:b/>
                <w:sz w:val="24"/>
                <w:szCs w:val="24"/>
              </w:rPr>
              <w:t xml:space="preserve"> à l’acte vicié</w:t>
            </w:r>
            <w:r w:rsidR="002A08E8" w:rsidRPr="00B01DB2">
              <w:rPr>
                <w:rFonts w:ascii="Times New Roman" w:hAnsi="Times New Roman" w:cs="Times New Roman"/>
                <w:b/>
                <w:sz w:val="24"/>
                <w:szCs w:val="24"/>
              </w:rPr>
              <w:t xml:space="preserve"> ou s’étendre à tout ou partie de la procédure ultérieure</w:t>
            </w:r>
            <w:r w:rsidR="001F56C9" w:rsidRPr="00B01DB2">
              <w:rPr>
                <w:rFonts w:ascii="Times New Roman" w:hAnsi="Times New Roman" w:cs="Times New Roman"/>
                <w:b/>
              </w:rPr>
              <w:t>.</w:t>
            </w:r>
          </w:p>
          <w:p w14:paraId="52E13483" w14:textId="77777777" w:rsidR="001F56C9" w:rsidRPr="00B01DB2" w:rsidRDefault="001F56C9" w:rsidP="002977BD">
            <w:pPr>
              <w:spacing w:before="240" w:line="360" w:lineRule="auto"/>
              <w:ind w:left="253"/>
              <w:jc w:val="both"/>
              <w:rPr>
                <w:rFonts w:ascii="Times New Roman" w:hAnsi="Times New Roman" w:cs="Times New Roman"/>
                <w:b/>
                <w:sz w:val="24"/>
                <w:szCs w:val="24"/>
              </w:rPr>
            </w:pPr>
            <w:r w:rsidRPr="00B01DB2">
              <w:rPr>
                <w:rFonts w:ascii="Times New Roman" w:hAnsi="Times New Roman" w:cs="Times New Roman"/>
                <w:b/>
                <w:sz w:val="24"/>
                <w:szCs w:val="24"/>
              </w:rPr>
              <w:t>Les parties peuvent renoncer à se prévaloir de ces nullités lorsqu’elles ne sont édictées que dans leur</w:t>
            </w:r>
            <w:r w:rsidR="004E2064" w:rsidRPr="00B01DB2">
              <w:rPr>
                <w:rFonts w:ascii="Times New Roman" w:hAnsi="Times New Roman" w:cs="Times New Roman"/>
                <w:b/>
                <w:sz w:val="24"/>
                <w:szCs w:val="24"/>
              </w:rPr>
              <w:t xml:space="preserve"> seul</w:t>
            </w:r>
            <w:r w:rsidRPr="00B01DB2">
              <w:rPr>
                <w:rFonts w:ascii="Times New Roman" w:hAnsi="Times New Roman" w:cs="Times New Roman"/>
                <w:b/>
                <w:sz w:val="24"/>
                <w:szCs w:val="24"/>
              </w:rPr>
              <w:t xml:space="preserve"> intérêt</w:t>
            </w:r>
            <w:r w:rsidR="004E2064" w:rsidRPr="00B01DB2">
              <w:rPr>
                <w:rFonts w:ascii="Times New Roman" w:hAnsi="Times New Roman" w:cs="Times New Roman"/>
                <w:b/>
                <w:sz w:val="24"/>
                <w:szCs w:val="24"/>
              </w:rPr>
              <w:t>. Cette renonciation doit être expresse.</w:t>
            </w:r>
          </w:p>
          <w:p w14:paraId="24A87A1B" w14:textId="77777777" w:rsidR="001B5016" w:rsidRPr="00B01DB2" w:rsidRDefault="001B5016" w:rsidP="002977BD">
            <w:pPr>
              <w:spacing w:before="240" w:line="360" w:lineRule="auto"/>
              <w:ind w:left="253"/>
              <w:jc w:val="both"/>
              <w:rPr>
                <w:rFonts w:ascii="Times New Roman" w:hAnsi="Times New Roman" w:cs="Times New Roman"/>
                <w:b/>
                <w:sz w:val="24"/>
                <w:szCs w:val="24"/>
              </w:rPr>
            </w:pPr>
            <w:r w:rsidRPr="00B01DB2">
              <w:rPr>
                <w:rFonts w:ascii="Times New Roman" w:hAnsi="Times New Roman" w:cs="Times New Roman"/>
                <w:b/>
                <w:sz w:val="24"/>
                <w:szCs w:val="24"/>
              </w:rPr>
              <w:t>La chambre d’accusation est saisie et statue ainsi qu’il est dit à l’article précédent. »</w:t>
            </w:r>
          </w:p>
          <w:p w14:paraId="6E612297" w14:textId="21D4C332" w:rsidR="0076581F" w:rsidRPr="00A3490F" w:rsidRDefault="00C118DF" w:rsidP="002977BD">
            <w:pPr>
              <w:spacing w:before="240" w:line="360" w:lineRule="auto"/>
              <w:ind w:left="253"/>
              <w:jc w:val="both"/>
              <w:rPr>
                <w:rFonts w:ascii="Times New Roman" w:hAnsi="Times New Roman" w:cs="Times New Roman"/>
                <w:b/>
                <w:sz w:val="24"/>
              </w:rPr>
            </w:pPr>
            <w:r w:rsidRPr="00A3490F">
              <w:rPr>
                <w:rFonts w:ascii="Times New Roman" w:hAnsi="Times New Roman" w:cs="Times New Roman"/>
                <w:b/>
                <w:sz w:val="24"/>
              </w:rPr>
              <w:lastRenderedPageBreak/>
              <w:t>Article 167 </w:t>
            </w:r>
            <w:r w:rsidR="00B01DB2" w:rsidRPr="00A3490F">
              <w:rPr>
                <w:rFonts w:ascii="Times New Roman" w:hAnsi="Times New Roman" w:cs="Times New Roman"/>
                <w:b/>
                <w:sz w:val="24"/>
              </w:rPr>
              <w:t>:</w:t>
            </w:r>
            <w:r w:rsidR="00B01DB2" w:rsidRPr="00A3490F">
              <w:rPr>
                <w:rFonts w:ascii="Times New Roman" w:hAnsi="Times New Roman" w:cs="Times New Roman"/>
                <w:b/>
                <w:color w:val="FF0000"/>
                <w:sz w:val="28"/>
              </w:rPr>
              <w:t xml:space="preserve"> </w:t>
            </w:r>
          </w:p>
          <w:p w14:paraId="1F78F152" w14:textId="77777777" w:rsidR="00C118DF" w:rsidRPr="00B01DB2" w:rsidRDefault="004B351E" w:rsidP="002977BD">
            <w:pPr>
              <w:spacing w:before="240" w:line="360" w:lineRule="auto"/>
              <w:ind w:left="253"/>
              <w:jc w:val="both"/>
              <w:rPr>
                <w:rFonts w:ascii="Times New Roman" w:hAnsi="Times New Roman" w:cs="Times New Roman"/>
                <w:b/>
                <w:sz w:val="24"/>
                <w:szCs w:val="24"/>
              </w:rPr>
            </w:pPr>
            <w:r w:rsidRPr="00B01DB2">
              <w:rPr>
                <w:rFonts w:ascii="Times New Roman" w:hAnsi="Times New Roman" w:cs="Times New Roman"/>
                <w:b/>
                <w:sz w:val="24"/>
                <w:szCs w:val="24"/>
              </w:rPr>
              <w:t>« </w:t>
            </w:r>
            <w:r w:rsidR="00327376" w:rsidRPr="00B01DB2">
              <w:rPr>
                <w:rFonts w:ascii="Times New Roman" w:hAnsi="Times New Roman" w:cs="Times New Roman"/>
                <w:b/>
                <w:sz w:val="24"/>
                <w:szCs w:val="24"/>
              </w:rPr>
              <w:t>Les actes annulés</w:t>
            </w:r>
            <w:r w:rsidR="00355E5B" w:rsidRPr="00B01DB2">
              <w:rPr>
                <w:rFonts w:ascii="Times New Roman" w:hAnsi="Times New Roman" w:cs="Times New Roman"/>
                <w:b/>
                <w:sz w:val="24"/>
                <w:szCs w:val="24"/>
              </w:rPr>
              <w:t xml:space="preserve"> sont retiré</w:t>
            </w:r>
            <w:r w:rsidR="00D574B4" w:rsidRPr="00B01DB2">
              <w:rPr>
                <w:rFonts w:ascii="Times New Roman" w:hAnsi="Times New Roman" w:cs="Times New Roman"/>
                <w:b/>
                <w:sz w:val="24"/>
                <w:szCs w:val="24"/>
              </w:rPr>
              <w:t>s du dossier de l’information</w:t>
            </w:r>
            <w:r w:rsidR="00A74228" w:rsidRPr="00B01DB2">
              <w:rPr>
                <w:rFonts w:ascii="Times New Roman" w:hAnsi="Times New Roman" w:cs="Times New Roman"/>
                <w:b/>
                <w:sz w:val="24"/>
                <w:szCs w:val="24"/>
              </w:rPr>
              <w:t xml:space="preserve"> et classé</w:t>
            </w:r>
            <w:r w:rsidR="00C524BF" w:rsidRPr="00B01DB2">
              <w:rPr>
                <w:rFonts w:ascii="Times New Roman" w:hAnsi="Times New Roman" w:cs="Times New Roman"/>
                <w:b/>
                <w:sz w:val="24"/>
                <w:szCs w:val="24"/>
              </w:rPr>
              <w:t>s</w:t>
            </w:r>
            <w:r w:rsidR="00A74228" w:rsidRPr="00B01DB2">
              <w:rPr>
                <w:rFonts w:ascii="Times New Roman" w:hAnsi="Times New Roman" w:cs="Times New Roman"/>
                <w:b/>
                <w:sz w:val="24"/>
                <w:szCs w:val="24"/>
              </w:rPr>
              <w:t xml:space="preserve"> au greffe</w:t>
            </w:r>
            <w:r w:rsidR="00C524BF" w:rsidRPr="00B01DB2">
              <w:rPr>
                <w:rFonts w:ascii="Times New Roman" w:hAnsi="Times New Roman" w:cs="Times New Roman"/>
                <w:b/>
                <w:sz w:val="24"/>
                <w:szCs w:val="24"/>
              </w:rPr>
              <w:t xml:space="preserve"> de la Cour d’</w:t>
            </w:r>
            <w:r w:rsidR="00571AD6" w:rsidRPr="00B01DB2">
              <w:rPr>
                <w:rFonts w:ascii="Times New Roman" w:hAnsi="Times New Roman" w:cs="Times New Roman"/>
                <w:b/>
                <w:sz w:val="24"/>
                <w:szCs w:val="24"/>
              </w:rPr>
              <w:t>appel</w:t>
            </w:r>
            <w:r w:rsidR="007E1300" w:rsidRPr="00B01DB2">
              <w:rPr>
                <w:rFonts w:ascii="Times New Roman" w:hAnsi="Times New Roman" w:cs="Times New Roman"/>
                <w:b/>
                <w:sz w:val="24"/>
                <w:szCs w:val="24"/>
              </w:rPr>
              <w:t>. Il est interdit d’y puiser aucun renseignement à peine de forfaiture</w:t>
            </w:r>
            <w:r w:rsidR="00CC18F5" w:rsidRPr="00B01DB2">
              <w:rPr>
                <w:rFonts w:ascii="Times New Roman" w:hAnsi="Times New Roman" w:cs="Times New Roman"/>
                <w:b/>
                <w:sz w:val="24"/>
                <w:szCs w:val="24"/>
              </w:rPr>
              <w:t xml:space="preserve"> pour les magistrats</w:t>
            </w:r>
            <w:r w:rsidR="006A1B2F" w:rsidRPr="00B01DB2">
              <w:rPr>
                <w:rFonts w:ascii="Times New Roman" w:hAnsi="Times New Roman" w:cs="Times New Roman"/>
                <w:b/>
                <w:sz w:val="24"/>
                <w:szCs w:val="24"/>
              </w:rPr>
              <w:t xml:space="preserve"> et de </w:t>
            </w:r>
            <w:r w:rsidR="00185FBC" w:rsidRPr="00B01DB2">
              <w:rPr>
                <w:rFonts w:ascii="Times New Roman" w:hAnsi="Times New Roman" w:cs="Times New Roman"/>
                <w:b/>
                <w:sz w:val="24"/>
                <w:szCs w:val="24"/>
              </w:rPr>
              <w:t>poursuite devant leur</w:t>
            </w:r>
            <w:r w:rsidR="002711BE" w:rsidRPr="00B01DB2">
              <w:rPr>
                <w:rFonts w:ascii="Times New Roman" w:hAnsi="Times New Roman" w:cs="Times New Roman"/>
                <w:b/>
                <w:sz w:val="24"/>
                <w:szCs w:val="24"/>
              </w:rPr>
              <w:t>s</w:t>
            </w:r>
            <w:r w:rsidR="00185FBC" w:rsidRPr="00B01DB2">
              <w:rPr>
                <w:rFonts w:ascii="Times New Roman" w:hAnsi="Times New Roman" w:cs="Times New Roman"/>
                <w:b/>
                <w:sz w:val="24"/>
                <w:szCs w:val="24"/>
              </w:rPr>
              <w:t xml:space="preserve"> conseil</w:t>
            </w:r>
            <w:r w:rsidR="002711BE" w:rsidRPr="00B01DB2">
              <w:rPr>
                <w:rFonts w:ascii="Times New Roman" w:hAnsi="Times New Roman" w:cs="Times New Roman"/>
                <w:b/>
                <w:sz w:val="24"/>
                <w:szCs w:val="24"/>
              </w:rPr>
              <w:t>s</w:t>
            </w:r>
            <w:r w:rsidR="00185FBC" w:rsidRPr="00B01DB2">
              <w:rPr>
                <w:rFonts w:ascii="Times New Roman" w:hAnsi="Times New Roman" w:cs="Times New Roman"/>
                <w:b/>
                <w:sz w:val="24"/>
                <w:szCs w:val="24"/>
              </w:rPr>
              <w:t xml:space="preserve"> de discipline</w:t>
            </w:r>
            <w:r w:rsidR="002711BE" w:rsidRPr="00B01DB2">
              <w:rPr>
                <w:rFonts w:ascii="Times New Roman" w:hAnsi="Times New Roman" w:cs="Times New Roman"/>
                <w:b/>
                <w:sz w:val="24"/>
                <w:szCs w:val="24"/>
              </w:rPr>
              <w:t xml:space="preserve"> pour les défenseurs. »</w:t>
            </w:r>
          </w:p>
          <w:p w14:paraId="7DCE9101" w14:textId="378D62A6" w:rsidR="00E74456" w:rsidRPr="00B01DB2" w:rsidRDefault="00FE3904" w:rsidP="001F1CBC">
            <w:pPr>
              <w:pStyle w:val="Paragraphedeliste"/>
              <w:numPr>
                <w:ilvl w:val="0"/>
                <w:numId w:val="1"/>
              </w:numPr>
              <w:spacing w:before="240" w:line="276" w:lineRule="auto"/>
              <w:jc w:val="both"/>
              <w:rPr>
                <w:rFonts w:ascii="Times New Roman" w:hAnsi="Times New Roman" w:cs="Times New Roman"/>
                <w:i/>
                <w:sz w:val="20"/>
                <w:szCs w:val="20"/>
              </w:rPr>
            </w:pPr>
            <w:r w:rsidRPr="00067F2C">
              <w:rPr>
                <w:rFonts w:ascii="Times New Roman" w:hAnsi="Times New Roman" w:cs="Times New Roman"/>
                <w:b/>
                <w:i/>
                <w:sz w:val="20"/>
                <w:szCs w:val="20"/>
              </w:rPr>
              <w:t>Cour d’appel de Dakar, Chambre d’accusation</w:t>
            </w:r>
            <w:r w:rsidR="00E74456" w:rsidRPr="00067F2C">
              <w:rPr>
                <w:rFonts w:ascii="Times New Roman" w:hAnsi="Times New Roman" w:cs="Times New Roman"/>
                <w:b/>
                <w:i/>
                <w:sz w:val="20"/>
                <w:szCs w:val="20"/>
              </w:rPr>
              <w:t>,</w:t>
            </w:r>
            <w:r w:rsidR="00E74456" w:rsidRPr="00B01DB2">
              <w:rPr>
                <w:rFonts w:ascii="Times New Roman" w:hAnsi="Times New Roman" w:cs="Times New Roman"/>
                <w:b/>
                <w:i/>
                <w:sz w:val="20"/>
                <w:szCs w:val="20"/>
              </w:rPr>
              <w:t xml:space="preserve"> arrêt n°20 du 28 janvier 1999 MP c/ </w:t>
            </w:r>
            <w:proofErr w:type="spellStart"/>
            <w:r w:rsidR="00E74456" w:rsidRPr="00B01DB2">
              <w:rPr>
                <w:rFonts w:ascii="Times New Roman" w:hAnsi="Times New Roman" w:cs="Times New Roman"/>
                <w:b/>
                <w:i/>
                <w:sz w:val="20"/>
                <w:szCs w:val="20"/>
              </w:rPr>
              <w:t>Badara</w:t>
            </w:r>
            <w:proofErr w:type="spellEnd"/>
            <w:r w:rsidR="00E74456" w:rsidRPr="00B01DB2">
              <w:rPr>
                <w:rFonts w:ascii="Times New Roman" w:hAnsi="Times New Roman" w:cs="Times New Roman"/>
                <w:b/>
                <w:i/>
                <w:sz w:val="20"/>
                <w:szCs w:val="20"/>
              </w:rPr>
              <w:t xml:space="preserve"> </w:t>
            </w:r>
            <w:proofErr w:type="spellStart"/>
            <w:r w:rsidR="00E74456" w:rsidRPr="00B01DB2">
              <w:rPr>
                <w:rFonts w:ascii="Times New Roman" w:hAnsi="Times New Roman" w:cs="Times New Roman"/>
                <w:b/>
                <w:i/>
                <w:sz w:val="20"/>
                <w:szCs w:val="20"/>
              </w:rPr>
              <w:t>Fall</w:t>
            </w:r>
            <w:proofErr w:type="spellEnd"/>
            <w:r w:rsidR="00E74456" w:rsidRPr="00B01DB2">
              <w:rPr>
                <w:rFonts w:ascii="Times New Roman" w:hAnsi="Times New Roman" w:cs="Times New Roman"/>
                <w:b/>
                <w:i/>
                <w:sz w:val="20"/>
                <w:szCs w:val="20"/>
              </w:rPr>
              <w:t xml:space="preserve"> et </w:t>
            </w:r>
            <w:proofErr w:type="spellStart"/>
            <w:r w:rsidR="00E74456" w:rsidRPr="00B01DB2">
              <w:rPr>
                <w:rFonts w:ascii="Times New Roman" w:hAnsi="Times New Roman" w:cs="Times New Roman"/>
                <w:b/>
                <w:i/>
                <w:sz w:val="20"/>
                <w:szCs w:val="20"/>
              </w:rPr>
              <w:t>Youssoupha</w:t>
            </w:r>
            <w:proofErr w:type="spellEnd"/>
            <w:r w:rsidR="00E74456" w:rsidRPr="00B01DB2">
              <w:rPr>
                <w:rFonts w:ascii="Times New Roman" w:hAnsi="Times New Roman" w:cs="Times New Roman"/>
                <w:b/>
                <w:i/>
                <w:sz w:val="20"/>
                <w:szCs w:val="20"/>
              </w:rPr>
              <w:t xml:space="preserve"> GAYE inédits </w:t>
            </w:r>
            <w:r w:rsidR="00B01DB2" w:rsidRPr="00B01DB2">
              <w:rPr>
                <w:rFonts w:ascii="Times New Roman" w:hAnsi="Times New Roman" w:cs="Times New Roman"/>
                <w:b/>
                <w:i/>
                <w:sz w:val="20"/>
                <w:szCs w:val="20"/>
              </w:rPr>
              <w:t>:</w:t>
            </w:r>
            <w:r w:rsidR="00B01DB2" w:rsidRPr="00B01DB2">
              <w:rPr>
                <w:rFonts w:ascii="Times New Roman" w:hAnsi="Times New Roman" w:cs="Times New Roman"/>
                <w:i/>
                <w:sz w:val="20"/>
                <w:szCs w:val="20"/>
              </w:rPr>
              <w:t xml:space="preserve"> la</w:t>
            </w:r>
            <w:r w:rsidR="00E74456" w:rsidRPr="00B01DB2">
              <w:rPr>
                <w:rFonts w:ascii="Times New Roman" w:hAnsi="Times New Roman" w:cs="Times New Roman"/>
                <w:i/>
                <w:sz w:val="20"/>
                <w:szCs w:val="20"/>
              </w:rPr>
              <w:t xml:space="preserve"> nullité pour violation d’une règle d’ordre public peut être étendue à toutes les parties et les actes annulés doivent être retiré du dossier et classé au greffe de la Chambre d’accusation.</w:t>
            </w:r>
          </w:p>
          <w:p w14:paraId="789DD8BC" w14:textId="7EA4F132" w:rsidR="008437C4" w:rsidRPr="00A94670" w:rsidRDefault="00174CC4" w:rsidP="002977BD">
            <w:pPr>
              <w:spacing w:before="240" w:line="360" w:lineRule="auto"/>
              <w:ind w:left="253"/>
              <w:jc w:val="both"/>
              <w:rPr>
                <w:rFonts w:ascii="Times New Roman" w:hAnsi="Times New Roman" w:cs="Times New Roman"/>
                <w:b/>
                <w:color w:val="FF0000"/>
                <w:sz w:val="24"/>
                <w:szCs w:val="24"/>
              </w:rPr>
            </w:pPr>
            <w:r w:rsidRPr="0083622F">
              <w:rPr>
                <w:rFonts w:ascii="Times New Roman" w:hAnsi="Times New Roman" w:cs="Times New Roman"/>
                <w:b/>
                <w:sz w:val="24"/>
              </w:rPr>
              <w:t>Article 168</w:t>
            </w:r>
            <w:r w:rsidR="00A3490F">
              <w:rPr>
                <w:rFonts w:ascii="Times New Roman" w:hAnsi="Times New Roman" w:cs="Times New Roman"/>
                <w:b/>
                <w:sz w:val="24"/>
              </w:rPr>
              <w:t> </w:t>
            </w:r>
            <w:r w:rsidR="00A3490F">
              <w:rPr>
                <w:rFonts w:ascii="Times New Roman" w:hAnsi="Times New Roman" w:cs="Times New Roman"/>
                <w:b/>
              </w:rPr>
              <w:t>:</w:t>
            </w:r>
          </w:p>
          <w:p w14:paraId="5A908A6C" w14:textId="77777777" w:rsidR="00174CC4" w:rsidRPr="00911731" w:rsidRDefault="00174CC4" w:rsidP="002977BD">
            <w:pPr>
              <w:spacing w:before="240" w:line="360" w:lineRule="auto"/>
              <w:ind w:left="253"/>
              <w:jc w:val="both"/>
              <w:rPr>
                <w:rFonts w:ascii="Times New Roman" w:hAnsi="Times New Roman" w:cs="Times New Roman"/>
                <w:b/>
                <w:sz w:val="24"/>
                <w:szCs w:val="24"/>
              </w:rPr>
            </w:pPr>
            <w:r w:rsidRPr="00911731">
              <w:rPr>
                <w:rFonts w:ascii="Times New Roman" w:hAnsi="Times New Roman" w:cs="Times New Roman"/>
                <w:b/>
                <w:sz w:val="24"/>
                <w:szCs w:val="24"/>
              </w:rPr>
              <w:t>« </w:t>
            </w:r>
            <w:r w:rsidR="00B051FF" w:rsidRPr="00911731">
              <w:rPr>
                <w:rFonts w:ascii="Times New Roman" w:hAnsi="Times New Roman" w:cs="Times New Roman"/>
                <w:b/>
                <w:sz w:val="24"/>
                <w:szCs w:val="24"/>
              </w:rPr>
              <w:t>L</w:t>
            </w:r>
            <w:r w:rsidR="00DE6431" w:rsidRPr="00911731">
              <w:rPr>
                <w:rFonts w:ascii="Times New Roman" w:hAnsi="Times New Roman" w:cs="Times New Roman"/>
                <w:b/>
                <w:sz w:val="24"/>
                <w:szCs w:val="24"/>
              </w:rPr>
              <w:t xml:space="preserve">a juridiction d’assises, </w:t>
            </w:r>
            <w:r w:rsidR="00571AD6" w:rsidRPr="00911731">
              <w:rPr>
                <w:rFonts w:ascii="Times New Roman" w:hAnsi="Times New Roman" w:cs="Times New Roman"/>
                <w:b/>
                <w:sz w:val="24"/>
                <w:szCs w:val="24"/>
              </w:rPr>
              <w:t>la</w:t>
            </w:r>
            <w:r w:rsidR="00576104" w:rsidRPr="00911731">
              <w:rPr>
                <w:rFonts w:ascii="Times New Roman" w:hAnsi="Times New Roman" w:cs="Times New Roman"/>
                <w:b/>
                <w:sz w:val="24"/>
                <w:szCs w:val="24"/>
              </w:rPr>
              <w:t xml:space="preserve"> juridiction correctionnelle</w:t>
            </w:r>
            <w:r w:rsidR="00123851" w:rsidRPr="00911731">
              <w:rPr>
                <w:rFonts w:ascii="Times New Roman" w:hAnsi="Times New Roman" w:cs="Times New Roman"/>
                <w:b/>
                <w:sz w:val="24"/>
                <w:szCs w:val="24"/>
              </w:rPr>
              <w:t xml:space="preserve"> ou de simple police</w:t>
            </w:r>
            <w:r w:rsidR="005C7E7C" w:rsidRPr="00911731">
              <w:rPr>
                <w:rFonts w:ascii="Times New Roman" w:hAnsi="Times New Roman" w:cs="Times New Roman"/>
                <w:b/>
                <w:sz w:val="24"/>
                <w:szCs w:val="24"/>
              </w:rPr>
              <w:t xml:space="preserve"> peut, le ministère public</w:t>
            </w:r>
            <w:r w:rsidR="00DA7F1E" w:rsidRPr="00911731">
              <w:rPr>
                <w:rFonts w:ascii="Times New Roman" w:hAnsi="Times New Roman" w:cs="Times New Roman"/>
                <w:b/>
                <w:sz w:val="24"/>
                <w:szCs w:val="24"/>
              </w:rPr>
              <w:t xml:space="preserve"> et les parties entendu</w:t>
            </w:r>
            <w:r w:rsidR="00EF62EB" w:rsidRPr="00911731">
              <w:rPr>
                <w:rFonts w:ascii="Times New Roman" w:hAnsi="Times New Roman" w:cs="Times New Roman"/>
                <w:b/>
                <w:sz w:val="24"/>
                <w:szCs w:val="24"/>
              </w:rPr>
              <w:t>e</w:t>
            </w:r>
            <w:r w:rsidR="00DA7F1E" w:rsidRPr="00911731">
              <w:rPr>
                <w:rFonts w:ascii="Times New Roman" w:hAnsi="Times New Roman" w:cs="Times New Roman"/>
                <w:b/>
                <w:sz w:val="24"/>
                <w:szCs w:val="24"/>
              </w:rPr>
              <w:t>s, prononcer l’annulation des actes</w:t>
            </w:r>
            <w:r w:rsidR="005972C9" w:rsidRPr="00911731">
              <w:rPr>
                <w:rFonts w:ascii="Times New Roman" w:hAnsi="Times New Roman" w:cs="Times New Roman"/>
                <w:b/>
                <w:sz w:val="24"/>
                <w:szCs w:val="24"/>
              </w:rPr>
              <w:t xml:space="preserve"> qu’elle estime atteint</w:t>
            </w:r>
            <w:r w:rsidR="00983A90" w:rsidRPr="00911731">
              <w:rPr>
                <w:rFonts w:ascii="Times New Roman" w:hAnsi="Times New Roman" w:cs="Times New Roman"/>
                <w:b/>
                <w:sz w:val="24"/>
                <w:szCs w:val="24"/>
              </w:rPr>
              <w:t>s</w:t>
            </w:r>
            <w:r w:rsidR="005972C9" w:rsidRPr="00911731">
              <w:rPr>
                <w:rFonts w:ascii="Times New Roman" w:hAnsi="Times New Roman" w:cs="Times New Roman"/>
                <w:b/>
                <w:sz w:val="24"/>
                <w:szCs w:val="24"/>
              </w:rPr>
              <w:t xml:space="preserve"> de nullité</w:t>
            </w:r>
            <w:r w:rsidR="00740AEA" w:rsidRPr="00911731">
              <w:rPr>
                <w:rFonts w:ascii="Times New Roman" w:hAnsi="Times New Roman" w:cs="Times New Roman"/>
                <w:b/>
                <w:sz w:val="24"/>
                <w:szCs w:val="24"/>
              </w:rPr>
              <w:t xml:space="preserve"> et décider si l’annulation</w:t>
            </w:r>
            <w:r w:rsidR="00A01D75" w:rsidRPr="00911731">
              <w:rPr>
                <w:rFonts w:ascii="Times New Roman" w:hAnsi="Times New Roman" w:cs="Times New Roman"/>
                <w:b/>
                <w:sz w:val="24"/>
                <w:szCs w:val="24"/>
              </w:rPr>
              <w:t xml:space="preserve"> doit s’étendre à tout ou partie de la procédure</w:t>
            </w:r>
            <w:r w:rsidR="00725976" w:rsidRPr="00911731">
              <w:rPr>
                <w:rFonts w:ascii="Times New Roman" w:hAnsi="Times New Roman" w:cs="Times New Roman"/>
                <w:b/>
                <w:sz w:val="24"/>
                <w:szCs w:val="24"/>
              </w:rPr>
              <w:t>.</w:t>
            </w:r>
          </w:p>
          <w:p w14:paraId="2E22D182" w14:textId="77777777" w:rsidR="008B1487" w:rsidRPr="008B1487" w:rsidRDefault="008B1487" w:rsidP="008B1487">
            <w:pPr>
              <w:pStyle w:val="Paragraphedeliste"/>
              <w:spacing w:before="240"/>
              <w:ind w:left="1068"/>
              <w:jc w:val="both"/>
              <w:rPr>
                <w:rFonts w:ascii="Times New Roman" w:hAnsi="Times New Roman" w:cs="Times New Roman"/>
                <w:i/>
                <w:color w:val="000000" w:themeColor="text1"/>
                <w:sz w:val="20"/>
                <w:szCs w:val="20"/>
              </w:rPr>
            </w:pPr>
          </w:p>
          <w:p w14:paraId="6C828123" w14:textId="3091FC42" w:rsidR="008B1487" w:rsidRPr="00595C96" w:rsidRDefault="008B1487" w:rsidP="00595C96">
            <w:pPr>
              <w:pStyle w:val="Paragraphedeliste"/>
              <w:numPr>
                <w:ilvl w:val="0"/>
                <w:numId w:val="1"/>
              </w:numPr>
              <w:spacing w:before="240"/>
              <w:ind w:left="1418" w:hanging="284"/>
              <w:jc w:val="both"/>
              <w:rPr>
                <w:rFonts w:ascii="Times New Roman" w:hAnsi="Times New Roman" w:cs="Times New Roman"/>
                <w:b/>
                <w:i/>
                <w:color w:val="000000" w:themeColor="text1"/>
                <w:sz w:val="20"/>
                <w:szCs w:val="20"/>
              </w:rPr>
            </w:pPr>
            <w:r w:rsidRPr="008B1487">
              <w:rPr>
                <w:rFonts w:ascii="Times New Roman" w:hAnsi="Times New Roman" w:cs="Times New Roman"/>
                <w:b/>
                <w:i/>
                <w:color w:val="000000" w:themeColor="text1"/>
                <w:sz w:val="20"/>
                <w:szCs w:val="20"/>
              </w:rPr>
              <w:t xml:space="preserve">Cour d’assises de Saint-Louis, arrêt n°29 du 22 juin 2012, MP c/ </w:t>
            </w:r>
            <w:proofErr w:type="spellStart"/>
            <w:r w:rsidRPr="008B1487">
              <w:rPr>
                <w:rFonts w:ascii="Times New Roman" w:hAnsi="Times New Roman" w:cs="Times New Roman"/>
                <w:b/>
                <w:i/>
                <w:color w:val="000000" w:themeColor="text1"/>
                <w:sz w:val="20"/>
                <w:szCs w:val="20"/>
              </w:rPr>
              <w:t>Djiby</w:t>
            </w:r>
            <w:proofErr w:type="spellEnd"/>
            <w:r w:rsidRPr="008B1487">
              <w:rPr>
                <w:rFonts w:ascii="Times New Roman" w:hAnsi="Times New Roman" w:cs="Times New Roman"/>
                <w:b/>
                <w:i/>
                <w:color w:val="000000" w:themeColor="text1"/>
                <w:sz w:val="20"/>
                <w:szCs w:val="20"/>
              </w:rPr>
              <w:t xml:space="preserve"> </w:t>
            </w:r>
            <w:proofErr w:type="spellStart"/>
            <w:r w:rsidRPr="008B1487">
              <w:rPr>
                <w:rFonts w:ascii="Times New Roman" w:hAnsi="Times New Roman" w:cs="Times New Roman"/>
                <w:b/>
                <w:i/>
                <w:color w:val="000000" w:themeColor="text1"/>
                <w:sz w:val="20"/>
                <w:szCs w:val="20"/>
              </w:rPr>
              <w:t>Bolo</w:t>
            </w:r>
            <w:proofErr w:type="spellEnd"/>
            <w:r w:rsidRPr="008B1487">
              <w:rPr>
                <w:rFonts w:ascii="Times New Roman" w:hAnsi="Times New Roman" w:cs="Times New Roman"/>
                <w:b/>
                <w:i/>
                <w:color w:val="000000" w:themeColor="text1"/>
                <w:sz w:val="20"/>
                <w:szCs w:val="20"/>
              </w:rPr>
              <w:t xml:space="preserve"> BA et autres</w:t>
            </w:r>
            <w:r>
              <w:rPr>
                <w:rFonts w:ascii="Times New Roman" w:hAnsi="Times New Roman" w:cs="Times New Roman"/>
                <w:b/>
                <w:i/>
                <w:color w:val="000000" w:themeColor="text1"/>
                <w:sz w:val="20"/>
                <w:szCs w:val="20"/>
              </w:rPr>
              <w:t xml:space="preserve"> : </w:t>
            </w:r>
            <w:r>
              <w:rPr>
                <w:rFonts w:ascii="Times New Roman" w:hAnsi="Times New Roman" w:cs="Times New Roman"/>
                <w:i/>
                <w:color w:val="000000" w:themeColor="text1"/>
                <w:sz w:val="20"/>
                <w:szCs w:val="20"/>
              </w:rPr>
              <w:t>N’encourt pas la nullité pour violation du principe de séparation des fonctions de Ministère public et de l’</w:t>
            </w:r>
            <w:r w:rsidR="001B7A49">
              <w:rPr>
                <w:rFonts w:ascii="Times New Roman" w:hAnsi="Times New Roman" w:cs="Times New Roman"/>
                <w:i/>
                <w:color w:val="000000" w:themeColor="text1"/>
                <w:sz w:val="20"/>
                <w:szCs w:val="20"/>
              </w:rPr>
              <w:t>I</w:t>
            </w:r>
            <w:r>
              <w:rPr>
                <w:rFonts w:ascii="Times New Roman" w:hAnsi="Times New Roman" w:cs="Times New Roman"/>
                <w:i/>
                <w:color w:val="000000" w:themeColor="text1"/>
                <w:sz w:val="20"/>
                <w:szCs w:val="20"/>
              </w:rPr>
              <w:t>nstruction, l’ordonnance de mise en accusation et de renvoi</w:t>
            </w:r>
            <w:r w:rsidR="00177CC4">
              <w:rPr>
                <w:rFonts w:ascii="Times New Roman" w:hAnsi="Times New Roman" w:cs="Times New Roman"/>
                <w:i/>
                <w:color w:val="000000" w:themeColor="text1"/>
                <w:sz w:val="20"/>
                <w:szCs w:val="20"/>
              </w:rPr>
              <w:t xml:space="preserve"> rédigé par le même auditeur de justice auteur du réquisitoire définitif dans la même procédure, dès lors que</w:t>
            </w:r>
            <w:r w:rsidR="002F5C21">
              <w:rPr>
                <w:rFonts w:ascii="Times New Roman" w:hAnsi="Times New Roman" w:cs="Times New Roman"/>
                <w:i/>
                <w:color w:val="000000" w:themeColor="text1"/>
                <w:sz w:val="20"/>
                <w:szCs w:val="20"/>
              </w:rPr>
              <w:t xml:space="preserve"> chacun de ces actes est</w:t>
            </w:r>
            <w:r w:rsidR="00177CC4">
              <w:rPr>
                <w:rFonts w:ascii="Times New Roman" w:hAnsi="Times New Roman" w:cs="Times New Roman"/>
                <w:i/>
                <w:color w:val="000000" w:themeColor="text1"/>
                <w:sz w:val="20"/>
                <w:szCs w:val="20"/>
              </w:rPr>
              <w:t xml:space="preserve"> </w:t>
            </w:r>
            <w:r w:rsidR="002F5C21">
              <w:rPr>
                <w:rFonts w:ascii="Times New Roman" w:hAnsi="Times New Roman" w:cs="Times New Roman"/>
                <w:i/>
                <w:color w:val="000000" w:themeColor="text1"/>
                <w:sz w:val="20"/>
                <w:szCs w:val="20"/>
              </w:rPr>
              <w:t>signé</w:t>
            </w:r>
            <w:r w:rsidR="00177CC4">
              <w:rPr>
                <w:rFonts w:ascii="Times New Roman" w:hAnsi="Times New Roman" w:cs="Times New Roman"/>
                <w:i/>
                <w:color w:val="000000" w:themeColor="text1"/>
                <w:sz w:val="20"/>
                <w:szCs w:val="20"/>
              </w:rPr>
              <w:t xml:space="preserve"> par</w:t>
            </w:r>
            <w:r w:rsidR="002F5C21">
              <w:rPr>
                <w:rFonts w:ascii="Times New Roman" w:hAnsi="Times New Roman" w:cs="Times New Roman"/>
                <w:i/>
                <w:color w:val="000000" w:themeColor="text1"/>
                <w:sz w:val="20"/>
                <w:szCs w:val="20"/>
              </w:rPr>
              <w:t xml:space="preserve"> l’autorité chargé</w:t>
            </w:r>
            <w:r w:rsidR="000A59CB">
              <w:rPr>
                <w:rFonts w:ascii="Times New Roman" w:hAnsi="Times New Roman" w:cs="Times New Roman"/>
                <w:i/>
                <w:color w:val="000000" w:themeColor="text1"/>
                <w:sz w:val="20"/>
                <w:szCs w:val="20"/>
              </w:rPr>
              <w:t xml:space="preserve">e </w:t>
            </w:r>
            <w:r w:rsidR="002F5C21">
              <w:rPr>
                <w:rFonts w:ascii="Times New Roman" w:hAnsi="Times New Roman" w:cs="Times New Roman"/>
                <w:i/>
                <w:color w:val="000000" w:themeColor="text1"/>
                <w:sz w:val="20"/>
                <w:szCs w:val="20"/>
              </w:rPr>
              <w:t>du stage de l’auditeur</w:t>
            </w:r>
            <w:r w:rsidR="00177CC4">
              <w:rPr>
                <w:rFonts w:ascii="Times New Roman" w:hAnsi="Times New Roman" w:cs="Times New Roman"/>
                <w:i/>
                <w:color w:val="000000" w:themeColor="text1"/>
                <w:sz w:val="20"/>
                <w:szCs w:val="20"/>
              </w:rPr>
              <w:t xml:space="preserve"> </w:t>
            </w:r>
            <w:r w:rsidR="002F5C21">
              <w:rPr>
                <w:rFonts w:ascii="Times New Roman" w:hAnsi="Times New Roman" w:cs="Times New Roman"/>
                <w:i/>
                <w:color w:val="000000" w:themeColor="text1"/>
                <w:sz w:val="20"/>
                <w:szCs w:val="20"/>
              </w:rPr>
              <w:t>qui est</w:t>
            </w:r>
            <w:r w:rsidR="004E45D6">
              <w:rPr>
                <w:rFonts w:ascii="Times New Roman" w:hAnsi="Times New Roman" w:cs="Times New Roman"/>
                <w:i/>
                <w:color w:val="000000" w:themeColor="text1"/>
                <w:sz w:val="20"/>
                <w:szCs w:val="20"/>
              </w:rPr>
              <w:t xml:space="preserve"> censé être accompli par ces derniers ;</w:t>
            </w:r>
          </w:p>
          <w:p w14:paraId="4DF83C14" w14:textId="77777777" w:rsidR="00595C96" w:rsidRPr="008B1487" w:rsidRDefault="00595C96" w:rsidP="00595C96">
            <w:pPr>
              <w:pStyle w:val="Paragraphedeliste"/>
              <w:spacing w:before="240"/>
              <w:ind w:left="1418"/>
              <w:jc w:val="both"/>
              <w:rPr>
                <w:rFonts w:ascii="Times New Roman" w:hAnsi="Times New Roman" w:cs="Times New Roman"/>
                <w:b/>
                <w:i/>
                <w:color w:val="000000" w:themeColor="text1"/>
                <w:sz w:val="20"/>
                <w:szCs w:val="20"/>
              </w:rPr>
            </w:pPr>
          </w:p>
          <w:p w14:paraId="4725AEEC" w14:textId="1C8C6D60" w:rsidR="00595C96" w:rsidRDefault="00D668B1" w:rsidP="00595C96">
            <w:pPr>
              <w:pStyle w:val="Paragraphedeliste"/>
              <w:numPr>
                <w:ilvl w:val="0"/>
                <w:numId w:val="1"/>
              </w:numPr>
              <w:ind w:left="1418" w:hanging="284"/>
              <w:jc w:val="both"/>
              <w:rPr>
                <w:rFonts w:ascii="Times New Roman" w:hAnsi="Times New Roman" w:cs="Times New Roman"/>
                <w:i/>
                <w:color w:val="000000" w:themeColor="text1"/>
                <w:sz w:val="20"/>
                <w:szCs w:val="20"/>
              </w:rPr>
            </w:pPr>
            <w:r w:rsidRPr="00F2769C">
              <w:rPr>
                <w:rFonts w:ascii="Times New Roman" w:hAnsi="Times New Roman" w:cs="Times New Roman"/>
                <w:b/>
                <w:i/>
                <w:sz w:val="20"/>
                <w:szCs w:val="20"/>
              </w:rPr>
              <w:t>Chambre crim</w:t>
            </w:r>
            <w:r w:rsidR="00F17DA3">
              <w:rPr>
                <w:rFonts w:ascii="Times New Roman" w:hAnsi="Times New Roman" w:cs="Times New Roman"/>
                <w:b/>
                <w:i/>
                <w:sz w:val="20"/>
                <w:szCs w:val="20"/>
              </w:rPr>
              <w:t>inelle TGI Kaolack, jugement</w:t>
            </w:r>
            <w:r w:rsidR="0068134F">
              <w:rPr>
                <w:rFonts w:ascii="Times New Roman" w:hAnsi="Times New Roman" w:cs="Times New Roman"/>
                <w:b/>
                <w:i/>
                <w:sz w:val="20"/>
                <w:szCs w:val="20"/>
              </w:rPr>
              <w:t xml:space="preserve"> N°43/16</w:t>
            </w:r>
            <w:r w:rsidRPr="00F2769C">
              <w:rPr>
                <w:rFonts w:ascii="Times New Roman" w:hAnsi="Times New Roman" w:cs="Times New Roman"/>
                <w:b/>
                <w:i/>
                <w:sz w:val="20"/>
                <w:szCs w:val="20"/>
              </w:rPr>
              <w:t xml:space="preserve"> Audience du 15/11/16</w:t>
            </w:r>
            <w:r w:rsidR="00E70CA8" w:rsidRPr="00F2769C">
              <w:rPr>
                <w:rFonts w:ascii="Times New Roman" w:hAnsi="Times New Roman" w:cs="Times New Roman"/>
                <w:b/>
                <w:i/>
                <w:sz w:val="20"/>
                <w:szCs w:val="20"/>
              </w:rPr>
              <w:t xml:space="preserve">, MP et </w:t>
            </w:r>
            <w:proofErr w:type="spellStart"/>
            <w:r w:rsidR="00E70CA8" w:rsidRPr="00F2769C">
              <w:rPr>
                <w:rFonts w:ascii="Times New Roman" w:hAnsi="Times New Roman" w:cs="Times New Roman"/>
                <w:b/>
                <w:i/>
                <w:sz w:val="20"/>
                <w:szCs w:val="20"/>
              </w:rPr>
              <w:t>Adama</w:t>
            </w:r>
            <w:proofErr w:type="spellEnd"/>
            <w:r w:rsidR="00E70CA8" w:rsidRPr="00F2769C">
              <w:rPr>
                <w:rFonts w:ascii="Times New Roman" w:hAnsi="Times New Roman" w:cs="Times New Roman"/>
                <w:b/>
                <w:i/>
                <w:sz w:val="20"/>
                <w:szCs w:val="20"/>
              </w:rPr>
              <w:t xml:space="preserve"> BA c/ </w:t>
            </w:r>
            <w:proofErr w:type="spellStart"/>
            <w:r w:rsidR="00E70CA8" w:rsidRPr="00F2769C">
              <w:rPr>
                <w:rFonts w:ascii="Times New Roman" w:hAnsi="Times New Roman" w:cs="Times New Roman"/>
                <w:b/>
                <w:i/>
                <w:sz w:val="20"/>
                <w:szCs w:val="20"/>
              </w:rPr>
              <w:t>Bineta</w:t>
            </w:r>
            <w:proofErr w:type="spellEnd"/>
            <w:r w:rsidR="00E70CA8" w:rsidRPr="00F2769C">
              <w:rPr>
                <w:rFonts w:ascii="Times New Roman" w:hAnsi="Times New Roman" w:cs="Times New Roman"/>
                <w:b/>
                <w:i/>
                <w:sz w:val="20"/>
                <w:szCs w:val="20"/>
              </w:rPr>
              <w:t xml:space="preserve"> KA</w:t>
            </w:r>
            <w:r w:rsidR="001A4015" w:rsidRPr="00F2769C">
              <w:rPr>
                <w:rFonts w:ascii="Times New Roman" w:hAnsi="Times New Roman" w:cs="Times New Roman"/>
                <w:i/>
                <w:sz w:val="20"/>
                <w:szCs w:val="20"/>
              </w:rPr>
              <w:t> </w:t>
            </w:r>
            <w:r w:rsidR="00CE6887" w:rsidRPr="00F2769C">
              <w:rPr>
                <w:rFonts w:ascii="Times New Roman" w:hAnsi="Times New Roman" w:cs="Times New Roman"/>
                <w:i/>
                <w:sz w:val="20"/>
                <w:szCs w:val="20"/>
              </w:rPr>
              <w:t>:</w:t>
            </w:r>
            <w:r w:rsidR="00CE6887" w:rsidRPr="00F2769C">
              <w:rPr>
                <w:rFonts w:ascii="Times New Roman" w:hAnsi="Times New Roman" w:cs="Times New Roman"/>
                <w:i/>
                <w:color w:val="000000" w:themeColor="text1"/>
                <w:sz w:val="20"/>
                <w:szCs w:val="20"/>
              </w:rPr>
              <w:t xml:space="preserve"> La</w:t>
            </w:r>
            <w:r w:rsidR="00E454F2" w:rsidRPr="00F2769C">
              <w:rPr>
                <w:rFonts w:ascii="Times New Roman" w:hAnsi="Times New Roman" w:cs="Times New Roman"/>
                <w:i/>
                <w:color w:val="000000" w:themeColor="text1"/>
                <w:sz w:val="20"/>
                <w:szCs w:val="20"/>
              </w:rPr>
              <w:t xml:space="preserve"> chambre criminelle</w:t>
            </w:r>
            <w:r w:rsidR="003B570B" w:rsidRPr="00F2769C">
              <w:rPr>
                <w:rFonts w:ascii="Times New Roman" w:hAnsi="Times New Roman" w:cs="Times New Roman"/>
                <w:i/>
                <w:color w:val="000000" w:themeColor="text1"/>
                <w:sz w:val="20"/>
                <w:szCs w:val="20"/>
              </w:rPr>
              <w:t xml:space="preserve"> a déclaré nul le procès-verbal d’interrogatoire au fond</w:t>
            </w:r>
            <w:r w:rsidR="000F6284" w:rsidRPr="00F2769C">
              <w:rPr>
                <w:rFonts w:ascii="Times New Roman" w:hAnsi="Times New Roman" w:cs="Times New Roman"/>
                <w:i/>
                <w:color w:val="000000" w:themeColor="text1"/>
                <w:sz w:val="20"/>
                <w:szCs w:val="20"/>
              </w:rPr>
              <w:t xml:space="preserve"> et la procédure subséquente sur le fondement</w:t>
            </w:r>
            <w:r w:rsidR="00536C9F">
              <w:rPr>
                <w:rFonts w:ascii="Times New Roman" w:hAnsi="Times New Roman" w:cs="Times New Roman"/>
                <w:i/>
                <w:color w:val="000000" w:themeColor="text1"/>
                <w:sz w:val="20"/>
                <w:szCs w:val="20"/>
              </w:rPr>
              <w:t> :</w:t>
            </w:r>
            <w:r w:rsidR="000F6284" w:rsidRPr="00F2769C">
              <w:rPr>
                <w:rFonts w:ascii="Times New Roman" w:hAnsi="Times New Roman" w:cs="Times New Roman"/>
                <w:i/>
                <w:color w:val="000000" w:themeColor="text1"/>
                <w:sz w:val="20"/>
                <w:szCs w:val="20"/>
              </w:rPr>
              <w:t xml:space="preserve"> défaut </w:t>
            </w:r>
            <w:r w:rsidR="00536C9F">
              <w:rPr>
                <w:rFonts w:ascii="Times New Roman" w:hAnsi="Times New Roman" w:cs="Times New Roman"/>
                <w:i/>
                <w:color w:val="000000" w:themeColor="text1"/>
                <w:sz w:val="20"/>
                <w:szCs w:val="20"/>
              </w:rPr>
              <w:t xml:space="preserve">de la </w:t>
            </w:r>
            <w:r w:rsidR="000F6284" w:rsidRPr="00F2769C">
              <w:rPr>
                <w:rFonts w:ascii="Times New Roman" w:hAnsi="Times New Roman" w:cs="Times New Roman"/>
                <w:i/>
                <w:color w:val="000000" w:themeColor="text1"/>
                <w:sz w:val="20"/>
                <w:szCs w:val="20"/>
              </w:rPr>
              <w:t xml:space="preserve">mention </w:t>
            </w:r>
            <w:r w:rsidR="00124274">
              <w:rPr>
                <w:rFonts w:ascii="Times New Roman" w:hAnsi="Times New Roman" w:cs="Times New Roman"/>
                <w:i/>
                <w:color w:val="000000" w:themeColor="text1"/>
                <w:sz w:val="20"/>
                <w:szCs w:val="20"/>
              </w:rPr>
              <w:t>du nom de l’avocat dans ledit procès-verbal</w:t>
            </w:r>
            <w:r w:rsidR="00F741C7" w:rsidRPr="00F2769C">
              <w:rPr>
                <w:rFonts w:ascii="Times New Roman" w:hAnsi="Times New Roman" w:cs="Times New Roman"/>
                <w:i/>
                <w:color w:val="000000" w:themeColor="text1"/>
                <w:sz w:val="20"/>
                <w:szCs w:val="20"/>
              </w:rPr>
              <w:t>;</w:t>
            </w:r>
          </w:p>
          <w:p w14:paraId="0719F734" w14:textId="77777777" w:rsidR="00595C96" w:rsidRPr="00595C96" w:rsidRDefault="00595C96" w:rsidP="00595C96">
            <w:pPr>
              <w:jc w:val="both"/>
              <w:rPr>
                <w:rFonts w:ascii="Times New Roman" w:hAnsi="Times New Roman" w:cs="Times New Roman"/>
                <w:i/>
                <w:color w:val="000000" w:themeColor="text1"/>
                <w:sz w:val="20"/>
                <w:szCs w:val="20"/>
              </w:rPr>
            </w:pPr>
          </w:p>
          <w:p w14:paraId="2952DFDB" w14:textId="785040B4" w:rsidR="00595C96" w:rsidRPr="00595C96" w:rsidRDefault="00AA379E" w:rsidP="00595C96">
            <w:pPr>
              <w:pStyle w:val="Paragraphedeliste"/>
              <w:numPr>
                <w:ilvl w:val="0"/>
                <w:numId w:val="1"/>
              </w:numPr>
              <w:ind w:left="1418" w:hanging="284"/>
              <w:jc w:val="both"/>
              <w:rPr>
                <w:rFonts w:ascii="Times New Roman" w:hAnsi="Times New Roman" w:cs="Times New Roman"/>
                <w:b/>
                <w:i/>
                <w:sz w:val="20"/>
                <w:szCs w:val="20"/>
              </w:rPr>
            </w:pPr>
            <w:r w:rsidRPr="00911731">
              <w:rPr>
                <w:rFonts w:ascii="Times New Roman" w:hAnsi="Times New Roman" w:cs="Times New Roman"/>
                <w:b/>
                <w:i/>
                <w:sz w:val="20"/>
                <w:szCs w:val="20"/>
              </w:rPr>
              <w:t>Chambre crim</w:t>
            </w:r>
            <w:r w:rsidR="00536C9F">
              <w:rPr>
                <w:rFonts w:ascii="Times New Roman" w:hAnsi="Times New Roman" w:cs="Times New Roman"/>
                <w:b/>
                <w:i/>
                <w:sz w:val="20"/>
                <w:szCs w:val="20"/>
              </w:rPr>
              <w:t>inelle</w:t>
            </w:r>
            <w:r w:rsidR="0068134F">
              <w:rPr>
                <w:rFonts w:ascii="Times New Roman" w:hAnsi="Times New Roman" w:cs="Times New Roman"/>
                <w:b/>
                <w:i/>
                <w:sz w:val="20"/>
                <w:szCs w:val="20"/>
              </w:rPr>
              <w:t xml:space="preserve"> TGI Kaolack, jugement n°48/16</w:t>
            </w:r>
            <w:r w:rsidRPr="00911731">
              <w:rPr>
                <w:rFonts w:ascii="Times New Roman" w:hAnsi="Times New Roman" w:cs="Times New Roman"/>
                <w:b/>
                <w:i/>
                <w:sz w:val="20"/>
                <w:szCs w:val="20"/>
              </w:rPr>
              <w:t xml:space="preserve"> du 18/11/2016, </w:t>
            </w:r>
            <w:r w:rsidR="00AF1A67">
              <w:rPr>
                <w:rFonts w:ascii="Times New Roman" w:hAnsi="Times New Roman" w:cs="Times New Roman"/>
                <w:b/>
                <w:i/>
                <w:sz w:val="20"/>
                <w:szCs w:val="20"/>
              </w:rPr>
              <w:t>MP</w:t>
            </w:r>
            <w:r w:rsidRPr="00911731">
              <w:rPr>
                <w:rFonts w:ascii="Times New Roman" w:hAnsi="Times New Roman" w:cs="Times New Roman"/>
                <w:b/>
                <w:i/>
                <w:sz w:val="20"/>
                <w:szCs w:val="20"/>
              </w:rPr>
              <w:t xml:space="preserve"> et </w:t>
            </w:r>
            <w:r w:rsidR="00571AD6" w:rsidRPr="00911731">
              <w:rPr>
                <w:rFonts w:ascii="Times New Roman" w:hAnsi="Times New Roman" w:cs="Times New Roman"/>
                <w:b/>
                <w:i/>
                <w:sz w:val="20"/>
                <w:szCs w:val="20"/>
              </w:rPr>
              <w:t>A</w:t>
            </w:r>
            <w:r w:rsidRPr="00911731">
              <w:rPr>
                <w:rFonts w:ascii="Times New Roman" w:hAnsi="Times New Roman" w:cs="Times New Roman"/>
                <w:b/>
                <w:i/>
                <w:sz w:val="20"/>
                <w:szCs w:val="20"/>
              </w:rPr>
              <w:t>dm</w:t>
            </w:r>
            <w:r w:rsidR="00571AD6" w:rsidRPr="00911731">
              <w:rPr>
                <w:rFonts w:ascii="Times New Roman" w:hAnsi="Times New Roman" w:cs="Times New Roman"/>
                <w:b/>
                <w:i/>
                <w:sz w:val="20"/>
                <w:szCs w:val="20"/>
              </w:rPr>
              <w:t xml:space="preserve">inistration </w:t>
            </w:r>
            <w:r w:rsidRPr="00911731">
              <w:rPr>
                <w:rFonts w:ascii="Times New Roman" w:hAnsi="Times New Roman" w:cs="Times New Roman"/>
                <w:b/>
                <w:i/>
                <w:sz w:val="20"/>
                <w:szCs w:val="20"/>
              </w:rPr>
              <w:t xml:space="preserve">douanes c/ Vieux </w:t>
            </w:r>
            <w:proofErr w:type="spellStart"/>
            <w:r w:rsidRPr="00911731">
              <w:rPr>
                <w:rFonts w:ascii="Times New Roman" w:hAnsi="Times New Roman" w:cs="Times New Roman"/>
                <w:b/>
                <w:i/>
                <w:sz w:val="20"/>
                <w:szCs w:val="20"/>
              </w:rPr>
              <w:t>Toumany</w:t>
            </w:r>
            <w:proofErr w:type="spellEnd"/>
            <w:r w:rsidRPr="00911731">
              <w:rPr>
                <w:rFonts w:ascii="Times New Roman" w:hAnsi="Times New Roman" w:cs="Times New Roman"/>
                <w:b/>
                <w:i/>
                <w:sz w:val="20"/>
                <w:szCs w:val="20"/>
              </w:rPr>
              <w:t xml:space="preserve"> DIEDHIOU et Jean Pierre Michel BOISSY : </w:t>
            </w:r>
            <w:r w:rsidRPr="00911731">
              <w:rPr>
                <w:rFonts w:ascii="Times New Roman" w:hAnsi="Times New Roman" w:cs="Times New Roman"/>
                <w:i/>
                <w:sz w:val="20"/>
                <w:szCs w:val="20"/>
              </w:rPr>
              <w:t xml:space="preserve">Dans cette affaire la </w:t>
            </w:r>
            <w:r w:rsidR="00124274">
              <w:rPr>
                <w:rFonts w:ascii="Times New Roman" w:hAnsi="Times New Roman" w:cs="Times New Roman"/>
                <w:i/>
                <w:sz w:val="20"/>
                <w:szCs w:val="20"/>
              </w:rPr>
              <w:t>chambre criminelle a annulé le p</w:t>
            </w:r>
            <w:r w:rsidRPr="00911731">
              <w:rPr>
                <w:rFonts w:ascii="Times New Roman" w:hAnsi="Times New Roman" w:cs="Times New Roman"/>
                <w:i/>
                <w:sz w:val="20"/>
                <w:szCs w:val="20"/>
              </w:rPr>
              <w:t>rocès-verbal de confrontation et la procédure subséquente sur le fondement que le juge d’instruction a procédé à la confrontation des co-inculpés sans la présence d’un conseil pour chacun, alors qu’en matière criminelle l’assistance d’un conseil est obligatoire.</w:t>
            </w:r>
          </w:p>
          <w:p w14:paraId="1803825E" w14:textId="77777777" w:rsidR="00595C96" w:rsidRPr="00595C96" w:rsidRDefault="00595C96" w:rsidP="00595C96">
            <w:pPr>
              <w:jc w:val="both"/>
              <w:rPr>
                <w:rFonts w:ascii="Times New Roman" w:hAnsi="Times New Roman" w:cs="Times New Roman"/>
                <w:b/>
                <w:i/>
                <w:sz w:val="20"/>
                <w:szCs w:val="20"/>
              </w:rPr>
            </w:pPr>
          </w:p>
          <w:p w14:paraId="4F437EBA" w14:textId="3C1157AC" w:rsidR="00F730FA" w:rsidRPr="00146451" w:rsidRDefault="008721C1" w:rsidP="00595C96">
            <w:pPr>
              <w:pStyle w:val="Paragraphedeliste"/>
              <w:numPr>
                <w:ilvl w:val="0"/>
                <w:numId w:val="1"/>
              </w:numPr>
              <w:ind w:left="1418" w:hanging="284"/>
              <w:jc w:val="both"/>
              <w:rPr>
                <w:rFonts w:ascii="Times New Roman" w:hAnsi="Times New Roman" w:cs="Times New Roman"/>
                <w:b/>
                <w:i/>
                <w:sz w:val="20"/>
                <w:szCs w:val="20"/>
              </w:rPr>
            </w:pPr>
            <w:r>
              <w:rPr>
                <w:rFonts w:ascii="Times New Roman" w:hAnsi="Times New Roman" w:cs="Times New Roman"/>
                <w:b/>
                <w:i/>
                <w:sz w:val="20"/>
                <w:szCs w:val="20"/>
              </w:rPr>
              <w:t xml:space="preserve">TGI </w:t>
            </w:r>
            <w:r w:rsidR="000A59CB">
              <w:rPr>
                <w:rFonts w:ascii="Times New Roman" w:hAnsi="Times New Roman" w:cs="Times New Roman"/>
                <w:b/>
                <w:i/>
                <w:sz w:val="20"/>
                <w:szCs w:val="20"/>
              </w:rPr>
              <w:t>hors c</w:t>
            </w:r>
            <w:r>
              <w:rPr>
                <w:rFonts w:ascii="Times New Roman" w:hAnsi="Times New Roman" w:cs="Times New Roman"/>
                <w:b/>
                <w:i/>
                <w:sz w:val="20"/>
                <w:szCs w:val="20"/>
              </w:rPr>
              <w:t>lasse de Dakar,</w:t>
            </w:r>
            <w:r w:rsidR="00F17DA3">
              <w:rPr>
                <w:rFonts w:ascii="Times New Roman" w:hAnsi="Times New Roman" w:cs="Times New Roman"/>
                <w:b/>
                <w:i/>
                <w:sz w:val="20"/>
                <w:szCs w:val="20"/>
              </w:rPr>
              <w:t xml:space="preserve"> jugement</w:t>
            </w:r>
            <w:r>
              <w:rPr>
                <w:rFonts w:ascii="Times New Roman" w:hAnsi="Times New Roman" w:cs="Times New Roman"/>
                <w:b/>
                <w:i/>
                <w:sz w:val="20"/>
                <w:szCs w:val="20"/>
              </w:rPr>
              <w:t xml:space="preserve"> n°541 du</w:t>
            </w:r>
            <w:r w:rsidR="00F17DA3">
              <w:rPr>
                <w:rFonts w:ascii="Times New Roman" w:hAnsi="Times New Roman" w:cs="Times New Roman"/>
                <w:b/>
                <w:i/>
                <w:sz w:val="20"/>
                <w:szCs w:val="20"/>
              </w:rPr>
              <w:t xml:space="preserve"> 23 avril 2013, Alain Charles GUY c/ Madame </w:t>
            </w:r>
            <w:proofErr w:type="spellStart"/>
            <w:r w:rsidR="00F17DA3">
              <w:rPr>
                <w:rFonts w:ascii="Times New Roman" w:hAnsi="Times New Roman" w:cs="Times New Roman"/>
                <w:b/>
                <w:i/>
                <w:sz w:val="20"/>
                <w:szCs w:val="20"/>
              </w:rPr>
              <w:t>Rokhaya</w:t>
            </w:r>
            <w:proofErr w:type="spellEnd"/>
            <w:r w:rsidR="00F17DA3">
              <w:rPr>
                <w:rFonts w:ascii="Times New Roman" w:hAnsi="Times New Roman" w:cs="Times New Roman"/>
                <w:b/>
                <w:i/>
                <w:sz w:val="20"/>
                <w:szCs w:val="20"/>
              </w:rPr>
              <w:t xml:space="preserve"> DIAGNE :</w:t>
            </w:r>
            <w:r>
              <w:rPr>
                <w:rFonts w:ascii="Times New Roman" w:hAnsi="Times New Roman" w:cs="Times New Roman"/>
                <w:b/>
                <w:i/>
                <w:sz w:val="20"/>
                <w:szCs w:val="20"/>
              </w:rPr>
              <w:t xml:space="preserve"> </w:t>
            </w:r>
            <w:r w:rsidR="00ED5568" w:rsidRPr="00146451">
              <w:rPr>
                <w:rFonts w:ascii="Times New Roman" w:hAnsi="Times New Roman" w:cs="Times New Roman"/>
                <w:i/>
                <w:sz w:val="20"/>
                <w:szCs w:val="20"/>
              </w:rPr>
              <w:t xml:space="preserve">Est irrecevable, la demande d’annulation d’un rapport d’expertise introduite auprès de la chambre commerciale d’un Tribunal de grande instance, lorsque cette expertise avait été ordonnée par un juge d’instruction du même tribunal. </w:t>
            </w:r>
          </w:p>
          <w:p w14:paraId="238DD594" w14:textId="77777777" w:rsidR="00AA379E" w:rsidRPr="00A94670" w:rsidRDefault="00AA379E" w:rsidP="002977BD">
            <w:pPr>
              <w:pStyle w:val="Paragraphedeliste"/>
              <w:spacing w:before="240"/>
              <w:jc w:val="both"/>
              <w:rPr>
                <w:rFonts w:ascii="Times New Roman" w:hAnsi="Times New Roman" w:cs="Times New Roman"/>
                <w:color w:val="000000" w:themeColor="text1"/>
                <w:sz w:val="20"/>
                <w:szCs w:val="20"/>
              </w:rPr>
            </w:pPr>
          </w:p>
          <w:p w14:paraId="134766BC" w14:textId="77777777" w:rsidR="00725976" w:rsidRPr="00911731" w:rsidRDefault="00725976" w:rsidP="002977BD">
            <w:pPr>
              <w:spacing w:before="240" w:line="360" w:lineRule="auto"/>
              <w:ind w:left="253"/>
              <w:jc w:val="both"/>
              <w:rPr>
                <w:rFonts w:ascii="Times New Roman" w:hAnsi="Times New Roman" w:cs="Times New Roman"/>
                <w:b/>
                <w:sz w:val="24"/>
                <w:szCs w:val="24"/>
              </w:rPr>
            </w:pPr>
            <w:r w:rsidRPr="00911731">
              <w:rPr>
                <w:rFonts w:ascii="Times New Roman" w:hAnsi="Times New Roman" w:cs="Times New Roman"/>
                <w:b/>
                <w:sz w:val="24"/>
                <w:szCs w:val="24"/>
              </w:rPr>
              <w:t>Lorsqu’elle annule certains actes seulement</w:t>
            </w:r>
            <w:r w:rsidR="001C3619" w:rsidRPr="00911731">
              <w:rPr>
                <w:rFonts w:ascii="Times New Roman" w:hAnsi="Times New Roman" w:cs="Times New Roman"/>
                <w:b/>
                <w:sz w:val="24"/>
                <w:szCs w:val="24"/>
              </w:rPr>
              <w:t>, elle doit les écarter expressément des débats.</w:t>
            </w:r>
          </w:p>
          <w:p w14:paraId="353CF737" w14:textId="77777777" w:rsidR="00543CE7" w:rsidRPr="00911731" w:rsidRDefault="00543CE7" w:rsidP="002977BD">
            <w:pPr>
              <w:spacing w:before="240" w:line="360" w:lineRule="auto"/>
              <w:ind w:left="253"/>
              <w:jc w:val="both"/>
              <w:rPr>
                <w:rFonts w:ascii="Times New Roman" w:hAnsi="Times New Roman" w:cs="Times New Roman"/>
                <w:b/>
                <w:sz w:val="24"/>
                <w:szCs w:val="24"/>
              </w:rPr>
            </w:pPr>
            <w:r w:rsidRPr="00911731">
              <w:rPr>
                <w:rFonts w:ascii="Times New Roman" w:hAnsi="Times New Roman" w:cs="Times New Roman"/>
                <w:b/>
                <w:sz w:val="24"/>
                <w:szCs w:val="24"/>
              </w:rPr>
              <w:t>Au cas où la nullité</w:t>
            </w:r>
            <w:r w:rsidR="00810AC5" w:rsidRPr="00911731">
              <w:rPr>
                <w:rFonts w:ascii="Times New Roman" w:hAnsi="Times New Roman" w:cs="Times New Roman"/>
                <w:b/>
                <w:sz w:val="24"/>
                <w:szCs w:val="24"/>
              </w:rPr>
              <w:t xml:space="preserve"> de l’acte entraine la nullité de la procédure ultérieure</w:t>
            </w:r>
            <w:r w:rsidR="008B4CDB" w:rsidRPr="00911731">
              <w:rPr>
                <w:rFonts w:ascii="Times New Roman" w:hAnsi="Times New Roman" w:cs="Times New Roman"/>
                <w:b/>
                <w:sz w:val="24"/>
                <w:szCs w:val="24"/>
              </w:rPr>
              <w:t xml:space="preserve">, elle ordonne </w:t>
            </w:r>
            <w:r w:rsidR="008B4CDB" w:rsidRPr="00911731">
              <w:rPr>
                <w:rFonts w:ascii="Times New Roman" w:hAnsi="Times New Roman" w:cs="Times New Roman"/>
                <w:b/>
                <w:sz w:val="24"/>
                <w:szCs w:val="24"/>
              </w:rPr>
              <w:lastRenderedPageBreak/>
              <w:t>un supplément d’information</w:t>
            </w:r>
            <w:r w:rsidR="00F560B0" w:rsidRPr="00911731">
              <w:rPr>
                <w:rFonts w:ascii="Times New Roman" w:hAnsi="Times New Roman" w:cs="Times New Roman"/>
                <w:b/>
                <w:sz w:val="24"/>
                <w:szCs w:val="24"/>
              </w:rPr>
              <w:t xml:space="preserve"> si la nullité est réparable</w:t>
            </w:r>
            <w:r w:rsidR="00C8362F" w:rsidRPr="00911731">
              <w:rPr>
                <w:rFonts w:ascii="Times New Roman" w:hAnsi="Times New Roman" w:cs="Times New Roman"/>
                <w:b/>
                <w:sz w:val="24"/>
                <w:szCs w:val="24"/>
              </w:rPr>
              <w:t xml:space="preserve"> ou, </w:t>
            </w:r>
            <w:r w:rsidR="007D268F" w:rsidRPr="00911731">
              <w:rPr>
                <w:rFonts w:ascii="Times New Roman" w:hAnsi="Times New Roman" w:cs="Times New Roman"/>
                <w:b/>
                <w:sz w:val="24"/>
                <w:szCs w:val="24"/>
              </w:rPr>
              <w:t xml:space="preserve">s’il y </w:t>
            </w:r>
            <w:proofErr w:type="spellStart"/>
            <w:r w:rsidR="007D268F" w:rsidRPr="00911731">
              <w:rPr>
                <w:rFonts w:ascii="Times New Roman" w:hAnsi="Times New Roman" w:cs="Times New Roman"/>
                <w:b/>
                <w:sz w:val="24"/>
                <w:szCs w:val="24"/>
              </w:rPr>
              <w:t>échet</w:t>
            </w:r>
            <w:proofErr w:type="spellEnd"/>
            <w:r w:rsidR="007D268F" w:rsidRPr="00911731">
              <w:rPr>
                <w:rFonts w:ascii="Times New Roman" w:hAnsi="Times New Roman" w:cs="Times New Roman"/>
                <w:b/>
                <w:sz w:val="24"/>
                <w:szCs w:val="24"/>
              </w:rPr>
              <w:t>, elle renvoie le ministère public à se pourvoir</w:t>
            </w:r>
            <w:r w:rsidR="002E0EEA" w:rsidRPr="00911731">
              <w:rPr>
                <w:rFonts w:ascii="Times New Roman" w:hAnsi="Times New Roman" w:cs="Times New Roman"/>
                <w:b/>
                <w:sz w:val="24"/>
                <w:szCs w:val="24"/>
              </w:rPr>
              <w:t>.</w:t>
            </w:r>
          </w:p>
          <w:p w14:paraId="7EE4C64E" w14:textId="77777777" w:rsidR="002E0EEA" w:rsidRPr="00911731" w:rsidRDefault="002E0EEA" w:rsidP="002977BD">
            <w:pPr>
              <w:spacing w:before="240" w:line="360" w:lineRule="auto"/>
              <w:ind w:left="253"/>
              <w:jc w:val="both"/>
              <w:rPr>
                <w:rFonts w:ascii="Times New Roman" w:hAnsi="Times New Roman" w:cs="Times New Roman"/>
                <w:b/>
                <w:sz w:val="24"/>
                <w:szCs w:val="24"/>
              </w:rPr>
            </w:pPr>
            <w:r w:rsidRPr="00911731">
              <w:rPr>
                <w:rFonts w:ascii="Times New Roman" w:hAnsi="Times New Roman" w:cs="Times New Roman"/>
                <w:b/>
                <w:sz w:val="24"/>
                <w:szCs w:val="24"/>
              </w:rPr>
              <w:t xml:space="preserve">Les parties </w:t>
            </w:r>
            <w:r w:rsidR="003A58F0" w:rsidRPr="00911731">
              <w:rPr>
                <w:rFonts w:ascii="Times New Roman" w:hAnsi="Times New Roman" w:cs="Times New Roman"/>
                <w:b/>
                <w:sz w:val="24"/>
                <w:szCs w:val="24"/>
              </w:rPr>
              <w:t>peuvent renoncer à se prévaloir</w:t>
            </w:r>
            <w:r w:rsidR="002F5750" w:rsidRPr="00911731">
              <w:rPr>
                <w:rFonts w:ascii="Times New Roman" w:hAnsi="Times New Roman" w:cs="Times New Roman"/>
                <w:b/>
                <w:sz w:val="24"/>
                <w:szCs w:val="24"/>
              </w:rPr>
              <w:t xml:space="preserve"> de ces nullités</w:t>
            </w:r>
            <w:r w:rsidR="00571AD6" w:rsidRPr="00911731">
              <w:rPr>
                <w:rFonts w:ascii="Times New Roman" w:hAnsi="Times New Roman" w:cs="Times New Roman"/>
                <w:b/>
                <w:sz w:val="24"/>
                <w:szCs w:val="24"/>
              </w:rPr>
              <w:t xml:space="preserve"> l</w:t>
            </w:r>
            <w:r w:rsidR="00D91522" w:rsidRPr="00911731">
              <w:rPr>
                <w:rFonts w:ascii="Times New Roman" w:hAnsi="Times New Roman" w:cs="Times New Roman"/>
                <w:b/>
                <w:sz w:val="24"/>
                <w:szCs w:val="24"/>
              </w:rPr>
              <w:t>orsqu’elles sont</w:t>
            </w:r>
            <w:r w:rsidR="00E365F3" w:rsidRPr="00911731">
              <w:rPr>
                <w:rFonts w:ascii="Times New Roman" w:hAnsi="Times New Roman" w:cs="Times New Roman"/>
                <w:b/>
                <w:sz w:val="24"/>
                <w:szCs w:val="24"/>
              </w:rPr>
              <w:t xml:space="preserve"> édictées que dans leur seul intérêt.</w:t>
            </w:r>
            <w:r w:rsidR="00DE59FD" w:rsidRPr="00911731">
              <w:rPr>
                <w:rFonts w:ascii="Times New Roman" w:hAnsi="Times New Roman" w:cs="Times New Roman"/>
                <w:b/>
                <w:sz w:val="24"/>
                <w:szCs w:val="24"/>
              </w:rPr>
              <w:t xml:space="preserve"> Cette renonciation doit être expresse.</w:t>
            </w:r>
            <w:r w:rsidR="002E4FD6" w:rsidRPr="00911731">
              <w:rPr>
                <w:rFonts w:ascii="Times New Roman" w:hAnsi="Times New Roman" w:cs="Times New Roman"/>
                <w:b/>
                <w:sz w:val="24"/>
                <w:szCs w:val="24"/>
              </w:rPr>
              <w:t> »</w:t>
            </w:r>
          </w:p>
          <w:p w14:paraId="2998898F" w14:textId="77777777" w:rsidR="009A7347" w:rsidRPr="00A94670" w:rsidRDefault="009A7347" w:rsidP="002977BD">
            <w:pPr>
              <w:spacing w:before="240" w:line="276" w:lineRule="auto"/>
              <w:ind w:left="253"/>
              <w:jc w:val="both"/>
              <w:rPr>
                <w:rFonts w:ascii="Times New Roman" w:hAnsi="Times New Roman" w:cs="Times New Roman"/>
                <w:b/>
                <w:i/>
              </w:rPr>
            </w:pPr>
          </w:p>
        </w:tc>
      </w:tr>
    </w:tbl>
    <w:p w14:paraId="09A9F7B7" w14:textId="77777777" w:rsidR="00AB2E6E" w:rsidRPr="00A94670" w:rsidRDefault="00AB2E6E" w:rsidP="002977BD">
      <w:pPr>
        <w:spacing w:before="240"/>
        <w:rPr>
          <w:rFonts w:ascii="Times New Roman" w:hAnsi="Times New Roman" w:cs="Times New Roman"/>
        </w:rPr>
      </w:pPr>
      <w:r w:rsidRPr="00A94670">
        <w:rPr>
          <w:rFonts w:ascii="Times New Roman" w:hAnsi="Times New Roman" w:cs="Times New Roman"/>
        </w:rPr>
        <w:lastRenderedPageBreak/>
        <w:br w:type="page"/>
      </w:r>
    </w:p>
    <w:tbl>
      <w:tblPr>
        <w:tblW w:w="9542"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2"/>
      </w:tblGrid>
      <w:tr w:rsidR="00874C77" w:rsidRPr="00A94670" w14:paraId="4758043F" w14:textId="77777777" w:rsidTr="00866033">
        <w:trPr>
          <w:trHeight w:val="336"/>
        </w:trPr>
        <w:tc>
          <w:tcPr>
            <w:tcW w:w="9542" w:type="dxa"/>
          </w:tcPr>
          <w:p w14:paraId="5890D569" w14:textId="77777777" w:rsidR="00874C77" w:rsidRPr="00A94670" w:rsidRDefault="00874C77" w:rsidP="002977BD">
            <w:pPr>
              <w:spacing w:before="240" w:line="276" w:lineRule="auto"/>
              <w:ind w:left="253"/>
              <w:jc w:val="both"/>
              <w:rPr>
                <w:rFonts w:ascii="Times New Roman" w:hAnsi="Times New Roman" w:cs="Times New Roman"/>
                <w:b/>
                <w:u w:val="single"/>
              </w:rPr>
            </w:pPr>
          </w:p>
        </w:tc>
      </w:tr>
      <w:tr w:rsidR="00874C77" w:rsidRPr="00A94670" w14:paraId="3BF0BB62" w14:textId="77777777" w:rsidTr="00866033">
        <w:trPr>
          <w:trHeight w:val="336"/>
        </w:trPr>
        <w:tc>
          <w:tcPr>
            <w:tcW w:w="9542" w:type="dxa"/>
          </w:tcPr>
          <w:p w14:paraId="16A7BC55" w14:textId="77777777" w:rsidR="00874C77" w:rsidRPr="00D16C92" w:rsidRDefault="00DD5244" w:rsidP="00D16C92">
            <w:pPr>
              <w:pStyle w:val="Titre1"/>
              <w:jc w:val="center"/>
              <w:rPr>
                <w:rFonts w:ascii="Times New Roman" w:hAnsi="Times New Roman" w:cs="Times New Roman"/>
                <w:b/>
                <w:color w:val="000000" w:themeColor="text1"/>
                <w:sz w:val="26"/>
                <w:u w:val="single"/>
              </w:rPr>
            </w:pPr>
            <w:bookmarkStart w:id="7" w:name="_Toc490505654"/>
            <w:r w:rsidRPr="00D16C92">
              <w:rPr>
                <w:rFonts w:ascii="Times New Roman" w:hAnsi="Times New Roman" w:cs="Times New Roman"/>
                <w:b/>
                <w:color w:val="000000" w:themeColor="text1"/>
                <w:sz w:val="24"/>
                <w:u w:val="single"/>
              </w:rPr>
              <w:t xml:space="preserve">Chapitre </w:t>
            </w:r>
            <w:r w:rsidR="00C63B8E" w:rsidRPr="00D16C92">
              <w:rPr>
                <w:rFonts w:ascii="Times New Roman" w:hAnsi="Times New Roman" w:cs="Times New Roman"/>
                <w:b/>
                <w:color w:val="000000" w:themeColor="text1"/>
                <w:sz w:val="24"/>
                <w:u w:val="single"/>
              </w:rPr>
              <w:t>XI</w:t>
            </w:r>
            <w:r w:rsidR="0048160B" w:rsidRPr="00D16C92">
              <w:rPr>
                <w:rFonts w:ascii="Times New Roman" w:hAnsi="Times New Roman" w:cs="Times New Roman"/>
                <w:b/>
                <w:color w:val="000000" w:themeColor="text1"/>
                <w:sz w:val="24"/>
                <w:u w:val="single"/>
              </w:rPr>
              <w:t xml:space="preserve"> : </w:t>
            </w:r>
            <w:r w:rsidR="00184CF3" w:rsidRPr="00D16C92">
              <w:rPr>
                <w:rFonts w:ascii="Times New Roman" w:hAnsi="Times New Roman" w:cs="Times New Roman"/>
                <w:b/>
                <w:color w:val="000000" w:themeColor="text1"/>
                <w:sz w:val="24"/>
                <w:u w:val="single"/>
              </w:rPr>
              <w:t xml:space="preserve">DES ORDONNANCES DE </w:t>
            </w:r>
            <w:r w:rsidR="00571AD6" w:rsidRPr="00D16C92">
              <w:rPr>
                <w:rFonts w:ascii="Times New Roman" w:hAnsi="Times New Roman" w:cs="Times New Roman"/>
                <w:b/>
                <w:color w:val="000000" w:themeColor="text1"/>
                <w:sz w:val="24"/>
                <w:u w:val="single"/>
              </w:rPr>
              <w:t>RÈGLEMENTS</w:t>
            </w:r>
            <w:bookmarkEnd w:id="7"/>
          </w:p>
        </w:tc>
      </w:tr>
      <w:tr w:rsidR="0048160B" w:rsidRPr="00A94670" w14:paraId="1B51F319" w14:textId="77777777" w:rsidTr="00866033">
        <w:trPr>
          <w:trHeight w:val="336"/>
        </w:trPr>
        <w:tc>
          <w:tcPr>
            <w:tcW w:w="9542" w:type="dxa"/>
          </w:tcPr>
          <w:p w14:paraId="1D51626A" w14:textId="18C60B85" w:rsidR="003E4812" w:rsidRPr="00C47DD4" w:rsidRDefault="009A3058" w:rsidP="002977BD">
            <w:pPr>
              <w:spacing w:before="240" w:line="360" w:lineRule="auto"/>
              <w:ind w:left="253"/>
              <w:jc w:val="both"/>
              <w:rPr>
                <w:rFonts w:ascii="Times New Roman" w:hAnsi="Times New Roman" w:cs="Times New Roman"/>
                <w:b/>
                <w:sz w:val="24"/>
                <w:szCs w:val="24"/>
              </w:rPr>
            </w:pPr>
            <w:r w:rsidRPr="00C47DD4">
              <w:rPr>
                <w:rFonts w:ascii="Times New Roman" w:hAnsi="Times New Roman" w:cs="Times New Roman"/>
                <w:b/>
                <w:sz w:val="24"/>
                <w:szCs w:val="24"/>
                <w:u w:val="single"/>
              </w:rPr>
              <w:t>Article 169 </w:t>
            </w:r>
            <w:r w:rsidRPr="00C47DD4">
              <w:rPr>
                <w:rFonts w:ascii="Times New Roman" w:hAnsi="Times New Roman" w:cs="Times New Roman"/>
                <w:b/>
                <w:sz w:val="24"/>
                <w:szCs w:val="24"/>
              </w:rPr>
              <w:t xml:space="preserve">: </w:t>
            </w:r>
          </w:p>
          <w:p w14:paraId="56393EBE" w14:textId="77777777" w:rsidR="00844A9F" w:rsidRPr="00C47DD4" w:rsidRDefault="009A3058" w:rsidP="002977BD">
            <w:pPr>
              <w:spacing w:before="240" w:line="360" w:lineRule="auto"/>
              <w:ind w:left="253"/>
              <w:jc w:val="both"/>
              <w:rPr>
                <w:rFonts w:ascii="Times New Roman" w:hAnsi="Times New Roman" w:cs="Times New Roman"/>
                <w:b/>
                <w:sz w:val="24"/>
                <w:szCs w:val="24"/>
              </w:rPr>
            </w:pPr>
            <w:r w:rsidRPr="00C47DD4">
              <w:rPr>
                <w:rFonts w:ascii="Times New Roman" w:hAnsi="Times New Roman" w:cs="Times New Roman"/>
                <w:b/>
                <w:sz w:val="24"/>
                <w:szCs w:val="24"/>
              </w:rPr>
              <w:t>« </w:t>
            </w:r>
            <w:r w:rsidR="003810A7" w:rsidRPr="00C47DD4">
              <w:rPr>
                <w:rFonts w:ascii="Times New Roman" w:hAnsi="Times New Roman" w:cs="Times New Roman"/>
                <w:b/>
                <w:sz w:val="24"/>
                <w:szCs w:val="24"/>
              </w:rPr>
              <w:t>Aussitôt que l’information apparait terminée, le juge d’instruction communique</w:t>
            </w:r>
            <w:r w:rsidR="00127E0D" w:rsidRPr="00C47DD4">
              <w:rPr>
                <w:rFonts w:ascii="Times New Roman" w:hAnsi="Times New Roman" w:cs="Times New Roman"/>
                <w:b/>
                <w:sz w:val="24"/>
                <w:szCs w:val="24"/>
              </w:rPr>
              <w:t xml:space="preserve"> le dossier aux conseils de l’inculpé et de la partie</w:t>
            </w:r>
            <w:r w:rsidR="00D074FF" w:rsidRPr="00C47DD4">
              <w:rPr>
                <w:rFonts w:ascii="Times New Roman" w:hAnsi="Times New Roman" w:cs="Times New Roman"/>
                <w:b/>
                <w:sz w:val="24"/>
                <w:szCs w:val="24"/>
              </w:rPr>
              <w:t xml:space="preserve"> civile</w:t>
            </w:r>
            <w:r w:rsidR="00B93F93" w:rsidRPr="00C47DD4">
              <w:rPr>
                <w:rFonts w:ascii="Times New Roman" w:hAnsi="Times New Roman" w:cs="Times New Roman"/>
                <w:b/>
                <w:sz w:val="24"/>
                <w:szCs w:val="24"/>
              </w:rPr>
              <w:t>. Cette communication se fait par l’intermédiaire</w:t>
            </w:r>
            <w:r w:rsidR="00C31E58" w:rsidRPr="00C47DD4">
              <w:rPr>
                <w:rFonts w:ascii="Times New Roman" w:hAnsi="Times New Roman" w:cs="Times New Roman"/>
                <w:b/>
                <w:sz w:val="24"/>
                <w:szCs w:val="24"/>
              </w:rPr>
              <w:t xml:space="preserve"> du greffier du siège de l’instruction</w:t>
            </w:r>
            <w:r w:rsidR="00C5564B" w:rsidRPr="00C47DD4">
              <w:rPr>
                <w:rFonts w:ascii="Times New Roman" w:hAnsi="Times New Roman" w:cs="Times New Roman"/>
                <w:b/>
                <w:sz w:val="24"/>
                <w:szCs w:val="24"/>
              </w:rPr>
              <w:t xml:space="preserve"> ou s’il y a lieu</w:t>
            </w:r>
            <w:r w:rsidR="0089729F" w:rsidRPr="00C47DD4">
              <w:rPr>
                <w:rFonts w:ascii="Times New Roman" w:hAnsi="Times New Roman" w:cs="Times New Roman"/>
                <w:b/>
                <w:sz w:val="24"/>
                <w:szCs w:val="24"/>
              </w:rPr>
              <w:t>, de la résidence</w:t>
            </w:r>
            <w:r w:rsidR="00E718E7" w:rsidRPr="00C47DD4">
              <w:rPr>
                <w:rFonts w:ascii="Times New Roman" w:hAnsi="Times New Roman" w:cs="Times New Roman"/>
                <w:b/>
                <w:sz w:val="24"/>
                <w:szCs w:val="24"/>
              </w:rPr>
              <w:t xml:space="preserve"> des conseils</w:t>
            </w:r>
            <w:r w:rsidR="00A3058C" w:rsidRPr="00C47DD4">
              <w:rPr>
                <w:rFonts w:ascii="Times New Roman" w:hAnsi="Times New Roman" w:cs="Times New Roman"/>
                <w:b/>
                <w:sz w:val="24"/>
                <w:szCs w:val="24"/>
              </w:rPr>
              <w:t>. Le dossier de l’affaire à la disposition</w:t>
            </w:r>
            <w:r w:rsidR="00F70988" w:rsidRPr="00C47DD4">
              <w:rPr>
                <w:rFonts w:ascii="Times New Roman" w:hAnsi="Times New Roman" w:cs="Times New Roman"/>
                <w:b/>
                <w:sz w:val="24"/>
                <w:szCs w:val="24"/>
              </w:rPr>
              <w:t xml:space="preserve"> des conseils durant</w:t>
            </w:r>
            <w:r w:rsidR="00E112A4" w:rsidRPr="00C47DD4">
              <w:rPr>
                <w:rFonts w:ascii="Times New Roman" w:hAnsi="Times New Roman" w:cs="Times New Roman"/>
                <w:b/>
                <w:sz w:val="24"/>
                <w:szCs w:val="24"/>
              </w:rPr>
              <w:t xml:space="preserve"> trois jours</w:t>
            </w:r>
            <w:r w:rsidR="001B4096" w:rsidRPr="00C47DD4">
              <w:rPr>
                <w:rFonts w:ascii="Times New Roman" w:hAnsi="Times New Roman" w:cs="Times New Roman"/>
                <w:b/>
                <w:sz w:val="24"/>
                <w:szCs w:val="24"/>
              </w:rPr>
              <w:t xml:space="preserve"> après l’avis qui leur a été donné</w:t>
            </w:r>
            <w:r w:rsidR="00CA58C9" w:rsidRPr="00C47DD4">
              <w:rPr>
                <w:rFonts w:ascii="Times New Roman" w:hAnsi="Times New Roman" w:cs="Times New Roman"/>
                <w:b/>
                <w:sz w:val="24"/>
                <w:szCs w:val="24"/>
              </w:rPr>
              <w:t>.</w:t>
            </w:r>
          </w:p>
          <w:p w14:paraId="6D28EEBD" w14:textId="0AA3CEF3" w:rsidR="004839CB" w:rsidRPr="00C5005D" w:rsidRDefault="00A61E0D" w:rsidP="00BD66A2">
            <w:pPr>
              <w:pStyle w:val="Paragraphedeliste"/>
              <w:numPr>
                <w:ilvl w:val="0"/>
                <w:numId w:val="1"/>
              </w:numPr>
              <w:spacing w:before="240" w:line="240" w:lineRule="auto"/>
              <w:ind w:left="1392" w:hanging="283"/>
              <w:jc w:val="both"/>
              <w:rPr>
                <w:rFonts w:ascii="Times New Roman" w:hAnsi="Times New Roman" w:cs="Times New Roman"/>
                <w:i/>
                <w:sz w:val="24"/>
                <w:szCs w:val="24"/>
              </w:rPr>
            </w:pPr>
            <w:r w:rsidRPr="00935B6E">
              <w:rPr>
                <w:rFonts w:ascii="Times New Roman" w:hAnsi="Times New Roman" w:cs="Times New Roman"/>
                <w:b/>
                <w:i/>
                <w:sz w:val="20"/>
              </w:rPr>
              <w:t>Cour d’appel de Dakar, Chambre d’accusation</w:t>
            </w:r>
            <w:r w:rsidR="00AF706E" w:rsidRPr="00935B6E">
              <w:rPr>
                <w:rFonts w:ascii="Times New Roman" w:hAnsi="Times New Roman" w:cs="Times New Roman"/>
                <w:b/>
                <w:i/>
                <w:sz w:val="20"/>
              </w:rPr>
              <w:t>,</w:t>
            </w:r>
            <w:r w:rsidR="00AF706E" w:rsidRPr="00C5005D">
              <w:rPr>
                <w:rFonts w:ascii="Times New Roman" w:hAnsi="Times New Roman" w:cs="Times New Roman"/>
                <w:b/>
                <w:i/>
                <w:sz w:val="20"/>
              </w:rPr>
              <w:t xml:space="preserve"> arrêt n°288</w:t>
            </w:r>
            <w:r w:rsidR="00F43BCD">
              <w:rPr>
                <w:rFonts w:ascii="Times New Roman" w:hAnsi="Times New Roman" w:cs="Times New Roman"/>
                <w:b/>
                <w:i/>
                <w:sz w:val="20"/>
              </w:rPr>
              <w:t xml:space="preserve"> du 15/09/2016, MP c/</w:t>
            </w:r>
            <w:r w:rsidR="00AF706E" w:rsidRPr="00C5005D">
              <w:rPr>
                <w:rFonts w:ascii="Times New Roman" w:hAnsi="Times New Roman" w:cs="Times New Roman"/>
                <w:b/>
                <w:i/>
                <w:sz w:val="20"/>
              </w:rPr>
              <w:t xml:space="preserve"> Moustapha GUEYE et autres : </w:t>
            </w:r>
            <w:r w:rsidR="002B3C28">
              <w:rPr>
                <w:rFonts w:ascii="Times New Roman" w:hAnsi="Times New Roman" w:cs="Times New Roman"/>
                <w:i/>
                <w:sz w:val="20"/>
              </w:rPr>
              <w:t>Est</w:t>
            </w:r>
            <w:r w:rsidR="00AF706E" w:rsidRPr="00C5005D">
              <w:rPr>
                <w:rFonts w:ascii="Times New Roman" w:hAnsi="Times New Roman" w:cs="Times New Roman"/>
                <w:i/>
                <w:sz w:val="20"/>
              </w:rPr>
              <w:t xml:space="preserve"> </w:t>
            </w:r>
            <w:r w:rsidR="002B3C28">
              <w:rPr>
                <w:rFonts w:ascii="Times New Roman" w:hAnsi="Times New Roman" w:cs="Times New Roman"/>
                <w:i/>
                <w:sz w:val="20"/>
              </w:rPr>
              <w:t>substantielle</w:t>
            </w:r>
            <w:r w:rsidR="00AF706E" w:rsidRPr="00C5005D">
              <w:rPr>
                <w:rFonts w:ascii="Times New Roman" w:hAnsi="Times New Roman" w:cs="Times New Roman"/>
                <w:i/>
                <w:sz w:val="20"/>
              </w:rPr>
              <w:t>, la formalité de mise à la disposition du conseil</w:t>
            </w:r>
            <w:r w:rsidR="0081353A" w:rsidRPr="00C5005D">
              <w:rPr>
                <w:rFonts w:ascii="Times New Roman" w:hAnsi="Times New Roman" w:cs="Times New Roman"/>
                <w:i/>
                <w:sz w:val="20"/>
              </w:rPr>
              <w:t xml:space="preserve"> de l’inculpé du dossier de la procédure avant</w:t>
            </w:r>
            <w:r w:rsidR="00AF706E" w:rsidRPr="00C5005D">
              <w:rPr>
                <w:rFonts w:ascii="Times New Roman" w:hAnsi="Times New Roman" w:cs="Times New Roman"/>
                <w:i/>
                <w:sz w:val="20"/>
              </w:rPr>
              <w:t xml:space="preserve"> l’ordonnance de </w:t>
            </w:r>
            <w:r w:rsidR="00571AD6" w:rsidRPr="00C5005D">
              <w:rPr>
                <w:rFonts w:ascii="Times New Roman" w:hAnsi="Times New Roman" w:cs="Times New Roman"/>
                <w:i/>
                <w:sz w:val="20"/>
              </w:rPr>
              <w:t>soit-communiqué</w:t>
            </w:r>
            <w:r w:rsidR="00AF706E" w:rsidRPr="00C5005D">
              <w:rPr>
                <w:rFonts w:ascii="Times New Roman" w:hAnsi="Times New Roman" w:cs="Times New Roman"/>
                <w:i/>
                <w:sz w:val="20"/>
              </w:rPr>
              <w:t xml:space="preserve">. Dans cette affaire la chambre d’accusation a annulé l’ordonnance de </w:t>
            </w:r>
            <w:r w:rsidR="00BF4077" w:rsidRPr="00C5005D">
              <w:rPr>
                <w:rFonts w:ascii="Times New Roman" w:hAnsi="Times New Roman" w:cs="Times New Roman"/>
                <w:i/>
                <w:sz w:val="20"/>
              </w:rPr>
              <w:t xml:space="preserve">soit-communiqué </w:t>
            </w:r>
            <w:r w:rsidR="00511314" w:rsidRPr="00C5005D">
              <w:rPr>
                <w:rFonts w:ascii="Times New Roman" w:hAnsi="Times New Roman" w:cs="Times New Roman"/>
                <w:i/>
                <w:sz w:val="20"/>
              </w:rPr>
              <w:t>fait</w:t>
            </w:r>
            <w:r w:rsidR="00AF706E" w:rsidRPr="00C5005D">
              <w:rPr>
                <w:rFonts w:ascii="Times New Roman" w:hAnsi="Times New Roman" w:cs="Times New Roman"/>
                <w:i/>
                <w:sz w:val="20"/>
              </w:rPr>
              <w:t xml:space="preserve"> sans le respect de cette formalité et la procédure subséquente notamment un réquisitoire définitif du 25 janvier 2016 et une ordonnance de non-lieu et de renvoi du 17 février 2016</w:t>
            </w:r>
            <w:r w:rsidR="00C93B43" w:rsidRPr="00C5005D">
              <w:rPr>
                <w:rFonts w:ascii="Times New Roman" w:hAnsi="Times New Roman" w:cs="Times New Roman"/>
                <w:i/>
                <w:sz w:val="20"/>
              </w:rPr>
              <w:t xml:space="preserve"> ; </w:t>
            </w:r>
          </w:p>
          <w:p w14:paraId="565BC231" w14:textId="77777777" w:rsidR="00911731" w:rsidRDefault="00911731" w:rsidP="00BD66A2">
            <w:pPr>
              <w:pStyle w:val="Paragraphedeliste"/>
              <w:spacing w:before="240" w:line="240" w:lineRule="auto"/>
              <w:ind w:left="1392" w:hanging="283"/>
              <w:jc w:val="both"/>
              <w:rPr>
                <w:rFonts w:ascii="Times New Roman" w:hAnsi="Times New Roman" w:cs="Times New Roman"/>
                <w:i/>
                <w:sz w:val="24"/>
                <w:szCs w:val="24"/>
              </w:rPr>
            </w:pPr>
          </w:p>
          <w:p w14:paraId="571CCA50" w14:textId="77777777" w:rsidR="00B06631" w:rsidRPr="00521345" w:rsidRDefault="00B06631" w:rsidP="00BD66A2">
            <w:pPr>
              <w:pStyle w:val="Paragraphedeliste"/>
              <w:numPr>
                <w:ilvl w:val="0"/>
                <w:numId w:val="1"/>
              </w:numPr>
              <w:spacing w:before="240"/>
              <w:ind w:left="1392" w:hanging="283"/>
              <w:jc w:val="both"/>
              <w:rPr>
                <w:rFonts w:ascii="Times New Roman" w:hAnsi="Times New Roman" w:cs="Times New Roman"/>
                <w:i/>
                <w:sz w:val="24"/>
                <w:szCs w:val="24"/>
              </w:rPr>
            </w:pPr>
            <w:r>
              <w:rPr>
                <w:rFonts w:ascii="Times New Roman" w:hAnsi="Times New Roman" w:cs="Times New Roman"/>
                <w:b/>
                <w:i/>
                <w:sz w:val="20"/>
              </w:rPr>
              <w:t xml:space="preserve">Cour d’appel de Dakar, Chambre d’accusation, arrêt n°85 du 03 avril 2003, MP c/ CISSE LY : </w:t>
            </w:r>
            <w:r>
              <w:rPr>
                <w:rFonts w:ascii="Times New Roman" w:hAnsi="Times New Roman" w:cs="Times New Roman"/>
                <w:i/>
                <w:sz w:val="20"/>
              </w:rPr>
              <w:t>Même si l’inculpé dispose de plusieurs conseils, l’avis aux fins de règlement définitif donné à l’un d’entre eux permet de lui garantir sa défense. Ainsi, les autres avocats ne sont pas fondés à soutenir la nullité de la procédure au motif que le dossier ne leur a pas été communiqué.</w:t>
            </w:r>
          </w:p>
          <w:p w14:paraId="201EC29D" w14:textId="77777777" w:rsidR="00B06631" w:rsidRPr="00C5005D" w:rsidRDefault="00B06631" w:rsidP="00911731">
            <w:pPr>
              <w:pStyle w:val="Paragraphedeliste"/>
              <w:spacing w:before="240" w:line="240" w:lineRule="auto"/>
              <w:ind w:left="1068"/>
              <w:jc w:val="both"/>
              <w:rPr>
                <w:rFonts w:ascii="Times New Roman" w:hAnsi="Times New Roman" w:cs="Times New Roman"/>
                <w:i/>
                <w:sz w:val="24"/>
                <w:szCs w:val="24"/>
              </w:rPr>
            </w:pPr>
          </w:p>
          <w:p w14:paraId="03774CAC" w14:textId="772ACC05" w:rsidR="00A3490F" w:rsidRPr="00A3490F" w:rsidRDefault="00C54937" w:rsidP="00A3490F">
            <w:pPr>
              <w:pStyle w:val="Paragraphedeliste"/>
              <w:spacing w:before="240" w:line="360" w:lineRule="auto"/>
              <w:ind w:left="253"/>
              <w:jc w:val="both"/>
              <w:rPr>
                <w:rFonts w:ascii="Times New Roman" w:hAnsi="Times New Roman" w:cs="Times New Roman"/>
                <w:b/>
                <w:sz w:val="24"/>
                <w:szCs w:val="24"/>
              </w:rPr>
            </w:pPr>
            <w:r w:rsidRPr="00592F15">
              <w:rPr>
                <w:rFonts w:ascii="Times New Roman" w:hAnsi="Times New Roman" w:cs="Times New Roman"/>
                <w:b/>
                <w:sz w:val="24"/>
                <w:szCs w:val="24"/>
              </w:rPr>
              <w:t xml:space="preserve">Après l’accomplissement de la formalité prévue à l’alinéa </w:t>
            </w:r>
            <w:r w:rsidR="00716325" w:rsidRPr="00592F15">
              <w:rPr>
                <w:rFonts w:ascii="Times New Roman" w:hAnsi="Times New Roman" w:cs="Times New Roman"/>
                <w:b/>
                <w:sz w:val="24"/>
                <w:szCs w:val="24"/>
              </w:rPr>
              <w:t>précédent</w:t>
            </w:r>
            <w:r w:rsidRPr="00592F15">
              <w:rPr>
                <w:rFonts w:ascii="Times New Roman" w:hAnsi="Times New Roman" w:cs="Times New Roman"/>
                <w:b/>
                <w:sz w:val="24"/>
                <w:szCs w:val="24"/>
              </w:rPr>
              <w:t xml:space="preserve">, le juge d’instruction communique le dossier de la procédure au Procureur de la République ou </w:t>
            </w:r>
            <w:proofErr w:type="spellStart"/>
            <w:r w:rsidRPr="00592F15">
              <w:rPr>
                <w:rFonts w:ascii="Times New Roman" w:hAnsi="Times New Roman" w:cs="Times New Roman"/>
                <w:b/>
                <w:sz w:val="24"/>
                <w:szCs w:val="24"/>
              </w:rPr>
              <w:t>a</w:t>
            </w:r>
            <w:proofErr w:type="spellEnd"/>
            <w:r w:rsidRPr="00592F15">
              <w:rPr>
                <w:rFonts w:ascii="Times New Roman" w:hAnsi="Times New Roman" w:cs="Times New Roman"/>
                <w:b/>
                <w:sz w:val="24"/>
                <w:szCs w:val="24"/>
              </w:rPr>
              <w:t xml:space="preserve"> son délégué qui doit impérativement adresser ses réquisitions au juge d’instruction dans les quinze</w:t>
            </w:r>
            <w:r w:rsidR="009F0233" w:rsidRPr="00592F15">
              <w:rPr>
                <w:rFonts w:ascii="Times New Roman" w:hAnsi="Times New Roman" w:cs="Times New Roman"/>
                <w:b/>
                <w:sz w:val="24"/>
                <w:szCs w:val="24"/>
              </w:rPr>
              <w:t xml:space="preserve"> jours à compter de la date de l’ordonnance de </w:t>
            </w:r>
            <w:r w:rsidR="00571AD6" w:rsidRPr="00592F15">
              <w:rPr>
                <w:rFonts w:ascii="Times New Roman" w:hAnsi="Times New Roman" w:cs="Times New Roman"/>
                <w:b/>
                <w:sz w:val="24"/>
                <w:szCs w:val="24"/>
              </w:rPr>
              <w:t>soit-communiqué</w:t>
            </w:r>
            <w:r w:rsidR="009F0233" w:rsidRPr="00592F15">
              <w:rPr>
                <w:rFonts w:ascii="Times New Roman" w:hAnsi="Times New Roman" w:cs="Times New Roman"/>
                <w:b/>
                <w:sz w:val="24"/>
                <w:szCs w:val="24"/>
              </w:rPr>
              <w:t>.</w:t>
            </w:r>
          </w:p>
          <w:p w14:paraId="3E9E5ADE" w14:textId="2A2FBCD5" w:rsidR="0022773D" w:rsidRDefault="00FC1597" w:rsidP="00BD66A2">
            <w:pPr>
              <w:pStyle w:val="Paragraphedeliste"/>
              <w:numPr>
                <w:ilvl w:val="0"/>
                <w:numId w:val="1"/>
              </w:numPr>
              <w:spacing w:before="240" w:line="240" w:lineRule="auto"/>
              <w:ind w:left="1392" w:hanging="283"/>
              <w:jc w:val="both"/>
              <w:rPr>
                <w:rFonts w:ascii="Times New Roman" w:hAnsi="Times New Roman" w:cs="Times New Roman"/>
                <w:i/>
                <w:sz w:val="20"/>
                <w:szCs w:val="20"/>
              </w:rPr>
            </w:pPr>
            <w:r w:rsidRPr="002F68F4">
              <w:rPr>
                <w:rFonts w:ascii="Times New Roman" w:hAnsi="Times New Roman" w:cs="Times New Roman"/>
                <w:b/>
                <w:i/>
                <w:sz w:val="20"/>
                <w:szCs w:val="20"/>
              </w:rPr>
              <w:t xml:space="preserve">Cour d’appel de Dakar, </w:t>
            </w:r>
            <w:r w:rsidR="00571AD6" w:rsidRPr="002F68F4">
              <w:rPr>
                <w:rFonts w:ascii="Times New Roman" w:hAnsi="Times New Roman" w:cs="Times New Roman"/>
                <w:b/>
                <w:i/>
                <w:sz w:val="20"/>
                <w:szCs w:val="20"/>
              </w:rPr>
              <w:t>Chambre</w:t>
            </w:r>
            <w:r w:rsidR="005B633A" w:rsidRPr="002F68F4">
              <w:rPr>
                <w:rFonts w:ascii="Times New Roman" w:hAnsi="Times New Roman" w:cs="Times New Roman"/>
                <w:b/>
                <w:i/>
                <w:sz w:val="20"/>
                <w:szCs w:val="20"/>
              </w:rPr>
              <w:t xml:space="preserve"> d</w:t>
            </w:r>
            <w:r w:rsidR="004016D5" w:rsidRPr="002F68F4">
              <w:rPr>
                <w:rFonts w:ascii="Times New Roman" w:hAnsi="Times New Roman" w:cs="Times New Roman"/>
                <w:b/>
                <w:i/>
                <w:sz w:val="20"/>
                <w:szCs w:val="20"/>
              </w:rPr>
              <w:t>’</w:t>
            </w:r>
            <w:r w:rsidR="0022773D" w:rsidRPr="002F68F4">
              <w:rPr>
                <w:rFonts w:ascii="Times New Roman" w:hAnsi="Times New Roman" w:cs="Times New Roman"/>
                <w:b/>
                <w:i/>
                <w:sz w:val="20"/>
                <w:szCs w:val="20"/>
              </w:rPr>
              <w:t>acc</w:t>
            </w:r>
            <w:r w:rsidR="004016D5" w:rsidRPr="002F68F4">
              <w:rPr>
                <w:rFonts w:ascii="Times New Roman" w:hAnsi="Times New Roman" w:cs="Times New Roman"/>
                <w:b/>
                <w:i/>
                <w:sz w:val="20"/>
                <w:szCs w:val="20"/>
              </w:rPr>
              <w:t>usation</w:t>
            </w:r>
            <w:r w:rsidR="007B2B91" w:rsidRPr="00C5005D">
              <w:rPr>
                <w:rFonts w:ascii="Times New Roman" w:hAnsi="Times New Roman" w:cs="Times New Roman"/>
                <w:b/>
                <w:i/>
                <w:sz w:val="20"/>
                <w:szCs w:val="20"/>
              </w:rPr>
              <w:t xml:space="preserve">, </w:t>
            </w:r>
            <w:r w:rsidR="0022773D" w:rsidRPr="00C5005D">
              <w:rPr>
                <w:rFonts w:ascii="Times New Roman" w:hAnsi="Times New Roman" w:cs="Times New Roman"/>
                <w:b/>
                <w:i/>
                <w:sz w:val="20"/>
                <w:szCs w:val="20"/>
              </w:rPr>
              <w:t>arrêt n°24 du 4 février 1999, M</w:t>
            </w:r>
            <w:r w:rsidR="00F43BCD">
              <w:rPr>
                <w:rFonts w:ascii="Times New Roman" w:hAnsi="Times New Roman" w:cs="Times New Roman"/>
                <w:b/>
                <w:i/>
                <w:sz w:val="20"/>
                <w:szCs w:val="20"/>
              </w:rPr>
              <w:t>P</w:t>
            </w:r>
            <w:r w:rsidR="00C21136" w:rsidRPr="00C5005D">
              <w:rPr>
                <w:rFonts w:ascii="Times New Roman" w:hAnsi="Times New Roman" w:cs="Times New Roman"/>
                <w:b/>
                <w:i/>
                <w:sz w:val="20"/>
                <w:szCs w:val="20"/>
              </w:rPr>
              <w:t xml:space="preserve"> et Chimère </w:t>
            </w:r>
            <w:proofErr w:type="spellStart"/>
            <w:r w:rsidR="00C21136" w:rsidRPr="00C5005D">
              <w:rPr>
                <w:rFonts w:ascii="Times New Roman" w:hAnsi="Times New Roman" w:cs="Times New Roman"/>
                <w:b/>
                <w:i/>
                <w:sz w:val="20"/>
                <w:szCs w:val="20"/>
              </w:rPr>
              <w:t>Malick</w:t>
            </w:r>
            <w:proofErr w:type="spellEnd"/>
            <w:r w:rsidR="00C21136" w:rsidRPr="00C5005D">
              <w:rPr>
                <w:rFonts w:ascii="Times New Roman" w:hAnsi="Times New Roman" w:cs="Times New Roman"/>
                <w:b/>
                <w:i/>
                <w:sz w:val="20"/>
                <w:szCs w:val="20"/>
              </w:rPr>
              <w:t xml:space="preserve"> DIOUF</w:t>
            </w:r>
            <w:r w:rsidR="0022773D" w:rsidRPr="00C5005D">
              <w:rPr>
                <w:rFonts w:ascii="Times New Roman" w:hAnsi="Times New Roman" w:cs="Times New Roman"/>
                <w:b/>
                <w:i/>
                <w:sz w:val="20"/>
                <w:szCs w:val="20"/>
              </w:rPr>
              <w:t xml:space="preserve"> c/ Amadou </w:t>
            </w:r>
            <w:proofErr w:type="spellStart"/>
            <w:r w:rsidR="0022773D" w:rsidRPr="00C5005D">
              <w:rPr>
                <w:rFonts w:ascii="Times New Roman" w:hAnsi="Times New Roman" w:cs="Times New Roman"/>
                <w:b/>
                <w:i/>
                <w:sz w:val="20"/>
                <w:szCs w:val="20"/>
              </w:rPr>
              <w:t>Kamako</w:t>
            </w:r>
            <w:proofErr w:type="spellEnd"/>
            <w:r w:rsidR="0022773D" w:rsidRPr="00C5005D">
              <w:rPr>
                <w:rFonts w:ascii="Times New Roman" w:hAnsi="Times New Roman" w:cs="Times New Roman"/>
                <w:b/>
                <w:i/>
                <w:sz w:val="20"/>
                <w:szCs w:val="20"/>
              </w:rPr>
              <w:t xml:space="preserve"> CISSE et </w:t>
            </w:r>
            <w:proofErr w:type="spellStart"/>
            <w:r w:rsidR="00D02376" w:rsidRPr="00C5005D">
              <w:rPr>
                <w:rFonts w:ascii="Times New Roman" w:hAnsi="Times New Roman" w:cs="Times New Roman"/>
                <w:b/>
                <w:i/>
                <w:sz w:val="20"/>
                <w:szCs w:val="20"/>
              </w:rPr>
              <w:t>Pédro</w:t>
            </w:r>
            <w:proofErr w:type="spellEnd"/>
            <w:r w:rsidR="00D02376" w:rsidRPr="00C5005D">
              <w:rPr>
                <w:rFonts w:ascii="Times New Roman" w:hAnsi="Times New Roman" w:cs="Times New Roman"/>
                <w:b/>
                <w:i/>
                <w:sz w:val="20"/>
                <w:szCs w:val="20"/>
              </w:rPr>
              <w:t xml:space="preserve"> MANE</w:t>
            </w:r>
            <w:r w:rsidR="0022773D" w:rsidRPr="00C5005D">
              <w:rPr>
                <w:rFonts w:ascii="Times New Roman" w:hAnsi="Times New Roman" w:cs="Times New Roman"/>
                <w:b/>
                <w:i/>
                <w:sz w:val="20"/>
                <w:szCs w:val="20"/>
              </w:rPr>
              <w:t> :</w:t>
            </w:r>
            <w:r w:rsidR="0022773D" w:rsidRPr="00C5005D">
              <w:rPr>
                <w:rFonts w:ascii="Times New Roman" w:hAnsi="Times New Roman" w:cs="Times New Roman"/>
                <w:i/>
                <w:sz w:val="20"/>
                <w:szCs w:val="20"/>
              </w:rPr>
              <w:t xml:space="preserve"> le juge d’instruction </w:t>
            </w:r>
            <w:r w:rsidR="0024228C" w:rsidRPr="00C5005D">
              <w:rPr>
                <w:rFonts w:ascii="Times New Roman" w:hAnsi="Times New Roman" w:cs="Times New Roman"/>
                <w:i/>
                <w:sz w:val="20"/>
                <w:szCs w:val="20"/>
              </w:rPr>
              <w:t>doit impérativement attendre le réquisitoire définitif du parquet avant</w:t>
            </w:r>
            <w:r w:rsidR="006935FC" w:rsidRPr="00C5005D">
              <w:rPr>
                <w:rFonts w:ascii="Times New Roman" w:hAnsi="Times New Roman" w:cs="Times New Roman"/>
                <w:i/>
                <w:sz w:val="20"/>
                <w:szCs w:val="20"/>
              </w:rPr>
              <w:t xml:space="preserve"> toute ordonnance de clôture</w:t>
            </w:r>
            <w:r w:rsidR="0080383A" w:rsidRPr="00C5005D">
              <w:rPr>
                <w:rFonts w:ascii="Times New Roman" w:hAnsi="Times New Roman" w:cs="Times New Roman"/>
                <w:i/>
                <w:sz w:val="20"/>
                <w:szCs w:val="20"/>
              </w:rPr>
              <w:t>.</w:t>
            </w:r>
            <w:r w:rsidR="00F43BCD">
              <w:rPr>
                <w:rFonts w:ascii="Times New Roman" w:hAnsi="Times New Roman" w:cs="Times New Roman"/>
                <w:i/>
                <w:sz w:val="20"/>
                <w:szCs w:val="20"/>
              </w:rPr>
              <w:t xml:space="preserve"> </w:t>
            </w:r>
            <w:r w:rsidR="00571AD6" w:rsidRPr="00C5005D">
              <w:rPr>
                <w:rFonts w:ascii="Times New Roman" w:hAnsi="Times New Roman" w:cs="Times New Roman"/>
                <w:i/>
                <w:sz w:val="20"/>
                <w:szCs w:val="20"/>
              </w:rPr>
              <w:t>À</w:t>
            </w:r>
            <w:r w:rsidR="006228FF" w:rsidRPr="00C5005D">
              <w:rPr>
                <w:rFonts w:ascii="Times New Roman" w:hAnsi="Times New Roman" w:cs="Times New Roman"/>
                <w:i/>
                <w:sz w:val="20"/>
                <w:szCs w:val="20"/>
              </w:rPr>
              <w:t xml:space="preserve"> défaut, l’ordonnance prise encourt l’annulation</w:t>
            </w:r>
            <w:r w:rsidR="00971838" w:rsidRPr="00C5005D">
              <w:rPr>
                <w:rFonts w:ascii="Times New Roman" w:hAnsi="Times New Roman" w:cs="Times New Roman"/>
                <w:i/>
                <w:sz w:val="20"/>
                <w:szCs w:val="20"/>
              </w:rPr>
              <w:t>.</w:t>
            </w:r>
          </w:p>
          <w:p w14:paraId="00B4A6A4" w14:textId="77777777" w:rsidR="00A3490F" w:rsidRPr="00C5005D" w:rsidRDefault="00A3490F" w:rsidP="00BD66A2">
            <w:pPr>
              <w:pStyle w:val="Paragraphedeliste"/>
              <w:spacing w:before="240" w:line="240" w:lineRule="auto"/>
              <w:ind w:left="1392" w:hanging="283"/>
              <w:jc w:val="both"/>
              <w:rPr>
                <w:rFonts w:ascii="Times New Roman" w:hAnsi="Times New Roman" w:cs="Times New Roman"/>
                <w:i/>
                <w:sz w:val="20"/>
                <w:szCs w:val="20"/>
              </w:rPr>
            </w:pPr>
          </w:p>
          <w:p w14:paraId="5C10C1A6" w14:textId="02F542CD" w:rsidR="005C2907" w:rsidRPr="00161914" w:rsidRDefault="00FC1597" w:rsidP="00BD66A2">
            <w:pPr>
              <w:pStyle w:val="Paragraphedeliste"/>
              <w:numPr>
                <w:ilvl w:val="0"/>
                <w:numId w:val="1"/>
              </w:numPr>
              <w:spacing w:before="240" w:line="240" w:lineRule="auto"/>
              <w:ind w:left="1392" w:hanging="283"/>
              <w:jc w:val="both"/>
              <w:rPr>
                <w:rFonts w:ascii="Times New Roman" w:hAnsi="Times New Roman" w:cs="Times New Roman"/>
                <w:i/>
              </w:rPr>
            </w:pPr>
            <w:r w:rsidRPr="002F68F4">
              <w:rPr>
                <w:rFonts w:ascii="Times New Roman" w:hAnsi="Times New Roman" w:cs="Times New Roman"/>
                <w:b/>
                <w:i/>
                <w:sz w:val="20"/>
                <w:szCs w:val="20"/>
              </w:rPr>
              <w:t xml:space="preserve">Cour d’appel de Kaolack, </w:t>
            </w:r>
            <w:r w:rsidR="005C2907" w:rsidRPr="002F68F4">
              <w:rPr>
                <w:rFonts w:ascii="Times New Roman" w:hAnsi="Times New Roman" w:cs="Times New Roman"/>
                <w:b/>
                <w:i/>
                <w:sz w:val="20"/>
                <w:szCs w:val="20"/>
              </w:rPr>
              <w:t>Ch</w:t>
            </w:r>
            <w:r w:rsidR="000A5CEB" w:rsidRPr="002F68F4">
              <w:rPr>
                <w:rFonts w:ascii="Times New Roman" w:hAnsi="Times New Roman" w:cs="Times New Roman"/>
                <w:b/>
                <w:i/>
                <w:sz w:val="20"/>
                <w:szCs w:val="20"/>
              </w:rPr>
              <w:t>ambre</w:t>
            </w:r>
            <w:r w:rsidR="005C2907" w:rsidRPr="002F68F4">
              <w:rPr>
                <w:rFonts w:ascii="Times New Roman" w:hAnsi="Times New Roman" w:cs="Times New Roman"/>
                <w:b/>
                <w:i/>
                <w:sz w:val="20"/>
                <w:szCs w:val="20"/>
              </w:rPr>
              <w:t xml:space="preserve"> </w:t>
            </w:r>
            <w:r w:rsidRPr="002F68F4">
              <w:rPr>
                <w:rFonts w:ascii="Times New Roman" w:hAnsi="Times New Roman" w:cs="Times New Roman"/>
                <w:b/>
                <w:i/>
                <w:sz w:val="20"/>
                <w:szCs w:val="20"/>
              </w:rPr>
              <w:t>d’</w:t>
            </w:r>
            <w:r w:rsidR="005C2907" w:rsidRPr="002F68F4">
              <w:rPr>
                <w:rFonts w:ascii="Times New Roman" w:hAnsi="Times New Roman" w:cs="Times New Roman"/>
                <w:b/>
                <w:i/>
                <w:sz w:val="20"/>
                <w:szCs w:val="20"/>
              </w:rPr>
              <w:t>acc</w:t>
            </w:r>
            <w:r w:rsidR="000A5CEB" w:rsidRPr="002F68F4">
              <w:rPr>
                <w:rFonts w:ascii="Times New Roman" w:hAnsi="Times New Roman" w:cs="Times New Roman"/>
                <w:b/>
                <w:i/>
                <w:sz w:val="20"/>
                <w:szCs w:val="20"/>
              </w:rPr>
              <w:t>usation</w:t>
            </w:r>
            <w:r w:rsidRPr="002F68F4">
              <w:rPr>
                <w:rFonts w:ascii="Times New Roman" w:hAnsi="Times New Roman" w:cs="Times New Roman"/>
                <w:b/>
                <w:i/>
                <w:sz w:val="20"/>
                <w:szCs w:val="20"/>
              </w:rPr>
              <w:t>,</w:t>
            </w:r>
            <w:r w:rsidR="005C2907" w:rsidRPr="00C5005D">
              <w:rPr>
                <w:rFonts w:ascii="Times New Roman" w:hAnsi="Times New Roman" w:cs="Times New Roman"/>
                <w:b/>
                <w:i/>
                <w:sz w:val="20"/>
                <w:szCs w:val="20"/>
              </w:rPr>
              <w:t xml:space="preserve"> arrêt n°70 du 29 septembre 2005, MP c/</w:t>
            </w:r>
            <w:proofErr w:type="spellStart"/>
            <w:r w:rsidR="005C2907" w:rsidRPr="00C5005D">
              <w:rPr>
                <w:rFonts w:ascii="Times New Roman" w:hAnsi="Times New Roman" w:cs="Times New Roman"/>
                <w:b/>
                <w:i/>
                <w:sz w:val="20"/>
                <w:szCs w:val="20"/>
              </w:rPr>
              <w:t>Ansou</w:t>
            </w:r>
            <w:proofErr w:type="spellEnd"/>
            <w:r w:rsidR="005C2907" w:rsidRPr="00C5005D">
              <w:rPr>
                <w:rFonts w:ascii="Times New Roman" w:hAnsi="Times New Roman" w:cs="Times New Roman"/>
                <w:b/>
                <w:i/>
                <w:sz w:val="20"/>
                <w:szCs w:val="20"/>
              </w:rPr>
              <w:t xml:space="preserve"> SANE et </w:t>
            </w:r>
            <w:r>
              <w:rPr>
                <w:rFonts w:ascii="Times New Roman" w:hAnsi="Times New Roman" w:cs="Times New Roman"/>
                <w:b/>
                <w:i/>
                <w:sz w:val="20"/>
                <w:szCs w:val="20"/>
              </w:rPr>
              <w:t>Cour d’appel de Kaolack</w:t>
            </w:r>
            <w:r w:rsidR="00E6052C">
              <w:rPr>
                <w:rFonts w:ascii="Times New Roman" w:hAnsi="Times New Roman" w:cs="Times New Roman"/>
                <w:b/>
                <w:i/>
                <w:sz w:val="20"/>
                <w:szCs w:val="20"/>
              </w:rPr>
              <w:t xml:space="preserve">, </w:t>
            </w:r>
            <w:r w:rsidR="005C2907" w:rsidRPr="002F68F4">
              <w:rPr>
                <w:rFonts w:ascii="Times New Roman" w:hAnsi="Times New Roman" w:cs="Times New Roman"/>
                <w:b/>
                <w:i/>
                <w:sz w:val="20"/>
                <w:szCs w:val="20"/>
              </w:rPr>
              <w:t>Ch</w:t>
            </w:r>
            <w:r w:rsidR="00571AD6" w:rsidRPr="002F68F4">
              <w:rPr>
                <w:rFonts w:ascii="Times New Roman" w:hAnsi="Times New Roman" w:cs="Times New Roman"/>
                <w:b/>
                <w:i/>
                <w:sz w:val="20"/>
                <w:szCs w:val="20"/>
              </w:rPr>
              <w:t>ambre d'a</w:t>
            </w:r>
            <w:r w:rsidR="005C2907" w:rsidRPr="002F68F4">
              <w:rPr>
                <w:rFonts w:ascii="Times New Roman" w:hAnsi="Times New Roman" w:cs="Times New Roman"/>
                <w:b/>
                <w:i/>
                <w:sz w:val="20"/>
                <w:szCs w:val="20"/>
              </w:rPr>
              <w:t>cc</w:t>
            </w:r>
            <w:r w:rsidRPr="002F68F4">
              <w:rPr>
                <w:rFonts w:ascii="Times New Roman" w:hAnsi="Times New Roman" w:cs="Times New Roman"/>
                <w:b/>
                <w:i/>
                <w:sz w:val="20"/>
                <w:szCs w:val="20"/>
              </w:rPr>
              <w:t>usation</w:t>
            </w:r>
            <w:r w:rsidR="00F43BCD" w:rsidRPr="002F68F4">
              <w:rPr>
                <w:rFonts w:ascii="Times New Roman" w:hAnsi="Times New Roman" w:cs="Times New Roman"/>
                <w:b/>
                <w:i/>
                <w:sz w:val="20"/>
                <w:szCs w:val="20"/>
              </w:rPr>
              <w:t>,</w:t>
            </w:r>
            <w:r w:rsidR="005C2907" w:rsidRPr="00C5005D">
              <w:rPr>
                <w:rFonts w:ascii="Times New Roman" w:hAnsi="Times New Roman" w:cs="Times New Roman"/>
                <w:b/>
                <w:i/>
                <w:sz w:val="20"/>
                <w:szCs w:val="20"/>
              </w:rPr>
              <w:t xml:space="preserve"> 2 janvier 2010 Abdou DIA et Pape Samba SENE c/ MP </w:t>
            </w:r>
            <w:r w:rsidR="005B633A" w:rsidRPr="00C5005D">
              <w:rPr>
                <w:rFonts w:ascii="Times New Roman" w:hAnsi="Times New Roman" w:cs="Times New Roman"/>
                <w:b/>
                <w:i/>
                <w:sz w:val="20"/>
                <w:szCs w:val="20"/>
              </w:rPr>
              <w:t>:</w:t>
            </w:r>
            <w:r w:rsidR="005B633A" w:rsidRPr="00C5005D">
              <w:rPr>
                <w:rFonts w:ascii="Times New Roman" w:hAnsi="Times New Roman" w:cs="Times New Roman"/>
                <w:i/>
                <w:sz w:val="20"/>
                <w:szCs w:val="20"/>
              </w:rPr>
              <w:t xml:space="preserve"> La</w:t>
            </w:r>
            <w:r w:rsidR="005E416B" w:rsidRPr="00C5005D">
              <w:rPr>
                <w:rFonts w:ascii="Times New Roman" w:hAnsi="Times New Roman" w:cs="Times New Roman"/>
                <w:i/>
                <w:sz w:val="20"/>
                <w:szCs w:val="20"/>
              </w:rPr>
              <w:t xml:space="preserve"> chambre d’accusation de Kaolack a également repris la solution </w:t>
            </w:r>
            <w:r w:rsidR="005E416B" w:rsidRPr="002F68F4">
              <w:rPr>
                <w:rFonts w:ascii="Times New Roman" w:hAnsi="Times New Roman" w:cs="Times New Roman"/>
                <w:i/>
                <w:sz w:val="20"/>
                <w:szCs w:val="20"/>
              </w:rPr>
              <w:t>de la</w:t>
            </w:r>
            <w:r w:rsidR="005E416B" w:rsidRPr="00F62EB4">
              <w:rPr>
                <w:rFonts w:ascii="Times New Roman" w:hAnsi="Times New Roman" w:cs="Times New Roman"/>
                <w:i/>
                <w:color w:val="FF0000"/>
                <w:sz w:val="20"/>
                <w:szCs w:val="20"/>
              </w:rPr>
              <w:t xml:space="preserve"> </w:t>
            </w:r>
            <w:r w:rsidR="005E416B" w:rsidRPr="002F68F4">
              <w:rPr>
                <w:rFonts w:ascii="Times New Roman" w:hAnsi="Times New Roman" w:cs="Times New Roman"/>
                <w:i/>
                <w:sz w:val="20"/>
                <w:szCs w:val="20"/>
              </w:rPr>
              <w:t>chambre d’accusation de Dakar</w:t>
            </w:r>
            <w:r w:rsidR="005E416B" w:rsidRPr="00C5005D">
              <w:rPr>
                <w:rFonts w:ascii="Times New Roman" w:hAnsi="Times New Roman" w:cs="Times New Roman"/>
                <w:i/>
                <w:sz w:val="20"/>
                <w:szCs w:val="20"/>
              </w:rPr>
              <w:t>. Ainsi, selon cette chambre,</w:t>
            </w:r>
            <w:r w:rsidR="005C2907" w:rsidRPr="00C5005D">
              <w:rPr>
                <w:rFonts w:ascii="Times New Roman" w:hAnsi="Times New Roman" w:cs="Times New Roman"/>
                <w:i/>
                <w:sz w:val="20"/>
                <w:szCs w:val="20"/>
              </w:rPr>
              <w:t xml:space="preserve"> le délai de 15</w:t>
            </w:r>
            <w:r w:rsidR="00F43BCD">
              <w:rPr>
                <w:rFonts w:ascii="Times New Roman" w:hAnsi="Times New Roman" w:cs="Times New Roman"/>
                <w:i/>
                <w:sz w:val="20"/>
                <w:szCs w:val="20"/>
              </w:rPr>
              <w:t xml:space="preserve"> jours prévu par l’art.</w:t>
            </w:r>
            <w:r w:rsidR="005C2907" w:rsidRPr="00C5005D">
              <w:rPr>
                <w:rFonts w:ascii="Times New Roman" w:hAnsi="Times New Roman" w:cs="Times New Roman"/>
                <w:i/>
                <w:sz w:val="20"/>
                <w:szCs w:val="20"/>
              </w:rPr>
              <w:t xml:space="preserve"> </w:t>
            </w:r>
            <w:r w:rsidR="005C2907" w:rsidRPr="00C5005D">
              <w:rPr>
                <w:rFonts w:ascii="Times New Roman" w:hAnsi="Times New Roman" w:cs="Times New Roman"/>
                <w:b/>
                <w:i/>
                <w:sz w:val="20"/>
                <w:szCs w:val="20"/>
              </w:rPr>
              <w:t>169 du CPP</w:t>
            </w:r>
            <w:r w:rsidR="005C2907" w:rsidRPr="00C5005D">
              <w:rPr>
                <w:rFonts w:ascii="Times New Roman" w:hAnsi="Times New Roman" w:cs="Times New Roman"/>
                <w:i/>
                <w:sz w:val="20"/>
                <w:szCs w:val="20"/>
              </w:rPr>
              <w:t xml:space="preserve"> pour les réquisitions du MP est à titre indicatif. L’ordonnance de clôture du J</w:t>
            </w:r>
            <w:r w:rsidR="004F7269" w:rsidRPr="00C5005D">
              <w:rPr>
                <w:rFonts w:ascii="Times New Roman" w:hAnsi="Times New Roman" w:cs="Times New Roman"/>
                <w:i/>
                <w:sz w:val="20"/>
                <w:szCs w:val="20"/>
              </w:rPr>
              <w:t>uge d’instruction</w:t>
            </w:r>
            <w:r w:rsidR="005C2907" w:rsidRPr="00C5005D">
              <w:rPr>
                <w:rFonts w:ascii="Times New Roman" w:hAnsi="Times New Roman" w:cs="Times New Roman"/>
                <w:i/>
                <w:sz w:val="20"/>
                <w:szCs w:val="20"/>
              </w:rPr>
              <w:t xml:space="preserve"> sanctionnant l’inertie du MP jusqu’à l’expiration du délai </w:t>
            </w:r>
            <w:proofErr w:type="spellStart"/>
            <w:r w:rsidR="00F43BCD">
              <w:rPr>
                <w:rFonts w:ascii="Times New Roman" w:hAnsi="Times New Roman" w:cs="Times New Roman"/>
                <w:i/>
                <w:sz w:val="20"/>
                <w:szCs w:val="20"/>
              </w:rPr>
              <w:t>sus</w:t>
            </w:r>
            <w:r w:rsidR="005B633A" w:rsidRPr="00C5005D">
              <w:rPr>
                <w:rFonts w:ascii="Times New Roman" w:hAnsi="Times New Roman" w:cs="Times New Roman"/>
                <w:i/>
                <w:sz w:val="20"/>
                <w:szCs w:val="20"/>
              </w:rPr>
              <w:t>évoqué</w:t>
            </w:r>
            <w:proofErr w:type="spellEnd"/>
            <w:r w:rsidR="005C2907" w:rsidRPr="00C5005D">
              <w:rPr>
                <w:rFonts w:ascii="Times New Roman" w:hAnsi="Times New Roman" w:cs="Times New Roman"/>
                <w:i/>
                <w:sz w:val="20"/>
                <w:szCs w:val="20"/>
              </w:rPr>
              <w:t xml:space="preserve"> doit être </w:t>
            </w:r>
            <w:r w:rsidR="005B633A" w:rsidRPr="00C5005D">
              <w:rPr>
                <w:rFonts w:ascii="Times New Roman" w:hAnsi="Times New Roman" w:cs="Times New Roman"/>
                <w:i/>
                <w:sz w:val="20"/>
                <w:szCs w:val="20"/>
              </w:rPr>
              <w:t>annulée.</w:t>
            </w:r>
            <w:r w:rsidR="005B633A" w:rsidRPr="00C5005D">
              <w:rPr>
                <w:rFonts w:ascii="Times New Roman" w:hAnsi="Times New Roman" w:cs="Times New Roman"/>
                <w:b/>
                <w:i/>
                <w:sz w:val="20"/>
                <w:szCs w:val="20"/>
              </w:rPr>
              <w:t xml:space="preserve"> Cheikh</w:t>
            </w:r>
            <w:r w:rsidR="000A0025" w:rsidRPr="00C5005D">
              <w:rPr>
                <w:rFonts w:ascii="Times New Roman" w:hAnsi="Times New Roman" w:cs="Times New Roman"/>
                <w:b/>
                <w:i/>
                <w:sz w:val="20"/>
                <w:szCs w:val="20"/>
              </w:rPr>
              <w:t xml:space="preserve"> DIAKHOUMPA, Traité Théorique et Pratique de Procédure Pénale</w:t>
            </w:r>
            <w:r w:rsidR="00F43BCD">
              <w:rPr>
                <w:rFonts w:ascii="Times New Roman" w:hAnsi="Times New Roman" w:cs="Times New Roman"/>
                <w:b/>
                <w:i/>
                <w:sz w:val="20"/>
                <w:szCs w:val="20"/>
              </w:rPr>
              <w:t>, op.</w:t>
            </w:r>
            <w:r w:rsidR="0036227A" w:rsidRPr="00C5005D">
              <w:rPr>
                <w:rFonts w:ascii="Times New Roman" w:hAnsi="Times New Roman" w:cs="Times New Roman"/>
                <w:b/>
                <w:i/>
                <w:sz w:val="20"/>
                <w:szCs w:val="20"/>
              </w:rPr>
              <w:t>cit</w:t>
            </w:r>
            <w:r w:rsidR="00F43BCD">
              <w:rPr>
                <w:rFonts w:ascii="Times New Roman" w:hAnsi="Times New Roman" w:cs="Times New Roman"/>
                <w:b/>
                <w:i/>
                <w:sz w:val="20"/>
                <w:szCs w:val="20"/>
              </w:rPr>
              <w:t>.</w:t>
            </w:r>
            <w:r w:rsidR="00AE57E9">
              <w:rPr>
                <w:rFonts w:ascii="Times New Roman" w:hAnsi="Times New Roman" w:cs="Times New Roman"/>
                <w:b/>
                <w:i/>
                <w:sz w:val="20"/>
                <w:szCs w:val="20"/>
              </w:rPr>
              <w:t>, p.</w:t>
            </w:r>
            <w:r w:rsidR="0036227A" w:rsidRPr="00C5005D">
              <w:rPr>
                <w:rFonts w:ascii="Times New Roman" w:hAnsi="Times New Roman" w:cs="Times New Roman"/>
                <w:b/>
                <w:i/>
                <w:sz w:val="20"/>
                <w:szCs w:val="20"/>
              </w:rPr>
              <w:t xml:space="preserve"> 291.</w:t>
            </w:r>
          </w:p>
          <w:p w14:paraId="09E1F6B1" w14:textId="77777777" w:rsidR="00161914" w:rsidRPr="00C5005D" w:rsidRDefault="00161914" w:rsidP="00BD66A2">
            <w:pPr>
              <w:pStyle w:val="Paragraphedeliste"/>
              <w:spacing w:before="240" w:line="240" w:lineRule="auto"/>
              <w:ind w:left="1392" w:hanging="283"/>
              <w:jc w:val="both"/>
              <w:rPr>
                <w:rFonts w:ascii="Times New Roman" w:hAnsi="Times New Roman" w:cs="Times New Roman"/>
                <w:i/>
              </w:rPr>
            </w:pPr>
          </w:p>
          <w:p w14:paraId="3CC1A1AB" w14:textId="77777777" w:rsidR="005C2907" w:rsidRPr="00C5005D" w:rsidRDefault="009A5D59" w:rsidP="00BD66A2">
            <w:pPr>
              <w:pStyle w:val="Paragraphedeliste"/>
              <w:numPr>
                <w:ilvl w:val="0"/>
                <w:numId w:val="1"/>
              </w:numPr>
              <w:spacing w:before="240" w:line="240" w:lineRule="auto"/>
              <w:ind w:left="1392" w:hanging="283"/>
              <w:jc w:val="both"/>
              <w:rPr>
                <w:rFonts w:ascii="Times New Roman" w:hAnsi="Times New Roman" w:cs="Times New Roman"/>
                <w:i/>
                <w:sz w:val="20"/>
                <w:szCs w:val="20"/>
              </w:rPr>
            </w:pPr>
            <w:r w:rsidRPr="00C5005D">
              <w:rPr>
                <w:rFonts w:ascii="Times New Roman" w:hAnsi="Times New Roman" w:cs="Times New Roman"/>
                <w:b/>
                <w:i/>
                <w:sz w:val="20"/>
                <w:szCs w:val="20"/>
              </w:rPr>
              <w:t>TGI Kaolack, Parquet, Réquis</w:t>
            </w:r>
            <w:r w:rsidR="003229BF" w:rsidRPr="00C5005D">
              <w:rPr>
                <w:rFonts w:ascii="Times New Roman" w:hAnsi="Times New Roman" w:cs="Times New Roman"/>
                <w:b/>
                <w:i/>
                <w:sz w:val="20"/>
                <w:szCs w:val="20"/>
              </w:rPr>
              <w:t>it</w:t>
            </w:r>
            <w:r w:rsidRPr="00C5005D">
              <w:rPr>
                <w:rFonts w:ascii="Times New Roman" w:hAnsi="Times New Roman" w:cs="Times New Roman"/>
                <w:b/>
                <w:i/>
                <w:sz w:val="20"/>
                <w:szCs w:val="20"/>
              </w:rPr>
              <w:t xml:space="preserve">oire aux fins de mise en accusation et de renvoi devant la Chambre </w:t>
            </w:r>
            <w:r w:rsidR="00312461">
              <w:rPr>
                <w:rFonts w:ascii="Times New Roman" w:hAnsi="Times New Roman" w:cs="Times New Roman"/>
                <w:b/>
                <w:i/>
                <w:sz w:val="20"/>
                <w:szCs w:val="20"/>
              </w:rPr>
              <w:t>criminelle, 02 juin 2014, MP</w:t>
            </w:r>
            <w:r w:rsidRPr="00C5005D">
              <w:rPr>
                <w:rFonts w:ascii="Times New Roman" w:hAnsi="Times New Roman" w:cs="Times New Roman"/>
                <w:b/>
                <w:i/>
                <w:sz w:val="20"/>
                <w:szCs w:val="20"/>
              </w:rPr>
              <w:t xml:space="preserve"> c/ Denis CHUKWUMEZIEM</w:t>
            </w:r>
            <w:r w:rsidR="00DD0270" w:rsidRPr="00C5005D">
              <w:rPr>
                <w:rFonts w:ascii="Times New Roman" w:hAnsi="Times New Roman" w:cs="Times New Roman"/>
                <w:b/>
                <w:i/>
                <w:sz w:val="20"/>
                <w:szCs w:val="20"/>
              </w:rPr>
              <w:t xml:space="preserve"> : </w:t>
            </w:r>
            <w:r w:rsidR="00DD0270" w:rsidRPr="00C5005D">
              <w:rPr>
                <w:rFonts w:ascii="Times New Roman" w:hAnsi="Times New Roman" w:cs="Times New Roman"/>
                <w:i/>
                <w:sz w:val="20"/>
                <w:szCs w:val="20"/>
              </w:rPr>
              <w:t>Dans c</w:t>
            </w:r>
            <w:r w:rsidR="00312461">
              <w:rPr>
                <w:rFonts w:ascii="Times New Roman" w:hAnsi="Times New Roman" w:cs="Times New Roman"/>
                <w:i/>
                <w:sz w:val="20"/>
                <w:szCs w:val="20"/>
              </w:rPr>
              <w:t>ette affaire le MP</w:t>
            </w:r>
            <w:r w:rsidR="00DD0270" w:rsidRPr="00C5005D">
              <w:rPr>
                <w:rFonts w:ascii="Times New Roman" w:hAnsi="Times New Roman" w:cs="Times New Roman"/>
                <w:i/>
                <w:sz w:val="20"/>
                <w:szCs w:val="20"/>
              </w:rPr>
              <w:t xml:space="preserve"> a reçu communication du dossier le 28 mars 2014 et a adressé ses réquisition</w:t>
            </w:r>
            <w:r w:rsidR="00DF5833" w:rsidRPr="00C5005D">
              <w:rPr>
                <w:rFonts w:ascii="Times New Roman" w:hAnsi="Times New Roman" w:cs="Times New Roman"/>
                <w:i/>
                <w:sz w:val="20"/>
                <w:szCs w:val="20"/>
              </w:rPr>
              <w:t>s</w:t>
            </w:r>
            <w:r w:rsidR="00DD0270" w:rsidRPr="00C5005D">
              <w:rPr>
                <w:rFonts w:ascii="Times New Roman" w:hAnsi="Times New Roman" w:cs="Times New Roman"/>
                <w:i/>
                <w:sz w:val="20"/>
                <w:szCs w:val="20"/>
              </w:rPr>
              <w:t xml:space="preserve"> le 02 juin 2014 soit près de trois mois plus </w:t>
            </w:r>
            <w:commentRangeStart w:id="8"/>
            <w:r w:rsidR="00DD0270" w:rsidRPr="00C5005D">
              <w:rPr>
                <w:rFonts w:ascii="Times New Roman" w:hAnsi="Times New Roman" w:cs="Times New Roman"/>
                <w:i/>
                <w:sz w:val="20"/>
                <w:szCs w:val="20"/>
              </w:rPr>
              <w:t>tard</w:t>
            </w:r>
            <w:commentRangeEnd w:id="8"/>
            <w:r w:rsidR="002B0CDF">
              <w:rPr>
                <w:rStyle w:val="Marquedecommentaire"/>
              </w:rPr>
              <w:commentReference w:id="8"/>
            </w:r>
            <w:r w:rsidR="00E52EED">
              <w:rPr>
                <w:rFonts w:ascii="Times New Roman" w:hAnsi="Times New Roman" w:cs="Times New Roman"/>
                <w:i/>
                <w:sz w:val="20"/>
                <w:szCs w:val="20"/>
              </w:rPr>
              <w:t xml:space="preserve">. </w:t>
            </w:r>
          </w:p>
          <w:p w14:paraId="6B63EDE4" w14:textId="77777777" w:rsidR="00AC556A" w:rsidRPr="00E264BC" w:rsidRDefault="00AC556A" w:rsidP="002977BD">
            <w:pPr>
              <w:spacing w:before="240" w:line="360" w:lineRule="auto"/>
              <w:ind w:left="253"/>
              <w:jc w:val="both"/>
              <w:rPr>
                <w:rFonts w:ascii="Times New Roman" w:hAnsi="Times New Roman" w:cs="Times New Roman"/>
                <w:b/>
                <w:sz w:val="24"/>
                <w:szCs w:val="24"/>
              </w:rPr>
            </w:pPr>
            <w:r w:rsidRPr="00E264BC">
              <w:rPr>
                <w:rFonts w:ascii="Times New Roman" w:hAnsi="Times New Roman" w:cs="Times New Roman"/>
                <w:b/>
                <w:sz w:val="24"/>
                <w:szCs w:val="24"/>
              </w:rPr>
              <w:t xml:space="preserve">Cependant, en matière correctionnelle lorsque l’instruction a été diligentée par le </w:t>
            </w:r>
            <w:r w:rsidRPr="00E264BC">
              <w:rPr>
                <w:rFonts w:ascii="Times New Roman" w:hAnsi="Times New Roman" w:cs="Times New Roman"/>
                <w:b/>
                <w:sz w:val="24"/>
                <w:szCs w:val="24"/>
              </w:rPr>
              <w:lastRenderedPageBreak/>
              <w:t>président du tribunal départemental pour les affaires relevant de sa compétence et en l’absence d’un délégué du Procureur de la République</w:t>
            </w:r>
            <w:r w:rsidR="00626CBF" w:rsidRPr="00E264BC">
              <w:rPr>
                <w:rFonts w:ascii="Times New Roman" w:hAnsi="Times New Roman" w:cs="Times New Roman"/>
                <w:b/>
                <w:sz w:val="24"/>
                <w:szCs w:val="24"/>
              </w:rPr>
              <w:t xml:space="preserve">, ce magistrat règle la procédure sans </w:t>
            </w:r>
            <w:r w:rsidR="003915F7" w:rsidRPr="00E264BC">
              <w:rPr>
                <w:rFonts w:ascii="Times New Roman" w:hAnsi="Times New Roman" w:cs="Times New Roman"/>
                <w:b/>
                <w:sz w:val="24"/>
                <w:szCs w:val="24"/>
              </w:rPr>
              <w:t>être</w:t>
            </w:r>
            <w:r w:rsidR="00626CBF" w:rsidRPr="00E264BC">
              <w:rPr>
                <w:rFonts w:ascii="Times New Roman" w:hAnsi="Times New Roman" w:cs="Times New Roman"/>
                <w:b/>
                <w:sz w:val="24"/>
                <w:szCs w:val="24"/>
              </w:rPr>
              <w:t xml:space="preserve"> tenu de provoquer les réquisitions du Procureur de la République compétent. Les affaires qui excèdent la compétence du tribunal départemental</w:t>
            </w:r>
            <w:r w:rsidR="003915F7" w:rsidRPr="00E264BC">
              <w:rPr>
                <w:rFonts w:ascii="Times New Roman" w:hAnsi="Times New Roman" w:cs="Times New Roman"/>
                <w:b/>
                <w:sz w:val="24"/>
                <w:szCs w:val="24"/>
              </w:rPr>
              <w:t xml:space="preserve"> lorsqu’elles sont instruites par le président ou le juge d’instruction de cette juridiction sont réglées conformément aux dispositions de l’article 44 en ce qui concerne la clôture de l’information.</w:t>
            </w:r>
            <w:r w:rsidR="004E658B" w:rsidRPr="00E264BC">
              <w:rPr>
                <w:rFonts w:ascii="Times New Roman" w:hAnsi="Times New Roman" w:cs="Times New Roman"/>
                <w:b/>
                <w:sz w:val="24"/>
                <w:szCs w:val="24"/>
              </w:rPr>
              <w:t xml:space="preserve"> Toutefois, le Procureur de la République du tribunal régional peut, en tout état de l’information demander la communication du dossier et requérir telles mesures qu’il juge utiles.</w:t>
            </w:r>
          </w:p>
          <w:p w14:paraId="73AA3CAF" w14:textId="3FE1C7DD" w:rsidR="009131F2" w:rsidRPr="00E264BC" w:rsidRDefault="00743C1A" w:rsidP="002977BD">
            <w:pPr>
              <w:spacing w:before="240" w:line="360" w:lineRule="auto"/>
              <w:ind w:left="253"/>
              <w:jc w:val="both"/>
              <w:rPr>
                <w:rFonts w:ascii="Times New Roman" w:hAnsi="Times New Roman" w:cs="Times New Roman"/>
                <w:b/>
                <w:sz w:val="24"/>
                <w:szCs w:val="24"/>
              </w:rPr>
            </w:pPr>
            <w:r w:rsidRPr="00E264BC">
              <w:rPr>
                <w:rFonts w:ascii="Times New Roman" w:hAnsi="Times New Roman" w:cs="Times New Roman"/>
                <w:b/>
                <w:sz w:val="24"/>
                <w:szCs w:val="24"/>
              </w:rPr>
              <w:t>Article 170 </w:t>
            </w:r>
            <w:r w:rsidR="00911731" w:rsidRPr="00E264BC">
              <w:rPr>
                <w:rFonts w:ascii="Times New Roman" w:hAnsi="Times New Roman" w:cs="Times New Roman"/>
                <w:b/>
                <w:sz w:val="24"/>
                <w:szCs w:val="24"/>
              </w:rPr>
              <w:t>:</w:t>
            </w:r>
            <w:r w:rsidR="00911731" w:rsidRPr="00E264BC">
              <w:rPr>
                <w:rFonts w:ascii="Times New Roman" w:hAnsi="Times New Roman" w:cs="Times New Roman"/>
                <w:b/>
                <w:color w:val="FF0000"/>
                <w:sz w:val="24"/>
                <w:szCs w:val="24"/>
              </w:rPr>
              <w:t xml:space="preserve"> </w:t>
            </w:r>
          </w:p>
          <w:p w14:paraId="64E70553" w14:textId="77777777" w:rsidR="00743C1A" w:rsidRPr="00E264BC" w:rsidRDefault="00CE5352" w:rsidP="002977BD">
            <w:pPr>
              <w:spacing w:before="240" w:line="360" w:lineRule="auto"/>
              <w:ind w:left="253"/>
              <w:jc w:val="both"/>
              <w:rPr>
                <w:rFonts w:ascii="Times New Roman" w:hAnsi="Times New Roman" w:cs="Times New Roman"/>
                <w:b/>
                <w:sz w:val="24"/>
                <w:szCs w:val="24"/>
              </w:rPr>
            </w:pPr>
            <w:r w:rsidRPr="00E264BC">
              <w:rPr>
                <w:rFonts w:ascii="Times New Roman" w:hAnsi="Times New Roman" w:cs="Times New Roman"/>
                <w:b/>
                <w:sz w:val="24"/>
                <w:szCs w:val="24"/>
              </w:rPr>
              <w:t>« </w:t>
            </w:r>
            <w:r w:rsidR="00743C1A" w:rsidRPr="00E264BC">
              <w:rPr>
                <w:rFonts w:ascii="Times New Roman" w:hAnsi="Times New Roman" w:cs="Times New Roman"/>
                <w:b/>
                <w:sz w:val="24"/>
                <w:szCs w:val="24"/>
              </w:rPr>
              <w:t>Lorsqu’en cas d’absence ou d’empêchement des autres magistrats, le président du tribunal a diligenté l’instruction, il est procédé comme suit pour le règlement définitif de la procédure : en matière criminelle, le président rend l’ordonnance de clôture</w:t>
            </w:r>
            <w:r w:rsidR="00135987" w:rsidRPr="00E264BC">
              <w:rPr>
                <w:rFonts w:ascii="Times New Roman" w:hAnsi="Times New Roman" w:cs="Times New Roman"/>
                <w:b/>
                <w:sz w:val="24"/>
                <w:szCs w:val="24"/>
              </w:rPr>
              <w:t xml:space="preserve"> sur les réquisition</w:t>
            </w:r>
            <w:r w:rsidR="00CC1742" w:rsidRPr="00E264BC">
              <w:rPr>
                <w:rFonts w:ascii="Times New Roman" w:hAnsi="Times New Roman" w:cs="Times New Roman"/>
                <w:b/>
                <w:sz w:val="24"/>
                <w:szCs w:val="24"/>
              </w:rPr>
              <w:t>s</w:t>
            </w:r>
            <w:r w:rsidR="00135987" w:rsidRPr="00E264BC">
              <w:rPr>
                <w:rFonts w:ascii="Times New Roman" w:hAnsi="Times New Roman" w:cs="Times New Roman"/>
                <w:b/>
                <w:sz w:val="24"/>
                <w:szCs w:val="24"/>
              </w:rPr>
              <w:t xml:space="preserve"> du Ministère public ;</w:t>
            </w:r>
            <w:r w:rsidR="009610BB" w:rsidRPr="00E264BC">
              <w:rPr>
                <w:rFonts w:ascii="Times New Roman" w:hAnsi="Times New Roman" w:cs="Times New Roman"/>
                <w:b/>
                <w:sz w:val="24"/>
                <w:szCs w:val="24"/>
              </w:rPr>
              <w:t xml:space="preserve"> en matière correctionnelle, il transmet les pièces au Procureur de la République</w:t>
            </w:r>
            <w:r w:rsidR="001E0FC4" w:rsidRPr="00E264BC">
              <w:rPr>
                <w:rFonts w:ascii="Times New Roman" w:hAnsi="Times New Roman" w:cs="Times New Roman"/>
                <w:b/>
                <w:sz w:val="24"/>
                <w:szCs w:val="24"/>
              </w:rPr>
              <w:t xml:space="preserve"> qui statue sur la procédure</w:t>
            </w:r>
            <w:r w:rsidR="00120059" w:rsidRPr="00E264BC">
              <w:rPr>
                <w:rFonts w:ascii="Times New Roman" w:hAnsi="Times New Roman" w:cs="Times New Roman"/>
                <w:b/>
                <w:sz w:val="24"/>
                <w:szCs w:val="24"/>
              </w:rPr>
              <w:t>.</w:t>
            </w:r>
            <w:r w:rsidRPr="00E264BC">
              <w:rPr>
                <w:rFonts w:ascii="Times New Roman" w:hAnsi="Times New Roman" w:cs="Times New Roman"/>
                <w:b/>
                <w:sz w:val="24"/>
                <w:szCs w:val="24"/>
              </w:rPr>
              <w:t> »</w:t>
            </w:r>
          </w:p>
          <w:p w14:paraId="0DC435D2" w14:textId="53BD406D" w:rsidR="00171A33" w:rsidRPr="00E264BC" w:rsidRDefault="005C5711" w:rsidP="002977BD">
            <w:pPr>
              <w:spacing w:before="240" w:line="360" w:lineRule="auto"/>
              <w:ind w:left="253"/>
              <w:jc w:val="both"/>
              <w:rPr>
                <w:rFonts w:ascii="Times New Roman" w:hAnsi="Times New Roman" w:cs="Times New Roman"/>
                <w:b/>
                <w:sz w:val="24"/>
                <w:szCs w:val="24"/>
              </w:rPr>
            </w:pPr>
            <w:r w:rsidRPr="00E264BC">
              <w:rPr>
                <w:rFonts w:ascii="Times New Roman" w:hAnsi="Times New Roman" w:cs="Times New Roman"/>
                <w:b/>
                <w:sz w:val="24"/>
                <w:szCs w:val="24"/>
              </w:rPr>
              <w:t>Article 171 </w:t>
            </w:r>
            <w:r w:rsidR="0095771D" w:rsidRPr="00E264BC">
              <w:rPr>
                <w:rFonts w:ascii="Times New Roman" w:hAnsi="Times New Roman" w:cs="Times New Roman"/>
                <w:b/>
                <w:sz w:val="24"/>
                <w:szCs w:val="24"/>
              </w:rPr>
              <w:t>:</w:t>
            </w:r>
            <w:r w:rsidR="0095771D" w:rsidRPr="00E264BC">
              <w:rPr>
                <w:rFonts w:ascii="Times New Roman" w:hAnsi="Times New Roman" w:cs="Times New Roman"/>
                <w:b/>
                <w:color w:val="FF0000"/>
                <w:sz w:val="24"/>
                <w:szCs w:val="24"/>
              </w:rPr>
              <w:t xml:space="preserve"> </w:t>
            </w:r>
          </w:p>
          <w:p w14:paraId="3B5165A6" w14:textId="77777777" w:rsidR="005C5711" w:rsidRPr="00E264BC" w:rsidRDefault="00C818DF" w:rsidP="002977BD">
            <w:pPr>
              <w:spacing w:before="240" w:line="360" w:lineRule="auto"/>
              <w:ind w:left="253"/>
              <w:jc w:val="both"/>
              <w:rPr>
                <w:rFonts w:ascii="Times New Roman" w:hAnsi="Times New Roman" w:cs="Times New Roman"/>
                <w:b/>
                <w:sz w:val="24"/>
                <w:szCs w:val="24"/>
              </w:rPr>
            </w:pPr>
            <w:r w:rsidRPr="00E264BC">
              <w:rPr>
                <w:rFonts w:ascii="Times New Roman" w:hAnsi="Times New Roman" w:cs="Times New Roman"/>
                <w:b/>
                <w:sz w:val="24"/>
                <w:szCs w:val="24"/>
              </w:rPr>
              <w:t>« </w:t>
            </w:r>
            <w:r w:rsidR="005C5711" w:rsidRPr="00E264BC">
              <w:rPr>
                <w:rFonts w:ascii="Times New Roman" w:hAnsi="Times New Roman" w:cs="Times New Roman"/>
                <w:b/>
                <w:sz w:val="24"/>
                <w:szCs w:val="24"/>
              </w:rPr>
              <w:t>Le juge d’instruction examine s’il existe contre l’inculpé des charges constitutives d’infraction à la loi pénale.</w:t>
            </w:r>
          </w:p>
          <w:p w14:paraId="3CB55929" w14:textId="77777777" w:rsidR="005C5711" w:rsidRPr="00E264BC" w:rsidRDefault="005C5711" w:rsidP="002977BD">
            <w:pPr>
              <w:spacing w:before="240" w:line="360" w:lineRule="auto"/>
              <w:ind w:left="253"/>
              <w:jc w:val="both"/>
              <w:rPr>
                <w:rFonts w:ascii="Times New Roman" w:hAnsi="Times New Roman" w:cs="Times New Roman"/>
                <w:b/>
                <w:sz w:val="24"/>
                <w:szCs w:val="24"/>
              </w:rPr>
            </w:pPr>
            <w:r w:rsidRPr="00E264BC">
              <w:rPr>
                <w:rFonts w:ascii="Times New Roman" w:hAnsi="Times New Roman" w:cs="Times New Roman"/>
                <w:b/>
                <w:sz w:val="24"/>
                <w:szCs w:val="24"/>
              </w:rPr>
              <w:t>S’il estime que les faits ne constituent ni crime, ni délit, ni contravention, ou qu’il n’existe pas de charges suffisantes contre l’inculpé, ou l’auteur est resté inconnu, il déclare, par ordonnance, qu’il n’y a lieu à suivre.</w:t>
            </w:r>
          </w:p>
          <w:p w14:paraId="142A5B28" w14:textId="77777777" w:rsidR="005C5711" w:rsidRPr="00E264BC" w:rsidRDefault="005C5711" w:rsidP="002977BD">
            <w:pPr>
              <w:spacing w:before="240" w:line="360" w:lineRule="auto"/>
              <w:ind w:left="253"/>
              <w:jc w:val="both"/>
              <w:rPr>
                <w:rFonts w:ascii="Times New Roman" w:hAnsi="Times New Roman" w:cs="Times New Roman"/>
                <w:b/>
                <w:sz w:val="24"/>
                <w:szCs w:val="24"/>
              </w:rPr>
            </w:pPr>
            <w:r w:rsidRPr="00E264BC">
              <w:rPr>
                <w:rFonts w:ascii="Times New Roman" w:hAnsi="Times New Roman" w:cs="Times New Roman"/>
                <w:b/>
                <w:sz w:val="24"/>
                <w:szCs w:val="24"/>
              </w:rPr>
              <w:t xml:space="preserve">Les </w:t>
            </w:r>
            <w:r w:rsidR="00023016" w:rsidRPr="00E264BC">
              <w:rPr>
                <w:rFonts w:ascii="Times New Roman" w:hAnsi="Times New Roman" w:cs="Times New Roman"/>
                <w:b/>
                <w:sz w:val="24"/>
                <w:szCs w:val="24"/>
              </w:rPr>
              <w:t xml:space="preserve">inculpés préventivement détenus sont mis en liberté. Le juge d’instruction statue en </w:t>
            </w:r>
            <w:r w:rsidR="00C7036A" w:rsidRPr="00E264BC">
              <w:rPr>
                <w:rFonts w:ascii="Times New Roman" w:hAnsi="Times New Roman" w:cs="Times New Roman"/>
                <w:b/>
                <w:sz w:val="24"/>
                <w:szCs w:val="24"/>
              </w:rPr>
              <w:t>même</w:t>
            </w:r>
            <w:r w:rsidR="00023016" w:rsidRPr="00E264BC">
              <w:rPr>
                <w:rFonts w:ascii="Times New Roman" w:hAnsi="Times New Roman" w:cs="Times New Roman"/>
                <w:b/>
                <w:sz w:val="24"/>
                <w:szCs w:val="24"/>
              </w:rPr>
              <w:t xml:space="preserve"> temps sur la restitution des objets saisis.</w:t>
            </w:r>
          </w:p>
          <w:p w14:paraId="37F7B82B" w14:textId="77777777" w:rsidR="002027D2" w:rsidRPr="00E264BC" w:rsidRDefault="002027D2" w:rsidP="002977BD">
            <w:pPr>
              <w:spacing w:before="240" w:line="360" w:lineRule="auto"/>
              <w:ind w:left="253"/>
              <w:jc w:val="both"/>
              <w:rPr>
                <w:rFonts w:ascii="Times New Roman" w:hAnsi="Times New Roman" w:cs="Times New Roman"/>
                <w:b/>
                <w:sz w:val="24"/>
                <w:szCs w:val="24"/>
              </w:rPr>
            </w:pPr>
            <w:r w:rsidRPr="00E264BC">
              <w:rPr>
                <w:rFonts w:ascii="Times New Roman" w:hAnsi="Times New Roman" w:cs="Times New Roman"/>
                <w:b/>
                <w:sz w:val="24"/>
                <w:szCs w:val="24"/>
              </w:rPr>
              <w:t xml:space="preserve">Il liquide les dépens et condamne éventuellement aux frais la partie civile, s’il en existe en la cause. Toutefois, la partie civile de bonne foi peut </w:t>
            </w:r>
            <w:r w:rsidR="00714E50" w:rsidRPr="00E264BC">
              <w:rPr>
                <w:rFonts w:ascii="Times New Roman" w:hAnsi="Times New Roman" w:cs="Times New Roman"/>
                <w:b/>
                <w:sz w:val="24"/>
                <w:szCs w:val="24"/>
              </w:rPr>
              <w:t>être</w:t>
            </w:r>
            <w:r w:rsidRPr="00E264BC">
              <w:rPr>
                <w:rFonts w:ascii="Times New Roman" w:hAnsi="Times New Roman" w:cs="Times New Roman"/>
                <w:b/>
                <w:sz w:val="24"/>
                <w:szCs w:val="24"/>
              </w:rPr>
              <w:t xml:space="preserve"> déchargée de la totalité ou d’une partie des frais par décision spéciale et motivée</w:t>
            </w:r>
            <w:r w:rsidR="005F2A97" w:rsidRPr="00E264BC">
              <w:rPr>
                <w:rFonts w:ascii="Times New Roman" w:hAnsi="Times New Roman" w:cs="Times New Roman"/>
                <w:b/>
                <w:sz w:val="24"/>
                <w:szCs w:val="24"/>
              </w:rPr>
              <w:t>.</w:t>
            </w:r>
            <w:r w:rsidR="00C818DF" w:rsidRPr="00E264BC">
              <w:rPr>
                <w:rFonts w:ascii="Times New Roman" w:hAnsi="Times New Roman" w:cs="Times New Roman"/>
                <w:b/>
                <w:sz w:val="24"/>
                <w:szCs w:val="24"/>
              </w:rPr>
              <w:t> »</w:t>
            </w:r>
          </w:p>
          <w:p w14:paraId="6EFF4E0D" w14:textId="1DFE8B51" w:rsidR="002A3BD4" w:rsidRPr="00A3490F" w:rsidRDefault="002A3BD4" w:rsidP="00CD3EDA">
            <w:pPr>
              <w:pStyle w:val="Paragraphedeliste"/>
              <w:numPr>
                <w:ilvl w:val="0"/>
                <w:numId w:val="1"/>
              </w:numPr>
              <w:spacing w:before="240"/>
              <w:ind w:left="1392" w:hanging="283"/>
              <w:jc w:val="both"/>
              <w:rPr>
                <w:rFonts w:ascii="Times New Roman" w:hAnsi="Times New Roman" w:cs="Times New Roman"/>
                <w:b/>
                <w:i/>
                <w:sz w:val="20"/>
              </w:rPr>
            </w:pPr>
            <w:r>
              <w:rPr>
                <w:rFonts w:ascii="Times New Roman" w:hAnsi="Times New Roman" w:cs="Times New Roman"/>
                <w:b/>
                <w:i/>
                <w:sz w:val="20"/>
              </w:rPr>
              <w:t>Cour d’appel de Saint-Louis, Chambre d’accusation, arrêt n°09 du 12 mars 2015,</w:t>
            </w:r>
            <w:r w:rsidR="00FE2C5C">
              <w:rPr>
                <w:rFonts w:ascii="Times New Roman" w:hAnsi="Times New Roman" w:cs="Times New Roman"/>
                <w:b/>
                <w:i/>
                <w:sz w:val="20"/>
              </w:rPr>
              <w:t xml:space="preserve"> MP et SONATEL c/ </w:t>
            </w:r>
            <w:r w:rsidR="00FE2C5C" w:rsidRPr="00C46E47">
              <w:rPr>
                <w:rFonts w:ascii="Times New Roman" w:hAnsi="Times New Roman" w:cs="Times New Roman"/>
                <w:b/>
                <w:sz w:val="20"/>
              </w:rPr>
              <w:t xml:space="preserve">Mamadou </w:t>
            </w:r>
            <w:proofErr w:type="spellStart"/>
            <w:r w:rsidR="00FE2C5C" w:rsidRPr="00C46E47">
              <w:rPr>
                <w:rFonts w:ascii="Times New Roman" w:hAnsi="Times New Roman" w:cs="Times New Roman"/>
                <w:b/>
                <w:sz w:val="20"/>
              </w:rPr>
              <w:t>Ndiengoudy</w:t>
            </w:r>
            <w:proofErr w:type="spellEnd"/>
            <w:r w:rsidR="00FE2C5C" w:rsidRPr="00C46E47">
              <w:rPr>
                <w:rFonts w:ascii="Times New Roman" w:hAnsi="Times New Roman" w:cs="Times New Roman"/>
                <w:b/>
                <w:sz w:val="20"/>
              </w:rPr>
              <w:t xml:space="preserve"> DIACKO</w:t>
            </w:r>
            <w:r w:rsidRPr="00C46E47">
              <w:rPr>
                <w:rFonts w:ascii="Times New Roman" w:hAnsi="Times New Roman" w:cs="Times New Roman"/>
                <w:b/>
                <w:i/>
                <w:sz w:val="18"/>
              </w:rPr>
              <w:t> </w:t>
            </w:r>
            <w:r>
              <w:rPr>
                <w:rFonts w:ascii="Times New Roman" w:hAnsi="Times New Roman" w:cs="Times New Roman"/>
                <w:b/>
                <w:i/>
                <w:sz w:val="20"/>
              </w:rPr>
              <w:t xml:space="preserve">: </w:t>
            </w:r>
            <w:r>
              <w:rPr>
                <w:rFonts w:ascii="Times New Roman" w:hAnsi="Times New Roman" w:cs="Times New Roman"/>
                <w:i/>
                <w:sz w:val="20"/>
              </w:rPr>
              <w:t>les seules déclarations d’une partie civile non corroborée</w:t>
            </w:r>
            <w:r w:rsidR="002B0CDF">
              <w:rPr>
                <w:rFonts w:ascii="Times New Roman" w:hAnsi="Times New Roman" w:cs="Times New Roman"/>
                <w:i/>
                <w:sz w:val="20"/>
              </w:rPr>
              <w:t>s</w:t>
            </w:r>
            <w:r>
              <w:rPr>
                <w:rFonts w:ascii="Times New Roman" w:hAnsi="Times New Roman" w:cs="Times New Roman"/>
                <w:i/>
                <w:sz w:val="20"/>
              </w:rPr>
              <w:t xml:space="preserve"> par aucun élément probant, et contredites par l’inculpé ne constituent pas des charges suffisantes justifiant le renvoi de ce dernier en police correctionnelle.</w:t>
            </w:r>
          </w:p>
          <w:p w14:paraId="1E5D78F4" w14:textId="77777777" w:rsidR="00A3490F" w:rsidRDefault="00A3490F" w:rsidP="00CD3EDA">
            <w:pPr>
              <w:pStyle w:val="Paragraphedeliste"/>
              <w:spacing w:before="240"/>
              <w:ind w:left="1392" w:hanging="283"/>
              <w:jc w:val="both"/>
              <w:rPr>
                <w:rFonts w:ascii="Times New Roman" w:hAnsi="Times New Roman" w:cs="Times New Roman"/>
                <w:b/>
                <w:i/>
                <w:sz w:val="20"/>
              </w:rPr>
            </w:pPr>
          </w:p>
          <w:p w14:paraId="35610AA9" w14:textId="1BF4CED1" w:rsidR="00453575" w:rsidRPr="00300091" w:rsidRDefault="008F114F" w:rsidP="00CD3EDA">
            <w:pPr>
              <w:pStyle w:val="Paragraphedeliste"/>
              <w:numPr>
                <w:ilvl w:val="0"/>
                <w:numId w:val="1"/>
              </w:numPr>
              <w:spacing w:before="240"/>
              <w:ind w:left="1392" w:hanging="283"/>
              <w:jc w:val="both"/>
              <w:rPr>
                <w:rFonts w:ascii="Times New Roman" w:hAnsi="Times New Roman" w:cs="Times New Roman"/>
                <w:b/>
                <w:i/>
                <w:sz w:val="20"/>
              </w:rPr>
            </w:pPr>
            <w:r w:rsidRPr="00F61915">
              <w:rPr>
                <w:rFonts w:ascii="Times New Roman" w:hAnsi="Times New Roman" w:cs="Times New Roman"/>
                <w:b/>
                <w:i/>
                <w:sz w:val="20"/>
              </w:rPr>
              <w:lastRenderedPageBreak/>
              <w:t xml:space="preserve">Cour d’appel de Dakar, </w:t>
            </w:r>
            <w:r w:rsidR="005976A2" w:rsidRPr="00F61915">
              <w:rPr>
                <w:rFonts w:ascii="Times New Roman" w:hAnsi="Times New Roman" w:cs="Times New Roman"/>
                <w:b/>
                <w:i/>
                <w:sz w:val="20"/>
              </w:rPr>
              <w:t>Chambre d’accus</w:t>
            </w:r>
            <w:r w:rsidRPr="00F61915">
              <w:rPr>
                <w:rFonts w:ascii="Times New Roman" w:hAnsi="Times New Roman" w:cs="Times New Roman"/>
                <w:b/>
                <w:i/>
                <w:sz w:val="20"/>
              </w:rPr>
              <w:t>ation</w:t>
            </w:r>
            <w:r w:rsidR="008A6200" w:rsidRPr="00C5005D">
              <w:rPr>
                <w:rFonts w:ascii="Times New Roman" w:hAnsi="Times New Roman" w:cs="Times New Roman"/>
                <w:b/>
                <w:i/>
                <w:sz w:val="20"/>
              </w:rPr>
              <w:t>, arrêt n°259 du 13 octobre 2015,</w:t>
            </w:r>
            <w:r w:rsidR="00C002D8">
              <w:rPr>
                <w:rFonts w:ascii="Times New Roman" w:hAnsi="Times New Roman" w:cs="Times New Roman"/>
                <w:b/>
                <w:i/>
                <w:sz w:val="20"/>
              </w:rPr>
              <w:t xml:space="preserve"> MP</w:t>
            </w:r>
            <w:r w:rsidR="00932A7C" w:rsidRPr="00C5005D">
              <w:rPr>
                <w:rFonts w:ascii="Times New Roman" w:hAnsi="Times New Roman" w:cs="Times New Roman"/>
                <w:b/>
                <w:i/>
                <w:sz w:val="20"/>
              </w:rPr>
              <w:t xml:space="preserve"> c/ </w:t>
            </w:r>
            <w:proofErr w:type="spellStart"/>
            <w:r w:rsidR="00932A7C" w:rsidRPr="00C5005D">
              <w:rPr>
                <w:rFonts w:ascii="Times New Roman" w:hAnsi="Times New Roman" w:cs="Times New Roman"/>
                <w:b/>
                <w:i/>
                <w:sz w:val="20"/>
              </w:rPr>
              <w:t>Madar</w:t>
            </w:r>
            <w:proofErr w:type="spellEnd"/>
            <w:r w:rsidR="00932A7C" w:rsidRPr="00C5005D">
              <w:rPr>
                <w:rFonts w:ascii="Times New Roman" w:hAnsi="Times New Roman" w:cs="Times New Roman"/>
                <w:b/>
                <w:i/>
                <w:sz w:val="20"/>
              </w:rPr>
              <w:t xml:space="preserve"> </w:t>
            </w:r>
            <w:proofErr w:type="spellStart"/>
            <w:r w:rsidR="00932A7C" w:rsidRPr="00C5005D">
              <w:rPr>
                <w:rFonts w:ascii="Times New Roman" w:hAnsi="Times New Roman" w:cs="Times New Roman"/>
                <w:b/>
                <w:i/>
                <w:sz w:val="20"/>
              </w:rPr>
              <w:t>Ahdi</w:t>
            </w:r>
            <w:proofErr w:type="spellEnd"/>
            <w:r w:rsidR="00932A7C" w:rsidRPr="00C5005D">
              <w:rPr>
                <w:rFonts w:ascii="Times New Roman" w:hAnsi="Times New Roman" w:cs="Times New Roman"/>
                <w:b/>
                <w:i/>
                <w:sz w:val="20"/>
              </w:rPr>
              <w:t xml:space="preserve"> ADAN</w:t>
            </w:r>
            <w:r w:rsidR="00AD0C0F" w:rsidRPr="00C5005D">
              <w:rPr>
                <w:rFonts w:ascii="Times New Roman" w:hAnsi="Times New Roman" w:cs="Times New Roman"/>
                <w:b/>
                <w:i/>
                <w:sz w:val="20"/>
              </w:rPr>
              <w:t xml:space="preserve"> </w:t>
            </w:r>
            <w:r w:rsidR="00AD0C0F" w:rsidRPr="009378A3">
              <w:rPr>
                <w:rFonts w:ascii="Times New Roman" w:hAnsi="Times New Roman" w:cs="Times New Roman"/>
                <w:b/>
                <w:i/>
                <w:color w:val="000000" w:themeColor="text1"/>
                <w:sz w:val="20"/>
              </w:rPr>
              <w:t>inculpé de trafic international de drogue, contrebande et association de malfaiteurs</w:t>
            </w:r>
            <w:r w:rsidR="00C91C1C" w:rsidRPr="00C5005D">
              <w:rPr>
                <w:rFonts w:ascii="Times New Roman" w:hAnsi="Times New Roman" w:cs="Times New Roman"/>
                <w:b/>
                <w:i/>
                <w:sz w:val="20"/>
              </w:rPr>
              <w:t> </w:t>
            </w:r>
            <w:r w:rsidR="004017EB" w:rsidRPr="00C5005D">
              <w:rPr>
                <w:rFonts w:ascii="Times New Roman" w:hAnsi="Times New Roman" w:cs="Times New Roman"/>
                <w:b/>
                <w:i/>
                <w:sz w:val="20"/>
              </w:rPr>
              <w:t xml:space="preserve">: </w:t>
            </w:r>
            <w:r w:rsidR="004017EB" w:rsidRPr="00C5005D">
              <w:rPr>
                <w:rFonts w:ascii="Times New Roman" w:hAnsi="Times New Roman" w:cs="Times New Roman"/>
                <w:i/>
                <w:sz w:val="20"/>
              </w:rPr>
              <w:t>Il</w:t>
            </w:r>
            <w:r w:rsidR="00C002D8">
              <w:rPr>
                <w:rFonts w:ascii="Times New Roman" w:hAnsi="Times New Roman" w:cs="Times New Roman"/>
                <w:i/>
                <w:sz w:val="20"/>
              </w:rPr>
              <w:t xml:space="preserve"> résulte de l’art. 171 du CPP</w:t>
            </w:r>
            <w:r w:rsidR="00C91C1C" w:rsidRPr="00C5005D">
              <w:rPr>
                <w:rFonts w:ascii="Times New Roman" w:hAnsi="Times New Roman" w:cs="Times New Roman"/>
                <w:i/>
                <w:sz w:val="20"/>
              </w:rPr>
              <w:t xml:space="preserve"> que le juge d</w:t>
            </w:r>
            <w:r w:rsidR="00C002D8">
              <w:rPr>
                <w:rFonts w:ascii="Times New Roman" w:hAnsi="Times New Roman" w:cs="Times New Roman"/>
                <w:i/>
                <w:sz w:val="20"/>
              </w:rPr>
              <w:t>’instruction examine s’il estime</w:t>
            </w:r>
            <w:r w:rsidR="00C91C1C" w:rsidRPr="00C5005D">
              <w:rPr>
                <w:rFonts w:ascii="Times New Roman" w:hAnsi="Times New Roman" w:cs="Times New Roman"/>
                <w:i/>
                <w:sz w:val="20"/>
              </w:rPr>
              <w:t xml:space="preserve"> que les faits ne constituent ni crime, ni délit, ni contravention, il déclare par ordonnance qu’il n’y a lieu à suivre.</w:t>
            </w:r>
            <w:r w:rsidR="00E42EBE" w:rsidRPr="00C5005D">
              <w:rPr>
                <w:rFonts w:ascii="Times New Roman" w:hAnsi="Times New Roman" w:cs="Times New Roman"/>
                <w:i/>
                <w:sz w:val="20"/>
              </w:rPr>
              <w:t xml:space="preserve"> Le comité d’experts de la pharmacodépendance de l’</w:t>
            </w:r>
            <w:r w:rsidR="00571AD6" w:rsidRPr="00C5005D">
              <w:rPr>
                <w:rFonts w:ascii="Times New Roman" w:hAnsi="Times New Roman" w:cs="Times New Roman"/>
                <w:i/>
                <w:sz w:val="20"/>
              </w:rPr>
              <w:t>Organisation mondiale de la Santé</w:t>
            </w:r>
            <w:r w:rsidR="005B1495" w:rsidRPr="00C5005D">
              <w:rPr>
                <w:rFonts w:ascii="Times New Roman" w:hAnsi="Times New Roman" w:cs="Times New Roman"/>
                <w:i/>
                <w:sz w:val="20"/>
              </w:rPr>
              <w:t xml:space="preserve"> organe habilité exclusivement par les conventions de 1961 sur les stupéfiants et 1971</w:t>
            </w:r>
            <w:r w:rsidR="009B33BD" w:rsidRPr="00C5005D">
              <w:rPr>
                <w:rFonts w:ascii="Times New Roman" w:hAnsi="Times New Roman" w:cs="Times New Roman"/>
                <w:i/>
                <w:sz w:val="20"/>
              </w:rPr>
              <w:t xml:space="preserve"> sur les substances psychotropes, à inscrire</w:t>
            </w:r>
            <w:r w:rsidR="006A5BFC" w:rsidRPr="00C5005D">
              <w:rPr>
                <w:rFonts w:ascii="Times New Roman" w:hAnsi="Times New Roman" w:cs="Times New Roman"/>
                <w:i/>
                <w:sz w:val="20"/>
              </w:rPr>
              <w:t>, modifier ou supprimer</w:t>
            </w:r>
            <w:r w:rsidR="006D7602" w:rsidRPr="00C5005D">
              <w:rPr>
                <w:rFonts w:ascii="Times New Roman" w:hAnsi="Times New Roman" w:cs="Times New Roman"/>
                <w:i/>
                <w:sz w:val="20"/>
              </w:rPr>
              <w:t xml:space="preserve"> l’inscription</w:t>
            </w:r>
            <w:r w:rsidR="00C002D8">
              <w:rPr>
                <w:rFonts w:ascii="Times New Roman" w:hAnsi="Times New Roman" w:cs="Times New Roman"/>
                <w:i/>
                <w:sz w:val="20"/>
              </w:rPr>
              <w:t xml:space="preserve"> </w:t>
            </w:r>
            <w:r w:rsidR="0016244D" w:rsidRPr="00C5005D">
              <w:rPr>
                <w:rFonts w:ascii="Times New Roman" w:hAnsi="Times New Roman" w:cs="Times New Roman"/>
                <w:i/>
                <w:sz w:val="20"/>
              </w:rPr>
              <w:t xml:space="preserve">aux tableaux des substances interdites, a </w:t>
            </w:r>
            <w:r w:rsidR="00C938D4" w:rsidRPr="00C5005D">
              <w:rPr>
                <w:rFonts w:ascii="Times New Roman" w:hAnsi="Times New Roman" w:cs="Times New Roman"/>
                <w:i/>
                <w:sz w:val="20"/>
              </w:rPr>
              <w:t>expressément</w:t>
            </w:r>
            <w:r w:rsidR="0016244D" w:rsidRPr="00C5005D">
              <w:rPr>
                <w:rFonts w:ascii="Times New Roman" w:hAnsi="Times New Roman" w:cs="Times New Roman"/>
                <w:i/>
                <w:sz w:val="20"/>
              </w:rPr>
              <w:t xml:space="preserve"> affirmé dans son 34</w:t>
            </w:r>
            <w:r w:rsidR="0016244D" w:rsidRPr="00C5005D">
              <w:rPr>
                <w:rFonts w:ascii="Times New Roman" w:hAnsi="Times New Roman" w:cs="Times New Roman"/>
                <w:i/>
                <w:sz w:val="20"/>
                <w:vertAlign w:val="superscript"/>
              </w:rPr>
              <w:t>e</w:t>
            </w:r>
            <w:r w:rsidR="0016244D" w:rsidRPr="00C5005D">
              <w:rPr>
                <w:rFonts w:ascii="Times New Roman" w:hAnsi="Times New Roman" w:cs="Times New Roman"/>
                <w:i/>
                <w:sz w:val="20"/>
              </w:rPr>
              <w:t xml:space="preserve"> rapport que le « KHAT » présentait un potentiel d’abus et de dépendance si faible qu’il ne recommande pas inscription dans un tableau de la convention. Le produit saisi sur l’inculpé n’étant pas qualifié de drogue, il y a lieu de constater l’absence des infractions reprochées</w:t>
            </w:r>
            <w:r w:rsidR="00251A5A" w:rsidRPr="00C5005D">
              <w:rPr>
                <w:rFonts w:ascii="Times New Roman" w:hAnsi="Times New Roman" w:cs="Times New Roman"/>
                <w:i/>
                <w:sz w:val="20"/>
              </w:rPr>
              <w:t xml:space="preserve"> à l’inculpé et de prononcer en sa faveur un non-lieu et non une annulation de la procédure ouverte contre lui comme l’a requis à tort le </w:t>
            </w:r>
            <w:r w:rsidR="006A2311" w:rsidRPr="00C5005D">
              <w:rPr>
                <w:rFonts w:ascii="Times New Roman" w:hAnsi="Times New Roman" w:cs="Times New Roman"/>
                <w:i/>
                <w:sz w:val="20"/>
              </w:rPr>
              <w:t>représentant du parquet général</w:t>
            </w:r>
            <w:r w:rsidR="00E86B2C" w:rsidRPr="00C5005D">
              <w:rPr>
                <w:rFonts w:ascii="Times New Roman" w:hAnsi="Times New Roman" w:cs="Times New Roman"/>
                <w:i/>
                <w:sz w:val="20"/>
              </w:rPr>
              <w:t>.</w:t>
            </w:r>
            <w:r w:rsidR="00C002D8">
              <w:rPr>
                <w:rFonts w:ascii="Times New Roman" w:hAnsi="Times New Roman" w:cs="Times New Roman"/>
                <w:i/>
                <w:sz w:val="20"/>
              </w:rPr>
              <w:t xml:space="preserve"> </w:t>
            </w:r>
            <w:r w:rsidR="00E86B2C" w:rsidRPr="00300091">
              <w:rPr>
                <w:rFonts w:ascii="Times New Roman" w:hAnsi="Times New Roman" w:cs="Times New Roman"/>
                <w:b/>
                <w:i/>
                <w:sz w:val="20"/>
              </w:rPr>
              <w:t>Bulletin des arrêts de la Cour d’</w:t>
            </w:r>
            <w:r w:rsidR="00571AD6" w:rsidRPr="00300091">
              <w:rPr>
                <w:rFonts w:ascii="Times New Roman" w:hAnsi="Times New Roman" w:cs="Times New Roman"/>
                <w:b/>
                <w:i/>
                <w:sz w:val="20"/>
              </w:rPr>
              <w:t>appel</w:t>
            </w:r>
            <w:r w:rsidR="00E86B2C" w:rsidRPr="00300091">
              <w:rPr>
                <w:rFonts w:ascii="Times New Roman" w:hAnsi="Times New Roman" w:cs="Times New Roman"/>
                <w:b/>
                <w:i/>
                <w:sz w:val="20"/>
              </w:rPr>
              <w:t xml:space="preserve"> de Dakar en matière pénale</w:t>
            </w:r>
            <w:r w:rsidR="00C002D8">
              <w:rPr>
                <w:rFonts w:ascii="Times New Roman" w:hAnsi="Times New Roman" w:cs="Times New Roman"/>
                <w:b/>
                <w:i/>
                <w:sz w:val="20"/>
              </w:rPr>
              <w:t>,</w:t>
            </w:r>
            <w:r w:rsidR="00E86B2C" w:rsidRPr="00300091">
              <w:rPr>
                <w:rFonts w:ascii="Times New Roman" w:hAnsi="Times New Roman" w:cs="Times New Roman"/>
                <w:b/>
                <w:i/>
                <w:sz w:val="20"/>
              </w:rPr>
              <w:t xml:space="preserve"> 2015</w:t>
            </w:r>
            <w:r w:rsidR="00C002D8">
              <w:rPr>
                <w:rFonts w:ascii="Times New Roman" w:hAnsi="Times New Roman" w:cs="Times New Roman"/>
                <w:b/>
                <w:i/>
                <w:sz w:val="20"/>
              </w:rPr>
              <w:t>, p.</w:t>
            </w:r>
            <w:r w:rsidR="00291713" w:rsidRPr="00300091">
              <w:rPr>
                <w:rFonts w:ascii="Times New Roman" w:hAnsi="Times New Roman" w:cs="Times New Roman"/>
                <w:b/>
                <w:i/>
                <w:sz w:val="20"/>
              </w:rPr>
              <w:t xml:space="preserve"> 18</w:t>
            </w:r>
            <w:r w:rsidR="009A15E5" w:rsidRPr="00300091">
              <w:rPr>
                <w:rFonts w:ascii="Times New Roman" w:hAnsi="Times New Roman" w:cs="Times New Roman"/>
                <w:b/>
                <w:i/>
                <w:sz w:val="20"/>
              </w:rPr>
              <w:t>.</w:t>
            </w:r>
          </w:p>
          <w:p w14:paraId="66E2C258" w14:textId="77777777" w:rsidR="00161914" w:rsidRPr="00C5005D" w:rsidRDefault="00161914" w:rsidP="00CD3EDA">
            <w:pPr>
              <w:pStyle w:val="Paragraphedeliste"/>
              <w:spacing w:before="240"/>
              <w:ind w:left="1392" w:hanging="283"/>
              <w:jc w:val="both"/>
              <w:rPr>
                <w:rFonts w:ascii="Times New Roman" w:hAnsi="Times New Roman" w:cs="Times New Roman"/>
                <w:i/>
                <w:sz w:val="20"/>
              </w:rPr>
            </w:pPr>
          </w:p>
          <w:p w14:paraId="435D69CA" w14:textId="5BD22FCB" w:rsidR="00526677" w:rsidRPr="00476AB2" w:rsidRDefault="00B9457C" w:rsidP="00CD3EDA">
            <w:pPr>
              <w:pStyle w:val="Paragraphedeliste"/>
              <w:numPr>
                <w:ilvl w:val="0"/>
                <w:numId w:val="1"/>
              </w:numPr>
              <w:spacing w:before="240"/>
              <w:ind w:left="1392" w:hanging="283"/>
              <w:jc w:val="both"/>
              <w:rPr>
                <w:rFonts w:ascii="Times New Roman" w:hAnsi="Times New Roman" w:cs="Times New Roman"/>
                <w:b/>
                <w:i/>
                <w:sz w:val="20"/>
              </w:rPr>
            </w:pPr>
            <w:r>
              <w:rPr>
                <w:rFonts w:ascii="Times New Roman" w:hAnsi="Times New Roman" w:cs="Times New Roman"/>
                <w:b/>
                <w:i/>
                <w:sz w:val="20"/>
              </w:rPr>
              <w:t>Cour d’appel de Dakar</w:t>
            </w:r>
            <w:r w:rsidR="004840DA" w:rsidRPr="001D1208">
              <w:rPr>
                <w:rFonts w:ascii="Times New Roman" w:hAnsi="Times New Roman" w:cs="Times New Roman"/>
                <w:b/>
                <w:i/>
                <w:sz w:val="20"/>
              </w:rPr>
              <w:t>, Chambre d’accusation</w:t>
            </w:r>
            <w:r w:rsidR="00526677" w:rsidRPr="001D1208">
              <w:rPr>
                <w:rFonts w:ascii="Times New Roman" w:hAnsi="Times New Roman" w:cs="Times New Roman"/>
                <w:b/>
                <w:i/>
                <w:sz w:val="20"/>
              </w:rPr>
              <w:t>,</w:t>
            </w:r>
            <w:r w:rsidR="00526677" w:rsidRPr="00C5005D">
              <w:rPr>
                <w:rFonts w:ascii="Times New Roman" w:hAnsi="Times New Roman" w:cs="Times New Roman"/>
                <w:b/>
                <w:i/>
                <w:sz w:val="20"/>
              </w:rPr>
              <w:t xml:space="preserve"> arrêt n°271 du 20 octobre 201</w:t>
            </w:r>
            <w:r w:rsidR="00C002D8">
              <w:rPr>
                <w:rFonts w:ascii="Times New Roman" w:hAnsi="Times New Roman" w:cs="Times New Roman"/>
                <w:b/>
                <w:i/>
                <w:sz w:val="20"/>
              </w:rPr>
              <w:t>5, MP</w:t>
            </w:r>
            <w:r w:rsidR="00526677" w:rsidRPr="00C5005D">
              <w:rPr>
                <w:rFonts w:ascii="Times New Roman" w:hAnsi="Times New Roman" w:cs="Times New Roman"/>
                <w:b/>
                <w:i/>
                <w:sz w:val="20"/>
              </w:rPr>
              <w:t xml:space="preserve"> et les</w:t>
            </w:r>
            <w:r w:rsidR="00C002D8">
              <w:rPr>
                <w:rFonts w:ascii="Times New Roman" w:hAnsi="Times New Roman" w:cs="Times New Roman"/>
                <w:b/>
                <w:i/>
                <w:sz w:val="20"/>
              </w:rPr>
              <w:t xml:space="preserve"> héritiers feu Daouda SOW c/</w:t>
            </w:r>
            <w:r w:rsidR="00526677" w:rsidRPr="00C5005D">
              <w:rPr>
                <w:rFonts w:ascii="Times New Roman" w:hAnsi="Times New Roman" w:cs="Times New Roman"/>
                <w:b/>
                <w:i/>
                <w:sz w:val="20"/>
              </w:rPr>
              <w:t xml:space="preserve"> X, poursuivi pour faux, usage de faux, abus de confiance, escroquerie</w:t>
            </w:r>
            <w:r w:rsidR="00536D90">
              <w:rPr>
                <w:rFonts w:ascii="Times New Roman" w:hAnsi="Times New Roman" w:cs="Times New Roman"/>
                <w:b/>
                <w:i/>
                <w:sz w:val="20"/>
              </w:rPr>
              <w:t> :</w:t>
            </w:r>
            <w:r w:rsidR="00476AB2">
              <w:rPr>
                <w:rFonts w:ascii="Times New Roman" w:hAnsi="Times New Roman" w:cs="Times New Roman"/>
                <w:b/>
                <w:i/>
                <w:sz w:val="20"/>
              </w:rPr>
              <w:t xml:space="preserve"> </w:t>
            </w:r>
            <w:r w:rsidR="00536D90" w:rsidRPr="00476AB2">
              <w:rPr>
                <w:rFonts w:ascii="Times New Roman" w:hAnsi="Times New Roman" w:cs="Times New Roman"/>
                <w:i/>
                <w:sz w:val="20"/>
              </w:rPr>
              <w:t>A fait une</w:t>
            </w:r>
            <w:r w:rsidR="00C002D8" w:rsidRPr="00476AB2">
              <w:rPr>
                <w:rFonts w:ascii="Times New Roman" w:hAnsi="Times New Roman" w:cs="Times New Roman"/>
                <w:i/>
                <w:sz w:val="20"/>
              </w:rPr>
              <w:t xml:space="preserve"> exacte application de l’art.</w:t>
            </w:r>
            <w:r w:rsidR="00536D90" w:rsidRPr="00476AB2">
              <w:rPr>
                <w:rFonts w:ascii="Times New Roman" w:hAnsi="Times New Roman" w:cs="Times New Roman"/>
                <w:i/>
                <w:sz w:val="20"/>
              </w:rPr>
              <w:t xml:space="preserve"> 171</w:t>
            </w:r>
            <w:r w:rsidR="00C002D8" w:rsidRPr="00476AB2">
              <w:rPr>
                <w:rFonts w:ascii="Times New Roman" w:hAnsi="Times New Roman" w:cs="Times New Roman"/>
                <w:i/>
                <w:sz w:val="20"/>
              </w:rPr>
              <w:t>,</w:t>
            </w:r>
            <w:r w:rsidR="00536D90" w:rsidRPr="00476AB2">
              <w:rPr>
                <w:rFonts w:ascii="Times New Roman" w:hAnsi="Times New Roman" w:cs="Times New Roman"/>
                <w:i/>
                <w:sz w:val="20"/>
              </w:rPr>
              <w:t xml:space="preserve"> le juge qui a ordonné un </w:t>
            </w:r>
            <w:r w:rsidR="00E4194A" w:rsidRPr="00476AB2">
              <w:rPr>
                <w:rFonts w:ascii="Times New Roman" w:hAnsi="Times New Roman" w:cs="Times New Roman"/>
                <w:i/>
                <w:sz w:val="20"/>
              </w:rPr>
              <w:t>non-lieu</w:t>
            </w:r>
            <w:r w:rsidR="00536D90" w:rsidRPr="00476AB2">
              <w:rPr>
                <w:rFonts w:ascii="Times New Roman" w:hAnsi="Times New Roman" w:cs="Times New Roman"/>
                <w:i/>
                <w:sz w:val="20"/>
              </w:rPr>
              <w:t xml:space="preserve"> au profit d’un inculpé lorsque l’</w:t>
            </w:r>
            <w:r w:rsidR="000A32B6" w:rsidRPr="00476AB2">
              <w:rPr>
                <w:rFonts w:ascii="Times New Roman" w:hAnsi="Times New Roman" w:cs="Times New Roman"/>
                <w:i/>
                <w:sz w:val="20"/>
              </w:rPr>
              <w:t xml:space="preserve">information n’a </w:t>
            </w:r>
            <w:r w:rsidR="00BF0DB3" w:rsidRPr="00476AB2">
              <w:rPr>
                <w:rFonts w:ascii="Times New Roman" w:hAnsi="Times New Roman" w:cs="Times New Roman"/>
                <w:i/>
                <w:sz w:val="20"/>
              </w:rPr>
              <w:t>pas permis de relever l’existence d’actes constitutifs d’une infraction pénale</w:t>
            </w:r>
            <w:r w:rsidR="00BC3530" w:rsidRPr="00476AB2">
              <w:rPr>
                <w:rFonts w:ascii="Times New Roman" w:hAnsi="Times New Roman" w:cs="Times New Roman"/>
                <w:i/>
                <w:sz w:val="20"/>
              </w:rPr>
              <w:t>, encore moins caractériser l’une des infractions visées par les plaig</w:t>
            </w:r>
            <w:r w:rsidR="000A32B6" w:rsidRPr="00476AB2">
              <w:rPr>
                <w:rFonts w:ascii="Times New Roman" w:hAnsi="Times New Roman" w:cs="Times New Roman"/>
                <w:i/>
                <w:sz w:val="20"/>
              </w:rPr>
              <w:t xml:space="preserve">nants à travers leurs plaintes. </w:t>
            </w:r>
            <w:r w:rsidR="00920E54" w:rsidRPr="00476AB2">
              <w:rPr>
                <w:rFonts w:ascii="Times New Roman" w:hAnsi="Times New Roman" w:cs="Times New Roman"/>
                <w:b/>
                <w:i/>
                <w:sz w:val="20"/>
              </w:rPr>
              <w:t>Bulletin des arrêts de la Cour d’appel</w:t>
            </w:r>
            <w:r w:rsidR="00C002D8" w:rsidRPr="00476AB2">
              <w:rPr>
                <w:rFonts w:ascii="Times New Roman" w:hAnsi="Times New Roman" w:cs="Times New Roman"/>
                <w:b/>
                <w:i/>
                <w:sz w:val="20"/>
              </w:rPr>
              <w:t xml:space="preserve"> de Dakar en matière pénale, op.cit., p.</w:t>
            </w:r>
            <w:r w:rsidR="00920E54" w:rsidRPr="00476AB2">
              <w:rPr>
                <w:rFonts w:ascii="Times New Roman" w:hAnsi="Times New Roman" w:cs="Times New Roman"/>
                <w:b/>
                <w:i/>
                <w:sz w:val="20"/>
              </w:rPr>
              <w:t xml:space="preserve"> 80.</w:t>
            </w:r>
          </w:p>
          <w:p w14:paraId="71B044E5" w14:textId="77777777" w:rsidR="00161914" w:rsidRPr="00464CC8" w:rsidRDefault="00161914" w:rsidP="00CD3EDA">
            <w:pPr>
              <w:pStyle w:val="Paragraphedeliste"/>
              <w:spacing w:before="240"/>
              <w:ind w:left="1392" w:hanging="283"/>
              <w:jc w:val="both"/>
              <w:rPr>
                <w:rFonts w:ascii="Times New Roman" w:hAnsi="Times New Roman" w:cs="Times New Roman"/>
                <w:i/>
                <w:sz w:val="20"/>
              </w:rPr>
            </w:pPr>
          </w:p>
          <w:p w14:paraId="124FEF38" w14:textId="0B7FB361" w:rsidR="00456EF2" w:rsidRPr="00CC6C52" w:rsidRDefault="004840DA" w:rsidP="00CD3EDA">
            <w:pPr>
              <w:pStyle w:val="Paragraphedeliste"/>
              <w:numPr>
                <w:ilvl w:val="0"/>
                <w:numId w:val="1"/>
              </w:numPr>
              <w:spacing w:before="240"/>
              <w:ind w:left="1392" w:hanging="283"/>
              <w:jc w:val="both"/>
              <w:rPr>
                <w:rFonts w:ascii="Times New Roman" w:hAnsi="Times New Roman" w:cs="Times New Roman"/>
                <w:b/>
                <w:i/>
                <w:sz w:val="20"/>
              </w:rPr>
            </w:pPr>
            <w:r w:rsidRPr="00464CC8">
              <w:rPr>
                <w:rFonts w:ascii="Times New Roman" w:hAnsi="Times New Roman" w:cs="Times New Roman"/>
                <w:b/>
                <w:i/>
                <w:sz w:val="20"/>
              </w:rPr>
              <w:t>Cour d’appel de Dakar, Chambre d’accusation,</w:t>
            </w:r>
            <w:r w:rsidR="00C002D8">
              <w:rPr>
                <w:rFonts w:ascii="Times New Roman" w:hAnsi="Times New Roman" w:cs="Times New Roman"/>
                <w:b/>
                <w:i/>
                <w:sz w:val="20"/>
              </w:rPr>
              <w:t xml:space="preserve"> arrêt n°278 du 27 aoû</w:t>
            </w:r>
            <w:r w:rsidR="00456EF2" w:rsidRPr="00C5005D">
              <w:rPr>
                <w:rFonts w:ascii="Times New Roman" w:hAnsi="Times New Roman" w:cs="Times New Roman"/>
                <w:b/>
                <w:i/>
                <w:sz w:val="20"/>
              </w:rPr>
              <w:t>t 2015</w:t>
            </w:r>
            <w:r w:rsidR="00F70F7F" w:rsidRPr="00C5005D">
              <w:rPr>
                <w:rFonts w:ascii="Times New Roman" w:hAnsi="Times New Roman" w:cs="Times New Roman"/>
                <w:b/>
                <w:i/>
                <w:sz w:val="20"/>
              </w:rPr>
              <w:t xml:space="preserve">, </w:t>
            </w:r>
            <w:r w:rsidR="00C002D8">
              <w:rPr>
                <w:rFonts w:ascii="Times New Roman" w:hAnsi="Times New Roman" w:cs="Times New Roman"/>
                <w:b/>
                <w:i/>
                <w:sz w:val="20"/>
              </w:rPr>
              <w:t>MP c/</w:t>
            </w:r>
            <w:r w:rsidR="009903C2" w:rsidRPr="00C5005D">
              <w:rPr>
                <w:rFonts w:ascii="Times New Roman" w:hAnsi="Times New Roman" w:cs="Times New Roman"/>
                <w:b/>
                <w:i/>
                <w:sz w:val="20"/>
              </w:rPr>
              <w:t xml:space="preserve"> </w:t>
            </w:r>
            <w:r w:rsidR="00456EF2" w:rsidRPr="00C5005D">
              <w:rPr>
                <w:rFonts w:ascii="Times New Roman" w:hAnsi="Times New Roman" w:cs="Times New Roman"/>
                <w:b/>
                <w:i/>
                <w:sz w:val="20"/>
              </w:rPr>
              <w:t xml:space="preserve">Daouda </w:t>
            </w:r>
            <w:proofErr w:type="spellStart"/>
            <w:r w:rsidR="00456EF2" w:rsidRPr="00C5005D">
              <w:rPr>
                <w:rFonts w:ascii="Times New Roman" w:hAnsi="Times New Roman" w:cs="Times New Roman"/>
                <w:b/>
                <w:i/>
                <w:sz w:val="20"/>
              </w:rPr>
              <w:t>Djiby</w:t>
            </w:r>
            <w:proofErr w:type="spellEnd"/>
            <w:r w:rsidR="00456EF2" w:rsidRPr="00C5005D">
              <w:rPr>
                <w:rFonts w:ascii="Times New Roman" w:hAnsi="Times New Roman" w:cs="Times New Roman"/>
                <w:b/>
                <w:i/>
                <w:sz w:val="20"/>
              </w:rPr>
              <w:t xml:space="preserve"> SY, Moustapha SOUMARE et </w:t>
            </w:r>
            <w:r w:rsidR="000A59CB">
              <w:rPr>
                <w:rFonts w:ascii="Times New Roman" w:hAnsi="Times New Roman" w:cs="Times New Roman"/>
                <w:b/>
                <w:i/>
                <w:sz w:val="20"/>
              </w:rPr>
              <w:t>a</w:t>
            </w:r>
            <w:r w:rsidR="00456EF2" w:rsidRPr="00C5005D">
              <w:rPr>
                <w:rFonts w:ascii="Times New Roman" w:hAnsi="Times New Roman" w:cs="Times New Roman"/>
                <w:b/>
                <w:i/>
                <w:sz w:val="20"/>
              </w:rPr>
              <w:t>utres,</w:t>
            </w:r>
            <w:r w:rsidR="009903C2" w:rsidRPr="00C5005D">
              <w:rPr>
                <w:rFonts w:ascii="Times New Roman" w:hAnsi="Times New Roman" w:cs="Times New Roman"/>
                <w:b/>
                <w:i/>
                <w:sz w:val="20"/>
              </w:rPr>
              <w:t xml:space="preserve"> inculpé de trafic international de drogue (Khat)</w:t>
            </w:r>
            <w:r w:rsidR="009A2C6E" w:rsidRPr="00C5005D">
              <w:rPr>
                <w:rFonts w:ascii="Times New Roman" w:hAnsi="Times New Roman" w:cs="Times New Roman"/>
                <w:b/>
                <w:i/>
                <w:sz w:val="20"/>
              </w:rPr>
              <w:t> :</w:t>
            </w:r>
            <w:r w:rsidR="003158EB" w:rsidRPr="00C5005D">
              <w:rPr>
                <w:rFonts w:ascii="Times New Roman" w:hAnsi="Times New Roman" w:cs="Times New Roman"/>
                <w:i/>
                <w:sz w:val="20"/>
              </w:rPr>
              <w:t xml:space="preserve"> L’inculpé poursuivi pour des faits qui ne revêtent pas de qualification pénale doit bénéficier d’un non-lieu.</w:t>
            </w:r>
            <w:r w:rsidR="00C002D8">
              <w:rPr>
                <w:rFonts w:ascii="Times New Roman" w:hAnsi="Times New Roman" w:cs="Times New Roman"/>
                <w:i/>
                <w:sz w:val="20"/>
              </w:rPr>
              <w:t xml:space="preserve"> </w:t>
            </w:r>
            <w:r w:rsidR="00740C84" w:rsidRPr="00C5005D">
              <w:rPr>
                <w:rFonts w:ascii="Times New Roman" w:hAnsi="Times New Roman" w:cs="Times New Roman"/>
                <w:b/>
                <w:i/>
                <w:sz w:val="20"/>
              </w:rPr>
              <w:t>Bulletin des arrêts de la Cour d’</w:t>
            </w:r>
            <w:r w:rsidR="00571AD6" w:rsidRPr="00C5005D">
              <w:rPr>
                <w:rFonts w:ascii="Times New Roman" w:hAnsi="Times New Roman" w:cs="Times New Roman"/>
                <w:b/>
                <w:i/>
                <w:sz w:val="20"/>
              </w:rPr>
              <w:t>appel</w:t>
            </w:r>
            <w:r w:rsidR="00740C84" w:rsidRPr="00C5005D">
              <w:rPr>
                <w:rFonts w:ascii="Times New Roman" w:hAnsi="Times New Roman" w:cs="Times New Roman"/>
                <w:b/>
                <w:i/>
                <w:sz w:val="20"/>
              </w:rPr>
              <w:t xml:space="preserve"> de Dakar</w:t>
            </w:r>
            <w:r w:rsidR="00C002D8">
              <w:rPr>
                <w:rFonts w:ascii="Times New Roman" w:hAnsi="Times New Roman" w:cs="Times New Roman"/>
                <w:b/>
                <w:i/>
                <w:sz w:val="20"/>
              </w:rPr>
              <w:t xml:space="preserve"> en matière pénale</w:t>
            </w:r>
            <w:r w:rsidR="0066536C" w:rsidRPr="00C5005D">
              <w:rPr>
                <w:rFonts w:ascii="Times New Roman" w:hAnsi="Times New Roman" w:cs="Times New Roman"/>
                <w:b/>
                <w:i/>
                <w:sz w:val="20"/>
              </w:rPr>
              <w:t>,</w:t>
            </w:r>
            <w:r w:rsidR="00C002D8">
              <w:rPr>
                <w:rFonts w:ascii="Times New Roman" w:hAnsi="Times New Roman" w:cs="Times New Roman"/>
                <w:b/>
                <w:i/>
                <w:sz w:val="20"/>
              </w:rPr>
              <w:t xml:space="preserve"> op.cit.,  p</w:t>
            </w:r>
            <w:r w:rsidR="00CC6C52">
              <w:rPr>
                <w:rFonts w:ascii="Times New Roman" w:hAnsi="Times New Roman" w:cs="Times New Roman"/>
                <w:b/>
                <w:i/>
                <w:sz w:val="20"/>
              </w:rPr>
              <w:t>.</w:t>
            </w:r>
            <w:r w:rsidR="0066536C" w:rsidRPr="00CC6C52">
              <w:rPr>
                <w:rFonts w:ascii="Times New Roman" w:hAnsi="Times New Roman" w:cs="Times New Roman"/>
                <w:b/>
                <w:i/>
                <w:sz w:val="20"/>
              </w:rPr>
              <w:t xml:space="preserve"> 2</w:t>
            </w:r>
            <w:r w:rsidR="008B6C3F" w:rsidRPr="00CC6C52">
              <w:rPr>
                <w:rFonts w:ascii="Times New Roman" w:hAnsi="Times New Roman" w:cs="Times New Roman"/>
                <w:b/>
                <w:i/>
                <w:sz w:val="20"/>
              </w:rPr>
              <w:t>1.</w:t>
            </w:r>
          </w:p>
          <w:p w14:paraId="1F98EBB9" w14:textId="77777777" w:rsidR="00161914" w:rsidRPr="00C5005D" w:rsidRDefault="00161914" w:rsidP="00CD3EDA">
            <w:pPr>
              <w:pStyle w:val="Paragraphedeliste"/>
              <w:spacing w:before="240"/>
              <w:ind w:left="1392" w:hanging="283"/>
              <w:jc w:val="both"/>
              <w:rPr>
                <w:rFonts w:ascii="Times New Roman" w:hAnsi="Times New Roman" w:cs="Times New Roman"/>
                <w:b/>
                <w:i/>
                <w:sz w:val="20"/>
              </w:rPr>
            </w:pPr>
          </w:p>
          <w:p w14:paraId="4897CA69" w14:textId="5E4CD483" w:rsidR="00A247EE" w:rsidRDefault="004E6F13" w:rsidP="00CD3EDA">
            <w:pPr>
              <w:pStyle w:val="Paragraphedeliste"/>
              <w:numPr>
                <w:ilvl w:val="0"/>
                <w:numId w:val="1"/>
              </w:numPr>
              <w:spacing w:before="240"/>
              <w:ind w:left="1392" w:hanging="283"/>
              <w:jc w:val="both"/>
              <w:rPr>
                <w:rFonts w:ascii="Times New Roman" w:hAnsi="Times New Roman" w:cs="Times New Roman"/>
                <w:b/>
                <w:i/>
                <w:sz w:val="20"/>
              </w:rPr>
            </w:pPr>
            <w:proofErr w:type="spellStart"/>
            <w:r>
              <w:rPr>
                <w:rFonts w:ascii="Times New Roman" w:hAnsi="Times New Roman" w:cs="Times New Roman"/>
                <w:b/>
                <w:i/>
                <w:sz w:val="20"/>
              </w:rPr>
              <w:t>Crim</w:t>
            </w:r>
            <w:proofErr w:type="spellEnd"/>
            <w:r>
              <w:rPr>
                <w:rFonts w:ascii="Times New Roman" w:hAnsi="Times New Roman" w:cs="Times New Roman"/>
                <w:b/>
                <w:i/>
                <w:sz w:val="20"/>
              </w:rPr>
              <w:t>.</w:t>
            </w:r>
            <w:r w:rsidR="00BF0065" w:rsidRPr="00C5005D">
              <w:rPr>
                <w:rFonts w:ascii="Times New Roman" w:hAnsi="Times New Roman" w:cs="Times New Roman"/>
                <w:b/>
                <w:i/>
                <w:sz w:val="20"/>
              </w:rPr>
              <w:t xml:space="preserve">, arrêt n°76 du 26 octobre 2004, Compagnie Sucrière </w:t>
            </w:r>
            <w:r w:rsidR="00CC6C52">
              <w:rPr>
                <w:rFonts w:ascii="Times New Roman" w:hAnsi="Times New Roman" w:cs="Times New Roman"/>
                <w:b/>
                <w:i/>
                <w:sz w:val="20"/>
              </w:rPr>
              <w:t>Sénégalaise c/</w:t>
            </w:r>
            <w:r w:rsidR="00BF0065" w:rsidRPr="00C5005D">
              <w:rPr>
                <w:rFonts w:ascii="Times New Roman" w:hAnsi="Times New Roman" w:cs="Times New Roman"/>
                <w:b/>
                <w:i/>
                <w:sz w:val="20"/>
              </w:rPr>
              <w:t xml:space="preserve"> X</w:t>
            </w:r>
            <w:r w:rsidR="002F276A" w:rsidRPr="00C5005D">
              <w:rPr>
                <w:rFonts w:ascii="Times New Roman" w:hAnsi="Times New Roman" w:cs="Times New Roman"/>
                <w:b/>
                <w:i/>
                <w:sz w:val="20"/>
              </w:rPr>
              <w:t xml:space="preserve"> (rejet)</w:t>
            </w:r>
            <w:r w:rsidR="00BF0065" w:rsidRPr="00C5005D">
              <w:rPr>
                <w:rFonts w:ascii="Times New Roman" w:hAnsi="Times New Roman" w:cs="Times New Roman"/>
                <w:b/>
                <w:i/>
                <w:sz w:val="20"/>
              </w:rPr>
              <w:t xml:space="preserve"> : </w:t>
            </w:r>
            <w:r w:rsidR="00BF0065" w:rsidRPr="00C5005D">
              <w:rPr>
                <w:rFonts w:ascii="Times New Roman" w:hAnsi="Times New Roman" w:cs="Times New Roman"/>
                <w:i/>
                <w:sz w:val="20"/>
              </w:rPr>
              <w:t>Le juge d’instruction apprécie souverainement les faits et les éléments de preuve à sa disposition pour dire n’y avoir lieu à suivre.</w:t>
            </w:r>
            <w:r w:rsidR="008D2590" w:rsidRPr="00C5005D">
              <w:rPr>
                <w:rFonts w:ascii="Times New Roman" w:hAnsi="Times New Roman" w:cs="Times New Roman"/>
                <w:i/>
                <w:sz w:val="20"/>
              </w:rPr>
              <w:t xml:space="preserve"> En l’espèce, le juge d’instruction avait dit n’y avoir lieu à </w:t>
            </w:r>
            <w:r w:rsidR="008D2590" w:rsidRPr="005D5058">
              <w:rPr>
                <w:rFonts w:ascii="Times New Roman" w:hAnsi="Times New Roman" w:cs="Times New Roman"/>
                <w:i/>
                <w:sz w:val="20"/>
              </w:rPr>
              <w:t xml:space="preserve">suivre </w:t>
            </w:r>
            <w:r w:rsidR="008D2590" w:rsidRPr="00C5005D">
              <w:rPr>
                <w:rFonts w:ascii="Times New Roman" w:hAnsi="Times New Roman" w:cs="Times New Roman"/>
                <w:i/>
                <w:sz w:val="20"/>
              </w:rPr>
              <w:t>contre X insuffisamment identifié</w:t>
            </w:r>
            <w:r w:rsidR="00C03437">
              <w:rPr>
                <w:rFonts w:ascii="Times New Roman" w:hAnsi="Times New Roman" w:cs="Times New Roman"/>
                <w:i/>
                <w:sz w:val="20"/>
              </w:rPr>
              <w:t>,</w:t>
            </w:r>
            <w:r w:rsidR="008D2590" w:rsidRPr="00C5005D">
              <w:rPr>
                <w:rFonts w:ascii="Times New Roman" w:hAnsi="Times New Roman" w:cs="Times New Roman"/>
                <w:i/>
                <w:sz w:val="20"/>
              </w:rPr>
              <w:t xml:space="preserve"> du fait que les individus </w:t>
            </w:r>
            <w:r w:rsidR="00571AD6" w:rsidRPr="00C5005D">
              <w:rPr>
                <w:rFonts w:ascii="Times New Roman" w:hAnsi="Times New Roman" w:cs="Times New Roman"/>
                <w:i/>
                <w:sz w:val="20"/>
              </w:rPr>
              <w:t>soupçonnés,</w:t>
            </w:r>
            <w:r w:rsidR="008D2590" w:rsidRPr="00C5005D">
              <w:rPr>
                <w:rFonts w:ascii="Times New Roman" w:hAnsi="Times New Roman" w:cs="Times New Roman"/>
                <w:i/>
                <w:sz w:val="20"/>
              </w:rPr>
              <w:t xml:space="preserve"> mais n’ayant pas été inculpé ont nié les faits. Il était fait grief à cette décision d’avoir ainsi statu</w:t>
            </w:r>
            <w:r w:rsidR="00CC6C52">
              <w:rPr>
                <w:rFonts w:ascii="Times New Roman" w:hAnsi="Times New Roman" w:cs="Times New Roman"/>
                <w:i/>
                <w:sz w:val="20"/>
              </w:rPr>
              <w:t>é en méconnaissance de l’art. 171 du CPP</w:t>
            </w:r>
            <w:r w:rsidR="0035448F" w:rsidRPr="00C5005D">
              <w:rPr>
                <w:rFonts w:ascii="Times New Roman" w:hAnsi="Times New Roman" w:cs="Times New Roman"/>
                <w:i/>
                <w:sz w:val="20"/>
              </w:rPr>
              <w:t>.</w:t>
            </w:r>
            <w:r w:rsidR="00CC6C52">
              <w:rPr>
                <w:rFonts w:ascii="Times New Roman" w:hAnsi="Times New Roman" w:cs="Times New Roman"/>
                <w:i/>
                <w:sz w:val="20"/>
              </w:rPr>
              <w:t xml:space="preserve"> </w:t>
            </w:r>
            <w:r w:rsidR="0035448F" w:rsidRPr="00C5005D">
              <w:rPr>
                <w:rFonts w:ascii="Times New Roman" w:hAnsi="Times New Roman" w:cs="Times New Roman"/>
                <w:i/>
                <w:sz w:val="20"/>
              </w:rPr>
              <w:t>Selon</w:t>
            </w:r>
            <w:r w:rsidR="008D2590" w:rsidRPr="00C5005D">
              <w:rPr>
                <w:rFonts w:ascii="Times New Roman" w:hAnsi="Times New Roman" w:cs="Times New Roman"/>
                <w:i/>
                <w:sz w:val="20"/>
              </w:rPr>
              <w:t xml:space="preserve"> le demandeur au pourvoi</w:t>
            </w:r>
            <w:r w:rsidR="0035448F" w:rsidRPr="00C5005D">
              <w:rPr>
                <w:rFonts w:ascii="Times New Roman" w:hAnsi="Times New Roman" w:cs="Times New Roman"/>
                <w:i/>
                <w:sz w:val="20"/>
              </w:rPr>
              <w:t xml:space="preserve">, le juge d’instruction ne pouvait dire n’y avoir lieu </w:t>
            </w:r>
            <w:r w:rsidR="0035448F" w:rsidRPr="005D5058">
              <w:rPr>
                <w:rFonts w:ascii="Times New Roman" w:hAnsi="Times New Roman" w:cs="Times New Roman"/>
                <w:i/>
                <w:sz w:val="20"/>
              </w:rPr>
              <w:t>à suivre</w:t>
            </w:r>
            <w:r w:rsidR="0035448F" w:rsidRPr="00244879">
              <w:rPr>
                <w:rFonts w:ascii="Times New Roman" w:hAnsi="Times New Roman" w:cs="Times New Roman"/>
                <w:i/>
                <w:color w:val="FF0000"/>
                <w:sz w:val="20"/>
                <w:u w:val="single"/>
              </w:rPr>
              <w:t xml:space="preserve"> </w:t>
            </w:r>
            <w:r w:rsidR="0035448F" w:rsidRPr="00C5005D">
              <w:rPr>
                <w:rFonts w:ascii="Times New Roman" w:hAnsi="Times New Roman" w:cs="Times New Roman"/>
                <w:i/>
                <w:sz w:val="20"/>
              </w:rPr>
              <w:t>co</w:t>
            </w:r>
            <w:r w:rsidR="002B3C28">
              <w:rPr>
                <w:rFonts w:ascii="Times New Roman" w:hAnsi="Times New Roman" w:cs="Times New Roman"/>
                <w:i/>
                <w:sz w:val="20"/>
              </w:rPr>
              <w:t>ntre X lorsque</w:t>
            </w:r>
            <w:r w:rsidR="0035448F" w:rsidRPr="00C5005D">
              <w:rPr>
                <w:rFonts w:ascii="Times New Roman" w:hAnsi="Times New Roman" w:cs="Times New Roman"/>
                <w:i/>
                <w:sz w:val="20"/>
              </w:rPr>
              <w:t xml:space="preserve"> les principaux suspects ont été identifié</w:t>
            </w:r>
            <w:r w:rsidR="000A59CB">
              <w:rPr>
                <w:rFonts w:ascii="Times New Roman" w:hAnsi="Times New Roman" w:cs="Times New Roman"/>
                <w:i/>
                <w:sz w:val="20"/>
              </w:rPr>
              <w:t xml:space="preserve">s </w:t>
            </w:r>
            <w:r w:rsidR="0035448F" w:rsidRPr="00C5005D">
              <w:rPr>
                <w:rFonts w:ascii="Times New Roman" w:hAnsi="Times New Roman" w:cs="Times New Roman"/>
                <w:i/>
                <w:sz w:val="20"/>
              </w:rPr>
              <w:t>et interrogé</w:t>
            </w:r>
            <w:r w:rsidR="000A59CB">
              <w:rPr>
                <w:rFonts w:ascii="Times New Roman" w:hAnsi="Times New Roman" w:cs="Times New Roman"/>
                <w:i/>
                <w:sz w:val="20"/>
              </w:rPr>
              <w:t>s.</w:t>
            </w:r>
            <w:r w:rsidR="00CC6C52">
              <w:rPr>
                <w:rFonts w:ascii="Times New Roman" w:hAnsi="Times New Roman" w:cs="Times New Roman"/>
                <w:i/>
                <w:sz w:val="20"/>
              </w:rPr>
              <w:t xml:space="preserve"> </w:t>
            </w:r>
            <w:r w:rsidR="00CC6C52">
              <w:rPr>
                <w:rFonts w:ascii="Times New Roman" w:hAnsi="Times New Roman" w:cs="Times New Roman"/>
                <w:b/>
                <w:i/>
                <w:sz w:val="20"/>
              </w:rPr>
              <w:t>Dans le même sens CS</w:t>
            </w:r>
            <w:r w:rsidR="00E72763" w:rsidRPr="00C5005D">
              <w:rPr>
                <w:rFonts w:ascii="Times New Roman" w:hAnsi="Times New Roman" w:cs="Times New Roman"/>
                <w:b/>
                <w:i/>
                <w:sz w:val="20"/>
              </w:rPr>
              <w:t>, arrêt n°</w:t>
            </w:r>
            <w:r w:rsidR="007A3373" w:rsidRPr="00C5005D">
              <w:rPr>
                <w:rFonts w:ascii="Times New Roman" w:hAnsi="Times New Roman" w:cs="Times New Roman"/>
                <w:b/>
                <w:i/>
                <w:sz w:val="20"/>
              </w:rPr>
              <w:t xml:space="preserve">14 </w:t>
            </w:r>
            <w:r w:rsidR="00CC6C52">
              <w:rPr>
                <w:rFonts w:ascii="Times New Roman" w:hAnsi="Times New Roman" w:cs="Times New Roman"/>
                <w:b/>
                <w:i/>
                <w:sz w:val="20"/>
              </w:rPr>
              <w:t>du 2 décembre 2003, BCEAO c/</w:t>
            </w:r>
            <w:r w:rsidR="007A3373" w:rsidRPr="00C5005D">
              <w:rPr>
                <w:rFonts w:ascii="Times New Roman" w:hAnsi="Times New Roman" w:cs="Times New Roman"/>
                <w:b/>
                <w:i/>
                <w:sz w:val="20"/>
              </w:rPr>
              <w:t xml:space="preserve"> </w:t>
            </w:r>
            <w:proofErr w:type="spellStart"/>
            <w:r w:rsidR="007A3373" w:rsidRPr="00C5005D">
              <w:rPr>
                <w:rFonts w:ascii="Times New Roman" w:hAnsi="Times New Roman" w:cs="Times New Roman"/>
                <w:b/>
                <w:i/>
                <w:sz w:val="20"/>
              </w:rPr>
              <w:t>Toumani</w:t>
            </w:r>
            <w:proofErr w:type="spellEnd"/>
            <w:r w:rsidR="007A3373" w:rsidRPr="00C5005D">
              <w:rPr>
                <w:rFonts w:ascii="Times New Roman" w:hAnsi="Times New Roman" w:cs="Times New Roman"/>
                <w:b/>
                <w:i/>
                <w:sz w:val="20"/>
              </w:rPr>
              <w:t xml:space="preserve"> CISSE.</w:t>
            </w:r>
          </w:p>
          <w:p w14:paraId="0559535E" w14:textId="77777777" w:rsidR="00326CFC" w:rsidRPr="00326CFC" w:rsidRDefault="00326CFC" w:rsidP="00CD3EDA">
            <w:pPr>
              <w:pStyle w:val="Paragraphedeliste"/>
              <w:ind w:left="1392" w:hanging="283"/>
              <w:rPr>
                <w:rFonts w:ascii="Times New Roman" w:hAnsi="Times New Roman" w:cs="Times New Roman"/>
                <w:b/>
                <w:i/>
                <w:sz w:val="20"/>
              </w:rPr>
            </w:pPr>
          </w:p>
          <w:p w14:paraId="5124A1A0" w14:textId="07A2164C" w:rsidR="00326CFC" w:rsidRPr="00317487" w:rsidRDefault="0036777F" w:rsidP="00CD3EDA">
            <w:pPr>
              <w:pStyle w:val="Paragraphedeliste"/>
              <w:numPr>
                <w:ilvl w:val="0"/>
                <w:numId w:val="1"/>
              </w:numPr>
              <w:spacing w:before="240"/>
              <w:ind w:left="1392" w:hanging="283"/>
              <w:jc w:val="both"/>
              <w:rPr>
                <w:rFonts w:ascii="Times New Roman" w:hAnsi="Times New Roman" w:cs="Times New Roman"/>
                <w:b/>
                <w:i/>
                <w:sz w:val="20"/>
              </w:rPr>
            </w:pPr>
            <w:r>
              <w:rPr>
                <w:rFonts w:ascii="Times New Roman" w:hAnsi="Times New Roman" w:cs="Times New Roman"/>
                <w:b/>
                <w:i/>
                <w:sz w:val="20"/>
              </w:rPr>
              <w:t xml:space="preserve">Cour d’appel de Dakar, Chambre d’accusation, arrêt n°274 du 02 décembre 2014, MP et Pharmacie GUIGON c/ Ibrahima SANE et autres </w:t>
            </w:r>
            <w:r w:rsidR="00326CFC">
              <w:rPr>
                <w:rFonts w:ascii="Times New Roman" w:hAnsi="Times New Roman" w:cs="Times New Roman"/>
                <w:i/>
                <w:sz w:val="20"/>
              </w:rPr>
              <w:t>Est justifié, le non-lieu au profit de personnes poursuivies pour vol commis avec effraction et usage de fausses clés, lorsqu’il est établi qu’elles ont été fouillées au  moment où les faits se seraient produits par le vigile sans découverte des sommes volées, leur relevé de compte durant la période ne montrent aucun mouvement anormal de fond, et les personnes entendu</w:t>
            </w:r>
            <w:r w:rsidR="000A59CB">
              <w:rPr>
                <w:rFonts w:ascii="Times New Roman" w:hAnsi="Times New Roman" w:cs="Times New Roman"/>
                <w:i/>
                <w:sz w:val="20"/>
              </w:rPr>
              <w:t>es</w:t>
            </w:r>
            <w:r w:rsidR="00326CFC">
              <w:rPr>
                <w:rFonts w:ascii="Times New Roman" w:hAnsi="Times New Roman" w:cs="Times New Roman"/>
                <w:i/>
                <w:sz w:val="20"/>
              </w:rPr>
              <w:t xml:space="preserve"> n’ont relevé aucunes charges contre elles.</w:t>
            </w:r>
          </w:p>
          <w:p w14:paraId="7D2BBD75" w14:textId="77777777" w:rsidR="00317487" w:rsidRPr="00317487" w:rsidRDefault="00317487" w:rsidP="00317487">
            <w:pPr>
              <w:pStyle w:val="Paragraphedeliste"/>
              <w:rPr>
                <w:rFonts w:ascii="Times New Roman" w:hAnsi="Times New Roman" w:cs="Times New Roman"/>
                <w:b/>
                <w:i/>
                <w:sz w:val="20"/>
              </w:rPr>
            </w:pPr>
          </w:p>
          <w:p w14:paraId="035208E4" w14:textId="3020C2B1" w:rsidR="00317487" w:rsidRDefault="00317487" w:rsidP="00CD3EDA">
            <w:pPr>
              <w:pStyle w:val="Paragraphedeliste"/>
              <w:numPr>
                <w:ilvl w:val="0"/>
                <w:numId w:val="1"/>
              </w:numPr>
              <w:spacing w:before="240"/>
              <w:ind w:left="1392" w:hanging="283"/>
              <w:jc w:val="both"/>
              <w:rPr>
                <w:rFonts w:ascii="Times New Roman" w:hAnsi="Times New Roman" w:cs="Times New Roman"/>
                <w:b/>
                <w:i/>
                <w:sz w:val="20"/>
              </w:rPr>
            </w:pPr>
            <w:r>
              <w:rPr>
                <w:rFonts w:ascii="Times New Roman" w:hAnsi="Times New Roman" w:cs="Times New Roman"/>
                <w:b/>
                <w:i/>
                <w:sz w:val="20"/>
              </w:rPr>
              <w:t xml:space="preserve">Cour d’appel de Thiès, Chambre d’accusation, arrêt n°2 du 17 février 2015,  MP c/ As KOUNTA et autres : </w:t>
            </w:r>
            <w:r>
              <w:rPr>
                <w:rFonts w:ascii="Times New Roman" w:hAnsi="Times New Roman" w:cs="Times New Roman"/>
                <w:i/>
                <w:sz w:val="20"/>
              </w:rPr>
              <w:t>Doit être confirmé, l’ordonnance de non-lieu du juge d’instruction qui relève à l’égard d’une personne inculpé pour trafic intérieur de drogue, que celle n’a constamment nié les faits et qu’il n’a pas été trouvé en sa possession la drogue.</w:t>
            </w:r>
          </w:p>
          <w:p w14:paraId="366CAAE9" w14:textId="77777777" w:rsidR="00A36D47" w:rsidRPr="00A36D47" w:rsidRDefault="00A36D47" w:rsidP="00A36D47">
            <w:pPr>
              <w:pStyle w:val="Paragraphedeliste"/>
              <w:rPr>
                <w:rFonts w:ascii="Times New Roman" w:hAnsi="Times New Roman" w:cs="Times New Roman"/>
                <w:b/>
                <w:i/>
                <w:sz w:val="20"/>
              </w:rPr>
            </w:pPr>
          </w:p>
          <w:p w14:paraId="023CEC73" w14:textId="02F5FCF0" w:rsidR="00747CCB" w:rsidRPr="003979AC" w:rsidRDefault="008031F9" w:rsidP="002977BD">
            <w:pPr>
              <w:spacing w:before="240" w:line="360" w:lineRule="auto"/>
              <w:ind w:left="253"/>
              <w:jc w:val="both"/>
              <w:rPr>
                <w:rFonts w:ascii="Times New Roman" w:hAnsi="Times New Roman" w:cs="Times New Roman"/>
                <w:b/>
                <w:sz w:val="24"/>
                <w:szCs w:val="24"/>
              </w:rPr>
            </w:pPr>
            <w:r w:rsidRPr="003979AC">
              <w:rPr>
                <w:rFonts w:ascii="Times New Roman" w:hAnsi="Times New Roman" w:cs="Times New Roman"/>
                <w:b/>
                <w:sz w:val="24"/>
                <w:szCs w:val="24"/>
              </w:rPr>
              <w:t>Article 172 </w:t>
            </w:r>
            <w:r w:rsidR="0014159C" w:rsidRPr="003979AC">
              <w:rPr>
                <w:rFonts w:ascii="Times New Roman" w:hAnsi="Times New Roman" w:cs="Times New Roman"/>
                <w:b/>
                <w:sz w:val="24"/>
                <w:szCs w:val="24"/>
              </w:rPr>
              <w:t>:</w:t>
            </w:r>
            <w:r w:rsidR="0014159C" w:rsidRPr="003979AC">
              <w:rPr>
                <w:rFonts w:ascii="Times New Roman" w:hAnsi="Times New Roman" w:cs="Times New Roman"/>
                <w:b/>
                <w:color w:val="FF0000"/>
                <w:sz w:val="24"/>
                <w:szCs w:val="24"/>
              </w:rPr>
              <w:t xml:space="preserve"> </w:t>
            </w:r>
          </w:p>
          <w:p w14:paraId="31F543ED" w14:textId="293BB28B" w:rsidR="00A3490F" w:rsidRPr="003979AC" w:rsidRDefault="00E31F5C" w:rsidP="00A3490F">
            <w:pPr>
              <w:spacing w:before="240" w:line="360" w:lineRule="auto"/>
              <w:ind w:left="253"/>
              <w:jc w:val="both"/>
              <w:rPr>
                <w:rFonts w:ascii="Times New Roman" w:hAnsi="Times New Roman" w:cs="Times New Roman"/>
                <w:b/>
                <w:sz w:val="24"/>
                <w:szCs w:val="24"/>
              </w:rPr>
            </w:pPr>
            <w:r w:rsidRPr="003979AC">
              <w:rPr>
                <w:rFonts w:ascii="Times New Roman" w:hAnsi="Times New Roman" w:cs="Times New Roman"/>
                <w:b/>
                <w:sz w:val="24"/>
                <w:szCs w:val="24"/>
              </w:rPr>
              <w:t>« </w:t>
            </w:r>
            <w:r w:rsidR="00FD186E" w:rsidRPr="003979AC">
              <w:rPr>
                <w:rFonts w:ascii="Times New Roman" w:hAnsi="Times New Roman" w:cs="Times New Roman"/>
                <w:b/>
                <w:sz w:val="24"/>
                <w:szCs w:val="24"/>
              </w:rPr>
              <w:t>Si le juge estime que les faits constituent une contravention, il prononce le renvoi de l’affaire devant le tribunal de simple police</w:t>
            </w:r>
            <w:r w:rsidR="00DE1532" w:rsidRPr="003979AC">
              <w:rPr>
                <w:rFonts w:ascii="Times New Roman" w:hAnsi="Times New Roman" w:cs="Times New Roman"/>
                <w:b/>
                <w:sz w:val="24"/>
                <w:szCs w:val="24"/>
              </w:rPr>
              <w:t>.</w:t>
            </w:r>
            <w:r w:rsidRPr="003979AC">
              <w:rPr>
                <w:rFonts w:ascii="Times New Roman" w:hAnsi="Times New Roman" w:cs="Times New Roman"/>
                <w:b/>
                <w:sz w:val="24"/>
                <w:szCs w:val="24"/>
              </w:rPr>
              <w:t> »</w:t>
            </w:r>
          </w:p>
          <w:p w14:paraId="35709A93" w14:textId="723D47FF" w:rsidR="001215D0" w:rsidRPr="00C5005D" w:rsidRDefault="00FE4C0C" w:rsidP="002977BD">
            <w:pPr>
              <w:spacing w:before="240" w:line="360" w:lineRule="auto"/>
              <w:ind w:left="253"/>
              <w:jc w:val="both"/>
              <w:rPr>
                <w:rFonts w:ascii="Times New Roman" w:hAnsi="Times New Roman" w:cs="Times New Roman"/>
                <w:b/>
                <w:i/>
                <w:sz w:val="24"/>
                <w:szCs w:val="24"/>
              </w:rPr>
            </w:pPr>
            <w:r w:rsidRPr="00C5005D">
              <w:rPr>
                <w:rFonts w:ascii="Times New Roman" w:hAnsi="Times New Roman" w:cs="Times New Roman"/>
                <w:b/>
                <w:i/>
                <w:sz w:val="24"/>
                <w:szCs w:val="24"/>
              </w:rPr>
              <w:lastRenderedPageBreak/>
              <w:t xml:space="preserve">Article </w:t>
            </w:r>
            <w:r w:rsidR="008031F9" w:rsidRPr="00C5005D">
              <w:rPr>
                <w:rFonts w:ascii="Times New Roman" w:hAnsi="Times New Roman" w:cs="Times New Roman"/>
                <w:b/>
                <w:i/>
                <w:sz w:val="24"/>
                <w:szCs w:val="24"/>
              </w:rPr>
              <w:t>173</w:t>
            </w:r>
            <w:r w:rsidRPr="00C5005D">
              <w:rPr>
                <w:rFonts w:ascii="Times New Roman" w:hAnsi="Times New Roman" w:cs="Times New Roman"/>
                <w:b/>
                <w:i/>
                <w:sz w:val="24"/>
                <w:szCs w:val="24"/>
              </w:rPr>
              <w:t xml:space="preserve"> : </w:t>
            </w:r>
          </w:p>
          <w:p w14:paraId="3BE6CB4D" w14:textId="77777777" w:rsidR="00FE4C0C" w:rsidRPr="00BE6A39" w:rsidRDefault="001215D0" w:rsidP="002977BD">
            <w:pPr>
              <w:spacing w:before="240" w:line="360" w:lineRule="auto"/>
              <w:ind w:left="253"/>
              <w:jc w:val="both"/>
              <w:rPr>
                <w:rFonts w:ascii="Times New Roman" w:hAnsi="Times New Roman" w:cs="Times New Roman"/>
                <w:b/>
                <w:sz w:val="24"/>
                <w:szCs w:val="24"/>
              </w:rPr>
            </w:pPr>
            <w:r w:rsidRPr="00BE6A39">
              <w:rPr>
                <w:rFonts w:ascii="Times New Roman" w:hAnsi="Times New Roman" w:cs="Times New Roman"/>
                <w:b/>
                <w:sz w:val="24"/>
                <w:szCs w:val="24"/>
              </w:rPr>
              <w:t>« </w:t>
            </w:r>
            <w:r w:rsidR="00FE4C0C" w:rsidRPr="00BE6A39">
              <w:rPr>
                <w:rFonts w:ascii="Times New Roman" w:hAnsi="Times New Roman" w:cs="Times New Roman"/>
                <w:b/>
                <w:sz w:val="24"/>
                <w:szCs w:val="24"/>
              </w:rPr>
              <w:t xml:space="preserve">Si le juge estime que les faits constituent </w:t>
            </w:r>
            <w:r w:rsidR="008031F9" w:rsidRPr="00BE6A39">
              <w:rPr>
                <w:rFonts w:ascii="Times New Roman" w:hAnsi="Times New Roman" w:cs="Times New Roman"/>
                <w:b/>
                <w:sz w:val="24"/>
                <w:szCs w:val="24"/>
              </w:rPr>
              <w:t>un délit,</w:t>
            </w:r>
            <w:r w:rsidR="00FE4C0C" w:rsidRPr="00BE6A39">
              <w:rPr>
                <w:rFonts w:ascii="Times New Roman" w:hAnsi="Times New Roman" w:cs="Times New Roman"/>
                <w:b/>
                <w:sz w:val="24"/>
                <w:szCs w:val="24"/>
              </w:rPr>
              <w:t xml:space="preserve"> il prononce le renvoi de l’affaire devant le tribunal régional ou devant le tribunal départemental statuant en matière correctionnelle</w:t>
            </w:r>
            <w:r w:rsidR="00C6007F" w:rsidRPr="00BE6A39">
              <w:rPr>
                <w:rFonts w:ascii="Times New Roman" w:hAnsi="Times New Roman" w:cs="Times New Roman"/>
                <w:b/>
                <w:sz w:val="24"/>
                <w:szCs w:val="24"/>
              </w:rPr>
              <w:t>, pour les délits de sa compétence. Le greffier doit, dans le délai d’un moi</w:t>
            </w:r>
            <w:r w:rsidR="000D69C4" w:rsidRPr="00BE6A39">
              <w:rPr>
                <w:rFonts w:ascii="Times New Roman" w:hAnsi="Times New Roman" w:cs="Times New Roman"/>
                <w:b/>
                <w:sz w:val="24"/>
                <w:szCs w:val="24"/>
              </w:rPr>
              <w:t>s</w:t>
            </w:r>
            <w:r w:rsidR="00C6007F" w:rsidRPr="00BE6A39">
              <w:rPr>
                <w:rFonts w:ascii="Times New Roman" w:hAnsi="Times New Roman" w:cs="Times New Roman"/>
                <w:b/>
                <w:sz w:val="24"/>
                <w:szCs w:val="24"/>
              </w:rPr>
              <w:t>, transmettre le dossier au parquet de cette juridiction.</w:t>
            </w:r>
          </w:p>
          <w:p w14:paraId="201210E8" w14:textId="5B112D4F" w:rsidR="009D4190" w:rsidRDefault="005A3732" w:rsidP="001730AC">
            <w:pPr>
              <w:pStyle w:val="Paragraphedeliste"/>
              <w:numPr>
                <w:ilvl w:val="0"/>
                <w:numId w:val="1"/>
              </w:numPr>
              <w:spacing w:before="240" w:line="240" w:lineRule="auto"/>
              <w:ind w:left="1392" w:hanging="283"/>
              <w:jc w:val="both"/>
              <w:rPr>
                <w:rFonts w:ascii="Times New Roman" w:hAnsi="Times New Roman" w:cs="Times New Roman"/>
                <w:b/>
                <w:i/>
                <w:sz w:val="20"/>
                <w:szCs w:val="20"/>
              </w:rPr>
            </w:pPr>
            <w:r w:rsidRPr="00DE23F0">
              <w:rPr>
                <w:rFonts w:ascii="Times New Roman" w:hAnsi="Times New Roman" w:cs="Times New Roman"/>
                <w:b/>
                <w:i/>
                <w:sz w:val="20"/>
                <w:szCs w:val="20"/>
              </w:rPr>
              <w:t xml:space="preserve">Cour d’appel de Dakar, </w:t>
            </w:r>
            <w:r w:rsidR="00571AD6" w:rsidRPr="00DE23F0">
              <w:rPr>
                <w:rFonts w:ascii="Times New Roman" w:hAnsi="Times New Roman" w:cs="Times New Roman"/>
                <w:b/>
                <w:i/>
                <w:sz w:val="20"/>
                <w:szCs w:val="20"/>
              </w:rPr>
              <w:t>Chambre</w:t>
            </w:r>
            <w:r w:rsidR="00F14D5C" w:rsidRPr="00DE23F0">
              <w:rPr>
                <w:rFonts w:ascii="Times New Roman" w:hAnsi="Times New Roman" w:cs="Times New Roman"/>
                <w:b/>
                <w:i/>
                <w:sz w:val="20"/>
                <w:szCs w:val="20"/>
              </w:rPr>
              <w:t xml:space="preserve"> d</w:t>
            </w:r>
            <w:r w:rsidR="00F67F38" w:rsidRPr="00DE23F0">
              <w:rPr>
                <w:rFonts w:ascii="Times New Roman" w:hAnsi="Times New Roman" w:cs="Times New Roman"/>
                <w:b/>
                <w:i/>
                <w:sz w:val="20"/>
                <w:szCs w:val="20"/>
              </w:rPr>
              <w:t>’</w:t>
            </w:r>
            <w:r w:rsidR="009D4190" w:rsidRPr="00DE23F0">
              <w:rPr>
                <w:rFonts w:ascii="Times New Roman" w:hAnsi="Times New Roman" w:cs="Times New Roman"/>
                <w:b/>
                <w:i/>
                <w:sz w:val="20"/>
                <w:szCs w:val="20"/>
              </w:rPr>
              <w:t>acc</w:t>
            </w:r>
            <w:r w:rsidR="00F67F38" w:rsidRPr="00DE23F0">
              <w:rPr>
                <w:rFonts w:ascii="Times New Roman" w:hAnsi="Times New Roman" w:cs="Times New Roman"/>
                <w:b/>
                <w:i/>
                <w:sz w:val="20"/>
                <w:szCs w:val="20"/>
              </w:rPr>
              <w:t>usation</w:t>
            </w:r>
            <w:r w:rsidR="009D4190" w:rsidRPr="00DE23F0">
              <w:rPr>
                <w:rFonts w:ascii="Times New Roman" w:hAnsi="Times New Roman" w:cs="Times New Roman"/>
                <w:b/>
                <w:i/>
                <w:sz w:val="20"/>
                <w:szCs w:val="20"/>
              </w:rPr>
              <w:t>,</w:t>
            </w:r>
            <w:r w:rsidR="009D4190" w:rsidRPr="00C5005D">
              <w:rPr>
                <w:rFonts w:ascii="Times New Roman" w:hAnsi="Times New Roman" w:cs="Times New Roman"/>
                <w:b/>
                <w:i/>
                <w:sz w:val="20"/>
                <w:szCs w:val="20"/>
              </w:rPr>
              <w:t xml:space="preserve"> arrêt n°81 du 17 avril 2008, </w:t>
            </w:r>
            <w:r w:rsidR="00AF1A67">
              <w:rPr>
                <w:rFonts w:ascii="Times New Roman" w:hAnsi="Times New Roman" w:cs="Times New Roman"/>
                <w:b/>
                <w:i/>
                <w:sz w:val="20"/>
                <w:szCs w:val="20"/>
              </w:rPr>
              <w:t>MP</w:t>
            </w:r>
            <w:r w:rsidR="009D4190" w:rsidRPr="00C5005D">
              <w:rPr>
                <w:rFonts w:ascii="Times New Roman" w:hAnsi="Times New Roman" w:cs="Times New Roman"/>
                <w:b/>
                <w:i/>
                <w:sz w:val="20"/>
                <w:szCs w:val="20"/>
              </w:rPr>
              <w:t xml:space="preserve"> c/ John </w:t>
            </w:r>
            <w:proofErr w:type="spellStart"/>
            <w:r w:rsidR="009D4190" w:rsidRPr="00C5005D">
              <w:rPr>
                <w:rFonts w:ascii="Times New Roman" w:hAnsi="Times New Roman" w:cs="Times New Roman"/>
                <w:b/>
                <w:i/>
                <w:sz w:val="20"/>
                <w:szCs w:val="20"/>
              </w:rPr>
              <w:t>Eze</w:t>
            </w:r>
            <w:r w:rsidR="007365CD">
              <w:rPr>
                <w:rFonts w:ascii="Times New Roman" w:hAnsi="Times New Roman" w:cs="Times New Roman"/>
                <w:b/>
                <w:i/>
                <w:sz w:val="20"/>
                <w:szCs w:val="20"/>
              </w:rPr>
              <w:t>a</w:t>
            </w:r>
            <w:r w:rsidR="009D4190" w:rsidRPr="00C5005D">
              <w:rPr>
                <w:rFonts w:ascii="Times New Roman" w:hAnsi="Times New Roman" w:cs="Times New Roman"/>
                <w:b/>
                <w:i/>
                <w:sz w:val="20"/>
                <w:szCs w:val="20"/>
              </w:rPr>
              <w:t>di</w:t>
            </w:r>
            <w:proofErr w:type="spellEnd"/>
            <w:r w:rsidR="009D4190" w:rsidRPr="00C5005D">
              <w:rPr>
                <w:rFonts w:ascii="Times New Roman" w:hAnsi="Times New Roman" w:cs="Times New Roman"/>
                <w:b/>
                <w:i/>
                <w:sz w:val="20"/>
                <w:szCs w:val="20"/>
              </w:rPr>
              <w:t xml:space="preserve"> OBI : </w:t>
            </w:r>
            <w:r w:rsidR="009D4190" w:rsidRPr="00C5005D">
              <w:rPr>
                <w:rFonts w:ascii="Times New Roman" w:hAnsi="Times New Roman" w:cs="Times New Roman"/>
                <w:i/>
                <w:sz w:val="20"/>
                <w:szCs w:val="20"/>
              </w:rPr>
              <w:t>Après l’ordonnance de clôture</w:t>
            </w:r>
            <w:r w:rsidR="00244879">
              <w:rPr>
                <w:rFonts w:ascii="Times New Roman" w:hAnsi="Times New Roman" w:cs="Times New Roman"/>
                <w:i/>
                <w:sz w:val="20"/>
                <w:szCs w:val="20"/>
              </w:rPr>
              <w:t>,</w:t>
            </w:r>
            <w:r w:rsidR="009D4190" w:rsidRPr="00C5005D">
              <w:rPr>
                <w:rFonts w:ascii="Times New Roman" w:hAnsi="Times New Roman" w:cs="Times New Roman"/>
                <w:i/>
                <w:sz w:val="20"/>
                <w:szCs w:val="20"/>
              </w:rPr>
              <w:t xml:space="preserve"> la chambre d’accusation ne</w:t>
            </w:r>
            <w:r w:rsidR="003517BD" w:rsidRPr="00C5005D">
              <w:rPr>
                <w:rFonts w:ascii="Times New Roman" w:hAnsi="Times New Roman" w:cs="Times New Roman"/>
                <w:i/>
                <w:sz w:val="20"/>
                <w:szCs w:val="20"/>
              </w:rPr>
              <w:t xml:space="preserve"> peut</w:t>
            </w:r>
            <w:r w:rsidR="009D4190" w:rsidRPr="00C5005D">
              <w:rPr>
                <w:rFonts w:ascii="Times New Roman" w:hAnsi="Times New Roman" w:cs="Times New Roman"/>
                <w:i/>
                <w:sz w:val="20"/>
                <w:szCs w:val="20"/>
              </w:rPr>
              <w:t xml:space="preserve"> plus être saisi</w:t>
            </w:r>
            <w:r w:rsidR="00244879">
              <w:rPr>
                <w:rFonts w:ascii="Times New Roman" w:hAnsi="Times New Roman" w:cs="Times New Roman"/>
                <w:i/>
                <w:sz w:val="20"/>
                <w:szCs w:val="20"/>
              </w:rPr>
              <w:t>e</w:t>
            </w:r>
            <w:r w:rsidR="009D4190" w:rsidRPr="00C5005D">
              <w:rPr>
                <w:rFonts w:ascii="Times New Roman" w:hAnsi="Times New Roman" w:cs="Times New Roman"/>
                <w:i/>
                <w:sz w:val="20"/>
                <w:szCs w:val="20"/>
              </w:rPr>
              <w:t xml:space="preserve"> d’une demande </w:t>
            </w:r>
            <w:r w:rsidR="00244879">
              <w:rPr>
                <w:rFonts w:ascii="Times New Roman" w:hAnsi="Times New Roman" w:cs="Times New Roman"/>
                <w:i/>
                <w:sz w:val="20"/>
                <w:szCs w:val="20"/>
              </w:rPr>
              <w:t xml:space="preserve">de </w:t>
            </w:r>
            <w:r w:rsidR="009D4190" w:rsidRPr="00C5005D">
              <w:rPr>
                <w:rFonts w:ascii="Times New Roman" w:hAnsi="Times New Roman" w:cs="Times New Roman"/>
                <w:i/>
                <w:sz w:val="20"/>
                <w:szCs w:val="20"/>
              </w:rPr>
              <w:t>liberté provisoire qui doit être adressé</w:t>
            </w:r>
            <w:r w:rsidR="00244879">
              <w:rPr>
                <w:rFonts w:ascii="Times New Roman" w:hAnsi="Times New Roman" w:cs="Times New Roman"/>
                <w:i/>
                <w:sz w:val="20"/>
                <w:szCs w:val="20"/>
              </w:rPr>
              <w:t>e</w:t>
            </w:r>
            <w:r w:rsidR="009D4190" w:rsidRPr="00C5005D">
              <w:rPr>
                <w:rFonts w:ascii="Times New Roman" w:hAnsi="Times New Roman" w:cs="Times New Roman"/>
                <w:i/>
                <w:sz w:val="20"/>
                <w:szCs w:val="20"/>
              </w:rPr>
              <w:t xml:space="preserve"> à la juridiction de jugement. </w:t>
            </w:r>
            <w:r w:rsidR="00914238">
              <w:rPr>
                <w:rFonts w:ascii="Times New Roman" w:hAnsi="Times New Roman" w:cs="Times New Roman"/>
                <w:i/>
                <w:sz w:val="20"/>
                <w:szCs w:val="20"/>
              </w:rPr>
              <w:t>L’ordonnance de renvoi devant le tribunal correctionnel a un effet dévolutif et donne le pouvoir à la juridiction de jugement pour statuer sur la demande de liberté provisoire.</w:t>
            </w:r>
            <w:r w:rsidR="00BD1B30" w:rsidRPr="00C5005D">
              <w:rPr>
                <w:rFonts w:ascii="Times New Roman" w:hAnsi="Times New Roman" w:cs="Times New Roman"/>
                <w:b/>
                <w:i/>
                <w:sz w:val="20"/>
                <w:szCs w:val="20"/>
              </w:rPr>
              <w:t xml:space="preserve"> Bulletin des arrêts rendus par la Cour d’appel de DAKAR en matière Pénale</w:t>
            </w:r>
            <w:r w:rsidR="00244879">
              <w:rPr>
                <w:rFonts w:ascii="Times New Roman" w:hAnsi="Times New Roman" w:cs="Times New Roman"/>
                <w:b/>
                <w:i/>
                <w:sz w:val="20"/>
                <w:szCs w:val="20"/>
              </w:rPr>
              <w:t>,</w:t>
            </w:r>
            <w:r w:rsidR="00BD1B30" w:rsidRPr="00C5005D">
              <w:rPr>
                <w:rFonts w:ascii="Times New Roman" w:hAnsi="Times New Roman" w:cs="Times New Roman"/>
                <w:b/>
                <w:i/>
                <w:sz w:val="20"/>
                <w:szCs w:val="20"/>
              </w:rPr>
              <w:t xml:space="preserve"> Vol n°2</w:t>
            </w:r>
            <w:r w:rsidR="00244879">
              <w:rPr>
                <w:rFonts w:ascii="Times New Roman" w:hAnsi="Times New Roman" w:cs="Times New Roman"/>
                <w:b/>
                <w:i/>
                <w:sz w:val="20"/>
                <w:szCs w:val="20"/>
              </w:rPr>
              <w:t>,</w:t>
            </w:r>
            <w:r w:rsidR="00BD1B30" w:rsidRPr="00C5005D">
              <w:rPr>
                <w:rFonts w:ascii="Times New Roman" w:hAnsi="Times New Roman" w:cs="Times New Roman"/>
                <w:b/>
                <w:i/>
                <w:sz w:val="20"/>
                <w:szCs w:val="20"/>
              </w:rPr>
              <w:t xml:space="preserve"> 2011.</w:t>
            </w:r>
          </w:p>
          <w:p w14:paraId="701F5624" w14:textId="77777777" w:rsidR="00161914" w:rsidRPr="00C5005D" w:rsidRDefault="00161914" w:rsidP="001730AC">
            <w:pPr>
              <w:pStyle w:val="Paragraphedeliste"/>
              <w:spacing w:before="240" w:line="240" w:lineRule="auto"/>
              <w:ind w:left="1392" w:hanging="283"/>
              <w:jc w:val="both"/>
              <w:rPr>
                <w:rFonts w:ascii="Times New Roman" w:hAnsi="Times New Roman" w:cs="Times New Roman"/>
                <w:b/>
                <w:i/>
                <w:sz w:val="20"/>
                <w:szCs w:val="20"/>
              </w:rPr>
            </w:pPr>
          </w:p>
          <w:p w14:paraId="7D389650" w14:textId="626F2E56" w:rsidR="00DE1532" w:rsidRPr="00DE23F0" w:rsidRDefault="004E6F13" w:rsidP="001730AC">
            <w:pPr>
              <w:pStyle w:val="Paragraphedeliste"/>
              <w:numPr>
                <w:ilvl w:val="0"/>
                <w:numId w:val="1"/>
              </w:numPr>
              <w:spacing w:before="240" w:line="240" w:lineRule="auto"/>
              <w:ind w:left="1392" w:hanging="283"/>
              <w:jc w:val="both"/>
              <w:rPr>
                <w:rFonts w:ascii="Times New Roman" w:hAnsi="Times New Roman" w:cs="Times New Roman"/>
                <w:b/>
                <w:i/>
                <w:color w:val="FF0000"/>
              </w:rPr>
            </w:pPr>
            <w:proofErr w:type="spellStart"/>
            <w:r>
              <w:rPr>
                <w:rFonts w:ascii="Times New Roman" w:hAnsi="Times New Roman" w:cs="Times New Roman"/>
                <w:b/>
                <w:i/>
                <w:sz w:val="20"/>
                <w:szCs w:val="20"/>
              </w:rPr>
              <w:t>Crim</w:t>
            </w:r>
            <w:proofErr w:type="spellEnd"/>
            <w:r>
              <w:rPr>
                <w:rFonts w:ascii="Times New Roman" w:hAnsi="Times New Roman" w:cs="Times New Roman"/>
                <w:b/>
                <w:i/>
                <w:sz w:val="20"/>
                <w:szCs w:val="20"/>
              </w:rPr>
              <w:t>.</w:t>
            </w:r>
            <w:r w:rsidR="00DE1532" w:rsidRPr="00C5005D">
              <w:rPr>
                <w:rFonts w:ascii="Times New Roman" w:hAnsi="Times New Roman" w:cs="Times New Roman"/>
                <w:b/>
                <w:i/>
                <w:sz w:val="20"/>
                <w:szCs w:val="20"/>
              </w:rPr>
              <w:t>, arrêt n°</w:t>
            </w:r>
            <w:r w:rsidR="002D33A7" w:rsidRPr="00C5005D">
              <w:rPr>
                <w:rFonts w:ascii="Times New Roman" w:hAnsi="Times New Roman" w:cs="Times New Roman"/>
                <w:b/>
                <w:i/>
                <w:sz w:val="20"/>
                <w:szCs w:val="20"/>
              </w:rPr>
              <w:t>42</w:t>
            </w:r>
            <w:r w:rsidR="007E375C" w:rsidRPr="00C5005D">
              <w:rPr>
                <w:rFonts w:ascii="Times New Roman" w:hAnsi="Times New Roman" w:cs="Times New Roman"/>
                <w:b/>
                <w:i/>
                <w:sz w:val="20"/>
                <w:szCs w:val="20"/>
              </w:rPr>
              <w:t xml:space="preserve"> du 3</w:t>
            </w:r>
            <w:r w:rsidR="00A43E25" w:rsidRPr="00C5005D">
              <w:rPr>
                <w:rFonts w:ascii="Times New Roman" w:hAnsi="Times New Roman" w:cs="Times New Roman"/>
                <w:b/>
                <w:i/>
                <w:sz w:val="20"/>
                <w:szCs w:val="20"/>
              </w:rPr>
              <w:t xml:space="preserve"> juin 1993</w:t>
            </w:r>
            <w:r w:rsidR="00FB05AE" w:rsidRPr="00C5005D">
              <w:rPr>
                <w:rFonts w:ascii="Times New Roman" w:hAnsi="Times New Roman" w:cs="Times New Roman"/>
                <w:b/>
                <w:i/>
                <w:sz w:val="20"/>
                <w:szCs w:val="20"/>
              </w:rPr>
              <w:t>, SEMPOS</w:t>
            </w:r>
            <w:r w:rsidR="00CB5D6C" w:rsidRPr="00C5005D">
              <w:rPr>
                <w:rFonts w:ascii="Times New Roman" w:hAnsi="Times New Roman" w:cs="Times New Roman"/>
                <w:b/>
                <w:i/>
                <w:sz w:val="20"/>
                <w:szCs w:val="20"/>
              </w:rPr>
              <w:t>-BMOP</w:t>
            </w:r>
            <w:r w:rsidR="00A34058" w:rsidRPr="00C5005D">
              <w:rPr>
                <w:rFonts w:ascii="Times New Roman" w:hAnsi="Times New Roman" w:cs="Times New Roman"/>
                <w:b/>
                <w:i/>
                <w:sz w:val="20"/>
                <w:szCs w:val="20"/>
              </w:rPr>
              <w:t xml:space="preserve"> c/ </w:t>
            </w:r>
            <w:proofErr w:type="spellStart"/>
            <w:r w:rsidR="00A34058" w:rsidRPr="00C5005D">
              <w:rPr>
                <w:rFonts w:ascii="Times New Roman" w:hAnsi="Times New Roman" w:cs="Times New Roman"/>
                <w:b/>
                <w:i/>
                <w:sz w:val="20"/>
                <w:szCs w:val="20"/>
              </w:rPr>
              <w:t>Bacre</w:t>
            </w:r>
            <w:proofErr w:type="spellEnd"/>
            <w:r w:rsidR="00A34058" w:rsidRPr="00C5005D">
              <w:rPr>
                <w:rFonts w:ascii="Times New Roman" w:hAnsi="Times New Roman" w:cs="Times New Roman"/>
                <w:b/>
                <w:i/>
                <w:sz w:val="20"/>
                <w:szCs w:val="20"/>
              </w:rPr>
              <w:t xml:space="preserve"> </w:t>
            </w:r>
            <w:proofErr w:type="spellStart"/>
            <w:r w:rsidR="00A34058" w:rsidRPr="00C5005D">
              <w:rPr>
                <w:rFonts w:ascii="Times New Roman" w:hAnsi="Times New Roman" w:cs="Times New Roman"/>
                <w:b/>
                <w:i/>
                <w:sz w:val="20"/>
                <w:szCs w:val="20"/>
              </w:rPr>
              <w:t>Wa</w:t>
            </w:r>
            <w:r w:rsidR="00AF4E41" w:rsidRPr="00C5005D">
              <w:rPr>
                <w:rFonts w:ascii="Times New Roman" w:hAnsi="Times New Roman" w:cs="Times New Roman"/>
                <w:b/>
                <w:i/>
                <w:sz w:val="20"/>
                <w:szCs w:val="20"/>
              </w:rPr>
              <w:t>ly</w:t>
            </w:r>
            <w:proofErr w:type="spellEnd"/>
            <w:r w:rsidR="008A624D" w:rsidRPr="00C5005D">
              <w:rPr>
                <w:rFonts w:ascii="Times New Roman" w:hAnsi="Times New Roman" w:cs="Times New Roman"/>
                <w:b/>
                <w:i/>
                <w:sz w:val="20"/>
                <w:szCs w:val="20"/>
              </w:rPr>
              <w:t xml:space="preserve"> GUEYE</w:t>
            </w:r>
            <w:r w:rsidR="00FC523E" w:rsidRPr="00C5005D">
              <w:rPr>
                <w:rFonts w:ascii="Times New Roman" w:hAnsi="Times New Roman" w:cs="Times New Roman"/>
                <w:b/>
                <w:i/>
                <w:sz w:val="20"/>
                <w:szCs w:val="20"/>
              </w:rPr>
              <w:t> :</w:t>
            </w:r>
            <w:r w:rsidR="00525375">
              <w:rPr>
                <w:rFonts w:ascii="Times New Roman" w:hAnsi="Times New Roman" w:cs="Times New Roman"/>
                <w:i/>
                <w:sz w:val="20"/>
                <w:szCs w:val="20"/>
              </w:rPr>
              <w:t> L</w:t>
            </w:r>
            <w:r w:rsidR="005D19FC" w:rsidRPr="00C5005D">
              <w:rPr>
                <w:rFonts w:ascii="Times New Roman" w:hAnsi="Times New Roman" w:cs="Times New Roman"/>
                <w:i/>
                <w:sz w:val="20"/>
                <w:szCs w:val="20"/>
              </w:rPr>
              <w:t>e juge d’instruction</w:t>
            </w:r>
            <w:r w:rsidR="00F85C44" w:rsidRPr="00C5005D">
              <w:rPr>
                <w:rFonts w:ascii="Times New Roman" w:hAnsi="Times New Roman" w:cs="Times New Roman"/>
                <w:i/>
                <w:sz w:val="20"/>
                <w:szCs w:val="20"/>
              </w:rPr>
              <w:t xml:space="preserve"> doit prononcer le renvoi de l’affaire</w:t>
            </w:r>
            <w:r w:rsidR="00EC0961" w:rsidRPr="00C5005D">
              <w:rPr>
                <w:rFonts w:ascii="Times New Roman" w:hAnsi="Times New Roman" w:cs="Times New Roman"/>
                <w:i/>
                <w:sz w:val="20"/>
                <w:szCs w:val="20"/>
              </w:rPr>
              <w:t xml:space="preserve">, s’il estime que le </w:t>
            </w:r>
            <w:r w:rsidR="00571AD6" w:rsidRPr="00C5005D">
              <w:rPr>
                <w:rFonts w:ascii="Times New Roman" w:hAnsi="Times New Roman" w:cs="Times New Roman"/>
                <w:i/>
                <w:sz w:val="20"/>
                <w:szCs w:val="20"/>
              </w:rPr>
              <w:t>fait</w:t>
            </w:r>
            <w:r w:rsidR="00081DC8" w:rsidRPr="00C5005D">
              <w:rPr>
                <w:rFonts w:ascii="Times New Roman" w:hAnsi="Times New Roman" w:cs="Times New Roman"/>
                <w:i/>
                <w:sz w:val="20"/>
                <w:szCs w:val="20"/>
              </w:rPr>
              <w:t xml:space="preserve"> constitue un délit</w:t>
            </w:r>
            <w:r w:rsidR="007146B2" w:rsidRPr="00C5005D">
              <w:rPr>
                <w:rFonts w:ascii="Times New Roman" w:hAnsi="Times New Roman" w:cs="Times New Roman"/>
                <w:i/>
                <w:sz w:val="20"/>
                <w:szCs w:val="20"/>
              </w:rPr>
              <w:t>.</w:t>
            </w:r>
            <w:r w:rsidR="000270A2">
              <w:rPr>
                <w:rFonts w:ascii="Times New Roman" w:hAnsi="Times New Roman" w:cs="Times New Roman"/>
                <w:i/>
                <w:sz w:val="20"/>
                <w:szCs w:val="20"/>
              </w:rPr>
              <w:t xml:space="preserve"> Il ne peut prononcer le renvoi après avoir vérifié qu’il</w:t>
            </w:r>
            <w:r w:rsidR="006470E0" w:rsidRPr="00C5005D">
              <w:rPr>
                <w:rFonts w:ascii="Times New Roman" w:hAnsi="Times New Roman" w:cs="Times New Roman"/>
                <w:i/>
                <w:sz w:val="20"/>
                <w:szCs w:val="20"/>
              </w:rPr>
              <w:t xml:space="preserve"> existe </w:t>
            </w:r>
            <w:r w:rsidR="000270A2">
              <w:rPr>
                <w:rFonts w:ascii="Times New Roman" w:hAnsi="Times New Roman" w:cs="Times New Roman"/>
                <w:i/>
                <w:sz w:val="20"/>
                <w:szCs w:val="20"/>
              </w:rPr>
              <w:t>des charges suffisantes et</w:t>
            </w:r>
            <w:r w:rsidR="00DF27E6" w:rsidRPr="00C5005D">
              <w:rPr>
                <w:rFonts w:ascii="Times New Roman" w:hAnsi="Times New Roman" w:cs="Times New Roman"/>
                <w:i/>
                <w:sz w:val="20"/>
                <w:szCs w:val="20"/>
              </w:rPr>
              <w:t xml:space="preserve"> avoir</w:t>
            </w:r>
            <w:r w:rsidR="00FD22FC">
              <w:rPr>
                <w:rFonts w:ascii="Times New Roman" w:hAnsi="Times New Roman" w:cs="Times New Roman"/>
                <w:i/>
                <w:sz w:val="20"/>
                <w:szCs w:val="20"/>
              </w:rPr>
              <w:t xml:space="preserve"> apprécié leur gravité.</w:t>
            </w:r>
            <w:r w:rsidR="00137F8F">
              <w:rPr>
                <w:rFonts w:ascii="Times New Roman" w:hAnsi="Times New Roman" w:cs="Times New Roman"/>
                <w:i/>
                <w:sz w:val="20"/>
                <w:szCs w:val="20"/>
              </w:rPr>
              <w:t xml:space="preserve"> L’ordonnance de renvoi devant le tribunal correctionnel emporte la saisine de cette juridiction </w:t>
            </w:r>
            <w:r w:rsidR="006610BE">
              <w:rPr>
                <w:rFonts w:ascii="Times New Roman" w:hAnsi="Times New Roman" w:cs="Times New Roman"/>
                <w:i/>
                <w:sz w:val="20"/>
                <w:szCs w:val="20"/>
              </w:rPr>
              <w:t>« </w:t>
            </w:r>
            <w:r w:rsidR="00137F8F">
              <w:rPr>
                <w:rFonts w:ascii="Times New Roman" w:hAnsi="Times New Roman" w:cs="Times New Roman"/>
                <w:i/>
                <w:sz w:val="20"/>
                <w:szCs w:val="20"/>
              </w:rPr>
              <w:t>in rem</w:t>
            </w:r>
            <w:r w:rsidR="006610BE">
              <w:rPr>
                <w:rFonts w:ascii="Times New Roman" w:hAnsi="Times New Roman" w:cs="Times New Roman"/>
                <w:i/>
                <w:sz w:val="20"/>
                <w:szCs w:val="20"/>
              </w:rPr>
              <w:t> »</w:t>
            </w:r>
            <w:r w:rsidR="00137F8F">
              <w:rPr>
                <w:rFonts w:ascii="Times New Roman" w:hAnsi="Times New Roman" w:cs="Times New Roman"/>
                <w:i/>
                <w:sz w:val="20"/>
                <w:szCs w:val="20"/>
              </w:rPr>
              <w:t xml:space="preserve"> </w:t>
            </w:r>
            <w:r w:rsidR="00137F8F" w:rsidRPr="00DE23F0">
              <w:rPr>
                <w:rFonts w:ascii="Times New Roman" w:hAnsi="Times New Roman" w:cs="Times New Roman"/>
                <w:i/>
                <w:sz w:val="20"/>
                <w:szCs w:val="20"/>
              </w:rPr>
              <w:t xml:space="preserve">et </w:t>
            </w:r>
            <w:r w:rsidR="006610BE" w:rsidRPr="00DE23F0">
              <w:rPr>
                <w:rFonts w:ascii="Times New Roman" w:hAnsi="Times New Roman" w:cs="Times New Roman"/>
                <w:i/>
                <w:sz w:val="20"/>
                <w:szCs w:val="20"/>
              </w:rPr>
              <w:t>« </w:t>
            </w:r>
            <w:r w:rsidR="00137F8F" w:rsidRPr="00DE23F0">
              <w:rPr>
                <w:rFonts w:ascii="Times New Roman" w:hAnsi="Times New Roman" w:cs="Times New Roman"/>
                <w:i/>
                <w:sz w:val="20"/>
                <w:szCs w:val="20"/>
              </w:rPr>
              <w:t xml:space="preserve">in </w:t>
            </w:r>
            <w:proofErr w:type="spellStart"/>
            <w:r w:rsidR="00137F8F" w:rsidRPr="00DE23F0">
              <w:rPr>
                <w:rFonts w:ascii="Times New Roman" w:hAnsi="Times New Roman" w:cs="Times New Roman"/>
                <w:i/>
                <w:sz w:val="20"/>
                <w:szCs w:val="20"/>
              </w:rPr>
              <w:t>personam</w:t>
            </w:r>
            <w:proofErr w:type="spellEnd"/>
            <w:r w:rsidR="006610BE" w:rsidRPr="00DE23F0">
              <w:rPr>
                <w:rFonts w:ascii="Times New Roman" w:hAnsi="Times New Roman" w:cs="Times New Roman"/>
                <w:i/>
                <w:sz w:val="20"/>
                <w:szCs w:val="20"/>
              </w:rPr>
              <w:t> »</w:t>
            </w:r>
            <w:r w:rsidR="00137F8F" w:rsidRPr="00DE23F0">
              <w:rPr>
                <w:rFonts w:ascii="Times New Roman" w:hAnsi="Times New Roman" w:cs="Times New Roman"/>
                <w:i/>
                <w:sz w:val="20"/>
                <w:szCs w:val="20"/>
              </w:rPr>
              <w:t>.</w:t>
            </w:r>
          </w:p>
          <w:p w14:paraId="7EEB8959" w14:textId="77777777" w:rsidR="00161914" w:rsidRPr="00501378" w:rsidRDefault="00161914" w:rsidP="001730AC">
            <w:pPr>
              <w:pStyle w:val="Paragraphedeliste"/>
              <w:spacing w:before="240" w:line="240" w:lineRule="auto"/>
              <w:ind w:left="1392" w:hanging="283"/>
              <w:jc w:val="both"/>
              <w:rPr>
                <w:rFonts w:ascii="Times New Roman" w:hAnsi="Times New Roman" w:cs="Times New Roman"/>
                <w:b/>
                <w:i/>
              </w:rPr>
            </w:pPr>
          </w:p>
          <w:p w14:paraId="2D011923" w14:textId="510DED2F" w:rsidR="004C6AB2" w:rsidRPr="00C5005D" w:rsidRDefault="005A3732" w:rsidP="001730AC">
            <w:pPr>
              <w:pStyle w:val="Paragraphedeliste"/>
              <w:numPr>
                <w:ilvl w:val="0"/>
                <w:numId w:val="1"/>
              </w:numPr>
              <w:spacing w:before="240" w:line="240" w:lineRule="auto"/>
              <w:ind w:left="1392" w:hanging="283"/>
              <w:jc w:val="both"/>
              <w:rPr>
                <w:rFonts w:ascii="Times New Roman" w:hAnsi="Times New Roman" w:cs="Times New Roman"/>
                <w:b/>
                <w:i/>
              </w:rPr>
            </w:pPr>
            <w:r w:rsidRPr="00501378">
              <w:rPr>
                <w:rFonts w:ascii="Times New Roman" w:hAnsi="Times New Roman" w:cs="Times New Roman"/>
                <w:b/>
                <w:i/>
                <w:sz w:val="20"/>
                <w:szCs w:val="20"/>
              </w:rPr>
              <w:t>Cour d’appel de Dakar, Chambre d’accusation</w:t>
            </w:r>
            <w:r w:rsidR="006C51C8" w:rsidRPr="00501378">
              <w:rPr>
                <w:rFonts w:ascii="Times New Roman" w:hAnsi="Times New Roman" w:cs="Times New Roman"/>
                <w:b/>
                <w:i/>
                <w:sz w:val="20"/>
                <w:szCs w:val="20"/>
              </w:rPr>
              <w:t xml:space="preserve">, </w:t>
            </w:r>
            <w:r w:rsidR="006C51C8" w:rsidRPr="00C5005D">
              <w:rPr>
                <w:rFonts w:ascii="Times New Roman" w:hAnsi="Times New Roman" w:cs="Times New Roman"/>
                <w:b/>
                <w:i/>
                <w:sz w:val="20"/>
                <w:szCs w:val="20"/>
              </w:rPr>
              <w:t>arrêt n°50 du 29 janvier 201</w:t>
            </w:r>
            <w:r w:rsidR="00E802A7" w:rsidRPr="00C5005D">
              <w:rPr>
                <w:rFonts w:ascii="Times New Roman" w:hAnsi="Times New Roman" w:cs="Times New Roman"/>
                <w:b/>
                <w:i/>
                <w:sz w:val="20"/>
                <w:szCs w:val="20"/>
              </w:rPr>
              <w:t>5</w:t>
            </w:r>
            <w:r w:rsidR="00244879">
              <w:rPr>
                <w:rFonts w:ascii="Times New Roman" w:hAnsi="Times New Roman" w:cs="Times New Roman"/>
                <w:b/>
                <w:i/>
                <w:sz w:val="20"/>
                <w:szCs w:val="20"/>
              </w:rPr>
              <w:t>, MP c/</w:t>
            </w:r>
            <w:r w:rsidR="00D8070F" w:rsidRPr="00C5005D">
              <w:rPr>
                <w:rFonts w:ascii="Times New Roman" w:hAnsi="Times New Roman" w:cs="Times New Roman"/>
                <w:b/>
                <w:i/>
                <w:sz w:val="20"/>
                <w:szCs w:val="20"/>
              </w:rPr>
              <w:t xml:space="preserve"> Pape DIOKHANE, Boubacar BAGOURA, </w:t>
            </w:r>
            <w:proofErr w:type="spellStart"/>
            <w:r w:rsidR="00D8070F" w:rsidRPr="00C5005D">
              <w:rPr>
                <w:rFonts w:ascii="Times New Roman" w:hAnsi="Times New Roman" w:cs="Times New Roman"/>
                <w:b/>
                <w:i/>
                <w:sz w:val="20"/>
                <w:szCs w:val="20"/>
              </w:rPr>
              <w:t>Ngouda</w:t>
            </w:r>
            <w:proofErr w:type="spellEnd"/>
            <w:r w:rsidR="00D8070F" w:rsidRPr="00C5005D">
              <w:rPr>
                <w:rFonts w:ascii="Times New Roman" w:hAnsi="Times New Roman" w:cs="Times New Roman"/>
                <w:b/>
                <w:i/>
                <w:sz w:val="20"/>
                <w:szCs w:val="20"/>
              </w:rPr>
              <w:t xml:space="preserve"> CISSE, Thomas FAYE et Pape Mor DIANE, inculpés de meurtre et d’actes de tortures</w:t>
            </w:r>
            <w:r w:rsidR="008054AC" w:rsidRPr="00C5005D">
              <w:rPr>
                <w:rFonts w:ascii="Times New Roman" w:hAnsi="Times New Roman" w:cs="Times New Roman"/>
                <w:b/>
                <w:i/>
                <w:sz w:val="20"/>
                <w:szCs w:val="20"/>
              </w:rPr>
              <w:t>.</w:t>
            </w:r>
            <w:r w:rsidR="009C7F0C" w:rsidRPr="00C5005D">
              <w:rPr>
                <w:rFonts w:ascii="Times New Roman" w:hAnsi="Times New Roman" w:cs="Times New Roman"/>
                <w:b/>
                <w:i/>
                <w:sz w:val="20"/>
                <w:szCs w:val="20"/>
              </w:rPr>
              <w:t xml:space="preserve"> : </w:t>
            </w:r>
            <w:r w:rsidR="009C7F0C" w:rsidRPr="00C5005D">
              <w:rPr>
                <w:rFonts w:ascii="Times New Roman" w:hAnsi="Times New Roman" w:cs="Times New Roman"/>
                <w:i/>
                <w:sz w:val="20"/>
                <w:szCs w:val="20"/>
              </w:rPr>
              <w:t>les inculpés</w:t>
            </w:r>
            <w:r w:rsidR="00AD159F">
              <w:rPr>
                <w:rFonts w:ascii="Times New Roman" w:hAnsi="Times New Roman" w:cs="Times New Roman"/>
                <w:i/>
                <w:sz w:val="20"/>
                <w:szCs w:val="20"/>
              </w:rPr>
              <w:t>,</w:t>
            </w:r>
            <w:r w:rsidR="00923410">
              <w:rPr>
                <w:rFonts w:ascii="Times New Roman" w:hAnsi="Times New Roman" w:cs="Times New Roman"/>
                <w:i/>
                <w:sz w:val="20"/>
                <w:szCs w:val="20"/>
              </w:rPr>
              <w:t xml:space="preserve"> </w:t>
            </w:r>
            <w:r w:rsidR="00C35A0C" w:rsidRPr="00C5005D">
              <w:rPr>
                <w:rFonts w:ascii="Times New Roman" w:hAnsi="Times New Roman" w:cs="Times New Roman"/>
                <w:i/>
                <w:sz w:val="20"/>
                <w:szCs w:val="20"/>
              </w:rPr>
              <w:t>gardes pénitentiaires</w:t>
            </w:r>
            <w:r w:rsidR="00AD159F">
              <w:rPr>
                <w:rFonts w:ascii="Times New Roman" w:hAnsi="Times New Roman" w:cs="Times New Roman"/>
                <w:i/>
                <w:sz w:val="20"/>
                <w:szCs w:val="20"/>
              </w:rPr>
              <w:t>,</w:t>
            </w:r>
            <w:r w:rsidR="009C7F0C" w:rsidRPr="00C5005D">
              <w:rPr>
                <w:rFonts w:ascii="Times New Roman" w:hAnsi="Times New Roman" w:cs="Times New Roman"/>
                <w:i/>
                <w:sz w:val="20"/>
                <w:szCs w:val="20"/>
              </w:rPr>
              <w:t xml:space="preserve"> qui n’ont aucun mobile avéré à commettre les faits qui leurs sont reprochés ne peuvent être renvoyé</w:t>
            </w:r>
            <w:r w:rsidR="00923410">
              <w:rPr>
                <w:rFonts w:ascii="Times New Roman" w:hAnsi="Times New Roman" w:cs="Times New Roman"/>
                <w:i/>
                <w:sz w:val="20"/>
                <w:szCs w:val="20"/>
              </w:rPr>
              <w:t>s</w:t>
            </w:r>
            <w:r w:rsidR="009C7F0C" w:rsidRPr="00C5005D">
              <w:rPr>
                <w:rFonts w:ascii="Times New Roman" w:hAnsi="Times New Roman" w:cs="Times New Roman"/>
                <w:i/>
                <w:sz w:val="20"/>
                <w:szCs w:val="20"/>
              </w:rPr>
              <w:t xml:space="preserve"> devant la juridiction du jugement pour y être jugés. Par contre, le renvoi de leurs co-inculpés qui avaient un mobile à commettre les mêmes faits</w:t>
            </w:r>
            <w:r w:rsidR="003B6456" w:rsidRPr="00C5005D">
              <w:rPr>
                <w:rFonts w:ascii="Times New Roman" w:hAnsi="Times New Roman" w:cs="Times New Roman"/>
                <w:i/>
                <w:sz w:val="20"/>
                <w:szCs w:val="20"/>
              </w:rPr>
              <w:t xml:space="preserve"> (la victime dérangeait leur sommeil et ils voulaient coute que coute faire cesser ce trouble)</w:t>
            </w:r>
            <w:r w:rsidR="009C7F0C" w:rsidRPr="00C5005D">
              <w:rPr>
                <w:rFonts w:ascii="Times New Roman" w:hAnsi="Times New Roman" w:cs="Times New Roman"/>
                <w:i/>
                <w:sz w:val="20"/>
                <w:szCs w:val="20"/>
              </w:rPr>
              <w:t xml:space="preserve"> peut être valablement ordonné par le magistrat </w:t>
            </w:r>
            <w:r w:rsidR="00AC707C" w:rsidRPr="00C5005D">
              <w:rPr>
                <w:rFonts w:ascii="Times New Roman" w:hAnsi="Times New Roman" w:cs="Times New Roman"/>
                <w:i/>
                <w:sz w:val="20"/>
                <w:szCs w:val="20"/>
              </w:rPr>
              <w:t>instructeur.</w:t>
            </w:r>
            <w:r w:rsidR="00923410">
              <w:rPr>
                <w:rFonts w:ascii="Times New Roman" w:hAnsi="Times New Roman" w:cs="Times New Roman"/>
                <w:i/>
                <w:sz w:val="20"/>
                <w:szCs w:val="20"/>
              </w:rPr>
              <w:t xml:space="preserve"> </w:t>
            </w:r>
            <w:r w:rsidR="00F70F32" w:rsidRPr="00C5005D">
              <w:rPr>
                <w:rFonts w:ascii="Times New Roman" w:hAnsi="Times New Roman" w:cs="Times New Roman"/>
                <w:b/>
                <w:i/>
                <w:sz w:val="20"/>
                <w:szCs w:val="20"/>
                <w:u w:val="single"/>
              </w:rPr>
              <w:t>Recueil des arrêts de la Cour d’Appel de Dakar</w:t>
            </w:r>
            <w:r w:rsidR="00923410">
              <w:rPr>
                <w:rFonts w:ascii="Times New Roman" w:hAnsi="Times New Roman" w:cs="Times New Roman"/>
                <w:b/>
                <w:i/>
                <w:sz w:val="20"/>
                <w:szCs w:val="20"/>
                <w:u w:val="single"/>
              </w:rPr>
              <w:t xml:space="preserve"> année 2015, p.</w:t>
            </w:r>
            <w:r w:rsidR="001E0A6D" w:rsidRPr="00C5005D">
              <w:rPr>
                <w:rFonts w:ascii="Times New Roman" w:hAnsi="Times New Roman" w:cs="Times New Roman"/>
                <w:b/>
                <w:i/>
                <w:sz w:val="20"/>
                <w:szCs w:val="20"/>
                <w:u w:val="single"/>
              </w:rPr>
              <w:t xml:space="preserve"> 52 à 57.</w:t>
            </w:r>
          </w:p>
          <w:p w14:paraId="1E2E2CA8" w14:textId="3400091C" w:rsidR="00A87FAD" w:rsidRPr="007838E9" w:rsidRDefault="008031F9" w:rsidP="002977BD">
            <w:pPr>
              <w:spacing w:before="240" w:line="360" w:lineRule="auto"/>
              <w:ind w:left="253"/>
              <w:jc w:val="both"/>
              <w:rPr>
                <w:rFonts w:ascii="Times New Roman" w:hAnsi="Times New Roman" w:cs="Times New Roman"/>
                <w:b/>
                <w:sz w:val="24"/>
                <w:szCs w:val="24"/>
              </w:rPr>
            </w:pPr>
            <w:r w:rsidRPr="007838E9">
              <w:rPr>
                <w:rFonts w:ascii="Times New Roman" w:hAnsi="Times New Roman" w:cs="Times New Roman"/>
                <w:b/>
                <w:sz w:val="24"/>
                <w:szCs w:val="24"/>
              </w:rPr>
              <w:t>Si l’emprisonnement est encouru</w:t>
            </w:r>
            <w:r w:rsidR="00387CF3" w:rsidRPr="007838E9">
              <w:rPr>
                <w:rFonts w:ascii="Times New Roman" w:hAnsi="Times New Roman" w:cs="Times New Roman"/>
                <w:b/>
                <w:sz w:val="24"/>
                <w:szCs w:val="24"/>
              </w:rPr>
              <w:t>, et sous réserve des dispositions de l’article 127, le prévenu arrêté demeure en état de détention.</w:t>
            </w:r>
            <w:r w:rsidR="00880F58" w:rsidRPr="007838E9">
              <w:rPr>
                <w:rFonts w:ascii="Times New Roman" w:hAnsi="Times New Roman" w:cs="Times New Roman"/>
                <w:b/>
                <w:sz w:val="24"/>
                <w:szCs w:val="24"/>
              </w:rPr>
              <w:t> »</w:t>
            </w:r>
          </w:p>
          <w:p w14:paraId="6C73F3CF" w14:textId="6664F683" w:rsidR="0084203D" w:rsidRPr="007838E9" w:rsidRDefault="00880F58" w:rsidP="002977BD">
            <w:pPr>
              <w:spacing w:before="240" w:line="360" w:lineRule="auto"/>
              <w:ind w:left="253"/>
              <w:jc w:val="both"/>
              <w:rPr>
                <w:rFonts w:ascii="Times New Roman" w:hAnsi="Times New Roman" w:cs="Times New Roman"/>
                <w:b/>
                <w:sz w:val="24"/>
                <w:szCs w:val="24"/>
              </w:rPr>
            </w:pPr>
            <w:r w:rsidRPr="007838E9">
              <w:rPr>
                <w:rFonts w:ascii="Times New Roman" w:hAnsi="Times New Roman" w:cs="Times New Roman"/>
                <w:b/>
                <w:sz w:val="24"/>
                <w:szCs w:val="24"/>
              </w:rPr>
              <w:t>Article 174</w:t>
            </w:r>
            <w:r w:rsidR="00A3490F">
              <w:rPr>
                <w:rFonts w:ascii="Times New Roman" w:hAnsi="Times New Roman" w:cs="Times New Roman"/>
                <w:b/>
                <w:sz w:val="24"/>
                <w:szCs w:val="24"/>
              </w:rPr>
              <w:t xml:space="preserve"> </w:t>
            </w:r>
            <w:r w:rsidR="0084203D" w:rsidRPr="007838E9">
              <w:rPr>
                <w:rFonts w:ascii="Times New Roman" w:hAnsi="Times New Roman" w:cs="Times New Roman"/>
                <w:b/>
                <w:sz w:val="24"/>
                <w:szCs w:val="24"/>
              </w:rPr>
              <w:t xml:space="preserve">: </w:t>
            </w:r>
          </w:p>
          <w:p w14:paraId="375D30AE" w14:textId="77777777" w:rsidR="003E6ED3" w:rsidRPr="007838E9" w:rsidRDefault="002869DA" w:rsidP="002977BD">
            <w:pPr>
              <w:spacing w:before="240" w:line="360" w:lineRule="auto"/>
              <w:ind w:left="253"/>
              <w:jc w:val="both"/>
              <w:rPr>
                <w:rFonts w:ascii="Times New Roman" w:hAnsi="Times New Roman" w:cs="Times New Roman"/>
                <w:b/>
                <w:sz w:val="24"/>
                <w:szCs w:val="24"/>
              </w:rPr>
            </w:pPr>
            <w:r w:rsidRPr="007838E9">
              <w:rPr>
                <w:rFonts w:ascii="Times New Roman" w:hAnsi="Times New Roman" w:cs="Times New Roman"/>
                <w:b/>
                <w:sz w:val="24"/>
                <w:szCs w:val="24"/>
              </w:rPr>
              <w:t>« </w:t>
            </w:r>
            <w:r w:rsidR="003E6ED3" w:rsidRPr="007838E9">
              <w:rPr>
                <w:rFonts w:ascii="Times New Roman" w:hAnsi="Times New Roman" w:cs="Times New Roman"/>
                <w:b/>
                <w:sz w:val="24"/>
                <w:szCs w:val="24"/>
              </w:rPr>
              <w:t>Dans le cas de renvoi, soit devant le tribunal de simple police, soit devant le tribunal correctionnel, le juge d’instruction transmet le dossier avec son ordonnance au Procureur de la République. Celui-ci est tenu de l’envoyer sans retard au greffe du tribunal qui doit statuer.</w:t>
            </w:r>
          </w:p>
          <w:p w14:paraId="0D214D05" w14:textId="77777777" w:rsidR="00F56D2B" w:rsidRPr="007838E9" w:rsidRDefault="003E6ED3" w:rsidP="00F67F38">
            <w:pPr>
              <w:spacing w:before="240" w:line="360" w:lineRule="auto"/>
              <w:ind w:left="253"/>
              <w:jc w:val="both"/>
              <w:rPr>
                <w:rFonts w:ascii="Times New Roman" w:hAnsi="Times New Roman" w:cs="Times New Roman"/>
                <w:b/>
                <w:sz w:val="24"/>
                <w:szCs w:val="24"/>
              </w:rPr>
            </w:pPr>
            <w:r w:rsidRPr="007838E9">
              <w:rPr>
                <w:rFonts w:ascii="Times New Roman" w:hAnsi="Times New Roman" w:cs="Times New Roman"/>
                <w:b/>
                <w:sz w:val="24"/>
                <w:szCs w:val="24"/>
              </w:rPr>
              <w:t>Dans les cas de renvoi devant le tribunal régional, le Procureur de la République doit, dans un délai maximum de deux mois, avertir ou faire citer les parties pour l’une des audiences en observant les délais prévus au présent Code et avise également son conseil de la date de l’audience</w:t>
            </w:r>
            <w:r w:rsidR="00D53AB6" w:rsidRPr="007838E9">
              <w:rPr>
                <w:rFonts w:ascii="Times New Roman" w:hAnsi="Times New Roman" w:cs="Times New Roman"/>
                <w:b/>
                <w:sz w:val="24"/>
                <w:szCs w:val="24"/>
              </w:rPr>
              <w:t>, faute de quoi le tribunal doit renvoyer l’affaire jusqu’à l’accomplissement de ces formalités. »</w:t>
            </w:r>
          </w:p>
          <w:p w14:paraId="51946912" w14:textId="33D4E2D4" w:rsidR="00BF447B" w:rsidRPr="004017EB" w:rsidRDefault="00A3490F" w:rsidP="002977BD">
            <w:pPr>
              <w:spacing w:before="240" w:line="360" w:lineRule="auto"/>
              <w:ind w:left="253"/>
              <w:jc w:val="both"/>
              <w:rPr>
                <w:rFonts w:ascii="Times New Roman" w:hAnsi="Times New Roman" w:cs="Times New Roman"/>
                <w:b/>
                <w:color w:val="FF0000"/>
                <w:sz w:val="24"/>
                <w:szCs w:val="24"/>
              </w:rPr>
            </w:pPr>
            <w:r>
              <w:rPr>
                <w:rFonts w:ascii="Times New Roman" w:hAnsi="Times New Roman" w:cs="Times New Roman"/>
                <w:b/>
                <w:sz w:val="24"/>
                <w:szCs w:val="24"/>
              </w:rPr>
              <w:lastRenderedPageBreak/>
              <w:t>Article 175 :</w:t>
            </w:r>
          </w:p>
          <w:p w14:paraId="458FB07B" w14:textId="77777777" w:rsidR="00887F63" w:rsidRPr="004017EB" w:rsidRDefault="00887F63" w:rsidP="002977BD">
            <w:pPr>
              <w:spacing w:before="240" w:line="360" w:lineRule="auto"/>
              <w:ind w:left="253"/>
              <w:jc w:val="both"/>
              <w:rPr>
                <w:rFonts w:ascii="Times New Roman" w:hAnsi="Times New Roman" w:cs="Times New Roman"/>
                <w:b/>
                <w:sz w:val="24"/>
                <w:szCs w:val="24"/>
              </w:rPr>
            </w:pPr>
            <w:r w:rsidRPr="004017EB">
              <w:rPr>
                <w:rFonts w:ascii="Times New Roman" w:hAnsi="Times New Roman" w:cs="Times New Roman"/>
                <w:b/>
                <w:sz w:val="24"/>
                <w:szCs w:val="24"/>
              </w:rPr>
              <w:t xml:space="preserve"> « Si le juge d’instruction estime que les faits constituent une infraction </w:t>
            </w:r>
            <w:r w:rsidR="00571AD6" w:rsidRPr="004017EB">
              <w:rPr>
                <w:rFonts w:ascii="Times New Roman" w:hAnsi="Times New Roman" w:cs="Times New Roman"/>
                <w:b/>
                <w:sz w:val="24"/>
                <w:szCs w:val="24"/>
              </w:rPr>
              <w:t>qualifiée</w:t>
            </w:r>
            <w:r w:rsidRPr="004017EB">
              <w:rPr>
                <w:rFonts w:ascii="Times New Roman" w:hAnsi="Times New Roman" w:cs="Times New Roman"/>
                <w:b/>
                <w:sz w:val="24"/>
                <w:szCs w:val="24"/>
              </w:rPr>
              <w:t xml:space="preserve"> crime par la loi, il rend une ordonnance de mise en accusation devant la </w:t>
            </w:r>
            <w:commentRangeStart w:id="9"/>
            <w:r w:rsidRPr="004017EB">
              <w:rPr>
                <w:rFonts w:ascii="Times New Roman" w:hAnsi="Times New Roman" w:cs="Times New Roman"/>
                <w:b/>
                <w:sz w:val="24"/>
                <w:szCs w:val="24"/>
              </w:rPr>
              <w:t>Cour d’assises</w:t>
            </w:r>
            <w:r w:rsidR="00365463" w:rsidRPr="004017EB">
              <w:rPr>
                <w:rFonts w:ascii="Times New Roman" w:hAnsi="Times New Roman" w:cs="Times New Roman"/>
                <w:b/>
                <w:sz w:val="24"/>
                <w:szCs w:val="24"/>
              </w:rPr>
              <w:t>.</w:t>
            </w:r>
            <w:commentRangeEnd w:id="9"/>
            <w:r w:rsidR="00E03059">
              <w:rPr>
                <w:rStyle w:val="Marquedecommentaire"/>
              </w:rPr>
              <w:commentReference w:id="9"/>
            </w:r>
          </w:p>
          <w:p w14:paraId="34722977" w14:textId="77777777" w:rsidR="00365463" w:rsidRPr="004017EB" w:rsidRDefault="00365463" w:rsidP="002977BD">
            <w:pPr>
              <w:spacing w:before="240" w:line="360" w:lineRule="auto"/>
              <w:ind w:left="253"/>
              <w:jc w:val="both"/>
              <w:rPr>
                <w:rFonts w:ascii="Times New Roman" w:hAnsi="Times New Roman" w:cs="Times New Roman"/>
                <w:b/>
                <w:sz w:val="24"/>
                <w:szCs w:val="24"/>
              </w:rPr>
            </w:pPr>
            <w:r w:rsidRPr="004017EB">
              <w:rPr>
                <w:rFonts w:ascii="Times New Roman" w:hAnsi="Times New Roman" w:cs="Times New Roman"/>
                <w:b/>
                <w:sz w:val="24"/>
                <w:szCs w:val="24"/>
              </w:rPr>
              <w:t>Il peut également saisir cette juridiction des infractions connexes.</w:t>
            </w:r>
          </w:p>
          <w:p w14:paraId="1AAD7859" w14:textId="77777777" w:rsidR="00365463" w:rsidRPr="004017EB" w:rsidRDefault="00365463" w:rsidP="002977BD">
            <w:pPr>
              <w:spacing w:before="240" w:line="360" w:lineRule="auto"/>
              <w:ind w:left="253"/>
              <w:jc w:val="both"/>
              <w:rPr>
                <w:rFonts w:ascii="Times New Roman" w:hAnsi="Times New Roman" w:cs="Times New Roman"/>
                <w:b/>
                <w:sz w:val="24"/>
                <w:szCs w:val="24"/>
              </w:rPr>
            </w:pPr>
            <w:r w:rsidRPr="004017EB">
              <w:rPr>
                <w:rFonts w:ascii="Times New Roman" w:hAnsi="Times New Roman" w:cs="Times New Roman"/>
                <w:b/>
                <w:sz w:val="24"/>
                <w:szCs w:val="24"/>
              </w:rPr>
              <w:t xml:space="preserve">La décision de renvoi devant la Cour d’assises doit </w:t>
            </w:r>
            <w:r w:rsidR="00047EC0" w:rsidRPr="004017EB">
              <w:rPr>
                <w:rFonts w:ascii="Times New Roman" w:hAnsi="Times New Roman" w:cs="Times New Roman"/>
                <w:b/>
                <w:sz w:val="24"/>
                <w:szCs w:val="24"/>
              </w:rPr>
              <w:t>être</w:t>
            </w:r>
            <w:r w:rsidRPr="004017EB">
              <w:rPr>
                <w:rFonts w:ascii="Times New Roman" w:hAnsi="Times New Roman" w:cs="Times New Roman"/>
                <w:b/>
                <w:sz w:val="24"/>
                <w:szCs w:val="24"/>
              </w:rPr>
              <w:t xml:space="preserve"> précédée d’une ordonnance de prise de corps contre l’accusé.</w:t>
            </w:r>
          </w:p>
          <w:p w14:paraId="0BEEB811" w14:textId="77777777" w:rsidR="00975E16" w:rsidRPr="004017EB" w:rsidRDefault="00975E16" w:rsidP="002977BD">
            <w:pPr>
              <w:spacing w:before="240" w:line="360" w:lineRule="auto"/>
              <w:ind w:left="253"/>
              <w:jc w:val="both"/>
              <w:rPr>
                <w:rFonts w:ascii="Times New Roman" w:hAnsi="Times New Roman" w:cs="Times New Roman"/>
                <w:b/>
                <w:sz w:val="24"/>
                <w:szCs w:val="24"/>
              </w:rPr>
            </w:pPr>
            <w:r w:rsidRPr="004017EB">
              <w:rPr>
                <w:rFonts w:ascii="Times New Roman" w:hAnsi="Times New Roman" w:cs="Times New Roman"/>
                <w:b/>
                <w:sz w:val="24"/>
                <w:szCs w:val="24"/>
              </w:rPr>
              <w:t>L’ordonnance de mise en accusation contient à peine de nullité, l’exposé et la qualification légale des faits objet de l’accusation, et précise l’identité de l’accusé</w:t>
            </w:r>
            <w:r w:rsidR="00E36A6E" w:rsidRPr="004017EB">
              <w:rPr>
                <w:rFonts w:ascii="Times New Roman" w:hAnsi="Times New Roman" w:cs="Times New Roman"/>
                <w:b/>
                <w:sz w:val="24"/>
                <w:szCs w:val="24"/>
              </w:rPr>
              <w:t>.</w:t>
            </w:r>
          </w:p>
          <w:p w14:paraId="60180D76" w14:textId="77777777" w:rsidR="00E36A6E" w:rsidRPr="004017EB" w:rsidRDefault="00571AD6" w:rsidP="002977BD">
            <w:pPr>
              <w:spacing w:before="240" w:line="360" w:lineRule="auto"/>
              <w:ind w:left="253"/>
              <w:jc w:val="both"/>
              <w:rPr>
                <w:rFonts w:ascii="Times New Roman" w:hAnsi="Times New Roman" w:cs="Times New Roman"/>
                <w:b/>
                <w:sz w:val="24"/>
                <w:szCs w:val="24"/>
              </w:rPr>
            </w:pPr>
            <w:r w:rsidRPr="004017EB">
              <w:rPr>
                <w:rFonts w:ascii="Times New Roman" w:hAnsi="Times New Roman" w:cs="Times New Roman"/>
                <w:b/>
                <w:sz w:val="24"/>
                <w:szCs w:val="24"/>
              </w:rPr>
              <w:t>À</w:t>
            </w:r>
            <w:r w:rsidR="00E36A6E" w:rsidRPr="004017EB">
              <w:rPr>
                <w:rFonts w:ascii="Times New Roman" w:hAnsi="Times New Roman" w:cs="Times New Roman"/>
                <w:b/>
                <w:sz w:val="24"/>
                <w:szCs w:val="24"/>
              </w:rPr>
              <w:t xml:space="preserve"> la fin de l’information, le juge d’instruction transmet le dossier avec son ordonnance au Procureur de la République qui est tenu de l’envoyer sans retard au Procureur Général.</w:t>
            </w:r>
          </w:p>
          <w:p w14:paraId="15C944EE" w14:textId="77777777" w:rsidR="00E36A6E" w:rsidRPr="004017EB" w:rsidRDefault="00E36A6E" w:rsidP="002977BD">
            <w:pPr>
              <w:spacing w:before="240" w:line="276" w:lineRule="auto"/>
              <w:ind w:left="253"/>
              <w:jc w:val="both"/>
              <w:rPr>
                <w:rFonts w:ascii="Times New Roman" w:hAnsi="Times New Roman" w:cs="Times New Roman"/>
                <w:b/>
                <w:sz w:val="24"/>
                <w:szCs w:val="24"/>
              </w:rPr>
            </w:pPr>
            <w:r w:rsidRPr="004017EB">
              <w:rPr>
                <w:rFonts w:ascii="Times New Roman" w:hAnsi="Times New Roman" w:cs="Times New Roman"/>
                <w:b/>
                <w:sz w:val="24"/>
                <w:szCs w:val="24"/>
              </w:rPr>
              <w:t>Le Procureur général procède à l’</w:t>
            </w:r>
            <w:r w:rsidR="003C2CB2" w:rsidRPr="004017EB">
              <w:rPr>
                <w:rFonts w:ascii="Times New Roman" w:hAnsi="Times New Roman" w:cs="Times New Roman"/>
                <w:b/>
                <w:sz w:val="24"/>
                <w:szCs w:val="24"/>
              </w:rPr>
              <w:t>enrôlement</w:t>
            </w:r>
            <w:r w:rsidRPr="004017EB">
              <w:rPr>
                <w:rFonts w:ascii="Times New Roman" w:hAnsi="Times New Roman" w:cs="Times New Roman"/>
                <w:b/>
                <w:sz w:val="24"/>
                <w:szCs w:val="24"/>
              </w:rPr>
              <w:t xml:space="preserve"> de la procédure devant la </w:t>
            </w:r>
            <w:commentRangeStart w:id="10"/>
            <w:r w:rsidRPr="004017EB">
              <w:rPr>
                <w:rFonts w:ascii="Times New Roman" w:hAnsi="Times New Roman" w:cs="Times New Roman"/>
                <w:b/>
                <w:sz w:val="24"/>
                <w:szCs w:val="24"/>
              </w:rPr>
              <w:t>Cour d’assises</w:t>
            </w:r>
            <w:commentRangeEnd w:id="10"/>
            <w:r w:rsidR="00E03059">
              <w:rPr>
                <w:rStyle w:val="Marquedecommentaire"/>
              </w:rPr>
              <w:commentReference w:id="10"/>
            </w:r>
            <w:r w:rsidRPr="004017EB">
              <w:rPr>
                <w:rFonts w:ascii="Times New Roman" w:hAnsi="Times New Roman" w:cs="Times New Roman"/>
                <w:b/>
                <w:sz w:val="24"/>
                <w:szCs w:val="24"/>
              </w:rPr>
              <w:t>.</w:t>
            </w:r>
          </w:p>
          <w:p w14:paraId="656628DD" w14:textId="77777777" w:rsidR="00901A2F" w:rsidRPr="004017EB" w:rsidRDefault="00901A2F" w:rsidP="002977BD">
            <w:pPr>
              <w:spacing w:before="240" w:line="276" w:lineRule="auto"/>
              <w:ind w:left="253"/>
              <w:jc w:val="both"/>
              <w:rPr>
                <w:rFonts w:ascii="Times New Roman" w:hAnsi="Times New Roman" w:cs="Times New Roman"/>
                <w:b/>
                <w:sz w:val="24"/>
                <w:szCs w:val="24"/>
              </w:rPr>
            </w:pPr>
            <w:r w:rsidRPr="004017EB">
              <w:rPr>
                <w:rFonts w:ascii="Times New Roman" w:hAnsi="Times New Roman" w:cs="Times New Roman"/>
                <w:b/>
                <w:sz w:val="24"/>
                <w:szCs w:val="24"/>
              </w:rPr>
              <w:t>Les pièces à conviction dont il est dressé état, sont transmises en même temps que le dossier de la procédure.</w:t>
            </w:r>
          </w:p>
          <w:p w14:paraId="1B3A8E4A" w14:textId="74DB2875" w:rsidR="007131B3" w:rsidRPr="00C5005D" w:rsidRDefault="005A3732" w:rsidP="00891F73">
            <w:pPr>
              <w:pStyle w:val="Paragraphedeliste"/>
              <w:numPr>
                <w:ilvl w:val="0"/>
                <w:numId w:val="1"/>
              </w:numPr>
              <w:tabs>
                <w:tab w:val="left" w:pos="1109"/>
              </w:tabs>
              <w:spacing w:before="240" w:line="276" w:lineRule="auto"/>
              <w:ind w:left="1392" w:hanging="283"/>
              <w:jc w:val="both"/>
              <w:rPr>
                <w:rFonts w:ascii="Times New Roman" w:hAnsi="Times New Roman" w:cs="Times New Roman"/>
                <w:i/>
                <w:sz w:val="24"/>
                <w:szCs w:val="24"/>
              </w:rPr>
            </w:pPr>
            <w:r w:rsidRPr="009A3F80">
              <w:rPr>
                <w:rFonts w:ascii="Times New Roman" w:hAnsi="Times New Roman" w:cs="Times New Roman"/>
                <w:b/>
                <w:i/>
                <w:sz w:val="20"/>
                <w:szCs w:val="24"/>
              </w:rPr>
              <w:t>Cour d’appel de Dakar, Chambre d’accusation</w:t>
            </w:r>
            <w:r w:rsidR="007131B3" w:rsidRPr="009A3F80">
              <w:rPr>
                <w:rFonts w:ascii="Times New Roman" w:hAnsi="Times New Roman" w:cs="Times New Roman"/>
                <w:b/>
                <w:i/>
                <w:sz w:val="20"/>
                <w:szCs w:val="24"/>
              </w:rPr>
              <w:t>,</w:t>
            </w:r>
            <w:r w:rsidR="007131B3" w:rsidRPr="00C5005D">
              <w:rPr>
                <w:rFonts w:ascii="Times New Roman" w:hAnsi="Times New Roman" w:cs="Times New Roman"/>
                <w:b/>
                <w:i/>
                <w:sz w:val="20"/>
                <w:szCs w:val="24"/>
              </w:rPr>
              <w:t xml:space="preserve"> arrêt n°273</w:t>
            </w:r>
            <w:r w:rsidR="00923410">
              <w:rPr>
                <w:rFonts w:ascii="Times New Roman" w:hAnsi="Times New Roman" w:cs="Times New Roman"/>
                <w:b/>
                <w:i/>
                <w:sz w:val="20"/>
                <w:szCs w:val="24"/>
              </w:rPr>
              <w:t xml:space="preserve"> du 20 août 2015, MP</w:t>
            </w:r>
            <w:r w:rsidR="00BC2A4B" w:rsidRPr="00C5005D">
              <w:rPr>
                <w:rFonts w:ascii="Times New Roman" w:hAnsi="Times New Roman" w:cs="Times New Roman"/>
                <w:b/>
                <w:i/>
                <w:sz w:val="20"/>
                <w:szCs w:val="24"/>
              </w:rPr>
              <w:t xml:space="preserve"> et les héritiers feu Bassirou FAYE</w:t>
            </w:r>
            <w:r w:rsidR="007838E9">
              <w:rPr>
                <w:rFonts w:ascii="Times New Roman" w:hAnsi="Times New Roman" w:cs="Times New Roman"/>
                <w:b/>
                <w:i/>
                <w:sz w:val="20"/>
                <w:szCs w:val="24"/>
              </w:rPr>
              <w:t xml:space="preserve"> c/ </w:t>
            </w:r>
            <w:proofErr w:type="spellStart"/>
            <w:r w:rsidR="007838E9">
              <w:rPr>
                <w:rFonts w:ascii="Times New Roman" w:hAnsi="Times New Roman" w:cs="Times New Roman"/>
                <w:b/>
                <w:i/>
                <w:sz w:val="20"/>
                <w:szCs w:val="24"/>
              </w:rPr>
              <w:t>Tombon</w:t>
            </w:r>
            <w:proofErr w:type="spellEnd"/>
            <w:r w:rsidR="00E06AB5" w:rsidRPr="00C5005D">
              <w:rPr>
                <w:rFonts w:ascii="Times New Roman" w:hAnsi="Times New Roman" w:cs="Times New Roman"/>
                <w:b/>
                <w:i/>
                <w:sz w:val="20"/>
                <w:szCs w:val="24"/>
              </w:rPr>
              <w:t xml:space="preserve"> OUALY, </w:t>
            </w:r>
            <w:proofErr w:type="spellStart"/>
            <w:r w:rsidR="00E06AB5" w:rsidRPr="00C5005D">
              <w:rPr>
                <w:rFonts w:ascii="Times New Roman" w:hAnsi="Times New Roman" w:cs="Times New Roman"/>
                <w:b/>
                <w:i/>
                <w:sz w:val="20"/>
                <w:szCs w:val="24"/>
              </w:rPr>
              <w:t>Saliou</w:t>
            </w:r>
            <w:proofErr w:type="spellEnd"/>
            <w:r w:rsidR="00E06AB5" w:rsidRPr="00C5005D">
              <w:rPr>
                <w:rFonts w:ascii="Times New Roman" w:hAnsi="Times New Roman" w:cs="Times New Roman"/>
                <w:b/>
                <w:i/>
                <w:sz w:val="20"/>
                <w:szCs w:val="24"/>
              </w:rPr>
              <w:t xml:space="preserve"> NDAO et </w:t>
            </w:r>
            <w:proofErr w:type="spellStart"/>
            <w:r w:rsidR="00E06AB5" w:rsidRPr="00C5005D">
              <w:rPr>
                <w:rFonts w:ascii="Times New Roman" w:hAnsi="Times New Roman" w:cs="Times New Roman"/>
                <w:b/>
                <w:i/>
                <w:sz w:val="20"/>
                <w:szCs w:val="24"/>
              </w:rPr>
              <w:t>Mouhamed</w:t>
            </w:r>
            <w:proofErr w:type="spellEnd"/>
            <w:r w:rsidR="00E06AB5" w:rsidRPr="00C5005D">
              <w:rPr>
                <w:rFonts w:ascii="Times New Roman" w:hAnsi="Times New Roman" w:cs="Times New Roman"/>
                <w:b/>
                <w:i/>
                <w:sz w:val="20"/>
                <w:szCs w:val="24"/>
              </w:rPr>
              <w:t xml:space="preserve"> BOUGHALEB</w:t>
            </w:r>
            <w:r w:rsidR="00F57545" w:rsidRPr="00C5005D">
              <w:rPr>
                <w:rFonts w:ascii="Times New Roman" w:hAnsi="Times New Roman" w:cs="Times New Roman"/>
                <w:b/>
                <w:i/>
                <w:sz w:val="20"/>
                <w:szCs w:val="24"/>
              </w:rPr>
              <w:t xml:space="preserve"> inculpé de meurtre</w:t>
            </w:r>
            <w:r w:rsidR="00256875" w:rsidRPr="00C5005D">
              <w:rPr>
                <w:rFonts w:ascii="Times New Roman" w:hAnsi="Times New Roman" w:cs="Times New Roman"/>
                <w:b/>
                <w:i/>
                <w:sz w:val="20"/>
                <w:szCs w:val="24"/>
              </w:rPr>
              <w:t> :</w:t>
            </w:r>
            <w:r w:rsidR="00974F0E" w:rsidRPr="00C5005D">
              <w:rPr>
                <w:rFonts w:ascii="Times New Roman" w:hAnsi="Times New Roman" w:cs="Times New Roman"/>
                <w:i/>
                <w:sz w:val="20"/>
                <w:szCs w:val="24"/>
              </w:rPr>
              <w:t xml:space="preserve">Pour avoir été reconnu par des témoins oculaires de la scène du crime comme étant celui qui a tiré la balle qui a mortellement </w:t>
            </w:r>
            <w:r w:rsidR="00EE5D28">
              <w:rPr>
                <w:rFonts w:ascii="Times New Roman" w:hAnsi="Times New Roman" w:cs="Times New Roman"/>
                <w:i/>
                <w:sz w:val="20"/>
                <w:szCs w:val="24"/>
              </w:rPr>
              <w:t>atteint l’étudiant victime</w:t>
            </w:r>
            <w:r w:rsidR="0022048D" w:rsidRPr="00C5005D">
              <w:rPr>
                <w:rFonts w:ascii="Times New Roman" w:hAnsi="Times New Roman" w:cs="Times New Roman"/>
                <w:i/>
                <w:sz w:val="20"/>
                <w:szCs w:val="24"/>
              </w:rPr>
              <w:t>, invoqu</w:t>
            </w:r>
            <w:r w:rsidR="005634BB">
              <w:rPr>
                <w:rFonts w:ascii="Times New Roman" w:hAnsi="Times New Roman" w:cs="Times New Roman"/>
                <w:i/>
                <w:sz w:val="20"/>
                <w:szCs w:val="24"/>
              </w:rPr>
              <w:t>er</w:t>
            </w:r>
            <w:r w:rsidR="0022048D" w:rsidRPr="00C5005D">
              <w:rPr>
                <w:rFonts w:ascii="Times New Roman" w:hAnsi="Times New Roman" w:cs="Times New Roman"/>
                <w:i/>
                <w:sz w:val="20"/>
                <w:szCs w:val="24"/>
              </w:rPr>
              <w:t xml:space="preserve"> des alibis qui ont presque tous été contredits par ses propres collègues et supérieurs hiérarchiques, </w:t>
            </w:r>
            <w:r w:rsidR="00EE5D28">
              <w:rPr>
                <w:rFonts w:ascii="Times New Roman" w:hAnsi="Times New Roman" w:cs="Times New Roman"/>
                <w:i/>
                <w:sz w:val="20"/>
                <w:szCs w:val="24"/>
              </w:rPr>
              <w:t xml:space="preserve">l’inculpé </w:t>
            </w:r>
            <w:r w:rsidR="0022048D" w:rsidRPr="00C5005D">
              <w:rPr>
                <w:rFonts w:ascii="Times New Roman" w:hAnsi="Times New Roman" w:cs="Times New Roman"/>
                <w:i/>
                <w:sz w:val="20"/>
                <w:szCs w:val="24"/>
              </w:rPr>
              <w:t>a,</w:t>
            </w:r>
            <w:r w:rsidR="001D0244" w:rsidRPr="00C5005D">
              <w:rPr>
                <w:rFonts w:ascii="Times New Roman" w:hAnsi="Times New Roman" w:cs="Times New Roman"/>
                <w:i/>
                <w:sz w:val="20"/>
                <w:szCs w:val="24"/>
              </w:rPr>
              <w:t xml:space="preserve"> à juste raison été renvoyé par le magistrat instructeur devant la chambre criminelle du tribunal de grande instance hors classe de Dakar</w:t>
            </w:r>
            <w:r w:rsidR="007B59C9" w:rsidRPr="00C5005D">
              <w:rPr>
                <w:rFonts w:ascii="Times New Roman" w:hAnsi="Times New Roman" w:cs="Times New Roman"/>
                <w:i/>
                <w:sz w:val="20"/>
                <w:szCs w:val="24"/>
              </w:rPr>
              <w:t xml:space="preserve"> du chef de meurtre</w:t>
            </w:r>
            <w:r w:rsidR="00F150D5" w:rsidRPr="00C5005D">
              <w:rPr>
                <w:rFonts w:ascii="Times New Roman" w:hAnsi="Times New Roman" w:cs="Times New Roman"/>
                <w:i/>
                <w:sz w:val="20"/>
                <w:szCs w:val="24"/>
              </w:rPr>
              <w:t>.</w:t>
            </w:r>
            <w:r w:rsidR="00923410">
              <w:rPr>
                <w:rFonts w:ascii="Times New Roman" w:hAnsi="Times New Roman" w:cs="Times New Roman"/>
                <w:i/>
                <w:sz w:val="20"/>
                <w:szCs w:val="24"/>
              </w:rPr>
              <w:t xml:space="preserve"> </w:t>
            </w:r>
            <w:r w:rsidR="001A5226" w:rsidRPr="00C5005D">
              <w:rPr>
                <w:rFonts w:ascii="Times New Roman" w:hAnsi="Times New Roman" w:cs="Times New Roman"/>
                <w:b/>
                <w:i/>
                <w:sz w:val="20"/>
                <w:szCs w:val="24"/>
              </w:rPr>
              <w:t>Bulletin des arrêts de la Cour d’Appel</w:t>
            </w:r>
            <w:r w:rsidR="00923410">
              <w:rPr>
                <w:rFonts w:ascii="Times New Roman" w:hAnsi="Times New Roman" w:cs="Times New Roman"/>
                <w:b/>
                <w:i/>
                <w:sz w:val="20"/>
                <w:szCs w:val="24"/>
              </w:rPr>
              <w:t xml:space="preserve"> de Dakar en matière pénale</w:t>
            </w:r>
            <w:r w:rsidR="001A5226" w:rsidRPr="00C5005D">
              <w:rPr>
                <w:rFonts w:ascii="Times New Roman" w:hAnsi="Times New Roman" w:cs="Times New Roman"/>
                <w:b/>
                <w:i/>
                <w:sz w:val="20"/>
                <w:szCs w:val="24"/>
              </w:rPr>
              <w:t>,</w:t>
            </w:r>
            <w:r w:rsidR="00923410">
              <w:rPr>
                <w:rFonts w:ascii="Times New Roman" w:hAnsi="Times New Roman" w:cs="Times New Roman"/>
                <w:b/>
                <w:i/>
                <w:sz w:val="20"/>
                <w:szCs w:val="24"/>
              </w:rPr>
              <w:t xml:space="preserve"> op.cit., p.</w:t>
            </w:r>
            <w:r w:rsidR="001A5226" w:rsidRPr="00C5005D">
              <w:rPr>
                <w:rFonts w:ascii="Times New Roman" w:hAnsi="Times New Roman" w:cs="Times New Roman"/>
                <w:b/>
                <w:i/>
                <w:sz w:val="20"/>
                <w:szCs w:val="24"/>
              </w:rPr>
              <w:t xml:space="preserve"> 31</w:t>
            </w:r>
            <w:r w:rsidR="00443172" w:rsidRPr="00C5005D">
              <w:rPr>
                <w:rFonts w:ascii="Times New Roman" w:hAnsi="Times New Roman" w:cs="Times New Roman"/>
                <w:b/>
                <w:i/>
                <w:sz w:val="20"/>
                <w:szCs w:val="24"/>
              </w:rPr>
              <w:t>.</w:t>
            </w:r>
          </w:p>
          <w:p w14:paraId="307164DB" w14:textId="77777777" w:rsidR="00B40921" w:rsidRPr="00C5005D" w:rsidRDefault="00B40921" w:rsidP="00891F73">
            <w:pPr>
              <w:pStyle w:val="Paragraphedeliste"/>
              <w:tabs>
                <w:tab w:val="left" w:pos="1109"/>
              </w:tabs>
              <w:spacing w:before="240" w:line="276" w:lineRule="auto"/>
              <w:ind w:left="1392" w:hanging="283"/>
              <w:jc w:val="both"/>
              <w:rPr>
                <w:rFonts w:ascii="Times New Roman" w:hAnsi="Times New Roman" w:cs="Times New Roman"/>
                <w:i/>
                <w:sz w:val="24"/>
                <w:szCs w:val="24"/>
              </w:rPr>
            </w:pPr>
          </w:p>
          <w:p w14:paraId="0936F356" w14:textId="626DD748" w:rsidR="00A72037" w:rsidRPr="00C5005D" w:rsidRDefault="00A72037" w:rsidP="00891F73">
            <w:pPr>
              <w:pStyle w:val="Paragraphedeliste"/>
              <w:numPr>
                <w:ilvl w:val="0"/>
                <w:numId w:val="1"/>
              </w:numPr>
              <w:tabs>
                <w:tab w:val="left" w:pos="1109"/>
              </w:tabs>
              <w:spacing w:before="240" w:line="276" w:lineRule="auto"/>
              <w:ind w:left="1392" w:hanging="283"/>
              <w:jc w:val="both"/>
              <w:rPr>
                <w:rFonts w:ascii="Times New Roman" w:hAnsi="Times New Roman" w:cs="Times New Roman"/>
                <w:i/>
                <w:sz w:val="24"/>
                <w:szCs w:val="24"/>
              </w:rPr>
            </w:pPr>
            <w:r w:rsidRPr="00C5005D">
              <w:rPr>
                <w:rFonts w:ascii="Times New Roman" w:hAnsi="Times New Roman" w:cs="Times New Roman"/>
                <w:b/>
                <w:i/>
                <w:sz w:val="20"/>
                <w:szCs w:val="20"/>
              </w:rPr>
              <w:t>Premier Cabinet TGI Kaolack, RI :69/14</w:t>
            </w:r>
            <w:r w:rsidR="008D54C8" w:rsidRPr="00C5005D">
              <w:rPr>
                <w:rFonts w:ascii="Times New Roman" w:hAnsi="Times New Roman" w:cs="Times New Roman"/>
                <w:b/>
                <w:i/>
                <w:sz w:val="20"/>
                <w:szCs w:val="20"/>
              </w:rPr>
              <w:t> ; RP :1305</w:t>
            </w:r>
            <w:r w:rsidR="0077427A" w:rsidRPr="00C5005D">
              <w:rPr>
                <w:rFonts w:ascii="Times New Roman" w:hAnsi="Times New Roman" w:cs="Times New Roman"/>
                <w:b/>
                <w:i/>
                <w:sz w:val="20"/>
                <w:szCs w:val="20"/>
              </w:rPr>
              <w:t>/14</w:t>
            </w:r>
            <w:r w:rsidRPr="00C5005D">
              <w:rPr>
                <w:rFonts w:ascii="Times New Roman" w:hAnsi="Times New Roman" w:cs="Times New Roman"/>
                <w:b/>
                <w:i/>
                <w:sz w:val="20"/>
                <w:szCs w:val="20"/>
              </w:rPr>
              <w:t>, ordonnance d</w:t>
            </w:r>
            <w:r w:rsidRPr="00C5005D">
              <w:rPr>
                <w:rFonts w:ascii="Times New Roman" w:hAnsi="Times New Roman" w:cs="Times New Roman"/>
                <w:i/>
                <w:sz w:val="20"/>
                <w:szCs w:val="20"/>
              </w:rPr>
              <w:t xml:space="preserve">e mise en </w:t>
            </w:r>
            <w:r w:rsidRPr="00C5005D">
              <w:rPr>
                <w:rFonts w:ascii="Times New Roman" w:hAnsi="Times New Roman" w:cs="Times New Roman"/>
                <w:b/>
                <w:i/>
                <w:sz w:val="20"/>
                <w:szCs w:val="20"/>
              </w:rPr>
              <w:t xml:space="preserve">accusation et de renvoi devant la chambre </w:t>
            </w:r>
            <w:r w:rsidR="00923410">
              <w:rPr>
                <w:rFonts w:ascii="Times New Roman" w:hAnsi="Times New Roman" w:cs="Times New Roman"/>
                <w:b/>
                <w:i/>
                <w:sz w:val="20"/>
                <w:szCs w:val="20"/>
              </w:rPr>
              <w:t>criminelle, 22 février 2016, MP</w:t>
            </w:r>
            <w:r w:rsidRPr="00C5005D">
              <w:rPr>
                <w:rFonts w:ascii="Times New Roman" w:hAnsi="Times New Roman" w:cs="Times New Roman"/>
                <w:b/>
                <w:i/>
                <w:sz w:val="20"/>
                <w:szCs w:val="20"/>
              </w:rPr>
              <w:t xml:space="preserve"> c/ El Hadji </w:t>
            </w:r>
            <w:proofErr w:type="spellStart"/>
            <w:r w:rsidRPr="00C5005D">
              <w:rPr>
                <w:rFonts w:ascii="Times New Roman" w:hAnsi="Times New Roman" w:cs="Times New Roman"/>
                <w:b/>
                <w:i/>
                <w:sz w:val="20"/>
                <w:szCs w:val="20"/>
              </w:rPr>
              <w:t>Babacar</w:t>
            </w:r>
            <w:proofErr w:type="spellEnd"/>
            <w:r w:rsidRPr="00C5005D">
              <w:rPr>
                <w:rFonts w:ascii="Times New Roman" w:hAnsi="Times New Roman" w:cs="Times New Roman"/>
                <w:b/>
                <w:i/>
                <w:sz w:val="20"/>
                <w:szCs w:val="20"/>
              </w:rPr>
              <w:t xml:space="preserve"> DIAGNE :</w:t>
            </w:r>
            <w:r w:rsidRPr="00C5005D">
              <w:rPr>
                <w:rFonts w:ascii="Times New Roman" w:hAnsi="Times New Roman" w:cs="Times New Roman"/>
                <w:i/>
                <w:sz w:val="20"/>
                <w:szCs w:val="20"/>
              </w:rPr>
              <w:t xml:space="preserve"> le juge d’instruction peut rendre une ordonnance conforme aux réquisitions du parquet</w:t>
            </w:r>
            <w:r w:rsidR="00553FA9" w:rsidRPr="00C5005D">
              <w:rPr>
                <w:rFonts w:ascii="Times New Roman" w:hAnsi="Times New Roman" w:cs="Times New Roman"/>
                <w:i/>
                <w:sz w:val="20"/>
                <w:szCs w:val="20"/>
              </w:rPr>
              <w:t>. Dans cette</w:t>
            </w:r>
            <w:r w:rsidR="001B7025" w:rsidRPr="00C5005D">
              <w:rPr>
                <w:rFonts w:ascii="Times New Roman" w:hAnsi="Times New Roman" w:cs="Times New Roman"/>
                <w:i/>
                <w:sz w:val="20"/>
                <w:szCs w:val="20"/>
              </w:rPr>
              <w:t xml:space="preserve"> affaire le</w:t>
            </w:r>
            <w:r w:rsidR="00923410">
              <w:rPr>
                <w:rFonts w:ascii="Times New Roman" w:hAnsi="Times New Roman" w:cs="Times New Roman"/>
                <w:i/>
                <w:sz w:val="20"/>
                <w:szCs w:val="20"/>
              </w:rPr>
              <w:t xml:space="preserve"> MP</w:t>
            </w:r>
            <w:r w:rsidR="001B7025" w:rsidRPr="00C5005D">
              <w:rPr>
                <w:rFonts w:ascii="Times New Roman" w:hAnsi="Times New Roman" w:cs="Times New Roman"/>
                <w:i/>
                <w:sz w:val="20"/>
                <w:szCs w:val="20"/>
              </w:rPr>
              <w:t>, suivi par le juge d’instruction avait, le 12 janvier</w:t>
            </w:r>
            <w:r w:rsidR="00905909" w:rsidRPr="00C5005D">
              <w:rPr>
                <w:rFonts w:ascii="Times New Roman" w:hAnsi="Times New Roman" w:cs="Times New Roman"/>
                <w:i/>
                <w:sz w:val="20"/>
                <w:szCs w:val="20"/>
              </w:rPr>
              <w:t xml:space="preserve"> 2016</w:t>
            </w:r>
            <w:r w:rsidR="00F42D9A" w:rsidRPr="00C5005D">
              <w:rPr>
                <w:rFonts w:ascii="Times New Roman" w:hAnsi="Times New Roman" w:cs="Times New Roman"/>
                <w:i/>
                <w:sz w:val="20"/>
                <w:szCs w:val="20"/>
              </w:rPr>
              <w:t>,</w:t>
            </w:r>
            <w:r w:rsidR="001B7025" w:rsidRPr="00C5005D">
              <w:rPr>
                <w:rFonts w:ascii="Times New Roman" w:hAnsi="Times New Roman" w:cs="Times New Roman"/>
                <w:i/>
                <w:sz w:val="20"/>
                <w:szCs w:val="20"/>
              </w:rPr>
              <w:t xml:space="preserve"> requis</w:t>
            </w:r>
            <w:r w:rsidR="00F42D9A" w:rsidRPr="00C5005D">
              <w:rPr>
                <w:rFonts w:ascii="Times New Roman" w:hAnsi="Times New Roman" w:cs="Times New Roman"/>
                <w:i/>
                <w:sz w:val="20"/>
                <w:szCs w:val="20"/>
              </w:rPr>
              <w:t xml:space="preserve"> la mise en accusation et le renvoi devant la Chambre criminelle de l’</w:t>
            </w:r>
            <w:r w:rsidR="00354D44" w:rsidRPr="00C5005D">
              <w:rPr>
                <w:rFonts w:ascii="Times New Roman" w:hAnsi="Times New Roman" w:cs="Times New Roman"/>
                <w:i/>
                <w:sz w:val="20"/>
                <w:szCs w:val="20"/>
              </w:rPr>
              <w:t>inculpé pour meu</w:t>
            </w:r>
            <w:r w:rsidR="00960D33" w:rsidRPr="00C5005D">
              <w:rPr>
                <w:rFonts w:ascii="Times New Roman" w:hAnsi="Times New Roman" w:cs="Times New Roman"/>
                <w:i/>
                <w:sz w:val="20"/>
                <w:szCs w:val="20"/>
              </w:rPr>
              <w:t>r</w:t>
            </w:r>
            <w:r w:rsidR="00354D44" w:rsidRPr="00C5005D">
              <w:rPr>
                <w:rFonts w:ascii="Times New Roman" w:hAnsi="Times New Roman" w:cs="Times New Roman"/>
                <w:i/>
                <w:sz w:val="20"/>
                <w:szCs w:val="20"/>
              </w:rPr>
              <w:t>tre</w:t>
            </w:r>
            <w:r w:rsidR="00923410">
              <w:rPr>
                <w:rFonts w:ascii="Times New Roman" w:hAnsi="Times New Roman" w:cs="Times New Roman"/>
                <w:i/>
                <w:sz w:val="20"/>
                <w:szCs w:val="20"/>
              </w:rPr>
              <w:t xml:space="preserve"> </w:t>
            </w:r>
            <w:r w:rsidR="008856C9">
              <w:rPr>
                <w:rFonts w:ascii="Times New Roman" w:hAnsi="Times New Roman" w:cs="Times New Roman"/>
                <w:i/>
                <w:sz w:val="20"/>
                <w:szCs w:val="20"/>
              </w:rPr>
              <w:t>commis</w:t>
            </w:r>
            <w:r w:rsidR="00960D33" w:rsidRPr="00C5005D">
              <w:rPr>
                <w:rFonts w:ascii="Times New Roman" w:hAnsi="Times New Roman" w:cs="Times New Roman"/>
                <w:i/>
                <w:sz w:val="20"/>
                <w:szCs w:val="20"/>
              </w:rPr>
              <w:t xml:space="preserve"> par coup de machette</w:t>
            </w:r>
            <w:r w:rsidR="002B0FB3" w:rsidRPr="00C5005D">
              <w:rPr>
                <w:rFonts w:ascii="Times New Roman" w:hAnsi="Times New Roman" w:cs="Times New Roman"/>
                <w:i/>
                <w:sz w:val="20"/>
                <w:szCs w:val="20"/>
              </w:rPr>
              <w:t>. Le mobile</w:t>
            </w:r>
            <w:r w:rsidR="00923410">
              <w:rPr>
                <w:rFonts w:ascii="Times New Roman" w:hAnsi="Times New Roman" w:cs="Times New Roman"/>
                <w:i/>
                <w:sz w:val="20"/>
                <w:szCs w:val="20"/>
              </w:rPr>
              <w:t xml:space="preserve"> </w:t>
            </w:r>
            <w:r w:rsidR="002B0FB3" w:rsidRPr="00C5005D">
              <w:rPr>
                <w:rFonts w:ascii="Times New Roman" w:hAnsi="Times New Roman" w:cs="Times New Roman"/>
                <w:i/>
                <w:sz w:val="20"/>
                <w:szCs w:val="20"/>
              </w:rPr>
              <w:t>était un défaut</w:t>
            </w:r>
            <w:r w:rsidR="009F0738" w:rsidRPr="00C5005D">
              <w:rPr>
                <w:rFonts w:ascii="Times New Roman" w:hAnsi="Times New Roman" w:cs="Times New Roman"/>
                <w:i/>
                <w:sz w:val="20"/>
                <w:szCs w:val="20"/>
              </w:rPr>
              <w:t xml:space="preserve"> de paiement d’arriérés de salaire</w:t>
            </w:r>
            <w:r w:rsidR="00126BA5" w:rsidRPr="00C5005D">
              <w:rPr>
                <w:rFonts w:ascii="Times New Roman" w:hAnsi="Times New Roman" w:cs="Times New Roman"/>
                <w:i/>
                <w:sz w:val="20"/>
                <w:szCs w:val="20"/>
              </w:rPr>
              <w:t>.</w:t>
            </w:r>
            <w:r w:rsidR="00923410">
              <w:rPr>
                <w:rFonts w:ascii="Times New Roman" w:hAnsi="Times New Roman" w:cs="Times New Roman"/>
                <w:i/>
                <w:sz w:val="20"/>
                <w:szCs w:val="20"/>
              </w:rPr>
              <w:t xml:space="preserve"> </w:t>
            </w:r>
            <w:r w:rsidR="0018576A" w:rsidRPr="00C5005D">
              <w:rPr>
                <w:rFonts w:ascii="Times New Roman" w:hAnsi="Times New Roman" w:cs="Times New Roman"/>
                <w:b/>
                <w:i/>
                <w:sz w:val="20"/>
                <w:szCs w:val="20"/>
              </w:rPr>
              <w:t>Dans le même sens voir : Premier Cabinet T</w:t>
            </w:r>
            <w:r w:rsidR="00D84590" w:rsidRPr="00C5005D">
              <w:rPr>
                <w:rFonts w:ascii="Times New Roman" w:hAnsi="Times New Roman" w:cs="Times New Roman"/>
                <w:b/>
                <w:i/>
                <w:sz w:val="20"/>
                <w:szCs w:val="20"/>
              </w:rPr>
              <w:t xml:space="preserve">ribunal de </w:t>
            </w:r>
            <w:r w:rsidR="0018576A" w:rsidRPr="00C5005D">
              <w:rPr>
                <w:rFonts w:ascii="Times New Roman" w:hAnsi="Times New Roman" w:cs="Times New Roman"/>
                <w:b/>
                <w:i/>
                <w:sz w:val="20"/>
                <w:szCs w:val="20"/>
              </w:rPr>
              <w:t>G</w:t>
            </w:r>
            <w:r w:rsidR="00D84590" w:rsidRPr="00C5005D">
              <w:rPr>
                <w:rFonts w:ascii="Times New Roman" w:hAnsi="Times New Roman" w:cs="Times New Roman"/>
                <w:b/>
                <w:i/>
                <w:sz w:val="20"/>
                <w:szCs w:val="20"/>
              </w:rPr>
              <w:t xml:space="preserve">rande </w:t>
            </w:r>
            <w:r w:rsidR="0018576A" w:rsidRPr="00C5005D">
              <w:rPr>
                <w:rFonts w:ascii="Times New Roman" w:hAnsi="Times New Roman" w:cs="Times New Roman"/>
                <w:b/>
                <w:i/>
                <w:sz w:val="20"/>
                <w:szCs w:val="20"/>
              </w:rPr>
              <w:t>I</w:t>
            </w:r>
            <w:r w:rsidR="00D84590" w:rsidRPr="00C5005D">
              <w:rPr>
                <w:rFonts w:ascii="Times New Roman" w:hAnsi="Times New Roman" w:cs="Times New Roman"/>
                <w:b/>
                <w:i/>
                <w:sz w:val="20"/>
                <w:szCs w:val="20"/>
              </w:rPr>
              <w:t>nstance</w:t>
            </w:r>
            <w:r w:rsidR="00C107B2" w:rsidRPr="00C5005D">
              <w:rPr>
                <w:rFonts w:ascii="Times New Roman" w:hAnsi="Times New Roman" w:cs="Times New Roman"/>
                <w:b/>
                <w:i/>
                <w:sz w:val="20"/>
                <w:szCs w:val="20"/>
              </w:rPr>
              <w:t xml:space="preserve"> de</w:t>
            </w:r>
            <w:r w:rsidR="0018576A" w:rsidRPr="00C5005D">
              <w:rPr>
                <w:rFonts w:ascii="Times New Roman" w:hAnsi="Times New Roman" w:cs="Times New Roman"/>
                <w:b/>
                <w:i/>
                <w:sz w:val="20"/>
                <w:szCs w:val="20"/>
              </w:rPr>
              <w:t xml:space="preserve"> Kaolack, RI :</w:t>
            </w:r>
            <w:r w:rsidR="005544FD" w:rsidRPr="00C5005D">
              <w:rPr>
                <w:rFonts w:ascii="Times New Roman" w:hAnsi="Times New Roman" w:cs="Times New Roman"/>
                <w:b/>
                <w:i/>
                <w:sz w:val="20"/>
                <w:szCs w:val="20"/>
              </w:rPr>
              <w:t>35</w:t>
            </w:r>
            <w:r w:rsidR="0018576A" w:rsidRPr="00C5005D">
              <w:rPr>
                <w:rFonts w:ascii="Times New Roman" w:hAnsi="Times New Roman" w:cs="Times New Roman"/>
                <w:b/>
                <w:i/>
                <w:sz w:val="20"/>
                <w:szCs w:val="20"/>
              </w:rPr>
              <w:t>/14 ; RP :</w:t>
            </w:r>
            <w:r w:rsidR="005544FD" w:rsidRPr="00C5005D">
              <w:rPr>
                <w:rFonts w:ascii="Times New Roman" w:hAnsi="Times New Roman" w:cs="Times New Roman"/>
                <w:b/>
                <w:i/>
                <w:sz w:val="20"/>
                <w:szCs w:val="20"/>
              </w:rPr>
              <w:t>723</w:t>
            </w:r>
            <w:r w:rsidR="0018576A" w:rsidRPr="00C5005D">
              <w:rPr>
                <w:rFonts w:ascii="Times New Roman" w:hAnsi="Times New Roman" w:cs="Times New Roman"/>
                <w:b/>
                <w:i/>
                <w:sz w:val="20"/>
                <w:szCs w:val="20"/>
              </w:rPr>
              <w:t>/14, ordonnance de mise en accusation et de renvoi devant la chambre criminelle</w:t>
            </w:r>
            <w:r w:rsidR="00B1572D" w:rsidRPr="00C5005D">
              <w:rPr>
                <w:rFonts w:ascii="Times New Roman" w:hAnsi="Times New Roman" w:cs="Times New Roman"/>
                <w:b/>
                <w:i/>
                <w:sz w:val="20"/>
                <w:szCs w:val="20"/>
              </w:rPr>
              <w:t>, 13 juillet 2015</w:t>
            </w:r>
            <w:r w:rsidR="00AA20F1" w:rsidRPr="00C5005D">
              <w:rPr>
                <w:rFonts w:ascii="Times New Roman" w:hAnsi="Times New Roman" w:cs="Times New Roman"/>
                <w:b/>
                <w:i/>
                <w:sz w:val="20"/>
                <w:szCs w:val="20"/>
              </w:rPr>
              <w:t>,</w:t>
            </w:r>
            <w:r w:rsidR="00923410">
              <w:rPr>
                <w:rFonts w:ascii="Times New Roman" w:hAnsi="Times New Roman" w:cs="Times New Roman"/>
                <w:b/>
                <w:i/>
                <w:sz w:val="20"/>
                <w:szCs w:val="20"/>
              </w:rPr>
              <w:t xml:space="preserve"> </w:t>
            </w:r>
            <w:r w:rsidR="00AF1A67">
              <w:rPr>
                <w:rFonts w:ascii="Times New Roman" w:hAnsi="Times New Roman" w:cs="Times New Roman"/>
                <w:b/>
                <w:i/>
                <w:sz w:val="20"/>
                <w:szCs w:val="20"/>
              </w:rPr>
              <w:t>MP</w:t>
            </w:r>
            <w:r w:rsidR="00923410">
              <w:rPr>
                <w:rFonts w:ascii="Times New Roman" w:hAnsi="Times New Roman" w:cs="Times New Roman"/>
                <w:b/>
                <w:i/>
                <w:sz w:val="20"/>
                <w:szCs w:val="20"/>
              </w:rPr>
              <w:t xml:space="preserve"> c/</w:t>
            </w:r>
            <w:r w:rsidR="00D423D9" w:rsidRPr="00C5005D">
              <w:rPr>
                <w:rFonts w:ascii="Times New Roman" w:hAnsi="Times New Roman" w:cs="Times New Roman"/>
                <w:b/>
                <w:i/>
                <w:sz w:val="20"/>
                <w:szCs w:val="20"/>
              </w:rPr>
              <w:t xml:space="preserve"> </w:t>
            </w:r>
            <w:proofErr w:type="spellStart"/>
            <w:r w:rsidR="00D423D9" w:rsidRPr="00C5005D">
              <w:rPr>
                <w:rFonts w:ascii="Times New Roman" w:hAnsi="Times New Roman" w:cs="Times New Roman"/>
                <w:b/>
                <w:i/>
                <w:sz w:val="20"/>
                <w:szCs w:val="20"/>
              </w:rPr>
              <w:t>Karimou</w:t>
            </w:r>
            <w:proofErr w:type="spellEnd"/>
            <w:r w:rsidR="00D423D9" w:rsidRPr="00C5005D">
              <w:rPr>
                <w:rFonts w:ascii="Times New Roman" w:hAnsi="Times New Roman" w:cs="Times New Roman"/>
                <w:b/>
                <w:i/>
                <w:sz w:val="20"/>
                <w:szCs w:val="20"/>
              </w:rPr>
              <w:t xml:space="preserve"> CAMARA : </w:t>
            </w:r>
            <w:r w:rsidR="00D423D9" w:rsidRPr="00C5005D">
              <w:rPr>
                <w:rFonts w:ascii="Times New Roman" w:hAnsi="Times New Roman" w:cs="Times New Roman"/>
                <w:i/>
                <w:sz w:val="20"/>
                <w:szCs w:val="20"/>
              </w:rPr>
              <w:t xml:space="preserve">Ordonnance conforme aux réquisitions du </w:t>
            </w:r>
            <w:r w:rsidR="00923410">
              <w:rPr>
                <w:rFonts w:ascii="Times New Roman" w:hAnsi="Times New Roman" w:cs="Times New Roman"/>
                <w:i/>
                <w:sz w:val="20"/>
                <w:szCs w:val="20"/>
              </w:rPr>
              <w:t>MP</w:t>
            </w:r>
            <w:r w:rsidR="00322309" w:rsidRPr="00C5005D">
              <w:rPr>
                <w:rFonts w:ascii="Times New Roman" w:hAnsi="Times New Roman" w:cs="Times New Roman"/>
                <w:i/>
                <w:sz w:val="20"/>
                <w:szCs w:val="20"/>
              </w:rPr>
              <w:t xml:space="preserve"> du 23 avril 2015</w:t>
            </w:r>
            <w:r w:rsidR="00CB219F" w:rsidRPr="00C5005D">
              <w:rPr>
                <w:rFonts w:ascii="Times New Roman" w:hAnsi="Times New Roman" w:cs="Times New Roman"/>
                <w:i/>
                <w:sz w:val="20"/>
                <w:szCs w:val="20"/>
              </w:rPr>
              <w:t>. Dans cette affaire, l’inculpé avait lors d’une altercation avec son frère pour des questions de palissade, poi</w:t>
            </w:r>
            <w:r w:rsidR="00643D4F">
              <w:rPr>
                <w:rFonts w:ascii="Times New Roman" w:hAnsi="Times New Roman" w:cs="Times New Roman"/>
                <w:i/>
                <w:sz w:val="20"/>
                <w:szCs w:val="20"/>
              </w:rPr>
              <w:t>gnardé à mort son frère</w:t>
            </w:r>
            <w:r w:rsidR="00C26FAD" w:rsidRPr="00C5005D">
              <w:rPr>
                <w:rFonts w:ascii="Times New Roman" w:hAnsi="Times New Roman" w:cs="Times New Roman"/>
                <w:i/>
                <w:sz w:val="20"/>
                <w:szCs w:val="20"/>
              </w:rPr>
              <w:t>.</w:t>
            </w:r>
            <w:r w:rsidR="00055229" w:rsidRPr="00C5005D">
              <w:rPr>
                <w:rFonts w:ascii="Times New Roman" w:hAnsi="Times New Roman" w:cs="Times New Roman"/>
                <w:i/>
                <w:sz w:val="20"/>
                <w:szCs w:val="20"/>
              </w:rPr>
              <w:t>)</w:t>
            </w:r>
          </w:p>
          <w:p w14:paraId="1C21F28D" w14:textId="090EB02B" w:rsidR="00DF221F" w:rsidRPr="0045133E" w:rsidRDefault="00011C17" w:rsidP="002977BD">
            <w:pPr>
              <w:spacing w:before="240" w:line="360" w:lineRule="auto"/>
              <w:ind w:left="253"/>
              <w:jc w:val="both"/>
              <w:rPr>
                <w:rFonts w:ascii="Times New Roman" w:hAnsi="Times New Roman" w:cs="Times New Roman"/>
                <w:b/>
                <w:sz w:val="24"/>
                <w:szCs w:val="24"/>
              </w:rPr>
            </w:pPr>
            <w:r w:rsidRPr="0045133E">
              <w:rPr>
                <w:rFonts w:ascii="Times New Roman" w:hAnsi="Times New Roman" w:cs="Times New Roman"/>
                <w:b/>
                <w:sz w:val="24"/>
                <w:szCs w:val="24"/>
              </w:rPr>
              <w:t>Article 176 :</w:t>
            </w:r>
          </w:p>
          <w:p w14:paraId="5D62C990" w14:textId="77777777" w:rsidR="00011C17" w:rsidRPr="0045133E" w:rsidRDefault="00DF221F" w:rsidP="002977BD">
            <w:pPr>
              <w:spacing w:before="240" w:line="360" w:lineRule="auto"/>
              <w:ind w:left="253"/>
              <w:jc w:val="both"/>
              <w:rPr>
                <w:rFonts w:ascii="Times New Roman" w:hAnsi="Times New Roman" w:cs="Times New Roman"/>
                <w:b/>
                <w:sz w:val="24"/>
                <w:szCs w:val="24"/>
              </w:rPr>
            </w:pPr>
            <w:r w:rsidRPr="0045133E">
              <w:rPr>
                <w:rFonts w:ascii="Times New Roman" w:hAnsi="Times New Roman" w:cs="Times New Roman"/>
                <w:b/>
                <w:sz w:val="24"/>
                <w:szCs w:val="24"/>
              </w:rPr>
              <w:lastRenderedPageBreak/>
              <w:t>« </w:t>
            </w:r>
            <w:r w:rsidR="00011C17" w:rsidRPr="0045133E">
              <w:rPr>
                <w:rFonts w:ascii="Times New Roman" w:hAnsi="Times New Roman" w:cs="Times New Roman"/>
                <w:b/>
                <w:sz w:val="24"/>
                <w:szCs w:val="24"/>
              </w:rPr>
              <w:t>Des ordonnances comportant non-lieu partiel peuvent intervenir en cours d’information</w:t>
            </w:r>
            <w:r w:rsidR="00CE2F2C" w:rsidRPr="0045133E">
              <w:rPr>
                <w:rFonts w:ascii="Times New Roman" w:hAnsi="Times New Roman" w:cs="Times New Roman"/>
                <w:b/>
                <w:sz w:val="24"/>
                <w:szCs w:val="24"/>
              </w:rPr>
              <w:t>. »</w:t>
            </w:r>
          </w:p>
          <w:p w14:paraId="31DB77F3" w14:textId="37E9E24C" w:rsidR="00B75625" w:rsidRPr="0045133E" w:rsidRDefault="00891F73" w:rsidP="00E615D3">
            <w:pPr>
              <w:pStyle w:val="Paragraphedeliste"/>
              <w:spacing w:before="240" w:line="360" w:lineRule="auto"/>
              <w:ind w:left="253"/>
              <w:jc w:val="both"/>
              <w:rPr>
                <w:rFonts w:ascii="Times New Roman" w:hAnsi="Times New Roman" w:cs="Times New Roman"/>
                <w:color w:val="FF0000"/>
                <w:sz w:val="24"/>
                <w:szCs w:val="24"/>
              </w:rPr>
            </w:pPr>
            <w:r>
              <w:rPr>
                <w:rFonts w:ascii="Times New Roman" w:hAnsi="Times New Roman" w:cs="Times New Roman"/>
                <w:b/>
                <w:sz w:val="24"/>
                <w:szCs w:val="24"/>
              </w:rPr>
              <w:t>Article 177 :</w:t>
            </w:r>
            <w:r w:rsidR="00487F31" w:rsidRPr="0045133E">
              <w:rPr>
                <w:rFonts w:ascii="Times New Roman" w:hAnsi="Times New Roman" w:cs="Times New Roman"/>
                <w:b/>
                <w:sz w:val="24"/>
                <w:szCs w:val="24"/>
              </w:rPr>
              <w:t xml:space="preserve"> </w:t>
            </w:r>
          </w:p>
          <w:p w14:paraId="4B956890" w14:textId="77777777" w:rsidR="007D533F" w:rsidRPr="0045133E" w:rsidRDefault="008D54F2" w:rsidP="00E615D3">
            <w:pPr>
              <w:pStyle w:val="Paragraphedeliste"/>
              <w:spacing w:before="240" w:line="360" w:lineRule="auto"/>
              <w:ind w:left="253"/>
              <w:jc w:val="both"/>
              <w:rPr>
                <w:rFonts w:ascii="Times New Roman" w:hAnsi="Times New Roman" w:cs="Times New Roman"/>
                <w:b/>
                <w:sz w:val="24"/>
                <w:szCs w:val="24"/>
              </w:rPr>
            </w:pPr>
            <w:r w:rsidRPr="0045133E">
              <w:rPr>
                <w:rFonts w:ascii="Times New Roman" w:hAnsi="Times New Roman" w:cs="Times New Roman"/>
                <w:b/>
                <w:sz w:val="24"/>
                <w:szCs w:val="24"/>
              </w:rPr>
              <w:t>« </w:t>
            </w:r>
            <w:r w:rsidR="007D533F" w:rsidRPr="0045133E">
              <w:rPr>
                <w:rFonts w:ascii="Times New Roman" w:hAnsi="Times New Roman" w:cs="Times New Roman"/>
                <w:b/>
                <w:sz w:val="24"/>
                <w:szCs w:val="24"/>
              </w:rPr>
              <w:t xml:space="preserve">Il est donné avis dans les </w:t>
            </w:r>
            <w:r w:rsidR="001C01E4" w:rsidRPr="0045133E">
              <w:rPr>
                <w:rFonts w:ascii="Times New Roman" w:hAnsi="Times New Roman" w:cs="Times New Roman"/>
                <w:b/>
                <w:sz w:val="24"/>
                <w:szCs w:val="24"/>
              </w:rPr>
              <w:t>vingt-quatre</w:t>
            </w:r>
            <w:r w:rsidR="007D533F" w:rsidRPr="0045133E">
              <w:rPr>
                <w:rFonts w:ascii="Times New Roman" w:hAnsi="Times New Roman" w:cs="Times New Roman"/>
                <w:b/>
                <w:sz w:val="24"/>
                <w:szCs w:val="24"/>
              </w:rPr>
              <w:t xml:space="preserve"> heures, par lettre recommandée, ou par avis comportant l’une ou l’autre un accusé de réception, aux conseils de l’inculpé et de la partie civile, de </w:t>
            </w:r>
            <w:r w:rsidR="00F03390" w:rsidRPr="0045133E">
              <w:rPr>
                <w:rFonts w:ascii="Times New Roman" w:hAnsi="Times New Roman" w:cs="Times New Roman"/>
                <w:b/>
                <w:sz w:val="24"/>
                <w:szCs w:val="24"/>
              </w:rPr>
              <w:t>toutes</w:t>
            </w:r>
            <w:r w:rsidR="007D533F" w:rsidRPr="0045133E">
              <w:rPr>
                <w:rFonts w:ascii="Times New Roman" w:hAnsi="Times New Roman" w:cs="Times New Roman"/>
                <w:b/>
                <w:sz w:val="24"/>
                <w:szCs w:val="24"/>
              </w:rPr>
              <w:t xml:space="preserve"> ordonnances juridictionnelles.</w:t>
            </w:r>
          </w:p>
          <w:p w14:paraId="3DD93A7F" w14:textId="77777777" w:rsidR="007D533F" w:rsidRPr="0045133E" w:rsidRDefault="007D533F" w:rsidP="002977BD">
            <w:pPr>
              <w:spacing w:before="240" w:line="360" w:lineRule="auto"/>
              <w:ind w:left="253"/>
              <w:jc w:val="both"/>
              <w:rPr>
                <w:rFonts w:ascii="Times New Roman" w:hAnsi="Times New Roman" w:cs="Times New Roman"/>
                <w:b/>
                <w:sz w:val="24"/>
                <w:szCs w:val="24"/>
              </w:rPr>
            </w:pPr>
            <w:r w:rsidRPr="0045133E">
              <w:rPr>
                <w:rFonts w:ascii="Times New Roman" w:hAnsi="Times New Roman" w:cs="Times New Roman"/>
                <w:b/>
                <w:sz w:val="24"/>
                <w:szCs w:val="24"/>
              </w:rPr>
              <w:t xml:space="preserve">Dans les </w:t>
            </w:r>
            <w:r w:rsidR="001C01E4" w:rsidRPr="0045133E">
              <w:rPr>
                <w:rFonts w:ascii="Times New Roman" w:hAnsi="Times New Roman" w:cs="Times New Roman"/>
                <w:b/>
                <w:sz w:val="24"/>
                <w:szCs w:val="24"/>
              </w:rPr>
              <w:t>mêmes</w:t>
            </w:r>
            <w:r w:rsidRPr="0045133E">
              <w:rPr>
                <w:rFonts w:ascii="Times New Roman" w:hAnsi="Times New Roman" w:cs="Times New Roman"/>
                <w:b/>
                <w:sz w:val="24"/>
                <w:szCs w:val="24"/>
              </w:rPr>
              <w:t xml:space="preserve"> formes et délais, les ordonnances de règlement sont portées à la connaissance de l’inculpé et les ordonnances de renvoi ou de transmission des pièces au Procureur Général, à celle de la partie civile.</w:t>
            </w:r>
          </w:p>
          <w:p w14:paraId="51A60057" w14:textId="77777777" w:rsidR="007D533F" w:rsidRPr="0045133E" w:rsidRDefault="007D533F" w:rsidP="002977BD">
            <w:pPr>
              <w:spacing w:before="240" w:line="360" w:lineRule="auto"/>
              <w:ind w:left="253"/>
              <w:jc w:val="both"/>
              <w:rPr>
                <w:rFonts w:ascii="Times New Roman" w:hAnsi="Times New Roman" w:cs="Times New Roman"/>
                <w:b/>
                <w:sz w:val="24"/>
                <w:szCs w:val="24"/>
              </w:rPr>
            </w:pPr>
            <w:r w:rsidRPr="0045133E">
              <w:rPr>
                <w:rFonts w:ascii="Times New Roman" w:hAnsi="Times New Roman" w:cs="Times New Roman"/>
                <w:b/>
                <w:sz w:val="24"/>
                <w:szCs w:val="24"/>
              </w:rPr>
              <w:t>Si l’inculpé est détenu, la communication lui est faite par l’intermédiaire du directeur de l’établissement pénitentiaire.</w:t>
            </w:r>
          </w:p>
          <w:p w14:paraId="6867DA27" w14:textId="77777777" w:rsidR="001C01E4" w:rsidRPr="0045133E" w:rsidRDefault="001C01E4" w:rsidP="002977BD">
            <w:pPr>
              <w:spacing w:before="240" w:line="360" w:lineRule="auto"/>
              <w:ind w:left="253"/>
              <w:jc w:val="both"/>
              <w:rPr>
                <w:rFonts w:ascii="Times New Roman" w:hAnsi="Times New Roman" w:cs="Times New Roman"/>
                <w:b/>
                <w:sz w:val="24"/>
                <w:szCs w:val="24"/>
              </w:rPr>
            </w:pPr>
            <w:r w:rsidRPr="0045133E">
              <w:rPr>
                <w:rFonts w:ascii="Times New Roman" w:hAnsi="Times New Roman" w:cs="Times New Roman"/>
                <w:b/>
                <w:sz w:val="24"/>
                <w:szCs w:val="24"/>
              </w:rPr>
              <w:t>Les ordonnances dont l’inculpé ou la partie civile peut, aux termes de l’article 180, interjeter appel leur sont signifiées à la requête du Procureur de la République dans les vingt-quatre heures.</w:t>
            </w:r>
          </w:p>
          <w:p w14:paraId="7328EE1F" w14:textId="77777777" w:rsidR="00CA3594" w:rsidRPr="0045133E" w:rsidRDefault="00CA3594" w:rsidP="002977BD">
            <w:pPr>
              <w:spacing w:before="240" w:line="360" w:lineRule="auto"/>
              <w:ind w:left="253"/>
              <w:jc w:val="both"/>
              <w:rPr>
                <w:rFonts w:ascii="Times New Roman" w:hAnsi="Times New Roman" w:cs="Times New Roman"/>
                <w:b/>
                <w:sz w:val="24"/>
                <w:szCs w:val="24"/>
              </w:rPr>
            </w:pPr>
            <w:r w:rsidRPr="0045133E">
              <w:rPr>
                <w:rFonts w:ascii="Times New Roman" w:hAnsi="Times New Roman" w:cs="Times New Roman"/>
                <w:b/>
                <w:sz w:val="24"/>
                <w:szCs w:val="24"/>
              </w:rPr>
              <w:t>Avis de toute ordonnance non conforme à ses réquisitions est donné au Procureur de la République,</w:t>
            </w:r>
            <w:r w:rsidR="0079259B" w:rsidRPr="0045133E">
              <w:rPr>
                <w:rFonts w:ascii="Times New Roman" w:hAnsi="Times New Roman" w:cs="Times New Roman"/>
                <w:b/>
                <w:sz w:val="24"/>
                <w:szCs w:val="24"/>
              </w:rPr>
              <w:t xml:space="preserve"> le jour </w:t>
            </w:r>
            <w:r w:rsidR="003F60FD" w:rsidRPr="0045133E">
              <w:rPr>
                <w:rFonts w:ascii="Times New Roman" w:hAnsi="Times New Roman" w:cs="Times New Roman"/>
                <w:b/>
                <w:sz w:val="24"/>
                <w:szCs w:val="24"/>
              </w:rPr>
              <w:t>même</w:t>
            </w:r>
            <w:r w:rsidR="0079259B" w:rsidRPr="0045133E">
              <w:rPr>
                <w:rFonts w:ascii="Times New Roman" w:hAnsi="Times New Roman" w:cs="Times New Roman"/>
                <w:b/>
                <w:sz w:val="24"/>
                <w:szCs w:val="24"/>
              </w:rPr>
              <w:t xml:space="preserve"> où elle est </w:t>
            </w:r>
            <w:r w:rsidR="00334CFC" w:rsidRPr="0045133E">
              <w:rPr>
                <w:rFonts w:ascii="Times New Roman" w:hAnsi="Times New Roman" w:cs="Times New Roman"/>
                <w:b/>
                <w:sz w:val="24"/>
                <w:szCs w:val="24"/>
              </w:rPr>
              <w:t>rendue</w:t>
            </w:r>
            <w:r w:rsidR="003F60FD" w:rsidRPr="0045133E">
              <w:rPr>
                <w:rFonts w:ascii="Times New Roman" w:hAnsi="Times New Roman" w:cs="Times New Roman"/>
                <w:b/>
                <w:sz w:val="24"/>
                <w:szCs w:val="24"/>
              </w:rPr>
              <w:t>, par le greffier</w:t>
            </w:r>
            <w:r w:rsidRPr="0045133E">
              <w:rPr>
                <w:rFonts w:ascii="Times New Roman" w:hAnsi="Times New Roman" w:cs="Times New Roman"/>
                <w:b/>
                <w:sz w:val="24"/>
                <w:szCs w:val="24"/>
              </w:rPr>
              <w:t>, sous peine d’une amende civile de 1000 francs prononcée par le Président de la Chambre d’accusation</w:t>
            </w:r>
            <w:r w:rsidR="004004BC" w:rsidRPr="0045133E">
              <w:rPr>
                <w:rFonts w:ascii="Times New Roman" w:hAnsi="Times New Roman" w:cs="Times New Roman"/>
                <w:b/>
                <w:sz w:val="24"/>
                <w:szCs w:val="24"/>
              </w:rPr>
              <w:t>.</w:t>
            </w:r>
          </w:p>
          <w:p w14:paraId="044400F2" w14:textId="77777777" w:rsidR="005332C7" w:rsidRPr="0045133E" w:rsidRDefault="004004BC" w:rsidP="002977BD">
            <w:pPr>
              <w:spacing w:before="240" w:line="360" w:lineRule="auto"/>
              <w:ind w:left="253"/>
              <w:jc w:val="both"/>
              <w:rPr>
                <w:rFonts w:ascii="Times New Roman" w:hAnsi="Times New Roman" w:cs="Times New Roman"/>
                <w:b/>
              </w:rPr>
            </w:pPr>
            <w:r w:rsidRPr="0045133E">
              <w:rPr>
                <w:rFonts w:ascii="Times New Roman" w:hAnsi="Times New Roman" w:cs="Times New Roman"/>
                <w:b/>
                <w:sz w:val="24"/>
                <w:szCs w:val="24"/>
              </w:rPr>
              <w:t xml:space="preserve">Avis de </w:t>
            </w:r>
            <w:r w:rsidR="007C47A3" w:rsidRPr="0045133E">
              <w:rPr>
                <w:rFonts w:ascii="Times New Roman" w:hAnsi="Times New Roman" w:cs="Times New Roman"/>
                <w:b/>
                <w:sz w:val="24"/>
                <w:szCs w:val="24"/>
              </w:rPr>
              <w:t>toutes</w:t>
            </w:r>
            <w:r w:rsidRPr="0045133E">
              <w:rPr>
                <w:rFonts w:ascii="Times New Roman" w:hAnsi="Times New Roman" w:cs="Times New Roman"/>
                <w:b/>
                <w:sz w:val="24"/>
                <w:szCs w:val="24"/>
              </w:rPr>
              <w:t xml:space="preserve"> les ordonnances de </w:t>
            </w:r>
            <w:r w:rsidR="00D41CA9" w:rsidRPr="0045133E">
              <w:rPr>
                <w:rFonts w:ascii="Times New Roman" w:hAnsi="Times New Roman" w:cs="Times New Roman"/>
                <w:b/>
                <w:sz w:val="24"/>
                <w:szCs w:val="24"/>
              </w:rPr>
              <w:t>clôture</w:t>
            </w:r>
            <w:r w:rsidRPr="0045133E">
              <w:rPr>
                <w:rFonts w:ascii="Times New Roman" w:hAnsi="Times New Roman" w:cs="Times New Roman"/>
                <w:b/>
                <w:sz w:val="24"/>
                <w:szCs w:val="24"/>
              </w:rPr>
              <w:t xml:space="preserve"> de l’information est adressé à la maison d’</w:t>
            </w:r>
            <w:r w:rsidR="00FB0463" w:rsidRPr="0045133E">
              <w:rPr>
                <w:rFonts w:ascii="Times New Roman" w:hAnsi="Times New Roman" w:cs="Times New Roman"/>
                <w:b/>
                <w:sz w:val="24"/>
                <w:szCs w:val="24"/>
              </w:rPr>
              <w:t>arrêt</w:t>
            </w:r>
            <w:r w:rsidRPr="0045133E">
              <w:rPr>
                <w:rFonts w:ascii="Times New Roman" w:hAnsi="Times New Roman" w:cs="Times New Roman"/>
                <w:b/>
                <w:sz w:val="24"/>
                <w:szCs w:val="24"/>
              </w:rPr>
              <w:t xml:space="preserve"> où l’inculpé est détenu. »</w:t>
            </w:r>
          </w:p>
          <w:p w14:paraId="3FE4E3C2" w14:textId="22574229" w:rsidR="004004BC" w:rsidRDefault="008803B6" w:rsidP="00891F73">
            <w:pPr>
              <w:pStyle w:val="Paragraphedeliste"/>
              <w:numPr>
                <w:ilvl w:val="0"/>
                <w:numId w:val="1"/>
              </w:numPr>
              <w:spacing w:before="240" w:line="240" w:lineRule="auto"/>
              <w:ind w:left="1392" w:hanging="283"/>
              <w:jc w:val="both"/>
              <w:rPr>
                <w:rFonts w:ascii="Times New Roman" w:hAnsi="Times New Roman" w:cs="Times New Roman"/>
                <w:b/>
                <w:i/>
                <w:sz w:val="20"/>
                <w:szCs w:val="20"/>
              </w:rPr>
            </w:pPr>
            <w:r w:rsidRPr="006C3056">
              <w:rPr>
                <w:rFonts w:ascii="Times New Roman" w:hAnsi="Times New Roman" w:cs="Times New Roman"/>
                <w:b/>
                <w:i/>
                <w:sz w:val="20"/>
                <w:szCs w:val="20"/>
              </w:rPr>
              <w:t xml:space="preserve">Cour d’appel de Dakar, </w:t>
            </w:r>
            <w:r w:rsidR="001B4D3A" w:rsidRPr="006C3056">
              <w:rPr>
                <w:rFonts w:ascii="Times New Roman" w:hAnsi="Times New Roman" w:cs="Times New Roman"/>
                <w:b/>
                <w:i/>
                <w:sz w:val="20"/>
                <w:szCs w:val="20"/>
              </w:rPr>
              <w:t>Ch</w:t>
            </w:r>
            <w:r w:rsidR="00000450" w:rsidRPr="006C3056">
              <w:rPr>
                <w:rFonts w:ascii="Times New Roman" w:hAnsi="Times New Roman" w:cs="Times New Roman"/>
                <w:b/>
                <w:i/>
                <w:sz w:val="20"/>
                <w:szCs w:val="20"/>
              </w:rPr>
              <w:t>a</w:t>
            </w:r>
            <w:r w:rsidR="00B363D1" w:rsidRPr="006C3056">
              <w:rPr>
                <w:rFonts w:ascii="Times New Roman" w:hAnsi="Times New Roman" w:cs="Times New Roman"/>
                <w:b/>
                <w:i/>
                <w:sz w:val="20"/>
                <w:szCs w:val="20"/>
              </w:rPr>
              <w:t>mbre</w:t>
            </w:r>
            <w:r w:rsidR="001B4D3A" w:rsidRPr="006C3056">
              <w:rPr>
                <w:rFonts w:ascii="Times New Roman" w:hAnsi="Times New Roman" w:cs="Times New Roman"/>
                <w:b/>
                <w:i/>
                <w:sz w:val="20"/>
                <w:szCs w:val="20"/>
              </w:rPr>
              <w:t xml:space="preserve"> acc</w:t>
            </w:r>
            <w:r w:rsidRPr="006C3056">
              <w:rPr>
                <w:rFonts w:ascii="Times New Roman" w:hAnsi="Times New Roman" w:cs="Times New Roman"/>
                <w:b/>
                <w:i/>
                <w:sz w:val="20"/>
                <w:szCs w:val="20"/>
              </w:rPr>
              <w:t>usation</w:t>
            </w:r>
            <w:r w:rsidR="001B4D3A" w:rsidRPr="006C3056">
              <w:rPr>
                <w:rFonts w:ascii="Times New Roman" w:hAnsi="Times New Roman" w:cs="Times New Roman"/>
                <w:b/>
                <w:i/>
                <w:sz w:val="20"/>
                <w:szCs w:val="20"/>
              </w:rPr>
              <w:t>,</w:t>
            </w:r>
            <w:r w:rsidR="001B4D3A" w:rsidRPr="00815C07">
              <w:rPr>
                <w:rFonts w:ascii="Times New Roman" w:hAnsi="Times New Roman" w:cs="Times New Roman"/>
                <w:b/>
                <w:i/>
                <w:sz w:val="20"/>
                <w:szCs w:val="20"/>
              </w:rPr>
              <w:t xml:space="preserve"> arrêt n°76 du 2 juillet 1976 : </w:t>
            </w:r>
            <w:r w:rsidR="001B4D3A" w:rsidRPr="00815C07">
              <w:rPr>
                <w:rFonts w:ascii="Times New Roman" w:hAnsi="Times New Roman" w:cs="Times New Roman"/>
                <w:i/>
                <w:sz w:val="20"/>
                <w:szCs w:val="20"/>
              </w:rPr>
              <w:t xml:space="preserve">application </w:t>
            </w:r>
            <w:r w:rsidR="001B4D3A" w:rsidRPr="00815C07">
              <w:rPr>
                <w:rFonts w:ascii="Times New Roman" w:hAnsi="Times New Roman" w:cs="Times New Roman"/>
                <w:b/>
                <w:i/>
                <w:sz w:val="20"/>
                <w:szCs w:val="20"/>
              </w:rPr>
              <w:t>(art</w:t>
            </w:r>
            <w:r w:rsidR="007F7F64">
              <w:rPr>
                <w:rFonts w:ascii="Times New Roman" w:hAnsi="Times New Roman" w:cs="Times New Roman"/>
                <w:b/>
                <w:i/>
                <w:sz w:val="20"/>
                <w:szCs w:val="20"/>
              </w:rPr>
              <w:t>.</w:t>
            </w:r>
            <w:r w:rsidR="001B4D3A" w:rsidRPr="00815C07">
              <w:rPr>
                <w:rFonts w:ascii="Times New Roman" w:hAnsi="Times New Roman" w:cs="Times New Roman"/>
                <w:b/>
                <w:i/>
                <w:sz w:val="20"/>
                <w:szCs w:val="20"/>
              </w:rPr>
              <w:t xml:space="preserve"> 177 </w:t>
            </w:r>
            <w:commentRangeStart w:id="11"/>
            <w:r w:rsidR="001B4D3A" w:rsidRPr="00815C07">
              <w:rPr>
                <w:rFonts w:ascii="Times New Roman" w:hAnsi="Times New Roman" w:cs="Times New Roman"/>
                <w:b/>
                <w:i/>
                <w:sz w:val="20"/>
                <w:szCs w:val="20"/>
              </w:rPr>
              <w:t>CPP</w:t>
            </w:r>
            <w:commentRangeEnd w:id="11"/>
            <w:r w:rsidR="005634BB">
              <w:rPr>
                <w:rStyle w:val="Marquedecommentaire"/>
              </w:rPr>
              <w:commentReference w:id="11"/>
            </w:r>
            <w:r w:rsidR="001B4D3A" w:rsidRPr="00815C07">
              <w:rPr>
                <w:rFonts w:ascii="Times New Roman" w:hAnsi="Times New Roman" w:cs="Times New Roman"/>
                <w:b/>
                <w:i/>
                <w:sz w:val="20"/>
                <w:szCs w:val="20"/>
              </w:rPr>
              <w:t>)</w:t>
            </w:r>
            <w:r w:rsidR="000979EF" w:rsidRPr="00C5005D">
              <w:rPr>
                <w:rFonts w:ascii="Times New Roman" w:hAnsi="Times New Roman" w:cs="Times New Roman"/>
                <w:b/>
                <w:i/>
                <w:sz w:val="20"/>
                <w:szCs w:val="20"/>
              </w:rPr>
              <w:t> ;</w:t>
            </w:r>
          </w:p>
          <w:p w14:paraId="0B5A6482" w14:textId="77777777" w:rsidR="00A3490F" w:rsidRPr="00C5005D" w:rsidRDefault="00A3490F" w:rsidP="00891F73">
            <w:pPr>
              <w:pStyle w:val="Paragraphedeliste"/>
              <w:spacing w:before="240" w:line="240" w:lineRule="auto"/>
              <w:ind w:left="1392" w:hanging="283"/>
              <w:jc w:val="both"/>
              <w:rPr>
                <w:rFonts w:ascii="Times New Roman" w:hAnsi="Times New Roman" w:cs="Times New Roman"/>
                <w:b/>
                <w:i/>
                <w:sz w:val="20"/>
                <w:szCs w:val="20"/>
              </w:rPr>
            </w:pPr>
          </w:p>
          <w:p w14:paraId="4B026AE2" w14:textId="5E50037D" w:rsidR="005332C7" w:rsidRPr="00C5005D" w:rsidRDefault="004E6F13" w:rsidP="00891F73">
            <w:pPr>
              <w:pStyle w:val="Paragraphedeliste"/>
              <w:numPr>
                <w:ilvl w:val="0"/>
                <w:numId w:val="1"/>
              </w:numPr>
              <w:spacing w:before="240" w:line="240" w:lineRule="auto"/>
              <w:ind w:left="1392" w:hanging="283"/>
              <w:jc w:val="both"/>
              <w:rPr>
                <w:rFonts w:ascii="Times New Roman" w:hAnsi="Times New Roman" w:cs="Times New Roman"/>
                <w:b/>
                <w:i/>
                <w:sz w:val="20"/>
                <w:szCs w:val="20"/>
              </w:rPr>
            </w:pPr>
            <w:proofErr w:type="spellStart"/>
            <w:r>
              <w:rPr>
                <w:rFonts w:ascii="Times New Roman" w:hAnsi="Times New Roman" w:cs="Times New Roman"/>
                <w:b/>
                <w:i/>
                <w:sz w:val="20"/>
                <w:szCs w:val="20"/>
              </w:rPr>
              <w:t>Crim</w:t>
            </w:r>
            <w:proofErr w:type="spellEnd"/>
            <w:r>
              <w:rPr>
                <w:rFonts w:ascii="Times New Roman" w:hAnsi="Times New Roman" w:cs="Times New Roman"/>
                <w:b/>
                <w:i/>
                <w:sz w:val="20"/>
                <w:szCs w:val="20"/>
              </w:rPr>
              <w:t>.</w:t>
            </w:r>
            <w:r w:rsidR="005332C7" w:rsidRPr="00C5005D">
              <w:rPr>
                <w:rFonts w:ascii="Times New Roman" w:hAnsi="Times New Roman" w:cs="Times New Roman"/>
                <w:b/>
                <w:i/>
                <w:sz w:val="20"/>
                <w:szCs w:val="20"/>
              </w:rPr>
              <w:t>, arrêt n°74 du 21 septem</w:t>
            </w:r>
            <w:r w:rsidR="007F7F64">
              <w:rPr>
                <w:rFonts w:ascii="Times New Roman" w:hAnsi="Times New Roman" w:cs="Times New Roman"/>
                <w:b/>
                <w:i/>
                <w:sz w:val="20"/>
                <w:szCs w:val="20"/>
              </w:rPr>
              <w:t xml:space="preserve">bre 2004, </w:t>
            </w:r>
            <w:proofErr w:type="spellStart"/>
            <w:r w:rsidR="007F7F64">
              <w:rPr>
                <w:rFonts w:ascii="Times New Roman" w:hAnsi="Times New Roman" w:cs="Times New Roman"/>
                <w:b/>
                <w:i/>
                <w:sz w:val="20"/>
                <w:szCs w:val="20"/>
              </w:rPr>
              <w:t>Ndoumbé</w:t>
            </w:r>
            <w:proofErr w:type="spellEnd"/>
            <w:r w:rsidR="007F7F64">
              <w:rPr>
                <w:rFonts w:ascii="Times New Roman" w:hAnsi="Times New Roman" w:cs="Times New Roman"/>
                <w:b/>
                <w:i/>
                <w:sz w:val="20"/>
                <w:szCs w:val="20"/>
              </w:rPr>
              <w:t xml:space="preserve"> MBENGUE c/</w:t>
            </w:r>
            <w:r w:rsidR="005332C7" w:rsidRPr="00C5005D">
              <w:rPr>
                <w:rFonts w:ascii="Times New Roman" w:hAnsi="Times New Roman" w:cs="Times New Roman"/>
                <w:b/>
                <w:i/>
                <w:sz w:val="20"/>
                <w:szCs w:val="20"/>
              </w:rPr>
              <w:t xml:space="preserve"> Jean KHAZAAL : </w:t>
            </w:r>
            <w:r w:rsidR="007F7F64">
              <w:rPr>
                <w:rFonts w:ascii="Times New Roman" w:hAnsi="Times New Roman" w:cs="Times New Roman"/>
                <w:i/>
                <w:sz w:val="20"/>
                <w:szCs w:val="20"/>
              </w:rPr>
              <w:t>Les dispositions de l’art.</w:t>
            </w:r>
            <w:r w:rsidR="005332C7" w:rsidRPr="00C5005D">
              <w:rPr>
                <w:rFonts w:ascii="Times New Roman" w:hAnsi="Times New Roman" w:cs="Times New Roman"/>
                <w:i/>
                <w:sz w:val="20"/>
                <w:szCs w:val="20"/>
              </w:rPr>
              <w:t xml:space="preserve"> 177 </w:t>
            </w:r>
            <w:r w:rsidR="007F7F64">
              <w:rPr>
                <w:rFonts w:ascii="Times New Roman" w:hAnsi="Times New Roman" w:cs="Times New Roman"/>
                <w:i/>
                <w:sz w:val="20"/>
                <w:szCs w:val="20"/>
              </w:rPr>
              <w:t>al.</w:t>
            </w:r>
            <w:r w:rsidR="005332C7" w:rsidRPr="00C5005D">
              <w:rPr>
                <w:rFonts w:ascii="Times New Roman" w:hAnsi="Times New Roman" w:cs="Times New Roman"/>
                <w:i/>
                <w:sz w:val="20"/>
                <w:szCs w:val="20"/>
              </w:rPr>
              <w:t xml:space="preserve"> 1 et 4 ne sont pas </w:t>
            </w:r>
            <w:r w:rsidR="00571AD6" w:rsidRPr="00C5005D">
              <w:rPr>
                <w:rFonts w:ascii="Times New Roman" w:hAnsi="Times New Roman" w:cs="Times New Roman"/>
                <w:i/>
                <w:sz w:val="20"/>
                <w:szCs w:val="20"/>
              </w:rPr>
              <w:t>prescrites</w:t>
            </w:r>
            <w:r w:rsidR="005332C7" w:rsidRPr="00C5005D">
              <w:rPr>
                <w:rFonts w:ascii="Times New Roman" w:hAnsi="Times New Roman" w:cs="Times New Roman"/>
                <w:i/>
                <w:sz w:val="20"/>
                <w:szCs w:val="20"/>
              </w:rPr>
              <w:t xml:space="preserve"> à peine de nullité.</w:t>
            </w:r>
            <w:r w:rsidR="00DE408E" w:rsidRPr="00C5005D">
              <w:rPr>
                <w:rFonts w:ascii="Times New Roman" w:hAnsi="Times New Roman" w:cs="Times New Roman"/>
                <w:i/>
                <w:sz w:val="20"/>
                <w:szCs w:val="20"/>
              </w:rPr>
              <w:t xml:space="preserve"> Est mal fondé,</w:t>
            </w:r>
            <w:r w:rsidR="005B6DE3" w:rsidRPr="00C5005D">
              <w:rPr>
                <w:rFonts w:ascii="Times New Roman" w:hAnsi="Times New Roman" w:cs="Times New Roman"/>
                <w:i/>
                <w:sz w:val="20"/>
                <w:szCs w:val="20"/>
              </w:rPr>
              <w:t xml:space="preserve"> le moyen tiré de</w:t>
            </w:r>
            <w:r w:rsidR="00DE408E" w:rsidRPr="00C5005D">
              <w:rPr>
                <w:rFonts w:ascii="Times New Roman" w:hAnsi="Times New Roman" w:cs="Times New Roman"/>
                <w:i/>
                <w:sz w:val="20"/>
                <w:szCs w:val="20"/>
              </w:rPr>
              <w:t xml:space="preserve"> la nullité de la procédure</w:t>
            </w:r>
            <w:r w:rsidR="007F7F64">
              <w:rPr>
                <w:rFonts w:ascii="Times New Roman" w:hAnsi="Times New Roman" w:cs="Times New Roman"/>
                <w:i/>
                <w:sz w:val="20"/>
                <w:szCs w:val="20"/>
              </w:rPr>
              <w:t xml:space="preserve"> pour inobservation de l’art. 177 al.</w:t>
            </w:r>
            <w:r w:rsidR="007A0AB6">
              <w:rPr>
                <w:rFonts w:ascii="Times New Roman" w:hAnsi="Times New Roman" w:cs="Times New Roman"/>
                <w:i/>
                <w:sz w:val="20"/>
                <w:szCs w:val="20"/>
              </w:rPr>
              <w:t xml:space="preserve"> 1 et 4</w:t>
            </w:r>
            <w:r w:rsidR="00E0209D" w:rsidRPr="00C5005D">
              <w:rPr>
                <w:rFonts w:ascii="Times New Roman" w:hAnsi="Times New Roman" w:cs="Times New Roman"/>
                <w:i/>
                <w:sz w:val="20"/>
                <w:szCs w:val="20"/>
              </w:rPr>
              <w:t>, dès lors les dispositions invoquées ne sont pas prescrites à peine de nullité et surtout que la partie civile demandeur au pouvoir a re</w:t>
            </w:r>
            <w:r w:rsidR="00DB429B" w:rsidRPr="00C5005D">
              <w:rPr>
                <w:rFonts w:ascii="Times New Roman" w:hAnsi="Times New Roman" w:cs="Times New Roman"/>
                <w:i/>
                <w:sz w:val="20"/>
                <w:szCs w:val="20"/>
              </w:rPr>
              <w:t>çu notification de l’ordonnance, laquelle lui a permis d’exercer son recours.</w:t>
            </w:r>
          </w:p>
          <w:p w14:paraId="36CB3F09" w14:textId="01419A9C" w:rsidR="00877621" w:rsidRPr="00C00CED" w:rsidRDefault="0089762C" w:rsidP="002977BD">
            <w:pPr>
              <w:spacing w:before="240" w:line="360" w:lineRule="auto"/>
              <w:jc w:val="both"/>
              <w:rPr>
                <w:rFonts w:ascii="Times New Roman" w:hAnsi="Times New Roman" w:cs="Times New Roman"/>
                <w:b/>
                <w:sz w:val="24"/>
                <w:szCs w:val="24"/>
              </w:rPr>
            </w:pPr>
            <w:r w:rsidRPr="00C00CED">
              <w:rPr>
                <w:rFonts w:ascii="Times New Roman" w:hAnsi="Times New Roman" w:cs="Times New Roman"/>
                <w:b/>
                <w:sz w:val="24"/>
                <w:szCs w:val="24"/>
              </w:rPr>
              <w:t>Article 178</w:t>
            </w:r>
            <w:r w:rsidR="00E91300" w:rsidRPr="00C00CED">
              <w:rPr>
                <w:rFonts w:ascii="Times New Roman" w:hAnsi="Times New Roman" w:cs="Times New Roman"/>
                <w:b/>
                <w:sz w:val="24"/>
                <w:szCs w:val="24"/>
              </w:rPr>
              <w:t> </w:t>
            </w:r>
            <w:r w:rsidR="00C5005D" w:rsidRPr="00C00CED">
              <w:rPr>
                <w:rFonts w:ascii="Times New Roman" w:hAnsi="Times New Roman" w:cs="Times New Roman"/>
                <w:b/>
                <w:sz w:val="24"/>
                <w:szCs w:val="24"/>
              </w:rPr>
              <w:t>:</w:t>
            </w:r>
            <w:r w:rsidR="00A3490F">
              <w:rPr>
                <w:rFonts w:ascii="Times New Roman" w:hAnsi="Times New Roman" w:cs="Times New Roman"/>
                <w:b/>
                <w:color w:val="FF0000"/>
                <w:sz w:val="24"/>
                <w:szCs w:val="24"/>
              </w:rPr>
              <w:t xml:space="preserve"> </w:t>
            </w:r>
          </w:p>
          <w:p w14:paraId="2E3E1B6E" w14:textId="77777777" w:rsidR="007D533F" w:rsidRPr="00C00CED" w:rsidRDefault="00DF2ADC" w:rsidP="002977BD">
            <w:pPr>
              <w:spacing w:before="240" w:line="360" w:lineRule="auto"/>
              <w:jc w:val="both"/>
              <w:rPr>
                <w:rFonts w:ascii="Times New Roman" w:hAnsi="Times New Roman" w:cs="Times New Roman"/>
                <w:b/>
                <w:sz w:val="24"/>
                <w:szCs w:val="24"/>
              </w:rPr>
            </w:pPr>
            <w:r w:rsidRPr="00C00CED">
              <w:rPr>
                <w:rFonts w:ascii="Times New Roman" w:hAnsi="Times New Roman" w:cs="Times New Roman"/>
                <w:b/>
                <w:sz w:val="24"/>
                <w:szCs w:val="24"/>
              </w:rPr>
              <w:t>« </w:t>
            </w:r>
            <w:r w:rsidR="00B21C61" w:rsidRPr="00C00CED">
              <w:rPr>
                <w:rFonts w:ascii="Times New Roman" w:hAnsi="Times New Roman" w:cs="Times New Roman"/>
                <w:b/>
                <w:sz w:val="24"/>
                <w:szCs w:val="24"/>
              </w:rPr>
              <w:t>Les ordonnances rendues par le juge d’instruction en vertu de la présente section contiennent les prénoms, nom, date, lieu de naissance, domicile et profession de l’inculpé.</w:t>
            </w:r>
            <w:r w:rsidR="00532A66" w:rsidRPr="00C00CED">
              <w:rPr>
                <w:rFonts w:ascii="Times New Roman" w:hAnsi="Times New Roman" w:cs="Times New Roman"/>
                <w:b/>
                <w:sz w:val="24"/>
                <w:szCs w:val="24"/>
              </w:rPr>
              <w:t xml:space="preserve"> Elles indiquent</w:t>
            </w:r>
            <w:r w:rsidR="00607CD4" w:rsidRPr="00C00CED">
              <w:rPr>
                <w:rFonts w:ascii="Times New Roman" w:hAnsi="Times New Roman" w:cs="Times New Roman"/>
                <w:b/>
                <w:sz w:val="24"/>
                <w:szCs w:val="24"/>
              </w:rPr>
              <w:t xml:space="preserve"> la qualification légale du fait imputé à celui-ci et, de façon précise les motifs </w:t>
            </w:r>
            <w:r w:rsidR="00607CD4" w:rsidRPr="00C00CED">
              <w:rPr>
                <w:rFonts w:ascii="Times New Roman" w:hAnsi="Times New Roman" w:cs="Times New Roman"/>
                <w:b/>
                <w:sz w:val="24"/>
                <w:szCs w:val="24"/>
              </w:rPr>
              <w:lastRenderedPageBreak/>
              <w:t>pour lesquels il existe ou non contre lui des charges suffisantes</w:t>
            </w:r>
            <w:r w:rsidRPr="00C00CED">
              <w:rPr>
                <w:rFonts w:ascii="Times New Roman" w:hAnsi="Times New Roman" w:cs="Times New Roman"/>
                <w:b/>
                <w:sz w:val="24"/>
                <w:szCs w:val="24"/>
              </w:rPr>
              <w:t> »</w:t>
            </w:r>
            <w:r w:rsidR="009378A3">
              <w:rPr>
                <w:rFonts w:ascii="Times New Roman" w:hAnsi="Times New Roman" w:cs="Times New Roman"/>
                <w:b/>
                <w:sz w:val="24"/>
                <w:szCs w:val="24"/>
              </w:rPr>
              <w:t>.</w:t>
            </w:r>
          </w:p>
          <w:p w14:paraId="1FAF18AA" w14:textId="31C17B6B" w:rsidR="00B750C9" w:rsidRPr="00A94670" w:rsidRDefault="004E6F13" w:rsidP="0021364A">
            <w:pPr>
              <w:pStyle w:val="Paragraphedeliste"/>
              <w:numPr>
                <w:ilvl w:val="0"/>
                <w:numId w:val="1"/>
              </w:numPr>
              <w:spacing w:before="240" w:line="240" w:lineRule="auto"/>
              <w:ind w:left="1392" w:hanging="283"/>
              <w:jc w:val="both"/>
              <w:rPr>
                <w:rFonts w:ascii="Times New Roman" w:hAnsi="Times New Roman" w:cs="Times New Roman"/>
                <w:b/>
                <w:i/>
                <w:sz w:val="20"/>
                <w:szCs w:val="20"/>
              </w:rPr>
            </w:pPr>
            <w:proofErr w:type="spellStart"/>
            <w:r>
              <w:rPr>
                <w:rFonts w:ascii="Times New Roman" w:hAnsi="Times New Roman" w:cs="Times New Roman"/>
                <w:b/>
                <w:i/>
                <w:sz w:val="20"/>
                <w:szCs w:val="20"/>
              </w:rPr>
              <w:t>Crim</w:t>
            </w:r>
            <w:proofErr w:type="spellEnd"/>
            <w:r>
              <w:rPr>
                <w:rFonts w:ascii="Times New Roman" w:hAnsi="Times New Roman" w:cs="Times New Roman"/>
                <w:b/>
                <w:i/>
                <w:sz w:val="20"/>
                <w:szCs w:val="20"/>
              </w:rPr>
              <w:t>.</w:t>
            </w:r>
            <w:r w:rsidR="007F7F64">
              <w:rPr>
                <w:rFonts w:ascii="Times New Roman" w:hAnsi="Times New Roman" w:cs="Times New Roman"/>
                <w:b/>
                <w:i/>
                <w:sz w:val="20"/>
                <w:szCs w:val="20"/>
              </w:rPr>
              <w:t>, a</w:t>
            </w:r>
            <w:r w:rsidR="00B750C9" w:rsidRPr="00C5005D">
              <w:rPr>
                <w:rFonts w:ascii="Times New Roman" w:hAnsi="Times New Roman" w:cs="Times New Roman"/>
                <w:b/>
                <w:i/>
                <w:sz w:val="20"/>
                <w:szCs w:val="20"/>
              </w:rPr>
              <w:t xml:space="preserve">rrêt </w:t>
            </w:r>
            <w:r w:rsidR="007F7F64">
              <w:rPr>
                <w:rFonts w:ascii="Times New Roman" w:hAnsi="Times New Roman" w:cs="Times New Roman"/>
                <w:b/>
                <w:i/>
                <w:sz w:val="20"/>
                <w:szCs w:val="20"/>
              </w:rPr>
              <w:t>n°</w:t>
            </w:r>
            <w:r w:rsidR="00B750C9" w:rsidRPr="00C5005D">
              <w:rPr>
                <w:rFonts w:ascii="Times New Roman" w:hAnsi="Times New Roman" w:cs="Times New Roman"/>
                <w:b/>
                <w:i/>
                <w:sz w:val="20"/>
                <w:szCs w:val="20"/>
              </w:rPr>
              <w:t xml:space="preserve">32 du 6 septembre 1994 MP et héritiers </w:t>
            </w:r>
            <w:proofErr w:type="spellStart"/>
            <w:r w:rsidR="00B750C9" w:rsidRPr="00C5005D">
              <w:rPr>
                <w:rFonts w:ascii="Times New Roman" w:hAnsi="Times New Roman" w:cs="Times New Roman"/>
                <w:b/>
                <w:i/>
                <w:sz w:val="20"/>
                <w:szCs w:val="20"/>
              </w:rPr>
              <w:t>Babacar</w:t>
            </w:r>
            <w:proofErr w:type="spellEnd"/>
            <w:r w:rsidR="00B750C9" w:rsidRPr="00C5005D">
              <w:rPr>
                <w:rFonts w:ascii="Times New Roman" w:hAnsi="Times New Roman" w:cs="Times New Roman"/>
                <w:b/>
                <w:i/>
                <w:sz w:val="20"/>
                <w:szCs w:val="20"/>
              </w:rPr>
              <w:t xml:space="preserve"> SEYE c/  Amadou </w:t>
            </w:r>
            <w:proofErr w:type="spellStart"/>
            <w:r w:rsidR="00B750C9" w:rsidRPr="00C5005D">
              <w:rPr>
                <w:rFonts w:ascii="Times New Roman" w:hAnsi="Times New Roman" w:cs="Times New Roman"/>
                <w:b/>
                <w:i/>
                <w:sz w:val="20"/>
                <w:szCs w:val="20"/>
              </w:rPr>
              <w:t>Clédor</w:t>
            </w:r>
            <w:proofErr w:type="spellEnd"/>
            <w:r w:rsidR="00B750C9" w:rsidRPr="00C5005D">
              <w:rPr>
                <w:rFonts w:ascii="Times New Roman" w:hAnsi="Times New Roman" w:cs="Times New Roman"/>
                <w:b/>
                <w:i/>
                <w:sz w:val="20"/>
                <w:szCs w:val="20"/>
              </w:rPr>
              <w:t xml:space="preserve"> SENE </w:t>
            </w:r>
            <w:r w:rsidR="004D07E1">
              <w:rPr>
                <w:rFonts w:ascii="Times New Roman" w:hAnsi="Times New Roman" w:cs="Times New Roman"/>
                <w:b/>
                <w:i/>
                <w:sz w:val="20"/>
                <w:szCs w:val="20"/>
              </w:rPr>
              <w:t>et autres</w:t>
            </w:r>
            <w:r w:rsidR="00B750C9" w:rsidRPr="00C5005D">
              <w:rPr>
                <w:rFonts w:ascii="Times New Roman" w:hAnsi="Times New Roman" w:cs="Times New Roman"/>
                <w:b/>
                <w:i/>
                <w:sz w:val="20"/>
                <w:szCs w:val="20"/>
              </w:rPr>
              <w:t>:</w:t>
            </w:r>
            <w:r w:rsidR="007F7F64">
              <w:rPr>
                <w:rFonts w:ascii="Times New Roman" w:hAnsi="Times New Roman" w:cs="Times New Roman"/>
                <w:b/>
                <w:i/>
                <w:sz w:val="20"/>
                <w:szCs w:val="20"/>
              </w:rPr>
              <w:t xml:space="preserve"> </w:t>
            </w:r>
            <w:r w:rsidR="00320274" w:rsidRPr="00C5005D">
              <w:rPr>
                <w:rFonts w:ascii="Times New Roman" w:hAnsi="Times New Roman" w:cs="Times New Roman"/>
                <w:i/>
                <w:sz w:val="20"/>
                <w:szCs w:val="20"/>
              </w:rPr>
              <w:t xml:space="preserve">En application de </w:t>
            </w:r>
            <w:r w:rsidR="007F7F64">
              <w:rPr>
                <w:rFonts w:ascii="Times New Roman" w:hAnsi="Times New Roman" w:cs="Times New Roman"/>
                <w:b/>
                <w:i/>
                <w:sz w:val="20"/>
                <w:szCs w:val="20"/>
              </w:rPr>
              <w:t>l’art.</w:t>
            </w:r>
            <w:r w:rsidR="00320274" w:rsidRPr="00C5005D">
              <w:rPr>
                <w:rFonts w:ascii="Times New Roman" w:hAnsi="Times New Roman" w:cs="Times New Roman"/>
                <w:b/>
                <w:i/>
                <w:sz w:val="20"/>
                <w:szCs w:val="20"/>
              </w:rPr>
              <w:t xml:space="preserve"> 178 du CPP</w:t>
            </w:r>
            <w:r w:rsidR="007F6E37" w:rsidRPr="00C5005D">
              <w:rPr>
                <w:rFonts w:ascii="Times New Roman" w:hAnsi="Times New Roman" w:cs="Times New Roman"/>
                <w:b/>
                <w:i/>
                <w:sz w:val="20"/>
                <w:szCs w:val="20"/>
              </w:rPr>
              <w:t>,</w:t>
            </w:r>
            <w:r w:rsidR="007F7F64">
              <w:rPr>
                <w:rFonts w:ascii="Times New Roman" w:hAnsi="Times New Roman" w:cs="Times New Roman"/>
                <w:b/>
                <w:i/>
                <w:sz w:val="20"/>
                <w:szCs w:val="20"/>
              </w:rPr>
              <w:t xml:space="preserve"> </w:t>
            </w:r>
            <w:r w:rsidR="00320274" w:rsidRPr="00C5005D">
              <w:rPr>
                <w:rFonts w:ascii="Times New Roman" w:hAnsi="Times New Roman" w:cs="Times New Roman"/>
                <w:i/>
                <w:sz w:val="20"/>
                <w:szCs w:val="20"/>
              </w:rPr>
              <w:t>la C</w:t>
            </w:r>
            <w:r w:rsidR="00CE3FD7">
              <w:rPr>
                <w:rFonts w:ascii="Times New Roman" w:hAnsi="Times New Roman" w:cs="Times New Roman"/>
                <w:i/>
                <w:sz w:val="20"/>
                <w:szCs w:val="20"/>
              </w:rPr>
              <w:t>our de</w:t>
            </w:r>
            <w:r w:rsidR="00B31B07">
              <w:rPr>
                <w:rFonts w:ascii="Times New Roman" w:hAnsi="Times New Roman" w:cs="Times New Roman"/>
                <w:i/>
                <w:sz w:val="20"/>
                <w:szCs w:val="20"/>
              </w:rPr>
              <w:t xml:space="preserve"> c</w:t>
            </w:r>
            <w:r w:rsidR="00CE3FD7">
              <w:rPr>
                <w:rFonts w:ascii="Times New Roman" w:hAnsi="Times New Roman" w:cs="Times New Roman"/>
                <w:i/>
                <w:sz w:val="20"/>
                <w:szCs w:val="20"/>
              </w:rPr>
              <w:t>assation</w:t>
            </w:r>
            <w:r w:rsidR="00320274" w:rsidRPr="00C5005D">
              <w:rPr>
                <w:rFonts w:ascii="Times New Roman" w:hAnsi="Times New Roman" w:cs="Times New Roman"/>
                <w:i/>
                <w:sz w:val="20"/>
                <w:szCs w:val="20"/>
              </w:rPr>
              <w:t xml:space="preserve"> sénégalais</w:t>
            </w:r>
            <w:r w:rsidR="007F7F64">
              <w:rPr>
                <w:rFonts w:ascii="Times New Roman" w:hAnsi="Times New Roman" w:cs="Times New Roman"/>
                <w:i/>
                <w:sz w:val="20"/>
                <w:szCs w:val="20"/>
              </w:rPr>
              <w:t>e</w:t>
            </w:r>
            <w:r w:rsidR="00320274" w:rsidRPr="00C5005D">
              <w:rPr>
                <w:rFonts w:ascii="Times New Roman" w:hAnsi="Times New Roman" w:cs="Times New Roman"/>
                <w:i/>
                <w:sz w:val="20"/>
                <w:szCs w:val="20"/>
              </w:rPr>
              <w:t xml:space="preserve"> a partiellement cassé un arrêt de la Chambre d’accusation de Dakar au motif que celle</w:t>
            </w:r>
            <w:r w:rsidR="007F6E37" w:rsidRPr="00C5005D">
              <w:rPr>
                <w:rFonts w:ascii="Times New Roman" w:hAnsi="Times New Roman" w:cs="Times New Roman"/>
                <w:i/>
                <w:sz w:val="20"/>
                <w:szCs w:val="20"/>
              </w:rPr>
              <w:t>-ci</w:t>
            </w:r>
            <w:r w:rsidR="00320274" w:rsidRPr="00C5005D">
              <w:rPr>
                <w:rFonts w:ascii="Times New Roman" w:hAnsi="Times New Roman" w:cs="Times New Roman"/>
                <w:i/>
                <w:sz w:val="20"/>
                <w:szCs w:val="20"/>
              </w:rPr>
              <w:t xml:space="preserve"> a désigné les inculpés par leur seul nom et prénom</w:t>
            </w:r>
            <w:r w:rsidR="00622BE9" w:rsidRPr="00C5005D">
              <w:rPr>
                <w:rFonts w:ascii="Times New Roman" w:hAnsi="Times New Roman" w:cs="Times New Roman"/>
                <w:i/>
                <w:sz w:val="20"/>
                <w:szCs w:val="20"/>
              </w:rPr>
              <w:t xml:space="preserve"> sans préciser leur identité complète</w:t>
            </w:r>
            <w:r w:rsidR="00320274" w:rsidRPr="00C5005D">
              <w:rPr>
                <w:rFonts w:ascii="Times New Roman" w:hAnsi="Times New Roman" w:cs="Times New Roman"/>
                <w:i/>
                <w:sz w:val="20"/>
                <w:szCs w:val="20"/>
              </w:rPr>
              <w:t xml:space="preserve"> et la Cour a ajouté « qu’en procédant ainsi la Ch</w:t>
            </w:r>
            <w:r w:rsidR="00EC1140" w:rsidRPr="00C5005D">
              <w:rPr>
                <w:rFonts w:ascii="Times New Roman" w:hAnsi="Times New Roman" w:cs="Times New Roman"/>
                <w:i/>
                <w:sz w:val="20"/>
                <w:szCs w:val="20"/>
              </w:rPr>
              <w:t>ambre d’</w:t>
            </w:r>
            <w:r w:rsidR="00320274" w:rsidRPr="00C5005D">
              <w:rPr>
                <w:rFonts w:ascii="Times New Roman" w:hAnsi="Times New Roman" w:cs="Times New Roman"/>
                <w:i/>
                <w:sz w:val="20"/>
                <w:szCs w:val="20"/>
              </w:rPr>
              <w:t>acc</w:t>
            </w:r>
            <w:r w:rsidR="00EC1140" w:rsidRPr="00C5005D">
              <w:rPr>
                <w:rFonts w:ascii="Times New Roman" w:hAnsi="Times New Roman" w:cs="Times New Roman"/>
                <w:i/>
                <w:sz w:val="20"/>
                <w:szCs w:val="20"/>
              </w:rPr>
              <w:t>usation</w:t>
            </w:r>
            <w:r w:rsidR="00320274" w:rsidRPr="00C5005D">
              <w:rPr>
                <w:rFonts w:ascii="Times New Roman" w:hAnsi="Times New Roman" w:cs="Times New Roman"/>
                <w:i/>
                <w:sz w:val="20"/>
                <w:szCs w:val="20"/>
              </w:rPr>
              <w:t xml:space="preserve"> ne les a pas désignés de façon à ne laisser aucun doute sur leur identité et à permettre que l’arrêt contre lequel </w:t>
            </w:r>
            <w:r w:rsidR="00571AD6" w:rsidRPr="00C5005D">
              <w:rPr>
                <w:rFonts w:ascii="Times New Roman" w:hAnsi="Times New Roman" w:cs="Times New Roman"/>
                <w:i/>
                <w:sz w:val="20"/>
                <w:szCs w:val="20"/>
              </w:rPr>
              <w:t>ils</w:t>
            </w:r>
            <w:r w:rsidR="00320274" w:rsidRPr="00C5005D">
              <w:rPr>
                <w:rFonts w:ascii="Times New Roman" w:hAnsi="Times New Roman" w:cs="Times New Roman"/>
                <w:i/>
                <w:sz w:val="20"/>
                <w:szCs w:val="20"/>
              </w:rPr>
              <w:t xml:space="preserve"> peuvent se pourvoir leur soit </w:t>
            </w:r>
            <w:r w:rsidR="00571AD6" w:rsidRPr="00C5005D">
              <w:rPr>
                <w:rFonts w:ascii="Times New Roman" w:hAnsi="Times New Roman" w:cs="Times New Roman"/>
                <w:i/>
                <w:sz w:val="20"/>
                <w:szCs w:val="20"/>
              </w:rPr>
              <w:t>signifié</w:t>
            </w:r>
            <w:r w:rsidR="00320274" w:rsidRPr="00C5005D">
              <w:rPr>
                <w:rFonts w:ascii="Times New Roman" w:hAnsi="Times New Roman" w:cs="Times New Roman"/>
                <w:i/>
                <w:sz w:val="20"/>
                <w:szCs w:val="20"/>
              </w:rPr>
              <w:t> »</w:t>
            </w:r>
            <w:r w:rsidR="007F7F64">
              <w:rPr>
                <w:rFonts w:ascii="Times New Roman" w:hAnsi="Times New Roman" w:cs="Times New Roman"/>
                <w:i/>
                <w:sz w:val="20"/>
                <w:szCs w:val="20"/>
              </w:rPr>
              <w:t xml:space="preserve">. </w:t>
            </w:r>
            <w:r w:rsidR="009D1114" w:rsidRPr="00C5005D">
              <w:rPr>
                <w:rFonts w:ascii="Times New Roman" w:hAnsi="Times New Roman" w:cs="Times New Roman"/>
                <w:b/>
                <w:i/>
                <w:sz w:val="20"/>
                <w:szCs w:val="20"/>
                <w:u w:val="single"/>
              </w:rPr>
              <w:t>RECEUIL DES ARRÊTS DE LA COUR DE CASSATION</w:t>
            </w:r>
            <w:r w:rsidR="007F7F64">
              <w:rPr>
                <w:rFonts w:ascii="Times New Roman" w:hAnsi="Times New Roman" w:cs="Times New Roman"/>
                <w:b/>
                <w:i/>
                <w:sz w:val="20"/>
                <w:szCs w:val="20"/>
                <w:u w:val="single"/>
              </w:rPr>
              <w:t>,</w:t>
            </w:r>
            <w:r w:rsidR="009D1114" w:rsidRPr="00C5005D">
              <w:rPr>
                <w:rFonts w:ascii="Times New Roman" w:hAnsi="Times New Roman" w:cs="Times New Roman"/>
                <w:b/>
                <w:i/>
                <w:sz w:val="20"/>
                <w:szCs w:val="20"/>
                <w:u w:val="single"/>
              </w:rPr>
              <w:t xml:space="preserve"> ANNÉES </w:t>
            </w:r>
            <w:r w:rsidR="007F7F64">
              <w:rPr>
                <w:rFonts w:ascii="Times New Roman" w:hAnsi="Times New Roman" w:cs="Times New Roman"/>
                <w:b/>
                <w:i/>
                <w:sz w:val="20"/>
                <w:szCs w:val="20"/>
                <w:u w:val="single"/>
              </w:rPr>
              <w:t>JUDICIAIRES : 1993-1998, Éd.</w:t>
            </w:r>
            <w:r w:rsidR="009D1114" w:rsidRPr="00C5005D">
              <w:rPr>
                <w:rFonts w:ascii="Times New Roman" w:hAnsi="Times New Roman" w:cs="Times New Roman"/>
                <w:b/>
                <w:i/>
                <w:sz w:val="20"/>
                <w:szCs w:val="20"/>
                <w:u w:val="single"/>
              </w:rPr>
              <w:t xml:space="preserve"> GIRAF, décembre 2001, p.85</w:t>
            </w:r>
            <w:r w:rsidR="009378A3">
              <w:rPr>
                <w:rFonts w:ascii="Times New Roman" w:hAnsi="Times New Roman" w:cs="Times New Roman"/>
                <w:b/>
                <w:i/>
                <w:sz w:val="20"/>
                <w:szCs w:val="20"/>
                <w:u w:val="single"/>
              </w:rPr>
              <w:t>.</w:t>
            </w:r>
          </w:p>
        </w:tc>
      </w:tr>
      <w:tr w:rsidR="007563EB" w:rsidRPr="00A94670" w14:paraId="5591F115" w14:textId="77777777" w:rsidTr="00866033">
        <w:trPr>
          <w:trHeight w:val="336"/>
        </w:trPr>
        <w:tc>
          <w:tcPr>
            <w:tcW w:w="9542" w:type="dxa"/>
          </w:tcPr>
          <w:p w14:paraId="5CA8DF78" w14:textId="77777777" w:rsidR="007563EB" w:rsidRPr="00C47DD4" w:rsidRDefault="007563EB" w:rsidP="002977BD">
            <w:pPr>
              <w:spacing w:before="240" w:line="360" w:lineRule="auto"/>
              <w:ind w:left="253"/>
              <w:jc w:val="both"/>
              <w:rPr>
                <w:rFonts w:ascii="Times New Roman" w:hAnsi="Times New Roman" w:cs="Times New Roman"/>
                <w:b/>
                <w:sz w:val="24"/>
                <w:szCs w:val="24"/>
                <w:u w:val="single"/>
              </w:rPr>
            </w:pPr>
          </w:p>
        </w:tc>
      </w:tr>
    </w:tbl>
    <w:p w14:paraId="7C778B48" w14:textId="77777777" w:rsidR="00AB2E6E" w:rsidRPr="00A94670" w:rsidRDefault="00AB2E6E" w:rsidP="002977BD">
      <w:pPr>
        <w:spacing w:before="240"/>
        <w:rPr>
          <w:rFonts w:ascii="Times New Roman" w:hAnsi="Times New Roman" w:cs="Times New Roman"/>
        </w:rPr>
      </w:pPr>
      <w:r w:rsidRPr="00A94670">
        <w:rPr>
          <w:rFonts w:ascii="Times New Roman" w:hAnsi="Times New Roman" w:cs="Times New Roman"/>
        </w:rPr>
        <w:br w:type="page"/>
      </w:r>
    </w:p>
    <w:tbl>
      <w:tblPr>
        <w:tblW w:w="9366"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6"/>
      </w:tblGrid>
      <w:tr w:rsidR="008A67BF" w:rsidRPr="00A94670" w14:paraId="2933973F" w14:textId="77777777" w:rsidTr="00737E91">
        <w:trPr>
          <w:trHeight w:val="336"/>
        </w:trPr>
        <w:tc>
          <w:tcPr>
            <w:tcW w:w="9366" w:type="dxa"/>
          </w:tcPr>
          <w:p w14:paraId="11273BF3" w14:textId="77777777" w:rsidR="008A67BF" w:rsidRPr="00A94670" w:rsidRDefault="008A67BF" w:rsidP="002977BD">
            <w:pPr>
              <w:spacing w:before="240" w:line="276" w:lineRule="auto"/>
              <w:ind w:left="253"/>
              <w:jc w:val="both"/>
              <w:rPr>
                <w:rFonts w:ascii="Times New Roman" w:hAnsi="Times New Roman" w:cs="Times New Roman"/>
                <w:b/>
                <w:u w:val="single"/>
              </w:rPr>
            </w:pPr>
          </w:p>
        </w:tc>
      </w:tr>
      <w:tr w:rsidR="008A67BF" w:rsidRPr="00A94670" w14:paraId="218D9696" w14:textId="77777777" w:rsidTr="00737E91">
        <w:trPr>
          <w:trHeight w:val="336"/>
        </w:trPr>
        <w:tc>
          <w:tcPr>
            <w:tcW w:w="9366" w:type="dxa"/>
          </w:tcPr>
          <w:p w14:paraId="31A1A6ED" w14:textId="09EA25A5" w:rsidR="001D2DF7" w:rsidRPr="00272815" w:rsidRDefault="00DC23C7" w:rsidP="00272815">
            <w:pPr>
              <w:pStyle w:val="Titre1"/>
              <w:jc w:val="center"/>
              <w:rPr>
                <w:rFonts w:ascii="Times New Roman" w:hAnsi="Times New Roman" w:cs="Times New Roman"/>
                <w:b/>
                <w:color w:val="000000" w:themeColor="text1"/>
                <w:sz w:val="24"/>
                <w:szCs w:val="24"/>
                <w:u w:val="single"/>
              </w:rPr>
            </w:pPr>
            <w:bookmarkStart w:id="12" w:name="_Toc490505655"/>
            <w:r w:rsidRPr="0040501B">
              <w:rPr>
                <w:rFonts w:ascii="Times New Roman" w:hAnsi="Times New Roman" w:cs="Times New Roman"/>
                <w:b/>
                <w:color w:val="000000" w:themeColor="text1"/>
                <w:sz w:val="24"/>
                <w:szCs w:val="24"/>
                <w:u w:val="single"/>
              </w:rPr>
              <w:t>CHAPITRE XII : DE L’APPEL DES ORDONNANCES DU JUGE D’INSTRUCTION</w:t>
            </w:r>
            <w:bookmarkEnd w:id="12"/>
          </w:p>
        </w:tc>
      </w:tr>
      <w:tr w:rsidR="008A67BF" w:rsidRPr="00A94670" w14:paraId="48623427" w14:textId="77777777" w:rsidTr="00737E91">
        <w:trPr>
          <w:trHeight w:val="336"/>
        </w:trPr>
        <w:tc>
          <w:tcPr>
            <w:tcW w:w="9366" w:type="dxa"/>
          </w:tcPr>
          <w:p w14:paraId="4FD6ACB7" w14:textId="28759510" w:rsidR="000D5E75" w:rsidRPr="00A94670" w:rsidRDefault="0052436B" w:rsidP="002977BD">
            <w:pPr>
              <w:spacing w:before="240" w:line="360" w:lineRule="auto"/>
              <w:ind w:left="253"/>
              <w:jc w:val="both"/>
              <w:rPr>
                <w:rFonts w:ascii="Times New Roman" w:hAnsi="Times New Roman" w:cs="Times New Roman"/>
                <w:b/>
                <w:sz w:val="24"/>
                <w:szCs w:val="24"/>
              </w:rPr>
            </w:pPr>
            <w:r w:rsidRPr="00A94670">
              <w:rPr>
                <w:rFonts w:ascii="Times New Roman" w:hAnsi="Times New Roman" w:cs="Times New Roman"/>
                <w:b/>
                <w:sz w:val="24"/>
                <w:szCs w:val="24"/>
                <w:u w:val="single"/>
              </w:rPr>
              <w:t>Article 179</w:t>
            </w:r>
            <w:r w:rsidR="00A3490F">
              <w:rPr>
                <w:rFonts w:ascii="Times New Roman" w:hAnsi="Times New Roman" w:cs="Times New Roman"/>
                <w:b/>
                <w:sz w:val="24"/>
                <w:szCs w:val="24"/>
                <w:u w:val="single"/>
              </w:rPr>
              <w:t xml:space="preserve"> </w:t>
            </w:r>
            <w:r w:rsidRPr="00A94670">
              <w:rPr>
                <w:rFonts w:ascii="Times New Roman" w:hAnsi="Times New Roman" w:cs="Times New Roman"/>
                <w:b/>
                <w:sz w:val="24"/>
                <w:szCs w:val="24"/>
              </w:rPr>
              <w:t xml:space="preserve">: </w:t>
            </w:r>
          </w:p>
          <w:p w14:paraId="79ACD978" w14:textId="77777777" w:rsidR="008A67BF" w:rsidRPr="006919F0" w:rsidRDefault="007C097D" w:rsidP="002977BD">
            <w:pPr>
              <w:spacing w:before="240" w:line="360" w:lineRule="auto"/>
              <w:ind w:left="253"/>
              <w:jc w:val="both"/>
              <w:rPr>
                <w:rFonts w:ascii="Times New Roman" w:hAnsi="Times New Roman" w:cs="Times New Roman"/>
                <w:b/>
                <w:sz w:val="24"/>
                <w:szCs w:val="24"/>
              </w:rPr>
            </w:pPr>
            <w:r w:rsidRPr="006919F0">
              <w:rPr>
                <w:rFonts w:ascii="Times New Roman" w:hAnsi="Times New Roman" w:cs="Times New Roman"/>
                <w:b/>
                <w:sz w:val="24"/>
                <w:szCs w:val="24"/>
              </w:rPr>
              <w:t>« </w:t>
            </w:r>
            <w:r w:rsidR="0052436B" w:rsidRPr="006919F0">
              <w:rPr>
                <w:rFonts w:ascii="Times New Roman" w:hAnsi="Times New Roman" w:cs="Times New Roman"/>
                <w:b/>
                <w:sz w:val="24"/>
                <w:szCs w:val="24"/>
              </w:rPr>
              <w:t>Sauf ce qui est dit aux articles 153 alinéa 4 et 154, le Procureur de la République a le droit d’interjeter appel devant la chambre d’accusation de toute ordonnance du juge d’instruction</w:t>
            </w:r>
            <w:r w:rsidR="00910FE9" w:rsidRPr="006919F0">
              <w:rPr>
                <w:rFonts w:ascii="Times New Roman" w:hAnsi="Times New Roman" w:cs="Times New Roman"/>
                <w:b/>
                <w:sz w:val="24"/>
                <w:szCs w:val="24"/>
              </w:rPr>
              <w:t>.</w:t>
            </w:r>
          </w:p>
          <w:p w14:paraId="771FCD7F" w14:textId="4A92A1F5" w:rsidR="00733656" w:rsidRPr="00E831C6" w:rsidRDefault="00B04590" w:rsidP="00E831C6">
            <w:pPr>
              <w:pStyle w:val="Paragraphedeliste"/>
              <w:numPr>
                <w:ilvl w:val="0"/>
                <w:numId w:val="1"/>
              </w:numPr>
              <w:spacing w:before="240" w:line="360" w:lineRule="auto"/>
              <w:ind w:left="1392"/>
              <w:jc w:val="both"/>
              <w:rPr>
                <w:rFonts w:ascii="Times New Roman" w:hAnsi="Times New Roman" w:cs="Times New Roman"/>
                <w:i/>
                <w:sz w:val="20"/>
                <w:szCs w:val="24"/>
              </w:rPr>
            </w:pPr>
            <w:r w:rsidRPr="006919F0">
              <w:rPr>
                <w:rFonts w:ascii="Times New Roman" w:hAnsi="Times New Roman" w:cs="Times New Roman"/>
                <w:i/>
                <w:sz w:val="20"/>
                <w:szCs w:val="24"/>
              </w:rPr>
              <w:t xml:space="preserve">Préciser que ce principe </w:t>
            </w:r>
            <w:r w:rsidR="004B2BFD" w:rsidRPr="006919F0">
              <w:rPr>
                <w:rFonts w:ascii="Times New Roman" w:hAnsi="Times New Roman" w:cs="Times New Roman"/>
                <w:i/>
                <w:sz w:val="20"/>
                <w:szCs w:val="24"/>
              </w:rPr>
              <w:t>selon le</w:t>
            </w:r>
            <w:r w:rsidRPr="006919F0">
              <w:rPr>
                <w:rFonts w:ascii="Times New Roman" w:hAnsi="Times New Roman" w:cs="Times New Roman"/>
                <w:i/>
                <w:sz w:val="20"/>
                <w:szCs w:val="24"/>
              </w:rPr>
              <w:t>que</w:t>
            </w:r>
            <w:r w:rsidR="004B2BFD" w:rsidRPr="006919F0">
              <w:rPr>
                <w:rFonts w:ascii="Times New Roman" w:hAnsi="Times New Roman" w:cs="Times New Roman"/>
                <w:i/>
                <w:sz w:val="20"/>
                <w:szCs w:val="24"/>
              </w:rPr>
              <w:t>l</w:t>
            </w:r>
            <w:r w:rsidRPr="006919F0">
              <w:rPr>
                <w:rFonts w:ascii="Times New Roman" w:hAnsi="Times New Roman" w:cs="Times New Roman"/>
                <w:i/>
                <w:sz w:val="20"/>
                <w:szCs w:val="24"/>
              </w:rPr>
              <w:t xml:space="preserve"> le Procureur peut faire appel contre </w:t>
            </w:r>
            <w:r w:rsidR="00571AD6" w:rsidRPr="006919F0">
              <w:rPr>
                <w:rFonts w:ascii="Times New Roman" w:hAnsi="Times New Roman" w:cs="Times New Roman"/>
                <w:i/>
                <w:sz w:val="20"/>
                <w:szCs w:val="24"/>
              </w:rPr>
              <w:t>toutes</w:t>
            </w:r>
            <w:r w:rsidRPr="006919F0">
              <w:rPr>
                <w:rFonts w:ascii="Times New Roman" w:hAnsi="Times New Roman" w:cs="Times New Roman"/>
                <w:i/>
                <w:sz w:val="20"/>
                <w:szCs w:val="24"/>
              </w:rPr>
              <w:t xml:space="preserve"> les ordonnances rendues par le juge d’instruction jouit de quelque</w:t>
            </w:r>
            <w:r w:rsidR="00C43D33">
              <w:rPr>
                <w:rFonts w:ascii="Times New Roman" w:hAnsi="Times New Roman" w:cs="Times New Roman"/>
                <w:i/>
                <w:sz w:val="20"/>
                <w:szCs w:val="24"/>
              </w:rPr>
              <w:t>s</w:t>
            </w:r>
            <w:r w:rsidRPr="006919F0">
              <w:rPr>
                <w:rFonts w:ascii="Times New Roman" w:hAnsi="Times New Roman" w:cs="Times New Roman"/>
                <w:i/>
                <w:sz w:val="20"/>
                <w:szCs w:val="24"/>
              </w:rPr>
              <w:t xml:space="preserve"> dérogation</w:t>
            </w:r>
            <w:r w:rsidR="00C43D33">
              <w:rPr>
                <w:rFonts w:ascii="Times New Roman" w:hAnsi="Times New Roman" w:cs="Times New Roman"/>
                <w:i/>
                <w:sz w:val="20"/>
                <w:szCs w:val="24"/>
              </w:rPr>
              <w:t>s</w:t>
            </w:r>
            <w:r w:rsidRPr="006919F0">
              <w:rPr>
                <w:rFonts w:ascii="Times New Roman" w:hAnsi="Times New Roman" w:cs="Times New Roman"/>
                <w:i/>
                <w:sz w:val="20"/>
                <w:szCs w:val="24"/>
              </w:rPr>
              <w:t xml:space="preserve">. En effet, </w:t>
            </w:r>
            <w:r w:rsidR="00C43D33">
              <w:rPr>
                <w:rFonts w:ascii="Times New Roman" w:hAnsi="Times New Roman" w:cs="Times New Roman"/>
                <w:b/>
                <w:i/>
                <w:sz w:val="20"/>
                <w:szCs w:val="24"/>
              </w:rPr>
              <w:t>la l</w:t>
            </w:r>
            <w:r w:rsidRPr="006919F0">
              <w:rPr>
                <w:rFonts w:ascii="Times New Roman" w:hAnsi="Times New Roman" w:cs="Times New Roman"/>
                <w:b/>
                <w:i/>
                <w:sz w:val="20"/>
                <w:szCs w:val="24"/>
              </w:rPr>
              <w:t xml:space="preserve">oi nº 94-44 du 27 </w:t>
            </w:r>
            <w:r w:rsidR="00571AD6" w:rsidRPr="006919F0">
              <w:rPr>
                <w:rFonts w:ascii="Times New Roman" w:hAnsi="Times New Roman" w:cs="Times New Roman"/>
                <w:b/>
                <w:i/>
                <w:sz w:val="20"/>
                <w:szCs w:val="24"/>
              </w:rPr>
              <w:t>mai</w:t>
            </w:r>
            <w:r w:rsidRPr="006919F0">
              <w:rPr>
                <w:rFonts w:ascii="Times New Roman" w:hAnsi="Times New Roman" w:cs="Times New Roman"/>
                <w:b/>
                <w:i/>
                <w:sz w:val="20"/>
                <w:szCs w:val="24"/>
              </w:rPr>
              <w:t xml:space="preserve"> 1994 portant Code de Justice Militaire sénégalais</w:t>
            </w:r>
            <w:r w:rsidRPr="006919F0">
              <w:rPr>
                <w:rFonts w:ascii="Times New Roman" w:hAnsi="Times New Roman" w:cs="Times New Roman"/>
                <w:i/>
                <w:sz w:val="20"/>
                <w:szCs w:val="24"/>
              </w:rPr>
              <w:t xml:space="preserve"> en son </w:t>
            </w:r>
            <w:r w:rsidR="00C43D33">
              <w:rPr>
                <w:rFonts w:ascii="Times New Roman" w:hAnsi="Times New Roman" w:cs="Times New Roman"/>
                <w:b/>
                <w:i/>
                <w:sz w:val="20"/>
                <w:szCs w:val="24"/>
              </w:rPr>
              <w:t>art.</w:t>
            </w:r>
            <w:r w:rsidRPr="006919F0">
              <w:rPr>
                <w:rFonts w:ascii="Times New Roman" w:hAnsi="Times New Roman" w:cs="Times New Roman"/>
                <w:b/>
                <w:i/>
                <w:sz w:val="20"/>
                <w:szCs w:val="24"/>
              </w:rPr>
              <w:t xml:space="preserve"> 68</w:t>
            </w:r>
            <w:r w:rsidRPr="006919F0">
              <w:rPr>
                <w:rFonts w:ascii="Times New Roman" w:hAnsi="Times New Roman" w:cs="Times New Roman"/>
                <w:i/>
                <w:sz w:val="20"/>
                <w:szCs w:val="24"/>
              </w:rPr>
              <w:t xml:space="preserve"> prévoit </w:t>
            </w:r>
            <w:r w:rsidR="00213CC8" w:rsidRPr="006919F0">
              <w:rPr>
                <w:rFonts w:ascii="Times New Roman" w:hAnsi="Times New Roman" w:cs="Times New Roman"/>
                <w:i/>
                <w:sz w:val="20"/>
                <w:szCs w:val="24"/>
              </w:rPr>
              <w:t>qu'</w:t>
            </w:r>
            <w:r w:rsidRPr="006919F0">
              <w:rPr>
                <w:rFonts w:ascii="Times New Roman" w:hAnsi="Times New Roman" w:cs="Times New Roman"/>
                <w:i/>
                <w:sz w:val="20"/>
                <w:szCs w:val="24"/>
              </w:rPr>
              <w:t>en matière d’infraction relevant des juridictions or</w:t>
            </w:r>
            <w:r w:rsidR="00A319CA" w:rsidRPr="006919F0">
              <w:rPr>
                <w:rFonts w:ascii="Times New Roman" w:hAnsi="Times New Roman" w:cs="Times New Roman"/>
                <w:i/>
                <w:sz w:val="20"/>
                <w:szCs w:val="24"/>
              </w:rPr>
              <w:t>dinaires à formation spéciale le</w:t>
            </w:r>
            <w:r w:rsidRPr="006919F0">
              <w:rPr>
                <w:rFonts w:ascii="Times New Roman" w:hAnsi="Times New Roman" w:cs="Times New Roman"/>
                <w:i/>
                <w:sz w:val="20"/>
                <w:szCs w:val="24"/>
              </w:rPr>
              <w:t xml:space="preserve"> droit d’appel</w:t>
            </w:r>
            <w:r w:rsidR="00C43D33">
              <w:rPr>
                <w:rFonts w:ascii="Times New Roman" w:hAnsi="Times New Roman" w:cs="Times New Roman"/>
                <w:i/>
                <w:sz w:val="20"/>
                <w:szCs w:val="24"/>
              </w:rPr>
              <w:t xml:space="preserve"> du M</w:t>
            </w:r>
            <w:r w:rsidR="008856C9">
              <w:rPr>
                <w:rFonts w:ascii="Times New Roman" w:hAnsi="Times New Roman" w:cs="Times New Roman"/>
                <w:i/>
                <w:sz w:val="20"/>
                <w:szCs w:val="24"/>
              </w:rPr>
              <w:t xml:space="preserve">inistère </w:t>
            </w:r>
            <w:r w:rsidR="00C43D33">
              <w:rPr>
                <w:rFonts w:ascii="Times New Roman" w:hAnsi="Times New Roman" w:cs="Times New Roman"/>
                <w:i/>
                <w:sz w:val="20"/>
                <w:szCs w:val="24"/>
              </w:rPr>
              <w:t>P</w:t>
            </w:r>
            <w:r w:rsidR="008856C9">
              <w:rPr>
                <w:rFonts w:ascii="Times New Roman" w:hAnsi="Times New Roman" w:cs="Times New Roman"/>
                <w:i/>
                <w:sz w:val="20"/>
                <w:szCs w:val="24"/>
              </w:rPr>
              <w:t>ublic</w:t>
            </w:r>
            <w:r w:rsidR="00A319CA" w:rsidRPr="006919F0">
              <w:rPr>
                <w:rFonts w:ascii="Times New Roman" w:hAnsi="Times New Roman" w:cs="Times New Roman"/>
                <w:i/>
                <w:sz w:val="20"/>
                <w:szCs w:val="24"/>
              </w:rPr>
              <w:t xml:space="preserve"> est dévolu</w:t>
            </w:r>
            <w:r w:rsidR="00C43D33">
              <w:rPr>
                <w:rFonts w:ascii="Times New Roman" w:hAnsi="Times New Roman" w:cs="Times New Roman"/>
                <w:i/>
                <w:sz w:val="20"/>
                <w:szCs w:val="24"/>
              </w:rPr>
              <w:t xml:space="preserve"> </w:t>
            </w:r>
            <w:r w:rsidR="00C61813" w:rsidRPr="006919F0">
              <w:rPr>
                <w:rFonts w:ascii="Times New Roman" w:hAnsi="Times New Roman" w:cs="Times New Roman"/>
                <w:i/>
                <w:sz w:val="20"/>
                <w:szCs w:val="24"/>
              </w:rPr>
              <w:t>au Ministre des Forces Armée</w:t>
            </w:r>
            <w:r w:rsidR="00C43D33">
              <w:rPr>
                <w:rFonts w:ascii="Times New Roman" w:hAnsi="Times New Roman" w:cs="Times New Roman"/>
                <w:i/>
                <w:sz w:val="20"/>
                <w:szCs w:val="24"/>
              </w:rPr>
              <w:t>s</w:t>
            </w:r>
            <w:r w:rsidR="00617C09" w:rsidRPr="006919F0">
              <w:rPr>
                <w:rFonts w:ascii="Times New Roman" w:hAnsi="Times New Roman" w:cs="Times New Roman"/>
                <w:i/>
                <w:sz w:val="20"/>
                <w:szCs w:val="24"/>
              </w:rPr>
              <w:t>, ou au chef de l’autorité militaire selon le</w:t>
            </w:r>
            <w:r w:rsidR="00C43D33">
              <w:rPr>
                <w:rFonts w:ascii="Times New Roman" w:hAnsi="Times New Roman" w:cs="Times New Roman"/>
                <w:i/>
                <w:sz w:val="20"/>
                <w:szCs w:val="24"/>
              </w:rPr>
              <w:t>s</w:t>
            </w:r>
            <w:r w:rsidR="00617C09" w:rsidRPr="006919F0">
              <w:rPr>
                <w:rFonts w:ascii="Times New Roman" w:hAnsi="Times New Roman" w:cs="Times New Roman"/>
                <w:i/>
                <w:sz w:val="20"/>
                <w:szCs w:val="24"/>
              </w:rPr>
              <w:t xml:space="preserve"> cas</w:t>
            </w:r>
            <w:r w:rsidR="00C61813" w:rsidRPr="006919F0">
              <w:rPr>
                <w:rFonts w:ascii="Times New Roman" w:hAnsi="Times New Roman" w:cs="Times New Roman"/>
                <w:i/>
                <w:sz w:val="20"/>
                <w:szCs w:val="24"/>
              </w:rPr>
              <w:t>.</w:t>
            </w:r>
            <w:r w:rsidR="00A47088" w:rsidRPr="006919F0">
              <w:rPr>
                <w:rFonts w:ascii="Times New Roman" w:hAnsi="Times New Roman" w:cs="Times New Roman"/>
                <w:i/>
                <w:sz w:val="20"/>
                <w:szCs w:val="24"/>
              </w:rPr>
              <w:t xml:space="preserve"> Pour l’exercice de son droit d’appel, le Procureur de la République doit communiquer dans les 48 heures à l’autorité militaire avis de toutes ordonnances rendues par le juge d’instruction.</w:t>
            </w:r>
          </w:p>
          <w:p w14:paraId="1A1B798D" w14:textId="44B9E712" w:rsidR="00B04590" w:rsidRPr="006919F0" w:rsidRDefault="00A47088" w:rsidP="00E831C6">
            <w:pPr>
              <w:pStyle w:val="Paragraphedeliste"/>
              <w:spacing w:before="240" w:line="360" w:lineRule="auto"/>
              <w:ind w:left="1392"/>
              <w:jc w:val="both"/>
              <w:rPr>
                <w:rFonts w:ascii="Times New Roman" w:hAnsi="Times New Roman" w:cs="Times New Roman"/>
                <w:i/>
                <w:sz w:val="20"/>
                <w:szCs w:val="24"/>
              </w:rPr>
            </w:pPr>
            <w:r w:rsidRPr="006919F0">
              <w:rPr>
                <w:rFonts w:ascii="Times New Roman" w:hAnsi="Times New Roman" w:cs="Times New Roman"/>
                <w:i/>
                <w:sz w:val="20"/>
                <w:szCs w:val="24"/>
              </w:rPr>
              <w:t xml:space="preserve"> En fait, il y a lieu de relever que le Code </w:t>
            </w:r>
            <w:r w:rsidR="008856C9">
              <w:rPr>
                <w:rFonts w:ascii="Times New Roman" w:hAnsi="Times New Roman" w:cs="Times New Roman"/>
                <w:i/>
                <w:sz w:val="20"/>
                <w:szCs w:val="24"/>
              </w:rPr>
              <w:t>de justice militaire</w:t>
            </w:r>
            <w:r w:rsidRPr="006919F0">
              <w:rPr>
                <w:rFonts w:ascii="Times New Roman" w:hAnsi="Times New Roman" w:cs="Times New Roman"/>
                <w:i/>
                <w:sz w:val="20"/>
                <w:szCs w:val="24"/>
              </w:rPr>
              <w:t xml:space="preserve"> a dévolu une grande partie de la compétence de poursuite des infractions militaires </w:t>
            </w:r>
            <w:r w:rsidR="00EF5A87" w:rsidRPr="006919F0">
              <w:rPr>
                <w:rFonts w:ascii="Times New Roman" w:hAnsi="Times New Roman" w:cs="Times New Roman"/>
                <w:i/>
                <w:sz w:val="20"/>
                <w:szCs w:val="24"/>
              </w:rPr>
              <w:t>à l’autorité militaire au détriment du Procureur de la République.</w:t>
            </w:r>
          </w:p>
          <w:p w14:paraId="2B12C5CE" w14:textId="35F4CB52" w:rsidR="003C68D4" w:rsidRPr="006919F0" w:rsidRDefault="00E831C6" w:rsidP="00E831C6">
            <w:pPr>
              <w:pStyle w:val="Paragraphedeliste"/>
              <w:spacing w:before="240" w:line="360" w:lineRule="auto"/>
              <w:ind w:left="1392" w:hanging="283"/>
              <w:jc w:val="both"/>
              <w:rPr>
                <w:rFonts w:ascii="Times New Roman" w:hAnsi="Times New Roman" w:cs="Times New Roman"/>
                <w:i/>
                <w:sz w:val="24"/>
                <w:szCs w:val="24"/>
              </w:rPr>
            </w:pPr>
            <w:r>
              <w:rPr>
                <w:rFonts w:ascii="Times New Roman" w:hAnsi="Times New Roman" w:cs="Times New Roman"/>
                <w:b/>
                <w:i/>
                <w:sz w:val="20"/>
                <w:szCs w:val="24"/>
              </w:rPr>
              <w:t xml:space="preserve">      </w:t>
            </w:r>
            <w:r w:rsidR="00C43D33">
              <w:rPr>
                <w:rFonts w:ascii="Times New Roman" w:hAnsi="Times New Roman" w:cs="Times New Roman"/>
                <w:b/>
                <w:i/>
                <w:sz w:val="20"/>
                <w:szCs w:val="24"/>
              </w:rPr>
              <w:t>L’art.</w:t>
            </w:r>
            <w:r w:rsidR="003C68D4" w:rsidRPr="006919F0">
              <w:rPr>
                <w:rFonts w:ascii="Times New Roman" w:hAnsi="Times New Roman" w:cs="Times New Roman"/>
                <w:b/>
                <w:i/>
                <w:sz w:val="20"/>
                <w:szCs w:val="24"/>
              </w:rPr>
              <w:t xml:space="preserve"> </w:t>
            </w:r>
            <w:r w:rsidR="008317CD" w:rsidRPr="006919F0">
              <w:rPr>
                <w:rFonts w:ascii="Times New Roman" w:hAnsi="Times New Roman" w:cs="Times New Roman"/>
                <w:b/>
                <w:i/>
                <w:sz w:val="20"/>
                <w:szCs w:val="24"/>
              </w:rPr>
              <w:t>6</w:t>
            </w:r>
            <w:r w:rsidR="008317CD" w:rsidRPr="00780E31">
              <w:rPr>
                <w:rFonts w:ascii="Times New Roman" w:hAnsi="Times New Roman" w:cs="Times New Roman"/>
                <w:b/>
                <w:i/>
                <w:sz w:val="20"/>
                <w:szCs w:val="24"/>
              </w:rPr>
              <w:t xml:space="preserve">9 </w:t>
            </w:r>
            <w:r w:rsidR="00C43D33" w:rsidRPr="00780E31">
              <w:rPr>
                <w:rFonts w:ascii="Times New Roman" w:hAnsi="Times New Roman" w:cs="Times New Roman"/>
                <w:b/>
                <w:i/>
                <w:sz w:val="20"/>
                <w:szCs w:val="24"/>
              </w:rPr>
              <w:t xml:space="preserve">du </w:t>
            </w:r>
            <w:r w:rsidR="008317CD" w:rsidRPr="00780E31">
              <w:rPr>
                <w:rFonts w:ascii="Times New Roman" w:hAnsi="Times New Roman" w:cs="Times New Roman"/>
                <w:b/>
                <w:i/>
                <w:sz w:val="20"/>
                <w:szCs w:val="24"/>
              </w:rPr>
              <w:t>Code de justice militaire</w:t>
            </w:r>
            <w:r w:rsidR="008317CD" w:rsidRPr="006919F0">
              <w:rPr>
                <w:rFonts w:ascii="Times New Roman" w:hAnsi="Times New Roman" w:cs="Times New Roman"/>
                <w:i/>
                <w:sz w:val="20"/>
                <w:szCs w:val="24"/>
              </w:rPr>
              <w:t xml:space="preserve"> interdit tout recours à l’égard des décisions sur l</w:t>
            </w:r>
            <w:r w:rsidR="00D947A1" w:rsidRPr="006919F0">
              <w:rPr>
                <w:rFonts w:ascii="Times New Roman" w:hAnsi="Times New Roman" w:cs="Times New Roman"/>
                <w:i/>
                <w:sz w:val="20"/>
                <w:szCs w:val="24"/>
              </w:rPr>
              <w:t xml:space="preserve">a liberté provisoire. </w:t>
            </w:r>
            <w:r w:rsidR="00D81244" w:rsidRPr="006919F0">
              <w:rPr>
                <w:rFonts w:ascii="Times New Roman" w:hAnsi="Times New Roman" w:cs="Times New Roman"/>
                <w:i/>
                <w:sz w:val="20"/>
                <w:szCs w:val="24"/>
              </w:rPr>
              <w:t xml:space="preserve">Ce qui implique que ni l’appel ni le pourvoi </w:t>
            </w:r>
            <w:r w:rsidR="00571AD6" w:rsidRPr="006919F0">
              <w:rPr>
                <w:rFonts w:ascii="Times New Roman" w:hAnsi="Times New Roman" w:cs="Times New Roman"/>
                <w:i/>
                <w:sz w:val="20"/>
                <w:szCs w:val="24"/>
              </w:rPr>
              <w:t>ne sont</w:t>
            </w:r>
            <w:r w:rsidR="00C43D33">
              <w:rPr>
                <w:rFonts w:ascii="Times New Roman" w:hAnsi="Times New Roman" w:cs="Times New Roman"/>
                <w:i/>
                <w:sz w:val="20"/>
                <w:szCs w:val="24"/>
              </w:rPr>
              <w:t xml:space="preserve"> </w:t>
            </w:r>
            <w:r w:rsidR="00571AD6" w:rsidRPr="006919F0">
              <w:rPr>
                <w:rFonts w:ascii="Times New Roman" w:hAnsi="Times New Roman" w:cs="Times New Roman"/>
                <w:i/>
                <w:sz w:val="20"/>
                <w:szCs w:val="24"/>
              </w:rPr>
              <w:t>possibles</w:t>
            </w:r>
            <w:r w:rsidR="00D81244" w:rsidRPr="006919F0">
              <w:rPr>
                <w:rFonts w:ascii="Times New Roman" w:hAnsi="Times New Roman" w:cs="Times New Roman"/>
                <w:i/>
                <w:sz w:val="20"/>
                <w:szCs w:val="24"/>
              </w:rPr>
              <w:t xml:space="preserve"> contre une décision ordonnant ou refusant la liberté provisoire</w:t>
            </w:r>
            <w:r w:rsidR="004A3ACF" w:rsidRPr="006919F0">
              <w:rPr>
                <w:rFonts w:ascii="Times New Roman" w:hAnsi="Times New Roman" w:cs="Times New Roman"/>
                <w:i/>
                <w:sz w:val="20"/>
                <w:szCs w:val="24"/>
              </w:rPr>
              <w:t>.</w:t>
            </w:r>
          </w:p>
          <w:p w14:paraId="0A3B306E" w14:textId="77777777" w:rsidR="00910FE9" w:rsidRPr="006919F0" w:rsidRDefault="00910FE9" w:rsidP="001A1939">
            <w:pPr>
              <w:spacing w:before="240" w:line="360" w:lineRule="auto"/>
              <w:ind w:left="251"/>
              <w:jc w:val="both"/>
              <w:rPr>
                <w:rFonts w:ascii="Times New Roman" w:hAnsi="Times New Roman" w:cs="Times New Roman"/>
                <w:b/>
                <w:sz w:val="24"/>
                <w:szCs w:val="24"/>
              </w:rPr>
            </w:pPr>
            <w:r w:rsidRPr="006919F0">
              <w:rPr>
                <w:rFonts w:ascii="Times New Roman" w:hAnsi="Times New Roman" w:cs="Times New Roman"/>
                <w:b/>
                <w:sz w:val="24"/>
                <w:szCs w:val="24"/>
              </w:rPr>
              <w:t>Cet appel, formé par déclaration au greffe du tribunal, doit être interjeté dans les cinq jours à compter du jour de la notification de l’ordonnance au parquet.</w:t>
            </w:r>
          </w:p>
          <w:p w14:paraId="1BBD8F1B" w14:textId="4209E17E" w:rsidR="00440D37" w:rsidRPr="001E38A3" w:rsidRDefault="00EF4928" w:rsidP="00CA1525">
            <w:pPr>
              <w:pStyle w:val="Paragraphedeliste"/>
              <w:numPr>
                <w:ilvl w:val="0"/>
                <w:numId w:val="1"/>
              </w:numPr>
              <w:spacing w:after="0" w:line="240" w:lineRule="auto"/>
              <w:ind w:left="1392" w:hanging="283"/>
              <w:jc w:val="both"/>
              <w:rPr>
                <w:rFonts w:ascii="Times New Roman" w:hAnsi="Times New Roman" w:cs="Times New Roman"/>
                <w:b/>
                <w:i/>
                <w:sz w:val="20"/>
                <w:szCs w:val="20"/>
                <w:u w:val="single"/>
              </w:rPr>
            </w:pPr>
            <w:r w:rsidRPr="006C0613">
              <w:rPr>
                <w:rFonts w:ascii="Times New Roman" w:hAnsi="Times New Roman" w:cs="Times New Roman"/>
                <w:b/>
                <w:i/>
                <w:sz w:val="20"/>
                <w:szCs w:val="20"/>
              </w:rPr>
              <w:t xml:space="preserve">Cour d’appel de Dakar, </w:t>
            </w:r>
            <w:r w:rsidR="00571AD6" w:rsidRPr="006C0613">
              <w:rPr>
                <w:rFonts w:ascii="Times New Roman" w:hAnsi="Times New Roman" w:cs="Times New Roman"/>
                <w:b/>
                <w:i/>
                <w:sz w:val="20"/>
                <w:szCs w:val="20"/>
              </w:rPr>
              <w:t>Chambre</w:t>
            </w:r>
            <w:r w:rsidR="006919F0" w:rsidRPr="006C0613">
              <w:rPr>
                <w:rFonts w:ascii="Times New Roman" w:hAnsi="Times New Roman" w:cs="Times New Roman"/>
                <w:b/>
                <w:i/>
                <w:sz w:val="20"/>
                <w:szCs w:val="20"/>
              </w:rPr>
              <w:t xml:space="preserve"> d</w:t>
            </w:r>
            <w:r w:rsidR="00C20478" w:rsidRPr="006C0613">
              <w:rPr>
                <w:rFonts w:ascii="Times New Roman" w:hAnsi="Times New Roman" w:cs="Times New Roman"/>
                <w:b/>
                <w:i/>
                <w:sz w:val="20"/>
                <w:szCs w:val="20"/>
              </w:rPr>
              <w:t>’</w:t>
            </w:r>
            <w:r w:rsidR="00440D37" w:rsidRPr="006C0613">
              <w:rPr>
                <w:rFonts w:ascii="Times New Roman" w:hAnsi="Times New Roman" w:cs="Times New Roman"/>
                <w:b/>
                <w:i/>
                <w:sz w:val="20"/>
                <w:szCs w:val="20"/>
              </w:rPr>
              <w:t>acc</w:t>
            </w:r>
            <w:r w:rsidRPr="006C0613">
              <w:rPr>
                <w:rFonts w:ascii="Times New Roman" w:hAnsi="Times New Roman" w:cs="Times New Roman"/>
                <w:b/>
                <w:i/>
                <w:sz w:val="20"/>
                <w:szCs w:val="20"/>
              </w:rPr>
              <w:t>usation</w:t>
            </w:r>
            <w:r w:rsidR="00440D37" w:rsidRPr="006C0613">
              <w:rPr>
                <w:rFonts w:ascii="Times New Roman" w:hAnsi="Times New Roman" w:cs="Times New Roman"/>
                <w:b/>
                <w:i/>
                <w:sz w:val="20"/>
                <w:szCs w:val="20"/>
              </w:rPr>
              <w:t>,</w:t>
            </w:r>
            <w:r w:rsidR="00440D37" w:rsidRPr="006919F0">
              <w:rPr>
                <w:rFonts w:ascii="Times New Roman" w:hAnsi="Times New Roman" w:cs="Times New Roman"/>
                <w:b/>
                <w:i/>
                <w:sz w:val="20"/>
                <w:szCs w:val="20"/>
              </w:rPr>
              <w:t xml:space="preserve"> arrêt n°15 du 22 janvier 2013</w:t>
            </w:r>
            <w:r w:rsidR="00C43D33">
              <w:rPr>
                <w:rFonts w:ascii="Times New Roman" w:hAnsi="Times New Roman" w:cs="Times New Roman"/>
                <w:b/>
                <w:i/>
                <w:sz w:val="20"/>
                <w:szCs w:val="20"/>
              </w:rPr>
              <w:t>,</w:t>
            </w:r>
            <w:r w:rsidR="00440D37" w:rsidRPr="006919F0">
              <w:rPr>
                <w:rFonts w:ascii="Times New Roman" w:hAnsi="Times New Roman" w:cs="Times New Roman"/>
                <w:b/>
                <w:i/>
                <w:sz w:val="20"/>
                <w:szCs w:val="20"/>
              </w:rPr>
              <w:t xml:space="preserve"> </w:t>
            </w:r>
            <w:r w:rsidR="00AF1A67">
              <w:rPr>
                <w:rFonts w:ascii="Times New Roman" w:hAnsi="Times New Roman" w:cs="Times New Roman"/>
                <w:b/>
                <w:i/>
                <w:sz w:val="20"/>
                <w:szCs w:val="20"/>
              </w:rPr>
              <w:t>MP</w:t>
            </w:r>
            <w:r w:rsidR="00440D37" w:rsidRPr="006919F0">
              <w:rPr>
                <w:rFonts w:ascii="Times New Roman" w:hAnsi="Times New Roman" w:cs="Times New Roman"/>
                <w:b/>
                <w:i/>
                <w:sz w:val="20"/>
                <w:szCs w:val="20"/>
              </w:rPr>
              <w:t xml:space="preserve"> c/ X, Mbaye DIAWARA et autres</w:t>
            </w:r>
            <w:r w:rsidR="00C43D33">
              <w:rPr>
                <w:rFonts w:ascii="Times New Roman" w:hAnsi="Times New Roman" w:cs="Times New Roman"/>
                <w:b/>
                <w:i/>
                <w:sz w:val="20"/>
                <w:szCs w:val="20"/>
              </w:rPr>
              <w:t> :</w:t>
            </w:r>
            <w:r w:rsidR="00440D37" w:rsidRPr="006919F0">
              <w:rPr>
                <w:rFonts w:ascii="Times New Roman" w:hAnsi="Times New Roman" w:cs="Times New Roman"/>
                <w:b/>
                <w:i/>
                <w:sz w:val="20"/>
                <w:szCs w:val="20"/>
              </w:rPr>
              <w:t xml:space="preserve"> </w:t>
            </w:r>
            <w:r w:rsidR="00C43D33">
              <w:rPr>
                <w:rFonts w:ascii="Times New Roman" w:hAnsi="Times New Roman" w:cs="Times New Roman"/>
                <w:i/>
                <w:sz w:val="20"/>
                <w:szCs w:val="20"/>
              </w:rPr>
              <w:t>e</w:t>
            </w:r>
            <w:r w:rsidR="00440D37" w:rsidRPr="006919F0">
              <w:rPr>
                <w:rFonts w:ascii="Times New Roman" w:hAnsi="Times New Roman" w:cs="Times New Roman"/>
                <w:i/>
                <w:sz w:val="20"/>
                <w:szCs w:val="20"/>
              </w:rPr>
              <w:t>st irrecevable l’appel du Procureur de la République interjeté contre une ordonnance au-delà des 5 jours suivant sa notification (</w:t>
            </w:r>
            <w:r w:rsidR="00440D37" w:rsidRPr="006919F0">
              <w:rPr>
                <w:rFonts w:ascii="Times New Roman" w:hAnsi="Times New Roman" w:cs="Times New Roman"/>
                <w:b/>
                <w:i/>
                <w:sz w:val="20"/>
                <w:szCs w:val="20"/>
              </w:rPr>
              <w:t>art</w:t>
            </w:r>
            <w:r w:rsidR="00C43D33">
              <w:rPr>
                <w:rFonts w:ascii="Times New Roman" w:hAnsi="Times New Roman" w:cs="Times New Roman"/>
                <w:b/>
                <w:i/>
                <w:sz w:val="20"/>
                <w:szCs w:val="20"/>
              </w:rPr>
              <w:t>.</w:t>
            </w:r>
            <w:r w:rsidR="00440D37" w:rsidRPr="006919F0">
              <w:rPr>
                <w:rFonts w:ascii="Times New Roman" w:hAnsi="Times New Roman" w:cs="Times New Roman"/>
                <w:b/>
                <w:i/>
                <w:sz w:val="20"/>
                <w:szCs w:val="20"/>
              </w:rPr>
              <w:t xml:space="preserve"> 179 al</w:t>
            </w:r>
            <w:r w:rsidR="00C43D33">
              <w:rPr>
                <w:rFonts w:ascii="Times New Roman" w:hAnsi="Times New Roman" w:cs="Times New Roman"/>
                <w:b/>
                <w:i/>
                <w:sz w:val="20"/>
                <w:szCs w:val="20"/>
              </w:rPr>
              <w:t>.</w:t>
            </w:r>
            <w:r w:rsidR="00C86C81">
              <w:rPr>
                <w:rFonts w:ascii="Times New Roman" w:hAnsi="Times New Roman" w:cs="Times New Roman"/>
                <w:b/>
                <w:i/>
                <w:sz w:val="20"/>
                <w:szCs w:val="20"/>
              </w:rPr>
              <w:t xml:space="preserve"> 2</w:t>
            </w:r>
            <w:r w:rsidR="00440D37" w:rsidRPr="006919F0">
              <w:rPr>
                <w:rFonts w:ascii="Times New Roman" w:hAnsi="Times New Roman" w:cs="Times New Roman"/>
                <w:b/>
                <w:i/>
                <w:sz w:val="20"/>
                <w:szCs w:val="20"/>
              </w:rPr>
              <w:t xml:space="preserve"> CPP)</w:t>
            </w:r>
            <w:r w:rsidR="00440D37" w:rsidRPr="001E38A3">
              <w:rPr>
                <w:rFonts w:ascii="Times New Roman" w:hAnsi="Times New Roman" w:cs="Times New Roman"/>
                <w:b/>
                <w:i/>
                <w:sz w:val="20"/>
                <w:szCs w:val="20"/>
                <w:u w:val="single"/>
              </w:rPr>
              <w:t xml:space="preserve"> BULLETIN DES ARRÊTS DE LA COUR D’APPEL DE DAKAR EN MATI</w:t>
            </w:r>
            <w:r w:rsidR="000A59CB">
              <w:rPr>
                <w:rFonts w:ascii="Times New Roman" w:hAnsi="Times New Roman" w:cs="Times New Roman"/>
                <w:b/>
                <w:i/>
                <w:sz w:val="20"/>
                <w:szCs w:val="20"/>
                <w:u w:val="single"/>
              </w:rPr>
              <w:t>È</w:t>
            </w:r>
            <w:r w:rsidR="00440D37" w:rsidRPr="001E38A3">
              <w:rPr>
                <w:rFonts w:ascii="Times New Roman" w:hAnsi="Times New Roman" w:cs="Times New Roman"/>
                <w:b/>
                <w:i/>
                <w:sz w:val="20"/>
                <w:szCs w:val="20"/>
                <w:u w:val="single"/>
              </w:rPr>
              <w:t>RE P</w:t>
            </w:r>
            <w:r w:rsidR="000A59CB">
              <w:rPr>
                <w:rFonts w:ascii="Times New Roman" w:hAnsi="Times New Roman" w:cs="Times New Roman"/>
                <w:b/>
                <w:i/>
                <w:sz w:val="20"/>
                <w:szCs w:val="20"/>
                <w:u w:val="single"/>
              </w:rPr>
              <w:t>É</w:t>
            </w:r>
            <w:r w:rsidR="00440D37" w:rsidRPr="001E38A3">
              <w:rPr>
                <w:rFonts w:ascii="Times New Roman" w:hAnsi="Times New Roman" w:cs="Times New Roman"/>
                <w:b/>
                <w:i/>
                <w:sz w:val="20"/>
                <w:szCs w:val="20"/>
                <w:u w:val="single"/>
              </w:rPr>
              <w:t>NALE</w:t>
            </w:r>
            <w:r w:rsidR="00C43D33" w:rsidRPr="001E38A3">
              <w:rPr>
                <w:rFonts w:ascii="Times New Roman" w:hAnsi="Times New Roman" w:cs="Times New Roman"/>
                <w:b/>
                <w:i/>
                <w:sz w:val="20"/>
                <w:szCs w:val="20"/>
                <w:u w:val="single"/>
              </w:rPr>
              <w:t>,</w:t>
            </w:r>
            <w:r w:rsidR="00440D37" w:rsidRPr="001E38A3">
              <w:rPr>
                <w:rFonts w:ascii="Times New Roman" w:hAnsi="Times New Roman" w:cs="Times New Roman"/>
                <w:b/>
                <w:i/>
                <w:sz w:val="20"/>
                <w:szCs w:val="20"/>
                <w:u w:val="single"/>
              </w:rPr>
              <w:t xml:space="preserve"> ANNEE 2014</w:t>
            </w:r>
            <w:r w:rsidR="00C43D33" w:rsidRPr="001E38A3">
              <w:rPr>
                <w:rFonts w:ascii="Times New Roman" w:hAnsi="Times New Roman" w:cs="Times New Roman"/>
                <w:b/>
                <w:i/>
                <w:sz w:val="20"/>
                <w:szCs w:val="20"/>
                <w:u w:val="single"/>
              </w:rPr>
              <w:t>, p.</w:t>
            </w:r>
            <w:r w:rsidR="00560229" w:rsidRPr="001E38A3">
              <w:rPr>
                <w:rFonts w:ascii="Times New Roman" w:hAnsi="Times New Roman" w:cs="Times New Roman"/>
                <w:b/>
                <w:i/>
                <w:sz w:val="20"/>
                <w:szCs w:val="20"/>
                <w:u w:val="single"/>
              </w:rPr>
              <w:t xml:space="preserve"> 55</w:t>
            </w:r>
            <w:r w:rsidR="005966A0" w:rsidRPr="001E38A3">
              <w:rPr>
                <w:rFonts w:ascii="Times New Roman" w:hAnsi="Times New Roman" w:cs="Times New Roman"/>
                <w:b/>
                <w:i/>
                <w:sz w:val="20"/>
                <w:szCs w:val="20"/>
                <w:u w:val="single"/>
              </w:rPr>
              <w:t>.</w:t>
            </w:r>
          </w:p>
          <w:p w14:paraId="5B6FFDE5" w14:textId="77777777" w:rsidR="00F11D97" w:rsidRDefault="00F11D97" w:rsidP="00CA1525">
            <w:pPr>
              <w:pStyle w:val="Paragraphedeliste"/>
              <w:spacing w:after="0" w:line="240" w:lineRule="auto"/>
              <w:ind w:left="1392" w:hanging="283"/>
              <w:jc w:val="both"/>
              <w:rPr>
                <w:rFonts w:ascii="Times New Roman" w:hAnsi="Times New Roman" w:cs="Times New Roman"/>
                <w:b/>
                <w:i/>
                <w:sz w:val="20"/>
                <w:szCs w:val="20"/>
                <w:u w:val="single"/>
              </w:rPr>
            </w:pPr>
          </w:p>
          <w:p w14:paraId="5D4848FE" w14:textId="35162A47" w:rsidR="0045060C" w:rsidRPr="00767ED5" w:rsidRDefault="0045060C" w:rsidP="00CA1525">
            <w:pPr>
              <w:pStyle w:val="Paragraphedeliste"/>
              <w:numPr>
                <w:ilvl w:val="0"/>
                <w:numId w:val="1"/>
              </w:numPr>
              <w:spacing w:after="0" w:line="240" w:lineRule="auto"/>
              <w:ind w:left="1392" w:hanging="283"/>
              <w:jc w:val="both"/>
              <w:rPr>
                <w:rFonts w:ascii="Times New Roman" w:hAnsi="Times New Roman" w:cs="Times New Roman"/>
                <w:b/>
                <w:i/>
                <w:sz w:val="20"/>
                <w:szCs w:val="20"/>
                <w:u w:val="single"/>
              </w:rPr>
            </w:pPr>
            <w:r>
              <w:rPr>
                <w:rFonts w:ascii="Times New Roman" w:hAnsi="Times New Roman" w:cs="Times New Roman"/>
                <w:b/>
                <w:i/>
                <w:sz w:val="20"/>
                <w:szCs w:val="20"/>
              </w:rPr>
              <w:t xml:space="preserve">Cour d’appel de Saint-Louis, Chambre d’accusation, arrêt n°13 du 19 avril 2012, MP c/ </w:t>
            </w:r>
            <w:proofErr w:type="spellStart"/>
            <w:r>
              <w:rPr>
                <w:rFonts w:ascii="Times New Roman" w:hAnsi="Times New Roman" w:cs="Times New Roman"/>
                <w:b/>
                <w:i/>
                <w:sz w:val="20"/>
                <w:szCs w:val="20"/>
              </w:rPr>
              <w:t>Adama</w:t>
            </w:r>
            <w:proofErr w:type="spellEnd"/>
            <w:r>
              <w:rPr>
                <w:rFonts w:ascii="Times New Roman" w:hAnsi="Times New Roman" w:cs="Times New Roman"/>
                <w:b/>
                <w:i/>
                <w:sz w:val="20"/>
                <w:szCs w:val="20"/>
              </w:rPr>
              <w:t xml:space="preserve"> KEBE : </w:t>
            </w:r>
            <w:r>
              <w:rPr>
                <w:rFonts w:ascii="Times New Roman" w:hAnsi="Times New Roman" w:cs="Times New Roman"/>
                <w:i/>
                <w:sz w:val="20"/>
                <w:szCs w:val="20"/>
              </w:rPr>
              <w:t xml:space="preserve">Le délai d’appel du Ministère public de cinq (05) jours prévu par </w:t>
            </w:r>
            <w:r w:rsidRPr="00CA1525">
              <w:rPr>
                <w:rFonts w:ascii="Times New Roman" w:hAnsi="Times New Roman" w:cs="Times New Roman"/>
                <w:b/>
                <w:i/>
                <w:sz w:val="20"/>
                <w:szCs w:val="20"/>
              </w:rPr>
              <w:t>l’article 179 du Code de procédure pénale</w:t>
            </w:r>
            <w:r>
              <w:rPr>
                <w:rFonts w:ascii="Times New Roman" w:hAnsi="Times New Roman" w:cs="Times New Roman"/>
                <w:i/>
                <w:sz w:val="20"/>
                <w:szCs w:val="20"/>
              </w:rPr>
              <w:t xml:space="preserve"> a un caractère impératif.</w:t>
            </w:r>
            <w:r w:rsidR="008F3A43">
              <w:rPr>
                <w:rFonts w:ascii="Times New Roman" w:hAnsi="Times New Roman" w:cs="Times New Roman"/>
                <w:i/>
                <w:sz w:val="20"/>
                <w:szCs w:val="20"/>
              </w:rPr>
              <w:t xml:space="preserve"> En conséquence,</w:t>
            </w:r>
            <w:r>
              <w:rPr>
                <w:rFonts w:ascii="Times New Roman" w:hAnsi="Times New Roman" w:cs="Times New Roman"/>
                <w:b/>
                <w:i/>
                <w:sz w:val="20"/>
                <w:szCs w:val="20"/>
              </w:rPr>
              <w:t xml:space="preserve"> </w:t>
            </w:r>
            <w:r w:rsidR="008F3A43">
              <w:rPr>
                <w:rFonts w:ascii="Times New Roman" w:hAnsi="Times New Roman" w:cs="Times New Roman"/>
                <w:i/>
                <w:sz w:val="20"/>
                <w:szCs w:val="20"/>
              </w:rPr>
              <w:t>e</w:t>
            </w:r>
            <w:r>
              <w:rPr>
                <w:rFonts w:ascii="Times New Roman" w:hAnsi="Times New Roman" w:cs="Times New Roman"/>
                <w:i/>
                <w:sz w:val="20"/>
                <w:szCs w:val="20"/>
              </w:rPr>
              <w:t>st irrecevable l’appel formé par le Procureur</w:t>
            </w:r>
            <w:r w:rsidR="008F3A43">
              <w:rPr>
                <w:rFonts w:ascii="Times New Roman" w:hAnsi="Times New Roman" w:cs="Times New Roman"/>
                <w:i/>
                <w:sz w:val="20"/>
                <w:szCs w:val="20"/>
              </w:rPr>
              <w:t xml:space="preserve"> de la République,</w:t>
            </w:r>
            <w:r>
              <w:rPr>
                <w:rFonts w:ascii="Times New Roman" w:hAnsi="Times New Roman" w:cs="Times New Roman"/>
                <w:i/>
                <w:sz w:val="20"/>
                <w:szCs w:val="20"/>
              </w:rPr>
              <w:t xml:space="preserve"> 15 jours après </w:t>
            </w:r>
            <w:r w:rsidR="008F3A43">
              <w:rPr>
                <w:rFonts w:ascii="Times New Roman" w:hAnsi="Times New Roman" w:cs="Times New Roman"/>
                <w:i/>
                <w:sz w:val="20"/>
                <w:szCs w:val="20"/>
              </w:rPr>
              <w:t>la notification de l’ordonnance de mise en liberté provisoire de l’inculpé.</w:t>
            </w:r>
          </w:p>
          <w:p w14:paraId="4C9DA524" w14:textId="77777777" w:rsidR="00767ED5" w:rsidRPr="00767ED5" w:rsidRDefault="00767ED5" w:rsidP="00767ED5">
            <w:pPr>
              <w:pStyle w:val="Paragraphedeliste"/>
              <w:rPr>
                <w:rFonts w:ascii="Times New Roman" w:hAnsi="Times New Roman" w:cs="Times New Roman"/>
                <w:b/>
                <w:i/>
                <w:sz w:val="20"/>
                <w:szCs w:val="20"/>
                <w:u w:val="single"/>
              </w:rPr>
            </w:pPr>
          </w:p>
          <w:p w14:paraId="7E278170" w14:textId="751A359B" w:rsidR="00767ED5" w:rsidRPr="006919F0" w:rsidRDefault="00B105F1" w:rsidP="00CA1525">
            <w:pPr>
              <w:pStyle w:val="Paragraphedeliste"/>
              <w:numPr>
                <w:ilvl w:val="0"/>
                <w:numId w:val="1"/>
              </w:numPr>
              <w:spacing w:after="0" w:line="240" w:lineRule="auto"/>
              <w:ind w:left="1392" w:hanging="283"/>
              <w:jc w:val="both"/>
              <w:rPr>
                <w:rFonts w:ascii="Times New Roman" w:hAnsi="Times New Roman" w:cs="Times New Roman"/>
                <w:b/>
                <w:i/>
                <w:sz w:val="20"/>
                <w:szCs w:val="20"/>
                <w:u w:val="single"/>
              </w:rPr>
            </w:pPr>
            <w:r>
              <w:rPr>
                <w:rFonts w:ascii="Times New Roman" w:hAnsi="Times New Roman" w:cs="Times New Roman"/>
                <w:b/>
                <w:i/>
                <w:sz w:val="20"/>
                <w:szCs w:val="20"/>
              </w:rPr>
              <w:t xml:space="preserve">Cour d’appel de Thiès, Chambre d’accusation, arrêt n°1 du 17 février 2015, MP c/ </w:t>
            </w:r>
            <w:proofErr w:type="spellStart"/>
            <w:r>
              <w:rPr>
                <w:rFonts w:ascii="Times New Roman" w:hAnsi="Times New Roman" w:cs="Times New Roman"/>
                <w:b/>
                <w:i/>
                <w:sz w:val="20"/>
                <w:szCs w:val="20"/>
              </w:rPr>
              <w:t>Alhadji</w:t>
            </w:r>
            <w:proofErr w:type="spellEnd"/>
            <w:r>
              <w:rPr>
                <w:rFonts w:ascii="Times New Roman" w:hAnsi="Times New Roman" w:cs="Times New Roman"/>
                <w:b/>
                <w:i/>
                <w:sz w:val="20"/>
                <w:szCs w:val="20"/>
              </w:rPr>
              <w:t xml:space="preserve"> SAMA et autres : </w:t>
            </w:r>
            <w:r w:rsidR="00767ED5">
              <w:rPr>
                <w:rFonts w:ascii="Times New Roman" w:hAnsi="Times New Roman" w:cs="Times New Roman"/>
                <w:i/>
                <w:sz w:val="20"/>
                <w:szCs w:val="20"/>
              </w:rPr>
              <w:t>Pour la computation du délai, le jour où l’appel a été formé n’est pas compté et le délai d’appel commence à courir le lendemain de la déclaration. En outre, lorsque le cinquième jour est jour férié, ce délai est prolongé au premier jour ouvrage et expire à minuit de ce jour.</w:t>
            </w:r>
            <w:r w:rsidR="004603A8">
              <w:rPr>
                <w:rFonts w:ascii="Times New Roman" w:hAnsi="Times New Roman" w:cs="Times New Roman"/>
                <w:i/>
                <w:sz w:val="20"/>
                <w:szCs w:val="20"/>
              </w:rPr>
              <w:t xml:space="preserve"> En conséquence, est recevable l’appel du Procureur de la République lorsque le jour d’expiration du délai est tombé un dimanche, le représentant du Ministère public se trouvant </w:t>
            </w:r>
            <w:r w:rsidR="004603A8">
              <w:rPr>
                <w:rFonts w:ascii="Times New Roman" w:hAnsi="Times New Roman" w:cs="Times New Roman"/>
                <w:i/>
                <w:sz w:val="20"/>
                <w:szCs w:val="20"/>
              </w:rPr>
              <w:lastRenderedPageBreak/>
              <w:t>dans l’impossibilité de faire sa déclaration d’appel ce jour férié</w:t>
            </w:r>
          </w:p>
          <w:p w14:paraId="5227B98D" w14:textId="47B03910" w:rsidR="005B0DE4" w:rsidRPr="006919F0" w:rsidRDefault="005B0DE4" w:rsidP="002977BD">
            <w:pPr>
              <w:spacing w:before="240" w:line="360" w:lineRule="auto"/>
              <w:ind w:left="253"/>
              <w:jc w:val="both"/>
              <w:rPr>
                <w:rFonts w:ascii="Times New Roman" w:hAnsi="Times New Roman" w:cs="Times New Roman"/>
                <w:b/>
                <w:sz w:val="24"/>
                <w:szCs w:val="24"/>
              </w:rPr>
            </w:pPr>
            <w:r w:rsidRPr="006919F0">
              <w:rPr>
                <w:rFonts w:ascii="Times New Roman" w:hAnsi="Times New Roman" w:cs="Times New Roman"/>
                <w:b/>
                <w:sz w:val="24"/>
                <w:szCs w:val="24"/>
              </w:rPr>
              <w:t>Le droit d’appel appartient également dans tous les cas au Procureur Général. Il doit notifier son appel aux parties dans les dix jours q</w:t>
            </w:r>
            <w:r w:rsidR="0045060C">
              <w:rPr>
                <w:rFonts w:ascii="Times New Roman" w:hAnsi="Times New Roman" w:cs="Times New Roman"/>
                <w:b/>
                <w:sz w:val="24"/>
                <w:szCs w:val="24"/>
              </w:rPr>
              <w:t xml:space="preserve">ui suivent l’ordonnance du juge </w:t>
            </w:r>
            <w:r w:rsidRPr="006919F0">
              <w:rPr>
                <w:rFonts w:ascii="Times New Roman" w:hAnsi="Times New Roman" w:cs="Times New Roman"/>
                <w:b/>
                <w:sz w:val="24"/>
                <w:szCs w:val="24"/>
              </w:rPr>
              <w:t>d’instruction.</w:t>
            </w:r>
          </w:p>
          <w:p w14:paraId="59063FA5" w14:textId="77777777" w:rsidR="005B0DE4" w:rsidRPr="006919F0" w:rsidRDefault="005B0DE4" w:rsidP="002977BD">
            <w:pPr>
              <w:spacing w:before="240" w:line="360" w:lineRule="auto"/>
              <w:ind w:left="253"/>
              <w:jc w:val="both"/>
              <w:rPr>
                <w:rFonts w:ascii="Times New Roman" w:hAnsi="Times New Roman" w:cs="Times New Roman"/>
                <w:b/>
                <w:sz w:val="24"/>
                <w:szCs w:val="24"/>
              </w:rPr>
            </w:pPr>
            <w:r w:rsidRPr="006919F0">
              <w:rPr>
                <w:rFonts w:ascii="Times New Roman" w:hAnsi="Times New Roman" w:cs="Times New Roman"/>
                <w:b/>
                <w:sz w:val="24"/>
                <w:szCs w:val="24"/>
              </w:rPr>
              <w:t>Les délais impartis au Procureur de la République ou au Procureur Général pour interjeter appel</w:t>
            </w:r>
            <w:r w:rsidR="001313A3" w:rsidRPr="006919F0">
              <w:rPr>
                <w:rFonts w:ascii="Times New Roman" w:hAnsi="Times New Roman" w:cs="Times New Roman"/>
                <w:b/>
                <w:sz w:val="24"/>
                <w:szCs w:val="24"/>
              </w:rPr>
              <w:t xml:space="preserve"> des ordonnances du juge d’instruction ont pour point de départ, en ce qui concerne les ordonnances rendues par le président du tribunal départemental ou le juge d’instruction de ce tribunal, le jour de la réception du dossier au parquet du Procureur de la République ou du Procureur Général.</w:t>
            </w:r>
          </w:p>
          <w:p w14:paraId="5FC48C95" w14:textId="77777777" w:rsidR="001313A3" w:rsidRPr="006919F0" w:rsidRDefault="001313A3" w:rsidP="002977BD">
            <w:pPr>
              <w:spacing w:before="240" w:line="360" w:lineRule="auto"/>
              <w:ind w:left="253"/>
              <w:jc w:val="both"/>
              <w:rPr>
                <w:rFonts w:ascii="Times New Roman" w:hAnsi="Times New Roman" w:cs="Times New Roman"/>
                <w:b/>
                <w:sz w:val="24"/>
                <w:szCs w:val="24"/>
              </w:rPr>
            </w:pPr>
            <w:r w:rsidRPr="006919F0">
              <w:rPr>
                <w:rFonts w:ascii="Times New Roman" w:hAnsi="Times New Roman" w:cs="Times New Roman"/>
                <w:b/>
                <w:sz w:val="24"/>
                <w:szCs w:val="24"/>
              </w:rPr>
              <w:t>La déclaration d’appel est inscrite au greffe du tribunal régional ou de la Cour d’</w:t>
            </w:r>
            <w:r w:rsidR="00571AD6" w:rsidRPr="006919F0">
              <w:rPr>
                <w:rFonts w:ascii="Times New Roman" w:hAnsi="Times New Roman" w:cs="Times New Roman"/>
                <w:b/>
                <w:sz w:val="24"/>
                <w:szCs w:val="24"/>
              </w:rPr>
              <w:t>appel</w:t>
            </w:r>
            <w:r w:rsidRPr="006919F0">
              <w:rPr>
                <w:rFonts w:ascii="Times New Roman" w:hAnsi="Times New Roman" w:cs="Times New Roman"/>
                <w:b/>
                <w:sz w:val="24"/>
                <w:szCs w:val="24"/>
              </w:rPr>
              <w:t xml:space="preserve"> suivant les cas et une expédition en est transmise sans délai au greffe du tribunal départemental intéressé.</w:t>
            </w:r>
            <w:r w:rsidR="007C097D" w:rsidRPr="006919F0">
              <w:rPr>
                <w:rFonts w:ascii="Times New Roman" w:hAnsi="Times New Roman" w:cs="Times New Roman"/>
                <w:b/>
                <w:sz w:val="24"/>
                <w:szCs w:val="24"/>
              </w:rPr>
              <w:t> »</w:t>
            </w:r>
          </w:p>
          <w:p w14:paraId="125222B3" w14:textId="726C160D" w:rsidR="000D4CB9" w:rsidRPr="00A94670" w:rsidRDefault="001313A3" w:rsidP="002977BD">
            <w:pPr>
              <w:spacing w:before="240" w:line="360" w:lineRule="auto"/>
              <w:ind w:left="253"/>
              <w:jc w:val="both"/>
              <w:rPr>
                <w:rFonts w:ascii="Times New Roman" w:hAnsi="Times New Roman" w:cs="Times New Roman"/>
                <w:b/>
                <w:color w:val="FF0000"/>
                <w:sz w:val="24"/>
                <w:szCs w:val="24"/>
              </w:rPr>
            </w:pPr>
            <w:r w:rsidRPr="00A94670">
              <w:rPr>
                <w:rFonts w:ascii="Times New Roman" w:hAnsi="Times New Roman" w:cs="Times New Roman"/>
                <w:b/>
                <w:sz w:val="24"/>
                <w:szCs w:val="24"/>
              </w:rPr>
              <w:t xml:space="preserve">Article 180 : </w:t>
            </w:r>
          </w:p>
          <w:p w14:paraId="7409D616" w14:textId="77777777" w:rsidR="001313A3" w:rsidRPr="006919F0" w:rsidRDefault="007C097D" w:rsidP="002977BD">
            <w:pPr>
              <w:spacing w:before="240" w:line="360" w:lineRule="auto"/>
              <w:ind w:left="253"/>
              <w:jc w:val="both"/>
              <w:rPr>
                <w:rFonts w:ascii="Times New Roman" w:hAnsi="Times New Roman" w:cs="Times New Roman"/>
                <w:b/>
                <w:sz w:val="24"/>
                <w:szCs w:val="24"/>
              </w:rPr>
            </w:pPr>
            <w:r w:rsidRPr="006919F0">
              <w:rPr>
                <w:rFonts w:ascii="Times New Roman" w:hAnsi="Times New Roman" w:cs="Times New Roman"/>
                <w:b/>
                <w:sz w:val="24"/>
                <w:szCs w:val="24"/>
              </w:rPr>
              <w:t>« </w:t>
            </w:r>
            <w:r w:rsidR="0077761A" w:rsidRPr="006919F0">
              <w:rPr>
                <w:rFonts w:ascii="Times New Roman" w:hAnsi="Times New Roman" w:cs="Times New Roman"/>
                <w:b/>
                <w:sz w:val="24"/>
                <w:szCs w:val="24"/>
              </w:rPr>
              <w:t>Le</w:t>
            </w:r>
            <w:r w:rsidR="005576C3" w:rsidRPr="006919F0">
              <w:rPr>
                <w:rFonts w:ascii="Times New Roman" w:hAnsi="Times New Roman" w:cs="Times New Roman"/>
                <w:b/>
                <w:sz w:val="24"/>
                <w:szCs w:val="24"/>
              </w:rPr>
              <w:t xml:space="preserve"> droit d’appel appartient à l’inculpé contre les ordonnances prévues par les articles 87 bis et 129.</w:t>
            </w:r>
          </w:p>
          <w:p w14:paraId="3866F883" w14:textId="0503BF35" w:rsidR="00464465" w:rsidRDefault="00E35731" w:rsidP="000A14D6">
            <w:pPr>
              <w:pStyle w:val="Paragraphedeliste"/>
              <w:numPr>
                <w:ilvl w:val="0"/>
                <w:numId w:val="1"/>
              </w:numPr>
              <w:spacing w:after="0" w:line="240" w:lineRule="auto"/>
              <w:ind w:left="1392" w:hanging="283"/>
              <w:jc w:val="both"/>
              <w:rPr>
                <w:rFonts w:ascii="Times New Roman" w:hAnsi="Times New Roman" w:cs="Times New Roman"/>
                <w:b/>
                <w:i/>
                <w:sz w:val="20"/>
                <w:szCs w:val="20"/>
                <w:u w:val="single"/>
              </w:rPr>
            </w:pPr>
            <w:r w:rsidRPr="00400588">
              <w:rPr>
                <w:rFonts w:ascii="Times New Roman" w:hAnsi="Times New Roman" w:cs="Times New Roman"/>
                <w:b/>
                <w:i/>
                <w:sz w:val="20"/>
                <w:szCs w:val="20"/>
              </w:rPr>
              <w:t xml:space="preserve">Cour d’appel de Dakar, </w:t>
            </w:r>
            <w:r w:rsidR="00571AD6" w:rsidRPr="00400588">
              <w:rPr>
                <w:rFonts w:ascii="Times New Roman" w:hAnsi="Times New Roman" w:cs="Times New Roman"/>
                <w:b/>
                <w:i/>
                <w:sz w:val="20"/>
                <w:szCs w:val="20"/>
              </w:rPr>
              <w:t>Chambre</w:t>
            </w:r>
            <w:r w:rsidR="006919F0" w:rsidRPr="00400588">
              <w:rPr>
                <w:rFonts w:ascii="Times New Roman" w:hAnsi="Times New Roman" w:cs="Times New Roman"/>
                <w:b/>
                <w:i/>
                <w:sz w:val="20"/>
                <w:szCs w:val="20"/>
              </w:rPr>
              <w:t xml:space="preserve"> d</w:t>
            </w:r>
            <w:r w:rsidR="007457E2" w:rsidRPr="00400588">
              <w:rPr>
                <w:rFonts w:ascii="Times New Roman" w:hAnsi="Times New Roman" w:cs="Times New Roman"/>
                <w:b/>
                <w:i/>
                <w:sz w:val="20"/>
                <w:szCs w:val="20"/>
              </w:rPr>
              <w:t>’</w:t>
            </w:r>
            <w:r w:rsidR="00FA1DB5" w:rsidRPr="00400588">
              <w:rPr>
                <w:rFonts w:ascii="Times New Roman" w:hAnsi="Times New Roman" w:cs="Times New Roman"/>
                <w:b/>
                <w:i/>
                <w:sz w:val="20"/>
                <w:szCs w:val="20"/>
              </w:rPr>
              <w:t>acc</w:t>
            </w:r>
            <w:r w:rsidRPr="00400588">
              <w:rPr>
                <w:rFonts w:ascii="Times New Roman" w:hAnsi="Times New Roman" w:cs="Times New Roman"/>
                <w:b/>
                <w:i/>
                <w:sz w:val="20"/>
                <w:szCs w:val="20"/>
              </w:rPr>
              <w:t>usation</w:t>
            </w:r>
            <w:r w:rsidRPr="00847017">
              <w:rPr>
                <w:rFonts w:ascii="Times New Roman" w:hAnsi="Times New Roman" w:cs="Times New Roman"/>
                <w:b/>
                <w:i/>
                <w:sz w:val="20"/>
                <w:szCs w:val="20"/>
              </w:rPr>
              <w:t>,</w:t>
            </w:r>
            <w:r w:rsidR="00FA1DB5" w:rsidRPr="00E35731">
              <w:rPr>
                <w:rFonts w:ascii="Times New Roman" w:hAnsi="Times New Roman" w:cs="Times New Roman"/>
                <w:b/>
                <w:i/>
                <w:color w:val="FF0000"/>
                <w:sz w:val="20"/>
                <w:szCs w:val="20"/>
              </w:rPr>
              <w:t xml:space="preserve"> </w:t>
            </w:r>
            <w:r w:rsidR="00FA1DB5" w:rsidRPr="00A64223">
              <w:rPr>
                <w:rFonts w:ascii="Times New Roman" w:hAnsi="Times New Roman" w:cs="Times New Roman"/>
                <w:b/>
                <w:i/>
                <w:sz w:val="20"/>
                <w:szCs w:val="20"/>
              </w:rPr>
              <w:t>ar</w:t>
            </w:r>
            <w:r w:rsidR="00F56D35">
              <w:rPr>
                <w:rFonts w:ascii="Times New Roman" w:hAnsi="Times New Roman" w:cs="Times New Roman"/>
                <w:b/>
                <w:i/>
                <w:sz w:val="20"/>
                <w:szCs w:val="20"/>
              </w:rPr>
              <w:t>rêt n°265 du 19 février 2013 MP</w:t>
            </w:r>
            <w:r w:rsidR="00FA1DB5" w:rsidRPr="00A64223">
              <w:rPr>
                <w:rFonts w:ascii="Times New Roman" w:hAnsi="Times New Roman" w:cs="Times New Roman"/>
                <w:b/>
                <w:i/>
                <w:sz w:val="20"/>
                <w:szCs w:val="20"/>
              </w:rPr>
              <w:t xml:space="preserve"> et société ELTON c/Papa </w:t>
            </w:r>
            <w:proofErr w:type="spellStart"/>
            <w:r w:rsidR="00FA1DB5" w:rsidRPr="00A64223">
              <w:rPr>
                <w:rFonts w:ascii="Times New Roman" w:hAnsi="Times New Roman" w:cs="Times New Roman"/>
                <w:b/>
                <w:i/>
                <w:sz w:val="20"/>
                <w:szCs w:val="20"/>
              </w:rPr>
              <w:t>Mactar</w:t>
            </w:r>
            <w:proofErr w:type="spellEnd"/>
            <w:r w:rsidR="00FA1DB5" w:rsidRPr="00A64223">
              <w:rPr>
                <w:rFonts w:ascii="Times New Roman" w:hAnsi="Times New Roman" w:cs="Times New Roman"/>
                <w:b/>
                <w:i/>
                <w:sz w:val="20"/>
                <w:szCs w:val="20"/>
              </w:rPr>
              <w:t xml:space="preserve"> SARR, « l’article 180</w:t>
            </w:r>
            <w:r w:rsidR="00FA1DB5" w:rsidRPr="00A64223">
              <w:rPr>
                <w:rFonts w:ascii="Times New Roman" w:hAnsi="Times New Roman" w:cs="Times New Roman"/>
                <w:i/>
                <w:sz w:val="20"/>
                <w:szCs w:val="20"/>
              </w:rPr>
              <w:t xml:space="preserve"> du Code de procédure pénale limite le droit d’appel de l’inculpé aux ordonnances relatives aux mesures conservatoires (article 87bis) et celle concernant la détention (article 129). Est par conséquent irrecevable l’appel formé par un inculpé contre l’ordonnance par laquelle le juge d’instruction a refusé d’ordonner un non-lieu en sa faveur »</w:t>
            </w:r>
            <w:r w:rsidR="00464465" w:rsidRPr="00A64223">
              <w:rPr>
                <w:rFonts w:ascii="Times New Roman" w:hAnsi="Times New Roman" w:cs="Times New Roman"/>
                <w:b/>
                <w:i/>
                <w:sz w:val="20"/>
                <w:szCs w:val="20"/>
                <w:u w:val="single"/>
              </w:rPr>
              <w:t xml:space="preserve"> BULLETIN DES ARRÊTS DE LA COUR D’APPEL DE DA</w:t>
            </w:r>
            <w:r w:rsidR="00AC1745">
              <w:rPr>
                <w:rFonts w:ascii="Times New Roman" w:hAnsi="Times New Roman" w:cs="Times New Roman"/>
                <w:b/>
                <w:i/>
                <w:sz w:val="20"/>
                <w:szCs w:val="20"/>
                <w:u w:val="single"/>
              </w:rPr>
              <w:t>KAR EN MATIERE PENALE</w:t>
            </w:r>
            <w:r w:rsidR="005B4593" w:rsidRPr="00A64223">
              <w:rPr>
                <w:rFonts w:ascii="Times New Roman" w:hAnsi="Times New Roman" w:cs="Times New Roman"/>
                <w:b/>
                <w:i/>
                <w:sz w:val="20"/>
                <w:szCs w:val="20"/>
                <w:u w:val="single"/>
              </w:rPr>
              <w:t>,</w:t>
            </w:r>
            <w:r w:rsidR="00AC1745">
              <w:rPr>
                <w:rFonts w:ascii="Times New Roman" w:hAnsi="Times New Roman" w:cs="Times New Roman"/>
                <w:b/>
                <w:i/>
                <w:sz w:val="20"/>
                <w:szCs w:val="20"/>
                <w:u w:val="single"/>
              </w:rPr>
              <w:t xml:space="preserve"> op.cit., p.</w:t>
            </w:r>
            <w:r w:rsidR="005B4593" w:rsidRPr="00A64223">
              <w:rPr>
                <w:rFonts w:ascii="Times New Roman" w:hAnsi="Times New Roman" w:cs="Times New Roman"/>
                <w:b/>
                <w:i/>
                <w:sz w:val="20"/>
                <w:szCs w:val="20"/>
                <w:u w:val="single"/>
              </w:rPr>
              <w:t xml:space="preserve"> 57.</w:t>
            </w:r>
          </w:p>
          <w:p w14:paraId="3796E516" w14:textId="77777777" w:rsidR="00F11D97" w:rsidRPr="00A64223" w:rsidRDefault="00F11D97" w:rsidP="000A14D6">
            <w:pPr>
              <w:pStyle w:val="Paragraphedeliste"/>
              <w:spacing w:after="0" w:line="240" w:lineRule="auto"/>
              <w:ind w:left="1392" w:hanging="283"/>
              <w:jc w:val="both"/>
              <w:rPr>
                <w:rFonts w:ascii="Times New Roman" w:hAnsi="Times New Roman" w:cs="Times New Roman"/>
                <w:b/>
                <w:i/>
                <w:sz w:val="20"/>
                <w:szCs w:val="20"/>
                <w:u w:val="single"/>
              </w:rPr>
            </w:pPr>
          </w:p>
          <w:p w14:paraId="6158906E" w14:textId="49D413E2" w:rsidR="001A5226" w:rsidRPr="00F11D97" w:rsidRDefault="00610578" w:rsidP="000A14D6">
            <w:pPr>
              <w:pStyle w:val="Paragraphedeliste"/>
              <w:numPr>
                <w:ilvl w:val="0"/>
                <w:numId w:val="1"/>
              </w:numPr>
              <w:spacing w:after="0" w:line="240" w:lineRule="auto"/>
              <w:ind w:left="1392" w:hanging="283"/>
              <w:jc w:val="both"/>
              <w:rPr>
                <w:rFonts w:ascii="Times New Roman" w:hAnsi="Times New Roman" w:cs="Times New Roman"/>
                <w:b/>
                <w:i/>
                <w:sz w:val="20"/>
                <w:szCs w:val="20"/>
                <w:u w:val="single"/>
              </w:rPr>
            </w:pPr>
            <w:r w:rsidRPr="00400588">
              <w:rPr>
                <w:rFonts w:ascii="Times New Roman" w:hAnsi="Times New Roman" w:cs="Times New Roman"/>
                <w:b/>
                <w:i/>
                <w:sz w:val="20"/>
                <w:szCs w:val="20"/>
              </w:rPr>
              <w:t>Cour d’appel de Dakar, Chambre d’accusation</w:t>
            </w:r>
            <w:r w:rsidR="003C7743" w:rsidRPr="00400588">
              <w:rPr>
                <w:rFonts w:ascii="Times New Roman" w:hAnsi="Times New Roman" w:cs="Times New Roman"/>
                <w:b/>
                <w:i/>
                <w:sz w:val="20"/>
                <w:szCs w:val="20"/>
              </w:rPr>
              <w:t>,</w:t>
            </w:r>
            <w:r w:rsidR="003C7743" w:rsidRPr="00D552CA">
              <w:rPr>
                <w:rFonts w:ascii="Times New Roman" w:hAnsi="Times New Roman" w:cs="Times New Roman"/>
                <w:b/>
                <w:i/>
                <w:sz w:val="20"/>
                <w:szCs w:val="20"/>
              </w:rPr>
              <w:t xml:space="preserve"> arrêt n°273 du 20 octobre 2015</w:t>
            </w:r>
            <w:r w:rsidR="00AC1745">
              <w:rPr>
                <w:rFonts w:ascii="Times New Roman" w:hAnsi="Times New Roman" w:cs="Times New Roman"/>
                <w:b/>
                <w:i/>
                <w:sz w:val="20"/>
                <w:szCs w:val="20"/>
              </w:rPr>
              <w:t>, MP</w:t>
            </w:r>
            <w:r w:rsidR="00CE1D06" w:rsidRPr="00D552CA">
              <w:rPr>
                <w:rFonts w:ascii="Times New Roman" w:hAnsi="Times New Roman" w:cs="Times New Roman"/>
                <w:b/>
                <w:i/>
                <w:sz w:val="20"/>
                <w:szCs w:val="20"/>
              </w:rPr>
              <w:t xml:space="preserve"> et les hé</w:t>
            </w:r>
            <w:r w:rsidR="00AC1745">
              <w:rPr>
                <w:rFonts w:ascii="Times New Roman" w:hAnsi="Times New Roman" w:cs="Times New Roman"/>
                <w:b/>
                <w:i/>
                <w:sz w:val="20"/>
                <w:szCs w:val="20"/>
              </w:rPr>
              <w:t>ritiers feu Bassirou FAYE c/</w:t>
            </w:r>
            <w:r w:rsidR="00CE1D06" w:rsidRPr="00D552CA">
              <w:rPr>
                <w:rFonts w:ascii="Times New Roman" w:hAnsi="Times New Roman" w:cs="Times New Roman"/>
                <w:b/>
                <w:i/>
                <w:sz w:val="20"/>
                <w:szCs w:val="20"/>
              </w:rPr>
              <w:t xml:space="preserve"> </w:t>
            </w:r>
            <w:proofErr w:type="spellStart"/>
            <w:r w:rsidR="00CE1D06" w:rsidRPr="00D552CA">
              <w:rPr>
                <w:rFonts w:ascii="Times New Roman" w:hAnsi="Times New Roman" w:cs="Times New Roman"/>
                <w:b/>
                <w:i/>
                <w:sz w:val="20"/>
                <w:szCs w:val="20"/>
              </w:rPr>
              <w:t>Tombon</w:t>
            </w:r>
            <w:proofErr w:type="spellEnd"/>
            <w:r w:rsidR="00CE1D06" w:rsidRPr="00D552CA">
              <w:rPr>
                <w:rFonts w:ascii="Times New Roman" w:hAnsi="Times New Roman" w:cs="Times New Roman"/>
                <w:b/>
                <w:i/>
                <w:sz w:val="20"/>
                <w:szCs w:val="20"/>
              </w:rPr>
              <w:t xml:space="preserve"> OUALY, </w:t>
            </w:r>
            <w:proofErr w:type="spellStart"/>
            <w:r w:rsidR="00CE1D06" w:rsidRPr="00D552CA">
              <w:rPr>
                <w:rFonts w:ascii="Times New Roman" w:hAnsi="Times New Roman" w:cs="Times New Roman"/>
                <w:b/>
                <w:i/>
                <w:sz w:val="20"/>
                <w:szCs w:val="20"/>
              </w:rPr>
              <w:t>Saliou</w:t>
            </w:r>
            <w:proofErr w:type="spellEnd"/>
            <w:r w:rsidR="00CE1D06" w:rsidRPr="00D552CA">
              <w:rPr>
                <w:rFonts w:ascii="Times New Roman" w:hAnsi="Times New Roman" w:cs="Times New Roman"/>
                <w:b/>
                <w:i/>
                <w:sz w:val="20"/>
                <w:szCs w:val="20"/>
              </w:rPr>
              <w:t xml:space="preserve"> NDAO et Sidy </w:t>
            </w:r>
            <w:proofErr w:type="spellStart"/>
            <w:r w:rsidR="00CE1D06" w:rsidRPr="00D552CA">
              <w:rPr>
                <w:rFonts w:ascii="Times New Roman" w:hAnsi="Times New Roman" w:cs="Times New Roman"/>
                <w:b/>
                <w:i/>
                <w:sz w:val="20"/>
                <w:szCs w:val="20"/>
              </w:rPr>
              <w:t>Mouhamed</w:t>
            </w:r>
            <w:proofErr w:type="spellEnd"/>
            <w:r w:rsidR="00CE1D06" w:rsidRPr="00D552CA">
              <w:rPr>
                <w:rFonts w:ascii="Times New Roman" w:hAnsi="Times New Roman" w:cs="Times New Roman"/>
                <w:b/>
                <w:i/>
                <w:sz w:val="20"/>
                <w:szCs w:val="20"/>
              </w:rPr>
              <w:t xml:space="preserve"> BOUGHALEB</w:t>
            </w:r>
            <w:r w:rsidR="00206CCC" w:rsidRPr="00D552CA">
              <w:rPr>
                <w:rFonts w:ascii="Times New Roman" w:hAnsi="Times New Roman" w:cs="Times New Roman"/>
                <w:b/>
                <w:i/>
                <w:sz w:val="20"/>
                <w:szCs w:val="20"/>
              </w:rPr>
              <w:t xml:space="preserve">, inculpés de meurtre : </w:t>
            </w:r>
            <w:r w:rsidR="00206CCC" w:rsidRPr="00D552CA">
              <w:rPr>
                <w:rFonts w:ascii="Times New Roman" w:hAnsi="Times New Roman" w:cs="Times New Roman"/>
                <w:i/>
                <w:sz w:val="20"/>
                <w:szCs w:val="20"/>
              </w:rPr>
              <w:t xml:space="preserve">Est irrecevable l’appel formé par un inculpé contre une ordonnance de renvoi qui ne fait pas partie de celles susceptibles de recours et limitativement </w:t>
            </w:r>
            <w:r w:rsidR="00AC1745">
              <w:rPr>
                <w:rFonts w:ascii="Times New Roman" w:hAnsi="Times New Roman" w:cs="Times New Roman"/>
                <w:i/>
                <w:sz w:val="20"/>
                <w:szCs w:val="20"/>
              </w:rPr>
              <w:t>énumérées par l’art. 180 du CPP</w:t>
            </w:r>
            <w:r w:rsidR="002D687D" w:rsidRPr="00D552CA">
              <w:rPr>
                <w:rFonts w:ascii="Times New Roman" w:hAnsi="Times New Roman" w:cs="Times New Roman"/>
                <w:i/>
                <w:sz w:val="20"/>
                <w:szCs w:val="20"/>
              </w:rPr>
              <w:t xml:space="preserve"> (l’ordonnance prescrivant des mesures </w:t>
            </w:r>
            <w:r w:rsidR="00571AD6" w:rsidRPr="00D552CA">
              <w:rPr>
                <w:rFonts w:ascii="Times New Roman" w:hAnsi="Times New Roman" w:cs="Times New Roman"/>
                <w:i/>
                <w:sz w:val="20"/>
                <w:szCs w:val="20"/>
              </w:rPr>
              <w:t>conservatoires</w:t>
            </w:r>
            <w:r w:rsidR="00AC1745">
              <w:rPr>
                <w:rFonts w:ascii="Times New Roman" w:hAnsi="Times New Roman" w:cs="Times New Roman"/>
                <w:i/>
                <w:sz w:val="20"/>
                <w:szCs w:val="20"/>
              </w:rPr>
              <w:t>-art.</w:t>
            </w:r>
            <w:r w:rsidR="002D687D" w:rsidRPr="00D552CA">
              <w:rPr>
                <w:rFonts w:ascii="Times New Roman" w:hAnsi="Times New Roman" w:cs="Times New Roman"/>
                <w:i/>
                <w:sz w:val="20"/>
                <w:szCs w:val="20"/>
              </w:rPr>
              <w:t xml:space="preserve"> 87bis CPP, l’ordonnance statuant sur la demande d</w:t>
            </w:r>
            <w:r w:rsidR="00AC1745">
              <w:rPr>
                <w:rFonts w:ascii="Times New Roman" w:hAnsi="Times New Roman" w:cs="Times New Roman"/>
                <w:i/>
                <w:sz w:val="20"/>
                <w:szCs w:val="20"/>
              </w:rPr>
              <w:t>e liberté provisoire-art.</w:t>
            </w:r>
            <w:r w:rsidR="00D929E8" w:rsidRPr="00D552CA">
              <w:rPr>
                <w:rFonts w:ascii="Times New Roman" w:hAnsi="Times New Roman" w:cs="Times New Roman"/>
                <w:i/>
                <w:sz w:val="20"/>
                <w:szCs w:val="20"/>
              </w:rPr>
              <w:t xml:space="preserve"> 129</w:t>
            </w:r>
            <w:r w:rsidR="002D687D" w:rsidRPr="00D552CA">
              <w:rPr>
                <w:rFonts w:ascii="Times New Roman" w:hAnsi="Times New Roman" w:cs="Times New Roman"/>
                <w:i/>
                <w:sz w:val="20"/>
                <w:szCs w:val="20"/>
              </w:rPr>
              <w:t xml:space="preserve"> CPP et les ordonnances par laquelle le juge estime ne pas faire droit à une demande d’</w:t>
            </w:r>
            <w:r w:rsidR="00AC1745">
              <w:rPr>
                <w:rFonts w:ascii="Times New Roman" w:hAnsi="Times New Roman" w:cs="Times New Roman"/>
                <w:i/>
                <w:sz w:val="20"/>
                <w:szCs w:val="20"/>
              </w:rPr>
              <w:t xml:space="preserve">expertise-art. 149 al. </w:t>
            </w:r>
            <w:r w:rsidR="00165633" w:rsidRPr="00D552CA">
              <w:rPr>
                <w:rFonts w:ascii="Times New Roman" w:hAnsi="Times New Roman" w:cs="Times New Roman"/>
                <w:i/>
                <w:sz w:val="20"/>
                <w:szCs w:val="20"/>
              </w:rPr>
              <w:t>2 et 161</w:t>
            </w:r>
            <w:r w:rsidR="00AC1745">
              <w:rPr>
                <w:rFonts w:ascii="Times New Roman" w:hAnsi="Times New Roman" w:cs="Times New Roman"/>
                <w:i/>
                <w:sz w:val="20"/>
                <w:szCs w:val="20"/>
              </w:rPr>
              <w:t xml:space="preserve"> al.</w:t>
            </w:r>
            <w:r w:rsidR="00165633" w:rsidRPr="00D552CA">
              <w:rPr>
                <w:rFonts w:ascii="Times New Roman" w:hAnsi="Times New Roman" w:cs="Times New Roman"/>
                <w:i/>
                <w:sz w:val="20"/>
                <w:szCs w:val="20"/>
              </w:rPr>
              <w:t xml:space="preserve"> 2 CPP</w:t>
            </w:r>
            <w:r w:rsidR="006279F3" w:rsidRPr="00D552CA">
              <w:rPr>
                <w:rFonts w:ascii="Times New Roman" w:hAnsi="Times New Roman" w:cs="Times New Roman"/>
                <w:i/>
                <w:sz w:val="20"/>
                <w:szCs w:val="20"/>
              </w:rPr>
              <w:t xml:space="preserve">). </w:t>
            </w:r>
            <w:r w:rsidR="006279F3" w:rsidRPr="00AC1745">
              <w:rPr>
                <w:rFonts w:ascii="Times New Roman" w:hAnsi="Times New Roman" w:cs="Times New Roman"/>
                <w:b/>
                <w:i/>
                <w:sz w:val="20"/>
                <w:szCs w:val="20"/>
              </w:rPr>
              <w:t>Bulletin des arrêts de la Cou</w:t>
            </w:r>
            <w:r w:rsidR="00AC1745">
              <w:rPr>
                <w:rFonts w:ascii="Times New Roman" w:hAnsi="Times New Roman" w:cs="Times New Roman"/>
                <w:b/>
                <w:i/>
                <w:sz w:val="20"/>
                <w:szCs w:val="20"/>
              </w:rPr>
              <w:t>r d’appel en matière pénale</w:t>
            </w:r>
            <w:r w:rsidR="006279F3" w:rsidRPr="00AC1745">
              <w:rPr>
                <w:rFonts w:ascii="Times New Roman" w:hAnsi="Times New Roman" w:cs="Times New Roman"/>
                <w:b/>
                <w:i/>
                <w:sz w:val="20"/>
                <w:szCs w:val="20"/>
              </w:rPr>
              <w:t>,</w:t>
            </w:r>
            <w:r w:rsidR="00AC1745">
              <w:rPr>
                <w:rFonts w:ascii="Times New Roman" w:hAnsi="Times New Roman" w:cs="Times New Roman"/>
                <w:b/>
                <w:i/>
                <w:sz w:val="20"/>
                <w:szCs w:val="20"/>
              </w:rPr>
              <w:t xml:space="preserve"> op.cit.,  p.</w:t>
            </w:r>
            <w:r w:rsidR="006279F3" w:rsidRPr="00AC1745">
              <w:rPr>
                <w:rFonts w:ascii="Times New Roman" w:hAnsi="Times New Roman" w:cs="Times New Roman"/>
                <w:b/>
                <w:i/>
                <w:sz w:val="20"/>
                <w:szCs w:val="20"/>
              </w:rPr>
              <w:t xml:space="preserve"> 31</w:t>
            </w:r>
            <w:r w:rsidR="00761CEE" w:rsidRPr="00AC1745">
              <w:rPr>
                <w:rFonts w:ascii="Times New Roman" w:hAnsi="Times New Roman" w:cs="Times New Roman"/>
                <w:b/>
                <w:i/>
                <w:sz w:val="20"/>
                <w:szCs w:val="20"/>
              </w:rPr>
              <w:t>.</w:t>
            </w:r>
          </w:p>
          <w:p w14:paraId="32DF5A47" w14:textId="77777777" w:rsidR="00F11D97" w:rsidRPr="000A14D6" w:rsidRDefault="00F11D97" w:rsidP="000A14D6">
            <w:pPr>
              <w:spacing w:after="0" w:line="240" w:lineRule="auto"/>
              <w:ind w:left="1392" w:hanging="283"/>
              <w:jc w:val="both"/>
              <w:rPr>
                <w:rFonts w:ascii="Times New Roman" w:hAnsi="Times New Roman" w:cs="Times New Roman"/>
                <w:b/>
                <w:i/>
                <w:sz w:val="20"/>
                <w:szCs w:val="20"/>
                <w:u w:val="single"/>
              </w:rPr>
            </w:pPr>
          </w:p>
          <w:p w14:paraId="1DA9B9CF" w14:textId="5B78942E" w:rsidR="00FA1DB5" w:rsidRPr="00F11D97" w:rsidRDefault="00610578" w:rsidP="000A14D6">
            <w:pPr>
              <w:pStyle w:val="Paragraphedeliste"/>
              <w:numPr>
                <w:ilvl w:val="0"/>
                <w:numId w:val="1"/>
              </w:numPr>
              <w:spacing w:after="0" w:line="240" w:lineRule="auto"/>
              <w:ind w:left="1392" w:hanging="283"/>
              <w:jc w:val="both"/>
              <w:rPr>
                <w:rFonts w:ascii="Times New Roman" w:hAnsi="Times New Roman" w:cs="Times New Roman"/>
                <w:b/>
                <w:sz w:val="20"/>
                <w:szCs w:val="20"/>
                <w:u w:val="single"/>
              </w:rPr>
            </w:pPr>
            <w:r w:rsidRPr="005E46BC">
              <w:rPr>
                <w:rFonts w:ascii="Times New Roman" w:hAnsi="Times New Roman" w:cs="Times New Roman"/>
                <w:b/>
                <w:i/>
                <w:sz w:val="20"/>
                <w:szCs w:val="20"/>
              </w:rPr>
              <w:t>Cour d’appel Dakar, Chambre d’accusation</w:t>
            </w:r>
            <w:r w:rsidR="00EB0484" w:rsidRPr="00D552CA">
              <w:rPr>
                <w:rFonts w:ascii="Times New Roman" w:hAnsi="Times New Roman" w:cs="Times New Roman"/>
                <w:b/>
                <w:i/>
                <w:sz w:val="20"/>
                <w:szCs w:val="20"/>
              </w:rPr>
              <w:t xml:space="preserve"> arrêt n°55 du 29 janvier 2015</w:t>
            </w:r>
            <w:r w:rsidR="00B97D06">
              <w:rPr>
                <w:rFonts w:ascii="Times New Roman" w:hAnsi="Times New Roman" w:cs="Times New Roman"/>
                <w:b/>
                <w:i/>
                <w:sz w:val="20"/>
                <w:szCs w:val="20"/>
              </w:rPr>
              <w:t>, MP c/</w:t>
            </w:r>
            <w:r w:rsidR="00C325A2" w:rsidRPr="00D552CA">
              <w:rPr>
                <w:rFonts w:ascii="Times New Roman" w:hAnsi="Times New Roman" w:cs="Times New Roman"/>
                <w:b/>
                <w:i/>
                <w:sz w:val="20"/>
                <w:szCs w:val="20"/>
              </w:rPr>
              <w:t xml:space="preserve"> </w:t>
            </w:r>
            <w:proofErr w:type="spellStart"/>
            <w:r w:rsidR="00C325A2" w:rsidRPr="00D552CA">
              <w:rPr>
                <w:rFonts w:ascii="Times New Roman" w:hAnsi="Times New Roman" w:cs="Times New Roman"/>
                <w:b/>
                <w:i/>
                <w:sz w:val="20"/>
                <w:szCs w:val="20"/>
              </w:rPr>
              <w:t>Belly</w:t>
            </w:r>
            <w:proofErr w:type="spellEnd"/>
            <w:r w:rsidR="00C325A2" w:rsidRPr="00D552CA">
              <w:rPr>
                <w:rFonts w:ascii="Times New Roman" w:hAnsi="Times New Roman" w:cs="Times New Roman"/>
                <w:b/>
                <w:i/>
                <w:sz w:val="20"/>
                <w:szCs w:val="20"/>
              </w:rPr>
              <w:t xml:space="preserve"> BOCOUME, inculpé de meurtre :</w:t>
            </w:r>
            <w:r w:rsidR="00172240">
              <w:rPr>
                <w:rFonts w:ascii="Times New Roman" w:hAnsi="Times New Roman" w:cs="Times New Roman"/>
                <w:b/>
                <w:i/>
                <w:sz w:val="20"/>
                <w:szCs w:val="20"/>
              </w:rPr>
              <w:t xml:space="preserve"> </w:t>
            </w:r>
            <w:r w:rsidR="00C325A2" w:rsidRPr="00D552CA">
              <w:rPr>
                <w:rFonts w:ascii="Times New Roman" w:hAnsi="Times New Roman" w:cs="Times New Roman"/>
                <w:i/>
                <w:sz w:val="20"/>
                <w:szCs w:val="20"/>
              </w:rPr>
              <w:t>Il résul</w:t>
            </w:r>
            <w:r w:rsidR="00B97D06">
              <w:rPr>
                <w:rFonts w:ascii="Times New Roman" w:hAnsi="Times New Roman" w:cs="Times New Roman"/>
                <w:i/>
                <w:sz w:val="20"/>
                <w:szCs w:val="20"/>
              </w:rPr>
              <w:t>te de l’application des art</w:t>
            </w:r>
            <w:r w:rsidR="008E2B85">
              <w:rPr>
                <w:rFonts w:ascii="Times New Roman" w:hAnsi="Times New Roman" w:cs="Times New Roman"/>
                <w:i/>
                <w:sz w:val="20"/>
                <w:szCs w:val="20"/>
              </w:rPr>
              <w:t>.</w:t>
            </w:r>
            <w:r w:rsidR="00C325A2" w:rsidRPr="00D552CA">
              <w:rPr>
                <w:rFonts w:ascii="Times New Roman" w:hAnsi="Times New Roman" w:cs="Times New Roman"/>
                <w:i/>
                <w:sz w:val="20"/>
                <w:szCs w:val="20"/>
              </w:rPr>
              <w:t xml:space="preserve"> 179 et 180</w:t>
            </w:r>
            <w:r w:rsidR="00B97D06">
              <w:rPr>
                <w:rFonts w:ascii="Times New Roman" w:hAnsi="Times New Roman" w:cs="Times New Roman"/>
                <w:i/>
                <w:sz w:val="20"/>
                <w:szCs w:val="20"/>
              </w:rPr>
              <w:t xml:space="preserve"> du CPP</w:t>
            </w:r>
            <w:r w:rsidR="00C325A2" w:rsidRPr="00D552CA">
              <w:rPr>
                <w:rFonts w:ascii="Times New Roman" w:hAnsi="Times New Roman" w:cs="Times New Roman"/>
                <w:i/>
                <w:sz w:val="20"/>
                <w:szCs w:val="20"/>
              </w:rPr>
              <w:t xml:space="preserve"> que le recours en appel contre une ordonnance de renvoi n’est pas ouvert à l’inculpé. Est par conséquent irrecevable, l’appel formé par un inculpé contre l’ordonnance</w:t>
            </w:r>
            <w:r w:rsidR="00ED1D4F" w:rsidRPr="00D552CA">
              <w:rPr>
                <w:rFonts w:ascii="Times New Roman" w:hAnsi="Times New Roman" w:cs="Times New Roman"/>
                <w:i/>
                <w:sz w:val="20"/>
                <w:szCs w:val="20"/>
              </w:rPr>
              <w:t xml:space="preserve"> par laquelle le Magistrat instructeur l’a renvoyé devant la juridiction</w:t>
            </w:r>
            <w:r w:rsidR="00E2772F" w:rsidRPr="00D552CA">
              <w:rPr>
                <w:rFonts w:ascii="Times New Roman" w:hAnsi="Times New Roman" w:cs="Times New Roman"/>
                <w:i/>
                <w:sz w:val="20"/>
                <w:szCs w:val="20"/>
              </w:rPr>
              <w:t xml:space="preserve"> du jugement</w:t>
            </w:r>
            <w:r w:rsidR="004F275E" w:rsidRPr="00D552CA">
              <w:rPr>
                <w:rFonts w:ascii="Times New Roman" w:hAnsi="Times New Roman" w:cs="Times New Roman"/>
                <w:i/>
                <w:sz w:val="20"/>
                <w:szCs w:val="20"/>
              </w:rPr>
              <w:t xml:space="preserve"> pour être jugée du chef de meurtre. </w:t>
            </w:r>
            <w:r w:rsidR="004F275E" w:rsidRPr="00D552CA">
              <w:rPr>
                <w:rFonts w:ascii="Times New Roman" w:hAnsi="Times New Roman" w:cs="Times New Roman"/>
                <w:b/>
                <w:i/>
                <w:sz w:val="20"/>
                <w:szCs w:val="20"/>
              </w:rPr>
              <w:t>Bulletin des arrêts de la Cour d’</w:t>
            </w:r>
            <w:r w:rsidR="00571AD6" w:rsidRPr="00D552CA">
              <w:rPr>
                <w:rFonts w:ascii="Times New Roman" w:hAnsi="Times New Roman" w:cs="Times New Roman"/>
                <w:b/>
                <w:i/>
                <w:sz w:val="20"/>
                <w:szCs w:val="20"/>
              </w:rPr>
              <w:t>appel</w:t>
            </w:r>
            <w:r w:rsidR="00B97D06">
              <w:rPr>
                <w:rFonts w:ascii="Times New Roman" w:hAnsi="Times New Roman" w:cs="Times New Roman"/>
                <w:b/>
                <w:i/>
                <w:sz w:val="20"/>
                <w:szCs w:val="20"/>
              </w:rPr>
              <w:t xml:space="preserve"> de Dakar en matière pénale</w:t>
            </w:r>
            <w:r w:rsidR="004F275E" w:rsidRPr="00D552CA">
              <w:rPr>
                <w:rFonts w:ascii="Times New Roman" w:hAnsi="Times New Roman" w:cs="Times New Roman"/>
                <w:b/>
                <w:i/>
                <w:sz w:val="20"/>
                <w:szCs w:val="20"/>
              </w:rPr>
              <w:t>,</w:t>
            </w:r>
            <w:r w:rsidR="00B97D06">
              <w:rPr>
                <w:rFonts w:ascii="Times New Roman" w:hAnsi="Times New Roman" w:cs="Times New Roman"/>
                <w:b/>
                <w:i/>
                <w:sz w:val="20"/>
                <w:szCs w:val="20"/>
              </w:rPr>
              <w:t xml:space="preserve"> op.cit.,  p.</w:t>
            </w:r>
            <w:r w:rsidR="004F275E" w:rsidRPr="00D552CA">
              <w:rPr>
                <w:rFonts w:ascii="Times New Roman" w:hAnsi="Times New Roman" w:cs="Times New Roman"/>
                <w:b/>
                <w:i/>
                <w:sz w:val="20"/>
                <w:szCs w:val="20"/>
              </w:rPr>
              <w:t xml:space="preserve"> 43.</w:t>
            </w:r>
          </w:p>
          <w:p w14:paraId="6B410481" w14:textId="77777777" w:rsidR="00F11D97" w:rsidRPr="00715D66" w:rsidRDefault="00F11D97" w:rsidP="000A14D6">
            <w:pPr>
              <w:pStyle w:val="Paragraphedeliste"/>
              <w:spacing w:after="0" w:line="240" w:lineRule="auto"/>
              <w:ind w:left="1392" w:hanging="283"/>
              <w:jc w:val="both"/>
              <w:rPr>
                <w:rFonts w:ascii="Times New Roman" w:hAnsi="Times New Roman" w:cs="Times New Roman"/>
                <w:b/>
                <w:sz w:val="20"/>
                <w:szCs w:val="20"/>
                <w:u w:val="single"/>
              </w:rPr>
            </w:pPr>
          </w:p>
          <w:p w14:paraId="5BAF7FD7" w14:textId="0DA3B977" w:rsidR="00715D66" w:rsidRPr="00F11D97" w:rsidRDefault="00715D66" w:rsidP="000A14D6">
            <w:pPr>
              <w:pStyle w:val="Paragraphedeliste"/>
              <w:numPr>
                <w:ilvl w:val="0"/>
                <w:numId w:val="1"/>
              </w:numPr>
              <w:spacing w:after="0" w:line="240" w:lineRule="auto"/>
              <w:ind w:left="1392" w:hanging="283"/>
              <w:jc w:val="both"/>
              <w:rPr>
                <w:rFonts w:ascii="Times New Roman" w:hAnsi="Times New Roman" w:cs="Times New Roman"/>
                <w:b/>
                <w:sz w:val="20"/>
                <w:szCs w:val="20"/>
                <w:u w:val="single"/>
              </w:rPr>
            </w:pPr>
            <w:r>
              <w:rPr>
                <w:rFonts w:ascii="Times New Roman" w:hAnsi="Times New Roman" w:cs="Times New Roman"/>
                <w:b/>
                <w:i/>
                <w:sz w:val="20"/>
                <w:szCs w:val="20"/>
              </w:rPr>
              <w:t>Cour d’appel de Saint-Louis, Chambre d’accusation, arrêt n°27 du 13 septembre 2012</w:t>
            </w:r>
            <w:r w:rsidR="006D1D82">
              <w:rPr>
                <w:rFonts w:ascii="Times New Roman" w:hAnsi="Times New Roman" w:cs="Times New Roman"/>
                <w:b/>
                <w:i/>
                <w:sz w:val="20"/>
                <w:szCs w:val="20"/>
              </w:rPr>
              <w:t>, MP c/ El Hadji Amadou DIAGNE, Mamadou NDIAYE, Doudou SAGNA</w:t>
            </w:r>
            <w:r w:rsidR="007572A0">
              <w:rPr>
                <w:rFonts w:ascii="Times New Roman" w:hAnsi="Times New Roman" w:cs="Times New Roman"/>
                <w:b/>
                <w:i/>
                <w:sz w:val="20"/>
                <w:szCs w:val="20"/>
              </w:rPr>
              <w:t xml:space="preserve"> : </w:t>
            </w:r>
            <w:r w:rsidR="007572A0">
              <w:rPr>
                <w:rFonts w:ascii="Times New Roman" w:hAnsi="Times New Roman" w:cs="Times New Roman"/>
                <w:i/>
                <w:sz w:val="20"/>
                <w:szCs w:val="20"/>
              </w:rPr>
              <w:t xml:space="preserve">Est irrecevable l’appel de l’inculpé contre une ordonnance de non-lieu et de renvoi en police correctionnelle. </w:t>
            </w:r>
          </w:p>
          <w:p w14:paraId="3856CC10" w14:textId="77777777" w:rsidR="00F11D97" w:rsidRPr="000A14D6" w:rsidRDefault="00F11D97" w:rsidP="000A14D6">
            <w:pPr>
              <w:spacing w:after="0" w:line="240" w:lineRule="auto"/>
              <w:ind w:left="1392" w:hanging="283"/>
              <w:jc w:val="both"/>
              <w:rPr>
                <w:rFonts w:ascii="Times New Roman" w:hAnsi="Times New Roman" w:cs="Times New Roman"/>
                <w:b/>
                <w:sz w:val="20"/>
                <w:szCs w:val="20"/>
                <w:u w:val="single"/>
              </w:rPr>
            </w:pPr>
          </w:p>
          <w:p w14:paraId="15605E92" w14:textId="0284FC61" w:rsidR="006B5132" w:rsidRPr="00A94670" w:rsidRDefault="006B5132" w:rsidP="000A14D6">
            <w:pPr>
              <w:pStyle w:val="Paragraphedeliste"/>
              <w:numPr>
                <w:ilvl w:val="0"/>
                <w:numId w:val="1"/>
              </w:numPr>
              <w:spacing w:after="0" w:line="240" w:lineRule="auto"/>
              <w:ind w:left="1392" w:hanging="283"/>
              <w:jc w:val="both"/>
              <w:rPr>
                <w:rFonts w:ascii="Times New Roman" w:hAnsi="Times New Roman" w:cs="Times New Roman"/>
                <w:b/>
                <w:sz w:val="20"/>
                <w:szCs w:val="20"/>
                <w:u w:val="single"/>
              </w:rPr>
            </w:pPr>
            <w:r>
              <w:rPr>
                <w:rFonts w:ascii="Times New Roman" w:hAnsi="Times New Roman" w:cs="Times New Roman"/>
                <w:b/>
                <w:i/>
                <w:sz w:val="20"/>
                <w:szCs w:val="20"/>
              </w:rPr>
              <w:lastRenderedPageBreak/>
              <w:t>Cour d’appel de Dakar, Chambre d’accusation, arrêt n° </w:t>
            </w:r>
            <w:r w:rsidR="00A47751">
              <w:rPr>
                <w:rFonts w:ascii="Times New Roman" w:hAnsi="Times New Roman" w:cs="Times New Roman"/>
                <w:b/>
                <w:i/>
                <w:sz w:val="20"/>
                <w:szCs w:val="20"/>
              </w:rPr>
              <w:t xml:space="preserve">73 du 20 </w:t>
            </w:r>
            <w:r w:rsidR="00835594">
              <w:rPr>
                <w:rFonts w:ascii="Times New Roman" w:hAnsi="Times New Roman" w:cs="Times New Roman"/>
                <w:b/>
                <w:i/>
                <w:sz w:val="20"/>
                <w:szCs w:val="20"/>
              </w:rPr>
              <w:t>mars 2003, MP c/ Alioune NIANG et Moussa TOURE</w:t>
            </w:r>
            <w:r>
              <w:rPr>
                <w:rFonts w:ascii="Times New Roman" w:hAnsi="Times New Roman" w:cs="Times New Roman"/>
                <w:b/>
                <w:i/>
                <w:sz w:val="20"/>
                <w:szCs w:val="20"/>
              </w:rPr>
              <w:t>:</w:t>
            </w:r>
            <w:r w:rsidRPr="006B5132">
              <w:rPr>
                <w:rFonts w:ascii="Times New Roman" w:hAnsi="Times New Roman" w:cs="Times New Roman"/>
                <w:b/>
                <w:sz w:val="20"/>
                <w:szCs w:val="20"/>
              </w:rPr>
              <w:t xml:space="preserve"> </w:t>
            </w:r>
            <w:r>
              <w:rPr>
                <w:rFonts w:ascii="Times New Roman" w:hAnsi="Times New Roman" w:cs="Times New Roman"/>
                <w:i/>
                <w:sz w:val="20"/>
                <w:szCs w:val="20"/>
              </w:rPr>
              <w:t>Est irrecevable, l’appel de l’inculpé contre une ordonnance de requalification des faits. Dans cette affaire le juge d’instruction avait requalifié des faits d’abus confiance reproché</w:t>
            </w:r>
            <w:r w:rsidR="000A59CB">
              <w:rPr>
                <w:rFonts w:ascii="Times New Roman" w:hAnsi="Times New Roman" w:cs="Times New Roman"/>
                <w:i/>
                <w:sz w:val="20"/>
                <w:szCs w:val="20"/>
              </w:rPr>
              <w:t xml:space="preserve">s </w:t>
            </w:r>
            <w:r>
              <w:rPr>
                <w:rFonts w:ascii="Times New Roman" w:hAnsi="Times New Roman" w:cs="Times New Roman"/>
                <w:i/>
                <w:sz w:val="20"/>
                <w:szCs w:val="20"/>
              </w:rPr>
              <w:t>à l’inculpé en détournement de denier public et a en conséquence rejeté la demande de liberté provisoire de l’inculpé.</w:t>
            </w:r>
            <w:r w:rsidR="00A15154">
              <w:rPr>
                <w:rFonts w:ascii="Times New Roman" w:hAnsi="Times New Roman" w:cs="Times New Roman"/>
                <w:i/>
                <w:sz w:val="20"/>
                <w:szCs w:val="20"/>
              </w:rPr>
              <w:t xml:space="preserve"> S’agissant de l’appel, contre l’ordonnance de refus mise en liberté provisoire, la chambre d’accusation a estimé cependant que le changement de qualification de l’abus de confiant vers celle de détournement de denier public, ne constitue qu’un </w:t>
            </w:r>
            <w:r w:rsidR="000A59CB">
              <w:rPr>
                <w:rFonts w:ascii="Times New Roman" w:hAnsi="Times New Roman" w:cs="Times New Roman"/>
                <w:i/>
                <w:sz w:val="20"/>
                <w:szCs w:val="20"/>
              </w:rPr>
              <w:t xml:space="preserve">moyen </w:t>
            </w:r>
            <w:r w:rsidR="00A15154">
              <w:rPr>
                <w:rFonts w:ascii="Times New Roman" w:hAnsi="Times New Roman" w:cs="Times New Roman"/>
                <w:i/>
                <w:sz w:val="20"/>
                <w:szCs w:val="20"/>
              </w:rPr>
              <w:t>du juge d’instruction pour maintenir en détention l’inculpé qui pouvait bénéficier d’une liberté provisoire.</w:t>
            </w:r>
          </w:p>
          <w:p w14:paraId="1349F89E" w14:textId="77777777" w:rsidR="005576C3" w:rsidRPr="00E36CF9" w:rsidRDefault="005576C3" w:rsidP="002977BD">
            <w:pPr>
              <w:spacing w:before="240" w:line="360" w:lineRule="auto"/>
              <w:ind w:left="253"/>
              <w:jc w:val="both"/>
              <w:rPr>
                <w:rFonts w:ascii="Times New Roman" w:hAnsi="Times New Roman" w:cs="Times New Roman"/>
                <w:b/>
                <w:sz w:val="24"/>
                <w:szCs w:val="24"/>
              </w:rPr>
            </w:pPr>
            <w:r w:rsidRPr="00E36CF9">
              <w:rPr>
                <w:rFonts w:ascii="Times New Roman" w:hAnsi="Times New Roman" w:cs="Times New Roman"/>
                <w:b/>
                <w:sz w:val="24"/>
                <w:szCs w:val="24"/>
              </w:rPr>
              <w:t>La partie civile peut interjeter appel des ordonnances de refus d’informer, de non-lieu et des ordonnances faisant grief à ses intérêts civils. Toutefois son appel ne peut, en aucun cas, porter sur une ordonnance ou sur une disposition d’une ordonnance relative à la détention de l’inculpé, sauf si la constitution de partie civile émane de l’</w:t>
            </w:r>
            <w:r w:rsidR="007D4556" w:rsidRPr="00E36CF9">
              <w:rPr>
                <w:rFonts w:ascii="Times New Roman" w:hAnsi="Times New Roman" w:cs="Times New Roman"/>
                <w:b/>
                <w:sz w:val="24"/>
                <w:szCs w:val="24"/>
              </w:rPr>
              <w:t>État</w:t>
            </w:r>
            <w:r w:rsidRPr="00E36CF9">
              <w:rPr>
                <w:rFonts w:ascii="Times New Roman" w:hAnsi="Times New Roman" w:cs="Times New Roman"/>
                <w:b/>
                <w:sz w:val="24"/>
                <w:szCs w:val="24"/>
              </w:rPr>
              <w:t>, d’une collectivité publique, d’un établissement public ou de l’un des organismes énoncés aux articles 385 et 387 du Code pénal.</w:t>
            </w:r>
          </w:p>
          <w:p w14:paraId="17D384A4" w14:textId="7AB7B557" w:rsidR="00DD6C40" w:rsidRDefault="00EC49C8" w:rsidP="00FA71A7">
            <w:pPr>
              <w:pStyle w:val="Paragraphedeliste"/>
              <w:numPr>
                <w:ilvl w:val="0"/>
                <w:numId w:val="1"/>
              </w:numPr>
              <w:spacing w:before="240" w:line="240" w:lineRule="auto"/>
              <w:ind w:left="1392" w:hanging="283"/>
              <w:jc w:val="both"/>
              <w:rPr>
                <w:rFonts w:ascii="Times New Roman" w:hAnsi="Times New Roman" w:cs="Times New Roman"/>
                <w:b/>
                <w:i/>
                <w:sz w:val="20"/>
                <w:szCs w:val="20"/>
                <w:u w:val="single"/>
              </w:rPr>
            </w:pPr>
            <w:r w:rsidRPr="00F87ABD">
              <w:rPr>
                <w:rFonts w:ascii="Times New Roman" w:hAnsi="Times New Roman" w:cs="Times New Roman"/>
                <w:b/>
                <w:i/>
                <w:sz w:val="20"/>
                <w:szCs w:val="20"/>
              </w:rPr>
              <w:t xml:space="preserve">Cour d’appel Dakar, </w:t>
            </w:r>
            <w:r w:rsidR="00571AD6" w:rsidRPr="00F87ABD">
              <w:rPr>
                <w:rFonts w:ascii="Times New Roman" w:hAnsi="Times New Roman" w:cs="Times New Roman"/>
                <w:b/>
                <w:i/>
                <w:sz w:val="20"/>
                <w:szCs w:val="20"/>
              </w:rPr>
              <w:t>Chambre</w:t>
            </w:r>
            <w:r w:rsidR="00E36CF9" w:rsidRPr="00F87ABD">
              <w:rPr>
                <w:rFonts w:ascii="Times New Roman" w:hAnsi="Times New Roman" w:cs="Times New Roman"/>
                <w:b/>
                <w:i/>
                <w:sz w:val="20"/>
                <w:szCs w:val="20"/>
              </w:rPr>
              <w:t xml:space="preserve"> d</w:t>
            </w:r>
            <w:r w:rsidR="008607B9" w:rsidRPr="00F87ABD">
              <w:rPr>
                <w:rFonts w:ascii="Times New Roman" w:hAnsi="Times New Roman" w:cs="Times New Roman"/>
                <w:b/>
                <w:i/>
                <w:sz w:val="20"/>
                <w:szCs w:val="20"/>
              </w:rPr>
              <w:t>’</w:t>
            </w:r>
            <w:r w:rsidR="00DD6C40" w:rsidRPr="00F87ABD">
              <w:rPr>
                <w:rFonts w:ascii="Times New Roman" w:hAnsi="Times New Roman" w:cs="Times New Roman"/>
                <w:b/>
                <w:i/>
                <w:sz w:val="20"/>
                <w:szCs w:val="20"/>
              </w:rPr>
              <w:t>acc</w:t>
            </w:r>
            <w:r w:rsidR="008607B9" w:rsidRPr="00F87ABD">
              <w:rPr>
                <w:rFonts w:ascii="Times New Roman" w:hAnsi="Times New Roman" w:cs="Times New Roman"/>
                <w:b/>
                <w:i/>
                <w:sz w:val="20"/>
                <w:szCs w:val="20"/>
              </w:rPr>
              <w:t>usation</w:t>
            </w:r>
            <w:r w:rsidR="00DD6C40" w:rsidRPr="00F87ABD">
              <w:rPr>
                <w:rFonts w:ascii="Times New Roman" w:hAnsi="Times New Roman" w:cs="Times New Roman"/>
                <w:b/>
                <w:i/>
                <w:sz w:val="20"/>
                <w:szCs w:val="20"/>
              </w:rPr>
              <w:t xml:space="preserve">, </w:t>
            </w:r>
            <w:r w:rsidR="00DD6C40" w:rsidRPr="00F42D77">
              <w:rPr>
                <w:rFonts w:ascii="Times New Roman" w:hAnsi="Times New Roman" w:cs="Times New Roman"/>
                <w:b/>
                <w:i/>
                <w:sz w:val="20"/>
                <w:szCs w:val="20"/>
              </w:rPr>
              <w:t xml:space="preserve">arrêt n°23 du </w:t>
            </w:r>
            <w:r w:rsidR="00B97D06">
              <w:rPr>
                <w:rFonts w:ascii="Times New Roman" w:hAnsi="Times New Roman" w:cs="Times New Roman"/>
                <w:b/>
                <w:i/>
                <w:sz w:val="20"/>
                <w:szCs w:val="20"/>
              </w:rPr>
              <w:t xml:space="preserve">26 février 1976, SONADIS c/ </w:t>
            </w:r>
            <w:r w:rsidR="00DD6C40" w:rsidRPr="00F42D77">
              <w:rPr>
                <w:rFonts w:ascii="Times New Roman" w:hAnsi="Times New Roman" w:cs="Times New Roman"/>
                <w:b/>
                <w:i/>
                <w:sz w:val="20"/>
                <w:szCs w:val="20"/>
              </w:rPr>
              <w:t xml:space="preserve">Moustapha MBAYE : </w:t>
            </w:r>
            <w:r w:rsidR="00DD6C40" w:rsidRPr="00F42D77">
              <w:rPr>
                <w:rFonts w:ascii="Times New Roman" w:hAnsi="Times New Roman" w:cs="Times New Roman"/>
                <w:i/>
                <w:sz w:val="20"/>
                <w:szCs w:val="20"/>
              </w:rPr>
              <w:t xml:space="preserve">La partie civile ne peut interjeter appel contre une ordonnance sur la détention sauf si c’est l’État ou une collectivité publique </w:t>
            </w:r>
            <w:r w:rsidR="00DD6C40" w:rsidRPr="00F42D77">
              <w:rPr>
                <w:rFonts w:ascii="Times New Roman" w:hAnsi="Times New Roman" w:cs="Times New Roman"/>
                <w:b/>
                <w:i/>
                <w:sz w:val="20"/>
                <w:szCs w:val="20"/>
              </w:rPr>
              <w:t>(art</w:t>
            </w:r>
            <w:r w:rsidR="00B97D06">
              <w:rPr>
                <w:rFonts w:ascii="Times New Roman" w:hAnsi="Times New Roman" w:cs="Times New Roman"/>
                <w:b/>
                <w:i/>
                <w:sz w:val="20"/>
                <w:szCs w:val="20"/>
              </w:rPr>
              <w:t>.</w:t>
            </w:r>
            <w:r w:rsidR="00DD6C40" w:rsidRPr="00F42D77">
              <w:rPr>
                <w:rFonts w:ascii="Times New Roman" w:hAnsi="Times New Roman" w:cs="Times New Roman"/>
                <w:b/>
                <w:i/>
                <w:sz w:val="20"/>
                <w:szCs w:val="20"/>
              </w:rPr>
              <w:t xml:space="preserve"> 180 al</w:t>
            </w:r>
            <w:r w:rsidR="00B97D06">
              <w:rPr>
                <w:rFonts w:ascii="Times New Roman" w:hAnsi="Times New Roman" w:cs="Times New Roman"/>
                <w:b/>
                <w:i/>
                <w:sz w:val="20"/>
                <w:szCs w:val="20"/>
              </w:rPr>
              <w:t>.</w:t>
            </w:r>
            <w:r w:rsidR="00DD6C40" w:rsidRPr="00F42D77">
              <w:rPr>
                <w:rFonts w:ascii="Times New Roman" w:hAnsi="Times New Roman" w:cs="Times New Roman"/>
                <w:b/>
                <w:i/>
                <w:sz w:val="20"/>
                <w:szCs w:val="20"/>
              </w:rPr>
              <w:t xml:space="preserve"> 2 CPP</w:t>
            </w:r>
            <w:r w:rsidR="00DD6C40" w:rsidRPr="00F42D77">
              <w:rPr>
                <w:rFonts w:ascii="Times New Roman" w:hAnsi="Times New Roman" w:cs="Times New Roman"/>
                <w:i/>
                <w:sz w:val="20"/>
                <w:szCs w:val="20"/>
              </w:rPr>
              <w:t>)</w:t>
            </w:r>
            <w:r w:rsidR="00B97D06">
              <w:rPr>
                <w:rFonts w:ascii="Times New Roman" w:hAnsi="Times New Roman" w:cs="Times New Roman"/>
                <w:i/>
                <w:sz w:val="20"/>
                <w:szCs w:val="20"/>
              </w:rPr>
              <w:t xml:space="preserve">. </w:t>
            </w:r>
            <w:r w:rsidR="00B97D06">
              <w:rPr>
                <w:rFonts w:ascii="Times New Roman" w:hAnsi="Times New Roman" w:cs="Times New Roman"/>
                <w:b/>
                <w:i/>
                <w:sz w:val="20"/>
                <w:szCs w:val="20"/>
                <w:u w:val="single"/>
              </w:rPr>
              <w:t>M</w:t>
            </w:r>
            <w:r w:rsidR="00EB075F" w:rsidRPr="00F42D77">
              <w:rPr>
                <w:rFonts w:ascii="Times New Roman" w:hAnsi="Times New Roman" w:cs="Times New Roman"/>
                <w:b/>
                <w:i/>
                <w:sz w:val="20"/>
                <w:szCs w:val="20"/>
                <w:u w:val="single"/>
              </w:rPr>
              <w:t xml:space="preserve">émoire </w:t>
            </w:r>
            <w:r w:rsidR="001B4D3A" w:rsidRPr="00F42D77">
              <w:rPr>
                <w:rFonts w:ascii="Times New Roman" w:hAnsi="Times New Roman" w:cs="Times New Roman"/>
                <w:b/>
                <w:i/>
                <w:sz w:val="20"/>
                <w:szCs w:val="20"/>
                <w:u w:val="single"/>
              </w:rPr>
              <w:t xml:space="preserve">Mamadou </w:t>
            </w:r>
            <w:r w:rsidR="00DB6315" w:rsidRPr="00F42D77">
              <w:rPr>
                <w:rFonts w:ascii="Times New Roman" w:hAnsi="Times New Roman" w:cs="Times New Roman"/>
                <w:b/>
                <w:i/>
                <w:sz w:val="20"/>
                <w:szCs w:val="20"/>
                <w:u w:val="single"/>
              </w:rPr>
              <w:t>DIOP</w:t>
            </w:r>
            <w:r w:rsidR="00B97D06">
              <w:rPr>
                <w:rFonts w:ascii="Times New Roman" w:hAnsi="Times New Roman" w:cs="Times New Roman"/>
                <w:b/>
                <w:i/>
                <w:sz w:val="20"/>
                <w:szCs w:val="20"/>
                <w:u w:val="single"/>
              </w:rPr>
              <w:t xml:space="preserve">, </w:t>
            </w:r>
            <w:r w:rsidR="00EB075F" w:rsidRPr="00F42D77">
              <w:rPr>
                <w:rFonts w:ascii="Times New Roman" w:hAnsi="Times New Roman" w:cs="Times New Roman"/>
                <w:b/>
                <w:i/>
                <w:sz w:val="20"/>
                <w:szCs w:val="20"/>
                <w:u w:val="single"/>
              </w:rPr>
              <w:t>CFJ</w:t>
            </w:r>
            <w:r w:rsidR="00CF2E90" w:rsidRPr="00F42D77">
              <w:rPr>
                <w:rFonts w:ascii="Times New Roman" w:hAnsi="Times New Roman" w:cs="Times New Roman"/>
                <w:b/>
                <w:i/>
                <w:sz w:val="20"/>
                <w:szCs w:val="20"/>
                <w:u w:val="single"/>
              </w:rPr>
              <w:t xml:space="preserve"> Section greffe</w:t>
            </w:r>
            <w:r w:rsidR="00D929E8" w:rsidRPr="00F42D77">
              <w:rPr>
                <w:rFonts w:ascii="Times New Roman" w:hAnsi="Times New Roman" w:cs="Times New Roman"/>
                <w:b/>
                <w:i/>
                <w:sz w:val="20"/>
                <w:szCs w:val="20"/>
                <w:u w:val="single"/>
              </w:rPr>
              <w:t xml:space="preserve">, </w:t>
            </w:r>
            <w:r w:rsidR="00B97D06">
              <w:rPr>
                <w:rFonts w:ascii="Times New Roman" w:hAnsi="Times New Roman" w:cs="Times New Roman"/>
                <w:b/>
                <w:i/>
                <w:sz w:val="20"/>
                <w:szCs w:val="20"/>
                <w:u w:val="single"/>
              </w:rPr>
              <w:t>1992, p.</w:t>
            </w:r>
            <w:r w:rsidR="00D929E8" w:rsidRPr="00F42D77">
              <w:rPr>
                <w:rFonts w:ascii="Times New Roman" w:hAnsi="Times New Roman" w:cs="Times New Roman"/>
                <w:b/>
                <w:i/>
                <w:sz w:val="20"/>
                <w:szCs w:val="20"/>
                <w:u w:val="single"/>
              </w:rPr>
              <w:t xml:space="preserve"> 28.</w:t>
            </w:r>
          </w:p>
          <w:p w14:paraId="45645E9E" w14:textId="77777777" w:rsidR="00F11D97" w:rsidRPr="00F42D77" w:rsidRDefault="00F11D97" w:rsidP="00FA71A7">
            <w:pPr>
              <w:pStyle w:val="Paragraphedeliste"/>
              <w:spacing w:before="240" w:line="240" w:lineRule="auto"/>
              <w:ind w:left="1392" w:hanging="283"/>
              <w:jc w:val="both"/>
              <w:rPr>
                <w:rFonts w:ascii="Times New Roman" w:hAnsi="Times New Roman" w:cs="Times New Roman"/>
                <w:b/>
                <w:i/>
                <w:sz w:val="20"/>
                <w:szCs w:val="20"/>
                <w:u w:val="single"/>
              </w:rPr>
            </w:pPr>
          </w:p>
          <w:p w14:paraId="289446BF" w14:textId="3A8AB3C8" w:rsidR="009A58EC" w:rsidRPr="00F42D77" w:rsidRDefault="004E6F13" w:rsidP="00FA71A7">
            <w:pPr>
              <w:pStyle w:val="Paragraphedeliste"/>
              <w:numPr>
                <w:ilvl w:val="0"/>
                <w:numId w:val="1"/>
              </w:numPr>
              <w:spacing w:before="240" w:line="240" w:lineRule="auto"/>
              <w:ind w:left="1392" w:hanging="283"/>
              <w:jc w:val="both"/>
              <w:rPr>
                <w:rFonts w:ascii="Times New Roman" w:hAnsi="Times New Roman" w:cs="Times New Roman"/>
                <w:i/>
                <w:sz w:val="20"/>
                <w:szCs w:val="20"/>
              </w:rPr>
            </w:pPr>
            <w:proofErr w:type="spellStart"/>
            <w:r>
              <w:rPr>
                <w:rFonts w:ascii="Times New Roman" w:hAnsi="Times New Roman" w:cs="Times New Roman"/>
                <w:b/>
                <w:i/>
                <w:sz w:val="20"/>
                <w:szCs w:val="20"/>
              </w:rPr>
              <w:t>Crim</w:t>
            </w:r>
            <w:proofErr w:type="spellEnd"/>
            <w:r>
              <w:rPr>
                <w:rFonts w:ascii="Times New Roman" w:hAnsi="Times New Roman" w:cs="Times New Roman"/>
                <w:b/>
                <w:i/>
                <w:sz w:val="20"/>
                <w:szCs w:val="20"/>
              </w:rPr>
              <w:t>.</w:t>
            </w:r>
            <w:r w:rsidR="009A58EC" w:rsidRPr="00F42D77">
              <w:rPr>
                <w:rFonts w:ascii="Times New Roman" w:hAnsi="Times New Roman" w:cs="Times New Roman"/>
                <w:b/>
                <w:i/>
                <w:sz w:val="20"/>
                <w:szCs w:val="20"/>
              </w:rPr>
              <w:t>, arrêt n°19 du 3 mai 1994, SONAGRAINES c</w:t>
            </w:r>
            <w:r w:rsidR="00B97D06">
              <w:rPr>
                <w:rFonts w:ascii="Times New Roman" w:hAnsi="Times New Roman" w:cs="Times New Roman"/>
                <w:b/>
                <w:i/>
                <w:sz w:val="20"/>
                <w:szCs w:val="20"/>
              </w:rPr>
              <w:t>/ Cheikh NDIAYE (LAMP) : (art.</w:t>
            </w:r>
            <w:r w:rsidR="009A58EC" w:rsidRPr="00F42D77">
              <w:rPr>
                <w:rFonts w:ascii="Times New Roman" w:hAnsi="Times New Roman" w:cs="Times New Roman"/>
                <w:b/>
                <w:i/>
                <w:sz w:val="20"/>
                <w:szCs w:val="20"/>
              </w:rPr>
              <w:t xml:space="preserve"> 180) : </w:t>
            </w:r>
            <w:r w:rsidR="009A58EC" w:rsidRPr="00F42D77">
              <w:rPr>
                <w:rFonts w:ascii="Times New Roman" w:hAnsi="Times New Roman" w:cs="Times New Roman"/>
                <w:i/>
                <w:sz w:val="20"/>
                <w:szCs w:val="20"/>
              </w:rPr>
              <w:t>un « organisme bénéficiant du concours financier de l’État tient des dispositions de l’</w:t>
            </w:r>
            <w:r w:rsidR="009A58EC" w:rsidRPr="00F42D77">
              <w:rPr>
                <w:rFonts w:ascii="Times New Roman" w:hAnsi="Times New Roman" w:cs="Times New Roman"/>
                <w:b/>
                <w:i/>
                <w:sz w:val="20"/>
                <w:szCs w:val="20"/>
              </w:rPr>
              <w:t xml:space="preserve">article 180 du CPP, </w:t>
            </w:r>
            <w:r w:rsidR="009A58EC" w:rsidRPr="00F42D77">
              <w:rPr>
                <w:rFonts w:ascii="Times New Roman" w:hAnsi="Times New Roman" w:cs="Times New Roman"/>
                <w:i/>
                <w:sz w:val="20"/>
                <w:szCs w:val="20"/>
              </w:rPr>
              <w:t>le droit de relever appel d’une ordonnance ou des dispositions d’une ordonnance relative à la détention de l’inculpé et se pourvoir en cassation si et seulement si elle est partie à l’instance de façon continue »</w:t>
            </w:r>
            <w:r w:rsidR="00B97D06">
              <w:rPr>
                <w:rFonts w:ascii="Times New Roman" w:hAnsi="Times New Roman" w:cs="Times New Roman"/>
                <w:i/>
                <w:sz w:val="20"/>
                <w:szCs w:val="20"/>
              </w:rPr>
              <w:t xml:space="preserve">. </w:t>
            </w:r>
            <w:r w:rsidR="009A58EC" w:rsidRPr="00FE468F">
              <w:rPr>
                <w:rFonts w:ascii="Times New Roman" w:hAnsi="Times New Roman" w:cs="Times New Roman"/>
                <w:i/>
                <w:sz w:val="20"/>
                <w:szCs w:val="20"/>
              </w:rPr>
              <w:t xml:space="preserve">Est </w:t>
            </w:r>
            <w:r w:rsidR="005A7EAF" w:rsidRPr="00FE468F">
              <w:rPr>
                <w:rFonts w:ascii="Times New Roman" w:hAnsi="Times New Roman" w:cs="Times New Roman"/>
                <w:i/>
                <w:sz w:val="20"/>
                <w:szCs w:val="20"/>
              </w:rPr>
              <w:t>irrecevable, à</w:t>
            </w:r>
            <w:r w:rsidR="008E2B85" w:rsidRPr="00FE468F">
              <w:rPr>
                <w:rFonts w:ascii="Times New Roman" w:hAnsi="Times New Roman" w:cs="Times New Roman"/>
                <w:i/>
                <w:sz w:val="20"/>
                <w:szCs w:val="20"/>
              </w:rPr>
              <w:t xml:space="preserve"> former pourvoi la partie civile, organisme bénéficiant du concours de l’</w:t>
            </w:r>
            <w:r w:rsidR="008C3356">
              <w:rPr>
                <w:rFonts w:ascii="Times New Roman" w:hAnsi="Times New Roman" w:cs="Times New Roman"/>
                <w:i/>
                <w:sz w:val="20"/>
                <w:szCs w:val="20"/>
              </w:rPr>
              <w:t>É</w:t>
            </w:r>
            <w:r w:rsidR="008E2B85" w:rsidRPr="00FE468F">
              <w:rPr>
                <w:rFonts w:ascii="Times New Roman" w:hAnsi="Times New Roman" w:cs="Times New Roman"/>
                <w:i/>
                <w:sz w:val="20"/>
                <w:szCs w:val="20"/>
              </w:rPr>
              <w:t>tat</w:t>
            </w:r>
            <w:r w:rsidR="00732F05" w:rsidRPr="00FE468F">
              <w:rPr>
                <w:rFonts w:ascii="Times New Roman" w:hAnsi="Times New Roman" w:cs="Times New Roman"/>
                <w:i/>
                <w:sz w:val="20"/>
                <w:szCs w:val="20"/>
              </w:rPr>
              <w:t>, contre une ordonnance dont elle n’a pas interjeté appel</w:t>
            </w:r>
            <w:r w:rsidR="00571AD6" w:rsidRPr="00FE468F">
              <w:rPr>
                <w:rFonts w:ascii="Times New Roman" w:hAnsi="Times New Roman" w:cs="Times New Roman"/>
                <w:b/>
                <w:i/>
                <w:sz w:val="20"/>
                <w:szCs w:val="20"/>
              </w:rPr>
              <w:t xml:space="preserve"> </w:t>
            </w:r>
            <w:r w:rsidR="00571AD6" w:rsidRPr="00F42D77">
              <w:rPr>
                <w:rFonts w:ascii="Times New Roman" w:hAnsi="Times New Roman" w:cs="Times New Roman"/>
                <w:b/>
                <w:i/>
                <w:sz w:val="20"/>
                <w:szCs w:val="20"/>
                <w:u w:val="single"/>
              </w:rPr>
              <w:t>R</w:t>
            </w:r>
            <w:r w:rsidR="00007530" w:rsidRPr="00F42D77">
              <w:rPr>
                <w:rFonts w:ascii="Times New Roman" w:hAnsi="Times New Roman" w:cs="Times New Roman"/>
                <w:b/>
                <w:i/>
                <w:sz w:val="20"/>
                <w:szCs w:val="20"/>
                <w:u w:val="single"/>
              </w:rPr>
              <w:t>ECEUIL DES ARRÊTS DE LA COUR DE CASSATION </w:t>
            </w:r>
            <w:r w:rsidR="007D4556" w:rsidRPr="00F42D77">
              <w:rPr>
                <w:rFonts w:ascii="Times New Roman" w:hAnsi="Times New Roman" w:cs="Times New Roman"/>
                <w:b/>
                <w:i/>
                <w:sz w:val="20"/>
                <w:szCs w:val="20"/>
                <w:u w:val="single"/>
              </w:rPr>
              <w:t>ANNÉES</w:t>
            </w:r>
            <w:r w:rsidR="00007530" w:rsidRPr="00F42D77">
              <w:rPr>
                <w:rFonts w:ascii="Times New Roman" w:hAnsi="Times New Roman" w:cs="Times New Roman"/>
                <w:b/>
                <w:i/>
                <w:sz w:val="20"/>
                <w:szCs w:val="20"/>
                <w:u w:val="single"/>
              </w:rPr>
              <w:t xml:space="preserve"> JUDICIAIRES : 1993-19</w:t>
            </w:r>
            <w:r w:rsidR="008E2686">
              <w:rPr>
                <w:rFonts w:ascii="Times New Roman" w:hAnsi="Times New Roman" w:cs="Times New Roman"/>
                <w:b/>
                <w:i/>
                <w:sz w:val="20"/>
                <w:szCs w:val="20"/>
                <w:u w:val="single"/>
              </w:rPr>
              <w:t>98, op.cit., p.</w:t>
            </w:r>
            <w:r w:rsidR="00EA0FA3" w:rsidRPr="00F42D77">
              <w:rPr>
                <w:rFonts w:ascii="Times New Roman" w:hAnsi="Times New Roman" w:cs="Times New Roman"/>
                <w:b/>
                <w:i/>
                <w:sz w:val="20"/>
                <w:szCs w:val="20"/>
                <w:u w:val="single"/>
              </w:rPr>
              <w:t xml:space="preserve"> 72 et 73</w:t>
            </w:r>
            <w:r w:rsidR="000D146B" w:rsidRPr="00F42D77">
              <w:rPr>
                <w:rFonts w:ascii="Times New Roman" w:hAnsi="Times New Roman" w:cs="Times New Roman"/>
                <w:b/>
                <w:i/>
                <w:sz w:val="20"/>
                <w:szCs w:val="20"/>
                <w:u w:val="single"/>
              </w:rPr>
              <w:t>.</w:t>
            </w:r>
          </w:p>
          <w:p w14:paraId="5B6AC595" w14:textId="77777777" w:rsidR="005576C3" w:rsidRPr="00F42D77" w:rsidRDefault="005576C3" w:rsidP="002977BD">
            <w:pPr>
              <w:spacing w:before="240" w:line="360" w:lineRule="auto"/>
              <w:ind w:left="253"/>
              <w:jc w:val="both"/>
              <w:rPr>
                <w:rFonts w:ascii="Times New Roman" w:hAnsi="Times New Roman" w:cs="Times New Roman"/>
                <w:b/>
                <w:sz w:val="24"/>
                <w:szCs w:val="24"/>
              </w:rPr>
            </w:pPr>
            <w:r w:rsidRPr="00F42D77">
              <w:rPr>
                <w:rFonts w:ascii="Times New Roman" w:hAnsi="Times New Roman" w:cs="Times New Roman"/>
                <w:b/>
                <w:sz w:val="24"/>
                <w:szCs w:val="24"/>
              </w:rPr>
              <w:t>L’inculpé et la partie civile peuvent aussi interjeter appel</w:t>
            </w:r>
            <w:r w:rsidR="00BB67FC" w:rsidRPr="00F42D77">
              <w:rPr>
                <w:rFonts w:ascii="Times New Roman" w:hAnsi="Times New Roman" w:cs="Times New Roman"/>
                <w:b/>
                <w:sz w:val="24"/>
                <w:szCs w:val="24"/>
              </w:rPr>
              <w:t xml:space="preserve"> de l’ordonnance par laquelle le juge a, d’office ou sur déclinatoire des parties, statué sur sa compétence, ainsi que des ordonnances prévues aux articles 149 alinéa 2 et 161 alinéa</w:t>
            </w:r>
            <w:r w:rsidR="00C262EE" w:rsidRPr="00F42D77">
              <w:rPr>
                <w:rFonts w:ascii="Times New Roman" w:hAnsi="Times New Roman" w:cs="Times New Roman"/>
                <w:b/>
                <w:sz w:val="24"/>
                <w:szCs w:val="24"/>
              </w:rPr>
              <w:t xml:space="preserve"> 2.</w:t>
            </w:r>
          </w:p>
          <w:p w14:paraId="2A2AC7D0" w14:textId="28FF65FF" w:rsidR="00755A3D" w:rsidRPr="001D3C92" w:rsidRDefault="003E5229" w:rsidP="001D3C92">
            <w:pPr>
              <w:pStyle w:val="Paragraphedeliste"/>
              <w:numPr>
                <w:ilvl w:val="0"/>
                <w:numId w:val="1"/>
              </w:numPr>
              <w:spacing w:after="0" w:line="240" w:lineRule="auto"/>
              <w:ind w:left="1392" w:hanging="283"/>
              <w:jc w:val="both"/>
              <w:rPr>
                <w:rFonts w:ascii="Times New Roman" w:hAnsi="Times New Roman" w:cs="Times New Roman"/>
                <w:i/>
                <w:sz w:val="20"/>
                <w:szCs w:val="20"/>
              </w:rPr>
            </w:pPr>
            <w:r w:rsidRPr="001D3C92">
              <w:rPr>
                <w:rFonts w:ascii="Times New Roman" w:hAnsi="Times New Roman" w:cs="Times New Roman"/>
                <w:b/>
                <w:i/>
                <w:sz w:val="20"/>
                <w:szCs w:val="20"/>
              </w:rPr>
              <w:t>Cour d’appel de Dakar, Chambre d’accusation</w:t>
            </w:r>
            <w:r w:rsidR="00604EAC" w:rsidRPr="001D3C92">
              <w:rPr>
                <w:rFonts w:ascii="Times New Roman" w:hAnsi="Times New Roman" w:cs="Times New Roman"/>
                <w:b/>
                <w:i/>
                <w:sz w:val="20"/>
                <w:szCs w:val="20"/>
              </w:rPr>
              <w:t>, arrêt n°36 du 2</w:t>
            </w:r>
            <w:r w:rsidR="008E2686" w:rsidRPr="001D3C92">
              <w:rPr>
                <w:rFonts w:ascii="Times New Roman" w:hAnsi="Times New Roman" w:cs="Times New Roman"/>
                <w:b/>
                <w:i/>
                <w:sz w:val="20"/>
                <w:szCs w:val="20"/>
              </w:rPr>
              <w:t>5 janvier 2000, MP</w:t>
            </w:r>
            <w:r w:rsidR="00604EAC" w:rsidRPr="001D3C92">
              <w:rPr>
                <w:rFonts w:ascii="Times New Roman" w:hAnsi="Times New Roman" w:cs="Times New Roman"/>
                <w:b/>
                <w:i/>
                <w:sz w:val="20"/>
                <w:szCs w:val="20"/>
              </w:rPr>
              <w:t xml:space="preserve"> et Agence judiciaire de l’</w:t>
            </w:r>
            <w:r w:rsidR="007D4556" w:rsidRPr="001D3C92">
              <w:rPr>
                <w:rFonts w:ascii="Times New Roman" w:hAnsi="Times New Roman" w:cs="Times New Roman"/>
                <w:b/>
                <w:i/>
                <w:sz w:val="20"/>
                <w:szCs w:val="20"/>
              </w:rPr>
              <w:t>État</w:t>
            </w:r>
            <w:r w:rsidR="008E2686" w:rsidRPr="001D3C92">
              <w:rPr>
                <w:rFonts w:ascii="Times New Roman" w:hAnsi="Times New Roman" w:cs="Times New Roman"/>
                <w:b/>
                <w:i/>
                <w:sz w:val="20"/>
                <w:szCs w:val="20"/>
              </w:rPr>
              <w:t xml:space="preserve"> c/</w:t>
            </w:r>
            <w:r w:rsidR="00604EAC" w:rsidRPr="001D3C92">
              <w:rPr>
                <w:rFonts w:ascii="Times New Roman" w:hAnsi="Times New Roman" w:cs="Times New Roman"/>
                <w:b/>
                <w:i/>
                <w:sz w:val="20"/>
                <w:szCs w:val="20"/>
              </w:rPr>
              <w:t xml:space="preserve"> Al </w:t>
            </w:r>
            <w:proofErr w:type="spellStart"/>
            <w:r w:rsidR="00604EAC" w:rsidRPr="001D3C92">
              <w:rPr>
                <w:rFonts w:ascii="Times New Roman" w:hAnsi="Times New Roman" w:cs="Times New Roman"/>
                <w:b/>
                <w:i/>
                <w:sz w:val="20"/>
                <w:szCs w:val="20"/>
              </w:rPr>
              <w:t>Assane</w:t>
            </w:r>
            <w:proofErr w:type="spellEnd"/>
            <w:r w:rsidR="00604EAC" w:rsidRPr="001D3C92">
              <w:rPr>
                <w:rFonts w:ascii="Times New Roman" w:hAnsi="Times New Roman" w:cs="Times New Roman"/>
                <w:b/>
                <w:i/>
                <w:sz w:val="20"/>
                <w:szCs w:val="20"/>
              </w:rPr>
              <w:t xml:space="preserve"> BA</w:t>
            </w:r>
            <w:r w:rsidR="000A7378" w:rsidRPr="001D3C92">
              <w:rPr>
                <w:rFonts w:ascii="Times New Roman" w:hAnsi="Times New Roman" w:cs="Times New Roman"/>
                <w:b/>
                <w:i/>
                <w:sz w:val="20"/>
                <w:szCs w:val="20"/>
              </w:rPr>
              <w:t xml:space="preserve"> (Maitre Ciré </w:t>
            </w:r>
            <w:proofErr w:type="spellStart"/>
            <w:r w:rsidR="000A7378" w:rsidRPr="001D3C92">
              <w:rPr>
                <w:rFonts w:ascii="Times New Roman" w:hAnsi="Times New Roman" w:cs="Times New Roman"/>
                <w:b/>
                <w:i/>
                <w:sz w:val="20"/>
                <w:szCs w:val="20"/>
              </w:rPr>
              <w:t>Clédor</w:t>
            </w:r>
            <w:proofErr w:type="spellEnd"/>
            <w:r w:rsidR="000A7378" w:rsidRPr="001D3C92">
              <w:rPr>
                <w:rFonts w:ascii="Times New Roman" w:hAnsi="Times New Roman" w:cs="Times New Roman"/>
                <w:b/>
                <w:i/>
                <w:sz w:val="20"/>
                <w:szCs w:val="20"/>
              </w:rPr>
              <w:t xml:space="preserve"> LY et Maitre Hélène CISSE)</w:t>
            </w:r>
            <w:r w:rsidR="002D5FA5" w:rsidRPr="001D3C92">
              <w:rPr>
                <w:rFonts w:ascii="Times New Roman" w:hAnsi="Times New Roman" w:cs="Times New Roman"/>
                <w:b/>
                <w:i/>
                <w:sz w:val="20"/>
                <w:szCs w:val="20"/>
              </w:rPr>
              <w:t> :</w:t>
            </w:r>
            <w:r w:rsidR="008E2686" w:rsidRPr="001D3C92">
              <w:rPr>
                <w:rFonts w:ascii="Times New Roman" w:hAnsi="Times New Roman" w:cs="Times New Roman"/>
                <w:b/>
                <w:i/>
                <w:sz w:val="20"/>
                <w:szCs w:val="20"/>
              </w:rPr>
              <w:t xml:space="preserve"> </w:t>
            </w:r>
            <w:r w:rsidR="00CB4E39" w:rsidRPr="001D3C92">
              <w:rPr>
                <w:rFonts w:ascii="Times New Roman" w:hAnsi="Times New Roman" w:cs="Times New Roman"/>
                <w:i/>
                <w:sz w:val="20"/>
                <w:szCs w:val="20"/>
              </w:rPr>
              <w:t>En droit sénégalais, les ordonnances aux fins de dessaisissement ne sont pas susceptible</w:t>
            </w:r>
            <w:r w:rsidR="008E2686" w:rsidRPr="001D3C92">
              <w:rPr>
                <w:rFonts w:ascii="Times New Roman" w:hAnsi="Times New Roman" w:cs="Times New Roman"/>
                <w:i/>
                <w:sz w:val="20"/>
                <w:szCs w:val="20"/>
              </w:rPr>
              <w:t>s</w:t>
            </w:r>
            <w:r w:rsidR="00CB4E39" w:rsidRPr="001D3C92">
              <w:rPr>
                <w:rFonts w:ascii="Times New Roman" w:hAnsi="Times New Roman" w:cs="Times New Roman"/>
                <w:i/>
                <w:sz w:val="20"/>
                <w:szCs w:val="20"/>
              </w:rPr>
              <w:t xml:space="preserve"> d’appel contrairement au droit français qui prévoit expressément cette </w:t>
            </w:r>
            <w:r w:rsidR="007D4556" w:rsidRPr="001D3C92">
              <w:rPr>
                <w:rFonts w:ascii="Times New Roman" w:hAnsi="Times New Roman" w:cs="Times New Roman"/>
                <w:i/>
                <w:sz w:val="20"/>
                <w:szCs w:val="20"/>
              </w:rPr>
              <w:t>possibilité,</w:t>
            </w:r>
            <w:r w:rsidR="008E2686" w:rsidRPr="001D3C92">
              <w:rPr>
                <w:rFonts w:ascii="Times New Roman" w:hAnsi="Times New Roman" w:cs="Times New Roman"/>
                <w:i/>
                <w:sz w:val="20"/>
                <w:szCs w:val="20"/>
              </w:rPr>
              <w:t xml:space="preserve"> </w:t>
            </w:r>
            <w:r w:rsidR="007B3972" w:rsidRPr="001D3C92">
              <w:rPr>
                <w:rFonts w:ascii="Times New Roman" w:hAnsi="Times New Roman" w:cs="Times New Roman"/>
                <w:i/>
                <w:sz w:val="20"/>
                <w:szCs w:val="20"/>
              </w:rPr>
              <w:t>car assimilant cette ordonnance comme statuant sur la compétence</w:t>
            </w:r>
            <w:r w:rsidR="00B66F4A" w:rsidRPr="001D3C92">
              <w:rPr>
                <w:rFonts w:ascii="Times New Roman" w:hAnsi="Times New Roman" w:cs="Times New Roman"/>
                <w:i/>
                <w:sz w:val="20"/>
                <w:szCs w:val="20"/>
              </w:rPr>
              <w:t>.</w:t>
            </w:r>
            <w:r w:rsidR="008E2686" w:rsidRPr="001D3C92">
              <w:rPr>
                <w:rFonts w:ascii="Times New Roman" w:hAnsi="Times New Roman" w:cs="Times New Roman"/>
                <w:i/>
                <w:sz w:val="20"/>
                <w:szCs w:val="20"/>
              </w:rPr>
              <w:t xml:space="preserve"> </w:t>
            </w:r>
            <w:r w:rsidR="000270C2" w:rsidRPr="001D3C92">
              <w:rPr>
                <w:rFonts w:ascii="Times New Roman" w:hAnsi="Times New Roman" w:cs="Times New Roman"/>
                <w:i/>
                <w:sz w:val="20"/>
                <w:szCs w:val="20"/>
              </w:rPr>
              <w:t>Ils ne font</w:t>
            </w:r>
            <w:r w:rsidR="00F81E2A" w:rsidRPr="001D3C92">
              <w:rPr>
                <w:rFonts w:ascii="Times New Roman" w:hAnsi="Times New Roman" w:cs="Times New Roman"/>
                <w:i/>
                <w:sz w:val="20"/>
                <w:szCs w:val="20"/>
              </w:rPr>
              <w:t xml:space="preserve"> pas partie</w:t>
            </w:r>
            <w:r w:rsidR="007D3E98" w:rsidRPr="001D3C92">
              <w:rPr>
                <w:rFonts w:ascii="Times New Roman" w:hAnsi="Times New Roman" w:cs="Times New Roman"/>
                <w:i/>
                <w:sz w:val="20"/>
                <w:szCs w:val="20"/>
              </w:rPr>
              <w:t xml:space="preserve"> des ordonnances </w:t>
            </w:r>
            <w:r w:rsidR="00571AD6" w:rsidRPr="001D3C92">
              <w:rPr>
                <w:rFonts w:ascii="Times New Roman" w:hAnsi="Times New Roman" w:cs="Times New Roman"/>
                <w:i/>
                <w:sz w:val="20"/>
                <w:szCs w:val="20"/>
              </w:rPr>
              <w:t>prévues</w:t>
            </w:r>
            <w:r w:rsidR="008E2686" w:rsidRPr="001D3C92">
              <w:rPr>
                <w:rFonts w:ascii="Times New Roman" w:hAnsi="Times New Roman" w:cs="Times New Roman"/>
                <w:i/>
                <w:sz w:val="20"/>
                <w:szCs w:val="20"/>
              </w:rPr>
              <w:t xml:space="preserve"> par l’art. 180 du CPP</w:t>
            </w:r>
            <w:r w:rsidR="00FB73B6" w:rsidRPr="001D3C92">
              <w:rPr>
                <w:rFonts w:ascii="Times New Roman" w:hAnsi="Times New Roman" w:cs="Times New Roman"/>
                <w:i/>
                <w:sz w:val="20"/>
                <w:szCs w:val="20"/>
              </w:rPr>
              <w:t>.</w:t>
            </w:r>
          </w:p>
          <w:p w14:paraId="0BB37EE3" w14:textId="77777777" w:rsidR="0065551D" w:rsidRPr="001D3C92" w:rsidRDefault="0065551D" w:rsidP="001D3C92">
            <w:pPr>
              <w:pStyle w:val="Paragraphedeliste"/>
              <w:spacing w:after="0" w:line="240" w:lineRule="auto"/>
              <w:ind w:left="1392" w:hanging="283"/>
              <w:jc w:val="both"/>
              <w:rPr>
                <w:rFonts w:ascii="Times New Roman" w:hAnsi="Times New Roman" w:cs="Times New Roman"/>
                <w:i/>
                <w:sz w:val="20"/>
                <w:szCs w:val="20"/>
              </w:rPr>
            </w:pPr>
          </w:p>
          <w:p w14:paraId="4B0878E3" w14:textId="42D2BE86" w:rsidR="001E3CC7" w:rsidRPr="001D3C92" w:rsidRDefault="001E3CC7" w:rsidP="001D3C92">
            <w:pPr>
              <w:pStyle w:val="Paragraphedeliste"/>
              <w:numPr>
                <w:ilvl w:val="0"/>
                <w:numId w:val="1"/>
              </w:numPr>
              <w:spacing w:after="0" w:line="240" w:lineRule="auto"/>
              <w:ind w:left="1392" w:hanging="283"/>
              <w:jc w:val="both"/>
              <w:rPr>
                <w:rFonts w:ascii="Times New Roman" w:hAnsi="Times New Roman" w:cs="Times New Roman"/>
                <w:i/>
                <w:sz w:val="20"/>
                <w:szCs w:val="20"/>
              </w:rPr>
            </w:pPr>
            <w:r w:rsidRPr="001D3C92">
              <w:rPr>
                <w:rFonts w:ascii="Times New Roman" w:hAnsi="Times New Roman" w:cs="Times New Roman"/>
                <w:b/>
                <w:i/>
                <w:sz w:val="20"/>
                <w:szCs w:val="20"/>
              </w:rPr>
              <w:t xml:space="preserve">Cour d’appel de Saint-Louis, Chambre d’accusation, arrêt n°04 du 29 janvier 2015, MP c/ Seydou Oumar DIOP, Mussa BA et </w:t>
            </w:r>
            <w:proofErr w:type="spellStart"/>
            <w:r w:rsidRPr="001D3C92">
              <w:rPr>
                <w:rFonts w:ascii="Times New Roman" w:hAnsi="Times New Roman" w:cs="Times New Roman"/>
                <w:b/>
                <w:i/>
                <w:sz w:val="20"/>
                <w:szCs w:val="20"/>
              </w:rPr>
              <w:t>Salimata</w:t>
            </w:r>
            <w:proofErr w:type="spellEnd"/>
            <w:r w:rsidRPr="001D3C92">
              <w:rPr>
                <w:rFonts w:ascii="Times New Roman" w:hAnsi="Times New Roman" w:cs="Times New Roman"/>
                <w:b/>
                <w:i/>
                <w:sz w:val="20"/>
                <w:szCs w:val="20"/>
              </w:rPr>
              <w:t xml:space="preserve"> BA : </w:t>
            </w:r>
            <w:r w:rsidRPr="001D3C92">
              <w:rPr>
                <w:rFonts w:ascii="Times New Roman" w:hAnsi="Times New Roman" w:cs="Times New Roman"/>
                <w:i/>
                <w:sz w:val="20"/>
                <w:szCs w:val="20"/>
              </w:rPr>
              <w:t>Est irrecevable l’appel du conseil de l’inculpé interjeté suite à l’inertie du juge d’instruction à sa requête au</w:t>
            </w:r>
            <w:r w:rsidR="00920C8A" w:rsidRPr="001D3C92">
              <w:rPr>
                <w:rFonts w:ascii="Times New Roman" w:hAnsi="Times New Roman" w:cs="Times New Roman"/>
                <w:i/>
                <w:sz w:val="20"/>
                <w:szCs w:val="20"/>
              </w:rPr>
              <w:t>x</w:t>
            </w:r>
            <w:r w:rsidRPr="001D3C92">
              <w:rPr>
                <w:rFonts w:ascii="Times New Roman" w:hAnsi="Times New Roman" w:cs="Times New Roman"/>
                <w:i/>
                <w:sz w:val="20"/>
                <w:szCs w:val="20"/>
              </w:rPr>
              <w:t xml:space="preserve"> fin</w:t>
            </w:r>
            <w:r w:rsidR="00920C8A" w:rsidRPr="001D3C92">
              <w:rPr>
                <w:rFonts w:ascii="Times New Roman" w:hAnsi="Times New Roman" w:cs="Times New Roman"/>
                <w:i/>
                <w:sz w:val="20"/>
                <w:szCs w:val="20"/>
              </w:rPr>
              <w:t>s</w:t>
            </w:r>
            <w:r w:rsidRPr="001D3C92">
              <w:rPr>
                <w:rFonts w:ascii="Times New Roman" w:hAnsi="Times New Roman" w:cs="Times New Roman"/>
                <w:i/>
                <w:sz w:val="20"/>
                <w:szCs w:val="20"/>
              </w:rPr>
              <w:t xml:space="preserve"> de non-lieu</w:t>
            </w:r>
            <w:r w:rsidR="00920C8A" w:rsidRPr="001D3C92">
              <w:rPr>
                <w:rFonts w:ascii="Times New Roman" w:hAnsi="Times New Roman" w:cs="Times New Roman"/>
                <w:i/>
                <w:sz w:val="20"/>
                <w:szCs w:val="20"/>
              </w:rPr>
              <w:t xml:space="preserve"> au profit de son client.</w:t>
            </w:r>
            <w:r w:rsidR="00092A2F" w:rsidRPr="001D3C92">
              <w:rPr>
                <w:rFonts w:ascii="Times New Roman" w:hAnsi="Times New Roman" w:cs="Times New Roman"/>
                <w:i/>
                <w:sz w:val="20"/>
                <w:szCs w:val="20"/>
              </w:rPr>
              <w:t> ; dans le m</w:t>
            </w:r>
            <w:r w:rsidR="00A31B08" w:rsidRPr="001D3C92">
              <w:rPr>
                <w:rFonts w:ascii="Times New Roman" w:hAnsi="Times New Roman" w:cs="Times New Roman"/>
                <w:i/>
                <w:sz w:val="20"/>
                <w:szCs w:val="20"/>
              </w:rPr>
              <w:t>ême sens est irrecevable, l’appel</w:t>
            </w:r>
            <w:r w:rsidR="00092A2F" w:rsidRPr="001D3C92">
              <w:rPr>
                <w:rFonts w:ascii="Times New Roman" w:hAnsi="Times New Roman" w:cs="Times New Roman"/>
                <w:i/>
                <w:sz w:val="20"/>
                <w:szCs w:val="20"/>
              </w:rPr>
              <w:t xml:space="preserve"> contre l’ordonnance du juge d’instruction qui a déclaré irrecevable la requête aux fins de non-lieu du conseil de l’inculpé </w:t>
            </w:r>
            <w:r w:rsidR="001F5205">
              <w:rPr>
                <w:rFonts w:ascii="Times New Roman" w:hAnsi="Times New Roman" w:cs="Times New Roman"/>
                <w:i/>
                <w:sz w:val="20"/>
                <w:szCs w:val="20"/>
              </w:rPr>
              <w:t>dans le même sens</w:t>
            </w:r>
            <w:r w:rsidR="00092A2F" w:rsidRPr="001D3C92">
              <w:rPr>
                <w:rFonts w:ascii="Times New Roman" w:hAnsi="Times New Roman" w:cs="Times New Roman"/>
                <w:b/>
                <w:i/>
                <w:sz w:val="20"/>
                <w:szCs w:val="20"/>
              </w:rPr>
              <w:t>(</w:t>
            </w:r>
            <w:r w:rsidR="003F20E5" w:rsidRPr="001D3C92">
              <w:rPr>
                <w:rFonts w:ascii="Times New Roman" w:hAnsi="Times New Roman" w:cs="Times New Roman"/>
                <w:b/>
                <w:i/>
                <w:sz w:val="20"/>
                <w:szCs w:val="20"/>
              </w:rPr>
              <w:t>Cour d’appel de Dakar, Chambre d’accusation, arrêt n°1 du 03 janvier 2012</w:t>
            </w:r>
            <w:r w:rsidR="00964B6D" w:rsidRPr="001D3C92">
              <w:rPr>
                <w:rFonts w:ascii="Times New Roman" w:hAnsi="Times New Roman" w:cs="Times New Roman"/>
                <w:b/>
                <w:i/>
                <w:sz w:val="20"/>
                <w:szCs w:val="20"/>
              </w:rPr>
              <w:t>, MP c/ Mouhamadou Moustapha THIAM</w:t>
            </w:r>
            <w:r w:rsidR="008B34D2" w:rsidRPr="001D3C92">
              <w:rPr>
                <w:rFonts w:ascii="Times New Roman" w:hAnsi="Times New Roman" w:cs="Times New Roman"/>
                <w:b/>
                <w:i/>
                <w:sz w:val="20"/>
                <w:szCs w:val="20"/>
              </w:rPr>
              <w:t>)</w:t>
            </w:r>
          </w:p>
          <w:p w14:paraId="46403281" w14:textId="666830B2" w:rsidR="007F62C0" w:rsidRPr="00DE268E" w:rsidRDefault="007F62C0" w:rsidP="002977BD">
            <w:pPr>
              <w:spacing w:before="240" w:line="360" w:lineRule="auto"/>
              <w:ind w:left="253"/>
              <w:jc w:val="both"/>
              <w:rPr>
                <w:rFonts w:ascii="Times New Roman" w:hAnsi="Times New Roman" w:cs="Times New Roman"/>
                <w:b/>
                <w:sz w:val="24"/>
                <w:szCs w:val="24"/>
              </w:rPr>
            </w:pPr>
            <w:r w:rsidRPr="00DE268E">
              <w:rPr>
                <w:rFonts w:ascii="Times New Roman" w:hAnsi="Times New Roman" w:cs="Times New Roman"/>
                <w:b/>
                <w:sz w:val="24"/>
                <w:szCs w:val="24"/>
              </w:rPr>
              <w:t xml:space="preserve">L’appel de l’inculpé et de la partie civile doit être formé par déclaration au greffe du tribunal, dans les cinq jours de la dernière en date des notifications ou significations qui </w:t>
            </w:r>
            <w:r w:rsidRPr="00DE268E">
              <w:rPr>
                <w:rFonts w:ascii="Times New Roman" w:hAnsi="Times New Roman" w:cs="Times New Roman"/>
                <w:b/>
                <w:sz w:val="24"/>
                <w:szCs w:val="24"/>
              </w:rPr>
              <w:lastRenderedPageBreak/>
              <w:t>sont faites tant à la partie qu’à ses conseils conformément à l’article 177. Si l’inculpé est détenu, sa déclaration d’appel est transmise par l’intermédiaire du directeur de l’établissement pénitentiaire dans les conditions prévues à l’article 491</w:t>
            </w:r>
            <w:r w:rsidR="00AC25AE">
              <w:rPr>
                <w:rFonts w:ascii="Times New Roman" w:hAnsi="Times New Roman" w:cs="Times New Roman"/>
                <w:b/>
                <w:sz w:val="24"/>
                <w:szCs w:val="24"/>
              </w:rPr>
              <w:t>.</w:t>
            </w:r>
          </w:p>
          <w:p w14:paraId="27DE64B1" w14:textId="77777777" w:rsidR="00C060F8" w:rsidRPr="00DE268E" w:rsidRDefault="007068D0" w:rsidP="002977BD">
            <w:pPr>
              <w:spacing w:before="240" w:line="360" w:lineRule="auto"/>
              <w:ind w:left="253"/>
              <w:jc w:val="both"/>
              <w:rPr>
                <w:rFonts w:ascii="Times New Roman" w:hAnsi="Times New Roman" w:cs="Times New Roman"/>
                <w:b/>
                <w:sz w:val="24"/>
                <w:szCs w:val="24"/>
              </w:rPr>
            </w:pPr>
            <w:r w:rsidRPr="00DE268E">
              <w:rPr>
                <w:rFonts w:ascii="Times New Roman" w:hAnsi="Times New Roman" w:cs="Times New Roman"/>
                <w:b/>
                <w:sz w:val="24"/>
                <w:szCs w:val="24"/>
              </w:rPr>
              <w:t>Dans tous les cas prévus aux alinéas précédents, l’appel peut être interjeté par le conseil de l’inculpé ou de la partie civile.</w:t>
            </w:r>
          </w:p>
          <w:p w14:paraId="19C9AE5F" w14:textId="77777777" w:rsidR="001179F4" w:rsidRPr="00DE268E" w:rsidRDefault="001179F4" w:rsidP="002977BD">
            <w:pPr>
              <w:spacing w:before="240" w:line="360" w:lineRule="auto"/>
              <w:ind w:left="253"/>
              <w:jc w:val="both"/>
              <w:rPr>
                <w:rFonts w:ascii="Times New Roman" w:hAnsi="Times New Roman" w:cs="Times New Roman"/>
                <w:b/>
                <w:sz w:val="24"/>
                <w:szCs w:val="24"/>
              </w:rPr>
            </w:pPr>
            <w:r w:rsidRPr="00DE268E">
              <w:rPr>
                <w:rFonts w:ascii="Times New Roman" w:hAnsi="Times New Roman" w:cs="Times New Roman"/>
                <w:b/>
                <w:sz w:val="24"/>
                <w:szCs w:val="24"/>
              </w:rPr>
              <w:t xml:space="preserve">Le dossier de l’information ou sa copie établie conformément à l’article 72 est transmis au Procureur de la République par le greffier au plus tard dans les 48 heures de l’appel. Le Procureur de la République transmet avec son avis motivé le dossier de l’information ou sa copie au Procureur Général dans le </w:t>
            </w:r>
            <w:r w:rsidR="00B43037" w:rsidRPr="00DE268E">
              <w:rPr>
                <w:rFonts w:ascii="Times New Roman" w:hAnsi="Times New Roman" w:cs="Times New Roman"/>
                <w:b/>
                <w:sz w:val="24"/>
                <w:szCs w:val="24"/>
              </w:rPr>
              <w:t>même</w:t>
            </w:r>
            <w:r w:rsidRPr="00DE268E">
              <w:rPr>
                <w:rFonts w:ascii="Times New Roman" w:hAnsi="Times New Roman" w:cs="Times New Roman"/>
                <w:b/>
                <w:sz w:val="24"/>
                <w:szCs w:val="24"/>
              </w:rPr>
              <w:t xml:space="preserve"> délai.</w:t>
            </w:r>
            <w:r w:rsidR="00ED7936" w:rsidRPr="00DE268E">
              <w:rPr>
                <w:rFonts w:ascii="Times New Roman" w:hAnsi="Times New Roman" w:cs="Times New Roman"/>
                <w:b/>
                <w:sz w:val="24"/>
                <w:szCs w:val="24"/>
              </w:rPr>
              <w:t xml:space="preserve"> Le Procureur Général procédera ainsi qu’il est dit aux articles 187 et suivants.</w:t>
            </w:r>
          </w:p>
          <w:p w14:paraId="693344B5" w14:textId="77777777" w:rsidR="00ED7936" w:rsidRPr="00DE268E" w:rsidRDefault="00ED7936" w:rsidP="002977BD">
            <w:pPr>
              <w:spacing w:before="240" w:line="360" w:lineRule="auto"/>
              <w:ind w:left="253"/>
              <w:jc w:val="both"/>
              <w:rPr>
                <w:rFonts w:ascii="Times New Roman" w:hAnsi="Times New Roman" w:cs="Times New Roman"/>
                <w:b/>
                <w:sz w:val="24"/>
                <w:szCs w:val="24"/>
              </w:rPr>
            </w:pPr>
            <w:r w:rsidRPr="00DE268E">
              <w:rPr>
                <w:rFonts w:ascii="Times New Roman" w:hAnsi="Times New Roman" w:cs="Times New Roman"/>
                <w:b/>
                <w:sz w:val="24"/>
                <w:szCs w:val="24"/>
              </w:rPr>
              <w:t>En cas d’appel du ministère public ou de la partie civile lorsque celle-ci est autorisée à relever appel de l’ordonnance de mise en liberté provisoire,</w:t>
            </w:r>
            <w:r w:rsidR="002010F0" w:rsidRPr="00DE268E">
              <w:rPr>
                <w:rFonts w:ascii="Times New Roman" w:hAnsi="Times New Roman" w:cs="Times New Roman"/>
                <w:b/>
                <w:sz w:val="24"/>
                <w:szCs w:val="24"/>
              </w:rPr>
              <w:t xml:space="preserve"> l’inculpé détenu est maintenu en prison jusqu’à ce qu’il ait été statué sur l’appel et, dans tous les cas, jusqu’à l’expiration du délai d’appel du Procureur de la République et de la partie civile, à moins que ceux-ci ne consentent à la mise en liberté immédiate.</w:t>
            </w:r>
          </w:p>
          <w:p w14:paraId="6EDFB78E" w14:textId="78AACFBA" w:rsidR="00467279" w:rsidRPr="000B18B3" w:rsidRDefault="00AD19CC" w:rsidP="008366D9">
            <w:pPr>
              <w:pStyle w:val="Paragraphedeliste"/>
              <w:numPr>
                <w:ilvl w:val="0"/>
                <w:numId w:val="1"/>
              </w:numPr>
              <w:spacing w:after="0" w:line="240" w:lineRule="auto"/>
              <w:ind w:left="1392"/>
              <w:jc w:val="both"/>
              <w:rPr>
                <w:rFonts w:ascii="Times New Roman" w:hAnsi="Times New Roman" w:cs="Times New Roman"/>
                <w:i/>
                <w:sz w:val="20"/>
                <w:szCs w:val="20"/>
              </w:rPr>
            </w:pPr>
            <w:r w:rsidRPr="006D2B55">
              <w:rPr>
                <w:rFonts w:ascii="Times New Roman" w:hAnsi="Times New Roman" w:cs="Times New Roman"/>
                <w:b/>
                <w:i/>
                <w:sz w:val="20"/>
                <w:szCs w:val="20"/>
              </w:rPr>
              <w:t xml:space="preserve">Cour d’appel de Dakar, </w:t>
            </w:r>
            <w:r w:rsidR="00571AD6" w:rsidRPr="006D2B55">
              <w:rPr>
                <w:rFonts w:ascii="Times New Roman" w:hAnsi="Times New Roman" w:cs="Times New Roman"/>
                <w:b/>
                <w:i/>
                <w:sz w:val="20"/>
                <w:szCs w:val="20"/>
              </w:rPr>
              <w:t>Chambre</w:t>
            </w:r>
            <w:r w:rsidR="00DE268E" w:rsidRPr="006D2B55">
              <w:rPr>
                <w:rFonts w:ascii="Times New Roman" w:hAnsi="Times New Roman" w:cs="Times New Roman"/>
                <w:b/>
                <w:i/>
                <w:sz w:val="20"/>
                <w:szCs w:val="20"/>
              </w:rPr>
              <w:t xml:space="preserve"> d</w:t>
            </w:r>
            <w:r w:rsidR="00A9110E" w:rsidRPr="006D2B55">
              <w:rPr>
                <w:rFonts w:ascii="Times New Roman" w:hAnsi="Times New Roman" w:cs="Times New Roman"/>
                <w:b/>
                <w:i/>
                <w:sz w:val="20"/>
                <w:szCs w:val="20"/>
              </w:rPr>
              <w:t>’</w:t>
            </w:r>
            <w:r w:rsidR="00467279" w:rsidRPr="006D2B55">
              <w:rPr>
                <w:rFonts w:ascii="Times New Roman" w:hAnsi="Times New Roman" w:cs="Times New Roman"/>
                <w:b/>
                <w:i/>
                <w:sz w:val="20"/>
                <w:szCs w:val="20"/>
              </w:rPr>
              <w:t>acc</w:t>
            </w:r>
            <w:r w:rsidR="00A9110E" w:rsidRPr="006D2B55">
              <w:rPr>
                <w:rFonts w:ascii="Times New Roman" w:hAnsi="Times New Roman" w:cs="Times New Roman"/>
                <w:b/>
                <w:i/>
                <w:sz w:val="20"/>
                <w:szCs w:val="20"/>
              </w:rPr>
              <w:t>usation</w:t>
            </w:r>
            <w:r w:rsidR="00C67E7F" w:rsidRPr="006D2B55">
              <w:rPr>
                <w:rFonts w:ascii="Times New Roman" w:hAnsi="Times New Roman" w:cs="Times New Roman"/>
                <w:b/>
                <w:i/>
                <w:sz w:val="20"/>
                <w:szCs w:val="20"/>
              </w:rPr>
              <w:t>,</w:t>
            </w:r>
            <w:r w:rsidR="00C67E7F">
              <w:rPr>
                <w:rFonts w:ascii="Times New Roman" w:hAnsi="Times New Roman" w:cs="Times New Roman"/>
                <w:b/>
                <w:i/>
                <w:sz w:val="20"/>
                <w:szCs w:val="20"/>
              </w:rPr>
              <w:t xml:space="preserve"> arrêt n°61 du 31 mars 2014, </w:t>
            </w:r>
            <w:proofErr w:type="spellStart"/>
            <w:r w:rsidR="00C67E7F">
              <w:rPr>
                <w:rFonts w:ascii="Times New Roman" w:hAnsi="Times New Roman" w:cs="Times New Roman"/>
                <w:b/>
                <w:i/>
                <w:sz w:val="20"/>
                <w:szCs w:val="20"/>
              </w:rPr>
              <w:t>Bé</w:t>
            </w:r>
            <w:r w:rsidR="00467279" w:rsidRPr="00DE268E">
              <w:rPr>
                <w:rFonts w:ascii="Times New Roman" w:hAnsi="Times New Roman" w:cs="Times New Roman"/>
                <w:b/>
                <w:i/>
                <w:sz w:val="20"/>
                <w:szCs w:val="20"/>
              </w:rPr>
              <w:t>thio</w:t>
            </w:r>
            <w:proofErr w:type="spellEnd"/>
            <w:r w:rsidR="00467279" w:rsidRPr="00DE268E">
              <w:rPr>
                <w:rFonts w:ascii="Times New Roman" w:hAnsi="Times New Roman" w:cs="Times New Roman"/>
                <w:b/>
                <w:i/>
                <w:sz w:val="20"/>
                <w:szCs w:val="20"/>
              </w:rPr>
              <w:t xml:space="preserve"> THIOUNE et autres inédit : </w:t>
            </w:r>
            <w:r w:rsidR="00467279" w:rsidRPr="00DE268E">
              <w:rPr>
                <w:rFonts w:ascii="Times New Roman" w:hAnsi="Times New Roman" w:cs="Times New Roman"/>
                <w:i/>
                <w:sz w:val="20"/>
                <w:szCs w:val="20"/>
              </w:rPr>
              <w:t xml:space="preserve">l’appel formé par l’inculpé contre une ordonnance de renvoi est non prévu par </w:t>
            </w:r>
            <w:r w:rsidR="0007420F">
              <w:rPr>
                <w:rFonts w:ascii="Times New Roman" w:hAnsi="Times New Roman" w:cs="Times New Roman"/>
                <w:b/>
                <w:i/>
                <w:sz w:val="20"/>
                <w:szCs w:val="20"/>
              </w:rPr>
              <w:t>l’art.</w:t>
            </w:r>
            <w:r w:rsidR="00467279" w:rsidRPr="00DE268E">
              <w:rPr>
                <w:rFonts w:ascii="Times New Roman" w:hAnsi="Times New Roman" w:cs="Times New Roman"/>
                <w:b/>
                <w:i/>
                <w:sz w:val="20"/>
                <w:szCs w:val="20"/>
              </w:rPr>
              <w:t xml:space="preserve"> 180 CPP</w:t>
            </w:r>
            <w:r w:rsidR="00467279" w:rsidRPr="00DE268E">
              <w:rPr>
                <w:rFonts w:ascii="Times New Roman" w:hAnsi="Times New Roman" w:cs="Times New Roman"/>
                <w:i/>
                <w:sz w:val="20"/>
                <w:szCs w:val="20"/>
              </w:rPr>
              <w:t xml:space="preserve"> et doit être déclaré irrecevable</w:t>
            </w:r>
            <w:r w:rsidR="0007420F">
              <w:rPr>
                <w:rFonts w:ascii="Times New Roman" w:hAnsi="Times New Roman" w:cs="Times New Roman"/>
                <w:i/>
                <w:sz w:val="20"/>
                <w:szCs w:val="20"/>
              </w:rPr>
              <w:t>.</w:t>
            </w:r>
            <w:r w:rsidR="00467279" w:rsidRPr="00DE268E">
              <w:rPr>
                <w:rFonts w:ascii="Times New Roman" w:hAnsi="Times New Roman" w:cs="Times New Roman"/>
                <w:i/>
                <w:sz w:val="20"/>
                <w:szCs w:val="20"/>
              </w:rPr>
              <w:t> </w:t>
            </w:r>
            <w:r w:rsidR="002A4877" w:rsidRPr="00DE268E">
              <w:rPr>
                <w:rFonts w:ascii="Times New Roman" w:hAnsi="Times New Roman" w:cs="Times New Roman"/>
                <w:b/>
                <w:i/>
                <w:sz w:val="20"/>
                <w:szCs w:val="20"/>
              </w:rPr>
              <w:t>Cheikh</w:t>
            </w:r>
            <w:r w:rsidR="007902E1" w:rsidRPr="00DE268E">
              <w:rPr>
                <w:rFonts w:ascii="Times New Roman" w:hAnsi="Times New Roman" w:cs="Times New Roman"/>
                <w:b/>
                <w:i/>
                <w:sz w:val="20"/>
                <w:szCs w:val="20"/>
              </w:rPr>
              <w:t xml:space="preserve"> DIAKHOUMPA</w:t>
            </w:r>
            <w:r w:rsidR="00580F78" w:rsidRPr="00DE268E">
              <w:rPr>
                <w:rFonts w:ascii="Times New Roman" w:hAnsi="Times New Roman" w:cs="Times New Roman"/>
                <w:b/>
                <w:i/>
                <w:sz w:val="20"/>
                <w:szCs w:val="20"/>
              </w:rPr>
              <w:t>, Traité Théorique et Pratique de Procédure pénale, op.cit.</w:t>
            </w:r>
            <w:r w:rsidR="0007420F">
              <w:rPr>
                <w:rFonts w:ascii="Times New Roman" w:hAnsi="Times New Roman" w:cs="Times New Roman"/>
                <w:b/>
                <w:i/>
                <w:sz w:val="20"/>
                <w:szCs w:val="20"/>
              </w:rPr>
              <w:t>, p.</w:t>
            </w:r>
            <w:r w:rsidR="00580F78" w:rsidRPr="00DE268E">
              <w:rPr>
                <w:rFonts w:ascii="Times New Roman" w:hAnsi="Times New Roman" w:cs="Times New Roman"/>
                <w:b/>
                <w:i/>
                <w:sz w:val="20"/>
                <w:szCs w:val="20"/>
              </w:rPr>
              <w:t xml:space="preserve"> 293.</w:t>
            </w:r>
          </w:p>
          <w:p w14:paraId="43B7B46B" w14:textId="77777777" w:rsidR="000B18B3" w:rsidRPr="00DE268E" w:rsidRDefault="000B18B3" w:rsidP="008366D9">
            <w:pPr>
              <w:pStyle w:val="Paragraphedeliste"/>
              <w:spacing w:after="0" w:line="240" w:lineRule="auto"/>
              <w:ind w:left="1392"/>
              <w:jc w:val="both"/>
              <w:rPr>
                <w:rFonts w:ascii="Times New Roman" w:hAnsi="Times New Roman" w:cs="Times New Roman"/>
                <w:i/>
                <w:sz w:val="20"/>
                <w:szCs w:val="20"/>
              </w:rPr>
            </w:pPr>
          </w:p>
          <w:p w14:paraId="1791C0B1" w14:textId="0A27F951" w:rsidR="009C49DB" w:rsidRDefault="00AD19CC" w:rsidP="008366D9">
            <w:pPr>
              <w:pStyle w:val="Paragraphedeliste"/>
              <w:numPr>
                <w:ilvl w:val="0"/>
                <w:numId w:val="1"/>
              </w:numPr>
              <w:spacing w:after="0" w:line="240" w:lineRule="auto"/>
              <w:ind w:left="1392"/>
              <w:rPr>
                <w:rFonts w:ascii="Times New Roman" w:hAnsi="Times New Roman" w:cs="Times New Roman"/>
                <w:b/>
                <w:i/>
                <w:sz w:val="20"/>
                <w:szCs w:val="20"/>
              </w:rPr>
            </w:pPr>
            <w:r w:rsidRPr="006D2B55">
              <w:rPr>
                <w:rFonts w:ascii="Times New Roman" w:hAnsi="Times New Roman" w:cs="Times New Roman"/>
                <w:b/>
                <w:i/>
                <w:sz w:val="20"/>
                <w:szCs w:val="20"/>
              </w:rPr>
              <w:t xml:space="preserve">Cour d’appel de Dakar, </w:t>
            </w:r>
            <w:r w:rsidR="00571AD6" w:rsidRPr="006D2B55">
              <w:rPr>
                <w:rFonts w:ascii="Times New Roman" w:hAnsi="Times New Roman" w:cs="Times New Roman"/>
                <w:b/>
                <w:i/>
                <w:sz w:val="20"/>
                <w:szCs w:val="20"/>
              </w:rPr>
              <w:t>Chambre d’</w:t>
            </w:r>
            <w:r w:rsidR="00A22E33" w:rsidRPr="006D2B55">
              <w:rPr>
                <w:rFonts w:ascii="Times New Roman" w:hAnsi="Times New Roman" w:cs="Times New Roman"/>
                <w:b/>
                <w:i/>
                <w:sz w:val="20"/>
                <w:szCs w:val="20"/>
              </w:rPr>
              <w:t>acc</w:t>
            </w:r>
            <w:r w:rsidR="00485775" w:rsidRPr="006D2B55">
              <w:rPr>
                <w:rFonts w:ascii="Times New Roman" w:hAnsi="Times New Roman" w:cs="Times New Roman"/>
                <w:b/>
                <w:i/>
                <w:sz w:val="20"/>
                <w:szCs w:val="20"/>
              </w:rPr>
              <w:t>usation</w:t>
            </w:r>
            <w:r w:rsidRPr="006D2B55">
              <w:rPr>
                <w:rFonts w:ascii="Times New Roman" w:hAnsi="Times New Roman" w:cs="Times New Roman"/>
                <w:b/>
                <w:i/>
                <w:sz w:val="20"/>
                <w:szCs w:val="20"/>
              </w:rPr>
              <w:t>,</w:t>
            </w:r>
            <w:r w:rsidR="00571AD6" w:rsidRPr="0007420F">
              <w:rPr>
                <w:rFonts w:ascii="Times New Roman" w:hAnsi="Times New Roman" w:cs="Times New Roman"/>
                <w:b/>
                <w:i/>
                <w:color w:val="FF0000"/>
                <w:sz w:val="20"/>
                <w:szCs w:val="20"/>
                <w:u w:val="single"/>
              </w:rPr>
              <w:t xml:space="preserve"> </w:t>
            </w:r>
            <w:r w:rsidR="00A22E33" w:rsidRPr="00DE268E">
              <w:rPr>
                <w:rFonts w:ascii="Times New Roman" w:hAnsi="Times New Roman" w:cs="Times New Roman"/>
                <w:b/>
                <w:i/>
                <w:sz w:val="20"/>
                <w:szCs w:val="20"/>
              </w:rPr>
              <w:t xml:space="preserve">arrêt n°52 du 19 mars 2009 MP c/ Boubacar MBENGUE et Omar MBENGUE : </w:t>
            </w:r>
            <w:r w:rsidR="00A22E33" w:rsidRPr="00DE268E">
              <w:rPr>
                <w:rFonts w:ascii="Times New Roman" w:hAnsi="Times New Roman" w:cs="Times New Roman"/>
                <w:i/>
                <w:sz w:val="20"/>
                <w:szCs w:val="20"/>
              </w:rPr>
              <w:t xml:space="preserve">Est recevable l’appel relevé contre une décision de refus de restitution prise </w:t>
            </w:r>
            <w:r w:rsidR="00BA2175" w:rsidRPr="00DE268E">
              <w:rPr>
                <w:rFonts w:ascii="Times New Roman" w:hAnsi="Times New Roman" w:cs="Times New Roman"/>
                <w:i/>
                <w:sz w:val="20"/>
                <w:szCs w:val="20"/>
              </w:rPr>
              <w:t xml:space="preserve">par le juge d’instruction contre une personne ni inculpé ni partie </w:t>
            </w:r>
            <w:r w:rsidR="00571AD6" w:rsidRPr="00DE268E">
              <w:rPr>
                <w:rFonts w:ascii="Times New Roman" w:hAnsi="Times New Roman" w:cs="Times New Roman"/>
                <w:i/>
                <w:sz w:val="20"/>
                <w:szCs w:val="20"/>
              </w:rPr>
              <w:t>civile,</w:t>
            </w:r>
            <w:r w:rsidR="00BA2175" w:rsidRPr="00DE268E">
              <w:rPr>
                <w:rFonts w:ascii="Times New Roman" w:hAnsi="Times New Roman" w:cs="Times New Roman"/>
                <w:i/>
                <w:sz w:val="20"/>
                <w:szCs w:val="20"/>
              </w:rPr>
              <w:t xml:space="preserve"> mais qui prétendait avoir droit sur les biens saisis</w:t>
            </w:r>
            <w:r w:rsidR="000F6F1A" w:rsidRPr="00DE268E">
              <w:rPr>
                <w:rFonts w:ascii="Times New Roman" w:hAnsi="Times New Roman" w:cs="Times New Roman"/>
                <w:b/>
                <w:i/>
                <w:sz w:val="20"/>
                <w:szCs w:val="20"/>
              </w:rPr>
              <w:t xml:space="preserve"> </w:t>
            </w:r>
            <w:r w:rsidR="0007420F">
              <w:rPr>
                <w:rFonts w:ascii="Times New Roman" w:hAnsi="Times New Roman" w:cs="Times New Roman"/>
                <w:b/>
                <w:i/>
                <w:sz w:val="20"/>
                <w:szCs w:val="20"/>
              </w:rPr>
              <w:t xml:space="preserve"> </w:t>
            </w:r>
            <w:r w:rsidR="000F6F1A" w:rsidRPr="00DE268E">
              <w:rPr>
                <w:rFonts w:ascii="Times New Roman" w:hAnsi="Times New Roman" w:cs="Times New Roman"/>
                <w:b/>
                <w:i/>
                <w:sz w:val="20"/>
                <w:szCs w:val="20"/>
              </w:rPr>
              <w:t>Cours pratique instruction A</w:t>
            </w:r>
            <w:r w:rsidR="00890CBB" w:rsidRPr="00DE268E">
              <w:rPr>
                <w:rFonts w:ascii="Times New Roman" w:hAnsi="Times New Roman" w:cs="Times New Roman"/>
                <w:b/>
                <w:i/>
                <w:sz w:val="20"/>
                <w:szCs w:val="20"/>
              </w:rPr>
              <w:t>bdou</w:t>
            </w:r>
            <w:r w:rsidR="000F6F1A" w:rsidRPr="00DE268E">
              <w:rPr>
                <w:rFonts w:ascii="Times New Roman" w:hAnsi="Times New Roman" w:cs="Times New Roman"/>
                <w:b/>
                <w:i/>
                <w:sz w:val="20"/>
                <w:szCs w:val="20"/>
              </w:rPr>
              <w:t xml:space="preserve"> Aziz SECK</w:t>
            </w:r>
            <w:r w:rsidR="00890CBB" w:rsidRPr="00DE268E">
              <w:rPr>
                <w:rFonts w:ascii="Times New Roman" w:hAnsi="Times New Roman" w:cs="Times New Roman"/>
                <w:b/>
                <w:i/>
                <w:sz w:val="20"/>
                <w:szCs w:val="20"/>
              </w:rPr>
              <w:t>, 2015-2016</w:t>
            </w:r>
            <w:r w:rsidR="00B8619B" w:rsidRPr="00DE268E">
              <w:rPr>
                <w:rFonts w:ascii="Times New Roman" w:hAnsi="Times New Roman" w:cs="Times New Roman"/>
                <w:b/>
                <w:i/>
                <w:sz w:val="20"/>
                <w:szCs w:val="20"/>
              </w:rPr>
              <w:t xml:space="preserve"> dispensé au </w:t>
            </w:r>
            <w:r w:rsidR="007E0DE9">
              <w:rPr>
                <w:rFonts w:ascii="Times New Roman" w:hAnsi="Times New Roman" w:cs="Times New Roman"/>
                <w:b/>
                <w:i/>
                <w:sz w:val="20"/>
                <w:szCs w:val="20"/>
              </w:rPr>
              <w:t>Centre de formation judiciaire.</w:t>
            </w:r>
          </w:p>
          <w:p w14:paraId="55162881" w14:textId="77777777" w:rsidR="000B18B3" w:rsidRPr="000B18B3" w:rsidRDefault="000B18B3" w:rsidP="008366D9">
            <w:pPr>
              <w:pStyle w:val="Paragraphedeliste"/>
              <w:spacing w:after="0"/>
              <w:ind w:left="1392"/>
              <w:rPr>
                <w:rFonts w:ascii="Times New Roman" w:hAnsi="Times New Roman" w:cs="Times New Roman"/>
                <w:b/>
                <w:i/>
                <w:sz w:val="20"/>
                <w:szCs w:val="20"/>
              </w:rPr>
            </w:pPr>
          </w:p>
          <w:p w14:paraId="79914522" w14:textId="77777777" w:rsidR="000B18B3" w:rsidRPr="00DE268E" w:rsidRDefault="000B18B3" w:rsidP="008366D9">
            <w:pPr>
              <w:pStyle w:val="Paragraphedeliste"/>
              <w:spacing w:after="0" w:line="240" w:lineRule="auto"/>
              <w:ind w:left="1392"/>
              <w:rPr>
                <w:rFonts w:ascii="Times New Roman" w:hAnsi="Times New Roman" w:cs="Times New Roman"/>
                <w:b/>
                <w:i/>
                <w:sz w:val="20"/>
                <w:szCs w:val="20"/>
              </w:rPr>
            </w:pPr>
          </w:p>
          <w:p w14:paraId="4D9A14C0" w14:textId="49045035" w:rsidR="005332FC" w:rsidRDefault="00AD19CC" w:rsidP="008366D9">
            <w:pPr>
              <w:pStyle w:val="Paragraphedeliste"/>
              <w:numPr>
                <w:ilvl w:val="0"/>
                <w:numId w:val="1"/>
              </w:numPr>
              <w:spacing w:after="0" w:line="240" w:lineRule="auto"/>
              <w:ind w:left="1392"/>
              <w:jc w:val="both"/>
              <w:rPr>
                <w:rFonts w:ascii="Times New Roman" w:hAnsi="Times New Roman" w:cs="Times New Roman"/>
                <w:b/>
                <w:i/>
                <w:sz w:val="20"/>
                <w:szCs w:val="20"/>
                <w:u w:val="single"/>
              </w:rPr>
            </w:pPr>
            <w:r w:rsidRPr="006D2B55">
              <w:rPr>
                <w:rFonts w:ascii="Times New Roman" w:hAnsi="Times New Roman" w:cs="Times New Roman"/>
                <w:b/>
                <w:i/>
                <w:sz w:val="20"/>
                <w:szCs w:val="20"/>
              </w:rPr>
              <w:t xml:space="preserve">Cour d’appel de Dakar, </w:t>
            </w:r>
            <w:r w:rsidR="005332FC" w:rsidRPr="006D2B55">
              <w:rPr>
                <w:rFonts w:ascii="Times New Roman" w:hAnsi="Times New Roman" w:cs="Times New Roman"/>
                <w:b/>
                <w:i/>
                <w:sz w:val="20"/>
                <w:szCs w:val="20"/>
              </w:rPr>
              <w:t>Chambre acc</w:t>
            </w:r>
            <w:r w:rsidR="00D65694" w:rsidRPr="006D2B55">
              <w:rPr>
                <w:rFonts w:ascii="Times New Roman" w:hAnsi="Times New Roman" w:cs="Times New Roman"/>
                <w:b/>
                <w:i/>
                <w:sz w:val="20"/>
                <w:szCs w:val="20"/>
              </w:rPr>
              <w:t>usation</w:t>
            </w:r>
            <w:r w:rsidR="005332FC" w:rsidRPr="006D2B55">
              <w:rPr>
                <w:rFonts w:ascii="Times New Roman" w:hAnsi="Times New Roman" w:cs="Times New Roman"/>
                <w:b/>
                <w:i/>
                <w:sz w:val="20"/>
                <w:szCs w:val="20"/>
              </w:rPr>
              <w:t xml:space="preserve">, </w:t>
            </w:r>
            <w:r w:rsidR="005332FC" w:rsidRPr="00DE268E">
              <w:rPr>
                <w:rFonts w:ascii="Times New Roman" w:hAnsi="Times New Roman" w:cs="Times New Roman"/>
                <w:b/>
                <w:i/>
                <w:sz w:val="20"/>
                <w:szCs w:val="20"/>
              </w:rPr>
              <w:t>arrêt n°261 du 6 novembre 2014,</w:t>
            </w:r>
            <w:r w:rsidR="0007420F">
              <w:rPr>
                <w:rFonts w:ascii="Times New Roman" w:hAnsi="Times New Roman" w:cs="Times New Roman"/>
                <w:b/>
                <w:i/>
                <w:sz w:val="20"/>
                <w:szCs w:val="20"/>
              </w:rPr>
              <w:t xml:space="preserve"> MP c/</w:t>
            </w:r>
            <w:r w:rsidR="008F0CA9" w:rsidRPr="00DE268E">
              <w:rPr>
                <w:rFonts w:ascii="Times New Roman" w:hAnsi="Times New Roman" w:cs="Times New Roman"/>
                <w:b/>
                <w:i/>
                <w:sz w:val="20"/>
                <w:szCs w:val="20"/>
              </w:rPr>
              <w:t xml:space="preserve"> </w:t>
            </w:r>
            <w:proofErr w:type="spellStart"/>
            <w:r w:rsidR="008F0CA9" w:rsidRPr="00DE268E">
              <w:rPr>
                <w:rFonts w:ascii="Times New Roman" w:hAnsi="Times New Roman" w:cs="Times New Roman"/>
                <w:b/>
                <w:i/>
                <w:sz w:val="20"/>
                <w:szCs w:val="20"/>
              </w:rPr>
              <w:t>Bargou</w:t>
            </w:r>
            <w:proofErr w:type="spellEnd"/>
            <w:r w:rsidR="008F0CA9" w:rsidRPr="00DE268E">
              <w:rPr>
                <w:rFonts w:ascii="Times New Roman" w:hAnsi="Times New Roman" w:cs="Times New Roman"/>
                <w:b/>
                <w:i/>
                <w:sz w:val="20"/>
                <w:szCs w:val="20"/>
              </w:rPr>
              <w:t xml:space="preserve"> CISSE et autres</w:t>
            </w:r>
            <w:r w:rsidR="00A87DDC" w:rsidRPr="00DE268E">
              <w:rPr>
                <w:rFonts w:ascii="Times New Roman" w:hAnsi="Times New Roman" w:cs="Times New Roman"/>
                <w:b/>
                <w:i/>
                <w:sz w:val="20"/>
                <w:szCs w:val="20"/>
              </w:rPr>
              <w:t xml:space="preserve"> : </w:t>
            </w:r>
            <w:r w:rsidR="005332FC" w:rsidRPr="00DE268E">
              <w:rPr>
                <w:rFonts w:ascii="Times New Roman" w:hAnsi="Times New Roman" w:cs="Times New Roman"/>
                <w:i/>
                <w:sz w:val="20"/>
                <w:szCs w:val="20"/>
              </w:rPr>
              <w:t>Est irrecevable l’appel de l’inculpé interjeté contre une ordonnance de renvoi (</w:t>
            </w:r>
            <w:r w:rsidR="0007420F">
              <w:rPr>
                <w:rFonts w:ascii="Times New Roman" w:hAnsi="Times New Roman" w:cs="Times New Roman"/>
                <w:b/>
                <w:i/>
                <w:sz w:val="20"/>
                <w:szCs w:val="20"/>
              </w:rPr>
              <w:t xml:space="preserve">art. </w:t>
            </w:r>
            <w:r w:rsidR="005332FC" w:rsidRPr="00DE268E">
              <w:rPr>
                <w:rFonts w:ascii="Times New Roman" w:hAnsi="Times New Roman" w:cs="Times New Roman"/>
                <w:b/>
                <w:i/>
                <w:sz w:val="20"/>
                <w:szCs w:val="20"/>
              </w:rPr>
              <w:t xml:space="preserve">180 CPP) : </w:t>
            </w:r>
            <w:r w:rsidR="005332FC" w:rsidRPr="003F6356">
              <w:rPr>
                <w:rFonts w:ascii="Times New Roman" w:hAnsi="Times New Roman" w:cs="Times New Roman"/>
                <w:i/>
                <w:sz w:val="20"/>
                <w:szCs w:val="20"/>
              </w:rPr>
              <w:t>n’é</w:t>
            </w:r>
            <w:r w:rsidR="005332FC" w:rsidRPr="00DE268E">
              <w:rPr>
                <w:rFonts w:ascii="Times New Roman" w:hAnsi="Times New Roman" w:cs="Times New Roman"/>
                <w:i/>
                <w:sz w:val="20"/>
                <w:szCs w:val="20"/>
              </w:rPr>
              <w:t>numère pas parmi les décisions susceptibles d’appel de la part de l’inculpé)</w:t>
            </w:r>
            <w:r w:rsidR="006C6AAA">
              <w:rPr>
                <w:rFonts w:ascii="Times New Roman" w:hAnsi="Times New Roman" w:cs="Times New Roman"/>
                <w:i/>
                <w:sz w:val="20"/>
                <w:szCs w:val="20"/>
              </w:rPr>
              <w:t xml:space="preserve"> </w:t>
            </w:r>
            <w:r w:rsidR="007679C5" w:rsidRPr="00DE268E">
              <w:rPr>
                <w:rFonts w:ascii="Times New Roman" w:hAnsi="Times New Roman" w:cs="Times New Roman"/>
                <w:b/>
                <w:i/>
                <w:sz w:val="20"/>
                <w:szCs w:val="20"/>
                <w:u w:val="single"/>
              </w:rPr>
              <w:t>BULLET</w:t>
            </w:r>
            <w:r w:rsidR="007679C5" w:rsidRPr="00763B0C">
              <w:rPr>
                <w:rFonts w:ascii="Times New Roman" w:hAnsi="Times New Roman" w:cs="Times New Roman"/>
                <w:b/>
                <w:i/>
                <w:sz w:val="20"/>
                <w:szCs w:val="20"/>
                <w:u w:val="single"/>
              </w:rPr>
              <w:t>IN DES ARRÊTS DE LA COUR D’APPEL DE DAKAR EN MATIERE PENALE</w:t>
            </w:r>
            <w:r w:rsidR="006C6AAA">
              <w:rPr>
                <w:rFonts w:ascii="Times New Roman" w:hAnsi="Times New Roman" w:cs="Times New Roman"/>
                <w:b/>
                <w:i/>
                <w:sz w:val="20"/>
                <w:szCs w:val="20"/>
                <w:u w:val="single"/>
              </w:rPr>
              <w:t>,</w:t>
            </w:r>
            <w:r w:rsidR="007679C5" w:rsidRPr="00763B0C">
              <w:rPr>
                <w:rFonts w:ascii="Times New Roman" w:hAnsi="Times New Roman" w:cs="Times New Roman"/>
                <w:b/>
                <w:i/>
                <w:sz w:val="20"/>
                <w:szCs w:val="20"/>
                <w:u w:val="single"/>
              </w:rPr>
              <w:t xml:space="preserve"> ANNEE 2014</w:t>
            </w:r>
            <w:r w:rsidR="006C6AAA">
              <w:rPr>
                <w:rFonts w:ascii="Times New Roman" w:hAnsi="Times New Roman" w:cs="Times New Roman"/>
                <w:b/>
                <w:i/>
                <w:sz w:val="20"/>
                <w:szCs w:val="20"/>
                <w:u w:val="single"/>
              </w:rPr>
              <w:t>,</w:t>
            </w:r>
            <w:r w:rsidR="00A87DDC" w:rsidRPr="00763B0C">
              <w:rPr>
                <w:rFonts w:ascii="Times New Roman" w:hAnsi="Times New Roman" w:cs="Times New Roman"/>
                <w:b/>
                <w:i/>
                <w:sz w:val="20"/>
                <w:szCs w:val="20"/>
                <w:u w:val="single"/>
              </w:rPr>
              <w:t xml:space="preserve"> p.36</w:t>
            </w:r>
            <w:r w:rsidR="007E0DE9">
              <w:rPr>
                <w:rFonts w:ascii="Times New Roman" w:hAnsi="Times New Roman" w:cs="Times New Roman"/>
                <w:b/>
                <w:i/>
                <w:sz w:val="20"/>
                <w:szCs w:val="20"/>
                <w:u w:val="single"/>
              </w:rPr>
              <w:t>.</w:t>
            </w:r>
          </w:p>
          <w:p w14:paraId="48CFF7AC" w14:textId="77777777" w:rsidR="000B18B3" w:rsidRPr="00DE268E" w:rsidRDefault="000B18B3" w:rsidP="008366D9">
            <w:pPr>
              <w:pStyle w:val="Paragraphedeliste"/>
              <w:spacing w:after="0" w:line="240" w:lineRule="auto"/>
              <w:ind w:left="1392"/>
              <w:jc w:val="both"/>
              <w:rPr>
                <w:rFonts w:ascii="Times New Roman" w:hAnsi="Times New Roman" w:cs="Times New Roman"/>
                <w:b/>
                <w:i/>
                <w:sz w:val="20"/>
                <w:szCs w:val="20"/>
                <w:u w:val="single"/>
              </w:rPr>
            </w:pPr>
          </w:p>
          <w:p w14:paraId="2B1AEA69" w14:textId="749DBBBC" w:rsidR="005332FC" w:rsidRPr="000B18B3" w:rsidRDefault="008F5D04" w:rsidP="008366D9">
            <w:pPr>
              <w:pStyle w:val="Paragraphedeliste"/>
              <w:numPr>
                <w:ilvl w:val="0"/>
                <w:numId w:val="1"/>
              </w:numPr>
              <w:spacing w:after="0" w:line="240" w:lineRule="auto"/>
              <w:ind w:left="1392"/>
              <w:jc w:val="both"/>
              <w:rPr>
                <w:rFonts w:ascii="Times New Roman" w:hAnsi="Times New Roman" w:cs="Times New Roman"/>
                <w:i/>
                <w:sz w:val="20"/>
                <w:szCs w:val="20"/>
              </w:rPr>
            </w:pPr>
            <w:r w:rsidRPr="00C25D47">
              <w:rPr>
                <w:rFonts w:ascii="Times New Roman" w:hAnsi="Times New Roman" w:cs="Times New Roman"/>
                <w:b/>
                <w:i/>
                <w:sz w:val="20"/>
                <w:szCs w:val="20"/>
              </w:rPr>
              <w:t xml:space="preserve">Cour d’appel de Dakar, </w:t>
            </w:r>
            <w:r w:rsidR="006E09A0" w:rsidRPr="00C25D47">
              <w:rPr>
                <w:rFonts w:ascii="Times New Roman" w:hAnsi="Times New Roman" w:cs="Times New Roman"/>
                <w:b/>
                <w:i/>
                <w:sz w:val="20"/>
                <w:szCs w:val="20"/>
              </w:rPr>
              <w:t>Ch</w:t>
            </w:r>
            <w:r w:rsidR="00D93865" w:rsidRPr="00C25D47">
              <w:rPr>
                <w:rFonts w:ascii="Times New Roman" w:hAnsi="Times New Roman" w:cs="Times New Roman"/>
                <w:b/>
                <w:i/>
                <w:sz w:val="20"/>
                <w:szCs w:val="20"/>
              </w:rPr>
              <w:t>ambre</w:t>
            </w:r>
            <w:r w:rsidR="006C6AAA" w:rsidRPr="00C25D47">
              <w:rPr>
                <w:rFonts w:ascii="Times New Roman" w:hAnsi="Times New Roman" w:cs="Times New Roman"/>
                <w:b/>
                <w:i/>
                <w:sz w:val="20"/>
                <w:szCs w:val="20"/>
              </w:rPr>
              <w:t xml:space="preserve"> </w:t>
            </w:r>
            <w:r w:rsidR="00D93865" w:rsidRPr="00C25D47">
              <w:rPr>
                <w:rFonts w:ascii="Times New Roman" w:hAnsi="Times New Roman" w:cs="Times New Roman"/>
                <w:b/>
                <w:i/>
                <w:sz w:val="20"/>
                <w:szCs w:val="20"/>
              </w:rPr>
              <w:t>d’</w:t>
            </w:r>
            <w:r w:rsidR="006E09A0" w:rsidRPr="00C25D47">
              <w:rPr>
                <w:rFonts w:ascii="Times New Roman" w:hAnsi="Times New Roman" w:cs="Times New Roman"/>
                <w:b/>
                <w:i/>
                <w:sz w:val="20"/>
                <w:szCs w:val="20"/>
              </w:rPr>
              <w:t>acc</w:t>
            </w:r>
            <w:r w:rsidR="00D93865" w:rsidRPr="00C25D47">
              <w:rPr>
                <w:rFonts w:ascii="Times New Roman" w:hAnsi="Times New Roman" w:cs="Times New Roman"/>
                <w:b/>
                <w:i/>
                <w:sz w:val="20"/>
                <w:szCs w:val="20"/>
              </w:rPr>
              <w:t>usation</w:t>
            </w:r>
            <w:r w:rsidR="006E09A0" w:rsidRPr="00DE268E">
              <w:rPr>
                <w:rFonts w:ascii="Times New Roman" w:hAnsi="Times New Roman" w:cs="Times New Roman"/>
                <w:b/>
                <w:i/>
                <w:sz w:val="20"/>
                <w:szCs w:val="20"/>
              </w:rPr>
              <w:t>, arrêt n°21 du 27 jan</w:t>
            </w:r>
            <w:r w:rsidR="006C6AAA">
              <w:rPr>
                <w:rFonts w:ascii="Times New Roman" w:hAnsi="Times New Roman" w:cs="Times New Roman"/>
                <w:b/>
                <w:i/>
                <w:sz w:val="20"/>
                <w:szCs w:val="20"/>
              </w:rPr>
              <w:t>vier 2009, MP</w:t>
            </w:r>
            <w:r w:rsidR="006E09A0" w:rsidRPr="00DE268E">
              <w:rPr>
                <w:rFonts w:ascii="Times New Roman" w:hAnsi="Times New Roman" w:cs="Times New Roman"/>
                <w:b/>
                <w:i/>
                <w:sz w:val="20"/>
                <w:szCs w:val="20"/>
              </w:rPr>
              <w:t xml:space="preserve"> c/ Jérôme Vincent AGHULON : </w:t>
            </w:r>
            <w:r w:rsidR="006E09A0" w:rsidRPr="00DE268E">
              <w:rPr>
                <w:rFonts w:ascii="Times New Roman" w:hAnsi="Times New Roman" w:cs="Times New Roman"/>
                <w:i/>
                <w:sz w:val="20"/>
                <w:szCs w:val="20"/>
              </w:rPr>
              <w:t xml:space="preserve">« si les parties peuvent interjeter appel contre l’ordonnance de refus d’expertise ou de contre-expertise, il n’en est pas de même de </w:t>
            </w:r>
            <w:r w:rsidR="006E09A0" w:rsidRPr="00DE268E">
              <w:rPr>
                <w:rFonts w:ascii="Times New Roman" w:hAnsi="Times New Roman" w:cs="Times New Roman"/>
                <w:b/>
                <w:i/>
                <w:sz w:val="20"/>
                <w:szCs w:val="20"/>
              </w:rPr>
              <w:t>l’ordonnance de nomination d’expert</w:t>
            </w:r>
            <w:r w:rsidR="006E09A0" w:rsidRPr="00DE268E">
              <w:rPr>
                <w:rFonts w:ascii="Times New Roman" w:hAnsi="Times New Roman" w:cs="Times New Roman"/>
                <w:i/>
                <w:sz w:val="20"/>
                <w:szCs w:val="20"/>
              </w:rPr>
              <w:t xml:space="preserve"> qui, aux termes de </w:t>
            </w:r>
            <w:r w:rsidR="006C6AAA">
              <w:rPr>
                <w:rFonts w:ascii="Times New Roman" w:hAnsi="Times New Roman" w:cs="Times New Roman"/>
                <w:b/>
                <w:i/>
                <w:sz w:val="20"/>
                <w:szCs w:val="20"/>
              </w:rPr>
              <w:t>l’art.</w:t>
            </w:r>
            <w:r w:rsidR="006E09A0" w:rsidRPr="00DE268E">
              <w:rPr>
                <w:rFonts w:ascii="Times New Roman" w:hAnsi="Times New Roman" w:cs="Times New Roman"/>
                <w:b/>
                <w:i/>
                <w:sz w:val="20"/>
                <w:szCs w:val="20"/>
              </w:rPr>
              <w:t xml:space="preserve"> 180 du CPP</w:t>
            </w:r>
            <w:r w:rsidR="006E09A0" w:rsidRPr="00DE268E">
              <w:rPr>
                <w:rFonts w:ascii="Times New Roman" w:hAnsi="Times New Roman" w:cs="Times New Roman"/>
                <w:i/>
                <w:sz w:val="20"/>
                <w:szCs w:val="20"/>
              </w:rPr>
              <w:t>, relève de l’appréciation souveraine du juge »</w:t>
            </w:r>
            <w:r w:rsidR="006C6AAA">
              <w:rPr>
                <w:rFonts w:ascii="Times New Roman" w:hAnsi="Times New Roman" w:cs="Times New Roman"/>
                <w:i/>
                <w:sz w:val="20"/>
                <w:szCs w:val="20"/>
              </w:rPr>
              <w:t xml:space="preserve">. </w:t>
            </w:r>
            <w:r w:rsidR="006E09A0" w:rsidRPr="00DE268E">
              <w:rPr>
                <w:rFonts w:ascii="Times New Roman" w:hAnsi="Times New Roman" w:cs="Times New Roman"/>
                <w:b/>
                <w:i/>
                <w:sz w:val="20"/>
                <w:szCs w:val="20"/>
                <w:u w:val="single"/>
              </w:rPr>
              <w:t xml:space="preserve"> BULLETIN DES ARRÊTS DE LA COUR D’APPEL DE DAKAR EN MATIERE PENALE</w:t>
            </w:r>
            <w:r w:rsidR="006C6AAA">
              <w:rPr>
                <w:rFonts w:ascii="Times New Roman" w:hAnsi="Times New Roman" w:cs="Times New Roman"/>
                <w:b/>
                <w:i/>
                <w:sz w:val="20"/>
                <w:szCs w:val="20"/>
                <w:u w:val="single"/>
              </w:rPr>
              <w:t xml:space="preserve">, ANNEE 2011, </w:t>
            </w:r>
            <w:r w:rsidR="006E09A0" w:rsidRPr="00DE268E">
              <w:rPr>
                <w:rFonts w:ascii="Times New Roman" w:hAnsi="Times New Roman" w:cs="Times New Roman"/>
                <w:b/>
                <w:i/>
                <w:sz w:val="20"/>
                <w:szCs w:val="20"/>
                <w:u w:val="single"/>
              </w:rPr>
              <w:t>p</w:t>
            </w:r>
            <w:r w:rsidR="00236D25" w:rsidRPr="00DE268E">
              <w:rPr>
                <w:rFonts w:ascii="Times New Roman" w:hAnsi="Times New Roman" w:cs="Times New Roman"/>
                <w:b/>
                <w:i/>
                <w:sz w:val="20"/>
                <w:szCs w:val="20"/>
                <w:u w:val="single"/>
              </w:rPr>
              <w:t>.</w:t>
            </w:r>
            <w:r w:rsidR="006E09A0" w:rsidRPr="00DE268E">
              <w:rPr>
                <w:rFonts w:ascii="Times New Roman" w:hAnsi="Times New Roman" w:cs="Times New Roman"/>
                <w:b/>
                <w:i/>
                <w:sz w:val="20"/>
                <w:szCs w:val="20"/>
                <w:u w:val="single"/>
              </w:rPr>
              <w:t>160</w:t>
            </w:r>
            <w:r w:rsidR="00146951" w:rsidRPr="00DE268E">
              <w:rPr>
                <w:rFonts w:ascii="Times New Roman" w:hAnsi="Times New Roman" w:cs="Times New Roman"/>
                <w:b/>
                <w:i/>
                <w:sz w:val="20"/>
                <w:szCs w:val="20"/>
                <w:u w:val="single"/>
              </w:rPr>
              <w:t>.</w:t>
            </w:r>
          </w:p>
          <w:p w14:paraId="3342DCC8" w14:textId="77777777" w:rsidR="000B18B3" w:rsidRPr="000B18B3" w:rsidRDefault="000B18B3" w:rsidP="008366D9">
            <w:pPr>
              <w:pStyle w:val="Paragraphedeliste"/>
              <w:spacing w:after="0"/>
              <w:ind w:left="1392"/>
              <w:rPr>
                <w:rFonts w:ascii="Times New Roman" w:hAnsi="Times New Roman" w:cs="Times New Roman"/>
                <w:i/>
                <w:sz w:val="20"/>
                <w:szCs w:val="20"/>
              </w:rPr>
            </w:pPr>
          </w:p>
          <w:p w14:paraId="6D5D66EF" w14:textId="77777777" w:rsidR="000B18B3" w:rsidRPr="00DE268E" w:rsidRDefault="000B18B3" w:rsidP="008366D9">
            <w:pPr>
              <w:pStyle w:val="Paragraphedeliste"/>
              <w:spacing w:after="0" w:line="240" w:lineRule="auto"/>
              <w:ind w:left="1392"/>
              <w:jc w:val="both"/>
              <w:rPr>
                <w:rFonts w:ascii="Times New Roman" w:hAnsi="Times New Roman" w:cs="Times New Roman"/>
                <w:i/>
                <w:sz w:val="20"/>
                <w:szCs w:val="20"/>
              </w:rPr>
            </w:pPr>
          </w:p>
          <w:p w14:paraId="429F7DC2" w14:textId="59E84F8C" w:rsidR="00A22E33" w:rsidRPr="00DE268E" w:rsidRDefault="004E6F13" w:rsidP="008366D9">
            <w:pPr>
              <w:pStyle w:val="Paragraphedeliste"/>
              <w:numPr>
                <w:ilvl w:val="0"/>
                <w:numId w:val="1"/>
              </w:numPr>
              <w:spacing w:after="0" w:line="240" w:lineRule="auto"/>
              <w:ind w:left="1392"/>
              <w:jc w:val="both"/>
              <w:rPr>
                <w:rFonts w:ascii="Times New Roman" w:hAnsi="Times New Roman" w:cs="Times New Roman"/>
                <w:b/>
                <w:i/>
                <w:sz w:val="20"/>
                <w:szCs w:val="20"/>
              </w:rPr>
            </w:pPr>
            <w:proofErr w:type="spellStart"/>
            <w:r>
              <w:rPr>
                <w:rFonts w:ascii="Times New Roman" w:hAnsi="Times New Roman" w:cs="Times New Roman"/>
                <w:b/>
                <w:i/>
                <w:sz w:val="20"/>
                <w:szCs w:val="20"/>
              </w:rPr>
              <w:t>Crim</w:t>
            </w:r>
            <w:proofErr w:type="spellEnd"/>
            <w:r>
              <w:rPr>
                <w:rFonts w:ascii="Times New Roman" w:hAnsi="Times New Roman" w:cs="Times New Roman"/>
                <w:b/>
                <w:i/>
                <w:sz w:val="20"/>
                <w:szCs w:val="20"/>
              </w:rPr>
              <w:t>.</w:t>
            </w:r>
            <w:r w:rsidR="00CC29AD" w:rsidRPr="00DE268E">
              <w:rPr>
                <w:rFonts w:ascii="Times New Roman" w:hAnsi="Times New Roman" w:cs="Times New Roman"/>
                <w:b/>
                <w:i/>
                <w:sz w:val="20"/>
                <w:szCs w:val="20"/>
              </w:rPr>
              <w:t xml:space="preserve">, arrêt n°74 du 21 septembre 2004 </w:t>
            </w:r>
            <w:proofErr w:type="spellStart"/>
            <w:r w:rsidR="00CC29AD" w:rsidRPr="00DE268E">
              <w:rPr>
                <w:rFonts w:ascii="Times New Roman" w:hAnsi="Times New Roman" w:cs="Times New Roman"/>
                <w:b/>
                <w:i/>
                <w:sz w:val="20"/>
                <w:szCs w:val="20"/>
              </w:rPr>
              <w:t>Ndoumbé</w:t>
            </w:r>
            <w:proofErr w:type="spellEnd"/>
            <w:r w:rsidR="00CC29AD" w:rsidRPr="00DE268E">
              <w:rPr>
                <w:rFonts w:ascii="Times New Roman" w:hAnsi="Times New Roman" w:cs="Times New Roman"/>
                <w:b/>
                <w:i/>
                <w:sz w:val="20"/>
                <w:szCs w:val="20"/>
              </w:rPr>
              <w:t xml:space="preserve"> MBENGUE c/</w:t>
            </w:r>
            <w:r w:rsidR="006C6AAA">
              <w:rPr>
                <w:rFonts w:ascii="Times New Roman" w:hAnsi="Times New Roman" w:cs="Times New Roman"/>
                <w:b/>
                <w:i/>
                <w:sz w:val="20"/>
                <w:szCs w:val="20"/>
              </w:rPr>
              <w:t xml:space="preserve"> Jean KHAZAAL et autres (art.</w:t>
            </w:r>
            <w:r w:rsidR="00CC29AD" w:rsidRPr="00DE268E">
              <w:rPr>
                <w:rFonts w:ascii="Times New Roman" w:hAnsi="Times New Roman" w:cs="Times New Roman"/>
                <w:b/>
                <w:i/>
                <w:sz w:val="20"/>
                <w:szCs w:val="20"/>
              </w:rPr>
              <w:t xml:space="preserve"> 180</w:t>
            </w:r>
            <w:r w:rsidR="006C6AAA">
              <w:rPr>
                <w:rFonts w:ascii="Times New Roman" w:hAnsi="Times New Roman" w:cs="Times New Roman"/>
                <w:b/>
                <w:i/>
                <w:sz w:val="20"/>
                <w:szCs w:val="20"/>
              </w:rPr>
              <w:t xml:space="preserve"> </w:t>
            </w:r>
            <w:r w:rsidR="001A52CC" w:rsidRPr="00DE268E">
              <w:rPr>
                <w:rFonts w:ascii="Times New Roman" w:hAnsi="Times New Roman" w:cs="Times New Roman"/>
                <w:b/>
                <w:i/>
                <w:sz w:val="20"/>
                <w:szCs w:val="20"/>
              </w:rPr>
              <w:t>CPP</w:t>
            </w:r>
            <w:r w:rsidR="00CC29AD" w:rsidRPr="00DE268E">
              <w:rPr>
                <w:rFonts w:ascii="Times New Roman" w:hAnsi="Times New Roman" w:cs="Times New Roman"/>
                <w:i/>
                <w:sz w:val="20"/>
                <w:szCs w:val="20"/>
              </w:rPr>
              <w:t>) : « la décision prononçant l’irrecevabilité de l’appel rend définitive l’ordonnance de non-lieu entreprise et le pourvoi est ainsi recevable contre cette décision »</w:t>
            </w:r>
            <w:r w:rsidR="006C6AAA">
              <w:rPr>
                <w:rFonts w:ascii="Times New Roman" w:hAnsi="Times New Roman" w:cs="Times New Roman"/>
                <w:i/>
                <w:sz w:val="20"/>
                <w:szCs w:val="20"/>
              </w:rPr>
              <w:t>.</w:t>
            </w:r>
            <w:r w:rsidR="00CC29AD" w:rsidRPr="00DE268E">
              <w:rPr>
                <w:rFonts w:ascii="Times New Roman" w:hAnsi="Times New Roman" w:cs="Times New Roman"/>
                <w:i/>
                <w:sz w:val="20"/>
                <w:szCs w:val="20"/>
              </w:rPr>
              <w:t xml:space="preserve"> </w:t>
            </w:r>
            <w:r w:rsidR="00CC29AD" w:rsidRPr="00DE268E">
              <w:rPr>
                <w:rFonts w:ascii="Times New Roman" w:hAnsi="Times New Roman" w:cs="Times New Roman"/>
                <w:b/>
                <w:i/>
                <w:sz w:val="20"/>
                <w:szCs w:val="20"/>
              </w:rPr>
              <w:t xml:space="preserve">Bulletin des arrêts </w:t>
            </w:r>
            <w:r w:rsidR="00CC29AD" w:rsidRPr="00DE268E">
              <w:rPr>
                <w:rFonts w:ascii="Times New Roman" w:hAnsi="Times New Roman" w:cs="Times New Roman"/>
                <w:b/>
                <w:i/>
                <w:sz w:val="20"/>
                <w:szCs w:val="20"/>
              </w:rPr>
              <w:lastRenderedPageBreak/>
              <w:t xml:space="preserve">de la Cour de </w:t>
            </w:r>
            <w:r w:rsidR="00571AD6" w:rsidRPr="00DE268E">
              <w:rPr>
                <w:rFonts w:ascii="Times New Roman" w:hAnsi="Times New Roman" w:cs="Times New Roman"/>
                <w:b/>
                <w:i/>
                <w:sz w:val="20"/>
                <w:szCs w:val="20"/>
              </w:rPr>
              <w:t>cassation</w:t>
            </w:r>
            <w:r w:rsidR="00CC29AD" w:rsidRPr="00DE268E">
              <w:rPr>
                <w:rFonts w:ascii="Times New Roman" w:hAnsi="Times New Roman" w:cs="Times New Roman"/>
                <w:b/>
                <w:i/>
                <w:sz w:val="20"/>
                <w:szCs w:val="20"/>
              </w:rPr>
              <w:t xml:space="preserve"> 2003-2004</w:t>
            </w:r>
            <w:r w:rsidR="00A46108" w:rsidRPr="00DE268E">
              <w:rPr>
                <w:rFonts w:ascii="Times New Roman" w:hAnsi="Times New Roman" w:cs="Times New Roman"/>
                <w:b/>
                <w:i/>
                <w:sz w:val="20"/>
                <w:szCs w:val="20"/>
              </w:rPr>
              <w:t>.</w:t>
            </w:r>
          </w:p>
          <w:p w14:paraId="7BA85D7B" w14:textId="512B3E33" w:rsidR="00181AEA" w:rsidRPr="00A94670" w:rsidRDefault="009E46B7" w:rsidP="002977BD">
            <w:pPr>
              <w:spacing w:before="240" w:line="360" w:lineRule="auto"/>
              <w:ind w:left="253"/>
              <w:jc w:val="both"/>
              <w:rPr>
                <w:rFonts w:ascii="Times New Roman" w:hAnsi="Times New Roman" w:cs="Times New Roman"/>
                <w:b/>
                <w:sz w:val="24"/>
                <w:szCs w:val="24"/>
              </w:rPr>
            </w:pPr>
            <w:r w:rsidRPr="00A94670">
              <w:rPr>
                <w:rFonts w:ascii="Times New Roman" w:hAnsi="Times New Roman" w:cs="Times New Roman"/>
                <w:b/>
                <w:sz w:val="24"/>
                <w:szCs w:val="24"/>
              </w:rPr>
              <w:t>Article 181 </w:t>
            </w:r>
            <w:r w:rsidR="00457B47" w:rsidRPr="00A94670">
              <w:rPr>
                <w:rFonts w:ascii="Times New Roman" w:hAnsi="Times New Roman" w:cs="Times New Roman"/>
                <w:b/>
                <w:sz w:val="24"/>
                <w:szCs w:val="24"/>
              </w:rPr>
              <w:t>:</w:t>
            </w:r>
            <w:r w:rsidR="00457B47" w:rsidRPr="00A94670">
              <w:rPr>
                <w:rFonts w:ascii="Times New Roman" w:hAnsi="Times New Roman" w:cs="Times New Roman"/>
                <w:b/>
                <w:color w:val="FF0000"/>
                <w:sz w:val="24"/>
                <w:szCs w:val="24"/>
              </w:rPr>
              <w:t xml:space="preserve"> </w:t>
            </w:r>
          </w:p>
          <w:p w14:paraId="05172801" w14:textId="77777777" w:rsidR="009E46B7" w:rsidRPr="00457B47" w:rsidRDefault="00181AEA" w:rsidP="002977BD">
            <w:pPr>
              <w:spacing w:before="240" w:line="360" w:lineRule="auto"/>
              <w:ind w:left="253"/>
              <w:jc w:val="both"/>
              <w:rPr>
                <w:rFonts w:ascii="Times New Roman" w:hAnsi="Times New Roman" w:cs="Times New Roman"/>
                <w:b/>
                <w:sz w:val="24"/>
                <w:szCs w:val="24"/>
              </w:rPr>
            </w:pPr>
            <w:r w:rsidRPr="00457B47">
              <w:rPr>
                <w:rFonts w:ascii="Times New Roman" w:hAnsi="Times New Roman" w:cs="Times New Roman"/>
                <w:b/>
                <w:sz w:val="24"/>
                <w:szCs w:val="24"/>
              </w:rPr>
              <w:t>« </w:t>
            </w:r>
            <w:r w:rsidR="0031217F" w:rsidRPr="00457B47">
              <w:rPr>
                <w:rFonts w:ascii="Times New Roman" w:hAnsi="Times New Roman" w:cs="Times New Roman"/>
                <w:b/>
                <w:sz w:val="24"/>
                <w:szCs w:val="24"/>
              </w:rPr>
              <w:t>Lorsqu’il est interjeté appel d’une ordonnance autre qu’une ordonnance de règlement</w:t>
            </w:r>
            <w:r w:rsidR="00064E00" w:rsidRPr="00457B47">
              <w:rPr>
                <w:rFonts w:ascii="Times New Roman" w:hAnsi="Times New Roman" w:cs="Times New Roman"/>
                <w:b/>
                <w:sz w:val="24"/>
                <w:szCs w:val="24"/>
              </w:rPr>
              <w:t>, le juge d’instruction poursuit son information, sauf décision contraire de la chambre d’accusation</w:t>
            </w:r>
            <w:r w:rsidR="00B53F57" w:rsidRPr="00457B47">
              <w:rPr>
                <w:rFonts w:ascii="Times New Roman" w:hAnsi="Times New Roman" w:cs="Times New Roman"/>
                <w:b/>
                <w:sz w:val="24"/>
                <w:szCs w:val="24"/>
              </w:rPr>
              <w:t>.</w:t>
            </w:r>
            <w:r w:rsidR="002812E8" w:rsidRPr="00457B47">
              <w:rPr>
                <w:rFonts w:ascii="Times New Roman" w:hAnsi="Times New Roman" w:cs="Times New Roman"/>
                <w:b/>
                <w:sz w:val="24"/>
                <w:szCs w:val="24"/>
              </w:rPr>
              <w:t xml:space="preserve"> »</w:t>
            </w:r>
          </w:p>
          <w:p w14:paraId="64666CA0" w14:textId="77777777" w:rsidR="00BE75E2" w:rsidRPr="00A94670" w:rsidRDefault="00BE75E2" w:rsidP="00181AEA">
            <w:pPr>
              <w:pStyle w:val="Paragraphedeliste"/>
              <w:spacing w:before="240" w:line="276" w:lineRule="auto"/>
              <w:ind w:left="1068"/>
              <w:jc w:val="both"/>
              <w:rPr>
                <w:rFonts w:ascii="Times New Roman" w:hAnsi="Times New Roman" w:cs="Times New Roman"/>
              </w:rPr>
            </w:pPr>
          </w:p>
        </w:tc>
      </w:tr>
    </w:tbl>
    <w:p w14:paraId="7A77A9EF" w14:textId="77777777" w:rsidR="00AB2E6E" w:rsidRPr="00A94670" w:rsidRDefault="00AB2E6E" w:rsidP="002977BD">
      <w:pPr>
        <w:spacing w:before="240"/>
        <w:rPr>
          <w:rFonts w:ascii="Times New Roman" w:hAnsi="Times New Roman" w:cs="Times New Roman"/>
        </w:rPr>
      </w:pPr>
      <w:r w:rsidRPr="00A94670">
        <w:rPr>
          <w:rFonts w:ascii="Times New Roman" w:hAnsi="Times New Roman" w:cs="Times New Roman"/>
        </w:rPr>
        <w:lastRenderedPageBreak/>
        <w:br w:type="page"/>
      </w:r>
    </w:p>
    <w:tbl>
      <w:tblPr>
        <w:tblW w:w="9366"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6"/>
      </w:tblGrid>
      <w:tr w:rsidR="008A67BF" w:rsidRPr="00A94670" w14:paraId="5220D55C" w14:textId="77777777" w:rsidTr="00737E91">
        <w:trPr>
          <w:trHeight w:val="336"/>
        </w:trPr>
        <w:tc>
          <w:tcPr>
            <w:tcW w:w="9366" w:type="dxa"/>
          </w:tcPr>
          <w:p w14:paraId="5BBF39FF" w14:textId="77777777" w:rsidR="008A67BF" w:rsidRPr="00A94670" w:rsidRDefault="008A67BF" w:rsidP="002977BD">
            <w:pPr>
              <w:spacing w:before="240" w:line="276" w:lineRule="auto"/>
              <w:ind w:left="253"/>
              <w:jc w:val="both"/>
              <w:rPr>
                <w:rFonts w:ascii="Times New Roman" w:hAnsi="Times New Roman" w:cs="Times New Roman"/>
                <w:b/>
                <w:u w:val="single"/>
              </w:rPr>
            </w:pPr>
          </w:p>
        </w:tc>
      </w:tr>
      <w:tr w:rsidR="00BE75E2" w:rsidRPr="00A94670" w14:paraId="41D8D1F8" w14:textId="77777777" w:rsidTr="00737E91">
        <w:trPr>
          <w:trHeight w:val="336"/>
        </w:trPr>
        <w:tc>
          <w:tcPr>
            <w:tcW w:w="9366" w:type="dxa"/>
          </w:tcPr>
          <w:p w14:paraId="50A60F93" w14:textId="77777777" w:rsidR="00BE75E2" w:rsidRPr="00CD0E10" w:rsidRDefault="00BE75E2" w:rsidP="00CD0E10">
            <w:pPr>
              <w:pStyle w:val="Titre1"/>
              <w:jc w:val="center"/>
              <w:rPr>
                <w:rFonts w:ascii="Times New Roman" w:hAnsi="Times New Roman" w:cs="Times New Roman"/>
                <w:b/>
                <w:color w:val="000000" w:themeColor="text1"/>
                <w:sz w:val="24"/>
                <w:u w:val="single"/>
              </w:rPr>
            </w:pPr>
            <w:bookmarkStart w:id="13" w:name="_Toc490505656"/>
            <w:r w:rsidRPr="00CD0E10">
              <w:rPr>
                <w:rFonts w:ascii="Times New Roman" w:hAnsi="Times New Roman" w:cs="Times New Roman"/>
                <w:b/>
                <w:color w:val="000000" w:themeColor="text1"/>
                <w:sz w:val="24"/>
                <w:u w:val="single"/>
              </w:rPr>
              <w:t>CHAPITRE XIII : DE LA REPRISE DE L’INFORMATION SUR CHARGES NOUVELLES</w:t>
            </w:r>
            <w:bookmarkEnd w:id="13"/>
          </w:p>
          <w:p w14:paraId="0DB05C7D" w14:textId="29A4156F" w:rsidR="007F7C74" w:rsidRPr="00A94670" w:rsidRDefault="001F3CBF" w:rsidP="001F3CBF">
            <w:pPr>
              <w:pStyle w:val="Paragraphedeliste"/>
              <w:numPr>
                <w:ilvl w:val="0"/>
                <w:numId w:val="1"/>
              </w:numPr>
              <w:spacing w:before="240" w:line="240" w:lineRule="auto"/>
              <w:ind w:left="1392"/>
              <w:jc w:val="both"/>
              <w:rPr>
                <w:rFonts w:ascii="Times New Roman" w:hAnsi="Times New Roman" w:cs="Times New Roman"/>
                <w:b/>
                <w:sz w:val="20"/>
                <w:szCs w:val="20"/>
                <w:u w:val="single"/>
              </w:rPr>
            </w:pPr>
            <w:r>
              <w:rPr>
                <w:rFonts w:ascii="Times New Roman" w:hAnsi="Times New Roman" w:cs="Times New Roman"/>
                <w:b/>
                <w:i/>
                <w:sz w:val="20"/>
                <w:szCs w:val="20"/>
              </w:rPr>
              <w:t xml:space="preserve"> </w:t>
            </w:r>
            <w:proofErr w:type="spellStart"/>
            <w:r w:rsidR="004E6F13">
              <w:rPr>
                <w:rFonts w:ascii="Times New Roman" w:hAnsi="Times New Roman" w:cs="Times New Roman"/>
                <w:b/>
                <w:i/>
                <w:sz w:val="20"/>
                <w:szCs w:val="20"/>
              </w:rPr>
              <w:t>Crim</w:t>
            </w:r>
            <w:proofErr w:type="spellEnd"/>
            <w:r w:rsidR="004E6F13">
              <w:rPr>
                <w:rFonts w:ascii="Times New Roman" w:hAnsi="Times New Roman" w:cs="Times New Roman"/>
                <w:b/>
                <w:i/>
                <w:sz w:val="20"/>
                <w:szCs w:val="20"/>
              </w:rPr>
              <w:t>.</w:t>
            </w:r>
            <w:r w:rsidR="006E136E" w:rsidRPr="00A94670">
              <w:rPr>
                <w:rFonts w:ascii="Times New Roman" w:hAnsi="Times New Roman" w:cs="Times New Roman"/>
                <w:b/>
                <w:i/>
                <w:sz w:val="20"/>
                <w:szCs w:val="20"/>
              </w:rPr>
              <w:t xml:space="preserve">, </w:t>
            </w:r>
            <w:r w:rsidR="00D52588" w:rsidRPr="00A94670">
              <w:rPr>
                <w:rFonts w:ascii="Times New Roman" w:hAnsi="Times New Roman" w:cs="Times New Roman"/>
                <w:b/>
                <w:i/>
                <w:sz w:val="20"/>
                <w:szCs w:val="20"/>
              </w:rPr>
              <w:t>arrêt</w:t>
            </w:r>
            <w:r w:rsidR="006E136E" w:rsidRPr="00A94670">
              <w:rPr>
                <w:rFonts w:ascii="Times New Roman" w:hAnsi="Times New Roman" w:cs="Times New Roman"/>
                <w:b/>
                <w:i/>
                <w:sz w:val="20"/>
                <w:szCs w:val="20"/>
              </w:rPr>
              <w:t xml:space="preserve"> n°4 du 19 janvier 1993, Air Gabon c/</w:t>
            </w:r>
            <w:r w:rsidR="00B45A2A">
              <w:rPr>
                <w:rFonts w:ascii="Times New Roman" w:hAnsi="Times New Roman" w:cs="Times New Roman"/>
                <w:b/>
                <w:i/>
                <w:sz w:val="20"/>
                <w:szCs w:val="20"/>
              </w:rPr>
              <w:t xml:space="preserve"> </w:t>
            </w:r>
            <w:r w:rsidR="00AF1A67">
              <w:rPr>
                <w:rFonts w:ascii="Times New Roman" w:hAnsi="Times New Roman" w:cs="Times New Roman"/>
                <w:b/>
                <w:i/>
                <w:sz w:val="20"/>
                <w:szCs w:val="20"/>
              </w:rPr>
              <w:t>MP</w:t>
            </w:r>
            <w:r w:rsidR="00F161ED" w:rsidRPr="00A94670">
              <w:rPr>
                <w:rFonts w:ascii="Times New Roman" w:hAnsi="Times New Roman" w:cs="Times New Roman"/>
                <w:b/>
                <w:i/>
                <w:sz w:val="20"/>
                <w:szCs w:val="20"/>
              </w:rPr>
              <w:t xml:space="preserve"> et Marie Hélène NGOM</w:t>
            </w:r>
            <w:r w:rsidR="00B7286A" w:rsidRPr="00A94670">
              <w:rPr>
                <w:rFonts w:ascii="Times New Roman" w:hAnsi="Times New Roman" w:cs="Times New Roman"/>
                <w:b/>
                <w:i/>
                <w:sz w:val="20"/>
                <w:szCs w:val="20"/>
              </w:rPr>
              <w:t> :</w:t>
            </w:r>
            <w:r w:rsidR="005974E5" w:rsidRPr="00A94670">
              <w:rPr>
                <w:rFonts w:ascii="Times New Roman" w:hAnsi="Times New Roman" w:cs="Times New Roman"/>
                <w:i/>
                <w:sz w:val="20"/>
                <w:szCs w:val="20"/>
              </w:rPr>
              <w:t> </w:t>
            </w:r>
            <w:r w:rsidR="007F7C74" w:rsidRPr="00A94670">
              <w:rPr>
                <w:rFonts w:ascii="Times New Roman" w:hAnsi="Times New Roman" w:cs="Times New Roman"/>
                <w:i/>
                <w:sz w:val="20"/>
                <w:szCs w:val="20"/>
              </w:rPr>
              <w:t>L’</w:t>
            </w:r>
            <w:r w:rsidR="00F03A5D" w:rsidRPr="00A94670">
              <w:rPr>
                <w:rFonts w:ascii="Times New Roman" w:hAnsi="Times New Roman" w:cs="Times New Roman"/>
                <w:i/>
                <w:sz w:val="20"/>
                <w:szCs w:val="20"/>
              </w:rPr>
              <w:t>arrêt</w:t>
            </w:r>
            <w:r w:rsidR="007F7C74" w:rsidRPr="00A94670">
              <w:rPr>
                <w:rFonts w:ascii="Times New Roman" w:hAnsi="Times New Roman" w:cs="Times New Roman"/>
                <w:i/>
                <w:sz w:val="20"/>
                <w:szCs w:val="20"/>
              </w:rPr>
              <w:t xml:space="preserve"> par lequel la Chambre d’accusation</w:t>
            </w:r>
            <w:r w:rsidR="003B58BB" w:rsidRPr="00A94670">
              <w:rPr>
                <w:rFonts w:ascii="Times New Roman" w:hAnsi="Times New Roman" w:cs="Times New Roman"/>
                <w:i/>
                <w:sz w:val="20"/>
                <w:szCs w:val="20"/>
              </w:rPr>
              <w:t xml:space="preserve"> a déclaré mal fondé</w:t>
            </w:r>
            <w:r w:rsidR="000A59CB">
              <w:rPr>
                <w:rFonts w:ascii="Times New Roman" w:hAnsi="Times New Roman" w:cs="Times New Roman"/>
                <w:i/>
                <w:sz w:val="20"/>
                <w:szCs w:val="20"/>
              </w:rPr>
              <w:t xml:space="preserve">e </w:t>
            </w:r>
            <w:r w:rsidR="005974E5" w:rsidRPr="00A94670">
              <w:rPr>
                <w:rFonts w:ascii="Times New Roman" w:hAnsi="Times New Roman" w:cs="Times New Roman"/>
                <w:i/>
                <w:sz w:val="20"/>
                <w:szCs w:val="20"/>
              </w:rPr>
              <w:t xml:space="preserve">la </w:t>
            </w:r>
            <w:r w:rsidR="004F606B" w:rsidRPr="00A94670">
              <w:rPr>
                <w:rFonts w:ascii="Times New Roman" w:hAnsi="Times New Roman" w:cs="Times New Roman"/>
                <w:i/>
                <w:sz w:val="20"/>
                <w:szCs w:val="20"/>
              </w:rPr>
              <w:t>requête</w:t>
            </w:r>
            <w:r w:rsidR="005974E5" w:rsidRPr="00A94670">
              <w:rPr>
                <w:rFonts w:ascii="Times New Roman" w:hAnsi="Times New Roman" w:cs="Times New Roman"/>
                <w:i/>
                <w:sz w:val="20"/>
                <w:szCs w:val="20"/>
              </w:rPr>
              <w:t xml:space="preserve"> de la Compagnie National Air Gabon</w:t>
            </w:r>
            <w:r w:rsidR="00BF330F" w:rsidRPr="00A94670">
              <w:rPr>
                <w:rFonts w:ascii="Times New Roman" w:hAnsi="Times New Roman" w:cs="Times New Roman"/>
                <w:i/>
                <w:sz w:val="20"/>
                <w:szCs w:val="20"/>
              </w:rPr>
              <w:t xml:space="preserve"> tendant à la réouverture de l’information sur charges nouvelles</w:t>
            </w:r>
            <w:r w:rsidR="00A60792" w:rsidRPr="00A94670">
              <w:rPr>
                <w:rFonts w:ascii="Times New Roman" w:hAnsi="Times New Roman" w:cs="Times New Roman"/>
                <w:i/>
                <w:sz w:val="20"/>
                <w:szCs w:val="20"/>
              </w:rPr>
              <w:t xml:space="preserve"> ne fait pas partie des </w:t>
            </w:r>
            <w:r w:rsidR="006E136E" w:rsidRPr="00A94670">
              <w:rPr>
                <w:rFonts w:ascii="Times New Roman" w:hAnsi="Times New Roman" w:cs="Times New Roman"/>
                <w:i/>
                <w:sz w:val="20"/>
                <w:szCs w:val="20"/>
              </w:rPr>
              <w:t>arrêts</w:t>
            </w:r>
            <w:r w:rsidR="00B45A2A">
              <w:rPr>
                <w:rFonts w:ascii="Times New Roman" w:hAnsi="Times New Roman" w:cs="Times New Roman"/>
                <w:i/>
                <w:sz w:val="20"/>
                <w:szCs w:val="20"/>
              </w:rPr>
              <w:t xml:space="preserve"> </w:t>
            </w:r>
            <w:r w:rsidR="00571AD6" w:rsidRPr="00A94670">
              <w:rPr>
                <w:rFonts w:ascii="Times New Roman" w:hAnsi="Times New Roman" w:cs="Times New Roman"/>
                <w:i/>
                <w:sz w:val="20"/>
                <w:szCs w:val="20"/>
              </w:rPr>
              <w:t>susceptibles</w:t>
            </w:r>
            <w:r w:rsidR="00A60792" w:rsidRPr="00A94670">
              <w:rPr>
                <w:rFonts w:ascii="Times New Roman" w:hAnsi="Times New Roman" w:cs="Times New Roman"/>
                <w:i/>
                <w:sz w:val="20"/>
                <w:szCs w:val="20"/>
              </w:rPr>
              <w:t xml:space="preserve"> de pourvoi en cassation au sens de l’article</w:t>
            </w:r>
            <w:r w:rsidR="00F03A5D" w:rsidRPr="00A94670">
              <w:rPr>
                <w:rFonts w:ascii="Times New Roman" w:hAnsi="Times New Roman" w:cs="Times New Roman"/>
                <w:i/>
                <w:sz w:val="20"/>
                <w:szCs w:val="20"/>
              </w:rPr>
              <w:t xml:space="preserve"> 82</w:t>
            </w:r>
            <w:r w:rsidR="00B45A2A">
              <w:rPr>
                <w:rFonts w:ascii="Times New Roman" w:hAnsi="Times New Roman" w:cs="Times New Roman"/>
                <w:i/>
                <w:sz w:val="20"/>
                <w:szCs w:val="20"/>
              </w:rPr>
              <w:t xml:space="preserve"> </w:t>
            </w:r>
            <w:r w:rsidR="00F03A5D" w:rsidRPr="00A94670">
              <w:rPr>
                <w:rFonts w:ascii="Times New Roman" w:hAnsi="Times New Roman" w:cs="Times New Roman"/>
                <w:i/>
                <w:sz w:val="20"/>
                <w:szCs w:val="20"/>
              </w:rPr>
              <w:t>bis de la l</w:t>
            </w:r>
            <w:r w:rsidR="00B45A2A">
              <w:rPr>
                <w:rFonts w:ascii="Times New Roman" w:hAnsi="Times New Roman" w:cs="Times New Roman"/>
                <w:i/>
                <w:sz w:val="20"/>
                <w:szCs w:val="20"/>
              </w:rPr>
              <w:t>oi organique sur la C</w:t>
            </w:r>
            <w:r>
              <w:rPr>
                <w:rFonts w:ascii="Times New Roman" w:hAnsi="Times New Roman" w:cs="Times New Roman"/>
                <w:i/>
                <w:sz w:val="20"/>
                <w:szCs w:val="20"/>
              </w:rPr>
              <w:t xml:space="preserve">our </w:t>
            </w:r>
            <w:r w:rsidR="00B45A2A">
              <w:rPr>
                <w:rFonts w:ascii="Times New Roman" w:hAnsi="Times New Roman" w:cs="Times New Roman"/>
                <w:i/>
                <w:sz w:val="20"/>
                <w:szCs w:val="20"/>
              </w:rPr>
              <w:t>S</w:t>
            </w:r>
            <w:r>
              <w:rPr>
                <w:rFonts w:ascii="Times New Roman" w:hAnsi="Times New Roman" w:cs="Times New Roman"/>
                <w:i/>
                <w:sz w:val="20"/>
                <w:szCs w:val="20"/>
              </w:rPr>
              <w:t>uprême</w:t>
            </w:r>
            <w:r w:rsidR="006E136E" w:rsidRPr="00A94670">
              <w:rPr>
                <w:rFonts w:ascii="Times New Roman" w:hAnsi="Times New Roman" w:cs="Times New Roman"/>
                <w:i/>
                <w:sz w:val="20"/>
                <w:szCs w:val="20"/>
              </w:rPr>
              <w:t>.</w:t>
            </w:r>
          </w:p>
        </w:tc>
      </w:tr>
      <w:tr w:rsidR="00837DEE" w:rsidRPr="00A94670" w14:paraId="147CCD2E" w14:textId="77777777" w:rsidTr="00C80636">
        <w:trPr>
          <w:trHeight w:val="2961"/>
        </w:trPr>
        <w:tc>
          <w:tcPr>
            <w:tcW w:w="9366" w:type="dxa"/>
          </w:tcPr>
          <w:p w14:paraId="35FBF787" w14:textId="02FE1E72" w:rsidR="005471E1" w:rsidRPr="00A94670" w:rsidRDefault="00837DEE" w:rsidP="002977BD">
            <w:pPr>
              <w:spacing w:before="240" w:line="360" w:lineRule="auto"/>
              <w:ind w:left="253"/>
              <w:jc w:val="both"/>
              <w:rPr>
                <w:rFonts w:ascii="Times New Roman" w:hAnsi="Times New Roman" w:cs="Times New Roman"/>
                <w:b/>
                <w:sz w:val="24"/>
                <w:szCs w:val="24"/>
              </w:rPr>
            </w:pPr>
            <w:r w:rsidRPr="00A94670">
              <w:rPr>
                <w:rFonts w:ascii="Times New Roman" w:hAnsi="Times New Roman" w:cs="Times New Roman"/>
                <w:b/>
                <w:sz w:val="24"/>
                <w:szCs w:val="24"/>
                <w:u w:val="single"/>
              </w:rPr>
              <w:t>Article 182</w:t>
            </w:r>
            <w:r w:rsidRPr="00A94670">
              <w:rPr>
                <w:rFonts w:ascii="Times New Roman" w:hAnsi="Times New Roman" w:cs="Times New Roman"/>
                <w:b/>
                <w:sz w:val="24"/>
                <w:szCs w:val="24"/>
              </w:rPr>
              <w:t xml:space="preserve"> : </w:t>
            </w:r>
          </w:p>
          <w:p w14:paraId="1E53C71E" w14:textId="77777777" w:rsidR="00837DEE" w:rsidRDefault="00837DEE" w:rsidP="002977BD">
            <w:pPr>
              <w:spacing w:before="240" w:line="360" w:lineRule="auto"/>
              <w:ind w:left="253"/>
              <w:jc w:val="both"/>
              <w:rPr>
                <w:rFonts w:ascii="Times New Roman" w:hAnsi="Times New Roman" w:cs="Times New Roman"/>
                <w:b/>
                <w:sz w:val="24"/>
                <w:szCs w:val="24"/>
              </w:rPr>
            </w:pPr>
            <w:r w:rsidRPr="00457B47">
              <w:rPr>
                <w:rFonts w:ascii="Times New Roman" w:hAnsi="Times New Roman" w:cs="Times New Roman"/>
                <w:b/>
                <w:sz w:val="24"/>
                <w:szCs w:val="24"/>
              </w:rPr>
              <w:t>« L’inculpé à l’égard duquel l</w:t>
            </w:r>
            <w:r w:rsidR="005C2E59" w:rsidRPr="00457B47">
              <w:rPr>
                <w:rFonts w:ascii="Times New Roman" w:hAnsi="Times New Roman" w:cs="Times New Roman"/>
                <w:b/>
                <w:sz w:val="24"/>
                <w:szCs w:val="24"/>
              </w:rPr>
              <w:t>e juge d’instruction a dit n’y</w:t>
            </w:r>
            <w:r w:rsidRPr="00457B47">
              <w:rPr>
                <w:rFonts w:ascii="Times New Roman" w:hAnsi="Times New Roman" w:cs="Times New Roman"/>
                <w:b/>
                <w:sz w:val="24"/>
                <w:szCs w:val="24"/>
              </w:rPr>
              <w:t xml:space="preserve"> avoir lieu à suivre ne peut plus être recherché à l’occasion du même fait, à moins </w:t>
            </w:r>
            <w:r w:rsidR="00E00ADB" w:rsidRPr="00457B47">
              <w:rPr>
                <w:rFonts w:ascii="Times New Roman" w:hAnsi="Times New Roman" w:cs="Times New Roman"/>
                <w:b/>
                <w:sz w:val="24"/>
                <w:szCs w:val="24"/>
              </w:rPr>
              <w:t>qu’ils ne surviennent</w:t>
            </w:r>
            <w:r w:rsidRPr="00457B47">
              <w:rPr>
                <w:rFonts w:ascii="Times New Roman" w:hAnsi="Times New Roman" w:cs="Times New Roman"/>
                <w:b/>
                <w:sz w:val="24"/>
                <w:szCs w:val="24"/>
              </w:rPr>
              <w:t xml:space="preserve"> de nouvelles charges. »</w:t>
            </w:r>
          </w:p>
          <w:p w14:paraId="5958BDE4" w14:textId="45C453CC" w:rsidR="00B55B06" w:rsidRPr="00847017" w:rsidRDefault="00B55B06" w:rsidP="001F3CBF">
            <w:pPr>
              <w:pStyle w:val="Paragraphedeliste"/>
              <w:numPr>
                <w:ilvl w:val="0"/>
                <w:numId w:val="1"/>
              </w:numPr>
              <w:spacing w:before="240" w:line="240" w:lineRule="auto"/>
              <w:ind w:left="1392"/>
              <w:jc w:val="both"/>
              <w:rPr>
                <w:rFonts w:ascii="Times New Roman" w:hAnsi="Times New Roman" w:cs="Times New Roman"/>
                <w:b/>
                <w:sz w:val="24"/>
                <w:szCs w:val="24"/>
              </w:rPr>
            </w:pPr>
            <w:r w:rsidRPr="00847017">
              <w:rPr>
                <w:rFonts w:ascii="Times New Roman" w:hAnsi="Times New Roman" w:cs="Times New Roman"/>
                <w:b/>
                <w:i/>
                <w:sz w:val="20"/>
                <w:szCs w:val="24"/>
              </w:rPr>
              <w:t xml:space="preserve">Cour d’appel de Dakar, Chambre d’accusation, arrêt n°170 du 03 novembre 2011, MP c/ Bassirou DIANE : </w:t>
            </w:r>
            <w:r w:rsidRPr="00847017">
              <w:rPr>
                <w:rFonts w:ascii="Times New Roman" w:hAnsi="Times New Roman" w:cs="Times New Roman"/>
                <w:i/>
                <w:sz w:val="20"/>
                <w:szCs w:val="24"/>
              </w:rPr>
              <w:t>L’information doit être reprise si le non-lieu dont l’inculpé a bénéficié découle de la rétractation du seul témoin qui est revenu sur ses dépositions à cause des pressions faites sur lui par les parents de l’inculpé.</w:t>
            </w:r>
            <w:r w:rsidR="00975BD9" w:rsidRPr="00847017">
              <w:rPr>
                <w:rFonts w:ascii="Times New Roman" w:hAnsi="Times New Roman" w:cs="Times New Roman"/>
                <w:i/>
                <w:sz w:val="20"/>
                <w:szCs w:val="24"/>
              </w:rPr>
              <w:t xml:space="preserve"> </w:t>
            </w:r>
            <w:r w:rsidRPr="00847017">
              <w:rPr>
                <w:rFonts w:ascii="Times New Roman" w:hAnsi="Times New Roman" w:cs="Times New Roman"/>
                <w:i/>
                <w:sz w:val="20"/>
                <w:szCs w:val="24"/>
              </w:rPr>
              <w:t xml:space="preserve"> Le Ministère public ayant pris connaissance des motifs de la rétractation du témoin a requis la réouverture de l’information sur charges nouvelles.</w:t>
            </w:r>
            <w:r w:rsidR="00975BD9" w:rsidRPr="00847017">
              <w:rPr>
                <w:rFonts w:ascii="Times New Roman" w:hAnsi="Times New Roman" w:cs="Times New Roman"/>
                <w:i/>
                <w:sz w:val="20"/>
                <w:szCs w:val="24"/>
              </w:rPr>
              <w:t xml:space="preserve"> Ainsi l’inculpé a été repris et placé à nouveau sous mandat de dépôt.</w:t>
            </w:r>
          </w:p>
          <w:p w14:paraId="0F0A91E8" w14:textId="69E2AED0" w:rsidR="004B2B88" w:rsidRPr="00A94670" w:rsidRDefault="00837DEE" w:rsidP="002977BD">
            <w:pPr>
              <w:spacing w:before="240" w:line="360" w:lineRule="auto"/>
              <w:ind w:left="253"/>
              <w:jc w:val="both"/>
              <w:rPr>
                <w:rFonts w:ascii="Times New Roman" w:hAnsi="Times New Roman" w:cs="Times New Roman"/>
                <w:b/>
                <w:sz w:val="24"/>
                <w:szCs w:val="24"/>
              </w:rPr>
            </w:pPr>
            <w:r w:rsidRPr="00A94670">
              <w:rPr>
                <w:rFonts w:ascii="Times New Roman" w:hAnsi="Times New Roman" w:cs="Times New Roman"/>
                <w:b/>
                <w:sz w:val="24"/>
                <w:szCs w:val="24"/>
                <w:u w:val="single"/>
              </w:rPr>
              <w:t>Article 183</w:t>
            </w:r>
            <w:r w:rsidRPr="003D1873">
              <w:rPr>
                <w:rFonts w:ascii="Times New Roman" w:hAnsi="Times New Roman" w:cs="Times New Roman"/>
                <w:b/>
                <w:sz w:val="24"/>
                <w:szCs w:val="24"/>
              </w:rPr>
              <w:t> :</w:t>
            </w:r>
            <w:r w:rsidR="00B45A2A" w:rsidRPr="003D1873">
              <w:rPr>
                <w:rFonts w:ascii="Times New Roman" w:hAnsi="Times New Roman" w:cs="Times New Roman"/>
                <w:b/>
                <w:sz w:val="24"/>
                <w:szCs w:val="24"/>
              </w:rPr>
              <w:t xml:space="preserve">  </w:t>
            </w:r>
            <w:r w:rsidR="005966A0" w:rsidRPr="003D1873">
              <w:rPr>
                <w:rFonts w:ascii="Times New Roman" w:hAnsi="Times New Roman" w:cs="Times New Roman"/>
                <w:b/>
                <w:sz w:val="24"/>
                <w:szCs w:val="24"/>
              </w:rPr>
              <w:t xml:space="preserve"> </w:t>
            </w:r>
          </w:p>
          <w:p w14:paraId="238C3A1D" w14:textId="77777777" w:rsidR="00837DEE" w:rsidRDefault="00837DEE" w:rsidP="002977BD">
            <w:pPr>
              <w:spacing w:before="240" w:line="360" w:lineRule="auto"/>
              <w:ind w:left="253"/>
              <w:jc w:val="both"/>
              <w:rPr>
                <w:rFonts w:ascii="Times New Roman" w:hAnsi="Times New Roman" w:cs="Times New Roman"/>
                <w:b/>
                <w:sz w:val="24"/>
                <w:szCs w:val="24"/>
              </w:rPr>
            </w:pPr>
            <w:r w:rsidRPr="00457B47">
              <w:rPr>
                <w:rFonts w:ascii="Times New Roman" w:hAnsi="Times New Roman" w:cs="Times New Roman"/>
                <w:b/>
                <w:sz w:val="24"/>
                <w:szCs w:val="24"/>
              </w:rPr>
              <w:t xml:space="preserve">« Sont considérées comme charges nouvelles les déclarations des témoins, pièces et procès-verbaux qui n’ayant pu être soumis à l’examen du juge d’instruction, sont cependant de nature soit à fortifier les charges qui auraient été </w:t>
            </w:r>
            <w:r w:rsidR="00571AD6" w:rsidRPr="00457B47">
              <w:rPr>
                <w:rFonts w:ascii="Times New Roman" w:hAnsi="Times New Roman" w:cs="Times New Roman"/>
                <w:b/>
                <w:sz w:val="24"/>
                <w:szCs w:val="24"/>
              </w:rPr>
              <w:t>trouvées</w:t>
            </w:r>
            <w:r w:rsidRPr="00457B47">
              <w:rPr>
                <w:rFonts w:ascii="Times New Roman" w:hAnsi="Times New Roman" w:cs="Times New Roman"/>
                <w:b/>
                <w:sz w:val="24"/>
                <w:szCs w:val="24"/>
              </w:rPr>
              <w:t xml:space="preserve"> trop faibles, soit à donner aux faits de nouveaux développements utiles à la manifestation de la vérité. »</w:t>
            </w:r>
          </w:p>
          <w:p w14:paraId="0A2680A7" w14:textId="7067A0F1" w:rsidR="003C3FB6" w:rsidRPr="00E47CD8" w:rsidRDefault="00237723" w:rsidP="001F3CBF">
            <w:pPr>
              <w:pStyle w:val="Paragraphedeliste"/>
              <w:numPr>
                <w:ilvl w:val="0"/>
                <w:numId w:val="1"/>
              </w:numPr>
              <w:spacing w:before="240" w:line="240" w:lineRule="auto"/>
              <w:ind w:left="1392"/>
              <w:jc w:val="both"/>
              <w:rPr>
                <w:rFonts w:ascii="Times New Roman" w:hAnsi="Times New Roman" w:cs="Times New Roman"/>
                <w:b/>
                <w:i/>
                <w:sz w:val="20"/>
                <w:szCs w:val="20"/>
              </w:rPr>
            </w:pPr>
            <w:r w:rsidRPr="00E47CD8">
              <w:rPr>
                <w:rFonts w:ascii="Times New Roman" w:hAnsi="Times New Roman" w:cs="Times New Roman"/>
                <w:b/>
                <w:i/>
                <w:sz w:val="20"/>
                <w:szCs w:val="20"/>
              </w:rPr>
              <w:t xml:space="preserve">Cour d’appel de Kaolack, Chambre d’accusation, arrêt n°27 du 24 juin 2014, MP c/ Hyppolite  HUCHARD et autres : </w:t>
            </w:r>
            <w:r w:rsidR="003C3FB6" w:rsidRPr="00E47CD8">
              <w:rPr>
                <w:rFonts w:ascii="Times New Roman" w:hAnsi="Times New Roman" w:cs="Times New Roman"/>
                <w:i/>
                <w:sz w:val="20"/>
                <w:szCs w:val="20"/>
              </w:rPr>
              <w:t xml:space="preserve">Des individus précédemment </w:t>
            </w:r>
            <w:r w:rsidR="007A72B3" w:rsidRPr="00E47CD8">
              <w:rPr>
                <w:rFonts w:ascii="Times New Roman" w:hAnsi="Times New Roman" w:cs="Times New Roman"/>
                <w:i/>
                <w:sz w:val="20"/>
                <w:szCs w:val="20"/>
              </w:rPr>
              <w:t>inculpé</w:t>
            </w:r>
            <w:r w:rsidR="000A59CB">
              <w:rPr>
                <w:rFonts w:ascii="Times New Roman" w:hAnsi="Times New Roman" w:cs="Times New Roman"/>
                <w:i/>
                <w:sz w:val="20"/>
                <w:szCs w:val="20"/>
              </w:rPr>
              <w:t xml:space="preserve">s </w:t>
            </w:r>
            <w:r w:rsidR="007A72B3" w:rsidRPr="00E47CD8">
              <w:rPr>
                <w:rFonts w:ascii="Times New Roman" w:hAnsi="Times New Roman" w:cs="Times New Roman"/>
                <w:i/>
                <w:sz w:val="20"/>
                <w:szCs w:val="20"/>
              </w:rPr>
              <w:t>pour association de malfaiteurs, escroquerie et vol au préjudice de l’employeur, ne peuvent, en l’absence de charges nouvelles ou d’élément nouveaux connus postérieurement au réquisitoire introductif, être inculpé</w:t>
            </w:r>
            <w:r w:rsidR="001D4A38">
              <w:rPr>
                <w:rFonts w:ascii="Times New Roman" w:hAnsi="Times New Roman" w:cs="Times New Roman"/>
                <w:i/>
                <w:sz w:val="20"/>
                <w:szCs w:val="20"/>
              </w:rPr>
              <w:t>s</w:t>
            </w:r>
            <w:r w:rsidR="007A72B3" w:rsidRPr="00E47CD8">
              <w:rPr>
                <w:rFonts w:ascii="Times New Roman" w:hAnsi="Times New Roman" w:cs="Times New Roman"/>
                <w:i/>
                <w:sz w:val="20"/>
                <w:szCs w:val="20"/>
              </w:rPr>
              <w:t xml:space="preserve"> et placé</w:t>
            </w:r>
            <w:r w:rsidR="001D4A38">
              <w:rPr>
                <w:rFonts w:ascii="Times New Roman" w:hAnsi="Times New Roman" w:cs="Times New Roman"/>
                <w:i/>
                <w:sz w:val="20"/>
                <w:szCs w:val="20"/>
              </w:rPr>
              <w:t>s</w:t>
            </w:r>
            <w:r w:rsidR="007A72B3" w:rsidRPr="00E47CD8">
              <w:rPr>
                <w:rFonts w:ascii="Times New Roman" w:hAnsi="Times New Roman" w:cs="Times New Roman"/>
                <w:i/>
                <w:sz w:val="20"/>
                <w:szCs w:val="20"/>
              </w:rPr>
              <w:t xml:space="preserve"> sous mandat de dépôt </w:t>
            </w:r>
            <w:r w:rsidR="000E190A" w:rsidRPr="00E47CD8">
              <w:rPr>
                <w:rFonts w:ascii="Times New Roman" w:hAnsi="Times New Roman" w:cs="Times New Roman"/>
                <w:i/>
                <w:sz w:val="20"/>
                <w:szCs w:val="20"/>
              </w:rPr>
              <w:t xml:space="preserve">pour blanchiment. En conséquence, c’est à bon droit que le juge d’instruction a refusé de plus ample informer sur les réquisitions du ministère public en </w:t>
            </w:r>
            <w:r w:rsidR="001D4A38">
              <w:rPr>
                <w:rFonts w:ascii="Times New Roman" w:hAnsi="Times New Roman" w:cs="Times New Roman"/>
                <w:i/>
                <w:sz w:val="20"/>
                <w:szCs w:val="20"/>
              </w:rPr>
              <w:t xml:space="preserve">ce </w:t>
            </w:r>
            <w:r w:rsidR="000E190A" w:rsidRPr="00E47CD8">
              <w:rPr>
                <w:rFonts w:ascii="Times New Roman" w:hAnsi="Times New Roman" w:cs="Times New Roman"/>
                <w:i/>
                <w:sz w:val="20"/>
                <w:szCs w:val="20"/>
              </w:rPr>
              <w:t>sens.</w:t>
            </w:r>
          </w:p>
          <w:p w14:paraId="559E334A" w14:textId="385952A2" w:rsidR="009953EA" w:rsidRPr="00A94670" w:rsidRDefault="00837DEE" w:rsidP="00E47CD8">
            <w:pPr>
              <w:spacing w:before="240" w:line="240" w:lineRule="auto"/>
              <w:ind w:left="253"/>
              <w:jc w:val="both"/>
              <w:rPr>
                <w:rFonts w:ascii="Times New Roman" w:hAnsi="Times New Roman" w:cs="Times New Roman"/>
                <w:b/>
                <w:sz w:val="24"/>
                <w:szCs w:val="24"/>
              </w:rPr>
            </w:pPr>
            <w:r w:rsidRPr="00E47CD8">
              <w:rPr>
                <w:rFonts w:ascii="Times New Roman" w:hAnsi="Times New Roman" w:cs="Times New Roman"/>
                <w:b/>
                <w:sz w:val="24"/>
                <w:szCs w:val="20"/>
                <w:u w:val="single"/>
              </w:rPr>
              <w:t>Article</w:t>
            </w:r>
            <w:r w:rsidRPr="00E47CD8">
              <w:rPr>
                <w:rFonts w:ascii="Times New Roman" w:hAnsi="Times New Roman" w:cs="Times New Roman"/>
                <w:b/>
                <w:sz w:val="20"/>
                <w:szCs w:val="20"/>
                <w:u w:val="single"/>
              </w:rPr>
              <w:t xml:space="preserve"> </w:t>
            </w:r>
            <w:r w:rsidRPr="00A94670">
              <w:rPr>
                <w:rFonts w:ascii="Times New Roman" w:hAnsi="Times New Roman" w:cs="Times New Roman"/>
                <w:b/>
                <w:sz w:val="24"/>
                <w:szCs w:val="24"/>
                <w:u w:val="single"/>
              </w:rPr>
              <w:t>184</w:t>
            </w:r>
            <w:r w:rsidRPr="00A94670">
              <w:rPr>
                <w:rFonts w:ascii="Times New Roman" w:hAnsi="Times New Roman" w:cs="Times New Roman"/>
                <w:b/>
                <w:sz w:val="24"/>
                <w:szCs w:val="24"/>
              </w:rPr>
              <w:t xml:space="preserve"> : </w:t>
            </w:r>
          </w:p>
          <w:p w14:paraId="1541F358" w14:textId="1E213709" w:rsidR="00147B61" w:rsidRDefault="00837DEE" w:rsidP="00147B61">
            <w:pPr>
              <w:spacing w:before="240" w:line="360" w:lineRule="auto"/>
              <w:ind w:left="253"/>
              <w:jc w:val="both"/>
              <w:rPr>
                <w:rFonts w:ascii="Times New Roman" w:hAnsi="Times New Roman" w:cs="Times New Roman"/>
                <w:b/>
                <w:sz w:val="24"/>
                <w:szCs w:val="24"/>
              </w:rPr>
            </w:pPr>
            <w:r w:rsidRPr="00457B47">
              <w:rPr>
                <w:rFonts w:ascii="Times New Roman" w:hAnsi="Times New Roman" w:cs="Times New Roman"/>
                <w:b/>
                <w:sz w:val="24"/>
                <w:szCs w:val="24"/>
              </w:rPr>
              <w:t>« Il appartient au ministère public seul de décider s’il y a lieu de requérir la réouverture de l’information sur charges nouvelles »</w:t>
            </w:r>
          </w:p>
          <w:p w14:paraId="55860506" w14:textId="62B01A44" w:rsidR="00FB32A7" w:rsidRPr="00A547B6" w:rsidRDefault="002A0948" w:rsidP="00BE4221">
            <w:pPr>
              <w:pStyle w:val="Paragraphedeliste"/>
              <w:numPr>
                <w:ilvl w:val="0"/>
                <w:numId w:val="1"/>
              </w:numPr>
              <w:spacing w:before="240" w:line="240" w:lineRule="auto"/>
              <w:jc w:val="both"/>
              <w:rPr>
                <w:rFonts w:ascii="Times New Roman" w:hAnsi="Times New Roman" w:cs="Times New Roman"/>
                <w:b/>
                <w:sz w:val="24"/>
                <w:szCs w:val="24"/>
              </w:rPr>
            </w:pPr>
            <w:r>
              <w:rPr>
                <w:rFonts w:ascii="Times New Roman" w:hAnsi="Times New Roman" w:cs="Times New Roman"/>
                <w:i/>
                <w:sz w:val="20"/>
                <w:szCs w:val="24"/>
              </w:rPr>
              <w:t xml:space="preserve"> </w:t>
            </w:r>
            <w:r w:rsidR="00B70F3C">
              <w:rPr>
                <w:rFonts w:ascii="Times New Roman" w:hAnsi="Times New Roman" w:cs="Times New Roman"/>
                <w:b/>
                <w:i/>
                <w:sz w:val="20"/>
                <w:szCs w:val="24"/>
              </w:rPr>
              <w:t>Cour d’appel de Dakar, chambre d’accusation, arrêt n</w:t>
            </w:r>
            <w:r w:rsidR="00B70F3C" w:rsidRPr="00B70F3C">
              <w:rPr>
                <w:rFonts w:ascii="Times New Roman" w:hAnsi="Times New Roman" w:cs="Times New Roman"/>
                <w:b/>
                <w:i/>
                <w:sz w:val="20"/>
                <w:szCs w:val="24"/>
              </w:rPr>
              <w:t>°</w:t>
            </w:r>
            <w:r w:rsidR="00B70F3C">
              <w:rPr>
                <w:rFonts w:ascii="Times New Roman" w:hAnsi="Times New Roman" w:cs="Times New Roman"/>
                <w:b/>
                <w:i/>
                <w:sz w:val="20"/>
                <w:szCs w:val="24"/>
              </w:rPr>
              <w:t xml:space="preserve">149 du 27 juillet 2000, MP c/ Ibrahima COULIBALY et autres : </w:t>
            </w:r>
            <w:r w:rsidR="00206956">
              <w:rPr>
                <w:rFonts w:ascii="Times New Roman" w:hAnsi="Times New Roman" w:cs="Times New Roman"/>
                <w:i/>
                <w:sz w:val="20"/>
                <w:szCs w:val="24"/>
              </w:rPr>
              <w:t>Sur requête des conseils des parties civiles, l</w:t>
            </w:r>
            <w:r w:rsidR="00E077F9">
              <w:rPr>
                <w:rFonts w:ascii="Times New Roman" w:hAnsi="Times New Roman" w:cs="Times New Roman"/>
                <w:i/>
                <w:sz w:val="20"/>
                <w:szCs w:val="24"/>
              </w:rPr>
              <w:t>a chambre d’accusation a ordonné la reprise de l’information au motif</w:t>
            </w:r>
            <w:r w:rsidR="00E556B5">
              <w:rPr>
                <w:rFonts w:ascii="Times New Roman" w:hAnsi="Times New Roman" w:cs="Times New Roman"/>
                <w:i/>
                <w:sz w:val="20"/>
                <w:szCs w:val="24"/>
              </w:rPr>
              <w:t xml:space="preserve">, que les parties </w:t>
            </w:r>
            <w:r w:rsidR="00E556B5">
              <w:rPr>
                <w:rFonts w:ascii="Times New Roman" w:hAnsi="Times New Roman" w:cs="Times New Roman"/>
                <w:i/>
                <w:sz w:val="20"/>
                <w:szCs w:val="24"/>
              </w:rPr>
              <w:lastRenderedPageBreak/>
              <w:t>civiles dispose</w:t>
            </w:r>
            <w:r w:rsidR="00C4365E">
              <w:rPr>
                <w:rFonts w:ascii="Times New Roman" w:hAnsi="Times New Roman" w:cs="Times New Roman"/>
                <w:i/>
                <w:sz w:val="20"/>
                <w:szCs w:val="24"/>
              </w:rPr>
              <w:t>nt</w:t>
            </w:r>
            <w:r w:rsidR="00E556B5">
              <w:rPr>
                <w:rFonts w:ascii="Times New Roman" w:hAnsi="Times New Roman" w:cs="Times New Roman"/>
                <w:i/>
                <w:sz w:val="20"/>
                <w:szCs w:val="24"/>
              </w:rPr>
              <w:t xml:space="preserve"> de pièces notamment des réquisitions de droit réel qui </w:t>
            </w:r>
            <w:r w:rsidR="00DE5EC8">
              <w:rPr>
                <w:rFonts w:ascii="Times New Roman" w:hAnsi="Times New Roman" w:cs="Times New Roman"/>
                <w:i/>
                <w:sz w:val="20"/>
                <w:szCs w:val="24"/>
              </w:rPr>
              <w:t>n’étaient pas soumis à l’appréciation</w:t>
            </w:r>
            <w:r w:rsidR="00E556B5">
              <w:rPr>
                <w:rFonts w:ascii="Times New Roman" w:hAnsi="Times New Roman" w:cs="Times New Roman"/>
                <w:i/>
                <w:sz w:val="20"/>
                <w:szCs w:val="24"/>
              </w:rPr>
              <w:t xml:space="preserve"> du juge d’instruction lorsqu’il prononçait un non-lieu</w:t>
            </w:r>
            <w:r w:rsidR="00DE5EC8">
              <w:rPr>
                <w:rFonts w:ascii="Times New Roman" w:hAnsi="Times New Roman" w:cs="Times New Roman"/>
                <w:i/>
                <w:sz w:val="20"/>
                <w:szCs w:val="24"/>
              </w:rPr>
              <w:t xml:space="preserve"> et qui appelle ainsi des développement</w:t>
            </w:r>
            <w:r w:rsidR="000A59CB">
              <w:rPr>
                <w:rFonts w:ascii="Times New Roman" w:hAnsi="Times New Roman" w:cs="Times New Roman"/>
                <w:i/>
                <w:sz w:val="20"/>
                <w:szCs w:val="24"/>
              </w:rPr>
              <w:t xml:space="preserve">s </w:t>
            </w:r>
            <w:r w:rsidR="00DE5EC8">
              <w:rPr>
                <w:rFonts w:ascii="Times New Roman" w:hAnsi="Times New Roman" w:cs="Times New Roman"/>
                <w:i/>
                <w:sz w:val="20"/>
                <w:szCs w:val="24"/>
              </w:rPr>
              <w:t>nouveaux.</w:t>
            </w:r>
          </w:p>
          <w:p w14:paraId="31228609" w14:textId="1084FFDF" w:rsidR="00A547B6" w:rsidRPr="00FB32A7" w:rsidRDefault="00A547B6" w:rsidP="00B55B06">
            <w:pPr>
              <w:pStyle w:val="Paragraphedeliste"/>
              <w:spacing w:before="240" w:line="240" w:lineRule="auto"/>
              <w:ind w:left="1068"/>
              <w:jc w:val="both"/>
              <w:rPr>
                <w:rFonts w:ascii="Times New Roman" w:hAnsi="Times New Roman" w:cs="Times New Roman"/>
                <w:b/>
                <w:sz w:val="24"/>
                <w:szCs w:val="24"/>
              </w:rPr>
            </w:pPr>
          </w:p>
        </w:tc>
      </w:tr>
    </w:tbl>
    <w:p w14:paraId="12D8233F" w14:textId="77777777" w:rsidR="00AB2E6E" w:rsidRPr="00A94670" w:rsidRDefault="00AB2E6E" w:rsidP="002977BD">
      <w:pPr>
        <w:spacing w:before="240"/>
        <w:rPr>
          <w:rFonts w:ascii="Times New Roman" w:hAnsi="Times New Roman" w:cs="Times New Roman"/>
        </w:rPr>
      </w:pPr>
      <w:r w:rsidRPr="00A94670">
        <w:rPr>
          <w:rFonts w:ascii="Times New Roman" w:hAnsi="Times New Roman" w:cs="Times New Roman"/>
        </w:rPr>
        <w:lastRenderedPageBreak/>
        <w:br w:type="page"/>
      </w:r>
    </w:p>
    <w:tbl>
      <w:tblPr>
        <w:tblStyle w:val="GridTableLight"/>
        <w:tblW w:w="9117" w:type="dxa"/>
        <w:tblLook w:val="0000" w:firstRow="0" w:lastRow="0" w:firstColumn="0" w:lastColumn="0" w:noHBand="0" w:noVBand="0"/>
      </w:tblPr>
      <w:tblGrid>
        <w:gridCol w:w="9117"/>
      </w:tblGrid>
      <w:tr w:rsidR="008A67BF" w:rsidRPr="00A94670" w14:paraId="39442B36" w14:textId="77777777" w:rsidTr="0092422E">
        <w:trPr>
          <w:trHeight w:val="336"/>
        </w:trPr>
        <w:tc>
          <w:tcPr>
            <w:tcW w:w="9117" w:type="dxa"/>
          </w:tcPr>
          <w:p w14:paraId="08CCF0F2" w14:textId="77777777" w:rsidR="008A67BF" w:rsidRPr="00A94670" w:rsidRDefault="008A67BF" w:rsidP="002977BD">
            <w:pPr>
              <w:spacing w:before="240" w:line="276" w:lineRule="auto"/>
              <w:ind w:left="253"/>
              <w:jc w:val="both"/>
              <w:rPr>
                <w:rFonts w:ascii="Times New Roman" w:hAnsi="Times New Roman" w:cs="Times New Roman"/>
                <w:b/>
                <w:u w:val="single"/>
              </w:rPr>
            </w:pPr>
          </w:p>
        </w:tc>
      </w:tr>
      <w:tr w:rsidR="0079259B" w:rsidRPr="00A94670" w14:paraId="6ABD2AB9" w14:textId="77777777" w:rsidTr="0092422E">
        <w:trPr>
          <w:trHeight w:val="336"/>
        </w:trPr>
        <w:tc>
          <w:tcPr>
            <w:tcW w:w="9117" w:type="dxa"/>
          </w:tcPr>
          <w:p w14:paraId="073A9268" w14:textId="77777777" w:rsidR="0079259B" w:rsidRPr="00CD0E10" w:rsidRDefault="0079259B" w:rsidP="00CD0E10">
            <w:pPr>
              <w:pStyle w:val="Titre1"/>
              <w:jc w:val="center"/>
              <w:outlineLvl w:val="0"/>
              <w:rPr>
                <w:rFonts w:ascii="Times New Roman" w:hAnsi="Times New Roman" w:cs="Times New Roman"/>
                <w:b/>
                <w:color w:val="000000" w:themeColor="text1"/>
                <w:sz w:val="24"/>
                <w:u w:val="single"/>
              </w:rPr>
            </w:pPr>
            <w:bookmarkStart w:id="14" w:name="_Toc490505657"/>
            <w:r w:rsidRPr="00CD0E10">
              <w:rPr>
                <w:rFonts w:ascii="Times New Roman" w:hAnsi="Times New Roman" w:cs="Times New Roman"/>
                <w:b/>
                <w:color w:val="000000" w:themeColor="text1"/>
                <w:sz w:val="24"/>
                <w:u w:val="single"/>
              </w:rPr>
              <w:t>CHAPITRE XIV :</w:t>
            </w:r>
            <w:r w:rsidR="00CD3C1C" w:rsidRPr="00CD0E10">
              <w:rPr>
                <w:rFonts w:ascii="Times New Roman" w:hAnsi="Times New Roman" w:cs="Times New Roman"/>
                <w:b/>
                <w:color w:val="000000" w:themeColor="text1"/>
                <w:sz w:val="24"/>
                <w:u w:val="single"/>
              </w:rPr>
              <w:t xml:space="preserve"> DE LA CHAMBRE D’ACCUSATION</w:t>
            </w:r>
            <w:r w:rsidR="00B45A2A" w:rsidRPr="00CD0E10">
              <w:rPr>
                <w:rFonts w:ascii="Times New Roman" w:hAnsi="Times New Roman" w:cs="Times New Roman"/>
                <w:b/>
                <w:color w:val="000000" w:themeColor="text1"/>
                <w:sz w:val="24"/>
                <w:u w:val="single"/>
              </w:rPr>
              <w:t> :</w:t>
            </w:r>
            <w:r w:rsidR="00CD3C1C" w:rsidRPr="00CD0E10">
              <w:rPr>
                <w:rFonts w:ascii="Times New Roman" w:hAnsi="Times New Roman" w:cs="Times New Roman"/>
                <w:b/>
                <w:color w:val="000000" w:themeColor="text1"/>
                <w:sz w:val="24"/>
                <w:u w:val="single"/>
              </w:rPr>
              <w:t xml:space="preserve"> JURIDICTION D’INSTRUCTION DU SECOND </w:t>
            </w:r>
            <w:r w:rsidR="00571AD6" w:rsidRPr="00CD0E10">
              <w:rPr>
                <w:rFonts w:ascii="Times New Roman" w:hAnsi="Times New Roman" w:cs="Times New Roman"/>
                <w:b/>
                <w:color w:val="000000" w:themeColor="text1"/>
                <w:sz w:val="24"/>
                <w:u w:val="single"/>
              </w:rPr>
              <w:t>DEGRÉ</w:t>
            </w:r>
            <w:bookmarkEnd w:id="14"/>
          </w:p>
          <w:p w14:paraId="6D0F66D0" w14:textId="555BBCEB" w:rsidR="00972695" w:rsidRDefault="00972695" w:rsidP="001F3CBF">
            <w:pPr>
              <w:pStyle w:val="Paragraphedeliste"/>
              <w:numPr>
                <w:ilvl w:val="0"/>
                <w:numId w:val="1"/>
              </w:numPr>
              <w:spacing w:before="240" w:line="276" w:lineRule="auto"/>
              <w:ind w:left="1418"/>
              <w:jc w:val="both"/>
              <w:rPr>
                <w:rFonts w:ascii="Times New Roman" w:hAnsi="Times New Roman" w:cs="Times New Roman"/>
                <w:i/>
                <w:sz w:val="20"/>
                <w:szCs w:val="20"/>
              </w:rPr>
            </w:pPr>
            <w:r w:rsidRPr="00A64223">
              <w:rPr>
                <w:rFonts w:ascii="Times New Roman" w:hAnsi="Times New Roman" w:cs="Times New Roman"/>
                <w:i/>
                <w:sz w:val="20"/>
                <w:szCs w:val="20"/>
              </w:rPr>
              <w:t>La chambre d’accusation est la juridiction d’instruction du second degré.</w:t>
            </w:r>
            <w:r w:rsidR="00B45A2A">
              <w:rPr>
                <w:rFonts w:ascii="Times New Roman" w:hAnsi="Times New Roman" w:cs="Times New Roman"/>
                <w:i/>
                <w:sz w:val="20"/>
                <w:szCs w:val="20"/>
              </w:rPr>
              <w:t xml:space="preserve"> </w:t>
            </w:r>
            <w:r w:rsidR="00571AD6" w:rsidRPr="00A64223">
              <w:rPr>
                <w:rFonts w:ascii="Times New Roman" w:hAnsi="Times New Roman" w:cs="Times New Roman"/>
                <w:i/>
                <w:sz w:val="20"/>
                <w:szCs w:val="20"/>
              </w:rPr>
              <w:t>À</w:t>
            </w:r>
            <w:r w:rsidR="00B45A2A">
              <w:rPr>
                <w:rFonts w:ascii="Times New Roman" w:hAnsi="Times New Roman" w:cs="Times New Roman"/>
                <w:i/>
                <w:sz w:val="20"/>
                <w:szCs w:val="20"/>
              </w:rPr>
              <w:t xml:space="preserve"> ce titre elle connaî</w:t>
            </w:r>
            <w:r w:rsidR="00551900" w:rsidRPr="00A64223">
              <w:rPr>
                <w:rFonts w:ascii="Times New Roman" w:hAnsi="Times New Roman" w:cs="Times New Roman"/>
                <w:i/>
                <w:sz w:val="20"/>
                <w:szCs w:val="20"/>
              </w:rPr>
              <w:t>t de l’appel et de l’annulation des actes des juges d’instruction</w:t>
            </w:r>
            <w:r w:rsidRPr="00A64223">
              <w:rPr>
                <w:rFonts w:ascii="Times New Roman" w:hAnsi="Times New Roman" w:cs="Times New Roman"/>
                <w:i/>
                <w:sz w:val="20"/>
                <w:szCs w:val="20"/>
              </w:rPr>
              <w:t>. Ell</w:t>
            </w:r>
            <w:r w:rsidR="00FB43BD" w:rsidRPr="00A64223">
              <w:rPr>
                <w:rFonts w:ascii="Times New Roman" w:hAnsi="Times New Roman" w:cs="Times New Roman"/>
                <w:i/>
                <w:sz w:val="20"/>
                <w:szCs w:val="20"/>
              </w:rPr>
              <w:t xml:space="preserve">e </w:t>
            </w:r>
            <w:r w:rsidR="001F3CBF">
              <w:rPr>
                <w:rFonts w:ascii="Times New Roman" w:hAnsi="Times New Roman" w:cs="Times New Roman"/>
                <w:i/>
                <w:sz w:val="20"/>
                <w:szCs w:val="20"/>
              </w:rPr>
              <w:t>ne connait cependant pas de l</w:t>
            </w:r>
            <w:r w:rsidRPr="00A64223">
              <w:rPr>
                <w:rFonts w:ascii="Times New Roman" w:hAnsi="Times New Roman" w:cs="Times New Roman"/>
                <w:i/>
                <w:sz w:val="20"/>
                <w:szCs w:val="20"/>
              </w:rPr>
              <w:t>’appel des juridictions d’instruction d’exception</w:t>
            </w:r>
            <w:r w:rsidR="001F3CBF">
              <w:rPr>
                <w:rFonts w:ascii="Times New Roman" w:hAnsi="Times New Roman" w:cs="Times New Roman"/>
                <w:i/>
                <w:sz w:val="20"/>
                <w:szCs w:val="20"/>
              </w:rPr>
              <w:t xml:space="preserve"> notamment de </w:t>
            </w:r>
            <w:r w:rsidRPr="00A64223">
              <w:rPr>
                <w:rFonts w:ascii="Times New Roman" w:hAnsi="Times New Roman" w:cs="Times New Roman"/>
                <w:i/>
                <w:sz w:val="20"/>
                <w:szCs w:val="20"/>
              </w:rPr>
              <w:t>la Cour de répression de l’enrichissement illicite</w:t>
            </w:r>
            <w:r w:rsidR="000A59CB">
              <w:rPr>
                <w:rFonts w:ascii="Times New Roman" w:hAnsi="Times New Roman" w:cs="Times New Roman"/>
                <w:i/>
                <w:sz w:val="20"/>
                <w:szCs w:val="20"/>
              </w:rPr>
              <w:t>. </w:t>
            </w:r>
          </w:p>
          <w:p w14:paraId="1EA82248" w14:textId="77777777" w:rsidR="001F3CBF" w:rsidRPr="00A64223" w:rsidRDefault="001F3CBF" w:rsidP="001F3CBF">
            <w:pPr>
              <w:pStyle w:val="Paragraphedeliste"/>
              <w:spacing w:before="240" w:line="276" w:lineRule="auto"/>
              <w:ind w:left="1418"/>
              <w:jc w:val="both"/>
              <w:rPr>
                <w:rFonts w:ascii="Times New Roman" w:hAnsi="Times New Roman" w:cs="Times New Roman"/>
                <w:i/>
                <w:sz w:val="20"/>
                <w:szCs w:val="20"/>
              </w:rPr>
            </w:pPr>
          </w:p>
          <w:p w14:paraId="02E81AE6" w14:textId="44C42203" w:rsidR="00335D3F" w:rsidRDefault="00F13CE8" w:rsidP="001F3CBF">
            <w:pPr>
              <w:pStyle w:val="Paragraphedeliste"/>
              <w:numPr>
                <w:ilvl w:val="0"/>
                <w:numId w:val="1"/>
              </w:numPr>
              <w:spacing w:before="240" w:line="276" w:lineRule="auto"/>
              <w:ind w:left="1418"/>
              <w:jc w:val="both"/>
              <w:rPr>
                <w:rFonts w:ascii="Times New Roman" w:hAnsi="Times New Roman" w:cs="Times New Roman"/>
                <w:b/>
                <w:i/>
                <w:sz w:val="20"/>
                <w:szCs w:val="20"/>
              </w:rPr>
            </w:pPr>
            <w:r w:rsidRPr="00D6132A">
              <w:rPr>
                <w:rFonts w:ascii="Times New Roman" w:hAnsi="Times New Roman" w:cs="Times New Roman"/>
                <w:b/>
                <w:i/>
                <w:sz w:val="20"/>
                <w:szCs w:val="20"/>
              </w:rPr>
              <w:t>Cour d’appel de Dakar, Chambre d’accusation</w:t>
            </w:r>
            <w:r w:rsidR="00335D3F" w:rsidRPr="00D6132A">
              <w:rPr>
                <w:rFonts w:ascii="Times New Roman" w:hAnsi="Times New Roman" w:cs="Times New Roman"/>
                <w:b/>
                <w:i/>
                <w:sz w:val="20"/>
                <w:szCs w:val="20"/>
              </w:rPr>
              <w:t>,</w:t>
            </w:r>
            <w:r w:rsidR="00335D3F" w:rsidRPr="00A64223">
              <w:rPr>
                <w:rFonts w:ascii="Times New Roman" w:hAnsi="Times New Roman" w:cs="Times New Roman"/>
                <w:b/>
                <w:i/>
                <w:sz w:val="20"/>
                <w:szCs w:val="20"/>
              </w:rPr>
              <w:t xml:space="preserve"> arrêt n°69 du 1</w:t>
            </w:r>
            <w:r w:rsidR="005D7E23">
              <w:rPr>
                <w:rFonts w:ascii="Times New Roman" w:hAnsi="Times New Roman" w:cs="Times New Roman"/>
                <w:b/>
                <w:i/>
                <w:sz w:val="20"/>
                <w:szCs w:val="20"/>
              </w:rPr>
              <w:t>2 février 2015, MP</w:t>
            </w:r>
            <w:r w:rsidR="00335D3F" w:rsidRPr="00A64223">
              <w:rPr>
                <w:rFonts w:ascii="Times New Roman" w:hAnsi="Times New Roman" w:cs="Times New Roman"/>
                <w:b/>
                <w:i/>
                <w:sz w:val="20"/>
                <w:szCs w:val="20"/>
              </w:rPr>
              <w:t xml:space="preserve"> et Agent </w:t>
            </w:r>
            <w:r w:rsidR="00571AD6" w:rsidRPr="00A64223">
              <w:rPr>
                <w:rFonts w:ascii="Times New Roman" w:hAnsi="Times New Roman" w:cs="Times New Roman"/>
                <w:b/>
                <w:i/>
                <w:sz w:val="20"/>
                <w:szCs w:val="20"/>
              </w:rPr>
              <w:t>judiciaire</w:t>
            </w:r>
            <w:r w:rsidR="00335D3F" w:rsidRPr="00A64223">
              <w:rPr>
                <w:rFonts w:ascii="Times New Roman" w:hAnsi="Times New Roman" w:cs="Times New Roman"/>
                <w:b/>
                <w:i/>
                <w:sz w:val="20"/>
                <w:szCs w:val="20"/>
              </w:rPr>
              <w:t xml:space="preserve"> de l’</w:t>
            </w:r>
            <w:r w:rsidR="007D4556" w:rsidRPr="00A64223">
              <w:rPr>
                <w:rFonts w:ascii="Times New Roman" w:hAnsi="Times New Roman" w:cs="Times New Roman"/>
                <w:b/>
                <w:i/>
                <w:sz w:val="20"/>
                <w:szCs w:val="20"/>
              </w:rPr>
              <w:t>État</w:t>
            </w:r>
            <w:r w:rsidR="005D7E23">
              <w:rPr>
                <w:rFonts w:ascii="Times New Roman" w:hAnsi="Times New Roman" w:cs="Times New Roman"/>
                <w:b/>
                <w:i/>
                <w:sz w:val="20"/>
                <w:szCs w:val="20"/>
              </w:rPr>
              <w:t xml:space="preserve"> c/</w:t>
            </w:r>
            <w:r w:rsidR="00335D3F" w:rsidRPr="00A64223">
              <w:rPr>
                <w:rFonts w:ascii="Times New Roman" w:hAnsi="Times New Roman" w:cs="Times New Roman"/>
                <w:b/>
                <w:i/>
                <w:sz w:val="20"/>
                <w:szCs w:val="20"/>
              </w:rPr>
              <w:t xml:space="preserve"> </w:t>
            </w:r>
            <w:proofErr w:type="spellStart"/>
            <w:r w:rsidR="00335D3F" w:rsidRPr="00A64223">
              <w:rPr>
                <w:rFonts w:ascii="Times New Roman" w:hAnsi="Times New Roman" w:cs="Times New Roman"/>
                <w:b/>
                <w:i/>
                <w:sz w:val="20"/>
                <w:szCs w:val="20"/>
              </w:rPr>
              <w:t>Astou</w:t>
            </w:r>
            <w:proofErr w:type="spellEnd"/>
            <w:r w:rsidR="00335D3F" w:rsidRPr="00A64223">
              <w:rPr>
                <w:rFonts w:ascii="Times New Roman" w:hAnsi="Times New Roman" w:cs="Times New Roman"/>
                <w:b/>
                <w:i/>
                <w:sz w:val="20"/>
                <w:szCs w:val="20"/>
              </w:rPr>
              <w:t xml:space="preserve"> NDIONGUE dite Aïda, inculpée d’escroquerie portant sur des deniers publics, de faux et usage de faux : </w:t>
            </w:r>
            <w:r w:rsidR="00335D3F" w:rsidRPr="00A64223">
              <w:rPr>
                <w:rFonts w:ascii="Times New Roman" w:hAnsi="Times New Roman" w:cs="Times New Roman"/>
                <w:i/>
                <w:sz w:val="20"/>
                <w:szCs w:val="20"/>
              </w:rPr>
              <w:t>La Chambre d’accusation en sa qualité de juridiction d’instruction du second</w:t>
            </w:r>
            <w:r w:rsidR="005D7E23">
              <w:rPr>
                <w:rFonts w:ascii="Times New Roman" w:hAnsi="Times New Roman" w:cs="Times New Roman"/>
                <w:i/>
                <w:sz w:val="20"/>
                <w:szCs w:val="20"/>
              </w:rPr>
              <w:t xml:space="preserve"> degré</w:t>
            </w:r>
            <w:r w:rsidR="00335D3F" w:rsidRPr="00A64223">
              <w:rPr>
                <w:rFonts w:ascii="Times New Roman" w:hAnsi="Times New Roman" w:cs="Times New Roman"/>
                <w:i/>
                <w:sz w:val="20"/>
                <w:szCs w:val="20"/>
              </w:rPr>
              <w:t xml:space="preserve">, est seule compétente pour statuer sur l’appel formé contre les ordonnances de refus de mise en liberté provisoire rendue par un juge d’instruction avant de renvoyer l’inculpé devant la juridiction de jugement. </w:t>
            </w:r>
            <w:r w:rsidR="00335D3F" w:rsidRPr="00A64223">
              <w:rPr>
                <w:rFonts w:ascii="Times New Roman" w:hAnsi="Times New Roman" w:cs="Times New Roman"/>
                <w:b/>
                <w:i/>
                <w:sz w:val="20"/>
                <w:szCs w:val="20"/>
              </w:rPr>
              <w:t>Bulletin des arrêts de la Cour d’</w:t>
            </w:r>
            <w:r w:rsidR="00571AD6" w:rsidRPr="00A64223">
              <w:rPr>
                <w:rFonts w:ascii="Times New Roman" w:hAnsi="Times New Roman" w:cs="Times New Roman"/>
                <w:b/>
                <w:i/>
                <w:sz w:val="20"/>
                <w:szCs w:val="20"/>
              </w:rPr>
              <w:t>appel</w:t>
            </w:r>
            <w:r w:rsidR="005D7E23">
              <w:rPr>
                <w:rFonts w:ascii="Times New Roman" w:hAnsi="Times New Roman" w:cs="Times New Roman"/>
                <w:b/>
                <w:i/>
                <w:sz w:val="20"/>
                <w:szCs w:val="20"/>
              </w:rPr>
              <w:t xml:space="preserve"> de Dakar en matière pénale, op.cit.,  p. </w:t>
            </w:r>
            <w:r w:rsidR="00335D3F" w:rsidRPr="00A64223">
              <w:rPr>
                <w:rFonts w:ascii="Times New Roman" w:hAnsi="Times New Roman" w:cs="Times New Roman"/>
                <w:b/>
                <w:i/>
                <w:sz w:val="20"/>
                <w:szCs w:val="20"/>
              </w:rPr>
              <w:t>99.</w:t>
            </w:r>
          </w:p>
          <w:p w14:paraId="0215F016" w14:textId="77777777" w:rsidR="001F3CBF" w:rsidRPr="00A64223" w:rsidRDefault="001F3CBF" w:rsidP="001F3CBF">
            <w:pPr>
              <w:pStyle w:val="Paragraphedeliste"/>
              <w:spacing w:before="240" w:line="276" w:lineRule="auto"/>
              <w:ind w:left="1418"/>
              <w:jc w:val="both"/>
              <w:rPr>
                <w:rFonts w:ascii="Times New Roman" w:hAnsi="Times New Roman" w:cs="Times New Roman"/>
                <w:b/>
                <w:i/>
                <w:sz w:val="20"/>
                <w:szCs w:val="20"/>
              </w:rPr>
            </w:pPr>
          </w:p>
          <w:p w14:paraId="1D5C9B3C" w14:textId="04216487" w:rsidR="008775D9" w:rsidRPr="00A64223" w:rsidRDefault="00F13CE8" w:rsidP="001F3CBF">
            <w:pPr>
              <w:pStyle w:val="Paragraphedeliste"/>
              <w:numPr>
                <w:ilvl w:val="0"/>
                <w:numId w:val="1"/>
              </w:numPr>
              <w:spacing w:before="240" w:line="276" w:lineRule="auto"/>
              <w:ind w:left="1418"/>
              <w:jc w:val="both"/>
              <w:rPr>
                <w:rFonts w:ascii="Times New Roman" w:hAnsi="Times New Roman" w:cs="Times New Roman"/>
                <w:b/>
                <w:i/>
                <w:sz w:val="20"/>
                <w:szCs w:val="20"/>
              </w:rPr>
            </w:pPr>
            <w:r w:rsidRPr="00DC7665">
              <w:rPr>
                <w:rFonts w:ascii="Times New Roman" w:hAnsi="Times New Roman" w:cs="Times New Roman"/>
                <w:b/>
                <w:i/>
                <w:sz w:val="20"/>
                <w:szCs w:val="20"/>
              </w:rPr>
              <w:t xml:space="preserve">Cour d’appel de Dakar, </w:t>
            </w:r>
            <w:r w:rsidR="008775D9" w:rsidRPr="00DC7665">
              <w:rPr>
                <w:rFonts w:ascii="Times New Roman" w:hAnsi="Times New Roman" w:cs="Times New Roman"/>
                <w:b/>
                <w:i/>
                <w:sz w:val="20"/>
                <w:szCs w:val="20"/>
              </w:rPr>
              <w:t>Ch</w:t>
            </w:r>
            <w:r w:rsidR="00053724" w:rsidRPr="00DC7665">
              <w:rPr>
                <w:rFonts w:ascii="Times New Roman" w:hAnsi="Times New Roman" w:cs="Times New Roman"/>
                <w:b/>
                <w:i/>
                <w:sz w:val="20"/>
                <w:szCs w:val="20"/>
              </w:rPr>
              <w:t>ambre d’</w:t>
            </w:r>
            <w:r w:rsidR="008775D9" w:rsidRPr="00DC7665">
              <w:rPr>
                <w:rFonts w:ascii="Times New Roman" w:hAnsi="Times New Roman" w:cs="Times New Roman"/>
                <w:b/>
                <w:i/>
                <w:sz w:val="20"/>
                <w:szCs w:val="20"/>
              </w:rPr>
              <w:t>acc</w:t>
            </w:r>
            <w:r w:rsidR="00053724" w:rsidRPr="00DC7665">
              <w:rPr>
                <w:rFonts w:ascii="Times New Roman" w:hAnsi="Times New Roman" w:cs="Times New Roman"/>
                <w:b/>
                <w:i/>
                <w:sz w:val="20"/>
                <w:szCs w:val="20"/>
              </w:rPr>
              <w:t>usation</w:t>
            </w:r>
            <w:r w:rsidR="008775D9" w:rsidRPr="00DC7665">
              <w:rPr>
                <w:rFonts w:ascii="Times New Roman" w:hAnsi="Times New Roman" w:cs="Times New Roman"/>
                <w:b/>
                <w:i/>
                <w:sz w:val="20"/>
                <w:szCs w:val="20"/>
              </w:rPr>
              <w:t>,</w:t>
            </w:r>
            <w:r w:rsidR="008775D9" w:rsidRPr="00A64223">
              <w:rPr>
                <w:rFonts w:ascii="Times New Roman" w:hAnsi="Times New Roman" w:cs="Times New Roman"/>
                <w:b/>
                <w:i/>
                <w:sz w:val="20"/>
                <w:szCs w:val="20"/>
              </w:rPr>
              <w:t xml:space="preserve"> arrêt n°68 </w:t>
            </w:r>
            <w:r w:rsidR="005D7E23">
              <w:rPr>
                <w:rFonts w:ascii="Times New Roman" w:hAnsi="Times New Roman" w:cs="Times New Roman"/>
                <w:b/>
                <w:i/>
                <w:sz w:val="20"/>
                <w:szCs w:val="20"/>
              </w:rPr>
              <w:t>du 10 février 2015, MP</w:t>
            </w:r>
            <w:r w:rsidR="008775D9" w:rsidRPr="00A64223">
              <w:rPr>
                <w:rFonts w:ascii="Times New Roman" w:hAnsi="Times New Roman" w:cs="Times New Roman"/>
                <w:b/>
                <w:i/>
                <w:sz w:val="20"/>
                <w:szCs w:val="20"/>
              </w:rPr>
              <w:t xml:space="preserve"> c/ Cheikh NDIAYE </w:t>
            </w:r>
            <w:r w:rsidR="008775D9" w:rsidRPr="00A64223">
              <w:rPr>
                <w:rFonts w:ascii="Times New Roman" w:hAnsi="Times New Roman" w:cs="Times New Roman"/>
                <w:i/>
                <w:sz w:val="20"/>
                <w:szCs w:val="20"/>
              </w:rPr>
              <w:t xml:space="preserve">: La juridiction d’instruction </w:t>
            </w:r>
            <w:r w:rsidR="005D7E23">
              <w:rPr>
                <w:rFonts w:ascii="Times New Roman" w:hAnsi="Times New Roman" w:cs="Times New Roman"/>
                <w:i/>
                <w:sz w:val="20"/>
                <w:szCs w:val="20"/>
              </w:rPr>
              <w:t>n’est pas compétente pour connaî</w:t>
            </w:r>
            <w:r w:rsidR="008775D9" w:rsidRPr="00A64223">
              <w:rPr>
                <w:rFonts w:ascii="Times New Roman" w:hAnsi="Times New Roman" w:cs="Times New Roman"/>
                <w:i/>
                <w:sz w:val="20"/>
                <w:szCs w:val="20"/>
              </w:rPr>
              <w:t>tre de l’annulat</w:t>
            </w:r>
            <w:r w:rsidR="00C016A0" w:rsidRPr="00A64223">
              <w:rPr>
                <w:rFonts w:ascii="Times New Roman" w:hAnsi="Times New Roman" w:cs="Times New Roman"/>
                <w:i/>
                <w:sz w:val="20"/>
                <w:szCs w:val="20"/>
              </w:rPr>
              <w:t xml:space="preserve">ion d’un acte </w:t>
            </w:r>
            <w:r w:rsidR="003E16DF">
              <w:rPr>
                <w:rFonts w:ascii="Times New Roman" w:hAnsi="Times New Roman" w:cs="Times New Roman"/>
                <w:i/>
                <w:sz w:val="20"/>
                <w:szCs w:val="20"/>
              </w:rPr>
              <w:t>sous seing privé. Un</w:t>
            </w:r>
            <w:r w:rsidR="008775D9" w:rsidRPr="00A64223">
              <w:rPr>
                <w:rFonts w:ascii="Times New Roman" w:hAnsi="Times New Roman" w:cs="Times New Roman"/>
                <w:i/>
                <w:sz w:val="20"/>
                <w:szCs w:val="20"/>
              </w:rPr>
              <w:t xml:space="preserve"> protocole signé entre les parties et hors la présence du juge n’est pas un acte d’instruction, mais un acte sous seing privé dont l’annulation n’est pas soumise aux règl</w:t>
            </w:r>
            <w:r w:rsidR="005D7E23">
              <w:rPr>
                <w:rFonts w:ascii="Times New Roman" w:hAnsi="Times New Roman" w:cs="Times New Roman"/>
                <w:i/>
                <w:sz w:val="20"/>
                <w:szCs w:val="20"/>
              </w:rPr>
              <w:t>es du CPP</w:t>
            </w:r>
            <w:r w:rsidR="008775D9" w:rsidRPr="00A64223">
              <w:rPr>
                <w:rFonts w:ascii="Times New Roman" w:hAnsi="Times New Roman" w:cs="Times New Roman"/>
                <w:i/>
                <w:sz w:val="20"/>
                <w:szCs w:val="20"/>
              </w:rPr>
              <w:t xml:space="preserve">. </w:t>
            </w:r>
            <w:r w:rsidR="008775D9" w:rsidRPr="00A64223">
              <w:rPr>
                <w:rFonts w:ascii="Times New Roman" w:hAnsi="Times New Roman" w:cs="Times New Roman"/>
                <w:b/>
                <w:i/>
                <w:sz w:val="20"/>
                <w:szCs w:val="20"/>
              </w:rPr>
              <w:t>Bulletin des arrêts rendus par la Cour d’Appel de Dak</w:t>
            </w:r>
            <w:r w:rsidR="005D7E23">
              <w:rPr>
                <w:rFonts w:ascii="Times New Roman" w:hAnsi="Times New Roman" w:cs="Times New Roman"/>
                <w:b/>
                <w:i/>
                <w:sz w:val="20"/>
                <w:szCs w:val="20"/>
              </w:rPr>
              <w:t>ar en matière pénale, op.cit., p.</w:t>
            </w:r>
            <w:r w:rsidR="008775D9" w:rsidRPr="00A64223">
              <w:rPr>
                <w:rFonts w:ascii="Times New Roman" w:hAnsi="Times New Roman" w:cs="Times New Roman"/>
                <w:b/>
                <w:i/>
                <w:sz w:val="20"/>
                <w:szCs w:val="20"/>
              </w:rPr>
              <w:t xml:space="preserve"> 2.</w:t>
            </w:r>
          </w:p>
          <w:p w14:paraId="04BC10B0" w14:textId="77777777" w:rsidR="00A95BB1" w:rsidRPr="00A64223" w:rsidRDefault="005D7E23" w:rsidP="001F3CBF">
            <w:pPr>
              <w:pStyle w:val="Paragraphedeliste"/>
              <w:numPr>
                <w:ilvl w:val="0"/>
                <w:numId w:val="1"/>
              </w:numPr>
              <w:spacing w:before="240" w:line="276" w:lineRule="auto"/>
              <w:ind w:left="1418" w:right="72"/>
              <w:jc w:val="both"/>
              <w:rPr>
                <w:rFonts w:ascii="Times New Roman" w:hAnsi="Times New Roman" w:cs="Times New Roman"/>
                <w:b/>
                <w:i/>
                <w:sz w:val="20"/>
                <w:szCs w:val="20"/>
              </w:rPr>
            </w:pPr>
            <w:r>
              <w:rPr>
                <w:rFonts w:ascii="Times New Roman" w:hAnsi="Times New Roman" w:cs="Times New Roman"/>
                <w:b/>
                <w:i/>
                <w:sz w:val="20"/>
                <w:szCs w:val="20"/>
              </w:rPr>
              <w:t>CS</w:t>
            </w:r>
            <w:r w:rsidR="00A95BB1" w:rsidRPr="00A64223">
              <w:rPr>
                <w:rFonts w:ascii="Times New Roman" w:hAnsi="Times New Roman" w:cs="Times New Roman"/>
                <w:b/>
                <w:i/>
                <w:sz w:val="20"/>
                <w:szCs w:val="20"/>
              </w:rPr>
              <w:t>, arrêt n°</w:t>
            </w:r>
            <w:r w:rsidR="001645CB" w:rsidRPr="00A64223">
              <w:rPr>
                <w:rFonts w:ascii="Times New Roman" w:hAnsi="Times New Roman" w:cs="Times New Roman"/>
                <w:b/>
                <w:i/>
                <w:sz w:val="20"/>
                <w:szCs w:val="20"/>
              </w:rPr>
              <w:t>57</w:t>
            </w:r>
            <w:r w:rsidR="00DF178F" w:rsidRPr="00A64223">
              <w:rPr>
                <w:rFonts w:ascii="Times New Roman" w:hAnsi="Times New Roman" w:cs="Times New Roman"/>
                <w:b/>
                <w:i/>
                <w:sz w:val="20"/>
                <w:szCs w:val="20"/>
              </w:rPr>
              <w:t xml:space="preserve"> du 17 avril 2014</w:t>
            </w:r>
            <w:r>
              <w:rPr>
                <w:rFonts w:ascii="Times New Roman" w:hAnsi="Times New Roman" w:cs="Times New Roman"/>
                <w:b/>
                <w:i/>
                <w:sz w:val="20"/>
                <w:szCs w:val="20"/>
              </w:rPr>
              <w:t>, Mamadou POUYE c/ MP</w:t>
            </w:r>
            <w:r w:rsidR="002B0CCF" w:rsidRPr="00A64223">
              <w:rPr>
                <w:rFonts w:ascii="Times New Roman" w:hAnsi="Times New Roman" w:cs="Times New Roman"/>
                <w:b/>
                <w:i/>
                <w:sz w:val="20"/>
                <w:szCs w:val="20"/>
              </w:rPr>
              <w:t xml:space="preserve"> : </w:t>
            </w:r>
            <w:r w:rsidR="002B0CCF" w:rsidRPr="00A64223">
              <w:rPr>
                <w:rFonts w:ascii="Times New Roman" w:hAnsi="Times New Roman" w:cs="Times New Roman"/>
                <w:i/>
                <w:sz w:val="20"/>
                <w:szCs w:val="20"/>
              </w:rPr>
              <w:t xml:space="preserve">La chambre d’accusation n’est pas </w:t>
            </w:r>
            <w:r>
              <w:rPr>
                <w:rFonts w:ascii="Times New Roman" w:hAnsi="Times New Roman" w:cs="Times New Roman"/>
                <w:i/>
                <w:sz w:val="20"/>
                <w:szCs w:val="20"/>
              </w:rPr>
              <w:t xml:space="preserve">la </w:t>
            </w:r>
            <w:r w:rsidR="002B0CCF" w:rsidRPr="00A64223">
              <w:rPr>
                <w:rFonts w:ascii="Times New Roman" w:hAnsi="Times New Roman" w:cs="Times New Roman"/>
                <w:i/>
                <w:sz w:val="20"/>
                <w:szCs w:val="20"/>
              </w:rPr>
              <w:t>juridiction d’appel de la commission d’instruction de la Cour de répression de l’enrichissement illicite avec qui elle n’a aucun lien organique.</w:t>
            </w:r>
          </w:p>
          <w:p w14:paraId="3DD8E9C8" w14:textId="77777777" w:rsidR="003A5968" w:rsidRPr="00A94670" w:rsidRDefault="00234F14" w:rsidP="002977BD">
            <w:pPr>
              <w:spacing w:before="240" w:line="276" w:lineRule="auto"/>
              <w:ind w:left="253"/>
              <w:jc w:val="center"/>
              <w:rPr>
                <w:rFonts w:ascii="Times New Roman" w:hAnsi="Times New Roman" w:cs="Times New Roman"/>
                <w:b/>
                <w:u w:val="single"/>
              </w:rPr>
            </w:pPr>
            <w:r w:rsidRPr="00A94670">
              <w:rPr>
                <w:rFonts w:ascii="Times New Roman" w:hAnsi="Times New Roman" w:cs="Times New Roman"/>
                <w:b/>
                <w:u w:val="single"/>
              </w:rPr>
              <w:t>BILAN DES AFF</w:t>
            </w:r>
            <w:r w:rsidR="00327CF4" w:rsidRPr="00A94670">
              <w:rPr>
                <w:rFonts w:ascii="Times New Roman" w:hAnsi="Times New Roman" w:cs="Times New Roman"/>
                <w:b/>
                <w:u w:val="single"/>
              </w:rPr>
              <w:t>AIRES JUDICIAIRES DE LA CHAMBRE</w:t>
            </w:r>
            <w:r w:rsidRPr="00A94670">
              <w:rPr>
                <w:rFonts w:ascii="Times New Roman" w:hAnsi="Times New Roman" w:cs="Times New Roman"/>
                <w:b/>
                <w:u w:val="single"/>
              </w:rPr>
              <w:t xml:space="preserve"> ENTRE 2013 à 2017</w:t>
            </w:r>
            <w:r w:rsidR="005B3D2E" w:rsidRPr="00A94670">
              <w:rPr>
                <w:rFonts w:ascii="Times New Roman" w:hAnsi="Times New Roman" w:cs="Times New Roman"/>
                <w:b/>
                <w:u w:val="single"/>
              </w:rPr>
              <w:t xml:space="preserve"> (donnée</w:t>
            </w:r>
            <w:r w:rsidR="0007475A" w:rsidRPr="00A94670">
              <w:rPr>
                <w:rFonts w:ascii="Times New Roman" w:hAnsi="Times New Roman" w:cs="Times New Roman"/>
                <w:b/>
                <w:u w:val="single"/>
              </w:rPr>
              <w:t>s</w:t>
            </w:r>
            <w:r w:rsidR="005B3D2E" w:rsidRPr="00A94670">
              <w:rPr>
                <w:rFonts w:ascii="Times New Roman" w:hAnsi="Times New Roman" w:cs="Times New Roman"/>
                <w:b/>
                <w:u w:val="single"/>
              </w:rPr>
              <w:t xml:space="preserve"> tiré</w:t>
            </w:r>
            <w:r w:rsidR="0007475A" w:rsidRPr="00A94670">
              <w:rPr>
                <w:rFonts w:ascii="Times New Roman" w:hAnsi="Times New Roman" w:cs="Times New Roman"/>
                <w:b/>
                <w:u w:val="single"/>
              </w:rPr>
              <w:t>es</w:t>
            </w:r>
            <w:r w:rsidR="005B3D2E" w:rsidRPr="00A94670">
              <w:rPr>
                <w:rFonts w:ascii="Times New Roman" w:hAnsi="Times New Roman" w:cs="Times New Roman"/>
                <w:b/>
                <w:u w:val="single"/>
              </w:rPr>
              <w:t xml:space="preserve"> du </w:t>
            </w:r>
            <w:r w:rsidR="00F77AC8" w:rsidRPr="00A94670">
              <w:rPr>
                <w:rFonts w:ascii="Times New Roman" w:hAnsi="Times New Roman" w:cs="Times New Roman"/>
                <w:b/>
                <w:u w:val="single"/>
              </w:rPr>
              <w:t>greffe</w:t>
            </w:r>
            <w:r w:rsidR="00A90E8D" w:rsidRPr="00A94670">
              <w:rPr>
                <w:rFonts w:ascii="Times New Roman" w:hAnsi="Times New Roman" w:cs="Times New Roman"/>
                <w:b/>
                <w:u w:val="single"/>
              </w:rPr>
              <w:t xml:space="preserve"> de la chambre d’accusation de Dakar</w:t>
            </w:r>
            <w:r w:rsidR="00F77AC8" w:rsidRPr="00A94670">
              <w:rPr>
                <w:rFonts w:ascii="Times New Roman" w:hAnsi="Times New Roman" w:cs="Times New Roman"/>
                <w:b/>
                <w:u w:val="single"/>
              </w:rPr>
              <w:t>)</w:t>
            </w:r>
          </w:p>
          <w:p w14:paraId="458D8030" w14:textId="77777777" w:rsidR="00234F14" w:rsidRPr="00A64223" w:rsidRDefault="00234F14" w:rsidP="00AC2900">
            <w:pPr>
              <w:spacing w:before="240"/>
              <w:ind w:left="253"/>
              <w:jc w:val="both"/>
              <w:rPr>
                <w:rFonts w:ascii="Times New Roman" w:hAnsi="Times New Roman" w:cs="Times New Roman"/>
                <w:i/>
                <w:sz w:val="24"/>
              </w:rPr>
            </w:pPr>
            <w:r w:rsidRPr="00A64223">
              <w:rPr>
                <w:rFonts w:ascii="Times New Roman" w:hAnsi="Times New Roman" w:cs="Times New Roman"/>
                <w:b/>
                <w:i/>
                <w:sz w:val="24"/>
              </w:rPr>
              <w:t xml:space="preserve">2013 : </w:t>
            </w:r>
            <w:r w:rsidRPr="00A64223">
              <w:rPr>
                <w:rFonts w:ascii="Times New Roman" w:hAnsi="Times New Roman" w:cs="Times New Roman"/>
                <w:i/>
                <w:sz w:val="24"/>
              </w:rPr>
              <w:t xml:space="preserve">La chambre d’accusation </w:t>
            </w:r>
            <w:r w:rsidR="00141037" w:rsidRPr="00A64223">
              <w:rPr>
                <w:rFonts w:ascii="Times New Roman" w:hAnsi="Times New Roman" w:cs="Times New Roman"/>
                <w:i/>
                <w:sz w:val="24"/>
              </w:rPr>
              <w:t>a rendu 272 décisions</w:t>
            </w:r>
          </w:p>
          <w:p w14:paraId="607B85CE" w14:textId="77777777" w:rsidR="00141037" w:rsidRPr="00A64223" w:rsidRDefault="003070D5" w:rsidP="00AC2900">
            <w:pPr>
              <w:spacing w:before="240"/>
              <w:ind w:left="253"/>
              <w:jc w:val="both"/>
              <w:rPr>
                <w:rFonts w:ascii="Times New Roman" w:hAnsi="Times New Roman" w:cs="Times New Roman"/>
                <w:i/>
                <w:sz w:val="24"/>
              </w:rPr>
            </w:pPr>
            <w:r w:rsidRPr="00A64223">
              <w:rPr>
                <w:rFonts w:ascii="Times New Roman" w:hAnsi="Times New Roman" w:cs="Times New Roman"/>
                <w:b/>
                <w:i/>
                <w:sz w:val="24"/>
              </w:rPr>
              <w:t>2014 :</w:t>
            </w:r>
            <w:r w:rsidR="005D7E23">
              <w:rPr>
                <w:rFonts w:ascii="Times New Roman" w:hAnsi="Times New Roman" w:cs="Times New Roman"/>
                <w:b/>
                <w:i/>
                <w:sz w:val="24"/>
              </w:rPr>
              <w:t xml:space="preserve"> </w:t>
            </w:r>
            <w:r w:rsidR="00141037" w:rsidRPr="00A64223">
              <w:rPr>
                <w:rFonts w:ascii="Times New Roman" w:hAnsi="Times New Roman" w:cs="Times New Roman"/>
                <w:i/>
                <w:sz w:val="24"/>
              </w:rPr>
              <w:t>La chambre d’accusation a rendu 314 décisions</w:t>
            </w:r>
          </w:p>
          <w:p w14:paraId="7DC91DE7" w14:textId="77777777" w:rsidR="00141037" w:rsidRPr="00A64223" w:rsidRDefault="003070D5" w:rsidP="00AC2900">
            <w:pPr>
              <w:spacing w:before="240"/>
              <w:ind w:left="253"/>
              <w:jc w:val="both"/>
              <w:rPr>
                <w:rFonts w:ascii="Times New Roman" w:hAnsi="Times New Roman" w:cs="Times New Roman"/>
                <w:i/>
                <w:sz w:val="24"/>
              </w:rPr>
            </w:pPr>
            <w:r w:rsidRPr="00A64223">
              <w:rPr>
                <w:rFonts w:ascii="Times New Roman" w:hAnsi="Times New Roman" w:cs="Times New Roman"/>
                <w:b/>
                <w:i/>
                <w:sz w:val="24"/>
              </w:rPr>
              <w:t>2015 :</w:t>
            </w:r>
            <w:r w:rsidR="005D7E23">
              <w:rPr>
                <w:rFonts w:ascii="Times New Roman" w:hAnsi="Times New Roman" w:cs="Times New Roman"/>
                <w:b/>
                <w:i/>
                <w:sz w:val="24"/>
              </w:rPr>
              <w:t xml:space="preserve"> </w:t>
            </w:r>
            <w:r w:rsidR="00141037" w:rsidRPr="00A64223">
              <w:rPr>
                <w:rFonts w:ascii="Times New Roman" w:hAnsi="Times New Roman" w:cs="Times New Roman"/>
                <w:i/>
                <w:sz w:val="24"/>
              </w:rPr>
              <w:t>La chambre d’accusation a rendu 329 décisions</w:t>
            </w:r>
          </w:p>
          <w:p w14:paraId="278D209A" w14:textId="77777777" w:rsidR="00141037" w:rsidRPr="00A64223" w:rsidRDefault="003070D5" w:rsidP="00AC2900">
            <w:pPr>
              <w:spacing w:before="240"/>
              <w:ind w:left="253"/>
              <w:jc w:val="both"/>
              <w:rPr>
                <w:rFonts w:ascii="Times New Roman" w:hAnsi="Times New Roman" w:cs="Times New Roman"/>
                <w:i/>
                <w:sz w:val="24"/>
              </w:rPr>
            </w:pPr>
            <w:r w:rsidRPr="00A64223">
              <w:rPr>
                <w:rFonts w:ascii="Times New Roman" w:hAnsi="Times New Roman" w:cs="Times New Roman"/>
                <w:b/>
                <w:i/>
                <w:sz w:val="24"/>
              </w:rPr>
              <w:t>2016 :</w:t>
            </w:r>
            <w:r w:rsidR="005D7E23">
              <w:rPr>
                <w:rFonts w:ascii="Times New Roman" w:hAnsi="Times New Roman" w:cs="Times New Roman"/>
                <w:b/>
                <w:i/>
                <w:sz w:val="24"/>
              </w:rPr>
              <w:t xml:space="preserve"> </w:t>
            </w:r>
            <w:r w:rsidR="00141037" w:rsidRPr="00A64223">
              <w:rPr>
                <w:rFonts w:ascii="Times New Roman" w:hAnsi="Times New Roman" w:cs="Times New Roman"/>
                <w:i/>
                <w:sz w:val="24"/>
              </w:rPr>
              <w:t xml:space="preserve">La chambre d’accusation a rendu </w:t>
            </w:r>
            <w:r w:rsidR="00423481" w:rsidRPr="00A64223">
              <w:rPr>
                <w:rFonts w:ascii="Times New Roman" w:hAnsi="Times New Roman" w:cs="Times New Roman"/>
                <w:i/>
                <w:sz w:val="24"/>
              </w:rPr>
              <w:t>393</w:t>
            </w:r>
            <w:r w:rsidR="00141037" w:rsidRPr="00A64223">
              <w:rPr>
                <w:rFonts w:ascii="Times New Roman" w:hAnsi="Times New Roman" w:cs="Times New Roman"/>
                <w:i/>
                <w:sz w:val="24"/>
              </w:rPr>
              <w:t xml:space="preserve"> décisions</w:t>
            </w:r>
          </w:p>
          <w:p w14:paraId="6C288D2F" w14:textId="77777777" w:rsidR="00141037" w:rsidRPr="00A94670" w:rsidRDefault="003070D5" w:rsidP="00AC2900">
            <w:pPr>
              <w:spacing w:before="240"/>
              <w:ind w:left="253"/>
              <w:jc w:val="both"/>
              <w:rPr>
                <w:rFonts w:ascii="Times New Roman" w:hAnsi="Times New Roman" w:cs="Times New Roman"/>
              </w:rPr>
            </w:pPr>
            <w:r w:rsidRPr="00A64223">
              <w:rPr>
                <w:rFonts w:ascii="Times New Roman" w:hAnsi="Times New Roman" w:cs="Times New Roman"/>
                <w:b/>
                <w:i/>
                <w:sz w:val="24"/>
              </w:rPr>
              <w:t>2017 :</w:t>
            </w:r>
            <w:r w:rsidR="005D7E23">
              <w:rPr>
                <w:rFonts w:ascii="Times New Roman" w:hAnsi="Times New Roman" w:cs="Times New Roman"/>
                <w:b/>
                <w:i/>
                <w:sz w:val="24"/>
              </w:rPr>
              <w:t xml:space="preserve"> </w:t>
            </w:r>
            <w:r w:rsidR="00952FB4" w:rsidRPr="00A64223">
              <w:rPr>
                <w:rFonts w:ascii="Times New Roman" w:hAnsi="Times New Roman" w:cs="Times New Roman"/>
                <w:i/>
                <w:sz w:val="24"/>
              </w:rPr>
              <w:t xml:space="preserve">La chambre d’accusation a rendu </w:t>
            </w:r>
            <w:r w:rsidR="007721E3" w:rsidRPr="00A64223">
              <w:rPr>
                <w:rFonts w:ascii="Times New Roman" w:hAnsi="Times New Roman" w:cs="Times New Roman"/>
                <w:i/>
                <w:sz w:val="24"/>
              </w:rPr>
              <w:t>141</w:t>
            </w:r>
            <w:r w:rsidR="00952FB4" w:rsidRPr="00A64223">
              <w:rPr>
                <w:rFonts w:ascii="Times New Roman" w:hAnsi="Times New Roman" w:cs="Times New Roman"/>
                <w:i/>
                <w:sz w:val="24"/>
              </w:rPr>
              <w:t xml:space="preserve"> décisions</w:t>
            </w:r>
            <w:r w:rsidR="0099365D" w:rsidRPr="00A64223">
              <w:rPr>
                <w:rFonts w:ascii="Times New Roman" w:hAnsi="Times New Roman" w:cs="Times New Roman"/>
                <w:i/>
                <w:sz w:val="24"/>
              </w:rPr>
              <w:t xml:space="preserve"> à la date du</w:t>
            </w:r>
            <w:r w:rsidR="007721E3" w:rsidRPr="00A64223">
              <w:rPr>
                <w:rFonts w:ascii="Times New Roman" w:hAnsi="Times New Roman" w:cs="Times New Roman"/>
                <w:i/>
                <w:sz w:val="24"/>
              </w:rPr>
              <w:t xml:space="preserve"> 25 avril 2017</w:t>
            </w:r>
          </w:p>
        </w:tc>
      </w:tr>
      <w:tr w:rsidR="0079259B" w:rsidRPr="00A94670" w14:paraId="500B46A5" w14:textId="77777777" w:rsidTr="0092422E">
        <w:trPr>
          <w:trHeight w:val="336"/>
        </w:trPr>
        <w:tc>
          <w:tcPr>
            <w:tcW w:w="9117" w:type="dxa"/>
          </w:tcPr>
          <w:p w14:paraId="761CF5B6" w14:textId="77777777" w:rsidR="0079259B" w:rsidRPr="00B04CFF" w:rsidRDefault="00D339E5" w:rsidP="00B04CFF">
            <w:pPr>
              <w:pStyle w:val="Titre2"/>
              <w:outlineLvl w:val="1"/>
              <w:rPr>
                <w:rFonts w:ascii="Times New Roman" w:hAnsi="Times New Roman" w:cs="Times New Roman"/>
                <w:b/>
                <w:color w:val="000000" w:themeColor="text1"/>
                <w:u w:val="single"/>
              </w:rPr>
            </w:pPr>
            <w:bookmarkStart w:id="15" w:name="_Toc490505658"/>
            <w:r w:rsidRPr="00B04CFF">
              <w:rPr>
                <w:rFonts w:ascii="Times New Roman" w:hAnsi="Times New Roman" w:cs="Times New Roman"/>
                <w:b/>
                <w:color w:val="000000" w:themeColor="text1"/>
                <w:sz w:val="24"/>
                <w:u w:val="single"/>
              </w:rPr>
              <w:t xml:space="preserve">SECTION 1 : DISPOSITIONS </w:t>
            </w:r>
            <w:r w:rsidR="00571AD6" w:rsidRPr="00B04CFF">
              <w:rPr>
                <w:rFonts w:ascii="Times New Roman" w:hAnsi="Times New Roman" w:cs="Times New Roman"/>
                <w:b/>
                <w:color w:val="000000" w:themeColor="text1"/>
                <w:sz w:val="24"/>
                <w:u w:val="single"/>
              </w:rPr>
              <w:t>GÉNÉRALES</w:t>
            </w:r>
            <w:bookmarkEnd w:id="15"/>
          </w:p>
        </w:tc>
      </w:tr>
      <w:tr w:rsidR="0079259B" w:rsidRPr="00A94670" w14:paraId="36260D07" w14:textId="77777777" w:rsidTr="0092422E">
        <w:trPr>
          <w:trHeight w:val="336"/>
        </w:trPr>
        <w:tc>
          <w:tcPr>
            <w:tcW w:w="9117" w:type="dxa"/>
          </w:tcPr>
          <w:p w14:paraId="5BA207C6" w14:textId="55C3DF00" w:rsidR="00D66CEA" w:rsidRPr="00A94670" w:rsidRDefault="00CD3C1C" w:rsidP="002977BD">
            <w:pPr>
              <w:spacing w:before="240" w:line="360" w:lineRule="auto"/>
              <w:ind w:left="253"/>
              <w:jc w:val="both"/>
              <w:rPr>
                <w:rFonts w:ascii="Times New Roman" w:hAnsi="Times New Roman" w:cs="Times New Roman"/>
                <w:b/>
                <w:sz w:val="24"/>
                <w:szCs w:val="24"/>
              </w:rPr>
            </w:pPr>
            <w:r w:rsidRPr="00A94670">
              <w:rPr>
                <w:rFonts w:ascii="Times New Roman" w:hAnsi="Times New Roman" w:cs="Times New Roman"/>
                <w:b/>
                <w:sz w:val="24"/>
                <w:szCs w:val="24"/>
                <w:u w:val="single"/>
              </w:rPr>
              <w:t>Article 185 </w:t>
            </w:r>
            <w:r w:rsidRPr="00A94670">
              <w:rPr>
                <w:rFonts w:ascii="Times New Roman" w:hAnsi="Times New Roman" w:cs="Times New Roman"/>
                <w:b/>
                <w:sz w:val="24"/>
                <w:szCs w:val="24"/>
              </w:rPr>
              <w:t xml:space="preserve">: </w:t>
            </w:r>
          </w:p>
          <w:p w14:paraId="72111CFB" w14:textId="77777777" w:rsidR="0079259B" w:rsidRPr="00A64223" w:rsidRDefault="00D66CEA" w:rsidP="002977BD">
            <w:pPr>
              <w:spacing w:before="240" w:line="360" w:lineRule="auto"/>
              <w:ind w:left="253"/>
              <w:jc w:val="both"/>
              <w:rPr>
                <w:rFonts w:ascii="Times New Roman" w:hAnsi="Times New Roman" w:cs="Times New Roman"/>
                <w:b/>
                <w:sz w:val="24"/>
                <w:szCs w:val="24"/>
              </w:rPr>
            </w:pPr>
            <w:r w:rsidRPr="00A64223">
              <w:rPr>
                <w:rFonts w:ascii="Times New Roman" w:hAnsi="Times New Roman" w:cs="Times New Roman"/>
                <w:b/>
                <w:sz w:val="24"/>
                <w:szCs w:val="24"/>
              </w:rPr>
              <w:t>« </w:t>
            </w:r>
            <w:r w:rsidR="00CD3C1C" w:rsidRPr="00A64223">
              <w:rPr>
                <w:rFonts w:ascii="Times New Roman" w:hAnsi="Times New Roman" w:cs="Times New Roman"/>
                <w:b/>
                <w:sz w:val="24"/>
                <w:szCs w:val="24"/>
              </w:rPr>
              <w:t>Une section spéciale de la Cour d’appel constitue la Chambre d’accusation.</w:t>
            </w:r>
          </w:p>
          <w:p w14:paraId="1591B229" w14:textId="77777777" w:rsidR="00CD3C1C" w:rsidRPr="00A64223" w:rsidRDefault="00CD3C1C" w:rsidP="002977BD">
            <w:pPr>
              <w:spacing w:before="240" w:line="360" w:lineRule="auto"/>
              <w:ind w:left="253"/>
              <w:jc w:val="both"/>
              <w:rPr>
                <w:rFonts w:ascii="Times New Roman" w:hAnsi="Times New Roman" w:cs="Times New Roman"/>
                <w:b/>
                <w:sz w:val="24"/>
                <w:szCs w:val="24"/>
              </w:rPr>
            </w:pPr>
            <w:r w:rsidRPr="00A64223">
              <w:rPr>
                <w:rFonts w:ascii="Times New Roman" w:hAnsi="Times New Roman" w:cs="Times New Roman"/>
                <w:b/>
                <w:sz w:val="24"/>
                <w:szCs w:val="24"/>
              </w:rPr>
              <w:t>Elle est composée d’un président de chambre, ou à défaut d’un conseiller, exclusivement attaché à ce service, et de deux conseiller</w:t>
            </w:r>
            <w:r w:rsidR="00ED78B9" w:rsidRPr="00A64223">
              <w:rPr>
                <w:rFonts w:ascii="Times New Roman" w:hAnsi="Times New Roman" w:cs="Times New Roman"/>
                <w:b/>
                <w:sz w:val="24"/>
                <w:szCs w:val="24"/>
              </w:rPr>
              <w:t>s</w:t>
            </w:r>
            <w:r w:rsidRPr="00A64223">
              <w:rPr>
                <w:rFonts w:ascii="Times New Roman" w:hAnsi="Times New Roman" w:cs="Times New Roman"/>
                <w:b/>
                <w:sz w:val="24"/>
                <w:szCs w:val="24"/>
              </w:rPr>
              <w:t xml:space="preserve"> qui peuvent, en cas de besoin, assurer le service des autres chambres de la cour.</w:t>
            </w:r>
          </w:p>
          <w:p w14:paraId="116C94CE" w14:textId="77777777" w:rsidR="00CD3C1C" w:rsidRPr="00A64223" w:rsidRDefault="00CD3C1C" w:rsidP="002977BD">
            <w:pPr>
              <w:spacing w:before="240" w:line="360" w:lineRule="auto"/>
              <w:ind w:left="253"/>
              <w:jc w:val="both"/>
              <w:rPr>
                <w:rFonts w:ascii="Times New Roman" w:hAnsi="Times New Roman" w:cs="Times New Roman"/>
                <w:b/>
                <w:sz w:val="24"/>
                <w:szCs w:val="24"/>
              </w:rPr>
            </w:pPr>
            <w:r w:rsidRPr="00A64223">
              <w:rPr>
                <w:rFonts w:ascii="Times New Roman" w:hAnsi="Times New Roman" w:cs="Times New Roman"/>
                <w:b/>
                <w:sz w:val="24"/>
                <w:szCs w:val="24"/>
              </w:rPr>
              <w:lastRenderedPageBreak/>
              <w:t>Le président et les conseillers composant la chambre d’accusation sont désignés chaque année, pour la durée de l’année judiciaire suivante, par l’assemblée générale de la Cour.</w:t>
            </w:r>
          </w:p>
          <w:p w14:paraId="0D95685F" w14:textId="77777777" w:rsidR="00CD3C1C" w:rsidRPr="00A64223" w:rsidRDefault="00CD3C1C" w:rsidP="002977BD">
            <w:pPr>
              <w:spacing w:before="240" w:line="360" w:lineRule="auto"/>
              <w:ind w:left="253"/>
              <w:jc w:val="both"/>
              <w:rPr>
                <w:rFonts w:ascii="Times New Roman" w:hAnsi="Times New Roman" w:cs="Times New Roman"/>
                <w:b/>
                <w:sz w:val="24"/>
                <w:szCs w:val="24"/>
              </w:rPr>
            </w:pPr>
            <w:r w:rsidRPr="00A64223">
              <w:rPr>
                <w:rFonts w:ascii="Times New Roman" w:hAnsi="Times New Roman" w:cs="Times New Roman"/>
                <w:b/>
                <w:sz w:val="24"/>
                <w:szCs w:val="24"/>
              </w:rPr>
              <w:t>En cas d’</w:t>
            </w:r>
            <w:r w:rsidR="004E6643" w:rsidRPr="00A64223">
              <w:rPr>
                <w:rFonts w:ascii="Times New Roman" w:hAnsi="Times New Roman" w:cs="Times New Roman"/>
                <w:b/>
                <w:sz w:val="24"/>
                <w:szCs w:val="24"/>
              </w:rPr>
              <w:t>empêchement</w:t>
            </w:r>
            <w:r w:rsidRPr="00A64223">
              <w:rPr>
                <w:rFonts w:ascii="Times New Roman" w:hAnsi="Times New Roman" w:cs="Times New Roman"/>
                <w:b/>
                <w:sz w:val="24"/>
                <w:szCs w:val="24"/>
              </w:rPr>
              <w:t xml:space="preserve">, l’un de ces magistrats peut </w:t>
            </w:r>
            <w:r w:rsidR="004E6643" w:rsidRPr="00A64223">
              <w:rPr>
                <w:rFonts w:ascii="Times New Roman" w:hAnsi="Times New Roman" w:cs="Times New Roman"/>
                <w:b/>
                <w:sz w:val="24"/>
                <w:szCs w:val="24"/>
              </w:rPr>
              <w:t>être</w:t>
            </w:r>
            <w:r w:rsidRPr="00A64223">
              <w:rPr>
                <w:rFonts w:ascii="Times New Roman" w:hAnsi="Times New Roman" w:cs="Times New Roman"/>
                <w:b/>
                <w:sz w:val="24"/>
                <w:szCs w:val="24"/>
              </w:rPr>
              <w:t xml:space="preserve"> remplacé, à défaut d’autres membres de la Cour, par un membre du tribunal régional, au siège de la Cour.</w:t>
            </w:r>
          </w:p>
          <w:p w14:paraId="37D1CD91" w14:textId="77777777" w:rsidR="00CD3C1C" w:rsidRPr="00A64223" w:rsidRDefault="00CD3C1C" w:rsidP="002977BD">
            <w:pPr>
              <w:spacing w:before="240" w:line="360" w:lineRule="auto"/>
              <w:ind w:left="253"/>
              <w:jc w:val="both"/>
              <w:rPr>
                <w:rFonts w:ascii="Times New Roman" w:hAnsi="Times New Roman" w:cs="Times New Roman"/>
                <w:b/>
                <w:sz w:val="24"/>
                <w:szCs w:val="24"/>
              </w:rPr>
            </w:pPr>
            <w:r w:rsidRPr="00A64223">
              <w:rPr>
                <w:rFonts w:ascii="Times New Roman" w:hAnsi="Times New Roman" w:cs="Times New Roman"/>
                <w:b/>
                <w:sz w:val="24"/>
                <w:szCs w:val="24"/>
              </w:rPr>
              <w:t xml:space="preserve">Un </w:t>
            </w:r>
            <w:r w:rsidR="004E6643" w:rsidRPr="00A64223">
              <w:rPr>
                <w:rFonts w:ascii="Times New Roman" w:hAnsi="Times New Roman" w:cs="Times New Roman"/>
                <w:b/>
                <w:sz w:val="24"/>
                <w:szCs w:val="24"/>
              </w:rPr>
              <w:t>arrêté</w:t>
            </w:r>
            <w:r w:rsidRPr="00A64223">
              <w:rPr>
                <w:rFonts w:ascii="Times New Roman" w:hAnsi="Times New Roman" w:cs="Times New Roman"/>
                <w:b/>
                <w:sz w:val="24"/>
                <w:szCs w:val="24"/>
              </w:rPr>
              <w:t xml:space="preserve"> du Garde des Sceaux, Ministre de la Justice pourra prévoir que le président</w:t>
            </w:r>
            <w:r w:rsidR="00086216" w:rsidRPr="00A64223">
              <w:rPr>
                <w:rFonts w:ascii="Times New Roman" w:hAnsi="Times New Roman" w:cs="Times New Roman"/>
                <w:b/>
                <w:sz w:val="24"/>
                <w:szCs w:val="24"/>
              </w:rPr>
              <w:t xml:space="preserve"> de la chambre d’accusation assurera, à titre exceptionnel, le service d’une autre chambre</w:t>
            </w:r>
            <w:r w:rsidR="006803A5" w:rsidRPr="00A64223">
              <w:rPr>
                <w:rFonts w:ascii="Times New Roman" w:hAnsi="Times New Roman" w:cs="Times New Roman"/>
                <w:b/>
                <w:sz w:val="24"/>
                <w:szCs w:val="24"/>
              </w:rPr>
              <w:t>.</w:t>
            </w:r>
          </w:p>
          <w:p w14:paraId="06C81157" w14:textId="77777777" w:rsidR="0050030F" w:rsidRPr="00A64223" w:rsidRDefault="0050030F" w:rsidP="002977BD">
            <w:pPr>
              <w:spacing w:before="240" w:line="360" w:lineRule="auto"/>
              <w:ind w:left="253"/>
              <w:jc w:val="both"/>
              <w:rPr>
                <w:rFonts w:ascii="Times New Roman" w:hAnsi="Times New Roman" w:cs="Times New Roman"/>
                <w:b/>
                <w:sz w:val="24"/>
                <w:szCs w:val="24"/>
              </w:rPr>
            </w:pPr>
            <w:r w:rsidRPr="00A64223">
              <w:rPr>
                <w:rFonts w:ascii="Times New Roman" w:hAnsi="Times New Roman" w:cs="Times New Roman"/>
                <w:b/>
                <w:sz w:val="24"/>
                <w:szCs w:val="24"/>
              </w:rPr>
              <w:t xml:space="preserve">Les fonctions du ministère public auprès de la chambre d’accusation sont exercées par le Procureur </w:t>
            </w:r>
            <w:r w:rsidR="00571AD6" w:rsidRPr="00A64223">
              <w:rPr>
                <w:rFonts w:ascii="Times New Roman" w:hAnsi="Times New Roman" w:cs="Times New Roman"/>
                <w:b/>
                <w:sz w:val="24"/>
                <w:szCs w:val="24"/>
              </w:rPr>
              <w:t>général</w:t>
            </w:r>
            <w:r w:rsidR="004C3859" w:rsidRPr="00A64223">
              <w:rPr>
                <w:rFonts w:ascii="Times New Roman" w:hAnsi="Times New Roman" w:cs="Times New Roman"/>
                <w:b/>
                <w:sz w:val="24"/>
                <w:szCs w:val="24"/>
              </w:rPr>
              <w:t xml:space="preserve"> ou par ses substituts, celle d</w:t>
            </w:r>
            <w:r w:rsidR="0099606C" w:rsidRPr="00A64223">
              <w:rPr>
                <w:rFonts w:ascii="Times New Roman" w:hAnsi="Times New Roman" w:cs="Times New Roman"/>
                <w:b/>
                <w:sz w:val="24"/>
                <w:szCs w:val="24"/>
              </w:rPr>
              <w:t xml:space="preserve">u greffe par un greffier de la </w:t>
            </w:r>
            <w:r w:rsidR="004C3859" w:rsidRPr="00A64223">
              <w:rPr>
                <w:rFonts w:ascii="Times New Roman" w:hAnsi="Times New Roman" w:cs="Times New Roman"/>
                <w:b/>
                <w:sz w:val="24"/>
                <w:szCs w:val="24"/>
              </w:rPr>
              <w:t>Cour d’appel</w:t>
            </w:r>
            <w:r w:rsidR="00886F7E" w:rsidRPr="00A64223">
              <w:rPr>
                <w:rFonts w:ascii="Times New Roman" w:hAnsi="Times New Roman" w:cs="Times New Roman"/>
                <w:b/>
                <w:sz w:val="24"/>
                <w:szCs w:val="24"/>
              </w:rPr>
              <w:t>.</w:t>
            </w:r>
          </w:p>
          <w:p w14:paraId="444DEC08" w14:textId="77777777" w:rsidR="0064587E" w:rsidRDefault="0064587E" w:rsidP="00A64223">
            <w:pPr>
              <w:pStyle w:val="Paragraphedeliste"/>
              <w:numPr>
                <w:ilvl w:val="0"/>
                <w:numId w:val="1"/>
              </w:numPr>
              <w:spacing w:before="240"/>
              <w:jc w:val="both"/>
              <w:rPr>
                <w:rFonts w:ascii="Times New Roman" w:hAnsi="Times New Roman" w:cs="Times New Roman"/>
                <w:b/>
                <w:i/>
                <w:sz w:val="20"/>
                <w:szCs w:val="20"/>
              </w:rPr>
            </w:pPr>
            <w:r w:rsidRPr="00A64223">
              <w:rPr>
                <w:rFonts w:ascii="Times New Roman" w:hAnsi="Times New Roman" w:cs="Times New Roman"/>
                <w:b/>
                <w:i/>
                <w:sz w:val="20"/>
                <w:szCs w:val="20"/>
              </w:rPr>
              <w:t>C</w:t>
            </w:r>
            <w:r w:rsidR="005D7E23">
              <w:rPr>
                <w:rFonts w:ascii="Times New Roman" w:hAnsi="Times New Roman" w:cs="Times New Roman"/>
                <w:b/>
                <w:i/>
                <w:sz w:val="20"/>
                <w:szCs w:val="20"/>
              </w:rPr>
              <w:t>S</w:t>
            </w:r>
            <w:r w:rsidR="0094394D" w:rsidRPr="00A64223">
              <w:rPr>
                <w:rFonts w:ascii="Times New Roman" w:hAnsi="Times New Roman" w:cs="Times New Roman"/>
                <w:b/>
                <w:i/>
                <w:sz w:val="20"/>
                <w:szCs w:val="20"/>
              </w:rPr>
              <w:t>, chambre criminelle</w:t>
            </w:r>
            <w:r w:rsidR="00D037AF" w:rsidRPr="00A64223">
              <w:rPr>
                <w:rFonts w:ascii="Times New Roman" w:hAnsi="Times New Roman" w:cs="Times New Roman"/>
                <w:b/>
                <w:i/>
                <w:sz w:val="20"/>
                <w:szCs w:val="20"/>
              </w:rPr>
              <w:t>,</w:t>
            </w:r>
            <w:r w:rsidRPr="00A64223">
              <w:rPr>
                <w:rFonts w:ascii="Times New Roman" w:hAnsi="Times New Roman" w:cs="Times New Roman"/>
                <w:b/>
                <w:i/>
                <w:sz w:val="20"/>
                <w:szCs w:val="20"/>
              </w:rPr>
              <w:t xml:space="preserve"> arrêt n°108 du 1</w:t>
            </w:r>
            <w:r w:rsidRPr="00A64223">
              <w:rPr>
                <w:rFonts w:ascii="Times New Roman" w:hAnsi="Times New Roman" w:cs="Times New Roman"/>
                <w:b/>
                <w:i/>
                <w:sz w:val="20"/>
                <w:szCs w:val="20"/>
                <w:vertAlign w:val="superscript"/>
              </w:rPr>
              <w:t>er</w:t>
            </w:r>
            <w:r w:rsidRPr="00A64223">
              <w:rPr>
                <w:rFonts w:ascii="Times New Roman" w:hAnsi="Times New Roman" w:cs="Times New Roman"/>
                <w:b/>
                <w:i/>
                <w:sz w:val="20"/>
                <w:szCs w:val="20"/>
              </w:rPr>
              <w:t xml:space="preserve"> juillet 2010, </w:t>
            </w:r>
            <w:proofErr w:type="spellStart"/>
            <w:r w:rsidRPr="00A64223">
              <w:rPr>
                <w:rFonts w:ascii="Times New Roman" w:hAnsi="Times New Roman" w:cs="Times New Roman"/>
                <w:b/>
                <w:i/>
                <w:sz w:val="20"/>
                <w:szCs w:val="20"/>
              </w:rPr>
              <w:t>Mamour</w:t>
            </w:r>
            <w:proofErr w:type="spellEnd"/>
            <w:r w:rsidRPr="00A64223">
              <w:rPr>
                <w:rFonts w:ascii="Times New Roman" w:hAnsi="Times New Roman" w:cs="Times New Roman"/>
                <w:b/>
                <w:i/>
                <w:sz w:val="20"/>
                <w:szCs w:val="20"/>
              </w:rPr>
              <w:t xml:space="preserve"> SECK c/ MP « </w:t>
            </w:r>
            <w:r w:rsidRPr="00A64223">
              <w:rPr>
                <w:rFonts w:ascii="Times New Roman" w:hAnsi="Times New Roman" w:cs="Times New Roman"/>
                <w:i/>
                <w:sz w:val="20"/>
                <w:szCs w:val="20"/>
              </w:rPr>
              <w:t xml:space="preserve">Encourt la cassation pour composition irrégulière de la juridiction et par application de </w:t>
            </w:r>
            <w:r w:rsidRPr="00A64223">
              <w:rPr>
                <w:rFonts w:ascii="Times New Roman" w:hAnsi="Times New Roman" w:cs="Times New Roman"/>
                <w:b/>
                <w:i/>
                <w:sz w:val="20"/>
                <w:szCs w:val="20"/>
              </w:rPr>
              <w:t>l’article 185du Code de procédure pénale</w:t>
            </w:r>
            <w:r w:rsidRPr="00A64223">
              <w:rPr>
                <w:rFonts w:ascii="Times New Roman" w:hAnsi="Times New Roman" w:cs="Times New Roman"/>
                <w:i/>
                <w:sz w:val="20"/>
                <w:szCs w:val="20"/>
              </w:rPr>
              <w:t xml:space="preserve"> l’arrêt d’une Chambre d’accusation présidée par le 1</w:t>
            </w:r>
            <w:r w:rsidRPr="00A64223">
              <w:rPr>
                <w:rFonts w:ascii="Times New Roman" w:hAnsi="Times New Roman" w:cs="Times New Roman"/>
                <w:i/>
                <w:sz w:val="20"/>
                <w:szCs w:val="20"/>
                <w:vertAlign w:val="superscript"/>
              </w:rPr>
              <w:t>er</w:t>
            </w:r>
            <w:r w:rsidRPr="00A64223">
              <w:rPr>
                <w:rFonts w:ascii="Times New Roman" w:hAnsi="Times New Roman" w:cs="Times New Roman"/>
                <w:i/>
                <w:sz w:val="20"/>
                <w:szCs w:val="20"/>
              </w:rPr>
              <w:t xml:space="preserve"> président de la Cour d’</w:t>
            </w:r>
            <w:r w:rsidR="00571AD6" w:rsidRPr="00A64223">
              <w:rPr>
                <w:rFonts w:ascii="Times New Roman" w:hAnsi="Times New Roman" w:cs="Times New Roman"/>
                <w:i/>
                <w:sz w:val="20"/>
                <w:szCs w:val="20"/>
              </w:rPr>
              <w:t>appel</w:t>
            </w:r>
            <w:r w:rsidRPr="00A64223">
              <w:rPr>
                <w:rFonts w:ascii="Times New Roman" w:hAnsi="Times New Roman" w:cs="Times New Roman"/>
                <w:i/>
                <w:sz w:val="20"/>
                <w:szCs w:val="20"/>
              </w:rPr>
              <w:t xml:space="preserve"> alors que le président en titre de la Chambre d’accusation siégeant à ses côtés en qualité de conseiller n’était pas empêché »</w:t>
            </w:r>
            <w:r w:rsidR="005D7E23">
              <w:rPr>
                <w:rFonts w:ascii="Times New Roman" w:hAnsi="Times New Roman" w:cs="Times New Roman"/>
                <w:i/>
                <w:sz w:val="20"/>
                <w:szCs w:val="20"/>
              </w:rPr>
              <w:t xml:space="preserve">. </w:t>
            </w:r>
            <w:r w:rsidRPr="00A64223">
              <w:rPr>
                <w:rFonts w:ascii="Times New Roman" w:hAnsi="Times New Roman" w:cs="Times New Roman"/>
                <w:b/>
                <w:i/>
                <w:sz w:val="20"/>
                <w:szCs w:val="20"/>
              </w:rPr>
              <w:t xml:space="preserve">Bulletin des arrêts de la Cour Suprême </w:t>
            </w:r>
            <w:r w:rsidR="005D7E23">
              <w:rPr>
                <w:rFonts w:ascii="Times New Roman" w:hAnsi="Times New Roman" w:cs="Times New Roman"/>
                <w:b/>
                <w:i/>
                <w:sz w:val="20"/>
                <w:szCs w:val="20"/>
              </w:rPr>
              <w:t xml:space="preserve">N°2-3 Année judiciaire 2010-201, </w:t>
            </w:r>
            <w:r w:rsidRPr="00A64223">
              <w:rPr>
                <w:rFonts w:ascii="Times New Roman" w:hAnsi="Times New Roman" w:cs="Times New Roman"/>
                <w:b/>
                <w:i/>
                <w:sz w:val="20"/>
                <w:szCs w:val="20"/>
              </w:rPr>
              <w:t xml:space="preserve"> publié décembre 2012</w:t>
            </w:r>
            <w:r w:rsidR="005D7E23">
              <w:rPr>
                <w:rFonts w:ascii="Times New Roman" w:hAnsi="Times New Roman" w:cs="Times New Roman"/>
                <w:b/>
                <w:i/>
                <w:sz w:val="20"/>
                <w:szCs w:val="20"/>
              </w:rPr>
              <w:t>, p.61</w:t>
            </w:r>
            <w:r w:rsidR="00CC09F4" w:rsidRPr="00A64223">
              <w:rPr>
                <w:rFonts w:ascii="Times New Roman" w:hAnsi="Times New Roman" w:cs="Times New Roman"/>
                <w:b/>
                <w:i/>
                <w:sz w:val="20"/>
                <w:szCs w:val="20"/>
              </w:rPr>
              <w:t>.</w:t>
            </w:r>
          </w:p>
          <w:p w14:paraId="564EEE25" w14:textId="77777777" w:rsidR="000B18B3" w:rsidRPr="00A64223" w:rsidRDefault="000B18B3" w:rsidP="000B18B3">
            <w:pPr>
              <w:pStyle w:val="Paragraphedeliste"/>
              <w:spacing w:before="240"/>
              <w:ind w:left="1068"/>
              <w:jc w:val="both"/>
              <w:rPr>
                <w:rFonts w:ascii="Times New Roman" w:hAnsi="Times New Roman" w:cs="Times New Roman"/>
                <w:b/>
                <w:i/>
                <w:sz w:val="20"/>
                <w:szCs w:val="20"/>
              </w:rPr>
            </w:pPr>
          </w:p>
          <w:p w14:paraId="7C64B5EF" w14:textId="6A1D3C8C" w:rsidR="0064587E" w:rsidRPr="00137CDA" w:rsidRDefault="004E6F13" w:rsidP="005D7E23">
            <w:pPr>
              <w:pStyle w:val="Paragraphedeliste"/>
              <w:numPr>
                <w:ilvl w:val="0"/>
                <w:numId w:val="1"/>
              </w:numPr>
              <w:spacing w:before="240" w:line="276" w:lineRule="auto"/>
              <w:jc w:val="both"/>
              <w:rPr>
                <w:rFonts w:ascii="Times New Roman" w:hAnsi="Times New Roman" w:cs="Times New Roman"/>
                <w:i/>
                <w:color w:val="FF0000"/>
                <w:sz w:val="20"/>
              </w:rPr>
            </w:pPr>
            <w:proofErr w:type="spellStart"/>
            <w:r w:rsidRPr="00137CDA">
              <w:rPr>
                <w:rFonts w:ascii="Times New Roman" w:hAnsi="Times New Roman" w:cs="Times New Roman"/>
                <w:b/>
                <w:i/>
                <w:color w:val="FF0000"/>
                <w:sz w:val="20"/>
              </w:rPr>
              <w:t>Crim</w:t>
            </w:r>
            <w:proofErr w:type="spellEnd"/>
            <w:r w:rsidRPr="00137CDA">
              <w:rPr>
                <w:rFonts w:ascii="Times New Roman" w:hAnsi="Times New Roman" w:cs="Times New Roman"/>
                <w:b/>
                <w:i/>
                <w:color w:val="FF0000"/>
                <w:sz w:val="20"/>
              </w:rPr>
              <w:t>.</w:t>
            </w:r>
            <w:r w:rsidR="00445F5C" w:rsidRPr="00137CDA">
              <w:rPr>
                <w:rFonts w:ascii="Times New Roman" w:hAnsi="Times New Roman" w:cs="Times New Roman"/>
                <w:b/>
                <w:i/>
                <w:color w:val="FF0000"/>
                <w:sz w:val="20"/>
              </w:rPr>
              <w:t>, arrêt n°59 du 15 juin 2004</w:t>
            </w:r>
            <w:r w:rsidR="006E046C" w:rsidRPr="00137CDA">
              <w:rPr>
                <w:rFonts w:ascii="Times New Roman" w:hAnsi="Times New Roman" w:cs="Times New Roman"/>
                <w:b/>
                <w:i/>
                <w:color w:val="FF0000"/>
                <w:sz w:val="20"/>
              </w:rPr>
              <w:t>,</w:t>
            </w:r>
            <w:r w:rsidR="00B64CD7" w:rsidRPr="00137CDA">
              <w:rPr>
                <w:rFonts w:ascii="Times New Roman" w:hAnsi="Times New Roman" w:cs="Times New Roman"/>
                <w:b/>
                <w:i/>
                <w:color w:val="FF0000"/>
                <w:sz w:val="20"/>
              </w:rPr>
              <w:t xml:space="preserve"> SONACOS-EIL c/</w:t>
            </w:r>
            <w:r w:rsidR="004D5FE8" w:rsidRPr="00137CDA">
              <w:rPr>
                <w:rFonts w:ascii="Times New Roman" w:hAnsi="Times New Roman" w:cs="Times New Roman"/>
                <w:b/>
                <w:i/>
                <w:color w:val="FF0000"/>
                <w:sz w:val="20"/>
              </w:rPr>
              <w:t xml:space="preserve"> </w:t>
            </w:r>
            <w:proofErr w:type="spellStart"/>
            <w:r w:rsidR="004D5FE8" w:rsidRPr="00137CDA">
              <w:rPr>
                <w:rFonts w:ascii="Times New Roman" w:hAnsi="Times New Roman" w:cs="Times New Roman"/>
                <w:b/>
                <w:i/>
                <w:color w:val="FF0000"/>
                <w:sz w:val="20"/>
              </w:rPr>
              <w:t>Souaïbou</w:t>
            </w:r>
            <w:proofErr w:type="spellEnd"/>
            <w:r w:rsidR="004D5FE8" w:rsidRPr="00137CDA">
              <w:rPr>
                <w:rFonts w:ascii="Times New Roman" w:hAnsi="Times New Roman" w:cs="Times New Roman"/>
                <w:b/>
                <w:i/>
                <w:color w:val="FF0000"/>
                <w:sz w:val="20"/>
              </w:rPr>
              <w:t xml:space="preserve"> GAYE : </w:t>
            </w:r>
            <w:r w:rsidR="004D5FE8" w:rsidRPr="00137CDA">
              <w:rPr>
                <w:rFonts w:ascii="Times New Roman" w:hAnsi="Times New Roman" w:cs="Times New Roman"/>
                <w:i/>
                <w:color w:val="FF0000"/>
                <w:sz w:val="20"/>
              </w:rPr>
              <w:t>Encourt la cassation</w:t>
            </w:r>
            <w:r w:rsidR="00695ABE" w:rsidRPr="00137CDA">
              <w:rPr>
                <w:rFonts w:ascii="Times New Roman" w:hAnsi="Times New Roman" w:cs="Times New Roman"/>
                <w:i/>
                <w:color w:val="FF0000"/>
                <w:sz w:val="20"/>
              </w:rPr>
              <w:t xml:space="preserve">, l’arrêt de la Cour d’appel rendu avec une composition différente de celle qui a mis en délibéré l’affaire, les magistrats </w:t>
            </w:r>
            <w:r w:rsidR="00A64223" w:rsidRPr="00137CDA">
              <w:rPr>
                <w:rFonts w:ascii="Times New Roman" w:hAnsi="Times New Roman" w:cs="Times New Roman"/>
                <w:i/>
                <w:color w:val="FF0000"/>
                <w:sz w:val="20"/>
              </w:rPr>
              <w:t>fussent-ils</w:t>
            </w:r>
            <w:r w:rsidR="00B64CD7" w:rsidRPr="00137CDA">
              <w:rPr>
                <w:rFonts w:ascii="Times New Roman" w:hAnsi="Times New Roman" w:cs="Times New Roman"/>
                <w:i/>
                <w:color w:val="FF0000"/>
                <w:sz w:val="20"/>
              </w:rPr>
              <w:t xml:space="preserve"> </w:t>
            </w:r>
            <w:r w:rsidR="00695ABE" w:rsidRPr="00137CDA">
              <w:rPr>
                <w:rFonts w:ascii="Times New Roman" w:hAnsi="Times New Roman" w:cs="Times New Roman"/>
                <w:i/>
                <w:color w:val="FF0000"/>
                <w:sz w:val="20"/>
              </w:rPr>
              <w:t>suppléant</w:t>
            </w:r>
            <w:r w:rsidR="00A64223" w:rsidRPr="00137CDA">
              <w:rPr>
                <w:rFonts w:ascii="Times New Roman" w:hAnsi="Times New Roman" w:cs="Times New Roman"/>
                <w:i/>
                <w:color w:val="FF0000"/>
                <w:sz w:val="20"/>
              </w:rPr>
              <w:t>s</w:t>
            </w:r>
            <w:r w:rsidR="00695ABE" w:rsidRPr="00137CDA">
              <w:rPr>
                <w:rFonts w:ascii="Times New Roman" w:hAnsi="Times New Roman" w:cs="Times New Roman"/>
                <w:i/>
                <w:color w:val="FF0000"/>
                <w:sz w:val="20"/>
              </w:rPr>
              <w:t xml:space="preserve"> des titulaires empêchés d’une chambre doivent participer obligatoirement aux affaires qu’ils ont </w:t>
            </w:r>
            <w:r w:rsidR="00571AD6" w:rsidRPr="00137CDA">
              <w:rPr>
                <w:rFonts w:ascii="Times New Roman" w:hAnsi="Times New Roman" w:cs="Times New Roman"/>
                <w:i/>
                <w:color w:val="FF0000"/>
                <w:sz w:val="20"/>
              </w:rPr>
              <w:t>mises</w:t>
            </w:r>
            <w:r w:rsidR="00695ABE" w:rsidRPr="00137CDA">
              <w:rPr>
                <w:rFonts w:ascii="Times New Roman" w:hAnsi="Times New Roman" w:cs="Times New Roman"/>
                <w:i/>
                <w:color w:val="FF0000"/>
                <w:sz w:val="20"/>
              </w:rPr>
              <w:t xml:space="preserve"> en délibéré</w:t>
            </w:r>
            <w:r w:rsidR="00130507" w:rsidRPr="00137CDA">
              <w:rPr>
                <w:rFonts w:ascii="Times New Roman" w:hAnsi="Times New Roman" w:cs="Times New Roman"/>
                <w:i/>
                <w:color w:val="FF0000"/>
                <w:sz w:val="20"/>
              </w:rPr>
              <w:t> ;</w:t>
            </w:r>
          </w:p>
          <w:p w14:paraId="3EA49985" w14:textId="58AD531D" w:rsidR="009F1462" w:rsidRPr="00A94670" w:rsidRDefault="008209E9" w:rsidP="002977BD">
            <w:pPr>
              <w:spacing w:before="240" w:line="360" w:lineRule="auto"/>
              <w:ind w:left="253"/>
              <w:jc w:val="both"/>
              <w:rPr>
                <w:rFonts w:ascii="Times New Roman" w:hAnsi="Times New Roman" w:cs="Times New Roman"/>
                <w:b/>
                <w:i/>
                <w:sz w:val="24"/>
                <w:szCs w:val="24"/>
              </w:rPr>
            </w:pPr>
            <w:r w:rsidRPr="00A94670">
              <w:rPr>
                <w:rFonts w:ascii="Times New Roman" w:hAnsi="Times New Roman" w:cs="Times New Roman"/>
                <w:b/>
                <w:i/>
                <w:sz w:val="24"/>
                <w:szCs w:val="24"/>
              </w:rPr>
              <w:t>Article 186 </w:t>
            </w:r>
            <w:r w:rsidR="00A64223" w:rsidRPr="00A94670">
              <w:rPr>
                <w:rFonts w:ascii="Times New Roman" w:hAnsi="Times New Roman" w:cs="Times New Roman"/>
                <w:b/>
                <w:i/>
                <w:sz w:val="24"/>
                <w:szCs w:val="24"/>
              </w:rPr>
              <w:t>:</w:t>
            </w:r>
            <w:r w:rsidR="00A64223" w:rsidRPr="00A94670">
              <w:rPr>
                <w:rFonts w:ascii="Times New Roman" w:hAnsi="Times New Roman" w:cs="Times New Roman"/>
                <w:b/>
                <w:i/>
                <w:color w:val="FF0000"/>
                <w:sz w:val="24"/>
                <w:szCs w:val="24"/>
              </w:rPr>
              <w:t xml:space="preserve"> </w:t>
            </w:r>
          </w:p>
          <w:p w14:paraId="4BA25B5B" w14:textId="77777777" w:rsidR="008209E9" w:rsidRPr="00A64223" w:rsidRDefault="00EE5E65" w:rsidP="002977BD">
            <w:pPr>
              <w:spacing w:before="240" w:line="360" w:lineRule="auto"/>
              <w:ind w:left="253"/>
              <w:jc w:val="both"/>
              <w:rPr>
                <w:rFonts w:ascii="Times New Roman" w:hAnsi="Times New Roman" w:cs="Times New Roman"/>
                <w:b/>
                <w:sz w:val="24"/>
                <w:szCs w:val="24"/>
              </w:rPr>
            </w:pPr>
            <w:r w:rsidRPr="00A64223">
              <w:rPr>
                <w:rFonts w:ascii="Times New Roman" w:hAnsi="Times New Roman" w:cs="Times New Roman"/>
                <w:b/>
                <w:sz w:val="24"/>
                <w:szCs w:val="24"/>
              </w:rPr>
              <w:t>« </w:t>
            </w:r>
            <w:r w:rsidR="008209E9" w:rsidRPr="00A64223">
              <w:rPr>
                <w:rFonts w:ascii="Times New Roman" w:hAnsi="Times New Roman" w:cs="Times New Roman"/>
                <w:b/>
                <w:sz w:val="24"/>
                <w:szCs w:val="24"/>
              </w:rPr>
              <w:t xml:space="preserve">La chambre d’accusation se réunit au moins une fois par semaine et, sur convocation de son président ou à la demande expresse du Procureur </w:t>
            </w:r>
            <w:r w:rsidR="00571AD6" w:rsidRPr="00A64223">
              <w:rPr>
                <w:rFonts w:ascii="Times New Roman" w:hAnsi="Times New Roman" w:cs="Times New Roman"/>
                <w:b/>
                <w:sz w:val="24"/>
                <w:szCs w:val="24"/>
              </w:rPr>
              <w:t>général</w:t>
            </w:r>
            <w:r w:rsidR="008209E9" w:rsidRPr="00A64223">
              <w:rPr>
                <w:rFonts w:ascii="Times New Roman" w:hAnsi="Times New Roman" w:cs="Times New Roman"/>
                <w:b/>
                <w:sz w:val="24"/>
                <w:szCs w:val="24"/>
              </w:rPr>
              <w:t>, toutes les fois qu’il est nécessaire.</w:t>
            </w:r>
            <w:r w:rsidRPr="00A64223">
              <w:rPr>
                <w:rFonts w:ascii="Times New Roman" w:hAnsi="Times New Roman" w:cs="Times New Roman"/>
                <w:b/>
                <w:sz w:val="24"/>
                <w:szCs w:val="24"/>
              </w:rPr>
              <w:t> »</w:t>
            </w:r>
          </w:p>
          <w:p w14:paraId="2E979C4F" w14:textId="043CE5DB" w:rsidR="00950D33" w:rsidRPr="00A94670" w:rsidRDefault="008D48E6" w:rsidP="002977BD">
            <w:pPr>
              <w:spacing w:before="240" w:line="360" w:lineRule="auto"/>
              <w:ind w:left="253"/>
              <w:jc w:val="both"/>
              <w:rPr>
                <w:rFonts w:ascii="Times New Roman" w:hAnsi="Times New Roman" w:cs="Times New Roman"/>
                <w:b/>
                <w:i/>
                <w:sz w:val="24"/>
                <w:szCs w:val="24"/>
              </w:rPr>
            </w:pPr>
            <w:r w:rsidRPr="00A94670">
              <w:rPr>
                <w:rFonts w:ascii="Times New Roman" w:hAnsi="Times New Roman" w:cs="Times New Roman"/>
                <w:b/>
                <w:i/>
                <w:sz w:val="24"/>
                <w:szCs w:val="24"/>
              </w:rPr>
              <w:t>Article 187 :</w:t>
            </w:r>
            <w:r w:rsidRPr="00A94670">
              <w:rPr>
                <w:rFonts w:ascii="Times New Roman" w:hAnsi="Times New Roman" w:cs="Times New Roman"/>
                <w:i/>
                <w:sz w:val="24"/>
                <w:szCs w:val="24"/>
              </w:rPr>
              <w:t xml:space="preserve"> </w:t>
            </w:r>
          </w:p>
          <w:p w14:paraId="09544BE8" w14:textId="77777777" w:rsidR="008D48E6" w:rsidRPr="00A64223" w:rsidRDefault="00A1776E" w:rsidP="002977BD">
            <w:pPr>
              <w:spacing w:before="240" w:line="360" w:lineRule="auto"/>
              <w:ind w:left="253"/>
              <w:jc w:val="both"/>
              <w:rPr>
                <w:rFonts w:ascii="Times New Roman" w:hAnsi="Times New Roman" w:cs="Times New Roman"/>
                <w:b/>
              </w:rPr>
            </w:pPr>
            <w:r w:rsidRPr="00A64223">
              <w:rPr>
                <w:rFonts w:ascii="Times New Roman" w:hAnsi="Times New Roman" w:cs="Times New Roman"/>
                <w:b/>
                <w:sz w:val="24"/>
                <w:szCs w:val="24"/>
              </w:rPr>
              <w:t>« </w:t>
            </w:r>
            <w:r w:rsidR="00C119DA" w:rsidRPr="00A64223">
              <w:rPr>
                <w:rFonts w:ascii="Times New Roman" w:hAnsi="Times New Roman" w:cs="Times New Roman"/>
                <w:b/>
                <w:sz w:val="24"/>
                <w:szCs w:val="24"/>
              </w:rPr>
              <w:t xml:space="preserve">Le Procureur </w:t>
            </w:r>
            <w:r w:rsidR="00571AD6" w:rsidRPr="00A64223">
              <w:rPr>
                <w:rFonts w:ascii="Times New Roman" w:hAnsi="Times New Roman" w:cs="Times New Roman"/>
                <w:b/>
                <w:sz w:val="24"/>
                <w:szCs w:val="24"/>
              </w:rPr>
              <w:t>général</w:t>
            </w:r>
            <w:r w:rsidR="00C119DA" w:rsidRPr="00A64223">
              <w:rPr>
                <w:rFonts w:ascii="Times New Roman" w:hAnsi="Times New Roman" w:cs="Times New Roman"/>
                <w:b/>
                <w:sz w:val="24"/>
                <w:szCs w:val="24"/>
              </w:rPr>
              <w:t xml:space="preserve"> met l’affaire en état dans les </w:t>
            </w:r>
            <w:r w:rsidR="0061044A" w:rsidRPr="00A64223">
              <w:rPr>
                <w:rFonts w:ascii="Times New Roman" w:hAnsi="Times New Roman" w:cs="Times New Roman"/>
                <w:b/>
                <w:sz w:val="24"/>
                <w:szCs w:val="24"/>
              </w:rPr>
              <w:t>quarante-huit</w:t>
            </w:r>
            <w:r w:rsidR="00C119DA" w:rsidRPr="00A64223">
              <w:rPr>
                <w:rFonts w:ascii="Times New Roman" w:hAnsi="Times New Roman" w:cs="Times New Roman"/>
                <w:b/>
                <w:sz w:val="24"/>
                <w:szCs w:val="24"/>
              </w:rPr>
              <w:t xml:space="preserve"> heures de la réception des pièces en matière de </w:t>
            </w:r>
            <w:r w:rsidR="00E45DE0" w:rsidRPr="00A64223">
              <w:rPr>
                <w:rFonts w:ascii="Times New Roman" w:hAnsi="Times New Roman" w:cs="Times New Roman"/>
                <w:b/>
                <w:sz w:val="24"/>
                <w:szCs w:val="24"/>
              </w:rPr>
              <w:t>détention préventive et dans les dix jours en toute autre matière</w:t>
            </w:r>
            <w:r w:rsidR="00835922" w:rsidRPr="00A64223">
              <w:rPr>
                <w:rFonts w:ascii="Times New Roman" w:hAnsi="Times New Roman" w:cs="Times New Roman"/>
                <w:b/>
                <w:sz w:val="24"/>
                <w:szCs w:val="24"/>
              </w:rPr>
              <w:t> ; il la soumet, avec réquisitoire, à la chambre d’accusation</w:t>
            </w:r>
            <w:r w:rsidR="00835922" w:rsidRPr="00A64223">
              <w:rPr>
                <w:rFonts w:ascii="Times New Roman" w:hAnsi="Times New Roman" w:cs="Times New Roman"/>
                <w:b/>
              </w:rPr>
              <w:t>.</w:t>
            </w:r>
          </w:p>
          <w:p w14:paraId="01F0C885" w14:textId="5E287F81" w:rsidR="00571AD6" w:rsidRPr="003E20AF" w:rsidRDefault="004C25E0" w:rsidP="00A64223">
            <w:pPr>
              <w:pStyle w:val="Paragraphedeliste"/>
              <w:numPr>
                <w:ilvl w:val="0"/>
                <w:numId w:val="1"/>
              </w:numPr>
              <w:spacing w:before="240" w:line="360" w:lineRule="auto"/>
              <w:jc w:val="both"/>
              <w:rPr>
                <w:rFonts w:ascii="Times New Roman" w:hAnsi="Times New Roman" w:cs="Times New Roman"/>
                <w:i/>
                <w:sz w:val="20"/>
                <w:szCs w:val="20"/>
              </w:rPr>
            </w:pPr>
            <w:r w:rsidRPr="003E20AF">
              <w:rPr>
                <w:rFonts w:ascii="Times New Roman" w:hAnsi="Times New Roman" w:cs="Times New Roman"/>
                <w:b/>
                <w:i/>
                <w:sz w:val="20"/>
                <w:szCs w:val="20"/>
              </w:rPr>
              <w:t>C</w:t>
            </w:r>
            <w:r w:rsidR="00B64CD7">
              <w:rPr>
                <w:rFonts w:ascii="Times New Roman" w:hAnsi="Times New Roman" w:cs="Times New Roman"/>
                <w:b/>
                <w:i/>
                <w:sz w:val="20"/>
                <w:szCs w:val="20"/>
              </w:rPr>
              <w:t>S</w:t>
            </w:r>
            <w:r w:rsidRPr="003E20AF">
              <w:rPr>
                <w:rFonts w:ascii="Times New Roman" w:hAnsi="Times New Roman" w:cs="Times New Roman"/>
                <w:b/>
                <w:i/>
                <w:sz w:val="20"/>
                <w:szCs w:val="20"/>
              </w:rPr>
              <w:t>,</w:t>
            </w:r>
            <w:r w:rsidR="00B64CD7">
              <w:rPr>
                <w:rFonts w:ascii="Times New Roman" w:hAnsi="Times New Roman" w:cs="Times New Roman"/>
                <w:b/>
                <w:i/>
                <w:sz w:val="20"/>
                <w:szCs w:val="20"/>
              </w:rPr>
              <w:t xml:space="preserve"> chambre criminelle</w:t>
            </w:r>
            <w:r w:rsidR="0089631A" w:rsidRPr="003E20AF">
              <w:rPr>
                <w:rFonts w:ascii="Times New Roman" w:hAnsi="Times New Roman" w:cs="Times New Roman"/>
                <w:b/>
                <w:i/>
                <w:sz w:val="20"/>
                <w:szCs w:val="20"/>
              </w:rPr>
              <w:t>,</w:t>
            </w:r>
            <w:r w:rsidRPr="003E20AF">
              <w:rPr>
                <w:rFonts w:ascii="Times New Roman" w:hAnsi="Times New Roman" w:cs="Times New Roman"/>
                <w:b/>
                <w:i/>
                <w:sz w:val="20"/>
                <w:szCs w:val="20"/>
              </w:rPr>
              <w:t xml:space="preserve"> arrêt n°69 du 5 juillet 2012, </w:t>
            </w:r>
            <w:r w:rsidR="00AF1A67">
              <w:rPr>
                <w:rFonts w:ascii="Times New Roman" w:hAnsi="Times New Roman" w:cs="Times New Roman"/>
                <w:b/>
                <w:i/>
                <w:sz w:val="20"/>
                <w:szCs w:val="20"/>
              </w:rPr>
              <w:t>MP</w:t>
            </w:r>
            <w:r w:rsidRPr="003E20AF">
              <w:rPr>
                <w:rFonts w:ascii="Times New Roman" w:hAnsi="Times New Roman" w:cs="Times New Roman"/>
                <w:b/>
                <w:i/>
                <w:sz w:val="20"/>
                <w:szCs w:val="20"/>
              </w:rPr>
              <w:t xml:space="preserve"> c/ Samba BA alias </w:t>
            </w:r>
            <w:proofErr w:type="spellStart"/>
            <w:r w:rsidRPr="003E20AF">
              <w:rPr>
                <w:rFonts w:ascii="Times New Roman" w:hAnsi="Times New Roman" w:cs="Times New Roman"/>
                <w:b/>
                <w:i/>
                <w:sz w:val="20"/>
                <w:szCs w:val="20"/>
              </w:rPr>
              <w:lastRenderedPageBreak/>
              <w:t>Bathiéyel</w:t>
            </w:r>
            <w:proofErr w:type="spellEnd"/>
            <w:r w:rsidRPr="003E20AF">
              <w:rPr>
                <w:rFonts w:ascii="Times New Roman" w:hAnsi="Times New Roman" w:cs="Times New Roman"/>
                <w:b/>
                <w:i/>
                <w:sz w:val="20"/>
                <w:szCs w:val="20"/>
              </w:rPr>
              <w:t xml:space="preserve"> et autres :</w:t>
            </w:r>
            <w:r w:rsidRPr="003E20AF">
              <w:rPr>
                <w:rFonts w:ascii="Times New Roman" w:hAnsi="Times New Roman" w:cs="Times New Roman"/>
                <w:i/>
                <w:sz w:val="20"/>
                <w:szCs w:val="20"/>
              </w:rPr>
              <w:t> « Encourt la cassation l’arrêt de la Chambre d’Accusation qui a omis de répondre aux conclusions péremptoires du Ministère public tendant au rejet d’une demande de mise en liberté provisoire au motif que les inculpés ne présentent aucune garantie de représentation en justice »</w:t>
            </w:r>
            <w:r w:rsidRPr="003E20AF">
              <w:rPr>
                <w:rFonts w:ascii="Times New Roman" w:hAnsi="Times New Roman" w:cs="Times New Roman"/>
                <w:b/>
                <w:i/>
                <w:sz w:val="20"/>
                <w:szCs w:val="20"/>
              </w:rPr>
              <w:t xml:space="preserve"> Bulletin des arrêts de la Cour Suprême</w:t>
            </w:r>
            <w:r w:rsidR="00B64CD7">
              <w:rPr>
                <w:rFonts w:ascii="Times New Roman" w:hAnsi="Times New Roman" w:cs="Times New Roman"/>
                <w:b/>
                <w:i/>
                <w:sz w:val="20"/>
                <w:szCs w:val="20"/>
              </w:rPr>
              <w:t>,</w:t>
            </w:r>
            <w:r w:rsidRPr="003E20AF">
              <w:rPr>
                <w:rFonts w:ascii="Times New Roman" w:hAnsi="Times New Roman" w:cs="Times New Roman"/>
                <w:b/>
                <w:i/>
                <w:sz w:val="20"/>
                <w:szCs w:val="20"/>
              </w:rPr>
              <w:t xml:space="preserve"> N</w:t>
            </w:r>
            <w:r w:rsidR="000A59CB">
              <w:rPr>
                <w:rFonts w:ascii="Times New Roman" w:hAnsi="Times New Roman" w:cs="Times New Roman"/>
                <w:b/>
                <w:i/>
                <w:sz w:val="20"/>
                <w:szCs w:val="20"/>
              </w:rPr>
              <w:t>°</w:t>
            </w:r>
            <w:r w:rsidRPr="003E20AF">
              <w:rPr>
                <w:rFonts w:ascii="Times New Roman" w:hAnsi="Times New Roman" w:cs="Times New Roman"/>
                <w:b/>
                <w:i/>
                <w:sz w:val="20"/>
                <w:szCs w:val="20"/>
              </w:rPr>
              <w:t>4-5 Année judiciaire 2012</w:t>
            </w:r>
            <w:r w:rsidR="00B64CD7">
              <w:rPr>
                <w:rFonts w:ascii="Times New Roman" w:hAnsi="Times New Roman" w:cs="Times New Roman"/>
                <w:b/>
                <w:i/>
                <w:sz w:val="20"/>
                <w:szCs w:val="20"/>
              </w:rPr>
              <w:t>,</w:t>
            </w:r>
            <w:r w:rsidRPr="003E20AF">
              <w:rPr>
                <w:rFonts w:ascii="Times New Roman" w:hAnsi="Times New Roman" w:cs="Times New Roman"/>
                <w:b/>
                <w:i/>
                <w:sz w:val="20"/>
                <w:szCs w:val="20"/>
              </w:rPr>
              <w:t xml:space="preserve"> publiés décembre 2013, p.22</w:t>
            </w:r>
            <w:r w:rsidR="00571AD6" w:rsidRPr="003E20AF">
              <w:rPr>
                <w:rFonts w:ascii="Times New Roman" w:hAnsi="Times New Roman" w:cs="Times New Roman"/>
                <w:i/>
                <w:sz w:val="20"/>
                <w:szCs w:val="20"/>
              </w:rPr>
              <w:t>.</w:t>
            </w:r>
          </w:p>
          <w:p w14:paraId="0D494380" w14:textId="77777777" w:rsidR="00835922" w:rsidRPr="003E20AF" w:rsidRDefault="00835922" w:rsidP="002977BD">
            <w:pPr>
              <w:spacing w:before="240" w:line="360" w:lineRule="auto"/>
              <w:ind w:left="253"/>
              <w:jc w:val="both"/>
              <w:rPr>
                <w:rFonts w:ascii="Times New Roman" w:hAnsi="Times New Roman" w:cs="Times New Roman"/>
                <w:b/>
                <w:sz w:val="24"/>
                <w:szCs w:val="24"/>
              </w:rPr>
            </w:pPr>
            <w:r w:rsidRPr="003E20AF">
              <w:rPr>
                <w:rFonts w:ascii="Times New Roman" w:hAnsi="Times New Roman" w:cs="Times New Roman"/>
                <w:b/>
                <w:sz w:val="24"/>
                <w:szCs w:val="24"/>
              </w:rPr>
              <w:t>Celle-ci doit en matière de détention provisoire, se prononcer au plus tard dans le mois de l’appel prévu par l’article 180, faute de quoi l’inculpé est mis d’office en liberté provisoire sauf si des vérifications</w:t>
            </w:r>
            <w:r w:rsidR="000B5767" w:rsidRPr="003E20AF">
              <w:rPr>
                <w:rFonts w:ascii="Times New Roman" w:hAnsi="Times New Roman" w:cs="Times New Roman"/>
                <w:b/>
                <w:sz w:val="24"/>
                <w:szCs w:val="24"/>
              </w:rPr>
              <w:t xml:space="preserve"> concernant sa demande ont été ordonnées.</w:t>
            </w:r>
          </w:p>
          <w:p w14:paraId="4EAF4D48" w14:textId="54D175C2" w:rsidR="0066416B" w:rsidRPr="003E20AF" w:rsidRDefault="00577413" w:rsidP="002977BD">
            <w:pPr>
              <w:pStyle w:val="Paragraphedeliste"/>
              <w:numPr>
                <w:ilvl w:val="0"/>
                <w:numId w:val="1"/>
              </w:numPr>
              <w:spacing w:before="240"/>
              <w:jc w:val="both"/>
              <w:rPr>
                <w:rFonts w:ascii="Times New Roman" w:hAnsi="Times New Roman" w:cs="Times New Roman"/>
                <w:i/>
                <w:sz w:val="20"/>
              </w:rPr>
            </w:pPr>
            <w:r w:rsidRPr="002135D8">
              <w:rPr>
                <w:rFonts w:ascii="Times New Roman" w:hAnsi="Times New Roman" w:cs="Times New Roman"/>
                <w:b/>
                <w:i/>
                <w:sz w:val="20"/>
              </w:rPr>
              <w:t>Cour d’appel de Dakar, Chambre d’accusation</w:t>
            </w:r>
            <w:r w:rsidR="0066416B" w:rsidRPr="002135D8">
              <w:rPr>
                <w:rFonts w:ascii="Times New Roman" w:hAnsi="Times New Roman" w:cs="Times New Roman"/>
                <w:b/>
                <w:i/>
                <w:sz w:val="20"/>
              </w:rPr>
              <w:t>,</w:t>
            </w:r>
            <w:r w:rsidR="0066416B" w:rsidRPr="003E20AF">
              <w:rPr>
                <w:rFonts w:ascii="Times New Roman" w:hAnsi="Times New Roman" w:cs="Times New Roman"/>
                <w:b/>
                <w:i/>
                <w:sz w:val="20"/>
              </w:rPr>
              <w:t xml:space="preserve"> arr</w:t>
            </w:r>
            <w:r w:rsidR="00B64CD7">
              <w:rPr>
                <w:rFonts w:ascii="Times New Roman" w:hAnsi="Times New Roman" w:cs="Times New Roman"/>
                <w:b/>
                <w:i/>
                <w:sz w:val="20"/>
              </w:rPr>
              <w:t>êt n°277 du 27 octobre 2015, MP c/</w:t>
            </w:r>
            <w:r w:rsidR="006B54B7">
              <w:rPr>
                <w:rFonts w:ascii="Times New Roman" w:hAnsi="Times New Roman" w:cs="Times New Roman"/>
                <w:b/>
                <w:i/>
                <w:sz w:val="20"/>
              </w:rPr>
              <w:t xml:space="preserve"> </w:t>
            </w:r>
            <w:proofErr w:type="spellStart"/>
            <w:r w:rsidR="006B54B7">
              <w:rPr>
                <w:rFonts w:ascii="Times New Roman" w:hAnsi="Times New Roman" w:cs="Times New Roman"/>
                <w:b/>
                <w:i/>
                <w:sz w:val="20"/>
              </w:rPr>
              <w:t>Sidiki</w:t>
            </w:r>
            <w:proofErr w:type="spellEnd"/>
            <w:r w:rsidR="006B54B7">
              <w:rPr>
                <w:rFonts w:ascii="Times New Roman" w:hAnsi="Times New Roman" w:cs="Times New Roman"/>
                <w:b/>
                <w:i/>
                <w:sz w:val="20"/>
              </w:rPr>
              <w:t xml:space="preserve"> DIALLO et a</w:t>
            </w:r>
            <w:r w:rsidR="0066416B" w:rsidRPr="003E20AF">
              <w:rPr>
                <w:rFonts w:ascii="Times New Roman" w:hAnsi="Times New Roman" w:cs="Times New Roman"/>
                <w:b/>
                <w:i/>
                <w:sz w:val="20"/>
              </w:rPr>
              <w:t>utres, inculpé d’association de malfaiteurs, vol en réunion commis la nuit avec effraction usage d’arme et de véhicule</w:t>
            </w:r>
            <w:r w:rsidR="00793722" w:rsidRPr="003E20AF">
              <w:rPr>
                <w:rFonts w:ascii="Times New Roman" w:hAnsi="Times New Roman" w:cs="Times New Roman"/>
                <w:b/>
                <w:i/>
                <w:sz w:val="20"/>
              </w:rPr>
              <w:t xml:space="preserve"> : </w:t>
            </w:r>
            <w:r w:rsidR="000417BF" w:rsidRPr="003E20AF">
              <w:rPr>
                <w:rFonts w:ascii="Times New Roman" w:hAnsi="Times New Roman" w:cs="Times New Roman"/>
                <w:i/>
                <w:sz w:val="20"/>
              </w:rPr>
              <w:t>Aux t</w:t>
            </w:r>
            <w:r w:rsidR="00B64CD7">
              <w:rPr>
                <w:rFonts w:ascii="Times New Roman" w:hAnsi="Times New Roman" w:cs="Times New Roman"/>
                <w:i/>
                <w:sz w:val="20"/>
              </w:rPr>
              <w:t>ermes de l’art. 187 al. 2 du CPP</w:t>
            </w:r>
            <w:r w:rsidR="000417BF" w:rsidRPr="003E20AF">
              <w:rPr>
                <w:rFonts w:ascii="Times New Roman" w:hAnsi="Times New Roman" w:cs="Times New Roman"/>
                <w:i/>
                <w:sz w:val="20"/>
              </w:rPr>
              <w:t>, la chambre d’accusation saisie d’un appel d’une ordonnance du juge d’instruction statuant</w:t>
            </w:r>
            <w:r w:rsidR="0084482B" w:rsidRPr="003E20AF">
              <w:rPr>
                <w:rFonts w:ascii="Times New Roman" w:hAnsi="Times New Roman" w:cs="Times New Roman"/>
                <w:i/>
                <w:sz w:val="20"/>
              </w:rPr>
              <w:t xml:space="preserve"> sur une demande de liberté provisoire doit statuer dans le délai d’un mois à compter de la date de l’appel régulièrement introduit.</w:t>
            </w:r>
          </w:p>
          <w:p w14:paraId="3634B470" w14:textId="7B37BC08" w:rsidR="0084482B" w:rsidRPr="00054A6C" w:rsidRDefault="0084482B" w:rsidP="001F3CBF">
            <w:pPr>
              <w:pStyle w:val="Paragraphedeliste"/>
              <w:spacing w:before="240"/>
              <w:ind w:left="1920"/>
              <w:jc w:val="both"/>
              <w:rPr>
                <w:rFonts w:ascii="Times New Roman" w:hAnsi="Times New Roman" w:cs="Times New Roman"/>
                <w:b/>
                <w:i/>
                <w:sz w:val="20"/>
              </w:rPr>
            </w:pPr>
            <w:r w:rsidRPr="003E20AF">
              <w:rPr>
                <w:rFonts w:ascii="Times New Roman" w:hAnsi="Times New Roman" w:cs="Times New Roman"/>
                <w:i/>
                <w:sz w:val="20"/>
              </w:rPr>
              <w:t>Passé ce délai, la mise en liberté d’office de l’inculpé dont la demande a été rejetée ou dont la décision accordant la liberté provisoire comme c’est le cas en l’espèce a fait l’objet d’un recours exercé par le Ministère public, doit être ordonn</w:t>
            </w:r>
            <w:r w:rsidR="000F5F29" w:rsidRPr="003E20AF">
              <w:rPr>
                <w:rFonts w:ascii="Times New Roman" w:hAnsi="Times New Roman" w:cs="Times New Roman"/>
                <w:i/>
                <w:sz w:val="20"/>
              </w:rPr>
              <w:t>é</w:t>
            </w:r>
            <w:r w:rsidR="00D9301D" w:rsidRPr="003E20AF">
              <w:rPr>
                <w:rFonts w:ascii="Times New Roman" w:hAnsi="Times New Roman" w:cs="Times New Roman"/>
                <w:i/>
                <w:sz w:val="20"/>
              </w:rPr>
              <w:t>e d’office</w:t>
            </w:r>
            <w:r w:rsidR="00AE37F7" w:rsidRPr="003E20AF">
              <w:rPr>
                <w:rFonts w:ascii="Times New Roman" w:hAnsi="Times New Roman" w:cs="Times New Roman"/>
                <w:i/>
                <w:sz w:val="20"/>
              </w:rPr>
              <w:t xml:space="preserve"> par la juridiction en application du texte susvisé.</w:t>
            </w:r>
            <w:r w:rsidR="00B64CD7">
              <w:rPr>
                <w:rFonts w:ascii="Times New Roman" w:hAnsi="Times New Roman" w:cs="Times New Roman"/>
                <w:i/>
                <w:sz w:val="20"/>
              </w:rPr>
              <w:t xml:space="preserve"> </w:t>
            </w:r>
            <w:r w:rsidR="007B2E91" w:rsidRPr="003E20AF">
              <w:rPr>
                <w:rFonts w:ascii="Times New Roman" w:hAnsi="Times New Roman" w:cs="Times New Roman"/>
                <w:b/>
                <w:i/>
                <w:sz w:val="20"/>
              </w:rPr>
              <w:t>Bulletin des arrêts de la Cour d’</w:t>
            </w:r>
            <w:r w:rsidR="00571AD6" w:rsidRPr="003E20AF">
              <w:rPr>
                <w:rFonts w:ascii="Times New Roman" w:hAnsi="Times New Roman" w:cs="Times New Roman"/>
                <w:b/>
                <w:i/>
                <w:sz w:val="20"/>
              </w:rPr>
              <w:t>appel</w:t>
            </w:r>
            <w:r w:rsidR="007B2E91" w:rsidRPr="003E20AF">
              <w:rPr>
                <w:rFonts w:ascii="Times New Roman" w:hAnsi="Times New Roman" w:cs="Times New Roman"/>
                <w:b/>
                <w:i/>
                <w:sz w:val="20"/>
              </w:rPr>
              <w:t xml:space="preserve"> en matière pénale,</w:t>
            </w:r>
            <w:r w:rsidR="00B64CD7">
              <w:rPr>
                <w:rFonts w:ascii="Times New Roman" w:hAnsi="Times New Roman" w:cs="Times New Roman"/>
                <w:b/>
                <w:i/>
                <w:sz w:val="20"/>
              </w:rPr>
              <w:t xml:space="preserve"> op.cit.,  p.</w:t>
            </w:r>
            <w:r w:rsidR="007B2E91" w:rsidRPr="003E20AF">
              <w:rPr>
                <w:rFonts w:ascii="Times New Roman" w:hAnsi="Times New Roman" w:cs="Times New Roman"/>
                <w:b/>
                <w:i/>
                <w:sz w:val="20"/>
              </w:rPr>
              <w:t xml:space="preserve"> 97</w:t>
            </w:r>
            <w:r w:rsidR="00EE5B50" w:rsidRPr="003E20AF">
              <w:rPr>
                <w:rFonts w:ascii="Times New Roman" w:hAnsi="Times New Roman" w:cs="Times New Roman"/>
                <w:b/>
                <w:i/>
                <w:sz w:val="20"/>
              </w:rPr>
              <w:t>.</w:t>
            </w:r>
            <w:r w:rsidR="00054A6C">
              <w:rPr>
                <w:rFonts w:ascii="Times New Roman" w:hAnsi="Times New Roman" w:cs="Times New Roman"/>
                <w:b/>
                <w:i/>
                <w:sz w:val="20"/>
              </w:rPr>
              <w:t xml:space="preserve"> </w:t>
            </w:r>
            <w:r w:rsidR="00054A6C">
              <w:rPr>
                <w:rFonts w:ascii="Times New Roman" w:hAnsi="Times New Roman" w:cs="Times New Roman"/>
                <w:i/>
                <w:sz w:val="20"/>
              </w:rPr>
              <w:t xml:space="preserve">Dans le même sens </w:t>
            </w:r>
            <w:r w:rsidR="00054A6C">
              <w:rPr>
                <w:rFonts w:ascii="Times New Roman" w:hAnsi="Times New Roman" w:cs="Times New Roman"/>
                <w:b/>
                <w:i/>
                <w:sz w:val="20"/>
              </w:rPr>
              <w:t>Cour d’appel de Thiès, Chambre d’accusation, arrêt n°88 du 05 septembre 2015, MP c/ El Hadji HANNE</w:t>
            </w:r>
          </w:p>
          <w:p w14:paraId="2F4AC313" w14:textId="77777777" w:rsidR="00022DDE" w:rsidRDefault="00022DDE" w:rsidP="002977BD">
            <w:pPr>
              <w:pStyle w:val="Paragraphedeliste"/>
              <w:spacing w:before="240"/>
              <w:ind w:left="1068"/>
              <w:jc w:val="both"/>
              <w:rPr>
                <w:rFonts w:ascii="Times New Roman" w:hAnsi="Times New Roman" w:cs="Times New Roman"/>
                <w:b/>
                <w:i/>
                <w:sz w:val="20"/>
              </w:rPr>
            </w:pPr>
          </w:p>
          <w:p w14:paraId="6FF03D88" w14:textId="6B844230" w:rsidR="007E669C" w:rsidRPr="007E669C" w:rsidRDefault="00F460CF" w:rsidP="009B0183">
            <w:pPr>
              <w:pStyle w:val="Paragraphedeliste"/>
              <w:numPr>
                <w:ilvl w:val="0"/>
                <w:numId w:val="1"/>
              </w:numPr>
              <w:spacing w:before="240"/>
              <w:jc w:val="both"/>
              <w:rPr>
                <w:rFonts w:ascii="Times New Roman" w:hAnsi="Times New Roman" w:cs="Times New Roman"/>
                <w:b/>
                <w:i/>
                <w:color w:val="FF0000"/>
                <w:sz w:val="20"/>
              </w:rPr>
            </w:pPr>
            <w:r>
              <w:rPr>
                <w:rFonts w:ascii="Times New Roman" w:hAnsi="Times New Roman" w:cs="Times New Roman"/>
                <w:b/>
                <w:i/>
                <w:sz w:val="20"/>
              </w:rPr>
              <w:t xml:space="preserve"> </w:t>
            </w:r>
            <w:r w:rsidR="00890F8E">
              <w:rPr>
                <w:rFonts w:ascii="Times New Roman" w:hAnsi="Times New Roman" w:cs="Times New Roman"/>
                <w:b/>
                <w:i/>
                <w:sz w:val="20"/>
              </w:rPr>
              <w:t xml:space="preserve">Cour d’appel de Saint-Louis, Chambre d’accusation, arrêt n°1 du 5 janvier 2012, MP c/ El Hadji </w:t>
            </w:r>
            <w:proofErr w:type="spellStart"/>
            <w:r w:rsidR="00890F8E">
              <w:rPr>
                <w:rFonts w:ascii="Times New Roman" w:hAnsi="Times New Roman" w:cs="Times New Roman"/>
                <w:b/>
                <w:i/>
                <w:sz w:val="20"/>
              </w:rPr>
              <w:t>Maodo</w:t>
            </w:r>
            <w:proofErr w:type="spellEnd"/>
            <w:r w:rsidR="00890F8E">
              <w:rPr>
                <w:rFonts w:ascii="Times New Roman" w:hAnsi="Times New Roman" w:cs="Times New Roman"/>
                <w:b/>
                <w:i/>
                <w:sz w:val="20"/>
              </w:rPr>
              <w:t xml:space="preserve"> DIAGNE </w:t>
            </w:r>
            <w:r w:rsidR="003D28A4">
              <w:rPr>
                <w:rFonts w:ascii="Times New Roman" w:hAnsi="Times New Roman" w:cs="Times New Roman"/>
                <w:b/>
                <w:i/>
                <w:sz w:val="20"/>
              </w:rPr>
              <w:t>:</w:t>
            </w:r>
            <w:r w:rsidR="003D28A4">
              <w:rPr>
                <w:rFonts w:ascii="Times New Roman" w:hAnsi="Times New Roman" w:cs="Times New Roman"/>
                <w:i/>
                <w:sz w:val="20"/>
              </w:rPr>
              <w:t xml:space="preserve"> </w:t>
            </w:r>
            <w:r w:rsidR="003D28A4" w:rsidRPr="005B4E2A">
              <w:rPr>
                <w:rFonts w:ascii="Times New Roman" w:hAnsi="Times New Roman" w:cs="Times New Roman"/>
                <w:i/>
                <w:sz w:val="20"/>
              </w:rPr>
              <w:t>Le</w:t>
            </w:r>
            <w:r w:rsidRPr="005B4E2A">
              <w:rPr>
                <w:rFonts w:ascii="Times New Roman" w:hAnsi="Times New Roman" w:cs="Times New Roman"/>
                <w:i/>
                <w:sz w:val="20"/>
              </w:rPr>
              <w:t xml:space="preserve"> régime </w:t>
            </w:r>
            <w:r w:rsidR="001772D9" w:rsidRPr="005B4E2A">
              <w:rPr>
                <w:rFonts w:ascii="Times New Roman" w:hAnsi="Times New Roman" w:cs="Times New Roman"/>
                <w:i/>
                <w:sz w:val="20"/>
              </w:rPr>
              <w:t>général</w:t>
            </w:r>
            <w:r w:rsidRPr="005B4E2A">
              <w:rPr>
                <w:rFonts w:ascii="Times New Roman" w:hAnsi="Times New Roman" w:cs="Times New Roman"/>
                <w:i/>
                <w:sz w:val="20"/>
              </w:rPr>
              <w:t xml:space="preserve"> de mise en liberté d’</w:t>
            </w:r>
            <w:r w:rsidR="007E669C" w:rsidRPr="005B4E2A">
              <w:rPr>
                <w:rFonts w:ascii="Times New Roman" w:hAnsi="Times New Roman" w:cs="Times New Roman"/>
                <w:i/>
                <w:sz w:val="20"/>
              </w:rPr>
              <w:t>office prévu</w:t>
            </w:r>
            <w:r w:rsidRPr="005B4E2A">
              <w:rPr>
                <w:rFonts w:ascii="Times New Roman" w:hAnsi="Times New Roman" w:cs="Times New Roman"/>
                <w:i/>
                <w:sz w:val="20"/>
              </w:rPr>
              <w:t xml:space="preserve"> par l’article 187 du Code de procédure pénale ne s’applique pas au détournement de denier public, infraction ayan</w:t>
            </w:r>
            <w:r w:rsidR="00F220BF" w:rsidRPr="005B4E2A">
              <w:rPr>
                <w:rFonts w:ascii="Times New Roman" w:hAnsi="Times New Roman" w:cs="Times New Roman"/>
                <w:i/>
                <w:sz w:val="20"/>
              </w:rPr>
              <w:t>t son régime spécial prévu</w:t>
            </w:r>
            <w:r w:rsidRPr="005B4E2A">
              <w:rPr>
                <w:rFonts w:ascii="Times New Roman" w:hAnsi="Times New Roman" w:cs="Times New Roman"/>
                <w:i/>
                <w:sz w:val="20"/>
              </w:rPr>
              <w:t xml:space="preserve"> </w:t>
            </w:r>
            <w:r w:rsidR="001C5404" w:rsidRPr="005B4E2A">
              <w:rPr>
                <w:rFonts w:ascii="Times New Roman" w:hAnsi="Times New Roman" w:cs="Times New Roman"/>
                <w:i/>
                <w:sz w:val="20"/>
              </w:rPr>
              <w:t>aux articles</w:t>
            </w:r>
            <w:r w:rsidRPr="005B4E2A">
              <w:rPr>
                <w:rFonts w:ascii="Times New Roman" w:hAnsi="Times New Roman" w:cs="Times New Roman"/>
                <w:i/>
                <w:sz w:val="20"/>
              </w:rPr>
              <w:t xml:space="preserve"> 140 et 141 du même Code. </w:t>
            </w:r>
            <w:r w:rsidR="007E669C" w:rsidRPr="005B4E2A">
              <w:rPr>
                <w:rFonts w:ascii="Times New Roman" w:hAnsi="Times New Roman" w:cs="Times New Roman"/>
                <w:i/>
                <w:sz w:val="20"/>
              </w:rPr>
              <w:t>En conséquence, même si la chambre d’accusation n’a pas statué dans le délai d’un mois sur la demande de liberté provisoire, celle-ci n’est pas de droit à l’inculpé poursuivi pour détournement de denier public qui n’a pas satisfait aux conditions péremptoires prévues aux articles 140 et 141 susvisés.</w:t>
            </w:r>
          </w:p>
          <w:p w14:paraId="4B44E0DE" w14:textId="6E75886F" w:rsidR="009B0183" w:rsidRPr="003D28A4" w:rsidRDefault="00F220BF" w:rsidP="007E669C">
            <w:pPr>
              <w:pStyle w:val="Paragraphedeliste"/>
              <w:spacing w:before="240"/>
              <w:ind w:left="1068"/>
              <w:jc w:val="both"/>
              <w:rPr>
                <w:rFonts w:ascii="Times New Roman" w:hAnsi="Times New Roman" w:cs="Times New Roman"/>
                <w:b/>
                <w:i/>
                <w:color w:val="FF0000"/>
                <w:sz w:val="20"/>
              </w:rPr>
            </w:pPr>
            <w:r>
              <w:rPr>
                <w:rFonts w:ascii="Times New Roman" w:hAnsi="Times New Roman" w:cs="Times New Roman"/>
                <w:i/>
                <w:color w:val="FF0000"/>
                <w:sz w:val="20"/>
              </w:rPr>
              <w:t xml:space="preserve"> </w:t>
            </w:r>
          </w:p>
          <w:p w14:paraId="1EFB0FD2" w14:textId="77777777" w:rsidR="000B5767" w:rsidRPr="00CF2E0B" w:rsidRDefault="000B5767" w:rsidP="00CF2E0B">
            <w:pPr>
              <w:spacing w:before="240" w:line="360" w:lineRule="auto"/>
              <w:ind w:left="253"/>
              <w:jc w:val="both"/>
              <w:rPr>
                <w:rFonts w:ascii="Times New Roman" w:hAnsi="Times New Roman" w:cs="Times New Roman"/>
                <w:b/>
                <w:sz w:val="24"/>
                <w:szCs w:val="24"/>
              </w:rPr>
            </w:pPr>
            <w:r w:rsidRPr="00CF2E0B">
              <w:rPr>
                <w:rFonts w:ascii="Times New Roman" w:hAnsi="Times New Roman" w:cs="Times New Roman"/>
                <w:b/>
                <w:sz w:val="24"/>
                <w:szCs w:val="24"/>
              </w:rPr>
              <w:t>Ce</w:t>
            </w:r>
            <w:r w:rsidR="000C19BF" w:rsidRPr="00CF2E0B">
              <w:rPr>
                <w:rFonts w:ascii="Times New Roman" w:hAnsi="Times New Roman" w:cs="Times New Roman"/>
                <w:b/>
                <w:sz w:val="24"/>
                <w:szCs w:val="24"/>
              </w:rPr>
              <w:t>tte</w:t>
            </w:r>
            <w:r w:rsidRPr="00CF2E0B">
              <w:rPr>
                <w:rFonts w:ascii="Times New Roman" w:hAnsi="Times New Roman" w:cs="Times New Roman"/>
                <w:b/>
                <w:sz w:val="24"/>
                <w:szCs w:val="24"/>
              </w:rPr>
              <w:t xml:space="preserve"> mise en liberté provisoire ne peut </w:t>
            </w:r>
            <w:r w:rsidR="00270BA0" w:rsidRPr="00CF2E0B">
              <w:rPr>
                <w:rFonts w:ascii="Times New Roman" w:hAnsi="Times New Roman" w:cs="Times New Roman"/>
                <w:b/>
                <w:sz w:val="24"/>
                <w:szCs w:val="24"/>
              </w:rPr>
              <w:t>être</w:t>
            </w:r>
            <w:r w:rsidRPr="00CF2E0B">
              <w:rPr>
                <w:rFonts w:ascii="Times New Roman" w:hAnsi="Times New Roman" w:cs="Times New Roman"/>
                <w:b/>
                <w:sz w:val="24"/>
                <w:szCs w:val="24"/>
              </w:rPr>
              <w:t xml:space="preserve"> révoquée que dans les conditions prévues par le dernier alinéa de l’article 132.</w:t>
            </w:r>
            <w:r w:rsidR="00A1776E" w:rsidRPr="00CF2E0B">
              <w:rPr>
                <w:rFonts w:ascii="Times New Roman" w:hAnsi="Times New Roman" w:cs="Times New Roman"/>
                <w:b/>
                <w:sz w:val="24"/>
                <w:szCs w:val="24"/>
              </w:rPr>
              <w:t> »</w:t>
            </w:r>
          </w:p>
          <w:p w14:paraId="209AAAAE" w14:textId="502642C0" w:rsidR="00D21AF2" w:rsidRPr="00812A2E" w:rsidRDefault="00577413" w:rsidP="00435A08">
            <w:pPr>
              <w:pStyle w:val="Paragraphedeliste"/>
              <w:numPr>
                <w:ilvl w:val="0"/>
                <w:numId w:val="1"/>
              </w:numPr>
              <w:spacing w:before="240"/>
              <w:jc w:val="both"/>
              <w:rPr>
                <w:rFonts w:ascii="Times New Roman" w:hAnsi="Times New Roman" w:cs="Times New Roman"/>
                <w:i/>
                <w:sz w:val="20"/>
                <w:szCs w:val="20"/>
              </w:rPr>
            </w:pPr>
            <w:r w:rsidRPr="00472280">
              <w:rPr>
                <w:rFonts w:ascii="Times New Roman" w:hAnsi="Times New Roman" w:cs="Times New Roman"/>
                <w:b/>
                <w:i/>
                <w:sz w:val="20"/>
                <w:szCs w:val="20"/>
              </w:rPr>
              <w:t xml:space="preserve">Cour d’appel de Dakar, </w:t>
            </w:r>
            <w:r w:rsidR="00571AD6" w:rsidRPr="00472280">
              <w:rPr>
                <w:rFonts w:ascii="Times New Roman" w:hAnsi="Times New Roman" w:cs="Times New Roman"/>
                <w:b/>
                <w:i/>
                <w:sz w:val="20"/>
                <w:szCs w:val="20"/>
              </w:rPr>
              <w:t>Chambre</w:t>
            </w:r>
            <w:r w:rsidR="00812A2E" w:rsidRPr="00472280">
              <w:rPr>
                <w:rFonts w:ascii="Times New Roman" w:hAnsi="Times New Roman" w:cs="Times New Roman"/>
                <w:b/>
                <w:i/>
                <w:sz w:val="20"/>
                <w:szCs w:val="20"/>
              </w:rPr>
              <w:t xml:space="preserve"> d</w:t>
            </w:r>
            <w:r w:rsidR="003303D7" w:rsidRPr="00472280">
              <w:rPr>
                <w:rFonts w:ascii="Times New Roman" w:hAnsi="Times New Roman" w:cs="Times New Roman"/>
                <w:b/>
                <w:i/>
                <w:sz w:val="20"/>
                <w:szCs w:val="20"/>
              </w:rPr>
              <w:t>’</w:t>
            </w:r>
            <w:r w:rsidR="00D21AF2" w:rsidRPr="00472280">
              <w:rPr>
                <w:rFonts w:ascii="Times New Roman" w:hAnsi="Times New Roman" w:cs="Times New Roman"/>
                <w:b/>
                <w:i/>
                <w:sz w:val="20"/>
                <w:szCs w:val="20"/>
              </w:rPr>
              <w:t>acc</w:t>
            </w:r>
            <w:r w:rsidRPr="00472280">
              <w:rPr>
                <w:rFonts w:ascii="Times New Roman" w:hAnsi="Times New Roman" w:cs="Times New Roman"/>
                <w:b/>
                <w:i/>
                <w:sz w:val="20"/>
                <w:szCs w:val="20"/>
              </w:rPr>
              <w:t>usation</w:t>
            </w:r>
            <w:r w:rsidR="00B64CD7">
              <w:rPr>
                <w:rFonts w:ascii="Times New Roman" w:hAnsi="Times New Roman" w:cs="Times New Roman"/>
                <w:b/>
                <w:i/>
                <w:sz w:val="20"/>
                <w:szCs w:val="20"/>
              </w:rPr>
              <w:t>, arrêt 43 du 5 mars 2013, MP</w:t>
            </w:r>
            <w:r w:rsidR="00D21AF2" w:rsidRPr="00812A2E">
              <w:rPr>
                <w:rFonts w:ascii="Times New Roman" w:hAnsi="Times New Roman" w:cs="Times New Roman"/>
                <w:b/>
                <w:i/>
                <w:sz w:val="20"/>
                <w:szCs w:val="20"/>
              </w:rPr>
              <w:t xml:space="preserve"> c/</w:t>
            </w:r>
            <w:r w:rsidR="00B64CD7">
              <w:rPr>
                <w:rFonts w:ascii="Times New Roman" w:hAnsi="Times New Roman" w:cs="Times New Roman"/>
                <w:b/>
                <w:i/>
                <w:sz w:val="20"/>
                <w:szCs w:val="20"/>
              </w:rPr>
              <w:t xml:space="preserve"> </w:t>
            </w:r>
            <w:proofErr w:type="spellStart"/>
            <w:r w:rsidR="006C2A0B">
              <w:rPr>
                <w:rFonts w:ascii="Times New Roman" w:hAnsi="Times New Roman" w:cs="Times New Roman"/>
                <w:b/>
                <w:i/>
                <w:sz w:val="20"/>
                <w:szCs w:val="20"/>
              </w:rPr>
              <w:t>Khadim</w:t>
            </w:r>
            <w:proofErr w:type="spellEnd"/>
            <w:r w:rsidR="006C2A0B">
              <w:rPr>
                <w:rFonts w:ascii="Times New Roman" w:hAnsi="Times New Roman" w:cs="Times New Roman"/>
                <w:b/>
                <w:i/>
                <w:sz w:val="20"/>
                <w:szCs w:val="20"/>
              </w:rPr>
              <w:t xml:space="preserve"> Mbacké DIOUF et a</w:t>
            </w:r>
            <w:r w:rsidR="00D21AF2" w:rsidRPr="00812A2E">
              <w:rPr>
                <w:rFonts w:ascii="Times New Roman" w:hAnsi="Times New Roman" w:cs="Times New Roman"/>
                <w:b/>
                <w:i/>
                <w:sz w:val="20"/>
                <w:szCs w:val="20"/>
              </w:rPr>
              <w:t xml:space="preserve">utres : </w:t>
            </w:r>
            <w:r w:rsidR="00D21AF2" w:rsidRPr="00812A2E">
              <w:rPr>
                <w:rFonts w:ascii="Times New Roman" w:hAnsi="Times New Roman" w:cs="Times New Roman"/>
                <w:i/>
                <w:sz w:val="20"/>
                <w:szCs w:val="20"/>
              </w:rPr>
              <w:t xml:space="preserve">« Il résulte des dispositions de </w:t>
            </w:r>
            <w:r w:rsidR="00D21AF2" w:rsidRPr="00812A2E">
              <w:rPr>
                <w:rFonts w:ascii="Times New Roman" w:hAnsi="Times New Roman" w:cs="Times New Roman"/>
                <w:b/>
                <w:i/>
                <w:sz w:val="20"/>
                <w:szCs w:val="20"/>
              </w:rPr>
              <w:t>l’article 187</w:t>
            </w:r>
            <w:r w:rsidR="00D21AF2" w:rsidRPr="00812A2E">
              <w:rPr>
                <w:rFonts w:ascii="Times New Roman" w:hAnsi="Times New Roman" w:cs="Times New Roman"/>
                <w:i/>
                <w:sz w:val="20"/>
                <w:szCs w:val="20"/>
              </w:rPr>
              <w:t xml:space="preserve"> du Code de procédure pénale que la chambre d’accusation doit, en matière de détention provisoire, se prononcer au plus tard dans le mois de l’appel prévu par l’</w:t>
            </w:r>
            <w:r w:rsidR="00D21AF2" w:rsidRPr="00812A2E">
              <w:rPr>
                <w:rFonts w:ascii="Times New Roman" w:hAnsi="Times New Roman" w:cs="Times New Roman"/>
                <w:b/>
                <w:i/>
                <w:sz w:val="20"/>
                <w:szCs w:val="20"/>
              </w:rPr>
              <w:t>article 180,</w:t>
            </w:r>
            <w:r w:rsidR="00D21AF2" w:rsidRPr="00812A2E">
              <w:rPr>
                <w:rFonts w:ascii="Times New Roman" w:hAnsi="Times New Roman" w:cs="Times New Roman"/>
                <w:i/>
                <w:sz w:val="20"/>
                <w:szCs w:val="20"/>
              </w:rPr>
              <w:t xml:space="preserve"> faute de quoi l’inculpé est mis d’office en liberté provisoire, sauf si des vérifications concernant sa demande ont été ordonnées. Doit par conséquent être mis d’office en liberté provisoire, l’inculpé dont le recours contre l’ordonnance par laquelle le juge d’instruction lui a refusé la liberté provisoire, n’a pas été tranché par la Chambre d’accusation dans le délai susvisé. »</w:t>
            </w:r>
            <w:r w:rsidR="00B64CD7">
              <w:rPr>
                <w:rFonts w:ascii="Times New Roman" w:hAnsi="Times New Roman" w:cs="Times New Roman"/>
                <w:i/>
                <w:sz w:val="20"/>
                <w:szCs w:val="20"/>
              </w:rPr>
              <w:t xml:space="preserve">. </w:t>
            </w:r>
            <w:r w:rsidR="00252F08" w:rsidRPr="00812A2E">
              <w:rPr>
                <w:rFonts w:ascii="Times New Roman" w:hAnsi="Times New Roman" w:cs="Times New Roman"/>
                <w:b/>
                <w:i/>
                <w:sz w:val="20"/>
                <w:szCs w:val="20"/>
              </w:rPr>
              <w:t>Bulletin des arrêts de la Cour d’appel Dakar</w:t>
            </w:r>
            <w:r w:rsidR="00B64CD7">
              <w:rPr>
                <w:rFonts w:ascii="Times New Roman" w:hAnsi="Times New Roman" w:cs="Times New Roman"/>
                <w:b/>
                <w:i/>
                <w:sz w:val="20"/>
                <w:szCs w:val="20"/>
              </w:rPr>
              <w:t>,  2014, p.</w:t>
            </w:r>
            <w:r w:rsidR="00252F08" w:rsidRPr="00812A2E">
              <w:rPr>
                <w:rFonts w:ascii="Times New Roman" w:hAnsi="Times New Roman" w:cs="Times New Roman"/>
                <w:b/>
                <w:i/>
                <w:sz w:val="20"/>
                <w:szCs w:val="20"/>
              </w:rPr>
              <w:t xml:space="preserve"> 94</w:t>
            </w:r>
          </w:p>
          <w:p w14:paraId="6892A24F" w14:textId="622A7270" w:rsidR="00E5072E" w:rsidRPr="001F3CBF" w:rsidRDefault="00C1046D" w:rsidP="002977BD">
            <w:pPr>
              <w:spacing w:before="240" w:line="360" w:lineRule="auto"/>
              <w:ind w:left="253"/>
              <w:jc w:val="both"/>
              <w:rPr>
                <w:rFonts w:ascii="Times New Roman" w:hAnsi="Times New Roman" w:cs="Times New Roman"/>
                <w:b/>
                <w:sz w:val="24"/>
                <w:szCs w:val="24"/>
              </w:rPr>
            </w:pPr>
            <w:r w:rsidRPr="001F3CBF">
              <w:rPr>
                <w:rFonts w:ascii="Times New Roman" w:hAnsi="Times New Roman" w:cs="Times New Roman"/>
                <w:b/>
                <w:sz w:val="24"/>
                <w:szCs w:val="24"/>
              </w:rPr>
              <w:t>Article 188 :</w:t>
            </w:r>
            <w:r w:rsidR="00A45A2B" w:rsidRPr="001F3CBF">
              <w:rPr>
                <w:rFonts w:ascii="Times New Roman" w:hAnsi="Times New Roman" w:cs="Times New Roman"/>
                <w:b/>
                <w:sz w:val="24"/>
                <w:szCs w:val="24"/>
              </w:rPr>
              <w:t> </w:t>
            </w:r>
          </w:p>
          <w:p w14:paraId="5C69AD61" w14:textId="77777777" w:rsidR="00C1046D" w:rsidRPr="00D4339E" w:rsidRDefault="006C20A7" w:rsidP="002977BD">
            <w:pPr>
              <w:spacing w:before="240" w:line="360" w:lineRule="auto"/>
              <w:ind w:left="253"/>
              <w:jc w:val="both"/>
              <w:rPr>
                <w:rFonts w:ascii="Times New Roman" w:hAnsi="Times New Roman" w:cs="Times New Roman"/>
                <w:b/>
                <w:sz w:val="24"/>
                <w:szCs w:val="24"/>
              </w:rPr>
            </w:pPr>
            <w:r w:rsidRPr="00D4339E">
              <w:rPr>
                <w:rFonts w:ascii="Times New Roman" w:hAnsi="Times New Roman" w:cs="Times New Roman"/>
                <w:b/>
                <w:sz w:val="24"/>
                <w:szCs w:val="24"/>
              </w:rPr>
              <w:t>«</w:t>
            </w:r>
            <w:r w:rsidR="00C1046D" w:rsidRPr="00D4339E">
              <w:rPr>
                <w:rFonts w:ascii="Times New Roman" w:hAnsi="Times New Roman" w:cs="Times New Roman"/>
                <w:b/>
                <w:sz w:val="24"/>
                <w:szCs w:val="24"/>
              </w:rPr>
              <w:t xml:space="preserve">Dans toutes les </w:t>
            </w:r>
            <w:r w:rsidR="00571AD6" w:rsidRPr="00D4339E">
              <w:rPr>
                <w:rFonts w:ascii="Times New Roman" w:hAnsi="Times New Roman" w:cs="Times New Roman"/>
                <w:b/>
                <w:sz w:val="24"/>
                <w:szCs w:val="24"/>
              </w:rPr>
              <w:t>causes</w:t>
            </w:r>
            <w:r w:rsidR="00C1046D" w:rsidRPr="00D4339E">
              <w:rPr>
                <w:rFonts w:ascii="Times New Roman" w:hAnsi="Times New Roman" w:cs="Times New Roman"/>
                <w:b/>
                <w:sz w:val="24"/>
                <w:szCs w:val="24"/>
              </w:rPr>
              <w:t xml:space="preserve"> dont sont saisies les juridictions correctionnelles ou de police et jusqu’à l’ouverture des débats, le Procureur </w:t>
            </w:r>
            <w:r w:rsidR="00571AD6" w:rsidRPr="00D4339E">
              <w:rPr>
                <w:rFonts w:ascii="Times New Roman" w:hAnsi="Times New Roman" w:cs="Times New Roman"/>
                <w:b/>
                <w:sz w:val="24"/>
                <w:szCs w:val="24"/>
              </w:rPr>
              <w:t>général</w:t>
            </w:r>
            <w:r w:rsidR="00C1046D" w:rsidRPr="00D4339E">
              <w:rPr>
                <w:rFonts w:ascii="Times New Roman" w:hAnsi="Times New Roman" w:cs="Times New Roman"/>
                <w:b/>
                <w:sz w:val="24"/>
                <w:szCs w:val="24"/>
              </w:rPr>
              <w:t xml:space="preserve">, s’il estime que les faits sont </w:t>
            </w:r>
            <w:r w:rsidR="00C1046D" w:rsidRPr="00D4339E">
              <w:rPr>
                <w:rFonts w:ascii="Times New Roman" w:hAnsi="Times New Roman" w:cs="Times New Roman"/>
                <w:b/>
                <w:sz w:val="24"/>
                <w:szCs w:val="24"/>
              </w:rPr>
              <w:lastRenderedPageBreak/>
              <w:t xml:space="preserve">susceptibles d’une qualification plus grave que celle dont </w:t>
            </w:r>
            <w:r w:rsidR="00000AE6" w:rsidRPr="00D4339E">
              <w:rPr>
                <w:rFonts w:ascii="Times New Roman" w:hAnsi="Times New Roman" w:cs="Times New Roman"/>
                <w:b/>
                <w:sz w:val="24"/>
                <w:szCs w:val="24"/>
              </w:rPr>
              <w:t>ils ont</w:t>
            </w:r>
            <w:r w:rsidR="00C1046D" w:rsidRPr="00D4339E">
              <w:rPr>
                <w:rFonts w:ascii="Times New Roman" w:hAnsi="Times New Roman" w:cs="Times New Roman"/>
                <w:b/>
                <w:sz w:val="24"/>
                <w:szCs w:val="24"/>
              </w:rPr>
              <w:t xml:space="preserve"> été l’objet, ordonne l’apport des pièces, met l’affaire en état et la soumet avec réquisitoire, à la chambre d’accusation.</w:t>
            </w:r>
            <w:r w:rsidR="00A45A2B" w:rsidRPr="00D4339E">
              <w:rPr>
                <w:rFonts w:ascii="Times New Roman" w:hAnsi="Times New Roman" w:cs="Times New Roman"/>
                <w:b/>
                <w:sz w:val="24"/>
                <w:szCs w:val="24"/>
              </w:rPr>
              <w:t> »</w:t>
            </w:r>
          </w:p>
          <w:p w14:paraId="5D2D45AB" w14:textId="117517EB" w:rsidR="00C47D62" w:rsidRPr="00A94670" w:rsidRDefault="00000AE6" w:rsidP="002977BD">
            <w:pPr>
              <w:spacing w:before="240" w:line="360" w:lineRule="auto"/>
              <w:ind w:left="253"/>
              <w:jc w:val="both"/>
              <w:rPr>
                <w:rFonts w:ascii="Times New Roman" w:hAnsi="Times New Roman" w:cs="Times New Roman"/>
                <w:b/>
                <w:i/>
                <w:color w:val="FF0000"/>
                <w:sz w:val="24"/>
                <w:szCs w:val="24"/>
              </w:rPr>
            </w:pPr>
            <w:r w:rsidRPr="0072397B">
              <w:rPr>
                <w:rFonts w:ascii="Times New Roman" w:hAnsi="Times New Roman" w:cs="Times New Roman"/>
                <w:b/>
                <w:sz w:val="24"/>
                <w:szCs w:val="24"/>
              </w:rPr>
              <w:t>Article 189</w:t>
            </w:r>
            <w:r w:rsidRPr="00A94670">
              <w:rPr>
                <w:rFonts w:ascii="Times New Roman" w:hAnsi="Times New Roman" w:cs="Times New Roman"/>
                <w:b/>
                <w:i/>
                <w:sz w:val="24"/>
                <w:szCs w:val="24"/>
              </w:rPr>
              <w:t> :</w:t>
            </w:r>
            <w:r w:rsidR="003309FA" w:rsidRPr="00A94670">
              <w:rPr>
                <w:rFonts w:ascii="Times New Roman" w:hAnsi="Times New Roman" w:cs="Times New Roman"/>
                <w:b/>
                <w:i/>
                <w:sz w:val="24"/>
                <w:szCs w:val="24"/>
              </w:rPr>
              <w:t> </w:t>
            </w:r>
          </w:p>
          <w:p w14:paraId="2CD68C63" w14:textId="77777777" w:rsidR="00000AE6" w:rsidRPr="0072397B" w:rsidRDefault="00D73C14" w:rsidP="002977BD">
            <w:pPr>
              <w:spacing w:before="240" w:line="360" w:lineRule="auto"/>
              <w:ind w:left="253"/>
              <w:jc w:val="both"/>
              <w:rPr>
                <w:rFonts w:ascii="Times New Roman" w:hAnsi="Times New Roman" w:cs="Times New Roman"/>
                <w:b/>
                <w:sz w:val="24"/>
                <w:szCs w:val="24"/>
              </w:rPr>
            </w:pPr>
            <w:r w:rsidRPr="0072397B">
              <w:rPr>
                <w:rFonts w:ascii="Times New Roman" w:hAnsi="Times New Roman" w:cs="Times New Roman"/>
                <w:b/>
                <w:sz w:val="24"/>
                <w:szCs w:val="24"/>
              </w:rPr>
              <w:t>«</w:t>
            </w:r>
            <w:r w:rsidR="00000AE6" w:rsidRPr="0072397B">
              <w:rPr>
                <w:rFonts w:ascii="Times New Roman" w:hAnsi="Times New Roman" w:cs="Times New Roman"/>
                <w:b/>
                <w:sz w:val="24"/>
                <w:szCs w:val="24"/>
              </w:rPr>
              <w:t xml:space="preserve"> Le Procureur </w:t>
            </w:r>
            <w:r w:rsidR="00571AD6" w:rsidRPr="0072397B">
              <w:rPr>
                <w:rFonts w:ascii="Times New Roman" w:hAnsi="Times New Roman" w:cs="Times New Roman"/>
                <w:b/>
                <w:sz w:val="24"/>
                <w:szCs w:val="24"/>
              </w:rPr>
              <w:t>général</w:t>
            </w:r>
            <w:r w:rsidR="00000AE6" w:rsidRPr="0072397B">
              <w:rPr>
                <w:rFonts w:ascii="Times New Roman" w:hAnsi="Times New Roman" w:cs="Times New Roman"/>
                <w:b/>
                <w:sz w:val="24"/>
                <w:szCs w:val="24"/>
              </w:rPr>
              <w:t xml:space="preserve"> agit de même lorsqu’il reçoit, postérieurement à un arrêt de non-lieu prononcé par la chambre d’accusation, des pièces lui paraissant contenir des charges nouvelles dans les termes de l’article 183. Dans ce cas et en attendant la réunion de la chambre d’accusation, le président de cette juridiction peut, sur les réquisitions du Procureur </w:t>
            </w:r>
            <w:r w:rsidR="00571AD6" w:rsidRPr="0072397B">
              <w:rPr>
                <w:rFonts w:ascii="Times New Roman" w:hAnsi="Times New Roman" w:cs="Times New Roman"/>
                <w:b/>
                <w:sz w:val="24"/>
                <w:szCs w:val="24"/>
              </w:rPr>
              <w:t>général</w:t>
            </w:r>
            <w:r w:rsidR="00000AE6" w:rsidRPr="0072397B">
              <w:rPr>
                <w:rFonts w:ascii="Times New Roman" w:hAnsi="Times New Roman" w:cs="Times New Roman"/>
                <w:b/>
                <w:sz w:val="24"/>
                <w:szCs w:val="24"/>
              </w:rPr>
              <w:t>, décerner mandat de dépôt ou d’arrêt.</w:t>
            </w:r>
            <w:r w:rsidR="003309FA" w:rsidRPr="0072397B">
              <w:rPr>
                <w:rFonts w:ascii="Times New Roman" w:hAnsi="Times New Roman" w:cs="Times New Roman"/>
                <w:b/>
                <w:sz w:val="24"/>
                <w:szCs w:val="24"/>
              </w:rPr>
              <w:t> »</w:t>
            </w:r>
          </w:p>
          <w:p w14:paraId="3DD46E95" w14:textId="5423550E" w:rsidR="00F3717F" w:rsidRPr="001F3CBF" w:rsidRDefault="00D200DD" w:rsidP="002977BD">
            <w:pPr>
              <w:spacing w:before="240" w:line="360" w:lineRule="auto"/>
              <w:ind w:left="253"/>
              <w:jc w:val="both"/>
              <w:rPr>
                <w:rFonts w:ascii="Times New Roman" w:hAnsi="Times New Roman" w:cs="Times New Roman"/>
                <w:b/>
                <w:sz w:val="24"/>
                <w:szCs w:val="24"/>
              </w:rPr>
            </w:pPr>
            <w:r w:rsidRPr="001F3CBF">
              <w:rPr>
                <w:rFonts w:ascii="Times New Roman" w:hAnsi="Times New Roman" w:cs="Times New Roman"/>
                <w:b/>
                <w:sz w:val="24"/>
                <w:szCs w:val="24"/>
              </w:rPr>
              <w:t>Article 190 :</w:t>
            </w:r>
            <w:r w:rsidR="00177614" w:rsidRPr="001F3CBF">
              <w:rPr>
                <w:rFonts w:ascii="Times New Roman" w:hAnsi="Times New Roman" w:cs="Times New Roman"/>
                <w:b/>
                <w:sz w:val="24"/>
                <w:szCs w:val="24"/>
              </w:rPr>
              <w:t xml:space="preserve"> </w:t>
            </w:r>
          </w:p>
          <w:p w14:paraId="19A321F3" w14:textId="77777777" w:rsidR="00D200DD" w:rsidRPr="00EC4210" w:rsidRDefault="0078462F" w:rsidP="002977BD">
            <w:pPr>
              <w:spacing w:before="240" w:line="360" w:lineRule="auto"/>
              <w:ind w:left="253"/>
              <w:jc w:val="both"/>
              <w:rPr>
                <w:rFonts w:ascii="Times New Roman" w:hAnsi="Times New Roman" w:cs="Times New Roman"/>
                <w:b/>
                <w:sz w:val="24"/>
                <w:szCs w:val="24"/>
              </w:rPr>
            </w:pPr>
            <w:r w:rsidRPr="00EC4210">
              <w:rPr>
                <w:rFonts w:ascii="Times New Roman" w:hAnsi="Times New Roman" w:cs="Times New Roman"/>
                <w:b/>
                <w:sz w:val="24"/>
                <w:szCs w:val="24"/>
              </w:rPr>
              <w:t>« </w:t>
            </w:r>
            <w:r w:rsidR="00D200DD" w:rsidRPr="00EC4210">
              <w:rPr>
                <w:rFonts w:ascii="Times New Roman" w:hAnsi="Times New Roman" w:cs="Times New Roman"/>
                <w:b/>
                <w:sz w:val="24"/>
                <w:szCs w:val="24"/>
              </w:rPr>
              <w:t>Le greffier de la chambre d’accusation notifie par lettre recommandée ou par avis, comportant l’une ou l’autre un accusé de réception, à chacune des parties ou à ses conseils, la date à laquelle l’affaire sera appelée à l’audience. La lettre destinée à une partie est envoyée à son domicile élu ou, à son défaut, à la dernière adresse qu’elle a donnée.</w:t>
            </w:r>
          </w:p>
          <w:p w14:paraId="225A1642" w14:textId="77777777" w:rsidR="00EB26DB" w:rsidRDefault="00EB26DB" w:rsidP="00B60D28">
            <w:pPr>
              <w:pStyle w:val="Paragraphedeliste"/>
              <w:numPr>
                <w:ilvl w:val="0"/>
                <w:numId w:val="1"/>
              </w:numPr>
              <w:spacing w:before="240"/>
              <w:jc w:val="both"/>
              <w:rPr>
                <w:rFonts w:ascii="Times New Roman" w:hAnsi="Times New Roman" w:cs="Times New Roman"/>
                <w:b/>
                <w:i/>
                <w:sz w:val="20"/>
                <w:szCs w:val="20"/>
              </w:rPr>
            </w:pPr>
            <w:r w:rsidRPr="00002E97">
              <w:rPr>
                <w:rFonts w:ascii="Times New Roman" w:hAnsi="Times New Roman" w:cs="Times New Roman"/>
                <w:b/>
                <w:i/>
                <w:sz w:val="20"/>
                <w:szCs w:val="20"/>
              </w:rPr>
              <w:t>C</w:t>
            </w:r>
            <w:r w:rsidR="00177614">
              <w:rPr>
                <w:rFonts w:ascii="Times New Roman" w:hAnsi="Times New Roman" w:cs="Times New Roman"/>
                <w:b/>
                <w:i/>
                <w:sz w:val="20"/>
                <w:szCs w:val="20"/>
              </w:rPr>
              <w:t>S</w:t>
            </w:r>
            <w:r w:rsidR="0089631A" w:rsidRPr="00002E97">
              <w:rPr>
                <w:rFonts w:ascii="Times New Roman" w:hAnsi="Times New Roman" w:cs="Times New Roman"/>
                <w:b/>
                <w:i/>
                <w:sz w:val="20"/>
                <w:szCs w:val="20"/>
              </w:rPr>
              <w:t>, chambre criminelle,</w:t>
            </w:r>
            <w:r w:rsidRPr="00002E97">
              <w:rPr>
                <w:rFonts w:ascii="Times New Roman" w:hAnsi="Times New Roman" w:cs="Times New Roman"/>
                <w:b/>
                <w:i/>
                <w:sz w:val="20"/>
                <w:szCs w:val="20"/>
              </w:rPr>
              <w:t xml:space="preserve"> arrêt n°20 du 17 mars 2011, Emile DIOUF </w:t>
            </w:r>
            <w:r w:rsidR="00571AD6" w:rsidRPr="00002E97">
              <w:rPr>
                <w:rFonts w:ascii="Times New Roman" w:hAnsi="Times New Roman" w:cs="Times New Roman"/>
                <w:b/>
                <w:i/>
                <w:sz w:val="20"/>
                <w:szCs w:val="20"/>
              </w:rPr>
              <w:t>ès qualités</w:t>
            </w:r>
            <w:r w:rsidRPr="00002E97">
              <w:rPr>
                <w:rFonts w:ascii="Times New Roman" w:hAnsi="Times New Roman" w:cs="Times New Roman"/>
                <w:b/>
                <w:i/>
                <w:sz w:val="20"/>
                <w:szCs w:val="20"/>
              </w:rPr>
              <w:t xml:space="preserve"> de Directeur Général de EQUANT c/ Thérèse Madeleine DIALLO « </w:t>
            </w:r>
            <w:r w:rsidRPr="00002E97">
              <w:rPr>
                <w:rFonts w:ascii="Times New Roman" w:hAnsi="Times New Roman" w:cs="Times New Roman"/>
                <w:i/>
                <w:sz w:val="20"/>
                <w:szCs w:val="20"/>
              </w:rPr>
              <w:t xml:space="preserve">Encourt la cassation pour violation des droits de la défense et de </w:t>
            </w:r>
            <w:r w:rsidRPr="00002E97">
              <w:rPr>
                <w:rFonts w:ascii="Times New Roman" w:hAnsi="Times New Roman" w:cs="Times New Roman"/>
                <w:b/>
                <w:i/>
                <w:sz w:val="20"/>
                <w:szCs w:val="20"/>
              </w:rPr>
              <w:t>l’article 190 du CPP</w:t>
            </w:r>
            <w:r w:rsidRPr="00002E97">
              <w:rPr>
                <w:rFonts w:ascii="Times New Roman" w:hAnsi="Times New Roman" w:cs="Times New Roman"/>
                <w:i/>
                <w:sz w:val="20"/>
                <w:szCs w:val="20"/>
              </w:rPr>
              <w:t xml:space="preserve"> l’arrêt d’une Chambre d’accusation dont les mentions et énonciations ne permettent pas d’établir que les parties ont été </w:t>
            </w:r>
            <w:r w:rsidR="00571AD6" w:rsidRPr="00002E97">
              <w:rPr>
                <w:rFonts w:ascii="Times New Roman" w:hAnsi="Times New Roman" w:cs="Times New Roman"/>
                <w:i/>
                <w:sz w:val="20"/>
                <w:szCs w:val="20"/>
              </w:rPr>
              <w:t>informées</w:t>
            </w:r>
            <w:r w:rsidRPr="00002E97">
              <w:rPr>
                <w:rFonts w:ascii="Times New Roman" w:hAnsi="Times New Roman" w:cs="Times New Roman"/>
                <w:i/>
                <w:sz w:val="20"/>
                <w:szCs w:val="20"/>
              </w:rPr>
              <w:t xml:space="preserve"> de la date de l’audience.</w:t>
            </w:r>
            <w:r w:rsidR="00890113" w:rsidRPr="00002E97">
              <w:rPr>
                <w:rFonts w:ascii="Times New Roman" w:hAnsi="Times New Roman" w:cs="Times New Roman"/>
                <w:i/>
                <w:sz w:val="20"/>
                <w:szCs w:val="20"/>
              </w:rPr>
              <w:t xml:space="preserve"> En l’espèce le greffier n’avait pas informé la demanderesse ni son conseil du report de l’audience et de la date de la nouvelle audience où la décision a été rendue.</w:t>
            </w:r>
            <w:r w:rsidRPr="00002E97">
              <w:rPr>
                <w:rFonts w:ascii="Times New Roman" w:hAnsi="Times New Roman" w:cs="Times New Roman"/>
                <w:b/>
                <w:i/>
                <w:sz w:val="20"/>
                <w:szCs w:val="20"/>
              </w:rPr>
              <w:t xml:space="preserve"> Bulletin des arrêts de</w:t>
            </w:r>
            <w:r w:rsidR="00571AD6" w:rsidRPr="00002E97">
              <w:rPr>
                <w:rFonts w:ascii="Times New Roman" w:hAnsi="Times New Roman" w:cs="Times New Roman"/>
                <w:b/>
                <w:i/>
                <w:sz w:val="20"/>
                <w:szCs w:val="20"/>
              </w:rPr>
              <w:t xml:space="preserve"> l</w:t>
            </w:r>
            <w:r w:rsidRPr="00002E97">
              <w:rPr>
                <w:rFonts w:ascii="Times New Roman" w:hAnsi="Times New Roman" w:cs="Times New Roman"/>
                <w:b/>
                <w:i/>
                <w:sz w:val="20"/>
                <w:szCs w:val="20"/>
              </w:rPr>
              <w:t>a Cour Suprême N°2-3 Année judiciair</w:t>
            </w:r>
            <w:r w:rsidR="00177614">
              <w:rPr>
                <w:rFonts w:ascii="Times New Roman" w:hAnsi="Times New Roman" w:cs="Times New Roman"/>
                <w:b/>
                <w:i/>
                <w:sz w:val="20"/>
                <w:szCs w:val="20"/>
              </w:rPr>
              <w:t xml:space="preserve">e 2010-2011, op.cit., </w:t>
            </w:r>
            <w:r w:rsidR="008E34FC" w:rsidRPr="00002E97">
              <w:rPr>
                <w:rFonts w:ascii="Times New Roman" w:hAnsi="Times New Roman" w:cs="Times New Roman"/>
                <w:b/>
                <w:i/>
                <w:sz w:val="20"/>
                <w:szCs w:val="20"/>
              </w:rPr>
              <w:t>p.90</w:t>
            </w:r>
          </w:p>
          <w:p w14:paraId="6A82ED40" w14:textId="77777777" w:rsidR="00022DDE" w:rsidRPr="00002E97" w:rsidRDefault="00022DDE" w:rsidP="00022DDE">
            <w:pPr>
              <w:pStyle w:val="Paragraphedeliste"/>
              <w:spacing w:before="240"/>
              <w:ind w:left="1068"/>
              <w:jc w:val="both"/>
              <w:rPr>
                <w:rFonts w:ascii="Times New Roman" w:hAnsi="Times New Roman" w:cs="Times New Roman"/>
                <w:b/>
                <w:i/>
                <w:sz w:val="20"/>
                <w:szCs w:val="20"/>
              </w:rPr>
            </w:pPr>
          </w:p>
          <w:p w14:paraId="2319B2D0" w14:textId="3E2E71EB" w:rsidR="001F3CBF" w:rsidRDefault="00177614" w:rsidP="001F3CBF">
            <w:pPr>
              <w:pStyle w:val="Paragraphedeliste"/>
              <w:numPr>
                <w:ilvl w:val="0"/>
                <w:numId w:val="1"/>
              </w:numPr>
              <w:jc w:val="both"/>
              <w:rPr>
                <w:rFonts w:ascii="Times New Roman" w:hAnsi="Times New Roman" w:cs="Times New Roman"/>
                <w:b/>
                <w:i/>
                <w:sz w:val="20"/>
                <w:szCs w:val="20"/>
              </w:rPr>
            </w:pPr>
            <w:r>
              <w:rPr>
                <w:rFonts w:ascii="Times New Roman" w:hAnsi="Times New Roman" w:cs="Times New Roman"/>
                <w:b/>
                <w:i/>
                <w:sz w:val="20"/>
                <w:szCs w:val="20"/>
              </w:rPr>
              <w:t>CS</w:t>
            </w:r>
            <w:r w:rsidR="00791CF2" w:rsidRPr="00002E97">
              <w:rPr>
                <w:rFonts w:ascii="Times New Roman" w:hAnsi="Times New Roman" w:cs="Times New Roman"/>
                <w:b/>
                <w:i/>
                <w:sz w:val="20"/>
                <w:szCs w:val="20"/>
              </w:rPr>
              <w:t>, arrêt n°1 du 15 janvier 2015</w:t>
            </w:r>
            <w:r w:rsidR="00F14029" w:rsidRPr="00002E97">
              <w:rPr>
                <w:rFonts w:ascii="Times New Roman" w:hAnsi="Times New Roman" w:cs="Times New Roman"/>
                <w:b/>
                <w:i/>
                <w:sz w:val="20"/>
                <w:szCs w:val="20"/>
              </w:rPr>
              <w:t xml:space="preserve">, </w:t>
            </w:r>
            <w:proofErr w:type="spellStart"/>
            <w:r w:rsidR="00F14029" w:rsidRPr="00002E97">
              <w:rPr>
                <w:rFonts w:ascii="Times New Roman" w:hAnsi="Times New Roman" w:cs="Times New Roman"/>
                <w:b/>
                <w:i/>
                <w:sz w:val="20"/>
                <w:szCs w:val="20"/>
              </w:rPr>
              <w:t>Cheikhou</w:t>
            </w:r>
            <w:proofErr w:type="spellEnd"/>
            <w:r w:rsidR="00F14029" w:rsidRPr="00002E97">
              <w:rPr>
                <w:rFonts w:ascii="Times New Roman" w:hAnsi="Times New Roman" w:cs="Times New Roman"/>
                <w:b/>
                <w:i/>
                <w:sz w:val="20"/>
                <w:szCs w:val="20"/>
              </w:rPr>
              <w:t xml:space="preserve"> </w:t>
            </w:r>
            <w:proofErr w:type="spellStart"/>
            <w:r w:rsidR="00F14029" w:rsidRPr="00002E97">
              <w:rPr>
                <w:rFonts w:ascii="Times New Roman" w:hAnsi="Times New Roman" w:cs="Times New Roman"/>
                <w:b/>
                <w:i/>
                <w:sz w:val="20"/>
                <w:szCs w:val="20"/>
              </w:rPr>
              <w:t>Abd</w:t>
            </w:r>
            <w:r w:rsidR="001E6A94">
              <w:rPr>
                <w:rFonts w:ascii="Times New Roman" w:hAnsi="Times New Roman" w:cs="Times New Roman"/>
                <w:b/>
                <w:i/>
                <w:sz w:val="20"/>
                <w:szCs w:val="20"/>
              </w:rPr>
              <w:t>ourahmane</w:t>
            </w:r>
            <w:proofErr w:type="spellEnd"/>
            <w:r w:rsidR="001E6A94">
              <w:rPr>
                <w:rFonts w:ascii="Times New Roman" w:hAnsi="Times New Roman" w:cs="Times New Roman"/>
                <w:b/>
                <w:i/>
                <w:sz w:val="20"/>
                <w:szCs w:val="20"/>
              </w:rPr>
              <w:t xml:space="preserve"> LY c/ MP</w:t>
            </w:r>
            <w:r w:rsidR="00F14029" w:rsidRPr="00002E97">
              <w:rPr>
                <w:rFonts w:ascii="Times New Roman" w:hAnsi="Times New Roman" w:cs="Times New Roman"/>
                <w:b/>
                <w:i/>
                <w:sz w:val="20"/>
                <w:szCs w:val="20"/>
              </w:rPr>
              <w:t xml:space="preserve"> </w:t>
            </w:r>
            <w:r>
              <w:rPr>
                <w:rFonts w:ascii="Times New Roman" w:hAnsi="Times New Roman" w:cs="Times New Roman"/>
                <w:i/>
                <w:sz w:val="20"/>
                <w:szCs w:val="20"/>
              </w:rPr>
              <w:t>A méconnu les art.</w:t>
            </w:r>
            <w:r w:rsidR="006D1B67" w:rsidRPr="00002E97">
              <w:rPr>
                <w:rFonts w:ascii="Times New Roman" w:hAnsi="Times New Roman" w:cs="Times New Roman"/>
                <w:i/>
                <w:sz w:val="20"/>
                <w:szCs w:val="20"/>
              </w:rPr>
              <w:t xml:space="preserve"> 190 et</w:t>
            </w:r>
            <w:r>
              <w:rPr>
                <w:rFonts w:ascii="Times New Roman" w:hAnsi="Times New Roman" w:cs="Times New Roman"/>
                <w:i/>
                <w:sz w:val="20"/>
                <w:szCs w:val="20"/>
              </w:rPr>
              <w:t xml:space="preserve"> 207 du CPP</w:t>
            </w:r>
            <w:r w:rsidR="006D1B67" w:rsidRPr="00002E97">
              <w:rPr>
                <w:rFonts w:ascii="Times New Roman" w:hAnsi="Times New Roman" w:cs="Times New Roman"/>
                <w:i/>
                <w:sz w:val="20"/>
                <w:szCs w:val="20"/>
              </w:rPr>
              <w:t>, lesquels prescrivent des forme</w:t>
            </w:r>
            <w:r>
              <w:rPr>
                <w:rFonts w:ascii="Times New Roman" w:hAnsi="Times New Roman" w:cs="Times New Roman"/>
                <w:i/>
                <w:sz w:val="20"/>
                <w:szCs w:val="20"/>
              </w:rPr>
              <w:t>s</w:t>
            </w:r>
            <w:r w:rsidR="006D1B67" w:rsidRPr="00002E97">
              <w:rPr>
                <w:rFonts w:ascii="Times New Roman" w:hAnsi="Times New Roman" w:cs="Times New Roman"/>
                <w:i/>
                <w:sz w:val="20"/>
                <w:szCs w:val="20"/>
              </w:rPr>
              <w:t xml:space="preserve"> et délai</w:t>
            </w:r>
            <w:r>
              <w:rPr>
                <w:rFonts w:ascii="Times New Roman" w:hAnsi="Times New Roman" w:cs="Times New Roman"/>
                <w:i/>
                <w:sz w:val="20"/>
                <w:szCs w:val="20"/>
              </w:rPr>
              <w:t>s</w:t>
            </w:r>
            <w:r w:rsidR="006D1B67" w:rsidRPr="00002E97">
              <w:rPr>
                <w:rFonts w:ascii="Times New Roman" w:hAnsi="Times New Roman" w:cs="Times New Roman"/>
                <w:i/>
                <w:sz w:val="20"/>
                <w:szCs w:val="20"/>
              </w:rPr>
              <w:t xml:space="preserve"> constitutifs de formalités subs</w:t>
            </w:r>
            <w:r w:rsidR="00C654C4" w:rsidRPr="00002E97">
              <w:rPr>
                <w:rFonts w:ascii="Times New Roman" w:hAnsi="Times New Roman" w:cs="Times New Roman"/>
                <w:i/>
                <w:sz w:val="20"/>
                <w:szCs w:val="20"/>
              </w:rPr>
              <w:t>tantielles dont l’inobservation</w:t>
            </w:r>
            <w:r w:rsidR="006D1B67" w:rsidRPr="00002E97">
              <w:rPr>
                <w:rFonts w:ascii="Times New Roman" w:hAnsi="Times New Roman" w:cs="Times New Roman"/>
                <w:i/>
                <w:sz w:val="20"/>
                <w:szCs w:val="20"/>
              </w:rPr>
              <w:t xml:space="preserve"> caractérise la violation des droits de la défense et est sanctionnée textuellement par la nullité, une chambre d’accusation dont l’arrêt vise l’appel i</w:t>
            </w:r>
            <w:r>
              <w:rPr>
                <w:rFonts w:ascii="Times New Roman" w:hAnsi="Times New Roman" w:cs="Times New Roman"/>
                <w:i/>
                <w:sz w:val="20"/>
                <w:szCs w:val="20"/>
              </w:rPr>
              <w:t>nterjeté par le MP</w:t>
            </w:r>
            <w:r w:rsidR="006D1B67" w:rsidRPr="00002E97">
              <w:rPr>
                <w:rFonts w:ascii="Times New Roman" w:hAnsi="Times New Roman" w:cs="Times New Roman"/>
                <w:i/>
                <w:sz w:val="20"/>
                <w:szCs w:val="20"/>
              </w:rPr>
              <w:t xml:space="preserve">, mais ne comporte aucune mention d’avis à l’inculpé ou à son conseil, ni audition de l’un ou l’autre, sans qu’il soit possible de trouver trace de cet avis aux parties dans les pièces de fond ou dans l’inventaire des pièces dressé par le greffe de ladite chambre à la suite du pourvoi. </w:t>
            </w:r>
            <w:r w:rsidR="006D1B67" w:rsidRPr="00002E97">
              <w:rPr>
                <w:rFonts w:ascii="Times New Roman" w:hAnsi="Times New Roman" w:cs="Times New Roman"/>
                <w:b/>
                <w:i/>
                <w:sz w:val="20"/>
                <w:szCs w:val="20"/>
              </w:rPr>
              <w:t>Bulletin des arrêts de la Cour Suprême, n°9-10 année judiciaire 2015</w:t>
            </w:r>
            <w:r w:rsidR="001E6A94">
              <w:rPr>
                <w:rFonts w:ascii="Times New Roman" w:hAnsi="Times New Roman" w:cs="Times New Roman"/>
                <w:b/>
                <w:i/>
                <w:sz w:val="20"/>
                <w:szCs w:val="20"/>
              </w:rPr>
              <w:t>, publié décembre 2016, p.</w:t>
            </w:r>
            <w:r w:rsidR="00DB2F2B" w:rsidRPr="00002E97">
              <w:rPr>
                <w:rFonts w:ascii="Times New Roman" w:hAnsi="Times New Roman" w:cs="Times New Roman"/>
                <w:b/>
                <w:i/>
                <w:sz w:val="20"/>
                <w:szCs w:val="20"/>
              </w:rPr>
              <w:t xml:space="preserve"> 19 et 20</w:t>
            </w:r>
            <w:r w:rsidR="00D62FD9" w:rsidRPr="00002E97">
              <w:rPr>
                <w:rFonts w:ascii="Times New Roman" w:hAnsi="Times New Roman" w:cs="Times New Roman"/>
                <w:b/>
                <w:i/>
                <w:sz w:val="20"/>
                <w:szCs w:val="20"/>
              </w:rPr>
              <w:t>.</w:t>
            </w:r>
          </w:p>
          <w:p w14:paraId="5BC9DE93" w14:textId="77777777" w:rsidR="001F3CBF" w:rsidRPr="001F3CBF" w:rsidRDefault="001F3CBF" w:rsidP="001F3CBF">
            <w:pPr>
              <w:jc w:val="both"/>
              <w:rPr>
                <w:rFonts w:ascii="Times New Roman" w:hAnsi="Times New Roman" w:cs="Times New Roman"/>
                <w:b/>
                <w:i/>
                <w:sz w:val="20"/>
                <w:szCs w:val="20"/>
              </w:rPr>
            </w:pPr>
          </w:p>
          <w:p w14:paraId="36D239F8" w14:textId="55A2055E" w:rsidR="00D168BC" w:rsidRPr="00002E97" w:rsidRDefault="001E6A94" w:rsidP="001F3CBF">
            <w:pPr>
              <w:pStyle w:val="Paragraphedeliste"/>
              <w:numPr>
                <w:ilvl w:val="0"/>
                <w:numId w:val="1"/>
              </w:numPr>
              <w:jc w:val="both"/>
              <w:rPr>
                <w:rFonts w:ascii="Times New Roman" w:hAnsi="Times New Roman" w:cs="Times New Roman"/>
                <w:b/>
                <w:i/>
                <w:sz w:val="20"/>
                <w:szCs w:val="20"/>
              </w:rPr>
            </w:pPr>
            <w:r>
              <w:rPr>
                <w:rFonts w:ascii="Times New Roman" w:hAnsi="Times New Roman" w:cs="Times New Roman"/>
                <w:b/>
                <w:i/>
                <w:sz w:val="20"/>
                <w:szCs w:val="20"/>
              </w:rPr>
              <w:t>CS</w:t>
            </w:r>
            <w:r w:rsidR="003B5E71" w:rsidRPr="00002E97">
              <w:rPr>
                <w:rFonts w:ascii="Times New Roman" w:hAnsi="Times New Roman" w:cs="Times New Roman"/>
                <w:b/>
                <w:i/>
                <w:sz w:val="20"/>
                <w:szCs w:val="20"/>
              </w:rPr>
              <w:t>,</w:t>
            </w:r>
            <w:r w:rsidR="00535E98" w:rsidRPr="00002E97">
              <w:rPr>
                <w:rFonts w:ascii="Times New Roman" w:hAnsi="Times New Roman" w:cs="Times New Roman"/>
                <w:b/>
                <w:i/>
                <w:sz w:val="20"/>
                <w:szCs w:val="20"/>
              </w:rPr>
              <w:t xml:space="preserve"> chambre criminelle,</w:t>
            </w:r>
            <w:r w:rsidR="003B5E71" w:rsidRPr="00002E97">
              <w:rPr>
                <w:rFonts w:ascii="Times New Roman" w:hAnsi="Times New Roman" w:cs="Times New Roman"/>
                <w:b/>
                <w:i/>
                <w:sz w:val="20"/>
                <w:szCs w:val="20"/>
              </w:rPr>
              <w:t xml:space="preserve"> arrêt n°69 du </w:t>
            </w:r>
            <w:r w:rsidR="00076168" w:rsidRPr="00002E97">
              <w:rPr>
                <w:rFonts w:ascii="Times New Roman" w:hAnsi="Times New Roman" w:cs="Times New Roman"/>
                <w:b/>
                <w:i/>
                <w:sz w:val="20"/>
                <w:szCs w:val="20"/>
              </w:rPr>
              <w:t>02 mai 2014</w:t>
            </w:r>
            <w:r w:rsidR="002A0BDE" w:rsidRPr="00002E97">
              <w:rPr>
                <w:rFonts w:ascii="Times New Roman" w:hAnsi="Times New Roman" w:cs="Times New Roman"/>
                <w:b/>
                <w:i/>
                <w:sz w:val="20"/>
                <w:szCs w:val="20"/>
              </w:rPr>
              <w:t xml:space="preserve">, </w:t>
            </w:r>
            <w:proofErr w:type="spellStart"/>
            <w:r w:rsidR="002A0BDE" w:rsidRPr="00002E97">
              <w:rPr>
                <w:rFonts w:ascii="Times New Roman" w:hAnsi="Times New Roman" w:cs="Times New Roman"/>
                <w:b/>
                <w:i/>
                <w:sz w:val="20"/>
                <w:szCs w:val="20"/>
              </w:rPr>
              <w:t>Maguet</w:t>
            </w:r>
            <w:r>
              <w:rPr>
                <w:rFonts w:ascii="Times New Roman" w:hAnsi="Times New Roman" w:cs="Times New Roman"/>
                <w:b/>
                <w:i/>
                <w:sz w:val="20"/>
                <w:szCs w:val="20"/>
              </w:rPr>
              <w:t>te</w:t>
            </w:r>
            <w:proofErr w:type="spellEnd"/>
            <w:r>
              <w:rPr>
                <w:rFonts w:ascii="Times New Roman" w:hAnsi="Times New Roman" w:cs="Times New Roman"/>
                <w:b/>
                <w:i/>
                <w:sz w:val="20"/>
                <w:szCs w:val="20"/>
              </w:rPr>
              <w:t xml:space="preserve"> NIANG c/ MP</w:t>
            </w:r>
            <w:r w:rsidR="002A0BDE" w:rsidRPr="00002E97">
              <w:rPr>
                <w:rFonts w:ascii="Times New Roman" w:hAnsi="Times New Roman" w:cs="Times New Roman"/>
                <w:b/>
                <w:i/>
                <w:sz w:val="20"/>
                <w:szCs w:val="20"/>
              </w:rPr>
              <w:t xml:space="preserve"> et autres :</w:t>
            </w:r>
            <w:r w:rsidR="00DB1993" w:rsidRPr="00002E97">
              <w:rPr>
                <w:rFonts w:ascii="Times New Roman" w:hAnsi="Times New Roman" w:cs="Times New Roman"/>
                <w:i/>
                <w:sz w:val="20"/>
                <w:szCs w:val="20"/>
              </w:rPr>
              <w:t xml:space="preserve">Manque en fait le moyen tiré du défaut de notification de la date de l’audience soulevé par un conseil de la partie civile </w:t>
            </w:r>
            <w:r w:rsidR="000A59CB">
              <w:rPr>
                <w:rFonts w:ascii="Times New Roman" w:hAnsi="Times New Roman" w:cs="Times New Roman"/>
                <w:i/>
                <w:sz w:val="20"/>
                <w:szCs w:val="20"/>
              </w:rPr>
              <w:t>lorsqu'il</w:t>
            </w:r>
            <w:r w:rsidR="00DB1993" w:rsidRPr="00002E97">
              <w:rPr>
                <w:rFonts w:ascii="Times New Roman" w:hAnsi="Times New Roman" w:cs="Times New Roman"/>
                <w:i/>
                <w:sz w:val="20"/>
                <w:szCs w:val="20"/>
              </w:rPr>
              <w:t xml:space="preserve"> qu’il résulte des pièces de la procédure que </w:t>
            </w:r>
            <w:r w:rsidR="00DB1993" w:rsidRPr="00002E97">
              <w:rPr>
                <w:rFonts w:ascii="Times New Roman" w:hAnsi="Times New Roman" w:cs="Times New Roman"/>
                <w:i/>
                <w:color w:val="060713"/>
                <w:sz w:val="20"/>
                <w:shd w:val="clear" w:color="auto" w:fill="FFFEFF"/>
              </w:rPr>
              <w:t>ledit conseil de la requérante a accusé réception de la convocation pour l’audience à laquelle l’affaire a été appelé</w:t>
            </w:r>
            <w:r w:rsidR="00341963" w:rsidRPr="00002E97">
              <w:rPr>
                <w:rFonts w:ascii="Times New Roman" w:hAnsi="Times New Roman" w:cs="Times New Roman"/>
                <w:i/>
                <w:color w:val="060713"/>
                <w:sz w:val="20"/>
                <w:shd w:val="clear" w:color="auto" w:fill="FFFEFF"/>
              </w:rPr>
              <w:t>e</w:t>
            </w:r>
            <w:r w:rsidR="00DB1993" w:rsidRPr="00002E97">
              <w:rPr>
                <w:rFonts w:ascii="Times New Roman" w:hAnsi="Times New Roman" w:cs="Times New Roman"/>
                <w:i/>
                <w:color w:val="060713"/>
                <w:sz w:val="20"/>
                <w:shd w:val="clear" w:color="auto" w:fill="FFFEFF"/>
              </w:rPr>
              <w:t xml:space="preserve"> devant la chambre d’accusation et qu’il a comparu et fait des obse</w:t>
            </w:r>
            <w:r w:rsidR="00872E0A" w:rsidRPr="00002E97">
              <w:rPr>
                <w:rFonts w:ascii="Times New Roman" w:hAnsi="Times New Roman" w:cs="Times New Roman"/>
                <w:i/>
                <w:color w:val="060713"/>
                <w:sz w:val="20"/>
                <w:shd w:val="clear" w:color="auto" w:fill="FFFEFF"/>
              </w:rPr>
              <w:t>rvations sommaires à l’audience </w:t>
            </w:r>
            <w:r w:rsidR="00872E0A" w:rsidRPr="00002E97">
              <w:rPr>
                <w:rFonts w:ascii="Times New Roman" w:hAnsi="Times New Roman" w:cs="Times New Roman"/>
                <w:i/>
                <w:color w:val="060713"/>
                <w:shd w:val="clear" w:color="auto" w:fill="FFFEFF"/>
              </w:rPr>
              <w:t>;</w:t>
            </w:r>
          </w:p>
          <w:p w14:paraId="3A06BD48" w14:textId="77777777" w:rsidR="00D200DD" w:rsidRDefault="00D200DD" w:rsidP="002977BD">
            <w:pPr>
              <w:spacing w:before="240" w:line="360" w:lineRule="auto"/>
              <w:ind w:left="253"/>
              <w:jc w:val="both"/>
              <w:rPr>
                <w:rFonts w:ascii="Times New Roman" w:hAnsi="Times New Roman" w:cs="Times New Roman"/>
                <w:b/>
                <w:sz w:val="24"/>
                <w:szCs w:val="24"/>
              </w:rPr>
            </w:pPr>
            <w:r w:rsidRPr="004E3D8A">
              <w:rPr>
                <w:rFonts w:ascii="Times New Roman" w:hAnsi="Times New Roman" w:cs="Times New Roman"/>
                <w:b/>
                <w:sz w:val="24"/>
                <w:szCs w:val="24"/>
              </w:rPr>
              <w:lastRenderedPageBreak/>
              <w:t xml:space="preserve">Un délai minimum de quarante-huit heures en matière de détention provisoire et de cinq jours en toute matière, doit </w:t>
            </w:r>
            <w:r w:rsidR="006E6C44" w:rsidRPr="004E3D8A">
              <w:rPr>
                <w:rFonts w:ascii="Times New Roman" w:hAnsi="Times New Roman" w:cs="Times New Roman"/>
                <w:b/>
                <w:sz w:val="24"/>
                <w:szCs w:val="24"/>
              </w:rPr>
              <w:t>être</w:t>
            </w:r>
            <w:r w:rsidRPr="004E3D8A">
              <w:rPr>
                <w:rFonts w:ascii="Times New Roman" w:hAnsi="Times New Roman" w:cs="Times New Roman"/>
                <w:b/>
                <w:sz w:val="24"/>
                <w:szCs w:val="24"/>
              </w:rPr>
              <w:t xml:space="preserve"> observé</w:t>
            </w:r>
            <w:r w:rsidR="009B48A8" w:rsidRPr="004E3D8A">
              <w:rPr>
                <w:rFonts w:ascii="Times New Roman" w:hAnsi="Times New Roman" w:cs="Times New Roman"/>
                <w:b/>
                <w:sz w:val="24"/>
                <w:szCs w:val="24"/>
              </w:rPr>
              <w:t xml:space="preserve"> entre la date d’envoi de la lettre recommandée et celle de l’audience.</w:t>
            </w:r>
          </w:p>
          <w:p w14:paraId="4AE86136" w14:textId="7F863BF7" w:rsidR="00092716" w:rsidRPr="00092716" w:rsidRDefault="00092716" w:rsidP="00E47CD8">
            <w:pPr>
              <w:pStyle w:val="Paragraphedeliste"/>
              <w:numPr>
                <w:ilvl w:val="0"/>
                <w:numId w:val="1"/>
              </w:numPr>
              <w:spacing w:before="240" w:line="360" w:lineRule="auto"/>
              <w:jc w:val="both"/>
              <w:rPr>
                <w:rFonts w:ascii="Times New Roman" w:hAnsi="Times New Roman" w:cs="Times New Roman"/>
                <w:b/>
                <w:sz w:val="24"/>
                <w:szCs w:val="24"/>
              </w:rPr>
            </w:pPr>
            <w:r>
              <w:rPr>
                <w:rFonts w:ascii="Times New Roman" w:hAnsi="Times New Roman" w:cs="Times New Roman"/>
                <w:b/>
                <w:i/>
                <w:sz w:val="20"/>
              </w:rPr>
              <w:t xml:space="preserve">Cour d’appel de Saint-Louis, Chambre d’accusation, arrêt n°1 du 5 janvier 2012, MP c/ El Hadji </w:t>
            </w:r>
            <w:proofErr w:type="spellStart"/>
            <w:r>
              <w:rPr>
                <w:rFonts w:ascii="Times New Roman" w:hAnsi="Times New Roman" w:cs="Times New Roman"/>
                <w:b/>
                <w:i/>
                <w:sz w:val="20"/>
              </w:rPr>
              <w:t>Maodo</w:t>
            </w:r>
            <w:proofErr w:type="spellEnd"/>
            <w:r>
              <w:rPr>
                <w:rFonts w:ascii="Times New Roman" w:hAnsi="Times New Roman" w:cs="Times New Roman"/>
                <w:b/>
                <w:i/>
                <w:sz w:val="20"/>
              </w:rPr>
              <w:t xml:space="preserve"> DIAGNE</w:t>
            </w:r>
            <w:r w:rsidR="00AC255A">
              <w:rPr>
                <w:rFonts w:ascii="Times New Roman" w:hAnsi="Times New Roman" w:cs="Times New Roman"/>
                <w:b/>
                <w:i/>
                <w:sz w:val="20"/>
              </w:rPr>
              <w:t> :</w:t>
            </w:r>
            <w:r w:rsidR="00F754A0">
              <w:rPr>
                <w:rFonts w:ascii="Times New Roman" w:hAnsi="Times New Roman" w:cs="Times New Roman"/>
                <w:b/>
                <w:i/>
                <w:sz w:val="20"/>
              </w:rPr>
              <w:t xml:space="preserve"> </w:t>
            </w:r>
            <w:r w:rsidR="00F754A0">
              <w:rPr>
                <w:rFonts w:ascii="Times New Roman" w:hAnsi="Times New Roman" w:cs="Times New Roman"/>
                <w:i/>
                <w:sz w:val="20"/>
              </w:rPr>
              <w:t>En droit pénal, on ne saurait admettre de nullité sans texte. En conséquence, la nullité pour non-respect du délai de 48 heures entre la date de l’envoi de la lettre recommandé</w:t>
            </w:r>
            <w:r w:rsidR="000A59CB">
              <w:rPr>
                <w:rFonts w:ascii="Times New Roman" w:hAnsi="Times New Roman" w:cs="Times New Roman"/>
                <w:i/>
                <w:sz w:val="20"/>
              </w:rPr>
              <w:t xml:space="preserve">e </w:t>
            </w:r>
            <w:r w:rsidR="00F754A0">
              <w:rPr>
                <w:rFonts w:ascii="Times New Roman" w:hAnsi="Times New Roman" w:cs="Times New Roman"/>
                <w:i/>
                <w:sz w:val="20"/>
              </w:rPr>
              <w:t>et celle de l’audience n’est pas prévu</w:t>
            </w:r>
            <w:r w:rsidR="000A59CB">
              <w:rPr>
                <w:rFonts w:ascii="Times New Roman" w:hAnsi="Times New Roman" w:cs="Times New Roman"/>
                <w:i/>
                <w:sz w:val="20"/>
              </w:rPr>
              <w:t xml:space="preserve">e </w:t>
            </w:r>
            <w:r w:rsidR="00F754A0">
              <w:rPr>
                <w:rFonts w:ascii="Times New Roman" w:hAnsi="Times New Roman" w:cs="Times New Roman"/>
                <w:i/>
                <w:sz w:val="20"/>
              </w:rPr>
              <w:t>par un texte.</w:t>
            </w:r>
          </w:p>
          <w:p w14:paraId="2F9832FF" w14:textId="47DC5CEC" w:rsidR="00224B52" w:rsidRPr="004E3D8A" w:rsidRDefault="009B48A8" w:rsidP="002977BD">
            <w:pPr>
              <w:spacing w:before="240" w:line="360" w:lineRule="auto"/>
              <w:ind w:left="253"/>
              <w:jc w:val="both"/>
              <w:rPr>
                <w:rFonts w:ascii="Times New Roman" w:hAnsi="Times New Roman" w:cs="Times New Roman"/>
                <w:b/>
                <w:sz w:val="24"/>
                <w:szCs w:val="24"/>
              </w:rPr>
            </w:pPr>
            <w:r w:rsidRPr="004E3D8A">
              <w:rPr>
                <w:rFonts w:ascii="Times New Roman" w:hAnsi="Times New Roman" w:cs="Times New Roman"/>
                <w:b/>
                <w:sz w:val="24"/>
                <w:szCs w:val="24"/>
              </w:rPr>
              <w:t>Pendant ce délai, le dossier, comprenant les réquisitions du Procureur</w:t>
            </w:r>
            <w:r w:rsidR="00772CED">
              <w:rPr>
                <w:rFonts w:ascii="Times New Roman" w:hAnsi="Times New Roman" w:cs="Times New Roman"/>
                <w:b/>
                <w:sz w:val="24"/>
                <w:szCs w:val="24"/>
              </w:rPr>
              <w:t xml:space="preserve"> </w:t>
            </w:r>
            <w:r w:rsidRPr="004E3D8A">
              <w:rPr>
                <w:rFonts w:ascii="Times New Roman" w:hAnsi="Times New Roman" w:cs="Times New Roman"/>
                <w:b/>
                <w:sz w:val="24"/>
                <w:szCs w:val="24"/>
              </w:rPr>
              <w:t>Général, est déposé au greffe de la chambre d’accusation et tenu à la disposition des conseils des parties.</w:t>
            </w:r>
            <w:r w:rsidR="006E6C44" w:rsidRPr="004E3D8A">
              <w:rPr>
                <w:rFonts w:ascii="Times New Roman" w:hAnsi="Times New Roman" w:cs="Times New Roman"/>
                <w:b/>
                <w:sz w:val="24"/>
                <w:szCs w:val="24"/>
              </w:rPr>
              <w:t> »</w:t>
            </w:r>
          </w:p>
          <w:p w14:paraId="7CE9312E" w14:textId="27C4D235" w:rsidR="009B48A8" w:rsidRDefault="00224B52" w:rsidP="00B60D28">
            <w:pPr>
              <w:pStyle w:val="Paragraphedeliste"/>
              <w:numPr>
                <w:ilvl w:val="0"/>
                <w:numId w:val="1"/>
              </w:numPr>
              <w:spacing w:before="240"/>
              <w:jc w:val="both"/>
              <w:rPr>
                <w:rFonts w:ascii="Times New Roman" w:hAnsi="Times New Roman" w:cs="Times New Roman"/>
                <w:b/>
                <w:i/>
                <w:sz w:val="20"/>
                <w:szCs w:val="20"/>
              </w:rPr>
            </w:pPr>
            <w:r w:rsidRPr="000E17B1">
              <w:rPr>
                <w:rFonts w:ascii="Times New Roman" w:hAnsi="Times New Roman" w:cs="Times New Roman"/>
                <w:b/>
                <w:i/>
                <w:sz w:val="20"/>
                <w:szCs w:val="20"/>
              </w:rPr>
              <w:t xml:space="preserve"> </w:t>
            </w:r>
            <w:proofErr w:type="spellStart"/>
            <w:r w:rsidR="004E6F13">
              <w:rPr>
                <w:rFonts w:ascii="Times New Roman" w:hAnsi="Times New Roman" w:cs="Times New Roman"/>
                <w:b/>
                <w:i/>
                <w:sz w:val="20"/>
                <w:szCs w:val="20"/>
              </w:rPr>
              <w:t>Crim</w:t>
            </w:r>
            <w:proofErr w:type="spellEnd"/>
            <w:r w:rsidR="004E6F13">
              <w:rPr>
                <w:rFonts w:ascii="Times New Roman" w:hAnsi="Times New Roman" w:cs="Times New Roman"/>
                <w:b/>
                <w:i/>
                <w:sz w:val="20"/>
                <w:szCs w:val="20"/>
              </w:rPr>
              <w:t>.</w:t>
            </w:r>
            <w:r w:rsidRPr="000E17B1">
              <w:rPr>
                <w:rFonts w:ascii="Times New Roman" w:hAnsi="Times New Roman" w:cs="Times New Roman"/>
                <w:b/>
                <w:i/>
                <w:sz w:val="20"/>
                <w:szCs w:val="20"/>
              </w:rPr>
              <w:t xml:space="preserve">, </w:t>
            </w:r>
            <w:r w:rsidR="001C73F7" w:rsidRPr="000E17B1">
              <w:rPr>
                <w:rFonts w:ascii="Times New Roman" w:hAnsi="Times New Roman" w:cs="Times New Roman"/>
                <w:b/>
                <w:i/>
                <w:sz w:val="20"/>
                <w:szCs w:val="20"/>
              </w:rPr>
              <w:t>arrêt</w:t>
            </w:r>
            <w:r w:rsidRPr="000E17B1">
              <w:rPr>
                <w:rFonts w:ascii="Times New Roman" w:hAnsi="Times New Roman" w:cs="Times New Roman"/>
                <w:b/>
                <w:i/>
                <w:sz w:val="20"/>
                <w:szCs w:val="20"/>
              </w:rPr>
              <w:t xml:space="preserve"> n°39 du 25 octobre 2005, El Mor NDAO c/ </w:t>
            </w:r>
            <w:proofErr w:type="spellStart"/>
            <w:r w:rsidRPr="000E17B1">
              <w:rPr>
                <w:rFonts w:ascii="Times New Roman" w:hAnsi="Times New Roman" w:cs="Times New Roman"/>
                <w:b/>
                <w:i/>
                <w:sz w:val="20"/>
                <w:szCs w:val="20"/>
              </w:rPr>
              <w:t>Aliou</w:t>
            </w:r>
            <w:proofErr w:type="spellEnd"/>
            <w:r w:rsidRPr="000E17B1">
              <w:rPr>
                <w:rFonts w:ascii="Times New Roman" w:hAnsi="Times New Roman" w:cs="Times New Roman"/>
                <w:b/>
                <w:i/>
                <w:sz w:val="20"/>
                <w:szCs w:val="20"/>
              </w:rPr>
              <w:t xml:space="preserve"> NDAO et autres « </w:t>
            </w:r>
            <w:r w:rsidRPr="000E17B1">
              <w:rPr>
                <w:rFonts w:ascii="Times New Roman" w:hAnsi="Times New Roman" w:cs="Times New Roman"/>
                <w:i/>
                <w:sz w:val="20"/>
                <w:szCs w:val="20"/>
              </w:rPr>
              <w:t xml:space="preserve">Les formes et délais prescrits par </w:t>
            </w:r>
            <w:r w:rsidRPr="000E17B1">
              <w:rPr>
                <w:rFonts w:ascii="Times New Roman" w:hAnsi="Times New Roman" w:cs="Times New Roman"/>
                <w:b/>
                <w:i/>
                <w:sz w:val="20"/>
                <w:szCs w:val="20"/>
              </w:rPr>
              <w:t>l’article 190 du CPP</w:t>
            </w:r>
            <w:r w:rsidRPr="000E17B1">
              <w:rPr>
                <w:rFonts w:ascii="Times New Roman" w:hAnsi="Times New Roman" w:cs="Times New Roman"/>
                <w:i/>
                <w:sz w:val="20"/>
                <w:szCs w:val="20"/>
              </w:rPr>
              <w:t xml:space="preserve"> constituent des formalités substantielles dont l’inobservation carac</w:t>
            </w:r>
            <w:r w:rsidR="00DA613D" w:rsidRPr="000E17B1">
              <w:rPr>
                <w:rFonts w:ascii="Times New Roman" w:hAnsi="Times New Roman" w:cs="Times New Roman"/>
                <w:i/>
                <w:sz w:val="20"/>
                <w:szCs w:val="20"/>
              </w:rPr>
              <w:t>térise les droits de la défense</w:t>
            </w:r>
            <w:r w:rsidRPr="000E17B1">
              <w:rPr>
                <w:rFonts w:ascii="Times New Roman" w:hAnsi="Times New Roman" w:cs="Times New Roman"/>
                <w:i/>
                <w:sz w:val="20"/>
                <w:szCs w:val="20"/>
              </w:rPr>
              <w:t> »</w:t>
            </w:r>
            <w:r w:rsidR="001E6A94">
              <w:rPr>
                <w:rFonts w:ascii="Times New Roman" w:hAnsi="Times New Roman" w:cs="Times New Roman"/>
                <w:i/>
                <w:sz w:val="20"/>
                <w:szCs w:val="20"/>
              </w:rPr>
              <w:t>.</w:t>
            </w:r>
            <w:r w:rsidRPr="000E17B1">
              <w:rPr>
                <w:rFonts w:ascii="Times New Roman" w:hAnsi="Times New Roman" w:cs="Times New Roman"/>
                <w:b/>
                <w:i/>
                <w:sz w:val="20"/>
                <w:szCs w:val="20"/>
              </w:rPr>
              <w:t xml:space="preserve"> Bulletin des </w:t>
            </w:r>
            <w:r w:rsidR="00571AD6" w:rsidRPr="000E17B1">
              <w:rPr>
                <w:rFonts w:ascii="Times New Roman" w:hAnsi="Times New Roman" w:cs="Times New Roman"/>
                <w:b/>
                <w:i/>
                <w:sz w:val="20"/>
                <w:szCs w:val="20"/>
              </w:rPr>
              <w:t>arrêts</w:t>
            </w:r>
            <w:r w:rsidRPr="000E17B1">
              <w:rPr>
                <w:rFonts w:ascii="Times New Roman" w:hAnsi="Times New Roman" w:cs="Times New Roman"/>
                <w:b/>
                <w:i/>
                <w:sz w:val="20"/>
                <w:szCs w:val="20"/>
              </w:rPr>
              <w:t xml:space="preserve"> 2004-2005 n°13</w:t>
            </w:r>
            <w:r w:rsidR="001E6A94">
              <w:rPr>
                <w:rFonts w:ascii="Times New Roman" w:hAnsi="Times New Roman" w:cs="Times New Roman"/>
                <w:b/>
                <w:i/>
                <w:sz w:val="20"/>
                <w:szCs w:val="20"/>
              </w:rPr>
              <w:t>.</w:t>
            </w:r>
          </w:p>
          <w:p w14:paraId="61ED5611" w14:textId="77777777" w:rsidR="00022DDE" w:rsidRPr="000E17B1" w:rsidRDefault="00022DDE" w:rsidP="00022DDE">
            <w:pPr>
              <w:pStyle w:val="Paragraphedeliste"/>
              <w:spacing w:before="240"/>
              <w:ind w:left="1068"/>
              <w:jc w:val="both"/>
              <w:rPr>
                <w:rFonts w:ascii="Times New Roman" w:hAnsi="Times New Roman" w:cs="Times New Roman"/>
                <w:b/>
                <w:i/>
                <w:sz w:val="20"/>
                <w:szCs w:val="20"/>
              </w:rPr>
            </w:pPr>
          </w:p>
          <w:p w14:paraId="1F30F0A4" w14:textId="7AD61B19" w:rsidR="00022DDE" w:rsidRPr="001F3CBF" w:rsidRDefault="004E6F13" w:rsidP="001F3CBF">
            <w:pPr>
              <w:pStyle w:val="Paragraphedeliste"/>
              <w:numPr>
                <w:ilvl w:val="0"/>
                <w:numId w:val="1"/>
              </w:numPr>
              <w:spacing w:before="240"/>
              <w:jc w:val="both"/>
              <w:rPr>
                <w:rFonts w:ascii="Times New Roman" w:hAnsi="Times New Roman" w:cs="Times New Roman"/>
                <w:b/>
                <w:i/>
                <w:sz w:val="20"/>
                <w:szCs w:val="20"/>
              </w:rPr>
            </w:pPr>
            <w:proofErr w:type="spellStart"/>
            <w:r>
              <w:rPr>
                <w:rFonts w:ascii="Times New Roman" w:hAnsi="Times New Roman" w:cs="Times New Roman"/>
                <w:b/>
                <w:i/>
                <w:sz w:val="20"/>
                <w:szCs w:val="20"/>
              </w:rPr>
              <w:t>Crim</w:t>
            </w:r>
            <w:proofErr w:type="spellEnd"/>
            <w:r>
              <w:rPr>
                <w:rFonts w:ascii="Times New Roman" w:hAnsi="Times New Roman" w:cs="Times New Roman"/>
                <w:b/>
                <w:i/>
                <w:sz w:val="20"/>
                <w:szCs w:val="20"/>
              </w:rPr>
              <w:t>.</w:t>
            </w:r>
            <w:r w:rsidR="00FA689A" w:rsidRPr="000E17B1">
              <w:rPr>
                <w:rFonts w:ascii="Times New Roman" w:hAnsi="Times New Roman" w:cs="Times New Roman"/>
                <w:b/>
                <w:i/>
                <w:sz w:val="20"/>
                <w:szCs w:val="20"/>
              </w:rPr>
              <w:t>, arrêt n°16 du 20 janvier 1998</w:t>
            </w:r>
            <w:r w:rsidR="002C6DE6" w:rsidRPr="000E17B1">
              <w:rPr>
                <w:rFonts w:ascii="Times New Roman" w:hAnsi="Times New Roman" w:cs="Times New Roman"/>
                <w:b/>
                <w:i/>
                <w:sz w:val="20"/>
                <w:szCs w:val="20"/>
              </w:rPr>
              <w:t xml:space="preserve">, </w:t>
            </w:r>
            <w:proofErr w:type="spellStart"/>
            <w:r w:rsidR="002C6DE6" w:rsidRPr="000E17B1">
              <w:rPr>
                <w:rFonts w:ascii="Times New Roman" w:hAnsi="Times New Roman" w:cs="Times New Roman"/>
                <w:b/>
                <w:i/>
                <w:sz w:val="20"/>
                <w:szCs w:val="20"/>
              </w:rPr>
              <w:t>Winrock</w:t>
            </w:r>
            <w:proofErr w:type="spellEnd"/>
            <w:r w:rsidR="002C6DE6" w:rsidRPr="000E17B1">
              <w:rPr>
                <w:rFonts w:ascii="Times New Roman" w:hAnsi="Times New Roman" w:cs="Times New Roman"/>
                <w:b/>
                <w:i/>
                <w:sz w:val="20"/>
                <w:szCs w:val="20"/>
              </w:rPr>
              <w:t xml:space="preserve"> International</w:t>
            </w:r>
            <w:r w:rsidR="001E6A94">
              <w:rPr>
                <w:rFonts w:ascii="Times New Roman" w:hAnsi="Times New Roman" w:cs="Times New Roman"/>
                <w:b/>
                <w:i/>
                <w:sz w:val="20"/>
                <w:szCs w:val="20"/>
              </w:rPr>
              <w:t xml:space="preserve"> c/</w:t>
            </w:r>
            <w:r w:rsidR="00FC57C3">
              <w:rPr>
                <w:rFonts w:ascii="Times New Roman" w:hAnsi="Times New Roman" w:cs="Times New Roman"/>
                <w:b/>
                <w:i/>
                <w:sz w:val="20"/>
                <w:szCs w:val="20"/>
              </w:rPr>
              <w:t xml:space="preserve"> Gisèle SYLLA :</w:t>
            </w:r>
            <w:r w:rsidR="00772CED">
              <w:rPr>
                <w:rFonts w:ascii="Times New Roman" w:hAnsi="Times New Roman" w:cs="Times New Roman"/>
                <w:b/>
                <w:i/>
                <w:sz w:val="20"/>
                <w:szCs w:val="20"/>
              </w:rPr>
              <w:t xml:space="preserve"> </w:t>
            </w:r>
            <w:r w:rsidR="00FC57C3">
              <w:rPr>
                <w:rFonts w:ascii="Times New Roman" w:hAnsi="Times New Roman" w:cs="Times New Roman"/>
                <w:i/>
                <w:sz w:val="20"/>
                <w:szCs w:val="20"/>
              </w:rPr>
              <w:t>« </w:t>
            </w:r>
            <w:r w:rsidR="00E135C3" w:rsidRPr="000E17B1">
              <w:rPr>
                <w:rFonts w:ascii="Times New Roman" w:hAnsi="Times New Roman" w:cs="Times New Roman"/>
                <w:i/>
                <w:sz w:val="20"/>
                <w:szCs w:val="20"/>
              </w:rPr>
              <w:t>les prescriptions de l’article 190 du Code de procédure pénale ont pour objet de mettre en temps voulu les parties et leurs conseils</w:t>
            </w:r>
            <w:r w:rsidR="00AA3D33" w:rsidRPr="000E17B1">
              <w:rPr>
                <w:rFonts w:ascii="Times New Roman" w:hAnsi="Times New Roman" w:cs="Times New Roman"/>
                <w:i/>
                <w:sz w:val="20"/>
                <w:szCs w:val="20"/>
              </w:rPr>
              <w:t xml:space="preserve"> en mesure de prendre </w:t>
            </w:r>
            <w:r w:rsidR="00935442" w:rsidRPr="000E17B1">
              <w:rPr>
                <w:rFonts w:ascii="Times New Roman" w:hAnsi="Times New Roman" w:cs="Times New Roman"/>
                <w:i/>
                <w:sz w:val="20"/>
                <w:szCs w:val="20"/>
              </w:rPr>
              <w:t>connaissance</w:t>
            </w:r>
            <w:r w:rsidR="00AA3D33" w:rsidRPr="000E17B1">
              <w:rPr>
                <w:rFonts w:ascii="Times New Roman" w:hAnsi="Times New Roman" w:cs="Times New Roman"/>
                <w:i/>
                <w:sz w:val="20"/>
                <w:szCs w:val="20"/>
              </w:rPr>
              <w:t xml:space="preserve"> du dossier, </w:t>
            </w:r>
            <w:r w:rsidR="00DD1A3C" w:rsidRPr="000E17B1">
              <w:rPr>
                <w:rFonts w:ascii="Times New Roman" w:hAnsi="Times New Roman" w:cs="Times New Roman"/>
                <w:i/>
                <w:sz w:val="20"/>
                <w:szCs w:val="20"/>
              </w:rPr>
              <w:t>de produire leur</w:t>
            </w:r>
            <w:r w:rsidR="00D46688" w:rsidRPr="000E17B1">
              <w:rPr>
                <w:rFonts w:ascii="Times New Roman" w:hAnsi="Times New Roman" w:cs="Times New Roman"/>
                <w:i/>
                <w:sz w:val="20"/>
                <w:szCs w:val="20"/>
              </w:rPr>
              <w:t>s</w:t>
            </w:r>
            <w:r w:rsidR="00DD1A3C" w:rsidRPr="000E17B1">
              <w:rPr>
                <w:rFonts w:ascii="Times New Roman" w:hAnsi="Times New Roman" w:cs="Times New Roman"/>
                <w:i/>
                <w:sz w:val="20"/>
                <w:szCs w:val="20"/>
              </w:rPr>
              <w:t xml:space="preserve"> mémoires</w:t>
            </w:r>
            <w:r w:rsidR="00D46688" w:rsidRPr="000E17B1">
              <w:rPr>
                <w:rFonts w:ascii="Times New Roman" w:hAnsi="Times New Roman" w:cs="Times New Roman"/>
                <w:i/>
                <w:sz w:val="20"/>
                <w:szCs w:val="20"/>
              </w:rPr>
              <w:t xml:space="preserve"> et, pour les conseils,</w:t>
            </w:r>
            <w:r w:rsidR="00043038" w:rsidRPr="000E17B1">
              <w:rPr>
                <w:rFonts w:ascii="Times New Roman" w:hAnsi="Times New Roman" w:cs="Times New Roman"/>
                <w:i/>
                <w:sz w:val="20"/>
                <w:szCs w:val="20"/>
              </w:rPr>
              <w:t xml:space="preserve"> de solliciter l’autorisation de présenter des observations sommaire</w:t>
            </w:r>
            <w:r w:rsidR="00F505AE" w:rsidRPr="000E17B1">
              <w:rPr>
                <w:rFonts w:ascii="Times New Roman" w:hAnsi="Times New Roman" w:cs="Times New Roman"/>
                <w:i/>
                <w:sz w:val="20"/>
                <w:szCs w:val="20"/>
              </w:rPr>
              <w:t>s à l’audience</w:t>
            </w:r>
            <w:r w:rsidR="007E4B8F">
              <w:rPr>
                <w:rFonts w:ascii="Times New Roman" w:hAnsi="Times New Roman" w:cs="Times New Roman"/>
                <w:i/>
                <w:sz w:val="20"/>
                <w:szCs w:val="20"/>
              </w:rPr>
              <w:t>. Elles</w:t>
            </w:r>
            <w:r w:rsidR="00765F98" w:rsidRPr="000E17B1">
              <w:rPr>
                <w:rFonts w:ascii="Times New Roman" w:hAnsi="Times New Roman" w:cs="Times New Roman"/>
                <w:i/>
                <w:sz w:val="20"/>
                <w:szCs w:val="20"/>
              </w:rPr>
              <w:t xml:space="preserve"> sont essentielles aux droits des parties</w:t>
            </w:r>
            <w:r w:rsidR="00CC6960">
              <w:rPr>
                <w:rFonts w:ascii="Times New Roman" w:hAnsi="Times New Roman" w:cs="Times New Roman"/>
                <w:i/>
                <w:sz w:val="20"/>
                <w:szCs w:val="20"/>
              </w:rPr>
              <w:t xml:space="preserve"> et sont prescrit</w:t>
            </w:r>
            <w:r w:rsidR="008664AA">
              <w:rPr>
                <w:rFonts w:ascii="Times New Roman" w:hAnsi="Times New Roman" w:cs="Times New Roman"/>
                <w:i/>
                <w:sz w:val="20"/>
                <w:szCs w:val="20"/>
              </w:rPr>
              <w:t>es</w:t>
            </w:r>
            <w:r w:rsidR="00765F98" w:rsidRPr="000E17B1">
              <w:rPr>
                <w:rFonts w:ascii="Times New Roman" w:hAnsi="Times New Roman" w:cs="Times New Roman"/>
                <w:i/>
                <w:sz w:val="20"/>
                <w:szCs w:val="20"/>
              </w:rPr>
              <w:t xml:space="preserve"> à peine de nullité</w:t>
            </w:r>
            <w:r w:rsidR="00EF3867" w:rsidRPr="000E17B1">
              <w:rPr>
                <w:rFonts w:ascii="Times New Roman" w:hAnsi="Times New Roman" w:cs="Times New Roman"/>
                <w:i/>
                <w:sz w:val="20"/>
                <w:szCs w:val="20"/>
              </w:rPr>
              <w:t> ;</w:t>
            </w:r>
            <w:r w:rsidR="00E7633C">
              <w:rPr>
                <w:rFonts w:ascii="Times New Roman" w:hAnsi="Times New Roman" w:cs="Times New Roman"/>
                <w:i/>
                <w:sz w:val="20"/>
                <w:szCs w:val="20"/>
              </w:rPr>
              <w:t>»</w:t>
            </w:r>
          </w:p>
          <w:p w14:paraId="0348E975" w14:textId="77777777" w:rsidR="00022DDE" w:rsidRPr="000E17B1" w:rsidRDefault="00022DDE" w:rsidP="00022DDE">
            <w:pPr>
              <w:pStyle w:val="Paragraphedeliste"/>
              <w:spacing w:before="240"/>
              <w:ind w:left="1068"/>
              <w:jc w:val="both"/>
              <w:rPr>
                <w:rFonts w:ascii="Times New Roman" w:hAnsi="Times New Roman" w:cs="Times New Roman"/>
                <w:b/>
                <w:i/>
                <w:sz w:val="20"/>
                <w:szCs w:val="20"/>
              </w:rPr>
            </w:pPr>
          </w:p>
          <w:p w14:paraId="320A3E5F" w14:textId="1691DE8C" w:rsidR="002D15E6" w:rsidRPr="000E17B1" w:rsidRDefault="004E6F13" w:rsidP="00B60D28">
            <w:pPr>
              <w:pStyle w:val="Paragraphedeliste"/>
              <w:numPr>
                <w:ilvl w:val="0"/>
                <w:numId w:val="1"/>
              </w:numPr>
              <w:spacing w:before="240"/>
              <w:jc w:val="both"/>
              <w:rPr>
                <w:rFonts w:ascii="Times New Roman" w:hAnsi="Times New Roman" w:cs="Times New Roman"/>
                <w:b/>
                <w:i/>
                <w:sz w:val="20"/>
                <w:szCs w:val="20"/>
              </w:rPr>
            </w:pPr>
            <w:proofErr w:type="spellStart"/>
            <w:r>
              <w:rPr>
                <w:rFonts w:ascii="Times New Roman" w:hAnsi="Times New Roman" w:cs="Times New Roman"/>
                <w:b/>
                <w:i/>
                <w:sz w:val="20"/>
                <w:szCs w:val="20"/>
              </w:rPr>
              <w:t>Crim</w:t>
            </w:r>
            <w:proofErr w:type="spellEnd"/>
            <w:r>
              <w:rPr>
                <w:rFonts w:ascii="Times New Roman" w:hAnsi="Times New Roman" w:cs="Times New Roman"/>
                <w:b/>
                <w:i/>
                <w:sz w:val="20"/>
                <w:szCs w:val="20"/>
              </w:rPr>
              <w:t>.</w:t>
            </w:r>
            <w:r w:rsidR="00747C05" w:rsidRPr="000E17B1">
              <w:rPr>
                <w:rFonts w:ascii="Times New Roman" w:hAnsi="Times New Roman" w:cs="Times New Roman"/>
                <w:b/>
                <w:i/>
                <w:sz w:val="20"/>
                <w:szCs w:val="20"/>
              </w:rPr>
              <w:t>, arrêt n°74 du 21 septem</w:t>
            </w:r>
            <w:r w:rsidR="001E6A94">
              <w:rPr>
                <w:rFonts w:ascii="Times New Roman" w:hAnsi="Times New Roman" w:cs="Times New Roman"/>
                <w:b/>
                <w:i/>
                <w:sz w:val="20"/>
                <w:szCs w:val="20"/>
              </w:rPr>
              <w:t xml:space="preserve">bre 2004, </w:t>
            </w:r>
            <w:proofErr w:type="spellStart"/>
            <w:r w:rsidR="001E6A94">
              <w:rPr>
                <w:rFonts w:ascii="Times New Roman" w:hAnsi="Times New Roman" w:cs="Times New Roman"/>
                <w:b/>
                <w:i/>
                <w:sz w:val="20"/>
                <w:szCs w:val="20"/>
              </w:rPr>
              <w:t>Ndoumbé</w:t>
            </w:r>
            <w:proofErr w:type="spellEnd"/>
            <w:r w:rsidR="001E6A94">
              <w:rPr>
                <w:rFonts w:ascii="Times New Roman" w:hAnsi="Times New Roman" w:cs="Times New Roman"/>
                <w:b/>
                <w:i/>
                <w:sz w:val="20"/>
                <w:szCs w:val="20"/>
              </w:rPr>
              <w:t xml:space="preserve"> MBENGUE c/</w:t>
            </w:r>
            <w:r w:rsidR="00747C05" w:rsidRPr="000E17B1">
              <w:rPr>
                <w:rFonts w:ascii="Times New Roman" w:hAnsi="Times New Roman" w:cs="Times New Roman"/>
                <w:b/>
                <w:i/>
                <w:sz w:val="20"/>
                <w:szCs w:val="20"/>
              </w:rPr>
              <w:t xml:space="preserve"> Jean </w:t>
            </w:r>
            <w:r w:rsidR="003F5391" w:rsidRPr="000E17B1">
              <w:rPr>
                <w:rFonts w:ascii="Times New Roman" w:hAnsi="Times New Roman" w:cs="Times New Roman"/>
                <w:b/>
                <w:i/>
                <w:sz w:val="20"/>
                <w:szCs w:val="20"/>
              </w:rPr>
              <w:t>KHAZAAL (exigence</w:t>
            </w:r>
            <w:r w:rsidR="00D102B7" w:rsidRPr="000E17B1">
              <w:rPr>
                <w:rFonts w:ascii="Times New Roman" w:hAnsi="Times New Roman" w:cs="Times New Roman"/>
                <w:b/>
                <w:i/>
                <w:sz w:val="20"/>
                <w:szCs w:val="20"/>
              </w:rPr>
              <w:t xml:space="preserve"> d’un grief</w:t>
            </w:r>
            <w:r w:rsidR="009A0629" w:rsidRPr="000E17B1">
              <w:rPr>
                <w:rFonts w:ascii="Times New Roman" w:hAnsi="Times New Roman" w:cs="Times New Roman"/>
                <w:b/>
                <w:i/>
                <w:sz w:val="20"/>
                <w:szCs w:val="20"/>
              </w:rPr>
              <w:t xml:space="preserve">) </w:t>
            </w:r>
            <w:r w:rsidR="000E17B1" w:rsidRPr="000E17B1">
              <w:rPr>
                <w:rFonts w:ascii="Times New Roman" w:hAnsi="Times New Roman" w:cs="Times New Roman"/>
                <w:b/>
                <w:i/>
                <w:sz w:val="20"/>
                <w:szCs w:val="20"/>
              </w:rPr>
              <w:t>:</w:t>
            </w:r>
            <w:r w:rsidR="000E17B1" w:rsidRPr="000E17B1">
              <w:rPr>
                <w:rFonts w:ascii="Times New Roman" w:hAnsi="Times New Roman" w:cs="Times New Roman"/>
                <w:i/>
                <w:sz w:val="20"/>
                <w:szCs w:val="20"/>
              </w:rPr>
              <w:t xml:space="preserve"> Les</w:t>
            </w:r>
            <w:r w:rsidR="00260F51" w:rsidRPr="000E17B1">
              <w:rPr>
                <w:rFonts w:ascii="Times New Roman" w:hAnsi="Times New Roman" w:cs="Times New Roman"/>
                <w:i/>
                <w:sz w:val="20"/>
                <w:szCs w:val="20"/>
              </w:rPr>
              <w:t xml:space="preserve"> </w:t>
            </w:r>
            <w:r w:rsidR="001E6A94">
              <w:rPr>
                <w:rFonts w:ascii="Times New Roman" w:hAnsi="Times New Roman" w:cs="Times New Roman"/>
                <w:i/>
                <w:sz w:val="20"/>
                <w:szCs w:val="20"/>
              </w:rPr>
              <w:t>formalités prévues par l’art.</w:t>
            </w:r>
            <w:r w:rsidR="00260F51" w:rsidRPr="000E17B1">
              <w:rPr>
                <w:rFonts w:ascii="Times New Roman" w:hAnsi="Times New Roman" w:cs="Times New Roman"/>
                <w:i/>
                <w:sz w:val="20"/>
                <w:szCs w:val="20"/>
              </w:rPr>
              <w:t xml:space="preserve"> 190 du ne sont pas prescrite</w:t>
            </w:r>
            <w:r w:rsidR="001E6A94">
              <w:rPr>
                <w:rFonts w:ascii="Times New Roman" w:hAnsi="Times New Roman" w:cs="Times New Roman"/>
                <w:i/>
                <w:sz w:val="20"/>
                <w:szCs w:val="20"/>
              </w:rPr>
              <w:t>s</w:t>
            </w:r>
            <w:r w:rsidR="00260F51" w:rsidRPr="000E17B1">
              <w:rPr>
                <w:rFonts w:ascii="Times New Roman" w:hAnsi="Times New Roman" w:cs="Times New Roman"/>
                <w:i/>
                <w:sz w:val="20"/>
                <w:szCs w:val="20"/>
              </w:rPr>
              <w:t xml:space="preserve"> à peine de nullité. La partie qui soutient l’annulation d’une décision rendue en leur méconnaissance doit justifier que « l’inobservation</w:t>
            </w:r>
            <w:r w:rsidR="00E86A69" w:rsidRPr="000E17B1">
              <w:rPr>
                <w:rFonts w:ascii="Times New Roman" w:hAnsi="Times New Roman" w:cs="Times New Roman"/>
                <w:i/>
                <w:sz w:val="20"/>
                <w:szCs w:val="20"/>
              </w:rPr>
              <w:t xml:space="preserve"> par le greffier </w:t>
            </w:r>
            <w:r w:rsidR="00445C4A" w:rsidRPr="000E17B1">
              <w:rPr>
                <w:rFonts w:ascii="Times New Roman" w:hAnsi="Times New Roman" w:cs="Times New Roman"/>
                <w:i/>
                <w:sz w:val="20"/>
                <w:szCs w:val="20"/>
              </w:rPr>
              <w:t>de la chambre d’accusation de la formalité prescrite</w:t>
            </w:r>
            <w:r w:rsidR="0075631E" w:rsidRPr="000E17B1">
              <w:rPr>
                <w:rFonts w:ascii="Times New Roman" w:hAnsi="Times New Roman" w:cs="Times New Roman"/>
                <w:i/>
                <w:sz w:val="20"/>
                <w:szCs w:val="20"/>
              </w:rPr>
              <w:t xml:space="preserve"> découle d’une intention malicieuse de nuire à dessein au droit de la défense ». Dans cette affaire la Cour a exigé un grief pour la nullité </w:t>
            </w:r>
            <w:r w:rsidR="00571AD6" w:rsidRPr="000E17B1">
              <w:rPr>
                <w:rFonts w:ascii="Times New Roman" w:hAnsi="Times New Roman" w:cs="Times New Roman"/>
                <w:i/>
                <w:sz w:val="20"/>
                <w:szCs w:val="20"/>
              </w:rPr>
              <w:t>tiré</w:t>
            </w:r>
            <w:r w:rsidR="0075631E" w:rsidRPr="000E17B1">
              <w:rPr>
                <w:rFonts w:ascii="Times New Roman" w:hAnsi="Times New Roman" w:cs="Times New Roman"/>
                <w:i/>
                <w:sz w:val="20"/>
                <w:szCs w:val="20"/>
              </w:rPr>
              <w:t xml:space="preserve"> de l’inobservation</w:t>
            </w:r>
            <w:r w:rsidR="00571AD6" w:rsidRPr="000E17B1">
              <w:rPr>
                <w:rFonts w:ascii="Times New Roman" w:hAnsi="Times New Roman" w:cs="Times New Roman"/>
                <w:i/>
                <w:sz w:val="20"/>
                <w:szCs w:val="20"/>
              </w:rPr>
              <w:t xml:space="preserve"> d</w:t>
            </w:r>
            <w:r w:rsidR="001E6A94">
              <w:rPr>
                <w:rFonts w:ascii="Times New Roman" w:hAnsi="Times New Roman" w:cs="Times New Roman"/>
                <w:i/>
                <w:sz w:val="20"/>
                <w:szCs w:val="20"/>
              </w:rPr>
              <w:t>es formalités de l’art. 190 du CPP</w:t>
            </w:r>
            <w:r w:rsidR="0075631E" w:rsidRPr="000E17B1">
              <w:rPr>
                <w:rFonts w:ascii="Times New Roman" w:hAnsi="Times New Roman" w:cs="Times New Roman"/>
                <w:i/>
                <w:sz w:val="20"/>
                <w:szCs w:val="20"/>
              </w:rPr>
              <w:t xml:space="preserve"> contrairement à sa jurisprudence antérieure.</w:t>
            </w:r>
          </w:p>
          <w:p w14:paraId="4E079695" w14:textId="439F1752" w:rsidR="001E12D7" w:rsidRPr="006F3BD2" w:rsidRDefault="009B48A8" w:rsidP="002977BD">
            <w:pPr>
              <w:spacing w:before="240" w:line="360" w:lineRule="auto"/>
              <w:ind w:left="253"/>
              <w:jc w:val="both"/>
              <w:rPr>
                <w:rFonts w:ascii="Times New Roman" w:hAnsi="Times New Roman" w:cs="Times New Roman"/>
                <w:b/>
                <w:color w:val="FF0000"/>
                <w:sz w:val="24"/>
                <w:szCs w:val="24"/>
              </w:rPr>
            </w:pPr>
            <w:r w:rsidRPr="006F3BD2">
              <w:rPr>
                <w:rFonts w:ascii="Times New Roman" w:hAnsi="Times New Roman" w:cs="Times New Roman"/>
                <w:b/>
                <w:sz w:val="24"/>
                <w:szCs w:val="24"/>
              </w:rPr>
              <w:t>Article 191 :</w:t>
            </w:r>
            <w:r w:rsidR="00776EE3" w:rsidRPr="006F3BD2">
              <w:rPr>
                <w:rFonts w:ascii="Times New Roman" w:hAnsi="Times New Roman" w:cs="Times New Roman"/>
                <w:b/>
                <w:color w:val="FF0000"/>
                <w:sz w:val="24"/>
                <w:szCs w:val="24"/>
              </w:rPr>
              <w:t xml:space="preserve"> </w:t>
            </w:r>
          </w:p>
          <w:p w14:paraId="1428A454" w14:textId="44FB1A41" w:rsidR="009B48A8" w:rsidRPr="006F3BD2" w:rsidRDefault="004F3C7A" w:rsidP="002977BD">
            <w:pPr>
              <w:spacing w:before="240" w:line="360" w:lineRule="auto"/>
              <w:ind w:left="253"/>
              <w:jc w:val="both"/>
              <w:rPr>
                <w:rFonts w:ascii="Times New Roman" w:hAnsi="Times New Roman" w:cs="Times New Roman"/>
                <w:b/>
                <w:sz w:val="24"/>
                <w:szCs w:val="24"/>
              </w:rPr>
            </w:pPr>
            <w:r w:rsidRPr="006F3BD2">
              <w:rPr>
                <w:rFonts w:ascii="Times New Roman" w:hAnsi="Times New Roman" w:cs="Times New Roman"/>
                <w:b/>
                <w:sz w:val="24"/>
                <w:szCs w:val="24"/>
              </w:rPr>
              <w:t>« </w:t>
            </w:r>
            <w:r w:rsidR="009B48A8" w:rsidRPr="006F3BD2">
              <w:rPr>
                <w:rFonts w:ascii="Times New Roman" w:hAnsi="Times New Roman" w:cs="Times New Roman"/>
                <w:b/>
                <w:sz w:val="24"/>
                <w:szCs w:val="24"/>
              </w:rPr>
              <w:t>Les parties et leurs conseils sont admis jusqu’au jour de l’audience à produire des mémoires qui sont déposé</w:t>
            </w:r>
            <w:r w:rsidR="000A59CB">
              <w:rPr>
                <w:rFonts w:ascii="Times New Roman" w:hAnsi="Times New Roman" w:cs="Times New Roman"/>
                <w:b/>
                <w:sz w:val="24"/>
                <w:szCs w:val="24"/>
              </w:rPr>
              <w:t>s</w:t>
            </w:r>
            <w:r w:rsidR="009B48A8" w:rsidRPr="006F3BD2">
              <w:rPr>
                <w:rFonts w:ascii="Times New Roman" w:hAnsi="Times New Roman" w:cs="Times New Roman"/>
                <w:b/>
                <w:sz w:val="24"/>
                <w:szCs w:val="24"/>
              </w:rPr>
              <w:t xml:space="preserve"> au greffe de la chambre d’accusation et visé</w:t>
            </w:r>
            <w:r w:rsidR="000A59CB">
              <w:rPr>
                <w:rFonts w:ascii="Times New Roman" w:hAnsi="Times New Roman" w:cs="Times New Roman"/>
                <w:b/>
                <w:sz w:val="24"/>
                <w:szCs w:val="24"/>
              </w:rPr>
              <w:t>s</w:t>
            </w:r>
            <w:r w:rsidR="009B48A8" w:rsidRPr="006F3BD2">
              <w:rPr>
                <w:rFonts w:ascii="Times New Roman" w:hAnsi="Times New Roman" w:cs="Times New Roman"/>
                <w:b/>
                <w:sz w:val="24"/>
                <w:szCs w:val="24"/>
              </w:rPr>
              <w:t xml:space="preserve"> par le greffier avec l’indication du jour et de l’heure du dépôt.</w:t>
            </w:r>
            <w:r w:rsidRPr="006F3BD2">
              <w:rPr>
                <w:rFonts w:ascii="Times New Roman" w:hAnsi="Times New Roman" w:cs="Times New Roman"/>
                <w:b/>
                <w:sz w:val="24"/>
                <w:szCs w:val="24"/>
              </w:rPr>
              <w:t> »</w:t>
            </w:r>
          </w:p>
          <w:p w14:paraId="7634E7F4" w14:textId="494E8034" w:rsidR="00AF3F7D" w:rsidRPr="006F3BD2" w:rsidRDefault="00CA0615" w:rsidP="002977BD">
            <w:pPr>
              <w:spacing w:before="240" w:line="360" w:lineRule="auto"/>
              <w:ind w:left="253"/>
              <w:jc w:val="both"/>
              <w:rPr>
                <w:rFonts w:ascii="Times New Roman" w:hAnsi="Times New Roman" w:cs="Times New Roman"/>
                <w:b/>
                <w:sz w:val="24"/>
                <w:szCs w:val="24"/>
              </w:rPr>
            </w:pPr>
            <w:r w:rsidRPr="006F3BD2">
              <w:rPr>
                <w:rFonts w:ascii="Times New Roman" w:hAnsi="Times New Roman" w:cs="Times New Roman"/>
                <w:b/>
                <w:sz w:val="24"/>
                <w:szCs w:val="24"/>
              </w:rPr>
              <w:t>Article 192 </w:t>
            </w:r>
            <w:r w:rsidR="006F3BD2" w:rsidRPr="006F3BD2">
              <w:rPr>
                <w:rFonts w:ascii="Times New Roman" w:hAnsi="Times New Roman" w:cs="Times New Roman"/>
                <w:b/>
                <w:sz w:val="24"/>
                <w:szCs w:val="24"/>
              </w:rPr>
              <w:t>:</w:t>
            </w:r>
            <w:r w:rsidR="006F3BD2" w:rsidRPr="006F3BD2">
              <w:rPr>
                <w:rFonts w:ascii="Times New Roman" w:hAnsi="Times New Roman" w:cs="Times New Roman"/>
                <w:b/>
                <w:color w:val="FF0000"/>
                <w:sz w:val="24"/>
                <w:szCs w:val="24"/>
              </w:rPr>
              <w:t xml:space="preserve"> </w:t>
            </w:r>
          </w:p>
          <w:p w14:paraId="66B379BE" w14:textId="77777777" w:rsidR="00CA0615" w:rsidRPr="006F3BD2" w:rsidRDefault="00B6192C" w:rsidP="002977BD">
            <w:pPr>
              <w:spacing w:before="240" w:line="360" w:lineRule="auto"/>
              <w:ind w:left="253"/>
              <w:jc w:val="both"/>
              <w:rPr>
                <w:rFonts w:ascii="Times New Roman" w:hAnsi="Times New Roman" w:cs="Times New Roman"/>
                <w:b/>
                <w:sz w:val="24"/>
                <w:szCs w:val="24"/>
              </w:rPr>
            </w:pPr>
            <w:r w:rsidRPr="006F3BD2">
              <w:rPr>
                <w:rFonts w:ascii="Times New Roman" w:hAnsi="Times New Roman" w:cs="Times New Roman"/>
                <w:b/>
                <w:sz w:val="24"/>
                <w:szCs w:val="24"/>
              </w:rPr>
              <w:t>« </w:t>
            </w:r>
            <w:r w:rsidR="00CA0615" w:rsidRPr="006F3BD2">
              <w:rPr>
                <w:rFonts w:ascii="Times New Roman" w:hAnsi="Times New Roman" w:cs="Times New Roman"/>
                <w:b/>
                <w:sz w:val="24"/>
                <w:szCs w:val="24"/>
              </w:rPr>
              <w:t>Les débats se déroulent et l’arrêt est rendu en chambre du conseil.</w:t>
            </w:r>
          </w:p>
          <w:p w14:paraId="0E5262D7" w14:textId="77777777" w:rsidR="00CA0615" w:rsidRPr="006F3BD2" w:rsidRDefault="00CA0615" w:rsidP="002977BD">
            <w:pPr>
              <w:spacing w:before="240" w:line="360" w:lineRule="auto"/>
              <w:ind w:left="253"/>
              <w:jc w:val="both"/>
              <w:rPr>
                <w:rFonts w:ascii="Times New Roman" w:hAnsi="Times New Roman" w:cs="Times New Roman"/>
                <w:b/>
                <w:sz w:val="24"/>
                <w:szCs w:val="24"/>
              </w:rPr>
            </w:pPr>
            <w:r w:rsidRPr="006F3BD2">
              <w:rPr>
                <w:rFonts w:ascii="Times New Roman" w:hAnsi="Times New Roman" w:cs="Times New Roman"/>
                <w:b/>
                <w:sz w:val="24"/>
                <w:szCs w:val="24"/>
              </w:rPr>
              <w:t xml:space="preserve">Après le rapport du conseiller, le Procureur général et les conseils des parties, qui en </w:t>
            </w:r>
            <w:r w:rsidRPr="006F3BD2">
              <w:rPr>
                <w:rFonts w:ascii="Times New Roman" w:hAnsi="Times New Roman" w:cs="Times New Roman"/>
                <w:b/>
                <w:sz w:val="24"/>
                <w:szCs w:val="24"/>
              </w:rPr>
              <w:lastRenderedPageBreak/>
              <w:t>ont fait la demande, présentent des observations sommaires.</w:t>
            </w:r>
          </w:p>
          <w:p w14:paraId="09A68C67" w14:textId="77777777" w:rsidR="00CA0615" w:rsidRPr="006F3BD2" w:rsidRDefault="00CA0615" w:rsidP="002977BD">
            <w:pPr>
              <w:spacing w:before="240" w:line="360" w:lineRule="auto"/>
              <w:ind w:left="253"/>
              <w:jc w:val="both"/>
              <w:rPr>
                <w:rFonts w:ascii="Times New Roman" w:hAnsi="Times New Roman" w:cs="Times New Roman"/>
                <w:b/>
                <w:sz w:val="24"/>
                <w:szCs w:val="24"/>
              </w:rPr>
            </w:pPr>
            <w:r w:rsidRPr="006F3BD2">
              <w:rPr>
                <w:rFonts w:ascii="Times New Roman" w:hAnsi="Times New Roman" w:cs="Times New Roman"/>
                <w:b/>
                <w:sz w:val="24"/>
                <w:szCs w:val="24"/>
              </w:rPr>
              <w:t>La chambre d’accusation peut ordonner la comparution personnelle des parties ainsi que l’apport des pièces à conviction.</w:t>
            </w:r>
            <w:r w:rsidR="00B6192C" w:rsidRPr="006F3BD2">
              <w:rPr>
                <w:rFonts w:ascii="Times New Roman" w:hAnsi="Times New Roman" w:cs="Times New Roman"/>
                <w:b/>
                <w:sz w:val="24"/>
                <w:szCs w:val="24"/>
              </w:rPr>
              <w:t> »</w:t>
            </w:r>
          </w:p>
          <w:p w14:paraId="55650B08" w14:textId="63991571" w:rsidR="0074193E" w:rsidRPr="006F3BD2" w:rsidRDefault="00CA0615" w:rsidP="002977BD">
            <w:pPr>
              <w:spacing w:before="240" w:line="360" w:lineRule="auto"/>
              <w:ind w:left="253"/>
              <w:jc w:val="both"/>
              <w:rPr>
                <w:rFonts w:ascii="Times New Roman" w:hAnsi="Times New Roman" w:cs="Times New Roman"/>
                <w:sz w:val="24"/>
                <w:szCs w:val="24"/>
              </w:rPr>
            </w:pPr>
            <w:r w:rsidRPr="006F3BD2">
              <w:rPr>
                <w:rFonts w:ascii="Times New Roman" w:hAnsi="Times New Roman" w:cs="Times New Roman"/>
                <w:b/>
                <w:sz w:val="24"/>
                <w:szCs w:val="24"/>
              </w:rPr>
              <w:t>Article 193</w:t>
            </w:r>
            <w:r w:rsidR="00A27745" w:rsidRPr="006F3BD2">
              <w:rPr>
                <w:rFonts w:ascii="Times New Roman" w:hAnsi="Times New Roman" w:cs="Times New Roman"/>
                <w:b/>
                <w:sz w:val="24"/>
                <w:szCs w:val="24"/>
              </w:rPr>
              <w:t> </w:t>
            </w:r>
            <w:r w:rsidR="006F3BD2" w:rsidRPr="006F3BD2">
              <w:rPr>
                <w:rFonts w:ascii="Times New Roman" w:hAnsi="Times New Roman" w:cs="Times New Roman"/>
                <w:b/>
                <w:sz w:val="24"/>
                <w:szCs w:val="24"/>
              </w:rPr>
              <w:t>:</w:t>
            </w:r>
            <w:r w:rsidR="006F3BD2" w:rsidRPr="006F3BD2">
              <w:rPr>
                <w:rFonts w:ascii="Times New Roman" w:hAnsi="Times New Roman" w:cs="Times New Roman"/>
                <w:b/>
                <w:color w:val="FF0000"/>
                <w:sz w:val="24"/>
                <w:szCs w:val="24"/>
              </w:rPr>
              <w:t xml:space="preserve"> </w:t>
            </w:r>
          </w:p>
          <w:p w14:paraId="206513EA" w14:textId="77777777" w:rsidR="00CA0615" w:rsidRPr="006F3BD2" w:rsidRDefault="00E1359B" w:rsidP="002977BD">
            <w:pPr>
              <w:spacing w:before="240" w:line="360" w:lineRule="auto"/>
              <w:ind w:left="253"/>
              <w:jc w:val="both"/>
              <w:rPr>
                <w:rFonts w:ascii="Times New Roman" w:hAnsi="Times New Roman" w:cs="Times New Roman"/>
                <w:b/>
                <w:sz w:val="24"/>
                <w:szCs w:val="24"/>
              </w:rPr>
            </w:pPr>
            <w:r w:rsidRPr="006F3BD2">
              <w:rPr>
                <w:rFonts w:ascii="Times New Roman" w:hAnsi="Times New Roman" w:cs="Times New Roman"/>
                <w:b/>
                <w:sz w:val="24"/>
                <w:szCs w:val="24"/>
              </w:rPr>
              <w:t>« </w:t>
            </w:r>
            <w:r w:rsidR="00A27745" w:rsidRPr="006F3BD2">
              <w:rPr>
                <w:rFonts w:ascii="Times New Roman" w:hAnsi="Times New Roman" w:cs="Times New Roman"/>
                <w:b/>
                <w:sz w:val="24"/>
                <w:szCs w:val="24"/>
              </w:rPr>
              <w:t>Lorsque les débats sont terminés, la chambre d’accusation délibère sans qu’en aucun cas le Procureur général, les parties, leurs conseils et le greffier</w:t>
            </w:r>
            <w:r w:rsidR="00F243EF">
              <w:rPr>
                <w:rFonts w:ascii="Times New Roman" w:hAnsi="Times New Roman" w:cs="Times New Roman"/>
                <w:b/>
                <w:sz w:val="24"/>
                <w:szCs w:val="24"/>
              </w:rPr>
              <w:t xml:space="preserve"> </w:t>
            </w:r>
            <w:r w:rsidR="002414BB" w:rsidRPr="006F3BD2">
              <w:rPr>
                <w:rFonts w:ascii="Times New Roman" w:hAnsi="Times New Roman" w:cs="Times New Roman"/>
                <w:b/>
                <w:sz w:val="24"/>
                <w:szCs w:val="24"/>
              </w:rPr>
              <w:t>être</w:t>
            </w:r>
            <w:r w:rsidR="000657D2" w:rsidRPr="006F3BD2">
              <w:rPr>
                <w:rFonts w:ascii="Times New Roman" w:hAnsi="Times New Roman" w:cs="Times New Roman"/>
                <w:b/>
                <w:sz w:val="24"/>
                <w:szCs w:val="24"/>
              </w:rPr>
              <w:t xml:space="preserve"> présent.</w:t>
            </w:r>
            <w:r w:rsidRPr="006F3BD2">
              <w:rPr>
                <w:rFonts w:ascii="Times New Roman" w:hAnsi="Times New Roman" w:cs="Times New Roman"/>
                <w:b/>
                <w:sz w:val="24"/>
                <w:szCs w:val="24"/>
              </w:rPr>
              <w:t> »</w:t>
            </w:r>
          </w:p>
          <w:p w14:paraId="60B9C1F6" w14:textId="02D885FE" w:rsidR="00350D0B" w:rsidRPr="00304AA5" w:rsidRDefault="00243701" w:rsidP="002977BD">
            <w:pPr>
              <w:spacing w:before="240" w:line="360" w:lineRule="auto"/>
              <w:ind w:left="253"/>
              <w:jc w:val="both"/>
              <w:rPr>
                <w:rFonts w:ascii="Times New Roman" w:hAnsi="Times New Roman" w:cs="Times New Roman"/>
                <w:b/>
                <w:sz w:val="24"/>
                <w:szCs w:val="24"/>
              </w:rPr>
            </w:pPr>
            <w:r w:rsidRPr="00304AA5">
              <w:rPr>
                <w:rFonts w:ascii="Times New Roman" w:hAnsi="Times New Roman" w:cs="Times New Roman"/>
                <w:b/>
                <w:sz w:val="24"/>
                <w:szCs w:val="24"/>
              </w:rPr>
              <w:t>Article 194 :</w:t>
            </w:r>
            <w:r w:rsidR="00350D0B" w:rsidRPr="00304AA5">
              <w:rPr>
                <w:rFonts w:ascii="Times New Roman" w:hAnsi="Times New Roman" w:cs="Times New Roman"/>
                <w:b/>
                <w:sz w:val="24"/>
                <w:szCs w:val="24"/>
              </w:rPr>
              <w:t> </w:t>
            </w:r>
          </w:p>
          <w:p w14:paraId="5152DEEC" w14:textId="77777777" w:rsidR="00243701" w:rsidRPr="00304AA5" w:rsidRDefault="00350D0B" w:rsidP="002977BD">
            <w:pPr>
              <w:spacing w:before="240" w:line="360" w:lineRule="auto"/>
              <w:ind w:left="253"/>
              <w:jc w:val="both"/>
              <w:rPr>
                <w:rFonts w:ascii="Times New Roman" w:hAnsi="Times New Roman" w:cs="Times New Roman"/>
                <w:b/>
                <w:sz w:val="24"/>
                <w:szCs w:val="24"/>
              </w:rPr>
            </w:pPr>
            <w:r w:rsidRPr="00304AA5">
              <w:rPr>
                <w:rFonts w:ascii="Times New Roman" w:hAnsi="Times New Roman" w:cs="Times New Roman"/>
                <w:b/>
                <w:sz w:val="24"/>
                <w:szCs w:val="24"/>
              </w:rPr>
              <w:t>« </w:t>
            </w:r>
            <w:r w:rsidR="00A22429" w:rsidRPr="00304AA5">
              <w:rPr>
                <w:rFonts w:ascii="Times New Roman" w:hAnsi="Times New Roman" w:cs="Times New Roman"/>
                <w:b/>
                <w:sz w:val="24"/>
                <w:szCs w:val="24"/>
              </w:rPr>
              <w:t xml:space="preserve">La chambre d’accusation peut, dans tous les cas, à la demande du Procureur général, d’une des parties, de son conseil, ou </w:t>
            </w:r>
            <w:r w:rsidR="002414BB" w:rsidRPr="00304AA5">
              <w:rPr>
                <w:rFonts w:ascii="Times New Roman" w:hAnsi="Times New Roman" w:cs="Times New Roman"/>
                <w:b/>
                <w:sz w:val="24"/>
                <w:szCs w:val="24"/>
              </w:rPr>
              <w:t>même</w:t>
            </w:r>
            <w:r w:rsidR="00A22429" w:rsidRPr="00304AA5">
              <w:rPr>
                <w:rFonts w:ascii="Times New Roman" w:hAnsi="Times New Roman" w:cs="Times New Roman"/>
                <w:b/>
                <w:sz w:val="24"/>
                <w:szCs w:val="24"/>
              </w:rPr>
              <w:t xml:space="preserve"> d’office</w:t>
            </w:r>
            <w:r w:rsidR="002414BB" w:rsidRPr="00304AA5">
              <w:rPr>
                <w:rFonts w:ascii="Times New Roman" w:hAnsi="Times New Roman" w:cs="Times New Roman"/>
                <w:b/>
                <w:sz w:val="24"/>
                <w:szCs w:val="24"/>
              </w:rPr>
              <w:t>, ordonner tout acte d’information complémentaire qu’elle juge utile, et notamment décerner tous mandats.</w:t>
            </w:r>
            <w:r w:rsidRPr="00304AA5">
              <w:rPr>
                <w:rFonts w:ascii="Times New Roman" w:hAnsi="Times New Roman" w:cs="Times New Roman"/>
                <w:b/>
                <w:sz w:val="24"/>
                <w:szCs w:val="24"/>
              </w:rPr>
              <w:t> »</w:t>
            </w:r>
          </w:p>
          <w:p w14:paraId="733ED46E" w14:textId="421CBF10" w:rsidR="00F53DF1" w:rsidRDefault="00E76F03" w:rsidP="00B60D28">
            <w:pPr>
              <w:pStyle w:val="Paragraphedeliste"/>
              <w:numPr>
                <w:ilvl w:val="0"/>
                <w:numId w:val="1"/>
              </w:numPr>
              <w:spacing w:before="240"/>
              <w:jc w:val="both"/>
              <w:rPr>
                <w:rFonts w:ascii="Times New Roman" w:hAnsi="Times New Roman" w:cs="Times New Roman"/>
                <w:b/>
                <w:i/>
                <w:sz w:val="20"/>
                <w:szCs w:val="20"/>
                <w:u w:val="single"/>
              </w:rPr>
            </w:pPr>
            <w:r w:rsidRPr="00304AA5">
              <w:rPr>
                <w:rFonts w:ascii="Times New Roman" w:hAnsi="Times New Roman" w:cs="Times New Roman"/>
                <w:b/>
                <w:i/>
                <w:sz w:val="20"/>
                <w:szCs w:val="20"/>
              </w:rPr>
              <w:t xml:space="preserve"> </w:t>
            </w:r>
            <w:proofErr w:type="spellStart"/>
            <w:r w:rsidR="004E6F13">
              <w:rPr>
                <w:rFonts w:ascii="Times New Roman" w:hAnsi="Times New Roman" w:cs="Times New Roman"/>
                <w:b/>
                <w:i/>
                <w:sz w:val="20"/>
                <w:szCs w:val="20"/>
              </w:rPr>
              <w:t>Crim</w:t>
            </w:r>
            <w:proofErr w:type="spellEnd"/>
            <w:r w:rsidR="004E6F13">
              <w:rPr>
                <w:rFonts w:ascii="Times New Roman" w:hAnsi="Times New Roman" w:cs="Times New Roman"/>
                <w:b/>
                <w:i/>
                <w:sz w:val="20"/>
                <w:szCs w:val="20"/>
              </w:rPr>
              <w:t>.</w:t>
            </w:r>
            <w:r w:rsidR="00B60491" w:rsidRPr="00304AA5">
              <w:rPr>
                <w:rFonts w:ascii="Times New Roman" w:hAnsi="Times New Roman" w:cs="Times New Roman"/>
                <w:b/>
                <w:i/>
                <w:sz w:val="20"/>
                <w:szCs w:val="20"/>
              </w:rPr>
              <w:t xml:space="preserve">, Arrêt 32 du 6 septembre 1994 MP et héritiers </w:t>
            </w:r>
            <w:proofErr w:type="spellStart"/>
            <w:r w:rsidR="00B60491" w:rsidRPr="00304AA5">
              <w:rPr>
                <w:rFonts w:ascii="Times New Roman" w:hAnsi="Times New Roman" w:cs="Times New Roman"/>
                <w:b/>
                <w:i/>
                <w:sz w:val="20"/>
                <w:szCs w:val="20"/>
              </w:rPr>
              <w:t>Babacar</w:t>
            </w:r>
            <w:proofErr w:type="spellEnd"/>
            <w:r w:rsidR="00B60491" w:rsidRPr="00304AA5">
              <w:rPr>
                <w:rFonts w:ascii="Times New Roman" w:hAnsi="Times New Roman" w:cs="Times New Roman"/>
                <w:b/>
                <w:i/>
                <w:sz w:val="20"/>
                <w:szCs w:val="20"/>
              </w:rPr>
              <w:t xml:space="preserve"> SEYE c/  Amadou </w:t>
            </w:r>
            <w:proofErr w:type="spellStart"/>
            <w:r w:rsidR="00B60491" w:rsidRPr="00304AA5">
              <w:rPr>
                <w:rFonts w:ascii="Times New Roman" w:hAnsi="Times New Roman" w:cs="Times New Roman"/>
                <w:b/>
                <w:i/>
                <w:sz w:val="20"/>
                <w:szCs w:val="20"/>
              </w:rPr>
              <w:t>Clédor</w:t>
            </w:r>
            <w:proofErr w:type="spellEnd"/>
            <w:r w:rsidR="00B60491" w:rsidRPr="00304AA5">
              <w:rPr>
                <w:rFonts w:ascii="Times New Roman" w:hAnsi="Times New Roman" w:cs="Times New Roman"/>
                <w:b/>
                <w:i/>
                <w:sz w:val="20"/>
                <w:szCs w:val="20"/>
              </w:rPr>
              <w:t xml:space="preserve"> SENE et autres p.87</w:t>
            </w:r>
            <w:r w:rsidR="009A11AA" w:rsidRPr="00304AA5">
              <w:rPr>
                <w:rFonts w:ascii="Times New Roman" w:hAnsi="Times New Roman" w:cs="Times New Roman"/>
                <w:b/>
                <w:i/>
                <w:sz w:val="20"/>
                <w:szCs w:val="20"/>
              </w:rPr>
              <w:t> :</w:t>
            </w:r>
            <w:r w:rsidR="009A11AA" w:rsidRPr="00304AA5">
              <w:rPr>
                <w:rFonts w:ascii="Times New Roman" w:hAnsi="Times New Roman" w:cs="Times New Roman"/>
                <w:i/>
                <w:sz w:val="20"/>
                <w:szCs w:val="20"/>
              </w:rPr>
              <w:t xml:space="preserve"> la Chambre d’accusation apprécie souverainement l’opportunité ou l’utilité d’une mesure d’information complémentaire</w:t>
            </w:r>
            <w:r w:rsidR="00B97012">
              <w:rPr>
                <w:rFonts w:ascii="Times New Roman" w:hAnsi="Times New Roman" w:cs="Times New Roman"/>
                <w:i/>
                <w:sz w:val="20"/>
                <w:szCs w:val="20"/>
              </w:rPr>
              <w:t>. D</w:t>
            </w:r>
            <w:r w:rsidR="009F0879" w:rsidRPr="00304AA5">
              <w:rPr>
                <w:rFonts w:ascii="Times New Roman" w:hAnsi="Times New Roman" w:cs="Times New Roman"/>
                <w:i/>
                <w:sz w:val="20"/>
                <w:szCs w:val="20"/>
              </w:rPr>
              <w:t>ans l’examen des charges retenues contre les accusés, elle a estimé que les mesures sollicitées par les conseils de certains prévenu</w:t>
            </w:r>
            <w:r w:rsidR="00054D3D" w:rsidRPr="00304AA5">
              <w:rPr>
                <w:rFonts w:ascii="Times New Roman" w:hAnsi="Times New Roman" w:cs="Times New Roman"/>
                <w:i/>
                <w:sz w:val="20"/>
                <w:szCs w:val="20"/>
              </w:rPr>
              <w:t xml:space="preserve">s et ceux de </w:t>
            </w:r>
            <w:r w:rsidR="00571AD6" w:rsidRPr="00304AA5">
              <w:rPr>
                <w:rFonts w:ascii="Times New Roman" w:hAnsi="Times New Roman" w:cs="Times New Roman"/>
                <w:i/>
                <w:sz w:val="20"/>
                <w:szCs w:val="20"/>
              </w:rPr>
              <w:t>certaines</w:t>
            </w:r>
            <w:r w:rsidR="00054D3D" w:rsidRPr="00304AA5">
              <w:rPr>
                <w:rFonts w:ascii="Times New Roman" w:hAnsi="Times New Roman" w:cs="Times New Roman"/>
                <w:i/>
                <w:sz w:val="20"/>
                <w:szCs w:val="20"/>
              </w:rPr>
              <w:t xml:space="preserve"> parties civiles ne sont pas </w:t>
            </w:r>
            <w:r w:rsidR="00571AD6" w:rsidRPr="00304AA5">
              <w:rPr>
                <w:rFonts w:ascii="Times New Roman" w:hAnsi="Times New Roman" w:cs="Times New Roman"/>
                <w:i/>
                <w:sz w:val="20"/>
                <w:szCs w:val="20"/>
              </w:rPr>
              <w:t>nécessaires</w:t>
            </w:r>
            <w:r w:rsidR="00054D3D" w:rsidRPr="00304AA5">
              <w:rPr>
                <w:rFonts w:ascii="Times New Roman" w:hAnsi="Times New Roman" w:cs="Times New Roman"/>
                <w:i/>
                <w:sz w:val="20"/>
                <w:szCs w:val="20"/>
              </w:rPr>
              <w:t xml:space="preserve"> à</w:t>
            </w:r>
            <w:r w:rsidR="00247488">
              <w:rPr>
                <w:rFonts w:ascii="Times New Roman" w:hAnsi="Times New Roman" w:cs="Times New Roman"/>
                <w:i/>
                <w:sz w:val="20"/>
                <w:szCs w:val="20"/>
              </w:rPr>
              <w:t xml:space="preserve"> la manifestation de la vérité.</w:t>
            </w:r>
            <w:r w:rsidR="000F7D3D" w:rsidRPr="00304AA5">
              <w:rPr>
                <w:rFonts w:ascii="Times New Roman" w:hAnsi="Times New Roman" w:cs="Times New Roman"/>
                <w:b/>
                <w:i/>
                <w:sz w:val="20"/>
                <w:szCs w:val="20"/>
                <w:u w:val="single"/>
              </w:rPr>
              <w:t xml:space="preserve"> RECEUIL DES ARRÊTS DE LA COUR DE CASSATION </w:t>
            </w:r>
            <w:r w:rsidR="007D4556" w:rsidRPr="00304AA5">
              <w:rPr>
                <w:rFonts w:ascii="Times New Roman" w:hAnsi="Times New Roman" w:cs="Times New Roman"/>
                <w:b/>
                <w:i/>
                <w:sz w:val="20"/>
                <w:szCs w:val="20"/>
                <w:u w:val="single"/>
              </w:rPr>
              <w:t>ANNÉES</w:t>
            </w:r>
            <w:r w:rsidR="000F7D3D" w:rsidRPr="00304AA5">
              <w:rPr>
                <w:rFonts w:ascii="Times New Roman" w:hAnsi="Times New Roman" w:cs="Times New Roman"/>
                <w:b/>
                <w:i/>
                <w:sz w:val="20"/>
                <w:szCs w:val="20"/>
                <w:u w:val="single"/>
              </w:rPr>
              <w:t xml:space="preserve"> JUDICIAIRES : 1993-1998</w:t>
            </w:r>
            <w:r w:rsidR="00F243EF">
              <w:rPr>
                <w:rFonts w:ascii="Times New Roman" w:hAnsi="Times New Roman" w:cs="Times New Roman"/>
                <w:b/>
                <w:i/>
                <w:sz w:val="20"/>
                <w:szCs w:val="20"/>
                <w:u w:val="single"/>
              </w:rPr>
              <w:t xml:space="preserve">, op.cit., </w:t>
            </w:r>
            <w:r w:rsidR="000F7D3D" w:rsidRPr="00304AA5">
              <w:rPr>
                <w:rFonts w:ascii="Times New Roman" w:hAnsi="Times New Roman" w:cs="Times New Roman"/>
                <w:b/>
                <w:i/>
                <w:sz w:val="20"/>
                <w:szCs w:val="20"/>
                <w:u w:val="single"/>
              </w:rPr>
              <w:t>p.87</w:t>
            </w:r>
            <w:r w:rsidR="00C373BC" w:rsidRPr="00304AA5">
              <w:rPr>
                <w:rFonts w:ascii="Times New Roman" w:hAnsi="Times New Roman" w:cs="Times New Roman"/>
                <w:b/>
                <w:i/>
                <w:sz w:val="20"/>
                <w:szCs w:val="20"/>
                <w:u w:val="single"/>
              </w:rPr>
              <w:t xml:space="preserve"> ; </w:t>
            </w:r>
            <w:r w:rsidR="00C373BC" w:rsidRPr="00304AA5">
              <w:rPr>
                <w:rFonts w:ascii="Times New Roman" w:hAnsi="Times New Roman" w:cs="Times New Roman"/>
                <w:i/>
                <w:sz w:val="20"/>
                <w:szCs w:val="20"/>
              </w:rPr>
              <w:t xml:space="preserve">dans le </w:t>
            </w:r>
            <w:r w:rsidR="0079779E" w:rsidRPr="00304AA5">
              <w:rPr>
                <w:rFonts w:ascii="Times New Roman" w:hAnsi="Times New Roman" w:cs="Times New Roman"/>
                <w:i/>
                <w:sz w:val="20"/>
                <w:szCs w:val="20"/>
              </w:rPr>
              <w:t>même</w:t>
            </w:r>
            <w:r w:rsidR="00C373BC" w:rsidRPr="00304AA5">
              <w:rPr>
                <w:rFonts w:ascii="Times New Roman" w:hAnsi="Times New Roman" w:cs="Times New Roman"/>
                <w:i/>
                <w:sz w:val="20"/>
                <w:szCs w:val="20"/>
              </w:rPr>
              <w:t xml:space="preserve"> sens voir</w:t>
            </w:r>
            <w:r w:rsidR="00F243EF">
              <w:rPr>
                <w:rFonts w:ascii="Times New Roman" w:hAnsi="Times New Roman" w:cs="Times New Roman"/>
                <w:i/>
                <w:sz w:val="20"/>
                <w:szCs w:val="20"/>
              </w:rPr>
              <w:t xml:space="preserve"> </w:t>
            </w:r>
            <w:proofErr w:type="spellStart"/>
            <w:r w:rsidR="000A59CB">
              <w:rPr>
                <w:rFonts w:ascii="Times New Roman" w:hAnsi="Times New Roman" w:cs="Times New Roman"/>
                <w:b/>
                <w:i/>
                <w:sz w:val="20"/>
                <w:szCs w:val="20"/>
                <w:u w:val="single"/>
              </w:rPr>
              <w:t>Cr</w:t>
            </w:r>
            <w:r w:rsidR="00C373BC" w:rsidRPr="00304AA5">
              <w:rPr>
                <w:rFonts w:ascii="Times New Roman" w:hAnsi="Times New Roman" w:cs="Times New Roman"/>
                <w:b/>
                <w:i/>
                <w:sz w:val="20"/>
                <w:szCs w:val="20"/>
                <w:u w:val="single"/>
              </w:rPr>
              <w:t>im</w:t>
            </w:r>
            <w:proofErr w:type="spellEnd"/>
            <w:r w:rsidR="00C373BC" w:rsidRPr="00304AA5">
              <w:rPr>
                <w:rFonts w:ascii="Times New Roman" w:hAnsi="Times New Roman" w:cs="Times New Roman"/>
                <w:b/>
                <w:i/>
                <w:sz w:val="20"/>
                <w:szCs w:val="20"/>
                <w:u w:val="single"/>
              </w:rPr>
              <w:t xml:space="preserve">, </w:t>
            </w:r>
            <w:r w:rsidR="005B7D3A" w:rsidRPr="00304AA5">
              <w:rPr>
                <w:rFonts w:ascii="Times New Roman" w:hAnsi="Times New Roman" w:cs="Times New Roman"/>
                <w:b/>
                <w:i/>
                <w:sz w:val="20"/>
                <w:szCs w:val="20"/>
                <w:u w:val="single"/>
              </w:rPr>
              <w:t>arrêt</w:t>
            </w:r>
            <w:r w:rsidR="00C373BC" w:rsidRPr="00304AA5">
              <w:rPr>
                <w:rFonts w:ascii="Times New Roman" w:hAnsi="Times New Roman" w:cs="Times New Roman"/>
                <w:b/>
                <w:i/>
                <w:sz w:val="20"/>
                <w:szCs w:val="20"/>
                <w:u w:val="single"/>
              </w:rPr>
              <w:t xml:space="preserve"> n°21 du 17 mars 1998</w:t>
            </w:r>
            <w:r w:rsidR="009C5CCF" w:rsidRPr="00304AA5">
              <w:rPr>
                <w:rFonts w:ascii="Times New Roman" w:hAnsi="Times New Roman" w:cs="Times New Roman"/>
                <w:b/>
                <w:i/>
                <w:sz w:val="20"/>
                <w:szCs w:val="20"/>
                <w:u w:val="single"/>
              </w:rPr>
              <w:t>, SENELEC</w:t>
            </w:r>
            <w:r w:rsidR="00F243EF">
              <w:rPr>
                <w:rFonts w:ascii="Times New Roman" w:hAnsi="Times New Roman" w:cs="Times New Roman"/>
                <w:b/>
                <w:i/>
                <w:sz w:val="20"/>
                <w:szCs w:val="20"/>
                <w:u w:val="single"/>
              </w:rPr>
              <w:t xml:space="preserve"> c/ Jean PHILIPPE ; CS</w:t>
            </w:r>
            <w:r w:rsidR="009C5CCF" w:rsidRPr="00304AA5">
              <w:rPr>
                <w:rFonts w:ascii="Times New Roman" w:hAnsi="Times New Roman" w:cs="Times New Roman"/>
                <w:b/>
                <w:i/>
                <w:sz w:val="20"/>
                <w:szCs w:val="20"/>
                <w:u w:val="single"/>
              </w:rPr>
              <w:t>, arrêt n°</w:t>
            </w:r>
            <w:r w:rsidR="00FF3D5C" w:rsidRPr="00304AA5">
              <w:rPr>
                <w:rFonts w:ascii="Times New Roman" w:hAnsi="Times New Roman" w:cs="Times New Roman"/>
                <w:b/>
                <w:i/>
                <w:sz w:val="20"/>
                <w:szCs w:val="20"/>
                <w:u w:val="single"/>
              </w:rPr>
              <w:t xml:space="preserve">88 </w:t>
            </w:r>
            <w:r w:rsidR="00F243EF">
              <w:rPr>
                <w:rFonts w:ascii="Times New Roman" w:hAnsi="Times New Roman" w:cs="Times New Roman"/>
                <w:b/>
                <w:i/>
                <w:sz w:val="20"/>
                <w:szCs w:val="20"/>
                <w:u w:val="single"/>
              </w:rPr>
              <w:t>du 06 mai 2010, MP</w:t>
            </w:r>
            <w:r w:rsidR="003C683A">
              <w:rPr>
                <w:rFonts w:ascii="Times New Roman" w:hAnsi="Times New Roman" w:cs="Times New Roman"/>
                <w:b/>
                <w:i/>
                <w:sz w:val="20"/>
                <w:szCs w:val="20"/>
                <w:u w:val="single"/>
              </w:rPr>
              <w:t xml:space="preserve"> </w:t>
            </w:r>
            <w:r w:rsidR="00AB3C7C" w:rsidRPr="00304AA5">
              <w:rPr>
                <w:rFonts w:ascii="Times New Roman" w:hAnsi="Times New Roman" w:cs="Times New Roman"/>
                <w:b/>
                <w:i/>
                <w:sz w:val="20"/>
                <w:szCs w:val="20"/>
                <w:u w:val="single"/>
              </w:rPr>
              <w:t>et Oumar Yacine THIAM</w:t>
            </w:r>
            <w:r w:rsidR="00F243EF">
              <w:rPr>
                <w:rFonts w:ascii="Times New Roman" w:hAnsi="Times New Roman" w:cs="Times New Roman"/>
                <w:b/>
                <w:i/>
                <w:sz w:val="20"/>
                <w:szCs w:val="20"/>
                <w:u w:val="single"/>
              </w:rPr>
              <w:t xml:space="preserve"> c/</w:t>
            </w:r>
            <w:r w:rsidR="00C26A73" w:rsidRPr="00304AA5">
              <w:rPr>
                <w:rFonts w:ascii="Times New Roman" w:hAnsi="Times New Roman" w:cs="Times New Roman"/>
                <w:b/>
                <w:i/>
                <w:sz w:val="20"/>
                <w:szCs w:val="20"/>
                <w:u w:val="single"/>
              </w:rPr>
              <w:t xml:space="preserve"> X</w:t>
            </w:r>
            <w:r w:rsidR="00AB3C7C" w:rsidRPr="00304AA5">
              <w:rPr>
                <w:rFonts w:ascii="Times New Roman" w:hAnsi="Times New Roman" w:cs="Times New Roman"/>
                <w:b/>
                <w:i/>
                <w:sz w:val="20"/>
                <w:szCs w:val="20"/>
                <w:u w:val="single"/>
              </w:rPr>
              <w:t>.</w:t>
            </w:r>
          </w:p>
          <w:p w14:paraId="47991101" w14:textId="77777777" w:rsidR="00022DDE" w:rsidRPr="00304AA5" w:rsidRDefault="00022DDE" w:rsidP="00022DDE">
            <w:pPr>
              <w:pStyle w:val="Paragraphedeliste"/>
              <w:spacing w:before="240"/>
              <w:ind w:left="1068"/>
              <w:jc w:val="both"/>
              <w:rPr>
                <w:rFonts w:ascii="Times New Roman" w:hAnsi="Times New Roman" w:cs="Times New Roman"/>
                <w:b/>
                <w:i/>
                <w:sz w:val="20"/>
                <w:szCs w:val="20"/>
                <w:u w:val="single"/>
              </w:rPr>
            </w:pPr>
          </w:p>
          <w:p w14:paraId="4C6871DA" w14:textId="5562550E" w:rsidR="00E828A3" w:rsidRPr="00022DDE" w:rsidRDefault="00F243EF" w:rsidP="00B60D28">
            <w:pPr>
              <w:pStyle w:val="Paragraphedeliste"/>
              <w:numPr>
                <w:ilvl w:val="0"/>
                <w:numId w:val="1"/>
              </w:numPr>
              <w:spacing w:before="240"/>
              <w:jc w:val="both"/>
              <w:rPr>
                <w:rFonts w:ascii="Times New Roman" w:hAnsi="Times New Roman" w:cs="Times New Roman"/>
                <w:b/>
                <w:i/>
                <w:sz w:val="16"/>
                <w:szCs w:val="20"/>
                <w:u w:val="single"/>
              </w:rPr>
            </w:pPr>
            <w:r>
              <w:rPr>
                <w:rFonts w:ascii="Times New Roman" w:hAnsi="Times New Roman" w:cs="Times New Roman"/>
                <w:b/>
                <w:i/>
                <w:sz w:val="20"/>
                <w:szCs w:val="20"/>
              </w:rPr>
              <w:t>CS</w:t>
            </w:r>
            <w:r w:rsidR="00E828A3" w:rsidRPr="00304AA5">
              <w:rPr>
                <w:rFonts w:ascii="Times New Roman" w:hAnsi="Times New Roman" w:cs="Times New Roman"/>
                <w:b/>
                <w:i/>
                <w:sz w:val="20"/>
                <w:szCs w:val="20"/>
              </w:rPr>
              <w:t>, arrêt n°</w:t>
            </w:r>
            <w:r w:rsidR="00C91248" w:rsidRPr="00304AA5">
              <w:rPr>
                <w:rFonts w:ascii="Times New Roman" w:hAnsi="Times New Roman" w:cs="Times New Roman"/>
                <w:b/>
                <w:i/>
                <w:sz w:val="20"/>
                <w:szCs w:val="20"/>
              </w:rPr>
              <w:t xml:space="preserve">33 </w:t>
            </w:r>
            <w:r>
              <w:rPr>
                <w:rFonts w:ascii="Times New Roman" w:hAnsi="Times New Roman" w:cs="Times New Roman"/>
                <w:b/>
                <w:i/>
                <w:sz w:val="20"/>
                <w:szCs w:val="20"/>
              </w:rPr>
              <w:t>MP</w:t>
            </w:r>
            <w:r w:rsidR="00E828A3" w:rsidRPr="00304AA5">
              <w:rPr>
                <w:rFonts w:ascii="Times New Roman" w:hAnsi="Times New Roman" w:cs="Times New Roman"/>
                <w:b/>
                <w:i/>
                <w:sz w:val="20"/>
                <w:szCs w:val="20"/>
              </w:rPr>
              <w:t xml:space="preserve"> et Agence </w:t>
            </w:r>
            <w:r w:rsidR="000A59CB">
              <w:rPr>
                <w:rFonts w:ascii="Times New Roman" w:hAnsi="Times New Roman" w:cs="Times New Roman"/>
                <w:b/>
                <w:i/>
                <w:sz w:val="20"/>
                <w:szCs w:val="20"/>
              </w:rPr>
              <w:t>J</w:t>
            </w:r>
            <w:r w:rsidR="00E828A3" w:rsidRPr="00304AA5">
              <w:rPr>
                <w:rFonts w:ascii="Times New Roman" w:hAnsi="Times New Roman" w:cs="Times New Roman"/>
                <w:b/>
                <w:i/>
                <w:sz w:val="20"/>
                <w:szCs w:val="20"/>
              </w:rPr>
              <w:t>udiciaire de l’</w:t>
            </w:r>
            <w:r w:rsidR="007D4556" w:rsidRPr="00304AA5">
              <w:rPr>
                <w:rFonts w:ascii="Times New Roman" w:hAnsi="Times New Roman" w:cs="Times New Roman"/>
                <w:b/>
                <w:i/>
                <w:sz w:val="20"/>
                <w:szCs w:val="20"/>
              </w:rPr>
              <w:t>État</w:t>
            </w:r>
            <w:r>
              <w:rPr>
                <w:rFonts w:ascii="Times New Roman" w:hAnsi="Times New Roman" w:cs="Times New Roman"/>
                <w:b/>
                <w:i/>
                <w:sz w:val="20"/>
                <w:szCs w:val="20"/>
              </w:rPr>
              <w:t xml:space="preserve"> c/</w:t>
            </w:r>
            <w:r w:rsidR="00C91248" w:rsidRPr="00304AA5">
              <w:rPr>
                <w:rFonts w:ascii="Times New Roman" w:hAnsi="Times New Roman" w:cs="Times New Roman"/>
                <w:b/>
                <w:i/>
                <w:sz w:val="20"/>
                <w:szCs w:val="20"/>
              </w:rPr>
              <w:t xml:space="preserve"> Cheikh GUEYE et autres : </w:t>
            </w:r>
            <w:r w:rsidR="009E06B4" w:rsidRPr="00304AA5">
              <w:rPr>
                <w:rFonts w:ascii="Times New Roman" w:hAnsi="Times New Roman" w:cs="Times New Roman"/>
                <w:i/>
                <w:sz w:val="20"/>
                <w:szCs w:val="20"/>
              </w:rPr>
              <w:t>Doit être rejeté</w:t>
            </w:r>
            <w:r>
              <w:rPr>
                <w:rFonts w:ascii="Times New Roman" w:hAnsi="Times New Roman" w:cs="Times New Roman"/>
                <w:i/>
                <w:sz w:val="20"/>
                <w:szCs w:val="20"/>
              </w:rPr>
              <w:t>e</w:t>
            </w:r>
            <w:r w:rsidR="009E06B4" w:rsidRPr="00304AA5">
              <w:rPr>
                <w:rFonts w:ascii="Times New Roman" w:hAnsi="Times New Roman" w:cs="Times New Roman"/>
                <w:i/>
                <w:sz w:val="20"/>
                <w:szCs w:val="20"/>
              </w:rPr>
              <w:t xml:space="preserve"> la demande de supplément d’information formulé</w:t>
            </w:r>
            <w:r>
              <w:rPr>
                <w:rFonts w:ascii="Times New Roman" w:hAnsi="Times New Roman" w:cs="Times New Roman"/>
                <w:i/>
                <w:sz w:val="20"/>
                <w:szCs w:val="20"/>
              </w:rPr>
              <w:t>e</w:t>
            </w:r>
            <w:r w:rsidR="009E06B4" w:rsidRPr="00304AA5">
              <w:rPr>
                <w:rFonts w:ascii="Times New Roman" w:hAnsi="Times New Roman" w:cs="Times New Roman"/>
                <w:i/>
                <w:sz w:val="20"/>
                <w:szCs w:val="20"/>
              </w:rPr>
              <w:t xml:space="preserve"> par un Procureur général qui n’a pas justifié de son utilité et de sa nécessité </w:t>
            </w:r>
            <w:r w:rsidR="00077353" w:rsidRPr="00304AA5">
              <w:rPr>
                <w:rFonts w:ascii="Times New Roman" w:hAnsi="Times New Roman" w:cs="Times New Roman"/>
                <w:i/>
                <w:sz w:val="20"/>
                <w:szCs w:val="20"/>
              </w:rPr>
              <w:t>pour</w:t>
            </w:r>
            <w:r w:rsidR="009E06B4" w:rsidRPr="00304AA5">
              <w:rPr>
                <w:rFonts w:ascii="Times New Roman" w:hAnsi="Times New Roman" w:cs="Times New Roman"/>
                <w:i/>
                <w:sz w:val="20"/>
                <w:szCs w:val="20"/>
              </w:rPr>
              <w:t xml:space="preserve"> la manifestation de la vérité</w:t>
            </w:r>
            <w:r w:rsidR="004B72F4">
              <w:rPr>
                <w:rFonts w:ascii="Times New Roman" w:hAnsi="Times New Roman" w:cs="Times New Roman"/>
                <w:i/>
                <w:sz w:val="20"/>
                <w:szCs w:val="20"/>
              </w:rPr>
              <w:t>.</w:t>
            </w:r>
            <w:r w:rsidR="001153BD" w:rsidRPr="00304AA5">
              <w:rPr>
                <w:rFonts w:ascii="Times New Roman" w:hAnsi="Times New Roman" w:cs="Times New Roman"/>
                <w:i/>
                <w:sz w:val="20"/>
                <w:szCs w:val="20"/>
              </w:rPr>
              <w:t xml:space="preserve"> Dans cette affaire </w:t>
            </w:r>
            <w:r w:rsidR="008C3C22">
              <w:rPr>
                <w:rFonts w:ascii="Times New Roman" w:hAnsi="Times New Roman" w:cs="Times New Roman"/>
                <w:i/>
                <w:sz w:val="20"/>
                <w:szCs w:val="20"/>
              </w:rPr>
              <w:t>le Procureur général de la CS</w:t>
            </w:r>
            <w:r w:rsidR="001153BD" w:rsidRPr="00304AA5">
              <w:rPr>
                <w:rFonts w:ascii="Times New Roman" w:hAnsi="Times New Roman" w:cs="Times New Roman"/>
                <w:i/>
                <w:sz w:val="20"/>
                <w:szCs w:val="20"/>
              </w:rPr>
              <w:t xml:space="preserve"> </w:t>
            </w:r>
            <w:r w:rsidR="00571AD6" w:rsidRPr="00304AA5">
              <w:rPr>
                <w:rFonts w:ascii="Times New Roman" w:hAnsi="Times New Roman" w:cs="Times New Roman"/>
                <w:i/>
                <w:sz w:val="20"/>
                <w:szCs w:val="20"/>
              </w:rPr>
              <w:t>et</w:t>
            </w:r>
            <w:r w:rsidR="001153BD" w:rsidRPr="00304AA5">
              <w:rPr>
                <w:rFonts w:ascii="Times New Roman" w:hAnsi="Times New Roman" w:cs="Times New Roman"/>
                <w:i/>
                <w:sz w:val="20"/>
                <w:szCs w:val="20"/>
              </w:rPr>
              <w:t xml:space="preserve"> l’agent judiciaire de l’</w:t>
            </w:r>
            <w:r w:rsidR="007D4556" w:rsidRPr="00304AA5">
              <w:rPr>
                <w:rFonts w:ascii="Times New Roman" w:hAnsi="Times New Roman" w:cs="Times New Roman"/>
                <w:i/>
                <w:sz w:val="20"/>
                <w:szCs w:val="20"/>
              </w:rPr>
              <w:t>État</w:t>
            </w:r>
            <w:r w:rsidR="001153BD" w:rsidRPr="00304AA5">
              <w:rPr>
                <w:rFonts w:ascii="Times New Roman" w:hAnsi="Times New Roman" w:cs="Times New Roman"/>
                <w:i/>
                <w:sz w:val="20"/>
                <w:szCs w:val="20"/>
              </w:rPr>
              <w:t xml:space="preserve"> ont</w:t>
            </w:r>
            <w:r w:rsidR="006A452B" w:rsidRPr="00304AA5">
              <w:rPr>
                <w:rFonts w:ascii="Times New Roman" w:hAnsi="Times New Roman" w:cs="Times New Roman"/>
                <w:i/>
                <w:sz w:val="20"/>
                <w:szCs w:val="20"/>
              </w:rPr>
              <w:t xml:space="preserve"> sollicité un complément d’</w:t>
            </w:r>
            <w:r w:rsidR="008F7FDB" w:rsidRPr="00304AA5">
              <w:rPr>
                <w:rFonts w:ascii="Times New Roman" w:hAnsi="Times New Roman" w:cs="Times New Roman"/>
                <w:i/>
                <w:sz w:val="20"/>
                <w:szCs w:val="20"/>
              </w:rPr>
              <w:t>information</w:t>
            </w:r>
            <w:r w:rsidR="00835025">
              <w:rPr>
                <w:rFonts w:ascii="Times New Roman" w:hAnsi="Times New Roman" w:cs="Times New Roman"/>
                <w:i/>
                <w:sz w:val="20"/>
                <w:szCs w:val="20"/>
              </w:rPr>
              <w:t xml:space="preserve"> en soutenant que</w:t>
            </w:r>
            <w:r w:rsidR="008F7FDB" w:rsidRPr="00304AA5">
              <w:rPr>
                <w:rFonts w:ascii="Times New Roman" w:hAnsi="Times New Roman" w:cs="Times New Roman"/>
                <w:i/>
                <w:sz w:val="16"/>
                <w:szCs w:val="20"/>
              </w:rPr>
              <w:t>« </w:t>
            </w:r>
            <w:r w:rsidR="008F7FDB" w:rsidRPr="00304AA5">
              <w:rPr>
                <w:rFonts w:ascii="Times New Roman" w:hAnsi="Times New Roman" w:cs="Times New Roman"/>
                <w:i/>
                <w:sz w:val="20"/>
                <w:szCs w:val="24"/>
              </w:rPr>
              <w:t>le dossier n’a pas fait l’objet d’une information par le magistrat instructeur qui s’est déclaré incompétent et qu’il recèle de nombreuses zones à éclaircir pour la manifestation de la vérité »</w:t>
            </w:r>
            <w:r w:rsidR="009505CE">
              <w:rPr>
                <w:rFonts w:ascii="Times New Roman" w:hAnsi="Times New Roman" w:cs="Times New Roman"/>
                <w:i/>
                <w:sz w:val="20"/>
                <w:szCs w:val="24"/>
              </w:rPr>
              <w:t>. Mais la Cour de cassation a estimé que cette demande n’est pas fondée.</w:t>
            </w:r>
          </w:p>
          <w:p w14:paraId="42D70018" w14:textId="77777777" w:rsidR="00022DDE" w:rsidRPr="00022DDE" w:rsidRDefault="00022DDE" w:rsidP="00022DDE">
            <w:pPr>
              <w:pStyle w:val="Paragraphedeliste"/>
              <w:rPr>
                <w:rFonts w:ascii="Times New Roman" w:hAnsi="Times New Roman" w:cs="Times New Roman"/>
                <w:b/>
                <w:i/>
                <w:sz w:val="16"/>
                <w:szCs w:val="20"/>
                <w:u w:val="single"/>
              </w:rPr>
            </w:pPr>
          </w:p>
          <w:p w14:paraId="562E21E4" w14:textId="77777777" w:rsidR="00022DDE" w:rsidRPr="00304AA5" w:rsidRDefault="00022DDE" w:rsidP="00022DDE">
            <w:pPr>
              <w:pStyle w:val="Paragraphedeliste"/>
              <w:spacing w:before="240"/>
              <w:ind w:left="1068"/>
              <w:jc w:val="both"/>
              <w:rPr>
                <w:rFonts w:ascii="Times New Roman" w:hAnsi="Times New Roman" w:cs="Times New Roman"/>
                <w:b/>
                <w:i/>
                <w:sz w:val="16"/>
                <w:szCs w:val="20"/>
                <w:u w:val="single"/>
              </w:rPr>
            </w:pPr>
          </w:p>
          <w:p w14:paraId="5DE495A1" w14:textId="4A1C6F61" w:rsidR="00B60491" w:rsidRPr="00022DDE" w:rsidRDefault="00582DFF" w:rsidP="00211CFD">
            <w:pPr>
              <w:pStyle w:val="Paragraphedeliste"/>
              <w:numPr>
                <w:ilvl w:val="0"/>
                <w:numId w:val="1"/>
              </w:numPr>
              <w:spacing w:before="240"/>
              <w:jc w:val="both"/>
              <w:rPr>
                <w:rFonts w:ascii="Times New Roman" w:hAnsi="Times New Roman" w:cs="Times New Roman"/>
                <w:i/>
                <w:sz w:val="20"/>
                <w:szCs w:val="24"/>
              </w:rPr>
            </w:pPr>
            <w:r w:rsidRPr="003C683A">
              <w:rPr>
                <w:rFonts w:ascii="Times New Roman" w:hAnsi="Times New Roman" w:cs="Times New Roman"/>
                <w:b/>
                <w:i/>
                <w:sz w:val="20"/>
                <w:szCs w:val="24"/>
              </w:rPr>
              <w:t>Cour d’appel de Dakar, Chambre d’accusation</w:t>
            </w:r>
            <w:r w:rsidR="00F944BD" w:rsidRPr="003C683A">
              <w:rPr>
                <w:rFonts w:ascii="Times New Roman" w:hAnsi="Times New Roman" w:cs="Times New Roman"/>
                <w:b/>
                <w:i/>
                <w:sz w:val="20"/>
                <w:szCs w:val="24"/>
              </w:rPr>
              <w:t>,</w:t>
            </w:r>
            <w:r w:rsidR="00F944BD" w:rsidRPr="00304AA5">
              <w:rPr>
                <w:rFonts w:ascii="Times New Roman" w:hAnsi="Times New Roman" w:cs="Times New Roman"/>
                <w:b/>
                <w:i/>
                <w:sz w:val="20"/>
                <w:szCs w:val="24"/>
              </w:rPr>
              <w:t xml:space="preserve"> arrêt </w:t>
            </w:r>
            <w:r w:rsidR="008C3C22">
              <w:rPr>
                <w:rFonts w:ascii="Times New Roman" w:hAnsi="Times New Roman" w:cs="Times New Roman"/>
                <w:b/>
                <w:i/>
                <w:sz w:val="20"/>
                <w:szCs w:val="24"/>
              </w:rPr>
              <w:t>n°273 du 20 aout 2015, MP</w:t>
            </w:r>
            <w:r w:rsidR="00F944BD" w:rsidRPr="00304AA5">
              <w:rPr>
                <w:rFonts w:ascii="Times New Roman" w:hAnsi="Times New Roman" w:cs="Times New Roman"/>
                <w:b/>
                <w:i/>
                <w:sz w:val="20"/>
                <w:szCs w:val="24"/>
              </w:rPr>
              <w:t xml:space="preserve"> et les hérit</w:t>
            </w:r>
            <w:r w:rsidR="009D2707" w:rsidRPr="00304AA5">
              <w:rPr>
                <w:rFonts w:ascii="Times New Roman" w:hAnsi="Times New Roman" w:cs="Times New Roman"/>
                <w:b/>
                <w:i/>
                <w:sz w:val="20"/>
                <w:szCs w:val="24"/>
              </w:rPr>
              <w:t xml:space="preserve">iers feu Bassirou FAYE c/ </w:t>
            </w:r>
            <w:proofErr w:type="spellStart"/>
            <w:r w:rsidR="009D2707" w:rsidRPr="00304AA5">
              <w:rPr>
                <w:rFonts w:ascii="Times New Roman" w:hAnsi="Times New Roman" w:cs="Times New Roman"/>
                <w:b/>
                <w:i/>
                <w:sz w:val="20"/>
                <w:szCs w:val="24"/>
              </w:rPr>
              <w:t>Tombon</w:t>
            </w:r>
            <w:proofErr w:type="spellEnd"/>
            <w:r w:rsidR="00F944BD" w:rsidRPr="00304AA5">
              <w:rPr>
                <w:rFonts w:ascii="Times New Roman" w:hAnsi="Times New Roman" w:cs="Times New Roman"/>
                <w:b/>
                <w:i/>
                <w:sz w:val="20"/>
                <w:szCs w:val="24"/>
              </w:rPr>
              <w:t xml:space="preserve"> OUALY, </w:t>
            </w:r>
            <w:proofErr w:type="spellStart"/>
            <w:r w:rsidR="00F944BD" w:rsidRPr="00304AA5">
              <w:rPr>
                <w:rFonts w:ascii="Times New Roman" w:hAnsi="Times New Roman" w:cs="Times New Roman"/>
                <w:b/>
                <w:i/>
                <w:sz w:val="20"/>
                <w:szCs w:val="24"/>
              </w:rPr>
              <w:t>Saliou</w:t>
            </w:r>
            <w:proofErr w:type="spellEnd"/>
            <w:r w:rsidR="00F944BD" w:rsidRPr="00304AA5">
              <w:rPr>
                <w:rFonts w:ascii="Times New Roman" w:hAnsi="Times New Roman" w:cs="Times New Roman"/>
                <w:b/>
                <w:i/>
                <w:sz w:val="20"/>
                <w:szCs w:val="24"/>
              </w:rPr>
              <w:t xml:space="preserve"> NDAO et </w:t>
            </w:r>
            <w:proofErr w:type="spellStart"/>
            <w:r w:rsidR="00F944BD" w:rsidRPr="00304AA5">
              <w:rPr>
                <w:rFonts w:ascii="Times New Roman" w:hAnsi="Times New Roman" w:cs="Times New Roman"/>
                <w:b/>
                <w:i/>
                <w:sz w:val="20"/>
                <w:szCs w:val="24"/>
              </w:rPr>
              <w:t>Mouhamed</w:t>
            </w:r>
            <w:proofErr w:type="spellEnd"/>
            <w:r w:rsidR="00F944BD" w:rsidRPr="00304AA5">
              <w:rPr>
                <w:rFonts w:ascii="Times New Roman" w:hAnsi="Times New Roman" w:cs="Times New Roman"/>
                <w:b/>
                <w:i/>
                <w:sz w:val="20"/>
                <w:szCs w:val="24"/>
              </w:rPr>
              <w:t xml:space="preserve"> BOUGHALEB inculpé de meurtre : </w:t>
            </w:r>
            <w:r w:rsidR="00466464">
              <w:rPr>
                <w:rFonts w:ascii="Times New Roman" w:hAnsi="Times New Roman" w:cs="Times New Roman"/>
                <w:i/>
                <w:sz w:val="20"/>
                <w:szCs w:val="24"/>
              </w:rPr>
              <w:t>D</w:t>
            </w:r>
            <w:r w:rsidR="00E072D8" w:rsidRPr="00466464">
              <w:rPr>
                <w:rFonts w:ascii="Times New Roman" w:hAnsi="Times New Roman" w:cs="Times New Roman"/>
                <w:i/>
                <w:sz w:val="20"/>
                <w:szCs w:val="24"/>
              </w:rPr>
              <w:t>oit être rejeté</w:t>
            </w:r>
            <w:r w:rsidR="008C3C22">
              <w:rPr>
                <w:rFonts w:ascii="Times New Roman" w:hAnsi="Times New Roman" w:cs="Times New Roman"/>
                <w:i/>
                <w:sz w:val="20"/>
                <w:szCs w:val="24"/>
              </w:rPr>
              <w:t>e</w:t>
            </w:r>
            <w:r w:rsidR="00E072D8" w:rsidRPr="00466464">
              <w:rPr>
                <w:rFonts w:ascii="Times New Roman" w:hAnsi="Times New Roman" w:cs="Times New Roman"/>
                <w:i/>
                <w:sz w:val="20"/>
                <w:szCs w:val="24"/>
              </w:rPr>
              <w:t xml:space="preserve"> la demande de complément d’information formé</w:t>
            </w:r>
            <w:r w:rsidR="008C3C22">
              <w:rPr>
                <w:rFonts w:ascii="Times New Roman" w:hAnsi="Times New Roman" w:cs="Times New Roman"/>
                <w:i/>
                <w:sz w:val="20"/>
                <w:szCs w:val="24"/>
              </w:rPr>
              <w:t>e</w:t>
            </w:r>
            <w:r w:rsidR="00E072D8" w:rsidRPr="00466464">
              <w:rPr>
                <w:rFonts w:ascii="Times New Roman" w:hAnsi="Times New Roman" w:cs="Times New Roman"/>
                <w:i/>
                <w:sz w:val="20"/>
                <w:szCs w:val="24"/>
              </w:rPr>
              <w:t xml:space="preserve"> après la mise en délibéré</w:t>
            </w:r>
            <w:r w:rsidR="004151AB" w:rsidRPr="00466464">
              <w:rPr>
                <w:rFonts w:ascii="Times New Roman" w:hAnsi="Times New Roman" w:cs="Times New Roman"/>
                <w:i/>
                <w:sz w:val="20"/>
                <w:szCs w:val="24"/>
              </w:rPr>
              <w:t xml:space="preserve"> de l’affaire,</w:t>
            </w:r>
            <w:r w:rsidR="00E072D8" w:rsidRPr="00466464">
              <w:rPr>
                <w:rFonts w:ascii="Times New Roman" w:hAnsi="Times New Roman" w:cs="Times New Roman"/>
                <w:i/>
                <w:sz w:val="20"/>
                <w:szCs w:val="24"/>
              </w:rPr>
              <w:t xml:space="preserve"> lorsque les points sur lesquels elle est </w:t>
            </w:r>
            <w:r w:rsidR="00466464" w:rsidRPr="00466464">
              <w:rPr>
                <w:rFonts w:ascii="Times New Roman" w:hAnsi="Times New Roman" w:cs="Times New Roman"/>
                <w:i/>
                <w:sz w:val="20"/>
                <w:szCs w:val="24"/>
              </w:rPr>
              <w:t>sollicitée</w:t>
            </w:r>
            <w:r w:rsidR="00E072D8" w:rsidRPr="00466464">
              <w:rPr>
                <w:rFonts w:ascii="Times New Roman" w:hAnsi="Times New Roman" w:cs="Times New Roman"/>
                <w:i/>
                <w:sz w:val="20"/>
                <w:szCs w:val="24"/>
              </w:rPr>
              <w:t xml:space="preserve"> ont été largement </w:t>
            </w:r>
            <w:r w:rsidR="00466464" w:rsidRPr="00466464">
              <w:rPr>
                <w:rFonts w:ascii="Times New Roman" w:hAnsi="Times New Roman" w:cs="Times New Roman"/>
                <w:i/>
                <w:sz w:val="20"/>
                <w:szCs w:val="24"/>
              </w:rPr>
              <w:t>débattus</w:t>
            </w:r>
            <w:r w:rsidR="00E072D8" w:rsidRPr="00466464">
              <w:rPr>
                <w:rFonts w:ascii="Times New Roman" w:hAnsi="Times New Roman" w:cs="Times New Roman"/>
                <w:i/>
                <w:sz w:val="20"/>
                <w:szCs w:val="24"/>
              </w:rPr>
              <w:t xml:space="preserve"> lors </w:t>
            </w:r>
            <w:r w:rsidR="00466464" w:rsidRPr="00466464">
              <w:rPr>
                <w:rFonts w:ascii="Times New Roman" w:hAnsi="Times New Roman" w:cs="Times New Roman"/>
                <w:i/>
                <w:sz w:val="20"/>
                <w:szCs w:val="24"/>
              </w:rPr>
              <w:t>des plaidoiries</w:t>
            </w:r>
            <w:r w:rsidR="00E072D8" w:rsidRPr="00466464">
              <w:rPr>
                <w:rFonts w:ascii="Times New Roman" w:hAnsi="Times New Roman" w:cs="Times New Roman"/>
                <w:i/>
                <w:sz w:val="20"/>
                <w:szCs w:val="24"/>
              </w:rPr>
              <w:t xml:space="preserve"> devant</w:t>
            </w:r>
            <w:r w:rsidR="00466464" w:rsidRPr="00466464">
              <w:rPr>
                <w:rFonts w:ascii="Times New Roman" w:hAnsi="Times New Roman" w:cs="Times New Roman"/>
                <w:i/>
                <w:sz w:val="20"/>
                <w:szCs w:val="24"/>
              </w:rPr>
              <w:t xml:space="preserve"> la juridiction </w:t>
            </w:r>
            <w:r w:rsidR="008C3C22">
              <w:rPr>
                <w:rFonts w:ascii="Times New Roman" w:hAnsi="Times New Roman" w:cs="Times New Roman"/>
                <w:i/>
                <w:sz w:val="20"/>
                <w:szCs w:val="24"/>
              </w:rPr>
              <w:t xml:space="preserve">de </w:t>
            </w:r>
            <w:r w:rsidR="00466464" w:rsidRPr="00466464">
              <w:rPr>
                <w:rFonts w:ascii="Times New Roman" w:hAnsi="Times New Roman" w:cs="Times New Roman"/>
                <w:i/>
                <w:sz w:val="20"/>
                <w:szCs w:val="24"/>
              </w:rPr>
              <w:t>jugement.</w:t>
            </w:r>
            <w:r w:rsidR="008C3C22">
              <w:rPr>
                <w:rFonts w:ascii="Times New Roman" w:hAnsi="Times New Roman" w:cs="Times New Roman"/>
                <w:i/>
                <w:sz w:val="20"/>
                <w:szCs w:val="24"/>
              </w:rPr>
              <w:t xml:space="preserve"> </w:t>
            </w:r>
            <w:r w:rsidR="00C53F29" w:rsidRPr="00211CFD">
              <w:rPr>
                <w:rFonts w:ascii="Times New Roman" w:hAnsi="Times New Roman" w:cs="Times New Roman"/>
                <w:b/>
                <w:i/>
                <w:sz w:val="20"/>
                <w:szCs w:val="24"/>
              </w:rPr>
              <w:t>B</w:t>
            </w:r>
            <w:r w:rsidR="00C46C98" w:rsidRPr="00211CFD">
              <w:rPr>
                <w:rFonts w:ascii="Times New Roman" w:hAnsi="Times New Roman" w:cs="Times New Roman"/>
                <w:b/>
                <w:i/>
                <w:sz w:val="20"/>
                <w:szCs w:val="24"/>
              </w:rPr>
              <w:t>ulletin des arrêts de la Cour d’</w:t>
            </w:r>
            <w:r w:rsidR="00571AD6" w:rsidRPr="00211CFD">
              <w:rPr>
                <w:rFonts w:ascii="Times New Roman" w:hAnsi="Times New Roman" w:cs="Times New Roman"/>
                <w:b/>
                <w:i/>
                <w:sz w:val="20"/>
                <w:szCs w:val="24"/>
              </w:rPr>
              <w:t>appel</w:t>
            </w:r>
            <w:r w:rsidR="00C46C98" w:rsidRPr="00211CFD">
              <w:rPr>
                <w:rFonts w:ascii="Times New Roman" w:hAnsi="Times New Roman" w:cs="Times New Roman"/>
                <w:b/>
                <w:i/>
                <w:sz w:val="20"/>
                <w:szCs w:val="24"/>
              </w:rPr>
              <w:t xml:space="preserve"> en matière pénale 20</w:t>
            </w:r>
            <w:r w:rsidR="004B7C3F" w:rsidRPr="00211CFD">
              <w:rPr>
                <w:rFonts w:ascii="Times New Roman" w:hAnsi="Times New Roman" w:cs="Times New Roman"/>
                <w:b/>
                <w:i/>
                <w:sz w:val="20"/>
                <w:szCs w:val="24"/>
              </w:rPr>
              <w:t xml:space="preserve">15, </w:t>
            </w:r>
            <w:r w:rsidR="008C3C22">
              <w:rPr>
                <w:rFonts w:ascii="Times New Roman" w:hAnsi="Times New Roman" w:cs="Times New Roman"/>
                <w:b/>
                <w:i/>
                <w:sz w:val="20"/>
                <w:szCs w:val="24"/>
              </w:rPr>
              <w:t>op.cit., p.</w:t>
            </w:r>
            <w:r w:rsidR="004B7C3F" w:rsidRPr="00211CFD">
              <w:rPr>
                <w:rFonts w:ascii="Times New Roman" w:hAnsi="Times New Roman" w:cs="Times New Roman"/>
                <w:b/>
                <w:i/>
                <w:sz w:val="20"/>
                <w:szCs w:val="24"/>
              </w:rPr>
              <w:t xml:space="preserve"> 31</w:t>
            </w:r>
            <w:r w:rsidR="00C46C98" w:rsidRPr="00211CFD">
              <w:rPr>
                <w:rFonts w:ascii="Times New Roman" w:hAnsi="Times New Roman" w:cs="Times New Roman"/>
                <w:b/>
                <w:i/>
                <w:sz w:val="20"/>
                <w:szCs w:val="24"/>
              </w:rPr>
              <w:t>.</w:t>
            </w:r>
          </w:p>
          <w:p w14:paraId="6D505EB3" w14:textId="77777777" w:rsidR="00022DDE" w:rsidRPr="00211CFD" w:rsidRDefault="00022DDE" w:rsidP="00022DDE">
            <w:pPr>
              <w:pStyle w:val="Paragraphedeliste"/>
              <w:spacing w:before="240"/>
              <w:ind w:left="1068"/>
              <w:jc w:val="both"/>
              <w:rPr>
                <w:rFonts w:ascii="Times New Roman" w:hAnsi="Times New Roman" w:cs="Times New Roman"/>
                <w:i/>
                <w:sz w:val="20"/>
                <w:szCs w:val="24"/>
              </w:rPr>
            </w:pPr>
          </w:p>
          <w:p w14:paraId="254D2EBC" w14:textId="62729F49" w:rsidR="00132CF9" w:rsidRPr="005A521E" w:rsidRDefault="008C3C22" w:rsidP="00132CF9">
            <w:pPr>
              <w:pStyle w:val="Paragraphedeliste"/>
              <w:numPr>
                <w:ilvl w:val="0"/>
                <w:numId w:val="1"/>
              </w:numPr>
              <w:spacing w:before="240"/>
              <w:jc w:val="both"/>
              <w:rPr>
                <w:rFonts w:ascii="Times New Roman" w:hAnsi="Times New Roman" w:cs="Times New Roman"/>
                <w:b/>
                <w:sz w:val="20"/>
                <w:szCs w:val="20"/>
              </w:rPr>
            </w:pPr>
            <w:r>
              <w:rPr>
                <w:rFonts w:ascii="Times New Roman" w:hAnsi="Times New Roman" w:cs="Times New Roman"/>
                <w:b/>
                <w:i/>
                <w:sz w:val="20"/>
                <w:szCs w:val="20"/>
              </w:rPr>
              <w:t>CS</w:t>
            </w:r>
            <w:r w:rsidR="001F26B1" w:rsidRPr="00304AA5">
              <w:rPr>
                <w:rFonts w:ascii="Times New Roman" w:hAnsi="Times New Roman" w:cs="Times New Roman"/>
                <w:b/>
                <w:i/>
                <w:sz w:val="20"/>
                <w:szCs w:val="20"/>
              </w:rPr>
              <w:t>, arrêt 20 du 17 mars 2011</w:t>
            </w:r>
            <w:r w:rsidR="00AB5067" w:rsidRPr="00304AA5">
              <w:rPr>
                <w:rFonts w:ascii="Times New Roman" w:hAnsi="Times New Roman" w:cs="Times New Roman"/>
                <w:b/>
                <w:i/>
                <w:sz w:val="20"/>
                <w:szCs w:val="20"/>
              </w:rPr>
              <w:t xml:space="preserve">, Emile DIOUF </w:t>
            </w:r>
            <w:r w:rsidR="000A59CB">
              <w:rPr>
                <w:rFonts w:ascii="Times New Roman" w:hAnsi="Times New Roman" w:cs="Times New Roman"/>
                <w:b/>
                <w:i/>
                <w:sz w:val="20"/>
                <w:szCs w:val="20"/>
              </w:rPr>
              <w:t>ès</w:t>
            </w:r>
            <w:r w:rsidR="00AB5067" w:rsidRPr="00304AA5">
              <w:rPr>
                <w:rFonts w:ascii="Times New Roman" w:hAnsi="Times New Roman" w:cs="Times New Roman"/>
                <w:b/>
                <w:i/>
                <w:sz w:val="20"/>
                <w:szCs w:val="20"/>
              </w:rPr>
              <w:t xml:space="preserve"> qualité de Directeur Général</w:t>
            </w:r>
            <w:r w:rsidR="00B57B93" w:rsidRPr="00304AA5">
              <w:rPr>
                <w:rFonts w:ascii="Times New Roman" w:hAnsi="Times New Roman" w:cs="Times New Roman"/>
                <w:b/>
                <w:i/>
                <w:sz w:val="20"/>
                <w:szCs w:val="20"/>
              </w:rPr>
              <w:t xml:space="preserve"> de EQUANT</w:t>
            </w:r>
            <w:r>
              <w:rPr>
                <w:rFonts w:ascii="Times New Roman" w:hAnsi="Times New Roman" w:cs="Times New Roman"/>
                <w:b/>
                <w:i/>
                <w:sz w:val="20"/>
                <w:szCs w:val="20"/>
              </w:rPr>
              <w:t xml:space="preserve"> c/</w:t>
            </w:r>
            <w:r w:rsidR="00747196" w:rsidRPr="00304AA5">
              <w:rPr>
                <w:rFonts w:ascii="Times New Roman" w:hAnsi="Times New Roman" w:cs="Times New Roman"/>
                <w:b/>
                <w:i/>
                <w:sz w:val="20"/>
                <w:szCs w:val="20"/>
              </w:rPr>
              <w:t xml:space="preserve"> Thérèse Madeleine DIALLO</w:t>
            </w:r>
            <w:r w:rsidR="007C73B4" w:rsidRPr="00304AA5">
              <w:rPr>
                <w:rFonts w:ascii="Times New Roman" w:hAnsi="Times New Roman" w:cs="Times New Roman"/>
                <w:b/>
                <w:i/>
                <w:sz w:val="20"/>
                <w:szCs w:val="20"/>
              </w:rPr>
              <w:t> :</w:t>
            </w:r>
            <w:r>
              <w:rPr>
                <w:rFonts w:ascii="Times New Roman" w:hAnsi="Times New Roman" w:cs="Times New Roman"/>
                <w:b/>
                <w:i/>
                <w:sz w:val="20"/>
                <w:szCs w:val="20"/>
              </w:rPr>
              <w:t xml:space="preserve"> </w:t>
            </w:r>
            <w:r w:rsidR="00612AAD" w:rsidRPr="00304AA5">
              <w:rPr>
                <w:rFonts w:ascii="Times New Roman" w:hAnsi="Times New Roman" w:cs="Times New Roman"/>
                <w:i/>
                <w:sz w:val="20"/>
                <w:szCs w:val="20"/>
              </w:rPr>
              <w:t>La juridiction</w:t>
            </w:r>
            <w:r w:rsidR="00EA6455" w:rsidRPr="00304AA5">
              <w:rPr>
                <w:rFonts w:ascii="Times New Roman" w:hAnsi="Times New Roman" w:cs="Times New Roman"/>
                <w:i/>
                <w:sz w:val="20"/>
                <w:szCs w:val="20"/>
              </w:rPr>
              <w:t xml:space="preserve"> d’instruction</w:t>
            </w:r>
            <w:r w:rsidR="00612AAD" w:rsidRPr="00304AA5">
              <w:rPr>
                <w:rFonts w:ascii="Times New Roman" w:hAnsi="Times New Roman" w:cs="Times New Roman"/>
                <w:i/>
                <w:sz w:val="20"/>
                <w:szCs w:val="20"/>
              </w:rPr>
              <w:t xml:space="preserve"> n’est tenu</w:t>
            </w:r>
            <w:r w:rsidR="00EA6455" w:rsidRPr="00304AA5">
              <w:rPr>
                <w:rFonts w:ascii="Times New Roman" w:hAnsi="Times New Roman" w:cs="Times New Roman"/>
                <w:i/>
                <w:sz w:val="20"/>
                <w:szCs w:val="20"/>
              </w:rPr>
              <w:t>e</w:t>
            </w:r>
            <w:r w:rsidR="00612AAD" w:rsidRPr="00304AA5">
              <w:rPr>
                <w:rFonts w:ascii="Times New Roman" w:hAnsi="Times New Roman" w:cs="Times New Roman"/>
                <w:i/>
                <w:sz w:val="20"/>
                <w:szCs w:val="20"/>
              </w:rPr>
              <w:t xml:space="preserve"> que de communiquer le rapport d’expertise aux parties</w:t>
            </w:r>
            <w:r w:rsidR="00E174B9">
              <w:rPr>
                <w:rFonts w:ascii="Times New Roman" w:hAnsi="Times New Roman" w:cs="Times New Roman"/>
                <w:i/>
                <w:sz w:val="20"/>
                <w:szCs w:val="20"/>
              </w:rPr>
              <w:t> ; ces dernières</w:t>
            </w:r>
            <w:r w:rsidR="00612AAD" w:rsidRPr="00304AA5">
              <w:rPr>
                <w:rFonts w:ascii="Times New Roman" w:hAnsi="Times New Roman" w:cs="Times New Roman"/>
                <w:i/>
                <w:sz w:val="20"/>
                <w:szCs w:val="20"/>
              </w:rPr>
              <w:t xml:space="preserve"> ne peuvent imposer au juge une mesure de complément ou de contre-expertise, pouvoir qui relève de son appréciation discrétionnaire</w:t>
            </w:r>
            <w:r w:rsidR="00612AAD" w:rsidRPr="00A94670">
              <w:rPr>
                <w:rFonts w:ascii="Times New Roman" w:hAnsi="Times New Roman" w:cs="Times New Roman"/>
                <w:sz w:val="20"/>
                <w:szCs w:val="20"/>
              </w:rPr>
              <w:t>.</w:t>
            </w:r>
          </w:p>
          <w:p w14:paraId="0F7A654F" w14:textId="43869EF5" w:rsidR="005A521E" w:rsidRPr="00A94670" w:rsidRDefault="005A521E" w:rsidP="005A521E">
            <w:pPr>
              <w:pStyle w:val="Paragraphedeliste"/>
              <w:spacing w:before="240"/>
              <w:ind w:left="1068"/>
              <w:jc w:val="both"/>
              <w:rPr>
                <w:rFonts w:ascii="Times New Roman" w:hAnsi="Times New Roman" w:cs="Times New Roman"/>
                <w:b/>
                <w:sz w:val="20"/>
                <w:szCs w:val="20"/>
              </w:rPr>
            </w:pPr>
          </w:p>
          <w:p w14:paraId="1D06B5B2" w14:textId="77777777" w:rsidR="002414BB" w:rsidRPr="001D01A4" w:rsidRDefault="002414BB" w:rsidP="002977BD">
            <w:pPr>
              <w:spacing w:before="240" w:line="360" w:lineRule="auto"/>
              <w:ind w:left="253"/>
              <w:jc w:val="both"/>
              <w:rPr>
                <w:rFonts w:ascii="Times New Roman" w:hAnsi="Times New Roman" w:cs="Times New Roman"/>
                <w:b/>
                <w:sz w:val="24"/>
                <w:szCs w:val="24"/>
              </w:rPr>
            </w:pPr>
            <w:r w:rsidRPr="001D01A4">
              <w:rPr>
                <w:rFonts w:ascii="Times New Roman" w:hAnsi="Times New Roman" w:cs="Times New Roman"/>
                <w:b/>
                <w:sz w:val="24"/>
                <w:szCs w:val="24"/>
              </w:rPr>
              <w:lastRenderedPageBreak/>
              <w:t>Elle peut également, dans tous les cas, le ministère public entendu, prononcer d’office la mise en liberté de l’inculpé.</w:t>
            </w:r>
          </w:p>
          <w:p w14:paraId="25752783" w14:textId="5AFFD5F1" w:rsidR="00BA0AAA" w:rsidRPr="00834AC5" w:rsidRDefault="00845803" w:rsidP="00B60D28">
            <w:pPr>
              <w:pStyle w:val="Paragraphedeliste"/>
              <w:numPr>
                <w:ilvl w:val="0"/>
                <w:numId w:val="1"/>
              </w:numPr>
              <w:spacing w:before="240"/>
              <w:jc w:val="both"/>
              <w:rPr>
                <w:rFonts w:ascii="Times New Roman" w:hAnsi="Times New Roman" w:cs="Times New Roman"/>
                <w:i/>
              </w:rPr>
            </w:pPr>
            <w:r w:rsidRPr="00A8454E">
              <w:rPr>
                <w:rFonts w:ascii="Times New Roman" w:hAnsi="Times New Roman" w:cs="Times New Roman"/>
                <w:b/>
                <w:i/>
                <w:sz w:val="20"/>
              </w:rPr>
              <w:t>Cour d’appel de Dakar, Chambre d’accusation</w:t>
            </w:r>
            <w:r w:rsidR="00BA0AAA" w:rsidRPr="00A8454E">
              <w:rPr>
                <w:rFonts w:ascii="Times New Roman" w:hAnsi="Times New Roman" w:cs="Times New Roman"/>
                <w:b/>
                <w:i/>
                <w:sz w:val="20"/>
              </w:rPr>
              <w:t>,</w:t>
            </w:r>
            <w:r w:rsidR="00BA0AAA" w:rsidRPr="00B8247E">
              <w:rPr>
                <w:rFonts w:ascii="Times New Roman" w:hAnsi="Times New Roman" w:cs="Times New Roman"/>
                <w:b/>
                <w:i/>
                <w:sz w:val="20"/>
              </w:rPr>
              <w:t xml:space="preserve"> arrêt n°278 d</w:t>
            </w:r>
            <w:r w:rsidR="008C3C22">
              <w:rPr>
                <w:rFonts w:ascii="Times New Roman" w:hAnsi="Times New Roman" w:cs="Times New Roman"/>
                <w:b/>
                <w:i/>
                <w:sz w:val="20"/>
              </w:rPr>
              <w:t>u 27 aout 2015, MP c/</w:t>
            </w:r>
            <w:r w:rsidR="00BA0AAA" w:rsidRPr="00B8247E">
              <w:rPr>
                <w:rFonts w:ascii="Times New Roman" w:hAnsi="Times New Roman" w:cs="Times New Roman"/>
                <w:b/>
                <w:i/>
                <w:sz w:val="20"/>
              </w:rPr>
              <w:t xml:space="preserve"> Daouda </w:t>
            </w:r>
            <w:proofErr w:type="spellStart"/>
            <w:r w:rsidR="00BA0AAA" w:rsidRPr="00B8247E">
              <w:rPr>
                <w:rFonts w:ascii="Times New Roman" w:hAnsi="Times New Roman" w:cs="Times New Roman"/>
                <w:b/>
                <w:i/>
                <w:sz w:val="20"/>
              </w:rPr>
              <w:t>Djiby</w:t>
            </w:r>
            <w:proofErr w:type="spellEnd"/>
            <w:r w:rsidR="00BA0AAA" w:rsidRPr="00B8247E">
              <w:rPr>
                <w:rFonts w:ascii="Times New Roman" w:hAnsi="Times New Roman" w:cs="Times New Roman"/>
                <w:b/>
                <w:i/>
                <w:sz w:val="20"/>
              </w:rPr>
              <w:t xml:space="preserve"> SY, Moustapha SOUMARE et </w:t>
            </w:r>
            <w:r w:rsidR="000A59CB">
              <w:rPr>
                <w:rFonts w:ascii="Times New Roman" w:hAnsi="Times New Roman" w:cs="Times New Roman"/>
                <w:b/>
                <w:i/>
                <w:sz w:val="20"/>
              </w:rPr>
              <w:t>a</w:t>
            </w:r>
            <w:r w:rsidR="00BA0AAA" w:rsidRPr="00B8247E">
              <w:rPr>
                <w:rFonts w:ascii="Times New Roman" w:hAnsi="Times New Roman" w:cs="Times New Roman"/>
                <w:b/>
                <w:i/>
                <w:sz w:val="20"/>
              </w:rPr>
              <w:t>utres, inculpé de trafic</w:t>
            </w:r>
            <w:r>
              <w:rPr>
                <w:rFonts w:ascii="Times New Roman" w:hAnsi="Times New Roman" w:cs="Times New Roman"/>
                <w:b/>
                <w:i/>
                <w:sz w:val="20"/>
              </w:rPr>
              <w:t xml:space="preserve"> international de drogue (Khat)</w:t>
            </w:r>
            <w:r w:rsidR="008C3C22">
              <w:rPr>
                <w:rFonts w:ascii="Times New Roman" w:hAnsi="Times New Roman" w:cs="Times New Roman"/>
                <w:b/>
                <w:i/>
                <w:sz w:val="20"/>
              </w:rPr>
              <w:t xml:space="preserve">: </w:t>
            </w:r>
            <w:r w:rsidR="00B76126" w:rsidRPr="00834AC5">
              <w:rPr>
                <w:rFonts w:ascii="Times New Roman" w:hAnsi="Times New Roman" w:cs="Times New Roman"/>
                <w:i/>
                <w:sz w:val="20"/>
              </w:rPr>
              <w:t>La chambre d’accusation peut ordonner d’office la mise en liberté d’inculpé</w:t>
            </w:r>
            <w:r w:rsidR="0065246B" w:rsidRPr="00834AC5">
              <w:rPr>
                <w:rFonts w:ascii="Times New Roman" w:hAnsi="Times New Roman" w:cs="Times New Roman"/>
                <w:i/>
                <w:sz w:val="20"/>
              </w:rPr>
              <w:t>s</w:t>
            </w:r>
            <w:r w:rsidR="00B76126" w:rsidRPr="00834AC5">
              <w:rPr>
                <w:rFonts w:ascii="Times New Roman" w:hAnsi="Times New Roman" w:cs="Times New Roman"/>
                <w:i/>
                <w:sz w:val="20"/>
              </w:rPr>
              <w:t xml:space="preserve"> poursuivi</w:t>
            </w:r>
            <w:r w:rsidR="0065246B" w:rsidRPr="00834AC5">
              <w:rPr>
                <w:rFonts w:ascii="Times New Roman" w:hAnsi="Times New Roman" w:cs="Times New Roman"/>
                <w:i/>
                <w:sz w:val="20"/>
              </w:rPr>
              <w:t>s</w:t>
            </w:r>
            <w:r w:rsidR="00B76126" w:rsidRPr="00834AC5">
              <w:rPr>
                <w:rFonts w:ascii="Times New Roman" w:hAnsi="Times New Roman" w:cs="Times New Roman"/>
                <w:i/>
                <w:sz w:val="20"/>
              </w:rPr>
              <w:t xml:space="preserve"> pour trafic international de drogue, lorsque le produit (KHAT)</w:t>
            </w:r>
            <w:r w:rsidR="0065246B" w:rsidRPr="00834AC5">
              <w:rPr>
                <w:rFonts w:ascii="Times New Roman" w:hAnsi="Times New Roman" w:cs="Times New Roman"/>
                <w:i/>
                <w:sz w:val="20"/>
              </w:rPr>
              <w:t xml:space="preserve"> saisi sur eux</w:t>
            </w:r>
            <w:r w:rsidR="00B76126" w:rsidRPr="00834AC5">
              <w:rPr>
                <w:rFonts w:ascii="Times New Roman" w:hAnsi="Times New Roman" w:cs="Times New Roman"/>
                <w:i/>
                <w:sz w:val="20"/>
              </w:rPr>
              <w:t xml:space="preserve"> ne constitue pas un</w:t>
            </w:r>
            <w:r w:rsidR="00EE1F5C" w:rsidRPr="00834AC5">
              <w:rPr>
                <w:rFonts w:ascii="Times New Roman" w:hAnsi="Times New Roman" w:cs="Times New Roman"/>
                <w:i/>
                <w:sz w:val="20"/>
              </w:rPr>
              <w:t>e drogue au sens de la législation sénégalaise.</w:t>
            </w:r>
            <w:r w:rsidRPr="00B8247E">
              <w:rPr>
                <w:rFonts w:ascii="Times New Roman" w:hAnsi="Times New Roman" w:cs="Times New Roman"/>
                <w:b/>
                <w:i/>
                <w:sz w:val="20"/>
              </w:rPr>
              <w:t xml:space="preserve"> Bulletin des arrêts de la Cour d’appel de Dakar en matière pénale 2015,</w:t>
            </w:r>
            <w:r>
              <w:rPr>
                <w:rFonts w:ascii="Times New Roman" w:hAnsi="Times New Roman" w:cs="Times New Roman"/>
                <w:b/>
                <w:i/>
                <w:sz w:val="20"/>
              </w:rPr>
              <w:t xml:space="preserve"> op.cit., p.</w:t>
            </w:r>
            <w:r w:rsidRPr="00B8247E">
              <w:rPr>
                <w:rFonts w:ascii="Times New Roman" w:hAnsi="Times New Roman" w:cs="Times New Roman"/>
                <w:b/>
                <w:i/>
                <w:sz w:val="20"/>
              </w:rPr>
              <w:t xml:space="preserve"> 23</w:t>
            </w:r>
            <w:r w:rsidR="00DE0329">
              <w:rPr>
                <w:rFonts w:ascii="Times New Roman" w:hAnsi="Times New Roman" w:cs="Times New Roman"/>
                <w:b/>
                <w:i/>
                <w:sz w:val="20"/>
              </w:rPr>
              <w:t>.</w:t>
            </w:r>
            <w:r>
              <w:rPr>
                <w:rFonts w:ascii="Times New Roman" w:hAnsi="Times New Roman" w:cs="Times New Roman"/>
                <w:b/>
                <w:i/>
                <w:sz w:val="20"/>
              </w:rPr>
              <w:t> </w:t>
            </w:r>
          </w:p>
          <w:p w14:paraId="1A7988C3" w14:textId="3917A22F" w:rsidR="00F94B50" w:rsidRPr="001F3CBF" w:rsidRDefault="00190EDE" w:rsidP="002977BD">
            <w:pPr>
              <w:spacing w:before="240" w:line="360" w:lineRule="auto"/>
              <w:ind w:left="253"/>
              <w:jc w:val="both"/>
              <w:rPr>
                <w:rFonts w:ascii="Times New Roman" w:hAnsi="Times New Roman" w:cs="Times New Roman"/>
                <w:b/>
                <w:color w:val="FF0000"/>
                <w:sz w:val="24"/>
                <w:szCs w:val="24"/>
              </w:rPr>
            </w:pPr>
            <w:r w:rsidRPr="001F3CBF">
              <w:rPr>
                <w:rFonts w:ascii="Times New Roman" w:hAnsi="Times New Roman" w:cs="Times New Roman"/>
                <w:b/>
                <w:sz w:val="24"/>
                <w:szCs w:val="24"/>
              </w:rPr>
              <w:t>Article 195 </w:t>
            </w:r>
            <w:r w:rsidR="002E47C6" w:rsidRPr="001F3CBF">
              <w:rPr>
                <w:rFonts w:ascii="Times New Roman" w:hAnsi="Times New Roman" w:cs="Times New Roman"/>
                <w:b/>
                <w:sz w:val="24"/>
                <w:szCs w:val="24"/>
              </w:rPr>
              <w:t>:</w:t>
            </w:r>
            <w:r w:rsidR="002E47C6" w:rsidRPr="001F3CBF">
              <w:rPr>
                <w:rFonts w:ascii="Times New Roman" w:hAnsi="Times New Roman" w:cs="Times New Roman"/>
                <w:b/>
                <w:color w:val="FF0000"/>
                <w:sz w:val="24"/>
                <w:szCs w:val="24"/>
              </w:rPr>
              <w:t xml:space="preserve"> </w:t>
            </w:r>
          </w:p>
          <w:p w14:paraId="43804ED9" w14:textId="77777777" w:rsidR="00C01D42" w:rsidRPr="002E47C6" w:rsidRDefault="007B67D1" w:rsidP="002977BD">
            <w:pPr>
              <w:spacing w:before="240" w:line="360" w:lineRule="auto"/>
              <w:ind w:left="253"/>
              <w:jc w:val="both"/>
              <w:rPr>
                <w:rFonts w:ascii="Times New Roman" w:hAnsi="Times New Roman" w:cs="Times New Roman"/>
                <w:b/>
                <w:sz w:val="24"/>
                <w:szCs w:val="24"/>
              </w:rPr>
            </w:pPr>
            <w:r w:rsidRPr="00A94670">
              <w:rPr>
                <w:rFonts w:ascii="Times New Roman" w:hAnsi="Times New Roman" w:cs="Times New Roman"/>
                <w:b/>
                <w:i/>
                <w:sz w:val="24"/>
                <w:szCs w:val="24"/>
              </w:rPr>
              <w:t> </w:t>
            </w:r>
            <w:r w:rsidRPr="002E47C6">
              <w:rPr>
                <w:rFonts w:ascii="Times New Roman" w:hAnsi="Times New Roman" w:cs="Times New Roman"/>
                <w:b/>
                <w:sz w:val="24"/>
                <w:szCs w:val="24"/>
              </w:rPr>
              <w:t>« </w:t>
            </w:r>
            <w:r w:rsidR="00190EDE" w:rsidRPr="002E47C6">
              <w:rPr>
                <w:rFonts w:ascii="Times New Roman" w:hAnsi="Times New Roman" w:cs="Times New Roman"/>
                <w:b/>
                <w:sz w:val="24"/>
                <w:szCs w:val="24"/>
              </w:rPr>
              <w:t>Elle peut, d’office ou sur réquisition du Procureur Général</w:t>
            </w:r>
            <w:r w:rsidR="00FE4294" w:rsidRPr="002E47C6">
              <w:rPr>
                <w:rFonts w:ascii="Times New Roman" w:hAnsi="Times New Roman" w:cs="Times New Roman"/>
                <w:b/>
                <w:sz w:val="24"/>
                <w:szCs w:val="24"/>
              </w:rPr>
              <w:t>, ordonner qu’il soit informé</w:t>
            </w:r>
            <w:r w:rsidR="00A44BC4" w:rsidRPr="002E47C6">
              <w:rPr>
                <w:rFonts w:ascii="Times New Roman" w:hAnsi="Times New Roman" w:cs="Times New Roman"/>
                <w:b/>
                <w:sz w:val="24"/>
                <w:szCs w:val="24"/>
              </w:rPr>
              <w:t xml:space="preserve"> à l’égard</w:t>
            </w:r>
            <w:r w:rsidR="00B9746F" w:rsidRPr="002E47C6">
              <w:rPr>
                <w:rFonts w:ascii="Times New Roman" w:hAnsi="Times New Roman" w:cs="Times New Roman"/>
                <w:b/>
                <w:sz w:val="24"/>
                <w:szCs w:val="24"/>
              </w:rPr>
              <w:t xml:space="preserve"> des inculpés ou prévenus renvoyé</w:t>
            </w:r>
            <w:r w:rsidR="0079640B" w:rsidRPr="002E47C6">
              <w:rPr>
                <w:rFonts w:ascii="Times New Roman" w:hAnsi="Times New Roman" w:cs="Times New Roman"/>
                <w:b/>
                <w:sz w:val="24"/>
                <w:szCs w:val="24"/>
              </w:rPr>
              <w:t>s</w:t>
            </w:r>
            <w:r w:rsidR="00D80EFA" w:rsidRPr="002E47C6">
              <w:rPr>
                <w:rFonts w:ascii="Times New Roman" w:hAnsi="Times New Roman" w:cs="Times New Roman"/>
                <w:b/>
                <w:sz w:val="24"/>
                <w:szCs w:val="24"/>
              </w:rPr>
              <w:t xml:space="preserve"> devant elle sur t</w:t>
            </w:r>
            <w:r w:rsidR="00164027" w:rsidRPr="002E47C6">
              <w:rPr>
                <w:rFonts w:ascii="Times New Roman" w:hAnsi="Times New Roman" w:cs="Times New Roman"/>
                <w:b/>
                <w:sz w:val="24"/>
                <w:szCs w:val="24"/>
              </w:rPr>
              <w:t xml:space="preserve">ous les </w:t>
            </w:r>
            <w:r w:rsidR="00D80EFA" w:rsidRPr="002E47C6">
              <w:rPr>
                <w:rFonts w:ascii="Times New Roman" w:hAnsi="Times New Roman" w:cs="Times New Roman"/>
                <w:b/>
                <w:sz w:val="24"/>
                <w:szCs w:val="24"/>
              </w:rPr>
              <w:t>chef</w:t>
            </w:r>
            <w:r w:rsidR="00164027" w:rsidRPr="002E47C6">
              <w:rPr>
                <w:rFonts w:ascii="Times New Roman" w:hAnsi="Times New Roman" w:cs="Times New Roman"/>
                <w:b/>
                <w:sz w:val="24"/>
                <w:szCs w:val="24"/>
              </w:rPr>
              <w:t>s de crime</w:t>
            </w:r>
            <w:r w:rsidR="00676748" w:rsidRPr="002E47C6">
              <w:rPr>
                <w:rFonts w:ascii="Times New Roman" w:hAnsi="Times New Roman" w:cs="Times New Roman"/>
                <w:b/>
                <w:sz w:val="24"/>
                <w:szCs w:val="24"/>
              </w:rPr>
              <w:t>s, de délit</w:t>
            </w:r>
            <w:r w:rsidR="001D15ED" w:rsidRPr="002E47C6">
              <w:rPr>
                <w:rFonts w:ascii="Times New Roman" w:hAnsi="Times New Roman" w:cs="Times New Roman"/>
                <w:b/>
                <w:sz w:val="24"/>
                <w:szCs w:val="24"/>
              </w:rPr>
              <w:t>s, de contraventions, principaux ou connexes</w:t>
            </w:r>
            <w:r w:rsidR="00AE57C5" w:rsidRPr="002E47C6">
              <w:rPr>
                <w:rFonts w:ascii="Times New Roman" w:hAnsi="Times New Roman" w:cs="Times New Roman"/>
                <w:b/>
                <w:sz w:val="24"/>
                <w:szCs w:val="24"/>
              </w:rPr>
              <w:t xml:space="preserve"> résultant du dossier de la procédure</w:t>
            </w:r>
            <w:r w:rsidR="00F673E7" w:rsidRPr="002E47C6">
              <w:rPr>
                <w:rFonts w:ascii="Times New Roman" w:hAnsi="Times New Roman" w:cs="Times New Roman"/>
                <w:b/>
                <w:sz w:val="24"/>
                <w:szCs w:val="24"/>
              </w:rPr>
              <w:t xml:space="preserve"> qui n’auraient pas été visé</w:t>
            </w:r>
            <w:r w:rsidR="00AD1B77" w:rsidRPr="002E47C6">
              <w:rPr>
                <w:rFonts w:ascii="Times New Roman" w:hAnsi="Times New Roman" w:cs="Times New Roman"/>
                <w:b/>
                <w:sz w:val="24"/>
                <w:szCs w:val="24"/>
              </w:rPr>
              <w:t>s par l’ordonnance du juge d’instruction</w:t>
            </w:r>
            <w:r w:rsidR="009654ED" w:rsidRPr="002E47C6">
              <w:rPr>
                <w:rFonts w:ascii="Times New Roman" w:hAnsi="Times New Roman" w:cs="Times New Roman"/>
                <w:b/>
                <w:sz w:val="24"/>
                <w:szCs w:val="24"/>
              </w:rPr>
              <w:t xml:space="preserve"> ou qui aurait été distraits par une ordonnance comportant non-lieu partiel</w:t>
            </w:r>
            <w:r w:rsidR="007D16E2" w:rsidRPr="002E47C6">
              <w:rPr>
                <w:rFonts w:ascii="Times New Roman" w:hAnsi="Times New Roman" w:cs="Times New Roman"/>
                <w:b/>
                <w:sz w:val="24"/>
                <w:szCs w:val="24"/>
              </w:rPr>
              <w:t>, disjonction ou renvoi devant la juridictionnelle ou de simple police</w:t>
            </w:r>
            <w:r w:rsidR="00C01D42" w:rsidRPr="002E47C6">
              <w:rPr>
                <w:rFonts w:ascii="Times New Roman" w:hAnsi="Times New Roman" w:cs="Times New Roman"/>
                <w:b/>
                <w:sz w:val="24"/>
                <w:szCs w:val="24"/>
              </w:rPr>
              <w:t xml:space="preserve">. </w:t>
            </w:r>
          </w:p>
          <w:p w14:paraId="2C5DA28A" w14:textId="77777777" w:rsidR="00C01D42" w:rsidRDefault="00C01D42" w:rsidP="002977BD">
            <w:pPr>
              <w:spacing w:before="240" w:line="360" w:lineRule="auto"/>
              <w:ind w:left="253"/>
              <w:jc w:val="both"/>
              <w:rPr>
                <w:rFonts w:ascii="Times New Roman" w:hAnsi="Times New Roman" w:cs="Times New Roman"/>
                <w:b/>
                <w:sz w:val="24"/>
                <w:szCs w:val="24"/>
              </w:rPr>
            </w:pPr>
            <w:r w:rsidRPr="002E47C6">
              <w:rPr>
                <w:rFonts w:ascii="Times New Roman" w:hAnsi="Times New Roman" w:cs="Times New Roman"/>
                <w:b/>
                <w:sz w:val="24"/>
                <w:szCs w:val="24"/>
              </w:rPr>
              <w:t>Elle peut statuer sans ordonner une nouvelle information</w:t>
            </w:r>
            <w:r w:rsidR="00263F99" w:rsidRPr="002E47C6">
              <w:rPr>
                <w:rFonts w:ascii="Times New Roman" w:hAnsi="Times New Roman" w:cs="Times New Roman"/>
                <w:b/>
                <w:sz w:val="24"/>
                <w:szCs w:val="24"/>
              </w:rPr>
              <w:t xml:space="preserve"> si les chefs de poursuite visés à l’alinéa </w:t>
            </w:r>
            <w:r w:rsidR="00677DC9" w:rsidRPr="002E47C6">
              <w:rPr>
                <w:rFonts w:ascii="Times New Roman" w:hAnsi="Times New Roman" w:cs="Times New Roman"/>
                <w:b/>
                <w:sz w:val="24"/>
                <w:szCs w:val="24"/>
              </w:rPr>
              <w:t>précédent</w:t>
            </w:r>
            <w:r w:rsidR="008C3C22">
              <w:rPr>
                <w:rFonts w:ascii="Times New Roman" w:hAnsi="Times New Roman" w:cs="Times New Roman"/>
                <w:b/>
                <w:sz w:val="24"/>
                <w:szCs w:val="24"/>
              </w:rPr>
              <w:t xml:space="preserve"> </w:t>
            </w:r>
            <w:r w:rsidR="00AC1188" w:rsidRPr="002E47C6">
              <w:rPr>
                <w:rFonts w:ascii="Times New Roman" w:hAnsi="Times New Roman" w:cs="Times New Roman"/>
                <w:b/>
                <w:sz w:val="24"/>
                <w:szCs w:val="24"/>
              </w:rPr>
              <w:t>ont été compris dans les inculpations faites par le juge d’instruction</w:t>
            </w:r>
            <w:r w:rsidR="00D722D5" w:rsidRPr="002E47C6">
              <w:rPr>
                <w:rFonts w:ascii="Times New Roman" w:hAnsi="Times New Roman" w:cs="Times New Roman"/>
                <w:b/>
                <w:sz w:val="24"/>
                <w:szCs w:val="24"/>
              </w:rPr>
              <w:t>.</w:t>
            </w:r>
            <w:r w:rsidR="007B67D1" w:rsidRPr="002E47C6">
              <w:rPr>
                <w:rFonts w:ascii="Times New Roman" w:hAnsi="Times New Roman" w:cs="Times New Roman"/>
                <w:b/>
                <w:sz w:val="24"/>
                <w:szCs w:val="24"/>
              </w:rPr>
              <w:t> »</w:t>
            </w:r>
          </w:p>
          <w:p w14:paraId="32E5EFD8" w14:textId="0C63D750" w:rsidR="001F7744" w:rsidRPr="001F7744" w:rsidRDefault="001F7744" w:rsidP="00E33172">
            <w:pPr>
              <w:pStyle w:val="Paragraphedeliste"/>
              <w:numPr>
                <w:ilvl w:val="0"/>
                <w:numId w:val="1"/>
              </w:numPr>
              <w:spacing w:before="240"/>
              <w:jc w:val="both"/>
              <w:rPr>
                <w:rFonts w:ascii="Times New Roman" w:hAnsi="Times New Roman" w:cs="Times New Roman"/>
                <w:b/>
                <w:sz w:val="24"/>
                <w:szCs w:val="24"/>
              </w:rPr>
            </w:pPr>
            <w:r>
              <w:rPr>
                <w:rFonts w:ascii="Times New Roman" w:hAnsi="Times New Roman" w:cs="Times New Roman"/>
                <w:b/>
                <w:sz w:val="24"/>
                <w:szCs w:val="24"/>
              </w:rPr>
              <w:t xml:space="preserve"> </w:t>
            </w:r>
            <w:r w:rsidR="0021292E" w:rsidRPr="00285EA8">
              <w:rPr>
                <w:rFonts w:ascii="Times New Roman" w:hAnsi="Times New Roman" w:cs="Times New Roman"/>
                <w:b/>
                <w:i/>
                <w:sz w:val="20"/>
                <w:szCs w:val="24"/>
              </w:rPr>
              <w:t xml:space="preserve">Cour d’appel de Dakar, arrêt n°105, du 26 avril 2012,  MP c/ Amadou </w:t>
            </w:r>
            <w:proofErr w:type="spellStart"/>
            <w:r w:rsidR="0021292E" w:rsidRPr="00285EA8">
              <w:rPr>
                <w:rFonts w:ascii="Times New Roman" w:hAnsi="Times New Roman" w:cs="Times New Roman"/>
                <w:b/>
                <w:i/>
                <w:sz w:val="20"/>
                <w:szCs w:val="24"/>
              </w:rPr>
              <w:t>Korka</w:t>
            </w:r>
            <w:proofErr w:type="spellEnd"/>
            <w:r w:rsidR="0021292E" w:rsidRPr="00285EA8">
              <w:rPr>
                <w:rFonts w:ascii="Times New Roman" w:hAnsi="Times New Roman" w:cs="Times New Roman"/>
                <w:b/>
                <w:i/>
                <w:sz w:val="20"/>
                <w:szCs w:val="24"/>
              </w:rPr>
              <w:t xml:space="preserve"> DIALLO et autres : </w:t>
            </w:r>
            <w:r w:rsidRPr="00285EA8">
              <w:rPr>
                <w:rFonts w:ascii="Times New Roman" w:hAnsi="Times New Roman" w:cs="Times New Roman"/>
                <w:i/>
                <w:sz w:val="20"/>
                <w:szCs w:val="24"/>
              </w:rPr>
              <w:t>La chambre d’accusation a décidé d’ordonner l’inculpation d’une personne visé</w:t>
            </w:r>
            <w:r w:rsidR="000A59CB">
              <w:rPr>
                <w:rFonts w:ascii="Times New Roman" w:hAnsi="Times New Roman" w:cs="Times New Roman"/>
                <w:i/>
                <w:sz w:val="20"/>
                <w:szCs w:val="24"/>
              </w:rPr>
              <w:t xml:space="preserve">e </w:t>
            </w:r>
            <w:r w:rsidRPr="00285EA8">
              <w:rPr>
                <w:rFonts w:ascii="Times New Roman" w:hAnsi="Times New Roman" w:cs="Times New Roman"/>
                <w:i/>
                <w:sz w:val="20"/>
                <w:szCs w:val="24"/>
              </w:rPr>
              <w:t>dans une plainte, dont les déclarations font ressortir des charges suffisantes d’abus confiance notamment un contrat de travail salarié, le détournement du bien qu’il a reçu pour l’exécution de ce travail.</w:t>
            </w:r>
          </w:p>
          <w:p w14:paraId="1F315B75" w14:textId="5AB5BC4A" w:rsidR="00BA7961" w:rsidRPr="002E47C6" w:rsidRDefault="005A10A6" w:rsidP="002977BD">
            <w:pPr>
              <w:spacing w:before="240" w:line="360" w:lineRule="auto"/>
              <w:ind w:left="253"/>
              <w:jc w:val="both"/>
              <w:rPr>
                <w:rFonts w:ascii="Times New Roman" w:hAnsi="Times New Roman" w:cs="Times New Roman"/>
                <w:b/>
                <w:sz w:val="24"/>
                <w:szCs w:val="24"/>
              </w:rPr>
            </w:pPr>
            <w:r w:rsidRPr="002E47C6">
              <w:rPr>
                <w:rFonts w:ascii="Times New Roman" w:hAnsi="Times New Roman" w:cs="Times New Roman"/>
                <w:b/>
                <w:sz w:val="24"/>
                <w:szCs w:val="24"/>
              </w:rPr>
              <w:t xml:space="preserve">Article 196 : </w:t>
            </w:r>
          </w:p>
          <w:p w14:paraId="438E4A61" w14:textId="77777777" w:rsidR="005A10A6" w:rsidRPr="002E47C6" w:rsidRDefault="00BD6EDA" w:rsidP="002977BD">
            <w:pPr>
              <w:spacing w:before="240" w:line="360" w:lineRule="auto"/>
              <w:ind w:left="253"/>
              <w:jc w:val="both"/>
              <w:rPr>
                <w:rFonts w:ascii="Times New Roman" w:hAnsi="Times New Roman" w:cs="Times New Roman"/>
                <w:b/>
                <w:sz w:val="24"/>
                <w:szCs w:val="24"/>
              </w:rPr>
            </w:pPr>
            <w:r w:rsidRPr="002E47C6">
              <w:rPr>
                <w:rFonts w:ascii="Times New Roman" w:hAnsi="Times New Roman" w:cs="Times New Roman"/>
                <w:b/>
                <w:sz w:val="24"/>
                <w:szCs w:val="24"/>
              </w:rPr>
              <w:t>« </w:t>
            </w:r>
            <w:r w:rsidR="00AB6684" w:rsidRPr="002E47C6">
              <w:rPr>
                <w:rFonts w:ascii="Times New Roman" w:hAnsi="Times New Roman" w:cs="Times New Roman"/>
                <w:b/>
                <w:sz w:val="24"/>
                <w:szCs w:val="24"/>
              </w:rPr>
              <w:t xml:space="preserve">Les infractions sont connexes soit lorsqu’elles ont été commises en </w:t>
            </w:r>
            <w:r w:rsidR="001E0388" w:rsidRPr="002E47C6">
              <w:rPr>
                <w:rFonts w:ascii="Times New Roman" w:hAnsi="Times New Roman" w:cs="Times New Roman"/>
                <w:b/>
                <w:sz w:val="24"/>
                <w:szCs w:val="24"/>
              </w:rPr>
              <w:t>même</w:t>
            </w:r>
            <w:r w:rsidR="00AB6684" w:rsidRPr="002E47C6">
              <w:rPr>
                <w:rFonts w:ascii="Times New Roman" w:hAnsi="Times New Roman" w:cs="Times New Roman"/>
                <w:b/>
                <w:sz w:val="24"/>
                <w:szCs w:val="24"/>
              </w:rPr>
              <w:t xml:space="preserve"> temps par plusieurs personnes réunies</w:t>
            </w:r>
            <w:r w:rsidR="003A6523" w:rsidRPr="002E47C6">
              <w:rPr>
                <w:rFonts w:ascii="Times New Roman" w:hAnsi="Times New Roman" w:cs="Times New Roman"/>
                <w:b/>
                <w:sz w:val="24"/>
                <w:szCs w:val="24"/>
              </w:rPr>
              <w:t xml:space="preserve">, soit lorsqu’elles ont été commises par différentes personnes, </w:t>
            </w:r>
            <w:r w:rsidR="001E0388" w:rsidRPr="002E47C6">
              <w:rPr>
                <w:rFonts w:ascii="Times New Roman" w:hAnsi="Times New Roman" w:cs="Times New Roman"/>
                <w:b/>
                <w:sz w:val="24"/>
                <w:szCs w:val="24"/>
              </w:rPr>
              <w:t>même</w:t>
            </w:r>
            <w:r w:rsidR="003A6523" w:rsidRPr="002E47C6">
              <w:rPr>
                <w:rFonts w:ascii="Times New Roman" w:hAnsi="Times New Roman" w:cs="Times New Roman"/>
                <w:b/>
                <w:sz w:val="24"/>
                <w:szCs w:val="24"/>
              </w:rPr>
              <w:t xml:space="preserve"> en différents temps et divers lieux, mais par suite d’un concert formé à l’avance</w:t>
            </w:r>
            <w:r w:rsidR="00715ECD" w:rsidRPr="002E47C6">
              <w:rPr>
                <w:rFonts w:ascii="Times New Roman" w:hAnsi="Times New Roman" w:cs="Times New Roman"/>
                <w:b/>
                <w:sz w:val="24"/>
                <w:szCs w:val="24"/>
              </w:rPr>
              <w:t xml:space="preserve"> formé entre </w:t>
            </w:r>
            <w:r w:rsidR="00571AD6" w:rsidRPr="002E47C6">
              <w:rPr>
                <w:rFonts w:ascii="Times New Roman" w:hAnsi="Times New Roman" w:cs="Times New Roman"/>
                <w:b/>
                <w:sz w:val="24"/>
                <w:szCs w:val="24"/>
              </w:rPr>
              <w:t>elles</w:t>
            </w:r>
            <w:r w:rsidR="00996F68" w:rsidRPr="002E47C6">
              <w:rPr>
                <w:rFonts w:ascii="Times New Roman" w:hAnsi="Times New Roman" w:cs="Times New Roman"/>
                <w:b/>
                <w:sz w:val="24"/>
                <w:szCs w:val="24"/>
              </w:rPr>
              <w:t>, soit lorsque les coupable</w:t>
            </w:r>
            <w:r w:rsidR="00C22749" w:rsidRPr="002E47C6">
              <w:rPr>
                <w:rFonts w:ascii="Times New Roman" w:hAnsi="Times New Roman" w:cs="Times New Roman"/>
                <w:b/>
                <w:sz w:val="24"/>
                <w:szCs w:val="24"/>
              </w:rPr>
              <w:t>s ont commis les unes pour se</w:t>
            </w:r>
            <w:r w:rsidR="001E7DE3" w:rsidRPr="002E47C6">
              <w:rPr>
                <w:rFonts w:ascii="Times New Roman" w:hAnsi="Times New Roman" w:cs="Times New Roman"/>
                <w:b/>
                <w:sz w:val="24"/>
                <w:szCs w:val="24"/>
              </w:rPr>
              <w:t xml:space="preserve"> procurer les moyens de commettre les autres, pour en faciliter ou pour en consommer l’exécution, ou pour en assurer l’impunité</w:t>
            </w:r>
            <w:r w:rsidR="0087440D" w:rsidRPr="002E47C6">
              <w:rPr>
                <w:rFonts w:ascii="Times New Roman" w:hAnsi="Times New Roman" w:cs="Times New Roman"/>
                <w:b/>
                <w:sz w:val="24"/>
                <w:szCs w:val="24"/>
              </w:rPr>
              <w:t>, soit lorsque des choses enlevées, détournées ou obtenues</w:t>
            </w:r>
            <w:r w:rsidR="0023355E" w:rsidRPr="002E47C6">
              <w:rPr>
                <w:rFonts w:ascii="Times New Roman" w:hAnsi="Times New Roman" w:cs="Times New Roman"/>
                <w:b/>
                <w:sz w:val="24"/>
                <w:szCs w:val="24"/>
              </w:rPr>
              <w:t xml:space="preserve"> à l’aide d’un crime ou d’un délit ont été en tout ou partie, recelées</w:t>
            </w:r>
            <w:r w:rsidR="002A0659" w:rsidRPr="002E47C6">
              <w:rPr>
                <w:rFonts w:ascii="Times New Roman" w:hAnsi="Times New Roman" w:cs="Times New Roman"/>
                <w:b/>
                <w:sz w:val="24"/>
                <w:szCs w:val="24"/>
              </w:rPr>
              <w:t>.</w:t>
            </w:r>
            <w:r w:rsidRPr="002E47C6">
              <w:rPr>
                <w:rFonts w:ascii="Times New Roman" w:hAnsi="Times New Roman" w:cs="Times New Roman"/>
                <w:b/>
                <w:sz w:val="24"/>
                <w:szCs w:val="24"/>
              </w:rPr>
              <w:t> »</w:t>
            </w:r>
          </w:p>
          <w:p w14:paraId="44C851E4" w14:textId="77777777" w:rsidR="00C660E0" w:rsidRDefault="007F5C9E" w:rsidP="002977BD">
            <w:pPr>
              <w:pStyle w:val="Paragraphedeliste"/>
              <w:numPr>
                <w:ilvl w:val="0"/>
                <w:numId w:val="1"/>
              </w:numPr>
              <w:spacing w:before="240"/>
              <w:jc w:val="both"/>
              <w:rPr>
                <w:rFonts w:ascii="Times New Roman" w:hAnsi="Times New Roman" w:cs="Times New Roman"/>
                <w:b/>
                <w:i/>
                <w:sz w:val="20"/>
                <w:szCs w:val="20"/>
                <w:u w:val="single"/>
              </w:rPr>
            </w:pPr>
            <w:r>
              <w:rPr>
                <w:rFonts w:ascii="Times New Roman" w:hAnsi="Times New Roman" w:cs="Times New Roman"/>
                <w:b/>
                <w:i/>
                <w:sz w:val="20"/>
                <w:szCs w:val="20"/>
              </w:rPr>
              <w:t>Cour d’Appel</w:t>
            </w:r>
            <w:r w:rsidR="00EA06C3">
              <w:rPr>
                <w:rFonts w:ascii="Times New Roman" w:hAnsi="Times New Roman" w:cs="Times New Roman"/>
                <w:b/>
                <w:i/>
                <w:sz w:val="20"/>
                <w:szCs w:val="20"/>
              </w:rPr>
              <w:t xml:space="preserve"> de</w:t>
            </w:r>
            <w:r w:rsidR="00C660E0" w:rsidRPr="002E47C6">
              <w:rPr>
                <w:rFonts w:ascii="Times New Roman" w:hAnsi="Times New Roman" w:cs="Times New Roman"/>
                <w:b/>
                <w:i/>
                <w:sz w:val="20"/>
                <w:szCs w:val="20"/>
              </w:rPr>
              <w:t xml:space="preserve"> Dakar</w:t>
            </w:r>
            <w:r w:rsidR="00C2460C" w:rsidRPr="002E47C6">
              <w:rPr>
                <w:rFonts w:ascii="Times New Roman" w:hAnsi="Times New Roman" w:cs="Times New Roman"/>
                <w:b/>
                <w:i/>
                <w:sz w:val="20"/>
                <w:szCs w:val="20"/>
              </w:rPr>
              <w:t>,</w:t>
            </w:r>
            <w:r w:rsidR="00C660E0" w:rsidRPr="002E47C6">
              <w:rPr>
                <w:rFonts w:ascii="Times New Roman" w:hAnsi="Times New Roman" w:cs="Times New Roman"/>
                <w:b/>
                <w:i/>
                <w:sz w:val="20"/>
                <w:szCs w:val="20"/>
              </w:rPr>
              <w:t xml:space="preserve"> arrêt 1474 du 27 septembre 2013, </w:t>
            </w:r>
            <w:r w:rsidR="00AF1A67">
              <w:rPr>
                <w:rFonts w:ascii="Times New Roman" w:hAnsi="Times New Roman" w:cs="Times New Roman"/>
                <w:b/>
                <w:i/>
                <w:sz w:val="20"/>
                <w:szCs w:val="20"/>
              </w:rPr>
              <w:t>MP</w:t>
            </w:r>
            <w:r w:rsidR="00C660E0" w:rsidRPr="002E47C6">
              <w:rPr>
                <w:rFonts w:ascii="Times New Roman" w:hAnsi="Times New Roman" w:cs="Times New Roman"/>
                <w:b/>
                <w:i/>
                <w:sz w:val="20"/>
                <w:szCs w:val="20"/>
              </w:rPr>
              <w:t xml:space="preserve"> c/Daouda BAH : </w:t>
            </w:r>
            <w:r w:rsidR="00C660E0" w:rsidRPr="002E47C6">
              <w:rPr>
                <w:rFonts w:ascii="Times New Roman" w:hAnsi="Times New Roman" w:cs="Times New Roman"/>
                <w:b/>
                <w:i/>
                <w:sz w:val="20"/>
                <w:szCs w:val="20"/>
              </w:rPr>
              <w:lastRenderedPageBreak/>
              <w:t>« </w:t>
            </w:r>
            <w:r w:rsidR="00C660E0" w:rsidRPr="002E47C6">
              <w:rPr>
                <w:rFonts w:ascii="Times New Roman" w:hAnsi="Times New Roman" w:cs="Times New Roman"/>
                <w:i/>
                <w:sz w:val="20"/>
                <w:szCs w:val="20"/>
              </w:rPr>
              <w:t xml:space="preserve">Lorsque plusieurs personnes ne se connaissant pas, ont été victimes de vols avec violences commis la nuit, à des dates différentes, au même endroit et suivant le même modus operandi, identifient formellement l’auteur présumé, les dénégations de ce dernier s’avèrent inopérantes pour le disculper, surtout lorsqu’il est établi qu’il a déjà été condamné pour des faits de vol » </w:t>
            </w:r>
            <w:r w:rsidR="008C3C22">
              <w:rPr>
                <w:rFonts w:ascii="Times New Roman" w:hAnsi="Times New Roman" w:cs="Times New Roman"/>
                <w:b/>
                <w:i/>
                <w:sz w:val="20"/>
                <w:szCs w:val="20"/>
              </w:rPr>
              <w:t>Art.</w:t>
            </w:r>
            <w:r w:rsidR="00C660E0" w:rsidRPr="002E47C6">
              <w:rPr>
                <w:rFonts w:ascii="Times New Roman" w:hAnsi="Times New Roman" w:cs="Times New Roman"/>
                <w:b/>
                <w:i/>
                <w:sz w:val="20"/>
                <w:szCs w:val="20"/>
              </w:rPr>
              <w:t xml:space="preserve"> 196 CPP connexité</w:t>
            </w:r>
            <w:r w:rsidR="008C3C22">
              <w:rPr>
                <w:rFonts w:ascii="Times New Roman" w:hAnsi="Times New Roman" w:cs="Times New Roman"/>
                <w:b/>
                <w:i/>
                <w:sz w:val="20"/>
                <w:szCs w:val="20"/>
              </w:rPr>
              <w:t>.</w:t>
            </w:r>
            <w:r w:rsidR="00571AD6" w:rsidRPr="002E47C6">
              <w:rPr>
                <w:rFonts w:ascii="Times New Roman" w:hAnsi="Times New Roman" w:cs="Times New Roman"/>
                <w:b/>
                <w:i/>
                <w:sz w:val="20"/>
                <w:szCs w:val="20"/>
                <w:u w:val="single"/>
              </w:rPr>
              <w:t xml:space="preserve"> B</w:t>
            </w:r>
            <w:r w:rsidR="008362B1" w:rsidRPr="002E47C6">
              <w:rPr>
                <w:rFonts w:ascii="Times New Roman" w:hAnsi="Times New Roman" w:cs="Times New Roman"/>
                <w:b/>
                <w:i/>
                <w:sz w:val="20"/>
                <w:szCs w:val="20"/>
                <w:u w:val="single"/>
              </w:rPr>
              <w:t>ULLETIN DES ARRÊTS DE LA COUR D’APPEL DE DAKAR EN MATIERE PENALE ANNEE 2014</w:t>
            </w:r>
            <w:r w:rsidR="00BB3DFA">
              <w:rPr>
                <w:rFonts w:ascii="Times New Roman" w:hAnsi="Times New Roman" w:cs="Times New Roman"/>
                <w:b/>
                <w:i/>
                <w:sz w:val="20"/>
                <w:szCs w:val="20"/>
                <w:u w:val="single"/>
              </w:rPr>
              <w:t>,</w:t>
            </w:r>
            <w:r w:rsidR="008C3C22">
              <w:rPr>
                <w:rFonts w:ascii="Times New Roman" w:hAnsi="Times New Roman" w:cs="Times New Roman"/>
                <w:b/>
                <w:i/>
                <w:sz w:val="20"/>
                <w:szCs w:val="20"/>
                <w:u w:val="single"/>
              </w:rPr>
              <w:t xml:space="preserve">op.cit., </w:t>
            </w:r>
            <w:r w:rsidR="00BB3DFA">
              <w:rPr>
                <w:rFonts w:ascii="Times New Roman" w:hAnsi="Times New Roman" w:cs="Times New Roman"/>
                <w:b/>
                <w:i/>
                <w:sz w:val="20"/>
                <w:szCs w:val="20"/>
                <w:u w:val="single"/>
              </w:rPr>
              <w:t xml:space="preserve"> </w:t>
            </w:r>
            <w:r w:rsidR="002D4330" w:rsidRPr="002E47C6">
              <w:rPr>
                <w:rFonts w:ascii="Times New Roman" w:hAnsi="Times New Roman" w:cs="Times New Roman"/>
                <w:b/>
                <w:i/>
                <w:sz w:val="20"/>
                <w:szCs w:val="20"/>
                <w:u w:val="single"/>
              </w:rPr>
              <w:t>p.149 </w:t>
            </w:r>
          </w:p>
          <w:p w14:paraId="09054D36" w14:textId="77777777" w:rsidR="000956BC" w:rsidRPr="002E47C6" w:rsidRDefault="000956BC" w:rsidP="000956BC">
            <w:pPr>
              <w:pStyle w:val="Paragraphedeliste"/>
              <w:spacing w:before="240"/>
              <w:ind w:left="1068"/>
              <w:jc w:val="both"/>
              <w:rPr>
                <w:rFonts w:ascii="Times New Roman" w:hAnsi="Times New Roman" w:cs="Times New Roman"/>
                <w:b/>
                <w:i/>
                <w:sz w:val="20"/>
                <w:szCs w:val="20"/>
                <w:u w:val="single"/>
              </w:rPr>
            </w:pPr>
          </w:p>
          <w:p w14:paraId="53FA6BD2" w14:textId="41A6F8FD" w:rsidR="00C660E0" w:rsidRPr="00A94670" w:rsidRDefault="004E6F13" w:rsidP="002977BD">
            <w:pPr>
              <w:pStyle w:val="Paragraphedeliste"/>
              <w:numPr>
                <w:ilvl w:val="0"/>
                <w:numId w:val="1"/>
              </w:numPr>
              <w:spacing w:before="240"/>
              <w:jc w:val="both"/>
              <w:rPr>
                <w:rFonts w:ascii="Times New Roman" w:hAnsi="Times New Roman" w:cs="Times New Roman"/>
                <w:b/>
                <w:sz w:val="20"/>
                <w:szCs w:val="20"/>
                <w:u w:val="single"/>
              </w:rPr>
            </w:pPr>
            <w:proofErr w:type="spellStart"/>
            <w:r>
              <w:rPr>
                <w:rFonts w:ascii="Times New Roman" w:hAnsi="Times New Roman" w:cs="Times New Roman"/>
                <w:b/>
                <w:i/>
                <w:sz w:val="20"/>
                <w:szCs w:val="20"/>
              </w:rPr>
              <w:t>Crim</w:t>
            </w:r>
            <w:proofErr w:type="spellEnd"/>
            <w:r>
              <w:rPr>
                <w:rFonts w:ascii="Times New Roman" w:hAnsi="Times New Roman" w:cs="Times New Roman"/>
                <w:b/>
                <w:i/>
                <w:sz w:val="20"/>
                <w:szCs w:val="20"/>
              </w:rPr>
              <w:t>.</w:t>
            </w:r>
            <w:r w:rsidR="00333426" w:rsidRPr="002E47C6">
              <w:rPr>
                <w:rFonts w:ascii="Times New Roman" w:hAnsi="Times New Roman" w:cs="Times New Roman"/>
                <w:b/>
                <w:i/>
                <w:sz w:val="20"/>
                <w:szCs w:val="20"/>
              </w:rPr>
              <w:t xml:space="preserve">, arrêt n°36 du 13 aout 1998, Alassane FALL c/ </w:t>
            </w:r>
            <w:r w:rsidR="00AF1A67">
              <w:rPr>
                <w:rFonts w:ascii="Times New Roman" w:hAnsi="Times New Roman" w:cs="Times New Roman"/>
                <w:b/>
                <w:i/>
                <w:sz w:val="20"/>
                <w:szCs w:val="20"/>
              </w:rPr>
              <w:t>MP</w:t>
            </w:r>
            <w:r w:rsidR="00333426" w:rsidRPr="002E47C6">
              <w:rPr>
                <w:rFonts w:ascii="Times New Roman" w:hAnsi="Times New Roman" w:cs="Times New Roman"/>
                <w:i/>
                <w:sz w:val="20"/>
                <w:szCs w:val="20"/>
              </w:rPr>
              <w:t xml:space="preserve"> (</w:t>
            </w:r>
            <w:r w:rsidR="008C3C22">
              <w:rPr>
                <w:rFonts w:ascii="Times New Roman" w:hAnsi="Times New Roman" w:cs="Times New Roman"/>
                <w:b/>
                <w:i/>
                <w:sz w:val="20"/>
                <w:szCs w:val="20"/>
              </w:rPr>
              <w:t>art.</w:t>
            </w:r>
            <w:r w:rsidR="00333426" w:rsidRPr="002E47C6">
              <w:rPr>
                <w:rFonts w:ascii="Times New Roman" w:hAnsi="Times New Roman" w:cs="Times New Roman"/>
                <w:b/>
                <w:i/>
                <w:sz w:val="20"/>
                <w:szCs w:val="20"/>
              </w:rPr>
              <w:t xml:space="preserve"> 196 CPP</w:t>
            </w:r>
            <w:r w:rsidR="00333426" w:rsidRPr="002E47C6">
              <w:rPr>
                <w:rFonts w:ascii="Times New Roman" w:hAnsi="Times New Roman" w:cs="Times New Roman"/>
                <w:i/>
                <w:sz w:val="20"/>
                <w:szCs w:val="20"/>
              </w:rPr>
              <w:t>)</w:t>
            </w:r>
            <w:r w:rsidR="008C3C22">
              <w:rPr>
                <w:rFonts w:ascii="Times New Roman" w:hAnsi="Times New Roman" w:cs="Times New Roman"/>
                <w:i/>
                <w:sz w:val="20"/>
                <w:szCs w:val="20"/>
              </w:rPr>
              <w:t xml:space="preserve"> : les dispositions de l’art. </w:t>
            </w:r>
            <w:r w:rsidR="00333426" w:rsidRPr="002E47C6">
              <w:rPr>
                <w:rFonts w:ascii="Times New Roman" w:hAnsi="Times New Roman" w:cs="Times New Roman"/>
                <w:i/>
                <w:sz w:val="20"/>
                <w:szCs w:val="20"/>
              </w:rPr>
              <w:t>196 du CPP ne sont pas limitatives. Il y a connexité dès lors qu’il existe entre les infractions des rapports analogues à ceux que la loi a spécialement prévues. La vente et la détention de drogue sont connexes et doivent être jugées par la même juridiction en application de la même loi.</w:t>
            </w:r>
            <w:r w:rsidR="00880D28" w:rsidRPr="002E47C6">
              <w:rPr>
                <w:rFonts w:ascii="Times New Roman" w:hAnsi="Times New Roman" w:cs="Times New Roman"/>
                <w:b/>
                <w:i/>
                <w:sz w:val="20"/>
                <w:szCs w:val="20"/>
                <w:u w:val="single"/>
              </w:rPr>
              <w:t xml:space="preserve"> RECEUIL DES ARRÊTS DE LA COUR DE CASSATION </w:t>
            </w:r>
            <w:r w:rsidR="007D4556" w:rsidRPr="002E47C6">
              <w:rPr>
                <w:rFonts w:ascii="Times New Roman" w:hAnsi="Times New Roman" w:cs="Times New Roman"/>
                <w:b/>
                <w:i/>
                <w:sz w:val="20"/>
                <w:szCs w:val="20"/>
                <w:u w:val="single"/>
              </w:rPr>
              <w:t>ANNÉES</w:t>
            </w:r>
            <w:r w:rsidR="00880D28" w:rsidRPr="002E47C6">
              <w:rPr>
                <w:rFonts w:ascii="Times New Roman" w:hAnsi="Times New Roman" w:cs="Times New Roman"/>
                <w:b/>
                <w:i/>
                <w:sz w:val="20"/>
                <w:szCs w:val="20"/>
                <w:u w:val="single"/>
              </w:rPr>
              <w:t xml:space="preserve"> JUDICIAIRES : 1993-19</w:t>
            </w:r>
            <w:r w:rsidR="008C3C22">
              <w:rPr>
                <w:rFonts w:ascii="Times New Roman" w:hAnsi="Times New Roman" w:cs="Times New Roman"/>
                <w:b/>
                <w:i/>
                <w:sz w:val="20"/>
                <w:szCs w:val="20"/>
                <w:u w:val="single"/>
              </w:rPr>
              <w:t>98, op.cit., p.</w:t>
            </w:r>
            <w:r w:rsidR="00FF4BDA" w:rsidRPr="002E47C6">
              <w:rPr>
                <w:rFonts w:ascii="Times New Roman" w:hAnsi="Times New Roman" w:cs="Times New Roman"/>
                <w:b/>
                <w:i/>
                <w:sz w:val="20"/>
                <w:szCs w:val="20"/>
                <w:u w:val="single"/>
              </w:rPr>
              <w:t xml:space="preserve"> 139.</w:t>
            </w:r>
          </w:p>
          <w:p w14:paraId="490748E1" w14:textId="673D928C" w:rsidR="000E3696" w:rsidRPr="00A94670" w:rsidRDefault="005541DA" w:rsidP="002977BD">
            <w:pPr>
              <w:spacing w:before="240" w:line="360" w:lineRule="auto"/>
              <w:ind w:left="253"/>
              <w:jc w:val="both"/>
              <w:rPr>
                <w:rFonts w:ascii="Times New Roman" w:hAnsi="Times New Roman" w:cs="Times New Roman"/>
                <w:b/>
                <w:sz w:val="24"/>
                <w:szCs w:val="24"/>
              </w:rPr>
            </w:pPr>
            <w:r w:rsidRPr="00C91995">
              <w:rPr>
                <w:rFonts w:ascii="Times New Roman" w:hAnsi="Times New Roman" w:cs="Times New Roman"/>
                <w:b/>
                <w:sz w:val="24"/>
                <w:szCs w:val="24"/>
              </w:rPr>
              <w:t>Article 197 </w:t>
            </w:r>
            <w:r w:rsidR="00315CCC" w:rsidRPr="00C91995">
              <w:rPr>
                <w:rFonts w:ascii="Times New Roman" w:hAnsi="Times New Roman" w:cs="Times New Roman"/>
                <w:b/>
                <w:sz w:val="24"/>
                <w:szCs w:val="24"/>
              </w:rPr>
              <w:t>:</w:t>
            </w:r>
            <w:r w:rsidR="00315CCC" w:rsidRPr="00A94670">
              <w:rPr>
                <w:rFonts w:ascii="Times New Roman" w:hAnsi="Times New Roman" w:cs="Times New Roman"/>
                <w:b/>
                <w:color w:val="FF0000"/>
                <w:sz w:val="24"/>
                <w:szCs w:val="24"/>
              </w:rPr>
              <w:t xml:space="preserve"> </w:t>
            </w:r>
          </w:p>
          <w:p w14:paraId="3783C7AA" w14:textId="77777777" w:rsidR="00D722D5" w:rsidRPr="00C91995" w:rsidRDefault="00465737" w:rsidP="002977BD">
            <w:pPr>
              <w:spacing w:before="240" w:line="360" w:lineRule="auto"/>
              <w:ind w:left="253"/>
              <w:jc w:val="both"/>
              <w:rPr>
                <w:rFonts w:ascii="Times New Roman" w:hAnsi="Times New Roman" w:cs="Times New Roman"/>
                <w:b/>
                <w:sz w:val="24"/>
                <w:szCs w:val="24"/>
              </w:rPr>
            </w:pPr>
            <w:r w:rsidRPr="00A94670">
              <w:rPr>
                <w:rFonts w:ascii="Times New Roman" w:hAnsi="Times New Roman" w:cs="Times New Roman"/>
                <w:b/>
                <w:i/>
                <w:sz w:val="24"/>
                <w:szCs w:val="24"/>
              </w:rPr>
              <w:t> </w:t>
            </w:r>
            <w:r w:rsidR="0082346B" w:rsidRPr="00C91995">
              <w:rPr>
                <w:rFonts w:ascii="Times New Roman" w:hAnsi="Times New Roman" w:cs="Times New Roman"/>
                <w:b/>
                <w:sz w:val="24"/>
                <w:szCs w:val="24"/>
              </w:rPr>
              <w:t>«</w:t>
            </w:r>
            <w:r w:rsidR="004903A5" w:rsidRPr="00C91995">
              <w:rPr>
                <w:rFonts w:ascii="Times New Roman" w:hAnsi="Times New Roman" w:cs="Times New Roman"/>
                <w:b/>
                <w:sz w:val="24"/>
                <w:szCs w:val="24"/>
              </w:rPr>
              <w:t>La chambre d’accusation</w:t>
            </w:r>
            <w:r w:rsidR="000526AB" w:rsidRPr="00C91995">
              <w:rPr>
                <w:rFonts w:ascii="Times New Roman" w:hAnsi="Times New Roman" w:cs="Times New Roman"/>
                <w:b/>
                <w:sz w:val="24"/>
                <w:szCs w:val="24"/>
              </w:rPr>
              <w:t xml:space="preserve"> peut également</w:t>
            </w:r>
            <w:r w:rsidR="00B15903" w:rsidRPr="00C91995">
              <w:rPr>
                <w:rFonts w:ascii="Times New Roman" w:hAnsi="Times New Roman" w:cs="Times New Roman"/>
                <w:b/>
                <w:sz w:val="24"/>
                <w:szCs w:val="24"/>
              </w:rPr>
              <w:t>, quant aux infractions résultant du dossier</w:t>
            </w:r>
            <w:r w:rsidR="008C0376" w:rsidRPr="00C91995">
              <w:rPr>
                <w:rFonts w:ascii="Times New Roman" w:hAnsi="Times New Roman" w:cs="Times New Roman"/>
                <w:b/>
                <w:sz w:val="24"/>
                <w:szCs w:val="24"/>
              </w:rPr>
              <w:t xml:space="preserve"> de la procédure</w:t>
            </w:r>
            <w:r w:rsidR="00B14D24" w:rsidRPr="00C91995">
              <w:rPr>
                <w:rFonts w:ascii="Times New Roman" w:hAnsi="Times New Roman" w:cs="Times New Roman"/>
                <w:b/>
                <w:sz w:val="24"/>
                <w:szCs w:val="24"/>
              </w:rPr>
              <w:t>, ordonner que soit inculpé</w:t>
            </w:r>
            <w:r w:rsidR="00AA56BD" w:rsidRPr="00C91995">
              <w:rPr>
                <w:rFonts w:ascii="Times New Roman" w:hAnsi="Times New Roman" w:cs="Times New Roman"/>
                <w:b/>
                <w:sz w:val="24"/>
                <w:szCs w:val="24"/>
              </w:rPr>
              <w:t>es</w:t>
            </w:r>
            <w:r w:rsidR="005B0165" w:rsidRPr="00C91995">
              <w:rPr>
                <w:rFonts w:ascii="Times New Roman" w:hAnsi="Times New Roman" w:cs="Times New Roman"/>
                <w:b/>
                <w:sz w:val="24"/>
                <w:szCs w:val="24"/>
              </w:rPr>
              <w:t>, dans les conditions prévues à</w:t>
            </w:r>
            <w:r w:rsidR="00AA56BD" w:rsidRPr="00C91995">
              <w:rPr>
                <w:rFonts w:ascii="Times New Roman" w:hAnsi="Times New Roman" w:cs="Times New Roman"/>
                <w:b/>
                <w:sz w:val="24"/>
                <w:szCs w:val="24"/>
              </w:rPr>
              <w:t xml:space="preserve"> l’article 198</w:t>
            </w:r>
            <w:r w:rsidR="00B503ED" w:rsidRPr="00C91995">
              <w:rPr>
                <w:rFonts w:ascii="Times New Roman" w:hAnsi="Times New Roman" w:cs="Times New Roman"/>
                <w:b/>
                <w:sz w:val="24"/>
                <w:szCs w:val="24"/>
              </w:rPr>
              <w:t>, des personnes qui n’ont pas été renvoyées devant elle</w:t>
            </w:r>
            <w:r w:rsidR="00341305" w:rsidRPr="00C91995">
              <w:rPr>
                <w:rFonts w:ascii="Times New Roman" w:hAnsi="Times New Roman" w:cs="Times New Roman"/>
                <w:b/>
                <w:sz w:val="24"/>
                <w:szCs w:val="24"/>
              </w:rPr>
              <w:t xml:space="preserve">, à </w:t>
            </w:r>
            <w:r w:rsidR="00101EBB" w:rsidRPr="00C91995">
              <w:rPr>
                <w:rFonts w:ascii="Times New Roman" w:hAnsi="Times New Roman" w:cs="Times New Roman"/>
                <w:b/>
                <w:sz w:val="24"/>
                <w:szCs w:val="24"/>
              </w:rPr>
              <w:t>moins qu’elles</w:t>
            </w:r>
            <w:r w:rsidR="00341305" w:rsidRPr="00C91995">
              <w:rPr>
                <w:rFonts w:ascii="Times New Roman" w:hAnsi="Times New Roman" w:cs="Times New Roman"/>
                <w:b/>
                <w:sz w:val="24"/>
                <w:szCs w:val="24"/>
              </w:rPr>
              <w:t xml:space="preserve"> n’aient fait l’objet d’une ordonnance de non-lieu devenue définitive</w:t>
            </w:r>
            <w:r w:rsidR="002E1626" w:rsidRPr="00C91995">
              <w:rPr>
                <w:rFonts w:ascii="Times New Roman" w:hAnsi="Times New Roman" w:cs="Times New Roman"/>
                <w:b/>
                <w:sz w:val="24"/>
                <w:szCs w:val="24"/>
              </w:rPr>
              <w:t>.</w:t>
            </w:r>
          </w:p>
          <w:p w14:paraId="558F9C20" w14:textId="77777777" w:rsidR="00C33678" w:rsidRPr="00C91995" w:rsidRDefault="00C33678" w:rsidP="002977BD">
            <w:pPr>
              <w:spacing w:before="240" w:line="360" w:lineRule="auto"/>
              <w:ind w:left="253"/>
              <w:jc w:val="both"/>
              <w:rPr>
                <w:rFonts w:ascii="Times New Roman" w:hAnsi="Times New Roman" w:cs="Times New Roman"/>
                <w:b/>
                <w:sz w:val="24"/>
                <w:szCs w:val="24"/>
              </w:rPr>
            </w:pPr>
            <w:r w:rsidRPr="00C91995">
              <w:rPr>
                <w:rFonts w:ascii="Times New Roman" w:hAnsi="Times New Roman" w:cs="Times New Roman"/>
                <w:b/>
                <w:sz w:val="24"/>
                <w:szCs w:val="24"/>
              </w:rPr>
              <w:t>Cette décision ne pourra pas faire l’objet d’un pourvoi en cassation</w:t>
            </w:r>
            <w:r w:rsidR="006A0910" w:rsidRPr="00C91995">
              <w:rPr>
                <w:rFonts w:ascii="Times New Roman" w:hAnsi="Times New Roman" w:cs="Times New Roman"/>
                <w:b/>
                <w:sz w:val="24"/>
                <w:szCs w:val="24"/>
              </w:rPr>
              <w:t>.</w:t>
            </w:r>
            <w:r w:rsidR="00465737" w:rsidRPr="00C91995">
              <w:rPr>
                <w:rFonts w:ascii="Times New Roman" w:hAnsi="Times New Roman" w:cs="Times New Roman"/>
                <w:b/>
                <w:sz w:val="24"/>
                <w:szCs w:val="24"/>
              </w:rPr>
              <w:t> »</w:t>
            </w:r>
          </w:p>
          <w:p w14:paraId="01654987" w14:textId="7038F19B" w:rsidR="00A27488" w:rsidRPr="00BA181F" w:rsidRDefault="00B82B0E" w:rsidP="002977BD">
            <w:pPr>
              <w:spacing w:before="240" w:line="360" w:lineRule="auto"/>
              <w:ind w:left="253"/>
              <w:jc w:val="both"/>
              <w:rPr>
                <w:rFonts w:ascii="Times New Roman" w:hAnsi="Times New Roman" w:cs="Times New Roman"/>
                <w:b/>
                <w:color w:val="FF0000"/>
                <w:sz w:val="24"/>
                <w:szCs w:val="24"/>
              </w:rPr>
            </w:pPr>
            <w:r w:rsidRPr="00BA181F">
              <w:rPr>
                <w:rFonts w:ascii="Times New Roman" w:hAnsi="Times New Roman" w:cs="Times New Roman"/>
                <w:b/>
                <w:sz w:val="24"/>
                <w:szCs w:val="24"/>
              </w:rPr>
              <w:t>Article 198</w:t>
            </w:r>
            <w:r w:rsidR="006821FD" w:rsidRPr="00BA181F">
              <w:rPr>
                <w:rFonts w:ascii="Times New Roman" w:hAnsi="Times New Roman" w:cs="Times New Roman"/>
                <w:b/>
                <w:sz w:val="24"/>
                <w:szCs w:val="24"/>
              </w:rPr>
              <w:t xml:space="preserve"> : </w:t>
            </w:r>
          </w:p>
          <w:p w14:paraId="25C2619D" w14:textId="77777777" w:rsidR="00B82B0E" w:rsidRPr="00BA181F" w:rsidRDefault="009E7F98" w:rsidP="002977BD">
            <w:pPr>
              <w:spacing w:before="240" w:line="360" w:lineRule="auto"/>
              <w:ind w:left="253"/>
              <w:jc w:val="both"/>
              <w:rPr>
                <w:rFonts w:ascii="Times New Roman" w:hAnsi="Times New Roman" w:cs="Times New Roman"/>
                <w:b/>
                <w:sz w:val="24"/>
                <w:szCs w:val="24"/>
              </w:rPr>
            </w:pPr>
            <w:r w:rsidRPr="00BA181F">
              <w:rPr>
                <w:rFonts w:ascii="Times New Roman" w:hAnsi="Times New Roman" w:cs="Times New Roman"/>
                <w:b/>
                <w:sz w:val="24"/>
                <w:szCs w:val="24"/>
              </w:rPr>
              <w:t>« </w:t>
            </w:r>
            <w:r w:rsidR="006821FD" w:rsidRPr="00BA181F">
              <w:rPr>
                <w:rFonts w:ascii="Times New Roman" w:hAnsi="Times New Roman" w:cs="Times New Roman"/>
                <w:b/>
                <w:sz w:val="24"/>
                <w:szCs w:val="24"/>
              </w:rPr>
              <w:t>Il est procédé aux suppléments d’information</w:t>
            </w:r>
            <w:r w:rsidR="00344829" w:rsidRPr="00BA181F">
              <w:rPr>
                <w:rFonts w:ascii="Times New Roman" w:hAnsi="Times New Roman" w:cs="Times New Roman"/>
                <w:b/>
                <w:sz w:val="24"/>
                <w:szCs w:val="24"/>
              </w:rPr>
              <w:t xml:space="preserve"> conformément</w:t>
            </w:r>
            <w:r w:rsidR="00621346" w:rsidRPr="00BA181F">
              <w:rPr>
                <w:rFonts w:ascii="Times New Roman" w:hAnsi="Times New Roman" w:cs="Times New Roman"/>
                <w:b/>
                <w:sz w:val="24"/>
                <w:szCs w:val="24"/>
              </w:rPr>
              <w:t xml:space="preserve"> aux dispositions</w:t>
            </w:r>
            <w:r w:rsidR="0083142F" w:rsidRPr="00BA181F">
              <w:rPr>
                <w:rFonts w:ascii="Times New Roman" w:hAnsi="Times New Roman" w:cs="Times New Roman"/>
                <w:b/>
                <w:sz w:val="24"/>
                <w:szCs w:val="24"/>
              </w:rPr>
              <w:t xml:space="preserve"> relatives à l’instruction</w:t>
            </w:r>
            <w:r w:rsidR="004F6692" w:rsidRPr="00BA181F">
              <w:rPr>
                <w:rFonts w:ascii="Times New Roman" w:hAnsi="Times New Roman" w:cs="Times New Roman"/>
                <w:b/>
                <w:sz w:val="24"/>
                <w:szCs w:val="24"/>
              </w:rPr>
              <w:t xml:space="preserve"> préalable</w:t>
            </w:r>
            <w:r w:rsidR="003955A3" w:rsidRPr="00BA181F">
              <w:rPr>
                <w:rFonts w:ascii="Times New Roman" w:hAnsi="Times New Roman" w:cs="Times New Roman"/>
                <w:b/>
                <w:sz w:val="24"/>
                <w:szCs w:val="24"/>
              </w:rPr>
              <w:t xml:space="preserve"> soit par un membre de la chambre d’accusation</w:t>
            </w:r>
            <w:r w:rsidR="00454186" w:rsidRPr="00BA181F">
              <w:rPr>
                <w:rFonts w:ascii="Times New Roman" w:hAnsi="Times New Roman" w:cs="Times New Roman"/>
                <w:b/>
                <w:sz w:val="24"/>
                <w:szCs w:val="24"/>
              </w:rPr>
              <w:t xml:space="preserve">, soit par un juge d’instruction qu’elle </w:t>
            </w:r>
            <w:r w:rsidR="00651C95" w:rsidRPr="00BA181F">
              <w:rPr>
                <w:rFonts w:ascii="Times New Roman" w:hAnsi="Times New Roman" w:cs="Times New Roman"/>
                <w:b/>
                <w:sz w:val="24"/>
                <w:szCs w:val="24"/>
              </w:rPr>
              <w:t>délègue</w:t>
            </w:r>
            <w:r w:rsidR="00454186" w:rsidRPr="00BA181F">
              <w:rPr>
                <w:rFonts w:ascii="Times New Roman" w:hAnsi="Times New Roman" w:cs="Times New Roman"/>
                <w:b/>
                <w:sz w:val="24"/>
                <w:szCs w:val="24"/>
              </w:rPr>
              <w:t xml:space="preserve"> à cette fin</w:t>
            </w:r>
            <w:r w:rsidR="0021018B" w:rsidRPr="00BA181F">
              <w:rPr>
                <w:rFonts w:ascii="Times New Roman" w:hAnsi="Times New Roman" w:cs="Times New Roman"/>
                <w:b/>
                <w:sz w:val="24"/>
                <w:szCs w:val="24"/>
              </w:rPr>
              <w:t>.</w:t>
            </w:r>
          </w:p>
          <w:p w14:paraId="2D2785E6" w14:textId="77777777" w:rsidR="002946BC" w:rsidRDefault="002946BC" w:rsidP="00B60D28">
            <w:pPr>
              <w:pStyle w:val="Paragraphedeliste"/>
              <w:numPr>
                <w:ilvl w:val="0"/>
                <w:numId w:val="1"/>
              </w:numPr>
              <w:spacing w:before="240"/>
              <w:jc w:val="both"/>
              <w:rPr>
                <w:rFonts w:ascii="Times New Roman" w:hAnsi="Times New Roman" w:cs="Times New Roman"/>
                <w:b/>
                <w:i/>
                <w:sz w:val="20"/>
                <w:szCs w:val="20"/>
              </w:rPr>
            </w:pPr>
            <w:r w:rsidRPr="00BA181F">
              <w:rPr>
                <w:rFonts w:ascii="Times New Roman" w:hAnsi="Times New Roman" w:cs="Times New Roman"/>
                <w:b/>
                <w:i/>
                <w:sz w:val="20"/>
                <w:szCs w:val="20"/>
              </w:rPr>
              <w:t>CS</w:t>
            </w:r>
            <w:r w:rsidR="009416B3" w:rsidRPr="00BA181F">
              <w:rPr>
                <w:rFonts w:ascii="Times New Roman" w:hAnsi="Times New Roman" w:cs="Times New Roman"/>
                <w:b/>
                <w:i/>
                <w:sz w:val="20"/>
                <w:szCs w:val="20"/>
              </w:rPr>
              <w:t>,</w:t>
            </w:r>
            <w:r w:rsidRPr="00BA181F">
              <w:rPr>
                <w:rFonts w:ascii="Times New Roman" w:hAnsi="Times New Roman" w:cs="Times New Roman"/>
                <w:b/>
                <w:i/>
                <w:sz w:val="20"/>
                <w:szCs w:val="20"/>
              </w:rPr>
              <w:t xml:space="preserve"> Ch</w:t>
            </w:r>
            <w:r w:rsidR="009416B3" w:rsidRPr="00BA181F">
              <w:rPr>
                <w:rFonts w:ascii="Times New Roman" w:hAnsi="Times New Roman" w:cs="Times New Roman"/>
                <w:b/>
                <w:i/>
                <w:sz w:val="20"/>
                <w:szCs w:val="20"/>
              </w:rPr>
              <w:t>ambre</w:t>
            </w:r>
            <w:r w:rsidRPr="00BA181F">
              <w:rPr>
                <w:rFonts w:ascii="Times New Roman" w:hAnsi="Times New Roman" w:cs="Times New Roman"/>
                <w:b/>
                <w:i/>
                <w:sz w:val="20"/>
                <w:szCs w:val="20"/>
              </w:rPr>
              <w:t xml:space="preserve"> crim</w:t>
            </w:r>
            <w:r w:rsidR="009416B3" w:rsidRPr="00BA181F">
              <w:rPr>
                <w:rFonts w:ascii="Times New Roman" w:hAnsi="Times New Roman" w:cs="Times New Roman"/>
                <w:b/>
                <w:i/>
                <w:sz w:val="20"/>
                <w:szCs w:val="20"/>
              </w:rPr>
              <w:t>inelle</w:t>
            </w:r>
            <w:r w:rsidRPr="00BA181F">
              <w:rPr>
                <w:rFonts w:ascii="Times New Roman" w:hAnsi="Times New Roman" w:cs="Times New Roman"/>
                <w:b/>
                <w:i/>
                <w:sz w:val="20"/>
                <w:szCs w:val="20"/>
              </w:rPr>
              <w:t>, arrêt n°88 du 6 mai</w:t>
            </w:r>
            <w:r w:rsidR="00992CA0">
              <w:rPr>
                <w:rFonts w:ascii="Times New Roman" w:hAnsi="Times New Roman" w:cs="Times New Roman"/>
                <w:b/>
                <w:i/>
                <w:sz w:val="20"/>
                <w:szCs w:val="20"/>
              </w:rPr>
              <w:t xml:space="preserve"> 2010, Omar Yacine THIAM-MP</w:t>
            </w:r>
            <w:r w:rsidRPr="00BA181F">
              <w:rPr>
                <w:rFonts w:ascii="Times New Roman" w:hAnsi="Times New Roman" w:cs="Times New Roman"/>
                <w:b/>
                <w:i/>
                <w:sz w:val="20"/>
                <w:szCs w:val="20"/>
              </w:rPr>
              <w:t xml:space="preserve"> c/ X </w:t>
            </w:r>
            <w:r w:rsidRPr="00BA181F">
              <w:rPr>
                <w:rFonts w:ascii="Times New Roman" w:hAnsi="Times New Roman" w:cs="Times New Roman"/>
                <w:i/>
                <w:sz w:val="20"/>
                <w:szCs w:val="20"/>
              </w:rPr>
              <w:t xml:space="preserve">« la Chambre d’Accusation saisie d’une demande de complément d’information, apprécie souverainement, en application des </w:t>
            </w:r>
            <w:r w:rsidRPr="00BA181F">
              <w:rPr>
                <w:rFonts w:ascii="Times New Roman" w:hAnsi="Times New Roman" w:cs="Times New Roman"/>
                <w:b/>
                <w:i/>
                <w:sz w:val="20"/>
                <w:szCs w:val="20"/>
              </w:rPr>
              <w:t>articles 197 et 198 du CPP</w:t>
            </w:r>
            <w:r w:rsidRPr="00BA181F">
              <w:rPr>
                <w:rFonts w:ascii="Times New Roman" w:hAnsi="Times New Roman" w:cs="Times New Roman"/>
                <w:i/>
                <w:sz w:val="20"/>
                <w:szCs w:val="20"/>
              </w:rPr>
              <w:t xml:space="preserve"> l’opportunité de la mesure sollicitée »</w:t>
            </w:r>
            <w:r w:rsidR="00992CA0">
              <w:rPr>
                <w:rFonts w:ascii="Times New Roman" w:hAnsi="Times New Roman" w:cs="Times New Roman"/>
                <w:i/>
                <w:sz w:val="20"/>
                <w:szCs w:val="20"/>
              </w:rPr>
              <w:t>.</w:t>
            </w:r>
            <w:r w:rsidRPr="00BA181F">
              <w:rPr>
                <w:rFonts w:ascii="Times New Roman" w:hAnsi="Times New Roman" w:cs="Times New Roman"/>
                <w:i/>
                <w:sz w:val="20"/>
                <w:szCs w:val="20"/>
              </w:rPr>
              <w:t xml:space="preserve"> </w:t>
            </w:r>
            <w:r w:rsidRPr="00BA181F">
              <w:rPr>
                <w:rFonts w:ascii="Times New Roman" w:hAnsi="Times New Roman" w:cs="Times New Roman"/>
                <w:b/>
                <w:i/>
                <w:sz w:val="20"/>
                <w:szCs w:val="20"/>
              </w:rPr>
              <w:t xml:space="preserve">Bulletin des arrêts de la Cour </w:t>
            </w:r>
            <w:r w:rsidR="00077036" w:rsidRPr="00BA181F">
              <w:rPr>
                <w:rFonts w:ascii="Times New Roman" w:hAnsi="Times New Roman" w:cs="Times New Roman"/>
                <w:b/>
                <w:i/>
                <w:sz w:val="20"/>
                <w:szCs w:val="20"/>
              </w:rPr>
              <w:t>Suprême</w:t>
            </w:r>
            <w:r w:rsidRPr="00BA181F">
              <w:rPr>
                <w:rFonts w:ascii="Times New Roman" w:hAnsi="Times New Roman" w:cs="Times New Roman"/>
                <w:b/>
                <w:i/>
                <w:sz w:val="20"/>
                <w:szCs w:val="20"/>
              </w:rPr>
              <w:t xml:space="preserve"> N</w:t>
            </w:r>
            <w:r w:rsidR="00992CA0">
              <w:rPr>
                <w:rFonts w:ascii="Times New Roman" w:hAnsi="Times New Roman" w:cs="Times New Roman"/>
                <w:b/>
                <w:i/>
                <w:sz w:val="20"/>
                <w:szCs w:val="20"/>
              </w:rPr>
              <w:t>°2-3 Année judiciaire 2010-2011, op.cit.</w:t>
            </w:r>
          </w:p>
          <w:p w14:paraId="645B59FE" w14:textId="10950240" w:rsidR="000703FA" w:rsidRPr="00BA181F" w:rsidRDefault="000703FA" w:rsidP="00B60D28">
            <w:pPr>
              <w:pStyle w:val="Paragraphedeliste"/>
              <w:numPr>
                <w:ilvl w:val="0"/>
                <w:numId w:val="1"/>
              </w:numPr>
              <w:spacing w:before="240"/>
              <w:jc w:val="both"/>
              <w:rPr>
                <w:rFonts w:ascii="Times New Roman" w:hAnsi="Times New Roman" w:cs="Times New Roman"/>
                <w:b/>
                <w:i/>
                <w:sz w:val="20"/>
                <w:szCs w:val="20"/>
              </w:rPr>
            </w:pPr>
            <w:r>
              <w:rPr>
                <w:rFonts w:ascii="Times New Roman" w:hAnsi="Times New Roman" w:cs="Times New Roman"/>
                <w:b/>
                <w:i/>
                <w:sz w:val="20"/>
                <w:szCs w:val="20"/>
              </w:rPr>
              <w:t xml:space="preserve"> </w:t>
            </w:r>
            <w:r w:rsidR="003D2F6E">
              <w:rPr>
                <w:rFonts w:ascii="Times New Roman" w:hAnsi="Times New Roman" w:cs="Times New Roman"/>
                <w:b/>
                <w:i/>
                <w:sz w:val="20"/>
                <w:szCs w:val="20"/>
              </w:rPr>
              <w:t>Cour d’appel de Thiès, arrêt n°24 du 10 août 2016</w:t>
            </w:r>
            <w:r w:rsidR="006154F8">
              <w:rPr>
                <w:rFonts w:ascii="Times New Roman" w:hAnsi="Times New Roman" w:cs="Times New Roman"/>
                <w:b/>
                <w:i/>
                <w:sz w:val="20"/>
                <w:szCs w:val="20"/>
              </w:rPr>
              <w:t>, MP c/ X :</w:t>
            </w:r>
            <w:r w:rsidR="00FA0BB7">
              <w:rPr>
                <w:rFonts w:ascii="Times New Roman" w:hAnsi="Times New Roman" w:cs="Times New Roman"/>
                <w:b/>
                <w:i/>
                <w:sz w:val="20"/>
                <w:szCs w:val="20"/>
              </w:rPr>
              <w:t xml:space="preserve"> </w:t>
            </w:r>
            <w:r>
              <w:rPr>
                <w:rFonts w:ascii="Times New Roman" w:hAnsi="Times New Roman" w:cs="Times New Roman"/>
                <w:i/>
                <w:sz w:val="20"/>
                <w:szCs w:val="20"/>
              </w:rPr>
              <w:t xml:space="preserve">Le juge d’instruction ne peut sur la base de variation d’une partie civile lors de ses auditions, dire n’y avoir lieu à suivre contre un inculpé poursuivi pour viol sur mineure de 13 ans, alors qu’il n’a pas procédé à tous les actes d’information nécessaire. En conséquence, la chambre d’accusation doit infirmer cette ordonnance de non-lieu, et en application des articles 194 et 198 du Code de procédure pénale, ordonner l’audition de témoins important, notamment un policier qui avait recueilli dans un temps voisins des faits, les déclarations de la fille prétendue violée. </w:t>
            </w:r>
          </w:p>
          <w:p w14:paraId="6048A0EE" w14:textId="77777777" w:rsidR="0021018B" w:rsidRPr="00BA181F" w:rsidRDefault="008872E3" w:rsidP="002977BD">
            <w:pPr>
              <w:spacing w:before="240" w:line="360" w:lineRule="auto"/>
              <w:ind w:left="253"/>
              <w:jc w:val="both"/>
              <w:rPr>
                <w:rFonts w:ascii="Times New Roman" w:hAnsi="Times New Roman" w:cs="Times New Roman"/>
                <w:b/>
                <w:sz w:val="24"/>
                <w:szCs w:val="24"/>
              </w:rPr>
            </w:pPr>
            <w:r w:rsidRPr="00BA181F">
              <w:rPr>
                <w:rFonts w:ascii="Times New Roman" w:hAnsi="Times New Roman" w:cs="Times New Roman"/>
                <w:b/>
                <w:sz w:val="24"/>
                <w:szCs w:val="24"/>
              </w:rPr>
              <w:t xml:space="preserve">Le Procureur </w:t>
            </w:r>
            <w:r w:rsidR="0021018B" w:rsidRPr="00BA181F">
              <w:rPr>
                <w:rFonts w:ascii="Times New Roman" w:hAnsi="Times New Roman" w:cs="Times New Roman"/>
                <w:b/>
                <w:sz w:val="24"/>
                <w:szCs w:val="24"/>
              </w:rPr>
              <w:t>Général peut à tout moment</w:t>
            </w:r>
            <w:r w:rsidR="005E5BB3" w:rsidRPr="00BA181F">
              <w:rPr>
                <w:rFonts w:ascii="Times New Roman" w:hAnsi="Times New Roman" w:cs="Times New Roman"/>
                <w:b/>
                <w:sz w:val="24"/>
                <w:szCs w:val="24"/>
              </w:rPr>
              <w:t xml:space="preserve"> requérir la communication de la procédure</w:t>
            </w:r>
            <w:r w:rsidR="00BA5C5F" w:rsidRPr="00BA181F">
              <w:rPr>
                <w:rFonts w:ascii="Times New Roman" w:hAnsi="Times New Roman" w:cs="Times New Roman"/>
                <w:b/>
                <w:sz w:val="24"/>
                <w:szCs w:val="24"/>
              </w:rPr>
              <w:t xml:space="preserve"> à charge de rendre les pièces dans les </w:t>
            </w:r>
            <w:r w:rsidR="00651C95" w:rsidRPr="00BA181F">
              <w:rPr>
                <w:rFonts w:ascii="Times New Roman" w:hAnsi="Times New Roman" w:cs="Times New Roman"/>
                <w:b/>
                <w:sz w:val="24"/>
                <w:szCs w:val="24"/>
              </w:rPr>
              <w:t>vingt-quatre</w:t>
            </w:r>
            <w:r w:rsidR="00BA5C5F" w:rsidRPr="00BA181F">
              <w:rPr>
                <w:rFonts w:ascii="Times New Roman" w:hAnsi="Times New Roman" w:cs="Times New Roman"/>
                <w:b/>
                <w:sz w:val="24"/>
                <w:szCs w:val="24"/>
              </w:rPr>
              <w:t xml:space="preserve"> heures</w:t>
            </w:r>
            <w:r w:rsidR="004643BB" w:rsidRPr="00BA181F">
              <w:rPr>
                <w:rFonts w:ascii="Times New Roman" w:hAnsi="Times New Roman" w:cs="Times New Roman"/>
                <w:b/>
                <w:sz w:val="24"/>
                <w:szCs w:val="24"/>
              </w:rPr>
              <w:t>.</w:t>
            </w:r>
            <w:r w:rsidR="009E7F98" w:rsidRPr="00BA181F">
              <w:rPr>
                <w:rFonts w:ascii="Times New Roman" w:hAnsi="Times New Roman" w:cs="Times New Roman"/>
                <w:b/>
                <w:sz w:val="24"/>
                <w:szCs w:val="24"/>
              </w:rPr>
              <w:t> »</w:t>
            </w:r>
          </w:p>
          <w:p w14:paraId="5D52C0E2" w14:textId="5399CD34" w:rsidR="00F72C04" w:rsidRPr="00BA181F" w:rsidRDefault="00611845" w:rsidP="002977BD">
            <w:pPr>
              <w:spacing w:before="240" w:line="360" w:lineRule="auto"/>
              <w:ind w:left="253"/>
              <w:jc w:val="both"/>
              <w:rPr>
                <w:rFonts w:ascii="Times New Roman" w:hAnsi="Times New Roman" w:cs="Times New Roman"/>
                <w:b/>
                <w:color w:val="FF0000"/>
                <w:sz w:val="24"/>
                <w:szCs w:val="24"/>
              </w:rPr>
            </w:pPr>
            <w:r w:rsidRPr="00BA181F">
              <w:rPr>
                <w:rFonts w:ascii="Times New Roman" w:hAnsi="Times New Roman" w:cs="Times New Roman"/>
                <w:b/>
                <w:sz w:val="24"/>
                <w:szCs w:val="24"/>
              </w:rPr>
              <w:t>Article 199 </w:t>
            </w:r>
            <w:r w:rsidR="00BA181F" w:rsidRPr="00BA181F">
              <w:rPr>
                <w:rFonts w:ascii="Times New Roman" w:hAnsi="Times New Roman" w:cs="Times New Roman"/>
                <w:b/>
                <w:sz w:val="24"/>
                <w:szCs w:val="24"/>
              </w:rPr>
              <w:t>:</w:t>
            </w:r>
            <w:r w:rsidR="00BA181F" w:rsidRPr="00BA181F">
              <w:rPr>
                <w:rFonts w:ascii="Times New Roman" w:hAnsi="Times New Roman" w:cs="Times New Roman"/>
                <w:b/>
                <w:color w:val="FF0000"/>
                <w:sz w:val="24"/>
                <w:szCs w:val="24"/>
              </w:rPr>
              <w:t xml:space="preserve"> </w:t>
            </w:r>
          </w:p>
          <w:p w14:paraId="4ABE8E58" w14:textId="77777777" w:rsidR="00611845" w:rsidRPr="00BA181F" w:rsidRDefault="001B5415" w:rsidP="002977BD">
            <w:pPr>
              <w:spacing w:before="240" w:line="360" w:lineRule="auto"/>
              <w:ind w:left="253"/>
              <w:jc w:val="both"/>
              <w:rPr>
                <w:rFonts w:ascii="Times New Roman" w:hAnsi="Times New Roman" w:cs="Times New Roman"/>
                <w:b/>
                <w:sz w:val="24"/>
                <w:szCs w:val="24"/>
              </w:rPr>
            </w:pPr>
            <w:r w:rsidRPr="00BA181F">
              <w:rPr>
                <w:rFonts w:ascii="Times New Roman" w:hAnsi="Times New Roman" w:cs="Times New Roman"/>
                <w:b/>
                <w:sz w:val="24"/>
                <w:szCs w:val="24"/>
              </w:rPr>
              <w:lastRenderedPageBreak/>
              <w:t>« </w:t>
            </w:r>
            <w:r w:rsidR="00690AA8" w:rsidRPr="00BA181F">
              <w:rPr>
                <w:rFonts w:ascii="Times New Roman" w:hAnsi="Times New Roman" w:cs="Times New Roman"/>
                <w:b/>
                <w:sz w:val="24"/>
                <w:szCs w:val="24"/>
              </w:rPr>
              <w:t xml:space="preserve">La chambre d’accusation examine la régularité </w:t>
            </w:r>
            <w:r w:rsidR="00AA55A3" w:rsidRPr="00BA181F">
              <w:rPr>
                <w:rFonts w:ascii="Times New Roman" w:hAnsi="Times New Roman" w:cs="Times New Roman"/>
                <w:b/>
                <w:sz w:val="24"/>
                <w:szCs w:val="24"/>
              </w:rPr>
              <w:t>des procédures</w:t>
            </w:r>
            <w:r w:rsidR="00690AA8" w:rsidRPr="00BA181F">
              <w:rPr>
                <w:rFonts w:ascii="Times New Roman" w:hAnsi="Times New Roman" w:cs="Times New Roman"/>
                <w:b/>
                <w:sz w:val="24"/>
                <w:szCs w:val="24"/>
              </w:rPr>
              <w:t xml:space="preserve"> qui lui sont soumise</w:t>
            </w:r>
            <w:r w:rsidR="00420496" w:rsidRPr="00BA181F">
              <w:rPr>
                <w:rFonts w:ascii="Times New Roman" w:hAnsi="Times New Roman" w:cs="Times New Roman"/>
                <w:b/>
                <w:sz w:val="24"/>
                <w:szCs w:val="24"/>
              </w:rPr>
              <w:t>s.</w:t>
            </w:r>
          </w:p>
          <w:p w14:paraId="0B67A38F" w14:textId="77777777" w:rsidR="00487530" w:rsidRPr="00BA181F" w:rsidRDefault="00487530" w:rsidP="002977BD">
            <w:pPr>
              <w:spacing w:before="240" w:line="360" w:lineRule="auto"/>
              <w:ind w:left="253"/>
              <w:jc w:val="both"/>
              <w:rPr>
                <w:rFonts w:ascii="Times New Roman" w:hAnsi="Times New Roman" w:cs="Times New Roman"/>
                <w:b/>
                <w:sz w:val="24"/>
                <w:szCs w:val="24"/>
              </w:rPr>
            </w:pPr>
            <w:r w:rsidRPr="00BA181F">
              <w:rPr>
                <w:rFonts w:ascii="Times New Roman" w:hAnsi="Times New Roman" w:cs="Times New Roman"/>
                <w:b/>
                <w:sz w:val="24"/>
                <w:szCs w:val="24"/>
              </w:rPr>
              <w:t>Si ell</w:t>
            </w:r>
            <w:r w:rsidR="00727CE8" w:rsidRPr="00BA181F">
              <w:rPr>
                <w:rFonts w:ascii="Times New Roman" w:hAnsi="Times New Roman" w:cs="Times New Roman"/>
                <w:b/>
                <w:sz w:val="24"/>
                <w:szCs w:val="24"/>
              </w:rPr>
              <w:t>e découvre une cause de nullité, elle prononce la nullité de l’acte qui en est entaché</w:t>
            </w:r>
            <w:r w:rsidR="003465EB" w:rsidRPr="00BA181F">
              <w:rPr>
                <w:rFonts w:ascii="Times New Roman" w:hAnsi="Times New Roman" w:cs="Times New Roman"/>
                <w:b/>
                <w:sz w:val="24"/>
                <w:szCs w:val="24"/>
              </w:rPr>
              <w:t xml:space="preserve"> et, </w:t>
            </w:r>
            <w:r w:rsidR="00C8766C" w:rsidRPr="00BA181F">
              <w:rPr>
                <w:rFonts w:ascii="Times New Roman" w:hAnsi="Times New Roman" w:cs="Times New Roman"/>
                <w:b/>
                <w:sz w:val="24"/>
                <w:szCs w:val="24"/>
              </w:rPr>
              <w:t>s’il y</w:t>
            </w:r>
            <w:r w:rsidR="00571AD6" w:rsidRPr="00BA181F">
              <w:rPr>
                <w:rFonts w:ascii="Times New Roman" w:hAnsi="Times New Roman" w:cs="Times New Roman"/>
                <w:b/>
                <w:sz w:val="24"/>
                <w:szCs w:val="24"/>
              </w:rPr>
              <w:t xml:space="preserve"> </w:t>
            </w:r>
            <w:proofErr w:type="spellStart"/>
            <w:r w:rsidR="00571AD6" w:rsidRPr="00BA181F">
              <w:rPr>
                <w:rFonts w:ascii="Times New Roman" w:hAnsi="Times New Roman" w:cs="Times New Roman"/>
                <w:b/>
                <w:sz w:val="24"/>
                <w:szCs w:val="24"/>
              </w:rPr>
              <w:t>é</w:t>
            </w:r>
            <w:r w:rsidR="00A60261" w:rsidRPr="00BA181F">
              <w:rPr>
                <w:rFonts w:ascii="Times New Roman" w:hAnsi="Times New Roman" w:cs="Times New Roman"/>
                <w:b/>
                <w:sz w:val="24"/>
                <w:szCs w:val="24"/>
              </w:rPr>
              <w:t>chet</w:t>
            </w:r>
            <w:proofErr w:type="spellEnd"/>
            <w:r w:rsidR="00A60261" w:rsidRPr="00BA181F">
              <w:rPr>
                <w:rFonts w:ascii="Times New Roman" w:hAnsi="Times New Roman" w:cs="Times New Roman"/>
                <w:b/>
                <w:sz w:val="24"/>
                <w:szCs w:val="24"/>
              </w:rPr>
              <w:t xml:space="preserve"> celle</w:t>
            </w:r>
            <w:r w:rsidR="003465EB" w:rsidRPr="00BA181F">
              <w:rPr>
                <w:rFonts w:ascii="Times New Roman" w:hAnsi="Times New Roman" w:cs="Times New Roman"/>
                <w:b/>
                <w:sz w:val="24"/>
                <w:szCs w:val="24"/>
              </w:rPr>
              <w:t xml:space="preserve"> de tout ou partie de la procédure</w:t>
            </w:r>
            <w:r w:rsidR="00693F74" w:rsidRPr="00BA181F">
              <w:rPr>
                <w:rFonts w:ascii="Times New Roman" w:hAnsi="Times New Roman" w:cs="Times New Roman"/>
                <w:b/>
                <w:sz w:val="24"/>
                <w:szCs w:val="24"/>
              </w:rPr>
              <w:t xml:space="preserve"> ultérieure</w:t>
            </w:r>
            <w:r w:rsidR="00C5579A" w:rsidRPr="00BA181F">
              <w:rPr>
                <w:rFonts w:ascii="Times New Roman" w:hAnsi="Times New Roman" w:cs="Times New Roman"/>
                <w:b/>
                <w:sz w:val="24"/>
                <w:szCs w:val="24"/>
              </w:rPr>
              <w:t>.</w:t>
            </w:r>
          </w:p>
          <w:p w14:paraId="21FA5368" w14:textId="77777777" w:rsidR="00C5579A" w:rsidRPr="00BA181F" w:rsidRDefault="00C5579A" w:rsidP="002977BD">
            <w:pPr>
              <w:spacing w:before="240" w:line="360" w:lineRule="auto"/>
              <w:ind w:left="253"/>
              <w:jc w:val="both"/>
              <w:rPr>
                <w:rFonts w:ascii="Times New Roman" w:hAnsi="Times New Roman" w:cs="Times New Roman"/>
                <w:b/>
                <w:sz w:val="24"/>
                <w:szCs w:val="24"/>
              </w:rPr>
            </w:pPr>
            <w:r w:rsidRPr="00BA181F">
              <w:rPr>
                <w:rFonts w:ascii="Times New Roman" w:hAnsi="Times New Roman" w:cs="Times New Roman"/>
                <w:b/>
                <w:sz w:val="24"/>
                <w:szCs w:val="24"/>
              </w:rPr>
              <w:t>Après annulation</w:t>
            </w:r>
            <w:r w:rsidR="009C22D5" w:rsidRPr="00BA181F">
              <w:rPr>
                <w:rFonts w:ascii="Times New Roman" w:hAnsi="Times New Roman" w:cs="Times New Roman"/>
                <w:b/>
                <w:sz w:val="24"/>
                <w:szCs w:val="24"/>
              </w:rPr>
              <w:t xml:space="preserve">, elle peut soit évoquer et </w:t>
            </w:r>
            <w:r w:rsidR="003B6E42" w:rsidRPr="00BA181F">
              <w:rPr>
                <w:rFonts w:ascii="Times New Roman" w:hAnsi="Times New Roman" w:cs="Times New Roman"/>
                <w:b/>
                <w:sz w:val="24"/>
                <w:szCs w:val="24"/>
              </w:rPr>
              <w:t>procéder</w:t>
            </w:r>
            <w:r w:rsidR="00ED1DCF" w:rsidRPr="00BA181F">
              <w:rPr>
                <w:rFonts w:ascii="Times New Roman" w:hAnsi="Times New Roman" w:cs="Times New Roman"/>
                <w:b/>
                <w:sz w:val="24"/>
                <w:szCs w:val="24"/>
              </w:rPr>
              <w:t xml:space="preserve"> dans les conditions </w:t>
            </w:r>
            <w:r w:rsidR="00865DE0" w:rsidRPr="00BA181F">
              <w:rPr>
                <w:rFonts w:ascii="Times New Roman" w:hAnsi="Times New Roman" w:cs="Times New Roman"/>
                <w:b/>
                <w:sz w:val="24"/>
                <w:szCs w:val="24"/>
              </w:rPr>
              <w:t>prévues aux articles 194</w:t>
            </w:r>
            <w:r w:rsidR="00545B8E" w:rsidRPr="00BA181F">
              <w:rPr>
                <w:rFonts w:ascii="Times New Roman" w:hAnsi="Times New Roman" w:cs="Times New Roman"/>
                <w:b/>
                <w:sz w:val="24"/>
                <w:szCs w:val="24"/>
              </w:rPr>
              <w:t>, 195</w:t>
            </w:r>
            <w:r w:rsidR="007E00F3" w:rsidRPr="00BA181F">
              <w:rPr>
                <w:rFonts w:ascii="Times New Roman" w:hAnsi="Times New Roman" w:cs="Times New Roman"/>
                <w:b/>
                <w:sz w:val="24"/>
                <w:szCs w:val="24"/>
              </w:rPr>
              <w:t xml:space="preserve"> et 197</w:t>
            </w:r>
            <w:r w:rsidR="00CB793E" w:rsidRPr="00BA181F">
              <w:rPr>
                <w:rFonts w:ascii="Times New Roman" w:hAnsi="Times New Roman" w:cs="Times New Roman"/>
                <w:b/>
                <w:sz w:val="24"/>
                <w:szCs w:val="24"/>
              </w:rPr>
              <w:t xml:space="preserve">, soit renvoyer le dossier de la procédure au </w:t>
            </w:r>
            <w:r w:rsidR="00F60372" w:rsidRPr="00BA181F">
              <w:rPr>
                <w:rFonts w:ascii="Times New Roman" w:hAnsi="Times New Roman" w:cs="Times New Roman"/>
                <w:b/>
                <w:sz w:val="24"/>
                <w:szCs w:val="24"/>
              </w:rPr>
              <w:t>même</w:t>
            </w:r>
            <w:r w:rsidR="00CB793E" w:rsidRPr="00BA181F">
              <w:rPr>
                <w:rFonts w:ascii="Times New Roman" w:hAnsi="Times New Roman" w:cs="Times New Roman"/>
                <w:b/>
                <w:sz w:val="24"/>
                <w:szCs w:val="24"/>
              </w:rPr>
              <w:t xml:space="preserve"> juge d’instruction</w:t>
            </w:r>
            <w:r w:rsidR="00250FC2" w:rsidRPr="00BA181F">
              <w:rPr>
                <w:rFonts w:ascii="Times New Roman" w:hAnsi="Times New Roman" w:cs="Times New Roman"/>
                <w:b/>
                <w:sz w:val="24"/>
                <w:szCs w:val="24"/>
              </w:rPr>
              <w:t xml:space="preserve"> ou à tel autre de son choix</w:t>
            </w:r>
            <w:r w:rsidR="00DA16F0" w:rsidRPr="00BA181F">
              <w:rPr>
                <w:rFonts w:ascii="Times New Roman" w:hAnsi="Times New Roman" w:cs="Times New Roman"/>
                <w:b/>
                <w:sz w:val="24"/>
                <w:szCs w:val="24"/>
              </w:rPr>
              <w:t xml:space="preserve"> afin de poursuivre l’information</w:t>
            </w:r>
            <w:r w:rsidR="00F60372" w:rsidRPr="00BA181F">
              <w:rPr>
                <w:rFonts w:ascii="Times New Roman" w:hAnsi="Times New Roman" w:cs="Times New Roman"/>
                <w:b/>
                <w:sz w:val="24"/>
                <w:szCs w:val="24"/>
              </w:rPr>
              <w:t>.</w:t>
            </w:r>
            <w:r w:rsidR="001B5415" w:rsidRPr="00BA181F">
              <w:rPr>
                <w:rFonts w:ascii="Times New Roman" w:hAnsi="Times New Roman" w:cs="Times New Roman"/>
                <w:b/>
                <w:sz w:val="24"/>
                <w:szCs w:val="24"/>
              </w:rPr>
              <w:t> »</w:t>
            </w:r>
          </w:p>
          <w:p w14:paraId="1B5E87F0" w14:textId="78D82262" w:rsidR="0060628F" w:rsidRPr="00BA181F" w:rsidRDefault="00D9328D" w:rsidP="001F3CBF">
            <w:pPr>
              <w:pStyle w:val="Paragraphedeliste"/>
              <w:numPr>
                <w:ilvl w:val="0"/>
                <w:numId w:val="1"/>
              </w:numPr>
              <w:spacing w:before="240"/>
              <w:jc w:val="both"/>
              <w:rPr>
                <w:rFonts w:ascii="Times New Roman" w:hAnsi="Times New Roman" w:cs="Times New Roman"/>
                <w:b/>
                <w:i/>
                <w:sz w:val="20"/>
                <w:szCs w:val="24"/>
              </w:rPr>
            </w:pPr>
            <w:r w:rsidRPr="00357D7C">
              <w:rPr>
                <w:rFonts w:ascii="Times New Roman" w:hAnsi="Times New Roman" w:cs="Times New Roman"/>
                <w:b/>
                <w:i/>
                <w:sz w:val="20"/>
                <w:szCs w:val="24"/>
              </w:rPr>
              <w:t>Cour d’appel de Dakar, Chambre d’accusation</w:t>
            </w:r>
            <w:r w:rsidR="0060628F" w:rsidRPr="00BA181F">
              <w:rPr>
                <w:rFonts w:ascii="Times New Roman" w:hAnsi="Times New Roman" w:cs="Times New Roman"/>
                <w:b/>
                <w:i/>
                <w:sz w:val="20"/>
                <w:szCs w:val="24"/>
              </w:rPr>
              <w:t>, arrêt n°20 du 28 janvier 199</w:t>
            </w:r>
            <w:r w:rsidR="004538C1" w:rsidRPr="00BA181F">
              <w:rPr>
                <w:rFonts w:ascii="Times New Roman" w:hAnsi="Times New Roman" w:cs="Times New Roman"/>
                <w:b/>
                <w:i/>
                <w:sz w:val="20"/>
                <w:szCs w:val="24"/>
              </w:rPr>
              <w:t>9</w:t>
            </w:r>
            <w:r w:rsidR="00992CA0">
              <w:rPr>
                <w:rFonts w:ascii="Times New Roman" w:hAnsi="Times New Roman" w:cs="Times New Roman"/>
                <w:b/>
                <w:i/>
                <w:sz w:val="20"/>
                <w:szCs w:val="24"/>
              </w:rPr>
              <w:t>, MP c/</w:t>
            </w:r>
            <w:r w:rsidR="00A642F8" w:rsidRPr="00BA181F">
              <w:rPr>
                <w:rFonts w:ascii="Times New Roman" w:hAnsi="Times New Roman" w:cs="Times New Roman"/>
                <w:b/>
                <w:i/>
                <w:sz w:val="20"/>
                <w:szCs w:val="24"/>
              </w:rPr>
              <w:t xml:space="preserve"> </w:t>
            </w:r>
            <w:proofErr w:type="spellStart"/>
            <w:r w:rsidR="00A642F8" w:rsidRPr="00BA181F">
              <w:rPr>
                <w:rFonts w:ascii="Times New Roman" w:hAnsi="Times New Roman" w:cs="Times New Roman"/>
                <w:b/>
                <w:i/>
                <w:sz w:val="20"/>
                <w:szCs w:val="24"/>
              </w:rPr>
              <w:t>Badara</w:t>
            </w:r>
            <w:proofErr w:type="spellEnd"/>
            <w:r w:rsidR="00A642F8" w:rsidRPr="00BA181F">
              <w:rPr>
                <w:rFonts w:ascii="Times New Roman" w:hAnsi="Times New Roman" w:cs="Times New Roman"/>
                <w:b/>
                <w:i/>
                <w:sz w:val="20"/>
                <w:szCs w:val="24"/>
              </w:rPr>
              <w:t xml:space="preserve"> FALL </w:t>
            </w:r>
            <w:r w:rsidR="00B059BD" w:rsidRPr="00BA181F">
              <w:rPr>
                <w:rFonts w:ascii="Times New Roman" w:hAnsi="Times New Roman" w:cs="Times New Roman"/>
                <w:b/>
                <w:i/>
                <w:sz w:val="20"/>
                <w:szCs w:val="24"/>
              </w:rPr>
              <w:t xml:space="preserve">et </w:t>
            </w:r>
            <w:proofErr w:type="spellStart"/>
            <w:r w:rsidR="00B059BD" w:rsidRPr="00BA181F">
              <w:rPr>
                <w:rFonts w:ascii="Times New Roman" w:hAnsi="Times New Roman" w:cs="Times New Roman"/>
                <w:b/>
                <w:i/>
                <w:sz w:val="20"/>
                <w:szCs w:val="24"/>
              </w:rPr>
              <w:t>Youssoupha</w:t>
            </w:r>
            <w:proofErr w:type="spellEnd"/>
            <w:r w:rsidR="00B059BD" w:rsidRPr="00BA181F">
              <w:rPr>
                <w:rFonts w:ascii="Times New Roman" w:hAnsi="Times New Roman" w:cs="Times New Roman"/>
                <w:b/>
                <w:i/>
                <w:sz w:val="20"/>
                <w:szCs w:val="24"/>
              </w:rPr>
              <w:t xml:space="preserve"> GAYE </w:t>
            </w:r>
            <w:r w:rsidR="00BA181F" w:rsidRPr="00BA181F">
              <w:rPr>
                <w:rFonts w:ascii="Times New Roman" w:hAnsi="Times New Roman" w:cs="Times New Roman"/>
                <w:b/>
                <w:i/>
                <w:sz w:val="20"/>
                <w:szCs w:val="24"/>
              </w:rPr>
              <w:t>:</w:t>
            </w:r>
            <w:r w:rsidR="00BA181F" w:rsidRPr="00BA181F">
              <w:rPr>
                <w:rFonts w:ascii="Times New Roman" w:hAnsi="Times New Roman" w:cs="Times New Roman"/>
                <w:i/>
                <w:sz w:val="20"/>
                <w:szCs w:val="24"/>
              </w:rPr>
              <w:t xml:space="preserve"> Dans</w:t>
            </w:r>
            <w:r w:rsidR="00E60074" w:rsidRPr="00BA181F">
              <w:rPr>
                <w:rFonts w:ascii="Times New Roman" w:hAnsi="Times New Roman" w:cs="Times New Roman"/>
                <w:i/>
                <w:sz w:val="20"/>
                <w:szCs w:val="24"/>
              </w:rPr>
              <w:t xml:space="preserve"> cette affaire, la Chambre d’</w:t>
            </w:r>
            <w:r w:rsidR="00571AD6" w:rsidRPr="00BA181F">
              <w:rPr>
                <w:rFonts w:ascii="Times New Roman" w:hAnsi="Times New Roman" w:cs="Times New Roman"/>
                <w:i/>
                <w:sz w:val="20"/>
                <w:szCs w:val="24"/>
              </w:rPr>
              <w:t xml:space="preserve">accusation a </w:t>
            </w:r>
            <w:r w:rsidR="000436D2" w:rsidRPr="00BA181F">
              <w:rPr>
                <w:rFonts w:ascii="Times New Roman" w:hAnsi="Times New Roman" w:cs="Times New Roman"/>
                <w:i/>
                <w:sz w:val="20"/>
                <w:szCs w:val="24"/>
              </w:rPr>
              <w:t>annulé</w:t>
            </w:r>
            <w:r w:rsidR="00C04BED" w:rsidRPr="00BA181F">
              <w:rPr>
                <w:rFonts w:ascii="Times New Roman" w:hAnsi="Times New Roman" w:cs="Times New Roman"/>
                <w:i/>
                <w:sz w:val="20"/>
                <w:szCs w:val="24"/>
              </w:rPr>
              <w:t xml:space="preserve"> le procès-verbal de première comparution et le mandat de dépôt décerné contre un inculpé</w:t>
            </w:r>
            <w:r w:rsidR="00E60074" w:rsidRPr="00BA181F">
              <w:rPr>
                <w:rFonts w:ascii="Times New Roman" w:hAnsi="Times New Roman" w:cs="Times New Roman"/>
                <w:i/>
                <w:sz w:val="20"/>
                <w:szCs w:val="24"/>
              </w:rPr>
              <w:t xml:space="preserve"> qui n</w:t>
            </w:r>
            <w:r w:rsidR="005D0835" w:rsidRPr="00BA181F">
              <w:rPr>
                <w:rFonts w:ascii="Times New Roman" w:hAnsi="Times New Roman" w:cs="Times New Roman"/>
                <w:i/>
                <w:sz w:val="20"/>
                <w:szCs w:val="24"/>
              </w:rPr>
              <w:t>e l’avait</w:t>
            </w:r>
            <w:r w:rsidR="00E60074" w:rsidRPr="00BA181F">
              <w:rPr>
                <w:rFonts w:ascii="Times New Roman" w:hAnsi="Times New Roman" w:cs="Times New Roman"/>
                <w:i/>
                <w:sz w:val="20"/>
                <w:szCs w:val="24"/>
              </w:rPr>
              <w:t xml:space="preserve"> pas saisi</w:t>
            </w:r>
            <w:r w:rsidR="005D0835" w:rsidRPr="00BA181F">
              <w:rPr>
                <w:rFonts w:ascii="Times New Roman" w:hAnsi="Times New Roman" w:cs="Times New Roman"/>
                <w:i/>
                <w:sz w:val="20"/>
                <w:szCs w:val="24"/>
              </w:rPr>
              <w:t xml:space="preserve"> d’une requête</w:t>
            </w:r>
            <w:r w:rsidR="00C84D1B" w:rsidRPr="00BA181F">
              <w:rPr>
                <w:rFonts w:ascii="Times New Roman" w:hAnsi="Times New Roman" w:cs="Times New Roman"/>
                <w:i/>
                <w:sz w:val="20"/>
                <w:szCs w:val="24"/>
              </w:rPr>
              <w:t xml:space="preserve"> aux fins d’annulation</w:t>
            </w:r>
            <w:r w:rsidR="00B5654F" w:rsidRPr="00BA181F">
              <w:rPr>
                <w:rFonts w:ascii="Times New Roman" w:hAnsi="Times New Roman" w:cs="Times New Roman"/>
                <w:i/>
                <w:sz w:val="20"/>
                <w:szCs w:val="24"/>
              </w:rPr>
              <w:t>.</w:t>
            </w:r>
            <w:r w:rsidR="00992CA0">
              <w:rPr>
                <w:rFonts w:ascii="Times New Roman" w:hAnsi="Times New Roman" w:cs="Times New Roman"/>
                <w:i/>
                <w:sz w:val="20"/>
                <w:szCs w:val="24"/>
              </w:rPr>
              <w:t xml:space="preserve"> </w:t>
            </w:r>
            <w:r w:rsidR="00B5654F" w:rsidRPr="00BA181F">
              <w:rPr>
                <w:rFonts w:ascii="Times New Roman" w:hAnsi="Times New Roman" w:cs="Times New Roman"/>
                <w:i/>
                <w:sz w:val="20"/>
                <w:szCs w:val="24"/>
              </w:rPr>
              <w:t xml:space="preserve">Elle a en effet découvert la nullité dudit </w:t>
            </w:r>
            <w:r w:rsidR="00F80B99" w:rsidRPr="00BA181F">
              <w:rPr>
                <w:rFonts w:ascii="Times New Roman" w:hAnsi="Times New Roman" w:cs="Times New Roman"/>
                <w:i/>
                <w:sz w:val="20"/>
                <w:szCs w:val="24"/>
              </w:rPr>
              <w:t>procès-verbal</w:t>
            </w:r>
            <w:r w:rsidR="00B5654F" w:rsidRPr="00BA181F">
              <w:rPr>
                <w:rFonts w:ascii="Times New Roman" w:hAnsi="Times New Roman" w:cs="Times New Roman"/>
                <w:i/>
                <w:sz w:val="20"/>
                <w:szCs w:val="24"/>
              </w:rPr>
              <w:t xml:space="preserve"> à </w:t>
            </w:r>
            <w:r w:rsidR="005D0835" w:rsidRPr="00BA181F">
              <w:rPr>
                <w:rFonts w:ascii="Times New Roman" w:hAnsi="Times New Roman" w:cs="Times New Roman"/>
                <w:i/>
                <w:sz w:val="20"/>
                <w:szCs w:val="24"/>
              </w:rPr>
              <w:t>l’occasion de l’examen d’une procédure.</w:t>
            </w:r>
            <w:r w:rsidR="00992CA0">
              <w:rPr>
                <w:rFonts w:ascii="Times New Roman" w:hAnsi="Times New Roman" w:cs="Times New Roman"/>
                <w:i/>
                <w:sz w:val="20"/>
                <w:szCs w:val="24"/>
              </w:rPr>
              <w:t xml:space="preserve"> </w:t>
            </w:r>
            <w:r w:rsidR="00EC1998" w:rsidRPr="00BA181F">
              <w:rPr>
                <w:rFonts w:ascii="Times New Roman" w:hAnsi="Times New Roman" w:cs="Times New Roman"/>
                <w:i/>
                <w:sz w:val="20"/>
                <w:szCs w:val="24"/>
              </w:rPr>
              <w:t xml:space="preserve">Les inculpés </w:t>
            </w:r>
            <w:r w:rsidR="001D731C" w:rsidRPr="00BA181F">
              <w:rPr>
                <w:rFonts w:ascii="Times New Roman" w:hAnsi="Times New Roman" w:cs="Times New Roman"/>
                <w:i/>
                <w:sz w:val="20"/>
                <w:szCs w:val="24"/>
              </w:rPr>
              <w:t>avaient</w:t>
            </w:r>
            <w:r w:rsidR="00EC1998" w:rsidRPr="00BA181F">
              <w:rPr>
                <w:rFonts w:ascii="Times New Roman" w:hAnsi="Times New Roman" w:cs="Times New Roman"/>
                <w:i/>
                <w:sz w:val="20"/>
                <w:szCs w:val="24"/>
              </w:rPr>
              <w:t xml:space="preserve"> été arrêté</w:t>
            </w:r>
            <w:r w:rsidR="00AA64F6" w:rsidRPr="00BA181F">
              <w:rPr>
                <w:rFonts w:ascii="Times New Roman" w:hAnsi="Times New Roman" w:cs="Times New Roman"/>
                <w:i/>
                <w:sz w:val="20"/>
                <w:szCs w:val="24"/>
              </w:rPr>
              <w:t>s</w:t>
            </w:r>
            <w:r w:rsidR="00EC1998" w:rsidRPr="00BA181F">
              <w:rPr>
                <w:rFonts w:ascii="Times New Roman" w:hAnsi="Times New Roman" w:cs="Times New Roman"/>
                <w:i/>
                <w:sz w:val="20"/>
                <w:szCs w:val="24"/>
              </w:rPr>
              <w:t xml:space="preserve"> avec </w:t>
            </w:r>
            <w:r w:rsidR="002C0D44" w:rsidRPr="00BA181F">
              <w:rPr>
                <w:rFonts w:ascii="Times New Roman" w:hAnsi="Times New Roman" w:cs="Times New Roman"/>
                <w:i/>
                <w:sz w:val="20"/>
                <w:szCs w:val="24"/>
              </w:rPr>
              <w:t xml:space="preserve">une </w:t>
            </w:r>
            <w:r w:rsidR="00EC1998" w:rsidRPr="00BA181F">
              <w:rPr>
                <w:rFonts w:ascii="Times New Roman" w:hAnsi="Times New Roman" w:cs="Times New Roman"/>
                <w:i/>
                <w:sz w:val="20"/>
                <w:szCs w:val="24"/>
              </w:rPr>
              <w:t>important</w:t>
            </w:r>
            <w:r w:rsidR="002C0D44" w:rsidRPr="00BA181F">
              <w:rPr>
                <w:rFonts w:ascii="Times New Roman" w:hAnsi="Times New Roman" w:cs="Times New Roman"/>
                <w:i/>
                <w:sz w:val="20"/>
                <w:szCs w:val="24"/>
              </w:rPr>
              <w:t>e</w:t>
            </w:r>
            <w:r w:rsidR="00EC1998" w:rsidRPr="00BA181F">
              <w:rPr>
                <w:rFonts w:ascii="Times New Roman" w:hAnsi="Times New Roman" w:cs="Times New Roman"/>
                <w:i/>
                <w:sz w:val="20"/>
                <w:szCs w:val="24"/>
              </w:rPr>
              <w:t xml:space="preserve"> somme de faux billets et le parquet</w:t>
            </w:r>
            <w:r w:rsidR="002C0D44" w:rsidRPr="00BA181F">
              <w:rPr>
                <w:rFonts w:ascii="Times New Roman" w:hAnsi="Times New Roman" w:cs="Times New Roman"/>
                <w:i/>
                <w:sz w:val="20"/>
                <w:szCs w:val="24"/>
              </w:rPr>
              <w:t xml:space="preserve"> avait requis une information </w:t>
            </w:r>
            <w:r w:rsidR="00DA5D80" w:rsidRPr="00BA181F">
              <w:rPr>
                <w:rFonts w:ascii="Times New Roman" w:hAnsi="Times New Roman" w:cs="Times New Roman"/>
                <w:i/>
                <w:sz w:val="20"/>
                <w:szCs w:val="24"/>
              </w:rPr>
              <w:t xml:space="preserve">auprès du juge </w:t>
            </w:r>
            <w:r w:rsidR="00B97333">
              <w:rPr>
                <w:rFonts w:ascii="Times New Roman" w:hAnsi="Times New Roman" w:cs="Times New Roman"/>
                <w:i/>
                <w:sz w:val="20"/>
                <w:szCs w:val="24"/>
              </w:rPr>
              <w:t>d’instruction</w:t>
            </w:r>
            <w:r w:rsidR="00DA5D80" w:rsidRPr="00BA181F">
              <w:rPr>
                <w:rFonts w:ascii="Times New Roman" w:hAnsi="Times New Roman" w:cs="Times New Roman"/>
                <w:i/>
                <w:sz w:val="20"/>
                <w:szCs w:val="24"/>
              </w:rPr>
              <w:t xml:space="preserve"> du tribunal régional. Le dossier par inadvertance avait été transmis auprès du juge d’instruction du tribunal départemental.</w:t>
            </w:r>
            <w:r w:rsidR="00D34A3F">
              <w:rPr>
                <w:rFonts w:ascii="Times New Roman" w:hAnsi="Times New Roman" w:cs="Times New Roman"/>
                <w:i/>
                <w:sz w:val="20"/>
                <w:szCs w:val="24"/>
              </w:rPr>
              <w:t xml:space="preserve"> Ce juge n’ayant pas perçu</w:t>
            </w:r>
            <w:r w:rsidR="00992CA0">
              <w:rPr>
                <w:rFonts w:ascii="Times New Roman" w:hAnsi="Times New Roman" w:cs="Times New Roman"/>
                <w:i/>
                <w:sz w:val="20"/>
                <w:szCs w:val="24"/>
              </w:rPr>
              <w:t xml:space="preserve"> </w:t>
            </w:r>
            <w:r w:rsidR="00571AD6" w:rsidRPr="00BA181F">
              <w:rPr>
                <w:rFonts w:ascii="Times New Roman" w:hAnsi="Times New Roman" w:cs="Times New Roman"/>
                <w:i/>
                <w:sz w:val="20"/>
                <w:szCs w:val="24"/>
              </w:rPr>
              <w:t xml:space="preserve">l'erreur </w:t>
            </w:r>
            <w:r w:rsidR="00DC672D" w:rsidRPr="00BA181F">
              <w:rPr>
                <w:rFonts w:ascii="Times New Roman" w:hAnsi="Times New Roman" w:cs="Times New Roman"/>
                <w:i/>
                <w:sz w:val="20"/>
                <w:szCs w:val="24"/>
              </w:rPr>
              <w:t>les</w:t>
            </w:r>
            <w:r w:rsidR="00B639E0">
              <w:rPr>
                <w:rFonts w:ascii="Times New Roman" w:hAnsi="Times New Roman" w:cs="Times New Roman"/>
                <w:i/>
                <w:sz w:val="20"/>
                <w:szCs w:val="24"/>
              </w:rPr>
              <w:t xml:space="preserve"> a </w:t>
            </w:r>
            <w:r w:rsidR="00556AA4">
              <w:rPr>
                <w:rFonts w:ascii="Times New Roman" w:hAnsi="Times New Roman" w:cs="Times New Roman"/>
                <w:i/>
                <w:sz w:val="20"/>
                <w:szCs w:val="24"/>
              </w:rPr>
              <w:t>inculpés</w:t>
            </w:r>
            <w:r w:rsidR="00DC672D" w:rsidRPr="00BA181F">
              <w:rPr>
                <w:rFonts w:ascii="Times New Roman" w:hAnsi="Times New Roman" w:cs="Times New Roman"/>
                <w:i/>
                <w:sz w:val="20"/>
                <w:szCs w:val="24"/>
              </w:rPr>
              <w:t>.</w:t>
            </w:r>
            <w:r w:rsidR="008E2F85" w:rsidRPr="00BA181F">
              <w:rPr>
                <w:rFonts w:ascii="Times New Roman" w:hAnsi="Times New Roman" w:cs="Times New Roman"/>
                <w:i/>
                <w:sz w:val="20"/>
                <w:szCs w:val="24"/>
              </w:rPr>
              <w:t xml:space="preserve"> La chambre d’accusation </w:t>
            </w:r>
            <w:r w:rsidR="00571AD6" w:rsidRPr="00BA181F">
              <w:rPr>
                <w:rFonts w:ascii="Times New Roman" w:hAnsi="Times New Roman" w:cs="Times New Roman"/>
                <w:i/>
                <w:sz w:val="20"/>
                <w:szCs w:val="24"/>
              </w:rPr>
              <w:t>saisie</w:t>
            </w:r>
            <w:r w:rsidR="008E2F85" w:rsidRPr="00BA181F">
              <w:rPr>
                <w:rFonts w:ascii="Times New Roman" w:hAnsi="Times New Roman" w:cs="Times New Roman"/>
                <w:i/>
                <w:sz w:val="20"/>
                <w:szCs w:val="24"/>
              </w:rPr>
              <w:t xml:space="preserve"> pour la nullité du procès-verbal de première comparution </w:t>
            </w:r>
            <w:r w:rsidR="00CE5D2D">
              <w:rPr>
                <w:rFonts w:ascii="Times New Roman" w:hAnsi="Times New Roman" w:cs="Times New Roman"/>
                <w:i/>
                <w:sz w:val="20"/>
                <w:szCs w:val="24"/>
              </w:rPr>
              <w:t xml:space="preserve">de l’inculpé </w:t>
            </w:r>
            <w:r w:rsidR="00996609" w:rsidRPr="00BA181F">
              <w:rPr>
                <w:rFonts w:ascii="Times New Roman" w:hAnsi="Times New Roman" w:cs="Times New Roman"/>
                <w:i/>
                <w:sz w:val="20"/>
                <w:szCs w:val="24"/>
              </w:rPr>
              <w:t>a</w:t>
            </w:r>
            <w:r w:rsidR="00BA1C20" w:rsidRPr="00BA181F">
              <w:rPr>
                <w:rFonts w:ascii="Times New Roman" w:hAnsi="Times New Roman" w:cs="Times New Roman"/>
                <w:i/>
                <w:sz w:val="20"/>
                <w:szCs w:val="24"/>
              </w:rPr>
              <w:t>,</w:t>
            </w:r>
            <w:r w:rsidR="00996609" w:rsidRPr="00BA181F">
              <w:rPr>
                <w:rFonts w:ascii="Times New Roman" w:hAnsi="Times New Roman" w:cs="Times New Roman"/>
                <w:i/>
                <w:sz w:val="20"/>
                <w:szCs w:val="24"/>
              </w:rPr>
              <w:t xml:space="preserve"> en vertu d</w:t>
            </w:r>
            <w:r w:rsidR="00992CA0">
              <w:rPr>
                <w:rFonts w:ascii="Times New Roman" w:hAnsi="Times New Roman" w:cs="Times New Roman"/>
                <w:i/>
                <w:sz w:val="20"/>
                <w:szCs w:val="24"/>
              </w:rPr>
              <w:t>e son pouvoir tiré de l’art.199 du CPP</w:t>
            </w:r>
            <w:r w:rsidR="00BA1C20" w:rsidRPr="00BA181F">
              <w:rPr>
                <w:rFonts w:ascii="Times New Roman" w:hAnsi="Times New Roman" w:cs="Times New Roman"/>
                <w:i/>
                <w:sz w:val="20"/>
                <w:szCs w:val="24"/>
              </w:rPr>
              <w:t>,</w:t>
            </w:r>
            <w:r w:rsidR="005C4682" w:rsidRPr="00BA181F">
              <w:rPr>
                <w:rFonts w:ascii="Times New Roman" w:hAnsi="Times New Roman" w:cs="Times New Roman"/>
                <w:i/>
                <w:sz w:val="20"/>
                <w:szCs w:val="24"/>
              </w:rPr>
              <w:t xml:space="preserve"> examiné la procédure et </w:t>
            </w:r>
            <w:r w:rsidR="004C2301">
              <w:rPr>
                <w:rFonts w:ascii="Times New Roman" w:hAnsi="Times New Roman" w:cs="Times New Roman"/>
                <w:i/>
                <w:sz w:val="20"/>
                <w:szCs w:val="24"/>
              </w:rPr>
              <w:t>annulé aussi bien l’acte dont la nullité était sollicité</w:t>
            </w:r>
            <w:r w:rsidR="000A59CB">
              <w:rPr>
                <w:rFonts w:ascii="Times New Roman" w:hAnsi="Times New Roman" w:cs="Times New Roman"/>
                <w:i/>
                <w:sz w:val="20"/>
                <w:szCs w:val="24"/>
              </w:rPr>
              <w:t xml:space="preserve">e </w:t>
            </w:r>
            <w:r w:rsidR="004C2301">
              <w:rPr>
                <w:rFonts w:ascii="Times New Roman" w:hAnsi="Times New Roman" w:cs="Times New Roman"/>
                <w:i/>
                <w:sz w:val="20"/>
                <w:szCs w:val="24"/>
              </w:rPr>
              <w:t>ainsi</w:t>
            </w:r>
            <w:r w:rsidR="005C4682" w:rsidRPr="00BA181F">
              <w:rPr>
                <w:rFonts w:ascii="Times New Roman" w:hAnsi="Times New Roman" w:cs="Times New Roman"/>
                <w:i/>
                <w:sz w:val="20"/>
                <w:szCs w:val="24"/>
              </w:rPr>
              <w:t xml:space="preserve"> que le </w:t>
            </w:r>
            <w:r w:rsidR="0013194F" w:rsidRPr="00BA181F">
              <w:rPr>
                <w:rFonts w:ascii="Times New Roman" w:hAnsi="Times New Roman" w:cs="Times New Roman"/>
                <w:i/>
                <w:sz w:val="20"/>
                <w:szCs w:val="24"/>
              </w:rPr>
              <w:t>procès-verbal</w:t>
            </w:r>
            <w:r w:rsidR="00C90096">
              <w:rPr>
                <w:rFonts w:ascii="Times New Roman" w:hAnsi="Times New Roman" w:cs="Times New Roman"/>
                <w:i/>
                <w:sz w:val="20"/>
                <w:szCs w:val="24"/>
              </w:rPr>
              <w:t xml:space="preserve"> de première comparution</w:t>
            </w:r>
            <w:r w:rsidR="00992CA0">
              <w:rPr>
                <w:rFonts w:ascii="Times New Roman" w:hAnsi="Times New Roman" w:cs="Times New Roman"/>
                <w:i/>
                <w:sz w:val="20"/>
                <w:szCs w:val="24"/>
              </w:rPr>
              <w:t xml:space="preserve"> </w:t>
            </w:r>
            <w:r w:rsidR="00BF4345">
              <w:rPr>
                <w:rFonts w:ascii="Times New Roman" w:hAnsi="Times New Roman" w:cs="Times New Roman"/>
                <w:i/>
                <w:sz w:val="20"/>
                <w:szCs w:val="24"/>
              </w:rPr>
              <w:t>d’un autre inculpé</w:t>
            </w:r>
            <w:r w:rsidR="00345E7D" w:rsidRPr="00BA181F">
              <w:rPr>
                <w:rFonts w:ascii="Times New Roman" w:hAnsi="Times New Roman" w:cs="Times New Roman"/>
                <w:i/>
                <w:sz w:val="20"/>
                <w:szCs w:val="24"/>
              </w:rPr>
              <w:t xml:space="preserve"> non demandé.</w:t>
            </w:r>
          </w:p>
          <w:p w14:paraId="1491BCC9" w14:textId="1D703C5E" w:rsidR="00D145AE" w:rsidRPr="001F3CBF" w:rsidRDefault="00370912" w:rsidP="002977BD">
            <w:pPr>
              <w:spacing w:before="240" w:line="360" w:lineRule="auto"/>
              <w:ind w:left="253"/>
              <w:jc w:val="both"/>
              <w:rPr>
                <w:rFonts w:ascii="Times New Roman" w:hAnsi="Times New Roman" w:cs="Times New Roman"/>
                <w:b/>
                <w:sz w:val="24"/>
                <w:szCs w:val="24"/>
              </w:rPr>
            </w:pPr>
            <w:r w:rsidRPr="001F3CBF">
              <w:rPr>
                <w:rFonts w:ascii="Times New Roman" w:hAnsi="Times New Roman" w:cs="Times New Roman"/>
                <w:b/>
                <w:sz w:val="24"/>
                <w:szCs w:val="24"/>
              </w:rPr>
              <w:t xml:space="preserve">Article 200 : </w:t>
            </w:r>
          </w:p>
          <w:p w14:paraId="36042025" w14:textId="77777777" w:rsidR="002E1626" w:rsidRPr="008F07C1" w:rsidRDefault="001B5415" w:rsidP="002977BD">
            <w:pPr>
              <w:spacing w:before="240" w:line="360" w:lineRule="auto"/>
              <w:ind w:left="253"/>
              <w:jc w:val="both"/>
              <w:rPr>
                <w:rFonts w:ascii="Times New Roman" w:hAnsi="Times New Roman" w:cs="Times New Roman"/>
                <w:b/>
                <w:sz w:val="24"/>
                <w:szCs w:val="24"/>
              </w:rPr>
            </w:pPr>
            <w:r w:rsidRPr="008F07C1">
              <w:rPr>
                <w:rFonts w:ascii="Times New Roman" w:hAnsi="Times New Roman" w:cs="Times New Roman"/>
                <w:b/>
                <w:sz w:val="24"/>
                <w:szCs w:val="24"/>
              </w:rPr>
              <w:t>« </w:t>
            </w:r>
            <w:r w:rsidR="00636844" w:rsidRPr="008F07C1">
              <w:rPr>
                <w:rFonts w:ascii="Times New Roman" w:hAnsi="Times New Roman" w:cs="Times New Roman"/>
                <w:b/>
                <w:sz w:val="24"/>
                <w:szCs w:val="24"/>
              </w:rPr>
              <w:t>L</w:t>
            </w:r>
            <w:r w:rsidR="0078111B" w:rsidRPr="008F07C1">
              <w:rPr>
                <w:rFonts w:ascii="Times New Roman" w:hAnsi="Times New Roman" w:cs="Times New Roman"/>
                <w:b/>
                <w:sz w:val="24"/>
                <w:szCs w:val="24"/>
              </w:rPr>
              <w:t>orsque la chambre d’accusation</w:t>
            </w:r>
            <w:r w:rsidR="00F66996" w:rsidRPr="008F07C1">
              <w:rPr>
                <w:rFonts w:ascii="Times New Roman" w:hAnsi="Times New Roman" w:cs="Times New Roman"/>
                <w:b/>
                <w:sz w:val="24"/>
                <w:szCs w:val="24"/>
              </w:rPr>
              <w:t xml:space="preserve"> a statué sur l’appel relevé contre une ordonnance du juge d’instruction</w:t>
            </w:r>
            <w:r w:rsidR="00BA36A9" w:rsidRPr="008F07C1">
              <w:rPr>
                <w:rFonts w:ascii="Times New Roman" w:hAnsi="Times New Roman" w:cs="Times New Roman"/>
                <w:b/>
                <w:sz w:val="24"/>
                <w:szCs w:val="24"/>
              </w:rPr>
              <w:t>, en matière de détention provisoire</w:t>
            </w:r>
            <w:r w:rsidR="0045697D" w:rsidRPr="008F07C1">
              <w:rPr>
                <w:rFonts w:ascii="Times New Roman" w:hAnsi="Times New Roman" w:cs="Times New Roman"/>
                <w:b/>
                <w:sz w:val="24"/>
                <w:szCs w:val="24"/>
              </w:rPr>
              <w:t xml:space="preserve">, soit qu’elle ait confirmé </w:t>
            </w:r>
            <w:r w:rsidR="009505B5" w:rsidRPr="008F07C1">
              <w:rPr>
                <w:rFonts w:ascii="Times New Roman" w:hAnsi="Times New Roman" w:cs="Times New Roman"/>
                <w:b/>
                <w:sz w:val="24"/>
                <w:szCs w:val="24"/>
              </w:rPr>
              <w:t>l’ordonnance</w:t>
            </w:r>
            <w:r w:rsidR="00055DB9" w:rsidRPr="008F07C1">
              <w:rPr>
                <w:rFonts w:ascii="Times New Roman" w:hAnsi="Times New Roman" w:cs="Times New Roman"/>
                <w:b/>
                <w:sz w:val="24"/>
                <w:szCs w:val="24"/>
              </w:rPr>
              <w:t xml:space="preserve"> soit que, l’infirmant elle ait ordonné une mise en liberté</w:t>
            </w:r>
            <w:r w:rsidR="00F66A8C" w:rsidRPr="008F07C1">
              <w:rPr>
                <w:rFonts w:ascii="Times New Roman" w:hAnsi="Times New Roman" w:cs="Times New Roman"/>
                <w:b/>
                <w:sz w:val="24"/>
                <w:szCs w:val="24"/>
              </w:rPr>
              <w:t xml:space="preserve"> ou un maintien en détention</w:t>
            </w:r>
            <w:r w:rsidR="00120644" w:rsidRPr="008F07C1">
              <w:rPr>
                <w:rFonts w:ascii="Times New Roman" w:hAnsi="Times New Roman" w:cs="Times New Roman"/>
                <w:b/>
                <w:sz w:val="24"/>
                <w:szCs w:val="24"/>
              </w:rPr>
              <w:t xml:space="preserve"> ou </w:t>
            </w:r>
            <w:r w:rsidR="00690AAC" w:rsidRPr="008F07C1">
              <w:rPr>
                <w:rFonts w:ascii="Times New Roman" w:hAnsi="Times New Roman" w:cs="Times New Roman"/>
                <w:b/>
                <w:sz w:val="24"/>
                <w:szCs w:val="24"/>
              </w:rPr>
              <w:t>décerné</w:t>
            </w:r>
            <w:r w:rsidR="007E335A" w:rsidRPr="008F07C1">
              <w:rPr>
                <w:rFonts w:ascii="Times New Roman" w:hAnsi="Times New Roman" w:cs="Times New Roman"/>
                <w:b/>
                <w:sz w:val="24"/>
                <w:szCs w:val="24"/>
              </w:rPr>
              <w:t xml:space="preserve"> un mandat de dépôt ou d’</w:t>
            </w:r>
            <w:r w:rsidR="00235CFC" w:rsidRPr="008F07C1">
              <w:rPr>
                <w:rFonts w:ascii="Times New Roman" w:hAnsi="Times New Roman" w:cs="Times New Roman"/>
                <w:b/>
                <w:sz w:val="24"/>
                <w:szCs w:val="24"/>
              </w:rPr>
              <w:t>arrêt</w:t>
            </w:r>
            <w:r w:rsidR="00AE0BE1" w:rsidRPr="008F07C1">
              <w:rPr>
                <w:rFonts w:ascii="Times New Roman" w:hAnsi="Times New Roman" w:cs="Times New Roman"/>
                <w:b/>
                <w:sz w:val="24"/>
                <w:szCs w:val="24"/>
              </w:rPr>
              <w:t>, le Procureur</w:t>
            </w:r>
            <w:r w:rsidR="00933E05" w:rsidRPr="008F07C1">
              <w:rPr>
                <w:rFonts w:ascii="Times New Roman" w:hAnsi="Times New Roman" w:cs="Times New Roman"/>
                <w:b/>
                <w:sz w:val="24"/>
                <w:szCs w:val="24"/>
              </w:rPr>
              <w:t xml:space="preserve"> Général fait sans délai retour du dossier</w:t>
            </w:r>
            <w:r w:rsidR="00D46793" w:rsidRPr="008F07C1">
              <w:rPr>
                <w:rFonts w:ascii="Times New Roman" w:hAnsi="Times New Roman" w:cs="Times New Roman"/>
                <w:b/>
                <w:sz w:val="24"/>
                <w:szCs w:val="24"/>
              </w:rPr>
              <w:t xml:space="preserve"> au juge d’instruction après</w:t>
            </w:r>
            <w:r w:rsidR="003E6417" w:rsidRPr="008F07C1">
              <w:rPr>
                <w:rFonts w:ascii="Times New Roman" w:hAnsi="Times New Roman" w:cs="Times New Roman"/>
                <w:b/>
                <w:sz w:val="24"/>
                <w:szCs w:val="24"/>
              </w:rPr>
              <w:t xml:space="preserve"> avoir assuré l’exécution de l’</w:t>
            </w:r>
            <w:r w:rsidR="00235CFC" w:rsidRPr="008F07C1">
              <w:rPr>
                <w:rFonts w:ascii="Times New Roman" w:hAnsi="Times New Roman" w:cs="Times New Roman"/>
                <w:b/>
                <w:sz w:val="24"/>
                <w:szCs w:val="24"/>
              </w:rPr>
              <w:t>arrêt</w:t>
            </w:r>
            <w:r w:rsidR="003E6417" w:rsidRPr="008F07C1">
              <w:rPr>
                <w:rFonts w:ascii="Times New Roman" w:hAnsi="Times New Roman" w:cs="Times New Roman"/>
                <w:b/>
                <w:sz w:val="24"/>
                <w:szCs w:val="24"/>
              </w:rPr>
              <w:t>.</w:t>
            </w:r>
          </w:p>
          <w:p w14:paraId="5751FCF6" w14:textId="77777777" w:rsidR="00D74737" w:rsidRDefault="00D74737" w:rsidP="00B60D28">
            <w:pPr>
              <w:pStyle w:val="Paragraphedeliste"/>
              <w:numPr>
                <w:ilvl w:val="0"/>
                <w:numId w:val="1"/>
              </w:numPr>
              <w:spacing w:before="240" w:line="360" w:lineRule="auto"/>
              <w:jc w:val="both"/>
              <w:rPr>
                <w:rFonts w:ascii="Times New Roman" w:hAnsi="Times New Roman" w:cs="Times New Roman"/>
                <w:i/>
                <w:sz w:val="20"/>
                <w:szCs w:val="24"/>
              </w:rPr>
            </w:pPr>
            <w:r w:rsidRPr="008F07C1">
              <w:rPr>
                <w:rFonts w:ascii="Times New Roman" w:hAnsi="Times New Roman" w:cs="Times New Roman"/>
                <w:i/>
                <w:sz w:val="20"/>
                <w:szCs w:val="24"/>
              </w:rPr>
              <w:t xml:space="preserve">La </w:t>
            </w:r>
            <w:r w:rsidR="00992CA0">
              <w:rPr>
                <w:rFonts w:ascii="Times New Roman" w:hAnsi="Times New Roman" w:cs="Times New Roman"/>
                <w:i/>
                <w:sz w:val="20"/>
                <w:szCs w:val="24"/>
              </w:rPr>
              <w:t>jurisprudence de la CS</w:t>
            </w:r>
            <w:r w:rsidRPr="008F07C1">
              <w:rPr>
                <w:rFonts w:ascii="Times New Roman" w:hAnsi="Times New Roman" w:cs="Times New Roman"/>
                <w:i/>
                <w:sz w:val="20"/>
                <w:szCs w:val="24"/>
              </w:rPr>
              <w:t xml:space="preserve"> est constante sur l’impossibilité pour la chambre d’accusation d’évoquer sur le fond de l’affaire lorsqu’elle statue en matière de détention. Les arrêts ci-dessus sont quelques illustrations.</w:t>
            </w:r>
          </w:p>
          <w:p w14:paraId="75C8B5EA" w14:textId="77777777" w:rsidR="00F04B68" w:rsidRPr="008F07C1" w:rsidRDefault="00F04B68" w:rsidP="00F04B68">
            <w:pPr>
              <w:pStyle w:val="Paragraphedeliste"/>
              <w:spacing w:before="240" w:line="360" w:lineRule="auto"/>
              <w:ind w:left="1068"/>
              <w:jc w:val="both"/>
              <w:rPr>
                <w:rFonts w:ascii="Times New Roman" w:hAnsi="Times New Roman" w:cs="Times New Roman"/>
                <w:i/>
                <w:sz w:val="20"/>
                <w:szCs w:val="24"/>
              </w:rPr>
            </w:pPr>
          </w:p>
          <w:p w14:paraId="7F625B2E" w14:textId="77777777" w:rsidR="004D4280" w:rsidRPr="00F04B68" w:rsidRDefault="003E07B4" w:rsidP="00B60D28">
            <w:pPr>
              <w:pStyle w:val="Paragraphedeliste"/>
              <w:numPr>
                <w:ilvl w:val="0"/>
                <w:numId w:val="1"/>
              </w:numPr>
              <w:spacing w:before="240"/>
              <w:jc w:val="both"/>
              <w:rPr>
                <w:rFonts w:ascii="Times New Roman" w:hAnsi="Times New Roman" w:cs="Times New Roman"/>
                <w:i/>
              </w:rPr>
            </w:pPr>
            <w:r w:rsidRPr="008F07C1">
              <w:rPr>
                <w:rFonts w:ascii="Times New Roman" w:hAnsi="Times New Roman" w:cs="Times New Roman"/>
                <w:b/>
                <w:i/>
                <w:sz w:val="20"/>
                <w:szCs w:val="20"/>
              </w:rPr>
              <w:t>C</w:t>
            </w:r>
            <w:r w:rsidR="00992CA0">
              <w:rPr>
                <w:rFonts w:ascii="Times New Roman" w:hAnsi="Times New Roman" w:cs="Times New Roman"/>
                <w:b/>
                <w:i/>
                <w:sz w:val="20"/>
                <w:szCs w:val="20"/>
              </w:rPr>
              <w:t>S</w:t>
            </w:r>
            <w:r w:rsidR="006E247F" w:rsidRPr="008F07C1">
              <w:rPr>
                <w:rFonts w:ascii="Times New Roman" w:hAnsi="Times New Roman" w:cs="Times New Roman"/>
                <w:b/>
                <w:i/>
                <w:sz w:val="20"/>
                <w:szCs w:val="20"/>
              </w:rPr>
              <w:t>,</w:t>
            </w:r>
            <w:r w:rsidRPr="008F07C1">
              <w:rPr>
                <w:rFonts w:ascii="Times New Roman" w:hAnsi="Times New Roman" w:cs="Times New Roman"/>
                <w:b/>
                <w:i/>
                <w:sz w:val="20"/>
                <w:szCs w:val="20"/>
              </w:rPr>
              <w:t xml:space="preserve"> arrêt n° 75 du 16 août 2012 El Hadji Mbaye SARR PAM c/ MP, SONATEL : </w:t>
            </w:r>
            <w:r w:rsidRPr="008F07C1">
              <w:rPr>
                <w:rFonts w:ascii="Times New Roman" w:hAnsi="Times New Roman" w:cs="Times New Roman"/>
                <w:i/>
                <w:sz w:val="20"/>
                <w:szCs w:val="20"/>
              </w:rPr>
              <w:t xml:space="preserve">« En vertu de </w:t>
            </w:r>
            <w:r w:rsidRPr="008F07C1">
              <w:rPr>
                <w:rFonts w:ascii="Times New Roman" w:hAnsi="Times New Roman" w:cs="Times New Roman"/>
                <w:b/>
                <w:i/>
                <w:sz w:val="20"/>
                <w:szCs w:val="20"/>
              </w:rPr>
              <w:t>l’article 200 du CPP</w:t>
            </w:r>
            <w:r w:rsidRPr="008F07C1">
              <w:rPr>
                <w:rFonts w:ascii="Times New Roman" w:hAnsi="Times New Roman" w:cs="Times New Roman"/>
                <w:i/>
                <w:sz w:val="20"/>
                <w:szCs w:val="20"/>
              </w:rPr>
              <w:t xml:space="preserve">, la Chambre d’accusation n’a pas le pouvoir d’évoquer sur le fond lorsqu’elle statue en matière de détention » </w:t>
            </w:r>
            <w:r w:rsidRPr="008F07C1">
              <w:rPr>
                <w:rFonts w:ascii="Times New Roman" w:hAnsi="Times New Roman" w:cs="Times New Roman"/>
                <w:b/>
                <w:i/>
                <w:sz w:val="20"/>
                <w:szCs w:val="20"/>
              </w:rPr>
              <w:t>Bulletin des arrêts de la Cour Suprême N°4-5 Année judiciaire 2012</w:t>
            </w:r>
            <w:r w:rsidR="00992CA0">
              <w:rPr>
                <w:rFonts w:ascii="Times New Roman" w:hAnsi="Times New Roman" w:cs="Times New Roman"/>
                <w:b/>
                <w:i/>
                <w:sz w:val="20"/>
                <w:szCs w:val="20"/>
              </w:rPr>
              <w:t>,</w:t>
            </w:r>
            <w:r w:rsidRPr="008F07C1">
              <w:rPr>
                <w:rFonts w:ascii="Times New Roman" w:hAnsi="Times New Roman" w:cs="Times New Roman"/>
                <w:b/>
                <w:i/>
                <w:sz w:val="20"/>
                <w:szCs w:val="20"/>
              </w:rPr>
              <w:t xml:space="preserve"> publié décembre 2013</w:t>
            </w:r>
            <w:r w:rsidR="00992CA0">
              <w:rPr>
                <w:rFonts w:ascii="Times New Roman" w:hAnsi="Times New Roman" w:cs="Times New Roman"/>
                <w:b/>
                <w:i/>
                <w:sz w:val="20"/>
                <w:szCs w:val="20"/>
              </w:rPr>
              <w:t>,</w:t>
            </w:r>
            <w:r w:rsidRPr="008F07C1">
              <w:rPr>
                <w:rFonts w:ascii="Times New Roman" w:hAnsi="Times New Roman" w:cs="Times New Roman"/>
                <w:b/>
                <w:i/>
                <w:sz w:val="20"/>
                <w:szCs w:val="20"/>
              </w:rPr>
              <w:t xml:space="preserve"> p.28 ;</w:t>
            </w:r>
          </w:p>
          <w:p w14:paraId="51B56E73" w14:textId="77777777" w:rsidR="00F04B68" w:rsidRPr="00F04B68" w:rsidRDefault="00F04B68" w:rsidP="00F04B68">
            <w:pPr>
              <w:pStyle w:val="Paragraphedeliste"/>
              <w:rPr>
                <w:rFonts w:ascii="Times New Roman" w:hAnsi="Times New Roman" w:cs="Times New Roman"/>
                <w:i/>
              </w:rPr>
            </w:pPr>
          </w:p>
          <w:p w14:paraId="2FF7D50F" w14:textId="77777777" w:rsidR="00F04B68" w:rsidRPr="008F07C1" w:rsidRDefault="00F04B68" w:rsidP="00F04B68">
            <w:pPr>
              <w:pStyle w:val="Paragraphedeliste"/>
              <w:spacing w:before="240"/>
              <w:ind w:left="1068"/>
              <w:jc w:val="both"/>
              <w:rPr>
                <w:rFonts w:ascii="Times New Roman" w:hAnsi="Times New Roman" w:cs="Times New Roman"/>
                <w:i/>
              </w:rPr>
            </w:pPr>
          </w:p>
          <w:p w14:paraId="7B50F08A" w14:textId="57017CFD" w:rsidR="003E07B4" w:rsidRPr="00F04B68" w:rsidRDefault="007502C9" w:rsidP="00B60D28">
            <w:pPr>
              <w:pStyle w:val="Paragraphedeliste"/>
              <w:numPr>
                <w:ilvl w:val="0"/>
                <w:numId w:val="1"/>
              </w:numPr>
              <w:spacing w:before="240"/>
              <w:jc w:val="both"/>
              <w:rPr>
                <w:rFonts w:ascii="Times New Roman" w:hAnsi="Times New Roman" w:cs="Times New Roman"/>
                <w:i/>
              </w:rPr>
            </w:pPr>
            <w:r w:rsidRPr="008F07C1">
              <w:rPr>
                <w:rFonts w:ascii="Times New Roman" w:hAnsi="Times New Roman" w:cs="Times New Roman"/>
                <w:b/>
                <w:i/>
                <w:sz w:val="20"/>
                <w:szCs w:val="20"/>
              </w:rPr>
              <w:t>Dans</w:t>
            </w:r>
            <w:r w:rsidR="00992CA0">
              <w:rPr>
                <w:rFonts w:ascii="Times New Roman" w:hAnsi="Times New Roman" w:cs="Times New Roman"/>
                <w:b/>
                <w:i/>
                <w:sz w:val="20"/>
                <w:szCs w:val="20"/>
              </w:rPr>
              <w:t xml:space="preserve"> </w:t>
            </w:r>
            <w:r w:rsidRPr="008F07C1">
              <w:rPr>
                <w:rFonts w:ascii="Times New Roman" w:hAnsi="Times New Roman" w:cs="Times New Roman"/>
                <w:b/>
                <w:i/>
                <w:sz w:val="20"/>
                <w:szCs w:val="20"/>
              </w:rPr>
              <w:t xml:space="preserve">le même sens voir : </w:t>
            </w:r>
            <w:proofErr w:type="spellStart"/>
            <w:r w:rsidR="004E6F13">
              <w:rPr>
                <w:rFonts w:ascii="Times New Roman" w:hAnsi="Times New Roman" w:cs="Times New Roman"/>
                <w:b/>
                <w:i/>
                <w:sz w:val="20"/>
                <w:szCs w:val="20"/>
              </w:rPr>
              <w:t>Crim</w:t>
            </w:r>
            <w:proofErr w:type="spellEnd"/>
            <w:r w:rsidR="004E6F13">
              <w:rPr>
                <w:rFonts w:ascii="Times New Roman" w:hAnsi="Times New Roman" w:cs="Times New Roman"/>
                <w:b/>
                <w:i/>
                <w:sz w:val="20"/>
                <w:szCs w:val="20"/>
              </w:rPr>
              <w:t>.</w:t>
            </w:r>
            <w:r w:rsidR="00A1357A" w:rsidRPr="008F07C1">
              <w:rPr>
                <w:rFonts w:ascii="Times New Roman" w:hAnsi="Times New Roman" w:cs="Times New Roman"/>
                <w:b/>
                <w:i/>
                <w:sz w:val="20"/>
                <w:szCs w:val="20"/>
              </w:rPr>
              <w:t>, arrêt n°25 du 6 avril 1993, Administration des Douanes c/</w:t>
            </w:r>
            <w:r w:rsidR="001338F2" w:rsidRPr="008F07C1">
              <w:rPr>
                <w:rFonts w:ascii="Times New Roman" w:hAnsi="Times New Roman" w:cs="Times New Roman"/>
                <w:b/>
                <w:i/>
                <w:sz w:val="20"/>
                <w:szCs w:val="20"/>
              </w:rPr>
              <w:t xml:space="preserve"> Moustapha </w:t>
            </w:r>
            <w:proofErr w:type="spellStart"/>
            <w:r w:rsidR="001338F2" w:rsidRPr="008F07C1">
              <w:rPr>
                <w:rFonts w:ascii="Times New Roman" w:hAnsi="Times New Roman" w:cs="Times New Roman"/>
                <w:b/>
                <w:i/>
                <w:sz w:val="20"/>
                <w:szCs w:val="20"/>
              </w:rPr>
              <w:t>Youla</w:t>
            </w:r>
            <w:proofErr w:type="spellEnd"/>
            <w:r w:rsidR="00375B6F">
              <w:rPr>
                <w:rFonts w:ascii="Times New Roman" w:hAnsi="Times New Roman" w:cs="Times New Roman"/>
                <w:b/>
                <w:i/>
                <w:sz w:val="20"/>
                <w:szCs w:val="20"/>
              </w:rPr>
              <w:t> : </w:t>
            </w:r>
            <w:r w:rsidR="00A41D6A">
              <w:rPr>
                <w:rFonts w:ascii="Times New Roman" w:hAnsi="Times New Roman" w:cs="Times New Roman"/>
                <w:i/>
                <w:sz w:val="20"/>
                <w:szCs w:val="20"/>
              </w:rPr>
              <w:t>Mérite cassation, l’arrêt de la chambre d’accusation qui a procédé</w:t>
            </w:r>
            <w:r w:rsidR="00E028D5" w:rsidRPr="008F07C1">
              <w:rPr>
                <w:rFonts w:ascii="Times New Roman" w:hAnsi="Times New Roman" w:cs="Times New Roman"/>
                <w:i/>
                <w:sz w:val="20"/>
                <w:szCs w:val="20"/>
              </w:rPr>
              <w:t xml:space="preserve"> à une disqualification des faits</w:t>
            </w:r>
            <w:r w:rsidR="00C47DEE" w:rsidRPr="008F07C1">
              <w:rPr>
                <w:rFonts w:ascii="Times New Roman" w:hAnsi="Times New Roman" w:cs="Times New Roman"/>
                <w:i/>
                <w:sz w:val="20"/>
                <w:szCs w:val="20"/>
              </w:rPr>
              <w:t xml:space="preserve"> alors qu’elle devait uniquement statuer </w:t>
            </w:r>
            <w:r w:rsidR="00C47DEE" w:rsidRPr="008F07C1">
              <w:rPr>
                <w:rFonts w:ascii="Times New Roman" w:hAnsi="Times New Roman" w:cs="Times New Roman"/>
                <w:i/>
                <w:sz w:val="20"/>
                <w:szCs w:val="20"/>
              </w:rPr>
              <w:lastRenderedPageBreak/>
              <w:t>sur les mérites des dispositions de l’ordonnance relative à la détention</w:t>
            </w:r>
            <w:r w:rsidR="00262994" w:rsidRPr="008F07C1">
              <w:rPr>
                <w:rFonts w:ascii="Times New Roman" w:hAnsi="Times New Roman" w:cs="Times New Roman"/>
                <w:i/>
                <w:sz w:val="20"/>
                <w:szCs w:val="20"/>
              </w:rPr>
              <w:t xml:space="preserve"> et se borner </w:t>
            </w:r>
            <w:r w:rsidR="00463590">
              <w:rPr>
                <w:rFonts w:ascii="Times New Roman" w:hAnsi="Times New Roman" w:cs="Times New Roman"/>
                <w:i/>
                <w:sz w:val="20"/>
                <w:szCs w:val="20"/>
              </w:rPr>
              <w:t>à les confirmer ou les infirmer.</w:t>
            </w:r>
            <w:r w:rsidR="00460E8A" w:rsidRPr="008F07C1">
              <w:rPr>
                <w:rFonts w:ascii="Times New Roman" w:hAnsi="Times New Roman" w:cs="Times New Roman"/>
                <w:i/>
                <w:sz w:val="20"/>
                <w:szCs w:val="20"/>
              </w:rPr>
              <w:t> </w:t>
            </w:r>
            <w:r w:rsidR="00571AD6" w:rsidRPr="008F07C1">
              <w:rPr>
                <w:rFonts w:ascii="Times New Roman" w:hAnsi="Times New Roman" w:cs="Times New Roman"/>
                <w:i/>
                <w:sz w:val="20"/>
                <w:szCs w:val="20"/>
              </w:rPr>
              <w:t>Dans</w:t>
            </w:r>
            <w:r w:rsidR="00460E8A" w:rsidRPr="008F07C1">
              <w:rPr>
                <w:rFonts w:ascii="Times New Roman" w:hAnsi="Times New Roman" w:cs="Times New Roman"/>
                <w:i/>
                <w:sz w:val="20"/>
                <w:szCs w:val="20"/>
              </w:rPr>
              <w:t xml:space="preserve"> le </w:t>
            </w:r>
            <w:r w:rsidR="00A847F2" w:rsidRPr="008F07C1">
              <w:rPr>
                <w:rFonts w:ascii="Times New Roman" w:hAnsi="Times New Roman" w:cs="Times New Roman"/>
                <w:i/>
                <w:sz w:val="20"/>
                <w:szCs w:val="20"/>
              </w:rPr>
              <w:t>même</w:t>
            </w:r>
            <w:r w:rsidR="00460E8A" w:rsidRPr="008F07C1">
              <w:rPr>
                <w:rFonts w:ascii="Times New Roman" w:hAnsi="Times New Roman" w:cs="Times New Roman"/>
                <w:i/>
                <w:sz w:val="20"/>
                <w:szCs w:val="20"/>
              </w:rPr>
              <w:t xml:space="preserve"> sens aussi </w:t>
            </w:r>
            <w:proofErr w:type="spellStart"/>
            <w:r w:rsidR="004E6F13">
              <w:rPr>
                <w:rFonts w:ascii="Times New Roman" w:hAnsi="Times New Roman" w:cs="Times New Roman"/>
                <w:b/>
                <w:i/>
                <w:sz w:val="20"/>
                <w:szCs w:val="20"/>
              </w:rPr>
              <w:t>Crim</w:t>
            </w:r>
            <w:proofErr w:type="spellEnd"/>
            <w:r w:rsidR="004E6F13">
              <w:rPr>
                <w:rFonts w:ascii="Times New Roman" w:hAnsi="Times New Roman" w:cs="Times New Roman"/>
                <w:b/>
                <w:i/>
                <w:sz w:val="20"/>
                <w:szCs w:val="20"/>
              </w:rPr>
              <w:t>.</w:t>
            </w:r>
            <w:r w:rsidR="00266A33" w:rsidRPr="008F07C1">
              <w:rPr>
                <w:rFonts w:ascii="Times New Roman" w:hAnsi="Times New Roman" w:cs="Times New Roman"/>
                <w:b/>
                <w:i/>
                <w:sz w:val="20"/>
                <w:szCs w:val="20"/>
              </w:rPr>
              <w:t>, arrêt n°59 du 25 octobre 1993</w:t>
            </w:r>
            <w:r w:rsidR="005548B1" w:rsidRPr="008F07C1">
              <w:rPr>
                <w:rFonts w:ascii="Times New Roman" w:hAnsi="Times New Roman" w:cs="Times New Roman"/>
                <w:b/>
                <w:i/>
                <w:sz w:val="20"/>
                <w:szCs w:val="20"/>
              </w:rPr>
              <w:t>, Pro</w:t>
            </w:r>
            <w:r w:rsidR="00992CA0">
              <w:rPr>
                <w:rFonts w:ascii="Times New Roman" w:hAnsi="Times New Roman" w:cs="Times New Roman"/>
                <w:b/>
                <w:i/>
                <w:sz w:val="20"/>
                <w:szCs w:val="20"/>
              </w:rPr>
              <w:t>cureur Général près la C</w:t>
            </w:r>
            <w:r w:rsidR="000A59CB">
              <w:rPr>
                <w:rFonts w:ascii="Times New Roman" w:hAnsi="Times New Roman" w:cs="Times New Roman"/>
                <w:b/>
                <w:i/>
                <w:sz w:val="20"/>
                <w:szCs w:val="20"/>
              </w:rPr>
              <w:t>our Suprême,</w:t>
            </w:r>
            <w:r w:rsidR="00F25C45" w:rsidRPr="008F07C1">
              <w:rPr>
                <w:rFonts w:ascii="Times New Roman" w:hAnsi="Times New Roman" w:cs="Times New Roman"/>
                <w:b/>
                <w:i/>
                <w:sz w:val="20"/>
                <w:szCs w:val="20"/>
              </w:rPr>
              <w:t xml:space="preserve"> MP</w:t>
            </w:r>
            <w:r w:rsidR="008970CD" w:rsidRPr="008F07C1">
              <w:rPr>
                <w:rFonts w:ascii="Times New Roman" w:hAnsi="Times New Roman" w:cs="Times New Roman"/>
                <w:b/>
                <w:i/>
                <w:sz w:val="20"/>
                <w:szCs w:val="20"/>
              </w:rPr>
              <w:t xml:space="preserve"> et Administration des douanes c/ </w:t>
            </w:r>
            <w:proofErr w:type="spellStart"/>
            <w:r w:rsidR="008970CD" w:rsidRPr="008F07C1">
              <w:rPr>
                <w:rFonts w:ascii="Times New Roman" w:hAnsi="Times New Roman" w:cs="Times New Roman"/>
                <w:b/>
                <w:i/>
                <w:sz w:val="20"/>
                <w:szCs w:val="20"/>
              </w:rPr>
              <w:t>Alcaly</w:t>
            </w:r>
            <w:proofErr w:type="spellEnd"/>
            <w:r w:rsidR="00084133" w:rsidRPr="008F07C1">
              <w:rPr>
                <w:rFonts w:ascii="Times New Roman" w:hAnsi="Times New Roman" w:cs="Times New Roman"/>
                <w:b/>
                <w:i/>
                <w:sz w:val="20"/>
                <w:szCs w:val="20"/>
              </w:rPr>
              <w:t xml:space="preserve"> DANSOKHO et autres</w:t>
            </w:r>
            <w:r w:rsidR="00BB0FFD" w:rsidRPr="008F07C1">
              <w:rPr>
                <w:rFonts w:ascii="Times New Roman" w:hAnsi="Times New Roman" w:cs="Times New Roman"/>
                <w:b/>
                <w:i/>
                <w:sz w:val="20"/>
                <w:szCs w:val="20"/>
              </w:rPr>
              <w:t>.</w:t>
            </w:r>
          </w:p>
          <w:p w14:paraId="238E60F1" w14:textId="77777777" w:rsidR="00F04B68" w:rsidRPr="008F07C1" w:rsidRDefault="00F04B68" w:rsidP="00F04B68">
            <w:pPr>
              <w:pStyle w:val="Paragraphedeliste"/>
              <w:spacing w:before="240"/>
              <w:ind w:left="1068"/>
              <w:jc w:val="both"/>
              <w:rPr>
                <w:rFonts w:ascii="Times New Roman" w:hAnsi="Times New Roman" w:cs="Times New Roman"/>
                <w:i/>
              </w:rPr>
            </w:pPr>
          </w:p>
          <w:p w14:paraId="6B28CFA6" w14:textId="77777777" w:rsidR="00C168A2" w:rsidRPr="008F07C1" w:rsidRDefault="00C168A2" w:rsidP="00B60D28">
            <w:pPr>
              <w:pStyle w:val="Paragraphedeliste"/>
              <w:numPr>
                <w:ilvl w:val="0"/>
                <w:numId w:val="1"/>
              </w:numPr>
              <w:spacing w:before="240"/>
              <w:jc w:val="both"/>
              <w:rPr>
                <w:rFonts w:ascii="Times New Roman" w:eastAsia="Calibri" w:hAnsi="Times New Roman" w:cs="Times New Roman"/>
                <w:i/>
                <w:sz w:val="20"/>
                <w:szCs w:val="24"/>
              </w:rPr>
            </w:pPr>
            <w:r w:rsidRPr="008F07C1">
              <w:rPr>
                <w:rFonts w:ascii="Times New Roman" w:hAnsi="Times New Roman" w:cs="Times New Roman"/>
                <w:b/>
                <w:i/>
                <w:sz w:val="20"/>
                <w:szCs w:val="20"/>
              </w:rPr>
              <w:t>C</w:t>
            </w:r>
            <w:r w:rsidR="00992CA0">
              <w:rPr>
                <w:rFonts w:ascii="Times New Roman" w:hAnsi="Times New Roman" w:cs="Times New Roman"/>
                <w:b/>
                <w:i/>
                <w:sz w:val="20"/>
                <w:szCs w:val="20"/>
              </w:rPr>
              <w:t>S</w:t>
            </w:r>
            <w:r w:rsidR="001345AB" w:rsidRPr="008F07C1">
              <w:rPr>
                <w:rFonts w:ascii="Times New Roman" w:hAnsi="Times New Roman" w:cs="Times New Roman"/>
                <w:b/>
                <w:i/>
                <w:sz w:val="20"/>
                <w:szCs w:val="20"/>
              </w:rPr>
              <w:t>,</w:t>
            </w:r>
            <w:r w:rsidRPr="008F07C1">
              <w:rPr>
                <w:rFonts w:ascii="Times New Roman" w:hAnsi="Times New Roman" w:cs="Times New Roman"/>
                <w:b/>
                <w:i/>
                <w:sz w:val="20"/>
                <w:szCs w:val="20"/>
              </w:rPr>
              <w:t xml:space="preserve"> arrêt n°67 du 2 mai 2014, MP et ACODIS c/ Mamadou Lamine KANE et autre</w:t>
            </w:r>
            <w:r w:rsidR="001345AB" w:rsidRPr="008F07C1">
              <w:rPr>
                <w:rFonts w:ascii="Times New Roman" w:hAnsi="Times New Roman" w:cs="Times New Roman"/>
                <w:b/>
                <w:i/>
                <w:sz w:val="20"/>
                <w:szCs w:val="20"/>
              </w:rPr>
              <w:t>s</w:t>
            </w:r>
            <w:r w:rsidR="00AE04F8" w:rsidRPr="008F07C1">
              <w:rPr>
                <w:rFonts w:ascii="Times New Roman" w:hAnsi="Times New Roman" w:cs="Times New Roman"/>
                <w:b/>
                <w:i/>
                <w:sz w:val="20"/>
                <w:szCs w:val="20"/>
              </w:rPr>
              <w:t xml:space="preserve"> p.15 in Bulletin des</w:t>
            </w:r>
            <w:r w:rsidR="00571AD6" w:rsidRPr="008F07C1">
              <w:rPr>
                <w:rFonts w:ascii="Times New Roman" w:hAnsi="Times New Roman" w:cs="Times New Roman"/>
                <w:b/>
                <w:i/>
                <w:sz w:val="20"/>
                <w:szCs w:val="20"/>
              </w:rPr>
              <w:t xml:space="preserve"> a</w:t>
            </w:r>
            <w:r w:rsidR="00992CA0">
              <w:rPr>
                <w:rFonts w:ascii="Times New Roman" w:hAnsi="Times New Roman" w:cs="Times New Roman"/>
                <w:b/>
                <w:i/>
                <w:sz w:val="20"/>
                <w:szCs w:val="20"/>
              </w:rPr>
              <w:t>rrêts de la Cour Suprême N°8,</w:t>
            </w:r>
            <w:r w:rsidRPr="008F07C1">
              <w:rPr>
                <w:rFonts w:ascii="Times New Roman" w:hAnsi="Times New Roman" w:cs="Times New Roman"/>
                <w:b/>
                <w:i/>
                <w:sz w:val="20"/>
                <w:szCs w:val="20"/>
              </w:rPr>
              <w:t xml:space="preserve"> Année judiciaire 2014</w:t>
            </w:r>
            <w:r w:rsidR="00992CA0">
              <w:rPr>
                <w:rFonts w:ascii="Times New Roman" w:hAnsi="Times New Roman" w:cs="Times New Roman"/>
                <w:b/>
                <w:i/>
                <w:sz w:val="20"/>
                <w:szCs w:val="20"/>
              </w:rPr>
              <w:t>,</w:t>
            </w:r>
            <w:r w:rsidRPr="008F07C1">
              <w:rPr>
                <w:rFonts w:ascii="Times New Roman" w:hAnsi="Times New Roman" w:cs="Times New Roman"/>
                <w:b/>
                <w:i/>
                <w:sz w:val="20"/>
                <w:szCs w:val="20"/>
              </w:rPr>
              <w:t xml:space="preserve"> publié décembre 2015</w:t>
            </w:r>
            <w:r w:rsidR="00C5059C" w:rsidRPr="008F07C1">
              <w:rPr>
                <w:rFonts w:ascii="Times New Roman" w:hAnsi="Times New Roman" w:cs="Times New Roman"/>
                <w:b/>
                <w:i/>
                <w:sz w:val="20"/>
                <w:szCs w:val="20"/>
              </w:rPr>
              <w:t> :</w:t>
            </w:r>
            <w:r w:rsidR="00901510">
              <w:rPr>
                <w:rFonts w:ascii="Times New Roman" w:eastAsia="Calibri" w:hAnsi="Times New Roman" w:cs="Times New Roman"/>
                <w:i/>
                <w:sz w:val="20"/>
                <w:szCs w:val="24"/>
              </w:rPr>
              <w:t xml:space="preserve"> Mérite cassation</w:t>
            </w:r>
            <w:r w:rsidR="00AE6031">
              <w:rPr>
                <w:rFonts w:ascii="Times New Roman" w:eastAsia="Calibri" w:hAnsi="Times New Roman" w:cs="Times New Roman"/>
                <w:i/>
                <w:sz w:val="20"/>
                <w:szCs w:val="24"/>
              </w:rPr>
              <w:t>,</w:t>
            </w:r>
            <w:r w:rsidR="00901510">
              <w:rPr>
                <w:rFonts w:ascii="Times New Roman" w:eastAsia="Calibri" w:hAnsi="Times New Roman" w:cs="Times New Roman"/>
                <w:i/>
                <w:sz w:val="20"/>
                <w:szCs w:val="24"/>
              </w:rPr>
              <w:t xml:space="preserve"> l’arrêt de la chambre d’accusation qui</w:t>
            </w:r>
            <w:r w:rsidR="006A150A">
              <w:rPr>
                <w:rFonts w:ascii="Times New Roman" w:eastAsia="Calibri" w:hAnsi="Times New Roman" w:cs="Times New Roman"/>
                <w:i/>
                <w:sz w:val="20"/>
                <w:szCs w:val="24"/>
              </w:rPr>
              <w:t>,</w:t>
            </w:r>
            <w:r w:rsidR="00901510">
              <w:rPr>
                <w:rFonts w:ascii="Times New Roman" w:eastAsia="Calibri" w:hAnsi="Times New Roman" w:cs="Times New Roman"/>
                <w:i/>
                <w:sz w:val="20"/>
                <w:szCs w:val="24"/>
              </w:rPr>
              <w:t xml:space="preserve"> estimant que l’or</w:t>
            </w:r>
            <w:r w:rsidR="00D97189">
              <w:rPr>
                <w:rFonts w:ascii="Times New Roman" w:eastAsia="Calibri" w:hAnsi="Times New Roman" w:cs="Times New Roman"/>
                <w:i/>
                <w:sz w:val="20"/>
                <w:szCs w:val="24"/>
              </w:rPr>
              <w:t>donnance de garde provisoire étant</w:t>
            </w:r>
            <w:r w:rsidR="00901510">
              <w:rPr>
                <w:rFonts w:ascii="Times New Roman" w:eastAsia="Calibri" w:hAnsi="Times New Roman" w:cs="Times New Roman"/>
                <w:i/>
                <w:sz w:val="20"/>
                <w:szCs w:val="24"/>
              </w:rPr>
              <w:t xml:space="preserve"> différente d</w:t>
            </w:r>
            <w:r w:rsidR="007B31C3">
              <w:rPr>
                <w:rFonts w:ascii="Times New Roman" w:eastAsia="Calibri" w:hAnsi="Times New Roman" w:cs="Times New Roman"/>
                <w:i/>
                <w:sz w:val="20"/>
                <w:szCs w:val="24"/>
              </w:rPr>
              <w:t>u placement en détention</w:t>
            </w:r>
            <w:r w:rsidR="00B36987">
              <w:rPr>
                <w:rFonts w:ascii="Times New Roman" w:eastAsia="Calibri" w:hAnsi="Times New Roman" w:cs="Times New Roman"/>
                <w:i/>
                <w:sz w:val="20"/>
                <w:szCs w:val="24"/>
              </w:rPr>
              <w:t>,</w:t>
            </w:r>
            <w:r w:rsidR="007B31C3">
              <w:rPr>
                <w:rFonts w:ascii="Times New Roman" w:eastAsia="Calibri" w:hAnsi="Times New Roman" w:cs="Times New Roman"/>
                <w:i/>
                <w:sz w:val="20"/>
                <w:szCs w:val="24"/>
              </w:rPr>
              <w:t xml:space="preserve"> a évoqué au fond et renvoyé des fins de la poursuite </w:t>
            </w:r>
            <w:r w:rsidR="00D17FF1">
              <w:rPr>
                <w:rFonts w:ascii="Times New Roman" w:eastAsia="Calibri" w:hAnsi="Times New Roman" w:cs="Times New Roman"/>
                <w:i/>
                <w:sz w:val="20"/>
                <w:szCs w:val="24"/>
              </w:rPr>
              <w:t>les inculpés</w:t>
            </w:r>
            <w:r w:rsidR="00AE6031">
              <w:rPr>
                <w:rFonts w:ascii="Times New Roman" w:eastAsia="Calibri" w:hAnsi="Times New Roman" w:cs="Times New Roman"/>
                <w:i/>
                <w:sz w:val="20"/>
                <w:szCs w:val="24"/>
              </w:rPr>
              <w:t>.</w:t>
            </w:r>
            <w:r w:rsidR="00992CA0">
              <w:rPr>
                <w:rFonts w:ascii="Times New Roman" w:eastAsia="Calibri" w:hAnsi="Times New Roman" w:cs="Times New Roman"/>
                <w:i/>
                <w:sz w:val="20"/>
                <w:szCs w:val="24"/>
              </w:rPr>
              <w:t xml:space="preserve"> La CS</w:t>
            </w:r>
            <w:r w:rsidR="00F14D97">
              <w:rPr>
                <w:rFonts w:ascii="Times New Roman" w:eastAsia="Calibri" w:hAnsi="Times New Roman" w:cs="Times New Roman"/>
                <w:i/>
                <w:sz w:val="20"/>
                <w:szCs w:val="24"/>
              </w:rPr>
              <w:t xml:space="preserve"> a estimé que la cette chambre, en évoquant au fond,</w:t>
            </w:r>
            <w:r w:rsidR="00967906">
              <w:rPr>
                <w:rFonts w:ascii="Times New Roman" w:eastAsia="Calibri" w:hAnsi="Times New Roman" w:cs="Times New Roman"/>
                <w:i/>
                <w:sz w:val="20"/>
                <w:szCs w:val="24"/>
              </w:rPr>
              <w:t xml:space="preserve"> a statué</w:t>
            </w:r>
            <w:r w:rsidR="00992CA0">
              <w:rPr>
                <w:rFonts w:ascii="Times New Roman" w:eastAsia="Calibri" w:hAnsi="Times New Roman" w:cs="Times New Roman"/>
                <w:i/>
                <w:sz w:val="20"/>
                <w:szCs w:val="24"/>
              </w:rPr>
              <w:t xml:space="preserve"> au-delà des limites des art.</w:t>
            </w:r>
            <w:r w:rsidR="00F14D97">
              <w:rPr>
                <w:rFonts w:ascii="Times New Roman" w:eastAsia="Calibri" w:hAnsi="Times New Roman" w:cs="Times New Roman"/>
                <w:i/>
                <w:sz w:val="20"/>
                <w:szCs w:val="24"/>
              </w:rPr>
              <w:t xml:space="preserve"> 194, 197, 198 et 20</w:t>
            </w:r>
            <w:r w:rsidR="00992CA0">
              <w:rPr>
                <w:rFonts w:ascii="Times New Roman" w:eastAsia="Calibri" w:hAnsi="Times New Roman" w:cs="Times New Roman"/>
                <w:i/>
                <w:sz w:val="20"/>
                <w:szCs w:val="24"/>
              </w:rPr>
              <w:t>0 du CPP</w:t>
            </w:r>
            <w:r w:rsidR="00F14D97">
              <w:rPr>
                <w:rFonts w:ascii="Times New Roman" w:eastAsia="Calibri" w:hAnsi="Times New Roman" w:cs="Times New Roman"/>
                <w:i/>
                <w:sz w:val="20"/>
                <w:szCs w:val="24"/>
              </w:rPr>
              <w:t>.</w:t>
            </w:r>
          </w:p>
          <w:p w14:paraId="17B2F457" w14:textId="2043B3DB" w:rsidR="007A6563" w:rsidRDefault="007A6563" w:rsidP="002977BD">
            <w:pPr>
              <w:spacing w:before="240" w:line="360" w:lineRule="auto"/>
              <w:ind w:left="253"/>
              <w:jc w:val="both"/>
              <w:rPr>
                <w:rFonts w:ascii="Times New Roman" w:hAnsi="Times New Roman" w:cs="Times New Roman"/>
                <w:b/>
                <w:sz w:val="24"/>
                <w:szCs w:val="24"/>
              </w:rPr>
            </w:pPr>
            <w:r w:rsidRPr="008F07C1">
              <w:rPr>
                <w:rFonts w:ascii="Times New Roman" w:hAnsi="Times New Roman" w:cs="Times New Roman"/>
                <w:b/>
                <w:sz w:val="24"/>
                <w:szCs w:val="24"/>
              </w:rPr>
              <w:t>Lorsqu’en toute autre matière la chambre d’accusation infirme une ordonnance</w:t>
            </w:r>
            <w:r w:rsidR="0076540C" w:rsidRPr="008F07C1">
              <w:rPr>
                <w:rFonts w:ascii="Times New Roman" w:hAnsi="Times New Roman" w:cs="Times New Roman"/>
                <w:b/>
                <w:sz w:val="24"/>
                <w:szCs w:val="24"/>
              </w:rPr>
              <w:t xml:space="preserve"> du juge d’instruction</w:t>
            </w:r>
            <w:r w:rsidR="0084294B" w:rsidRPr="008F07C1">
              <w:rPr>
                <w:rFonts w:ascii="Times New Roman" w:hAnsi="Times New Roman" w:cs="Times New Roman"/>
                <w:b/>
                <w:sz w:val="24"/>
                <w:szCs w:val="24"/>
              </w:rPr>
              <w:t>, elle peut soit évoquer</w:t>
            </w:r>
            <w:r w:rsidR="00707AA3" w:rsidRPr="008F07C1">
              <w:rPr>
                <w:rFonts w:ascii="Times New Roman" w:hAnsi="Times New Roman" w:cs="Times New Roman"/>
                <w:b/>
                <w:sz w:val="24"/>
                <w:szCs w:val="24"/>
              </w:rPr>
              <w:t xml:space="preserve"> dans les conditions prévues</w:t>
            </w:r>
            <w:r w:rsidR="007B6FA9" w:rsidRPr="008F07C1">
              <w:rPr>
                <w:rFonts w:ascii="Times New Roman" w:hAnsi="Times New Roman" w:cs="Times New Roman"/>
                <w:b/>
                <w:sz w:val="24"/>
                <w:szCs w:val="24"/>
              </w:rPr>
              <w:t xml:space="preserve"> 194, 195,</w:t>
            </w:r>
            <w:r w:rsidR="000947D5" w:rsidRPr="008F07C1">
              <w:rPr>
                <w:rFonts w:ascii="Times New Roman" w:hAnsi="Times New Roman" w:cs="Times New Roman"/>
                <w:b/>
                <w:sz w:val="24"/>
                <w:szCs w:val="24"/>
              </w:rPr>
              <w:t xml:space="preserve"> 197</w:t>
            </w:r>
            <w:r w:rsidR="007B6FA9" w:rsidRPr="008F07C1">
              <w:rPr>
                <w:rFonts w:ascii="Times New Roman" w:hAnsi="Times New Roman" w:cs="Times New Roman"/>
                <w:b/>
                <w:sz w:val="24"/>
                <w:szCs w:val="24"/>
              </w:rPr>
              <w:t xml:space="preserve"> et 198</w:t>
            </w:r>
            <w:r w:rsidR="00564200" w:rsidRPr="008F07C1">
              <w:rPr>
                <w:rFonts w:ascii="Times New Roman" w:hAnsi="Times New Roman" w:cs="Times New Roman"/>
                <w:b/>
                <w:sz w:val="24"/>
                <w:szCs w:val="24"/>
              </w:rPr>
              <w:t>, soit envoyer le dossier au juge d’instruction</w:t>
            </w:r>
            <w:r w:rsidR="00DF2FC5" w:rsidRPr="008F07C1">
              <w:rPr>
                <w:rFonts w:ascii="Times New Roman" w:hAnsi="Times New Roman" w:cs="Times New Roman"/>
                <w:b/>
                <w:sz w:val="24"/>
                <w:szCs w:val="24"/>
              </w:rPr>
              <w:t xml:space="preserve"> ou à tel autre,</w:t>
            </w:r>
            <w:r w:rsidR="000278DE" w:rsidRPr="008F07C1">
              <w:rPr>
                <w:rFonts w:ascii="Times New Roman" w:hAnsi="Times New Roman" w:cs="Times New Roman"/>
                <w:b/>
                <w:sz w:val="24"/>
                <w:szCs w:val="24"/>
              </w:rPr>
              <w:t xml:space="preserve"> afin de poursuivre l’information</w:t>
            </w:r>
            <w:r w:rsidR="009B2AFC">
              <w:rPr>
                <w:rFonts w:ascii="Times New Roman" w:hAnsi="Times New Roman" w:cs="Times New Roman"/>
                <w:b/>
                <w:sz w:val="24"/>
                <w:szCs w:val="24"/>
              </w:rPr>
              <w:t>.</w:t>
            </w:r>
          </w:p>
          <w:p w14:paraId="74BA7002" w14:textId="46EADC33" w:rsidR="00FB0C47" w:rsidRPr="00412B67" w:rsidRDefault="00FB0C47" w:rsidP="001F3CBF">
            <w:pPr>
              <w:pStyle w:val="Paragraphedeliste"/>
              <w:numPr>
                <w:ilvl w:val="0"/>
                <w:numId w:val="1"/>
              </w:numPr>
              <w:spacing w:before="240"/>
              <w:jc w:val="both"/>
              <w:rPr>
                <w:rFonts w:ascii="Times New Roman" w:hAnsi="Times New Roman" w:cs="Times New Roman"/>
                <w:b/>
                <w:sz w:val="20"/>
                <w:szCs w:val="24"/>
              </w:rPr>
            </w:pPr>
            <w:r w:rsidRPr="00412B67">
              <w:rPr>
                <w:rFonts w:ascii="Times New Roman" w:hAnsi="Times New Roman" w:cs="Times New Roman"/>
                <w:b/>
                <w:i/>
                <w:sz w:val="20"/>
                <w:szCs w:val="24"/>
              </w:rPr>
              <w:t xml:space="preserve"> Cour d’appel de Saint-Louis, Chambre d’accusation</w:t>
            </w:r>
            <w:r w:rsidR="00433DF0" w:rsidRPr="00412B67">
              <w:rPr>
                <w:rFonts w:ascii="Times New Roman" w:hAnsi="Times New Roman" w:cs="Times New Roman"/>
                <w:b/>
                <w:i/>
                <w:sz w:val="20"/>
                <w:szCs w:val="24"/>
              </w:rPr>
              <w:t>, arrêt n°6 du 26 janvier 2015</w:t>
            </w:r>
            <w:r w:rsidR="00412B67" w:rsidRPr="00412B67">
              <w:rPr>
                <w:rFonts w:ascii="Times New Roman" w:hAnsi="Times New Roman" w:cs="Times New Roman"/>
                <w:b/>
                <w:i/>
                <w:sz w:val="20"/>
                <w:szCs w:val="24"/>
              </w:rPr>
              <w:t xml:space="preserve">, MP c/ </w:t>
            </w:r>
            <w:proofErr w:type="spellStart"/>
            <w:r w:rsidR="00412B67" w:rsidRPr="00412B67">
              <w:rPr>
                <w:rFonts w:ascii="Times New Roman" w:hAnsi="Times New Roman" w:cs="Times New Roman"/>
                <w:b/>
                <w:i/>
                <w:sz w:val="20"/>
                <w:szCs w:val="24"/>
              </w:rPr>
              <w:t>Modou</w:t>
            </w:r>
            <w:proofErr w:type="spellEnd"/>
            <w:r w:rsidR="00412B67" w:rsidRPr="00412B67">
              <w:rPr>
                <w:rFonts w:ascii="Times New Roman" w:hAnsi="Times New Roman" w:cs="Times New Roman"/>
                <w:b/>
                <w:i/>
                <w:sz w:val="20"/>
                <w:szCs w:val="24"/>
              </w:rPr>
              <w:t xml:space="preserve"> DIAGNE et autres : </w:t>
            </w:r>
            <w:r w:rsidR="00593AB8">
              <w:rPr>
                <w:rFonts w:ascii="Times New Roman" w:hAnsi="Times New Roman" w:cs="Times New Roman"/>
                <w:i/>
                <w:sz w:val="20"/>
                <w:szCs w:val="24"/>
              </w:rPr>
              <w:t>Conformément à l’article 200 du Code de procédure pénale, la Chambre d’accusation peut suppléer la carence du juge d’instruction qui a omis de statuer sur les réquisitions du Ministère public lors de son réquisitoire introducti</w:t>
            </w:r>
            <w:r w:rsidR="00DF193D">
              <w:rPr>
                <w:rFonts w:ascii="Times New Roman" w:hAnsi="Times New Roman" w:cs="Times New Roman"/>
                <w:i/>
                <w:sz w:val="20"/>
                <w:szCs w:val="24"/>
              </w:rPr>
              <w:t>f.</w:t>
            </w:r>
            <w:r w:rsidR="00593AB8">
              <w:rPr>
                <w:rFonts w:ascii="Times New Roman" w:hAnsi="Times New Roman" w:cs="Times New Roman"/>
                <w:i/>
                <w:sz w:val="20"/>
                <w:szCs w:val="24"/>
              </w:rPr>
              <w:t xml:space="preserve"> </w:t>
            </w:r>
            <w:r w:rsidR="00273593">
              <w:rPr>
                <w:rFonts w:ascii="Times New Roman" w:hAnsi="Times New Roman" w:cs="Times New Roman"/>
                <w:i/>
                <w:sz w:val="20"/>
                <w:szCs w:val="24"/>
              </w:rPr>
              <w:t>Ainsi,</w:t>
            </w:r>
            <w:r w:rsidR="007204CB">
              <w:rPr>
                <w:rFonts w:ascii="Times New Roman" w:hAnsi="Times New Roman" w:cs="Times New Roman"/>
                <w:i/>
                <w:sz w:val="20"/>
                <w:szCs w:val="24"/>
              </w:rPr>
              <w:t xml:space="preserve"> elle peut</w:t>
            </w:r>
            <w:r w:rsidR="00593AB8">
              <w:rPr>
                <w:rFonts w:ascii="Times New Roman" w:hAnsi="Times New Roman" w:cs="Times New Roman"/>
                <w:i/>
                <w:sz w:val="20"/>
                <w:szCs w:val="24"/>
              </w:rPr>
              <w:t xml:space="preserve"> évoquer et ordonner </w:t>
            </w:r>
            <w:r w:rsidR="00010E53">
              <w:rPr>
                <w:rFonts w:ascii="Times New Roman" w:hAnsi="Times New Roman" w:cs="Times New Roman"/>
                <w:i/>
                <w:sz w:val="20"/>
                <w:szCs w:val="24"/>
              </w:rPr>
              <w:t>l’inculpation et le placement sous mandat de dépôt de la personne visée dans le réquisitoire susvisé.</w:t>
            </w:r>
            <w:r w:rsidR="00593AB8">
              <w:rPr>
                <w:rFonts w:ascii="Times New Roman" w:hAnsi="Times New Roman" w:cs="Times New Roman"/>
                <w:i/>
                <w:sz w:val="20"/>
                <w:szCs w:val="24"/>
              </w:rPr>
              <w:t xml:space="preserve"> </w:t>
            </w:r>
          </w:p>
          <w:p w14:paraId="475469C6" w14:textId="77777777" w:rsidR="00C63E95" w:rsidRPr="008F07C1" w:rsidRDefault="00C63E95" w:rsidP="002977BD">
            <w:pPr>
              <w:spacing w:before="240" w:line="360" w:lineRule="auto"/>
              <w:ind w:left="253"/>
              <w:jc w:val="both"/>
              <w:rPr>
                <w:rFonts w:ascii="Times New Roman" w:hAnsi="Times New Roman" w:cs="Times New Roman"/>
                <w:b/>
                <w:sz w:val="24"/>
                <w:szCs w:val="24"/>
              </w:rPr>
            </w:pPr>
            <w:r w:rsidRPr="008F07C1">
              <w:rPr>
                <w:rFonts w:ascii="Times New Roman" w:hAnsi="Times New Roman" w:cs="Times New Roman"/>
                <w:b/>
                <w:sz w:val="24"/>
                <w:szCs w:val="24"/>
              </w:rPr>
              <w:t>L’ordonnance du juge d’instruction</w:t>
            </w:r>
            <w:r w:rsidR="00370839" w:rsidRPr="008F07C1">
              <w:rPr>
                <w:rFonts w:ascii="Times New Roman" w:hAnsi="Times New Roman" w:cs="Times New Roman"/>
                <w:b/>
                <w:sz w:val="24"/>
                <w:szCs w:val="24"/>
              </w:rPr>
              <w:t xml:space="preserve"> frappée d’appel</w:t>
            </w:r>
            <w:r w:rsidR="00C439E8" w:rsidRPr="008F07C1">
              <w:rPr>
                <w:rFonts w:ascii="Times New Roman" w:hAnsi="Times New Roman" w:cs="Times New Roman"/>
                <w:b/>
                <w:sz w:val="24"/>
                <w:szCs w:val="24"/>
              </w:rPr>
              <w:t xml:space="preserve"> sort son plein et entier effet</w:t>
            </w:r>
            <w:r w:rsidR="004B3764" w:rsidRPr="008F07C1">
              <w:rPr>
                <w:rFonts w:ascii="Times New Roman" w:hAnsi="Times New Roman" w:cs="Times New Roman"/>
                <w:b/>
                <w:sz w:val="24"/>
                <w:szCs w:val="24"/>
              </w:rPr>
              <w:t xml:space="preserve"> si elle est confirmée par la chambre d’accusation</w:t>
            </w:r>
            <w:r w:rsidR="00D36895" w:rsidRPr="008F07C1">
              <w:rPr>
                <w:rFonts w:ascii="Times New Roman" w:hAnsi="Times New Roman" w:cs="Times New Roman"/>
                <w:b/>
                <w:sz w:val="24"/>
                <w:szCs w:val="24"/>
              </w:rPr>
              <w:t>.</w:t>
            </w:r>
            <w:r w:rsidR="001B5415" w:rsidRPr="008F07C1">
              <w:rPr>
                <w:rFonts w:ascii="Times New Roman" w:hAnsi="Times New Roman" w:cs="Times New Roman"/>
                <w:b/>
                <w:sz w:val="24"/>
                <w:szCs w:val="24"/>
              </w:rPr>
              <w:t> »</w:t>
            </w:r>
          </w:p>
          <w:p w14:paraId="0C6AA54D" w14:textId="60579D6B" w:rsidR="006C47AD" w:rsidRPr="001F3CBF" w:rsidRDefault="009C0CB4" w:rsidP="002977BD">
            <w:pPr>
              <w:spacing w:before="240" w:line="360" w:lineRule="auto"/>
              <w:ind w:left="253"/>
              <w:jc w:val="both"/>
              <w:rPr>
                <w:rFonts w:ascii="Times New Roman" w:hAnsi="Times New Roman" w:cs="Times New Roman"/>
                <w:b/>
                <w:sz w:val="24"/>
                <w:szCs w:val="24"/>
              </w:rPr>
            </w:pPr>
            <w:r w:rsidRPr="001F3CBF">
              <w:rPr>
                <w:rFonts w:ascii="Times New Roman" w:hAnsi="Times New Roman" w:cs="Times New Roman"/>
                <w:b/>
                <w:sz w:val="24"/>
                <w:szCs w:val="24"/>
              </w:rPr>
              <w:t xml:space="preserve">Article 201 : </w:t>
            </w:r>
          </w:p>
          <w:p w14:paraId="725442AD" w14:textId="77777777" w:rsidR="009C0CB4" w:rsidRPr="00665627" w:rsidRDefault="00043CAD" w:rsidP="002977BD">
            <w:pPr>
              <w:spacing w:before="240" w:line="360" w:lineRule="auto"/>
              <w:ind w:left="253"/>
              <w:jc w:val="both"/>
              <w:rPr>
                <w:rFonts w:ascii="Times New Roman" w:hAnsi="Times New Roman" w:cs="Times New Roman"/>
                <w:b/>
                <w:sz w:val="24"/>
                <w:szCs w:val="24"/>
              </w:rPr>
            </w:pPr>
            <w:r w:rsidRPr="00665627">
              <w:rPr>
                <w:rFonts w:ascii="Times New Roman" w:hAnsi="Times New Roman" w:cs="Times New Roman"/>
                <w:b/>
                <w:sz w:val="24"/>
                <w:szCs w:val="24"/>
              </w:rPr>
              <w:t>« </w:t>
            </w:r>
            <w:r w:rsidR="009C0CB4" w:rsidRPr="00665627">
              <w:rPr>
                <w:rFonts w:ascii="Times New Roman" w:hAnsi="Times New Roman" w:cs="Times New Roman"/>
                <w:b/>
                <w:sz w:val="24"/>
                <w:szCs w:val="24"/>
              </w:rPr>
              <w:t>Lorsqu’elle prescrit une information</w:t>
            </w:r>
            <w:r w:rsidR="00C60BE4" w:rsidRPr="00665627">
              <w:rPr>
                <w:rFonts w:ascii="Times New Roman" w:hAnsi="Times New Roman" w:cs="Times New Roman"/>
                <w:b/>
                <w:sz w:val="24"/>
                <w:szCs w:val="24"/>
              </w:rPr>
              <w:t xml:space="preserve"> complémentaire et que celle-ci est terminée</w:t>
            </w:r>
            <w:r w:rsidR="001827DA" w:rsidRPr="00665627">
              <w:rPr>
                <w:rFonts w:ascii="Times New Roman" w:hAnsi="Times New Roman" w:cs="Times New Roman"/>
                <w:b/>
                <w:sz w:val="24"/>
                <w:szCs w:val="24"/>
              </w:rPr>
              <w:t>, la chambre d’accusation ordonne le dépôt au greffe</w:t>
            </w:r>
            <w:r w:rsidR="00F95DB3" w:rsidRPr="00665627">
              <w:rPr>
                <w:rFonts w:ascii="Times New Roman" w:hAnsi="Times New Roman" w:cs="Times New Roman"/>
                <w:b/>
                <w:sz w:val="24"/>
                <w:szCs w:val="24"/>
              </w:rPr>
              <w:t xml:space="preserve"> du dossier</w:t>
            </w:r>
            <w:r w:rsidR="00263CAA" w:rsidRPr="00665627">
              <w:rPr>
                <w:rFonts w:ascii="Times New Roman" w:hAnsi="Times New Roman" w:cs="Times New Roman"/>
                <w:b/>
                <w:sz w:val="24"/>
                <w:szCs w:val="24"/>
              </w:rPr>
              <w:t xml:space="preserve"> de la procédure</w:t>
            </w:r>
            <w:r w:rsidR="00B27D20" w:rsidRPr="00665627">
              <w:rPr>
                <w:rFonts w:ascii="Times New Roman" w:hAnsi="Times New Roman" w:cs="Times New Roman"/>
                <w:b/>
                <w:sz w:val="24"/>
                <w:szCs w:val="24"/>
              </w:rPr>
              <w:t>.</w:t>
            </w:r>
          </w:p>
          <w:p w14:paraId="258EE088" w14:textId="77777777" w:rsidR="00B27D20" w:rsidRDefault="00B27D20" w:rsidP="002977BD">
            <w:pPr>
              <w:spacing w:before="240" w:line="360" w:lineRule="auto"/>
              <w:ind w:left="253"/>
              <w:jc w:val="both"/>
              <w:rPr>
                <w:rFonts w:ascii="Times New Roman" w:hAnsi="Times New Roman" w:cs="Times New Roman"/>
                <w:b/>
                <w:sz w:val="24"/>
                <w:szCs w:val="24"/>
              </w:rPr>
            </w:pPr>
            <w:r w:rsidRPr="00665627">
              <w:rPr>
                <w:rFonts w:ascii="Times New Roman" w:hAnsi="Times New Roman" w:cs="Times New Roman"/>
                <w:b/>
                <w:sz w:val="24"/>
                <w:szCs w:val="24"/>
              </w:rPr>
              <w:t>Le greffier de la chambre d’accusation avis</w:t>
            </w:r>
            <w:r w:rsidR="00CF643F" w:rsidRPr="00665627">
              <w:rPr>
                <w:rFonts w:ascii="Times New Roman" w:hAnsi="Times New Roman" w:cs="Times New Roman"/>
                <w:b/>
                <w:sz w:val="24"/>
                <w:szCs w:val="24"/>
              </w:rPr>
              <w:t>e</w:t>
            </w:r>
            <w:r w:rsidRPr="00665627">
              <w:rPr>
                <w:rFonts w:ascii="Times New Roman" w:hAnsi="Times New Roman" w:cs="Times New Roman"/>
                <w:b/>
                <w:sz w:val="24"/>
                <w:szCs w:val="24"/>
              </w:rPr>
              <w:t xml:space="preserve"> immédiatement de ce dépôt chacune</w:t>
            </w:r>
            <w:r w:rsidR="00CE6CA2" w:rsidRPr="00665627">
              <w:rPr>
                <w:rFonts w:ascii="Times New Roman" w:hAnsi="Times New Roman" w:cs="Times New Roman"/>
                <w:b/>
                <w:sz w:val="24"/>
                <w:szCs w:val="24"/>
              </w:rPr>
              <w:t xml:space="preserve"> des parties ou son conseil</w:t>
            </w:r>
            <w:r w:rsidR="006E690A" w:rsidRPr="00665627">
              <w:rPr>
                <w:rFonts w:ascii="Times New Roman" w:hAnsi="Times New Roman" w:cs="Times New Roman"/>
                <w:b/>
                <w:sz w:val="24"/>
                <w:szCs w:val="24"/>
              </w:rPr>
              <w:t xml:space="preserve"> par lettre </w:t>
            </w:r>
            <w:r w:rsidR="00571AD6" w:rsidRPr="00665627">
              <w:rPr>
                <w:rFonts w:ascii="Times New Roman" w:hAnsi="Times New Roman" w:cs="Times New Roman"/>
                <w:b/>
                <w:sz w:val="24"/>
                <w:szCs w:val="24"/>
              </w:rPr>
              <w:t>recommandée</w:t>
            </w:r>
            <w:r w:rsidR="006E690A" w:rsidRPr="00665627">
              <w:rPr>
                <w:rFonts w:ascii="Times New Roman" w:hAnsi="Times New Roman" w:cs="Times New Roman"/>
                <w:b/>
                <w:sz w:val="24"/>
                <w:szCs w:val="24"/>
              </w:rPr>
              <w:t xml:space="preserve"> ou par avis comportant l’une ou l’autre accusé de réception</w:t>
            </w:r>
            <w:r w:rsidR="00C95133" w:rsidRPr="00665627">
              <w:rPr>
                <w:rFonts w:ascii="Times New Roman" w:hAnsi="Times New Roman" w:cs="Times New Roman"/>
                <w:b/>
                <w:sz w:val="24"/>
                <w:szCs w:val="24"/>
              </w:rPr>
              <w:t>.</w:t>
            </w:r>
            <w:r w:rsidR="00043CAD" w:rsidRPr="00665627">
              <w:rPr>
                <w:rFonts w:ascii="Times New Roman" w:hAnsi="Times New Roman" w:cs="Times New Roman"/>
                <w:b/>
                <w:sz w:val="24"/>
                <w:szCs w:val="24"/>
              </w:rPr>
              <w:t> »</w:t>
            </w:r>
          </w:p>
          <w:p w14:paraId="691F2CFA" w14:textId="2334E354" w:rsidR="00AC61BC" w:rsidRPr="00AC61BC" w:rsidRDefault="00AC61BC" w:rsidP="001F3CBF">
            <w:pPr>
              <w:pStyle w:val="Paragraphedeliste"/>
              <w:numPr>
                <w:ilvl w:val="0"/>
                <w:numId w:val="1"/>
              </w:numPr>
              <w:spacing w:before="240"/>
              <w:jc w:val="both"/>
              <w:rPr>
                <w:rFonts w:ascii="Times New Roman" w:hAnsi="Times New Roman" w:cs="Times New Roman"/>
                <w:b/>
                <w:sz w:val="24"/>
                <w:szCs w:val="24"/>
              </w:rPr>
            </w:pPr>
            <w:r>
              <w:rPr>
                <w:rFonts w:ascii="Times New Roman" w:hAnsi="Times New Roman" w:cs="Times New Roman"/>
                <w:b/>
                <w:sz w:val="24"/>
                <w:szCs w:val="24"/>
              </w:rPr>
              <w:t xml:space="preserve"> </w:t>
            </w:r>
            <w:r w:rsidR="003D4AC5" w:rsidRPr="003F0788">
              <w:rPr>
                <w:rFonts w:ascii="Times New Roman" w:hAnsi="Times New Roman" w:cs="Times New Roman"/>
                <w:b/>
                <w:sz w:val="20"/>
                <w:szCs w:val="24"/>
              </w:rPr>
              <w:t>CS, arrêt n°123, du 05 août 2010,  Ousmane LOUM c/ Abdoulaye GUEYE :</w:t>
            </w:r>
            <w:r w:rsidR="003D4AC5">
              <w:rPr>
                <w:rFonts w:ascii="Times New Roman" w:hAnsi="Times New Roman" w:cs="Times New Roman"/>
                <w:b/>
                <w:sz w:val="24"/>
                <w:szCs w:val="24"/>
              </w:rPr>
              <w:t xml:space="preserve"> </w:t>
            </w:r>
            <w:r>
              <w:rPr>
                <w:rFonts w:ascii="Times New Roman" w:hAnsi="Times New Roman" w:cs="Times New Roman"/>
                <w:i/>
                <w:sz w:val="20"/>
                <w:szCs w:val="24"/>
              </w:rPr>
              <w:t xml:space="preserve">Manque en fait, le moyen invoqué par le conseil du requérant tiré du défaut d’information par le greffier du dépôt </w:t>
            </w:r>
            <w:r w:rsidR="00B201B0">
              <w:rPr>
                <w:rFonts w:ascii="Times New Roman" w:hAnsi="Times New Roman" w:cs="Times New Roman"/>
                <w:i/>
                <w:sz w:val="20"/>
                <w:szCs w:val="24"/>
              </w:rPr>
              <w:t>du dossier au greffe après l’exécution de la mesure d’information complémentaire, lorsqu’il résulte de la procédure que ce même requérant a</w:t>
            </w:r>
            <w:r>
              <w:rPr>
                <w:rFonts w:ascii="Times New Roman" w:hAnsi="Times New Roman" w:cs="Times New Roman"/>
                <w:i/>
                <w:sz w:val="20"/>
                <w:szCs w:val="24"/>
              </w:rPr>
              <w:t xml:space="preserve"> reconnu avoir reçu</w:t>
            </w:r>
            <w:r w:rsidR="00B201B0">
              <w:rPr>
                <w:rFonts w:ascii="Times New Roman" w:hAnsi="Times New Roman" w:cs="Times New Roman"/>
                <w:i/>
                <w:sz w:val="20"/>
                <w:szCs w:val="24"/>
              </w:rPr>
              <w:t xml:space="preserve"> une convocation l’avisant de l’inscription</w:t>
            </w:r>
            <w:r w:rsidR="00EC5AD5">
              <w:rPr>
                <w:rFonts w:ascii="Times New Roman" w:hAnsi="Times New Roman" w:cs="Times New Roman"/>
                <w:i/>
                <w:sz w:val="20"/>
                <w:szCs w:val="24"/>
              </w:rPr>
              <w:t xml:space="preserve"> de l’affaire</w:t>
            </w:r>
            <w:r w:rsidR="00B201B0">
              <w:rPr>
                <w:rFonts w:ascii="Times New Roman" w:hAnsi="Times New Roman" w:cs="Times New Roman"/>
                <w:i/>
                <w:sz w:val="20"/>
                <w:szCs w:val="24"/>
              </w:rPr>
              <w:t xml:space="preserve"> au rôle de la chambre d’accusation et de la </w:t>
            </w:r>
            <w:r w:rsidR="00EC5AD5">
              <w:rPr>
                <w:rFonts w:ascii="Times New Roman" w:hAnsi="Times New Roman" w:cs="Times New Roman"/>
                <w:i/>
                <w:sz w:val="20"/>
                <w:szCs w:val="24"/>
              </w:rPr>
              <w:t>date à laquelle elle sera évoquée</w:t>
            </w:r>
            <w:r w:rsidR="00B201B0">
              <w:rPr>
                <w:rFonts w:ascii="Times New Roman" w:hAnsi="Times New Roman" w:cs="Times New Roman"/>
                <w:i/>
                <w:sz w:val="20"/>
                <w:szCs w:val="24"/>
              </w:rPr>
              <w:t>.</w:t>
            </w:r>
          </w:p>
          <w:p w14:paraId="75489AA5" w14:textId="1C3EE8F1" w:rsidR="003730AB" w:rsidRPr="001F3CBF" w:rsidRDefault="00E167E2" w:rsidP="002977BD">
            <w:pPr>
              <w:spacing w:before="240" w:line="360" w:lineRule="auto"/>
              <w:ind w:left="253"/>
              <w:jc w:val="both"/>
              <w:rPr>
                <w:rFonts w:ascii="Times New Roman" w:hAnsi="Times New Roman" w:cs="Times New Roman"/>
                <w:sz w:val="24"/>
                <w:szCs w:val="24"/>
              </w:rPr>
            </w:pPr>
            <w:r w:rsidRPr="001F3CBF">
              <w:rPr>
                <w:rFonts w:ascii="Times New Roman" w:hAnsi="Times New Roman" w:cs="Times New Roman"/>
                <w:b/>
                <w:sz w:val="24"/>
                <w:szCs w:val="24"/>
              </w:rPr>
              <w:t>Article 202</w:t>
            </w:r>
            <w:r w:rsidR="005775CA" w:rsidRPr="001F3CBF">
              <w:rPr>
                <w:rFonts w:ascii="Times New Roman" w:hAnsi="Times New Roman" w:cs="Times New Roman"/>
                <w:b/>
                <w:sz w:val="24"/>
                <w:szCs w:val="24"/>
              </w:rPr>
              <w:t> :</w:t>
            </w:r>
            <w:r w:rsidR="00755B58" w:rsidRPr="001F3CBF">
              <w:rPr>
                <w:rFonts w:ascii="Times New Roman" w:hAnsi="Times New Roman" w:cs="Times New Roman"/>
                <w:b/>
                <w:sz w:val="24"/>
                <w:szCs w:val="24"/>
              </w:rPr>
              <w:t xml:space="preserve"> </w:t>
            </w:r>
          </w:p>
          <w:p w14:paraId="7D619297" w14:textId="77777777" w:rsidR="00E167E2" w:rsidRPr="00665627" w:rsidRDefault="006917AB" w:rsidP="002977BD">
            <w:pPr>
              <w:spacing w:before="240" w:line="360" w:lineRule="auto"/>
              <w:ind w:left="253"/>
              <w:jc w:val="both"/>
              <w:rPr>
                <w:rFonts w:ascii="Times New Roman" w:hAnsi="Times New Roman" w:cs="Times New Roman"/>
                <w:b/>
                <w:sz w:val="24"/>
                <w:szCs w:val="24"/>
              </w:rPr>
            </w:pPr>
            <w:r w:rsidRPr="00665627">
              <w:rPr>
                <w:rFonts w:ascii="Times New Roman" w:hAnsi="Times New Roman" w:cs="Times New Roman"/>
                <w:b/>
                <w:sz w:val="24"/>
                <w:szCs w:val="24"/>
              </w:rPr>
              <w:t>« </w:t>
            </w:r>
            <w:r w:rsidR="009F0650" w:rsidRPr="00665627">
              <w:rPr>
                <w:rFonts w:ascii="Times New Roman" w:hAnsi="Times New Roman" w:cs="Times New Roman"/>
                <w:b/>
                <w:sz w:val="24"/>
                <w:szCs w:val="24"/>
              </w:rPr>
              <w:t xml:space="preserve">Le dossier </w:t>
            </w:r>
            <w:r w:rsidR="004D5AA5" w:rsidRPr="00665627">
              <w:rPr>
                <w:rFonts w:ascii="Times New Roman" w:hAnsi="Times New Roman" w:cs="Times New Roman"/>
                <w:b/>
                <w:sz w:val="24"/>
                <w:szCs w:val="24"/>
              </w:rPr>
              <w:t>de la procédure reste déposé</w:t>
            </w:r>
            <w:r w:rsidR="001075BC" w:rsidRPr="00665627">
              <w:rPr>
                <w:rFonts w:ascii="Times New Roman" w:hAnsi="Times New Roman" w:cs="Times New Roman"/>
                <w:b/>
                <w:sz w:val="24"/>
                <w:szCs w:val="24"/>
              </w:rPr>
              <w:t xml:space="preserve"> au greffe </w:t>
            </w:r>
            <w:r w:rsidR="00541DEE" w:rsidRPr="00665627">
              <w:rPr>
                <w:rFonts w:ascii="Times New Roman" w:hAnsi="Times New Roman" w:cs="Times New Roman"/>
                <w:b/>
                <w:sz w:val="24"/>
                <w:szCs w:val="24"/>
              </w:rPr>
              <w:t>pendant quarante-huit heures</w:t>
            </w:r>
            <w:r w:rsidR="0022258B" w:rsidRPr="00665627">
              <w:rPr>
                <w:rFonts w:ascii="Times New Roman" w:hAnsi="Times New Roman" w:cs="Times New Roman"/>
                <w:b/>
                <w:sz w:val="24"/>
                <w:szCs w:val="24"/>
              </w:rPr>
              <w:t xml:space="preserve"> en matière de détention provisoire</w:t>
            </w:r>
            <w:r w:rsidR="00B92F22" w:rsidRPr="00665627">
              <w:rPr>
                <w:rFonts w:ascii="Times New Roman" w:hAnsi="Times New Roman" w:cs="Times New Roman"/>
                <w:b/>
                <w:sz w:val="24"/>
                <w:szCs w:val="24"/>
              </w:rPr>
              <w:t>, pendant cinq jour</w:t>
            </w:r>
            <w:r w:rsidR="008A5A84" w:rsidRPr="00665627">
              <w:rPr>
                <w:rFonts w:ascii="Times New Roman" w:hAnsi="Times New Roman" w:cs="Times New Roman"/>
                <w:b/>
                <w:sz w:val="24"/>
                <w:szCs w:val="24"/>
              </w:rPr>
              <w:t>s</w:t>
            </w:r>
            <w:r w:rsidR="002A470B" w:rsidRPr="00665627">
              <w:rPr>
                <w:rFonts w:ascii="Times New Roman" w:hAnsi="Times New Roman" w:cs="Times New Roman"/>
                <w:b/>
                <w:sz w:val="24"/>
                <w:szCs w:val="24"/>
              </w:rPr>
              <w:t xml:space="preserve"> en toute autre matière</w:t>
            </w:r>
            <w:r w:rsidR="00836A1B" w:rsidRPr="00665627">
              <w:rPr>
                <w:rFonts w:ascii="Times New Roman" w:hAnsi="Times New Roman" w:cs="Times New Roman"/>
                <w:b/>
                <w:sz w:val="24"/>
                <w:szCs w:val="24"/>
              </w:rPr>
              <w:t>.</w:t>
            </w:r>
            <w:r w:rsidRPr="00665627">
              <w:rPr>
                <w:rFonts w:ascii="Times New Roman" w:hAnsi="Times New Roman" w:cs="Times New Roman"/>
                <w:b/>
                <w:sz w:val="24"/>
                <w:szCs w:val="24"/>
              </w:rPr>
              <w:t> »</w:t>
            </w:r>
          </w:p>
          <w:p w14:paraId="2341A55E" w14:textId="77777777" w:rsidR="00836A1B" w:rsidRPr="00665627" w:rsidRDefault="00C77BDC" w:rsidP="002977BD">
            <w:pPr>
              <w:spacing w:before="240" w:line="360" w:lineRule="auto"/>
              <w:ind w:left="253"/>
              <w:jc w:val="both"/>
              <w:rPr>
                <w:rFonts w:ascii="Times New Roman" w:hAnsi="Times New Roman" w:cs="Times New Roman"/>
                <w:b/>
                <w:sz w:val="24"/>
                <w:szCs w:val="24"/>
              </w:rPr>
            </w:pPr>
            <w:r w:rsidRPr="00665627">
              <w:rPr>
                <w:rFonts w:ascii="Times New Roman" w:hAnsi="Times New Roman" w:cs="Times New Roman"/>
                <w:b/>
                <w:sz w:val="24"/>
                <w:szCs w:val="24"/>
              </w:rPr>
              <w:lastRenderedPageBreak/>
              <w:t>Il est alors procédé conformément</w:t>
            </w:r>
            <w:r w:rsidR="00F96175" w:rsidRPr="00665627">
              <w:rPr>
                <w:rFonts w:ascii="Times New Roman" w:hAnsi="Times New Roman" w:cs="Times New Roman"/>
                <w:b/>
                <w:sz w:val="24"/>
                <w:szCs w:val="24"/>
              </w:rPr>
              <w:t xml:space="preserve"> aux articles</w:t>
            </w:r>
            <w:r w:rsidR="00586572" w:rsidRPr="00665627">
              <w:rPr>
                <w:rFonts w:ascii="Times New Roman" w:hAnsi="Times New Roman" w:cs="Times New Roman"/>
                <w:b/>
                <w:sz w:val="24"/>
                <w:szCs w:val="24"/>
              </w:rPr>
              <w:t xml:space="preserve"> 190</w:t>
            </w:r>
            <w:r w:rsidR="00E77CCA" w:rsidRPr="00665627">
              <w:rPr>
                <w:rFonts w:ascii="Times New Roman" w:hAnsi="Times New Roman" w:cs="Times New Roman"/>
                <w:b/>
                <w:sz w:val="24"/>
                <w:szCs w:val="24"/>
              </w:rPr>
              <w:t>, 191 et 192</w:t>
            </w:r>
            <w:r w:rsidR="0051759C" w:rsidRPr="00665627">
              <w:rPr>
                <w:rFonts w:ascii="Times New Roman" w:hAnsi="Times New Roman" w:cs="Times New Roman"/>
                <w:b/>
                <w:sz w:val="24"/>
                <w:szCs w:val="24"/>
              </w:rPr>
              <w:t>.</w:t>
            </w:r>
            <w:r w:rsidR="006917AB" w:rsidRPr="00665627">
              <w:rPr>
                <w:rFonts w:ascii="Times New Roman" w:hAnsi="Times New Roman" w:cs="Times New Roman"/>
                <w:b/>
                <w:sz w:val="24"/>
                <w:szCs w:val="24"/>
              </w:rPr>
              <w:t> »</w:t>
            </w:r>
          </w:p>
          <w:p w14:paraId="2871BA07" w14:textId="347B1B93" w:rsidR="00044F14" w:rsidRPr="001F3CBF" w:rsidRDefault="00F471BF" w:rsidP="002977BD">
            <w:pPr>
              <w:spacing w:before="240" w:line="360" w:lineRule="auto"/>
              <w:ind w:left="253"/>
              <w:jc w:val="both"/>
              <w:rPr>
                <w:rFonts w:ascii="Times New Roman" w:hAnsi="Times New Roman" w:cs="Times New Roman"/>
                <w:b/>
                <w:sz w:val="24"/>
                <w:szCs w:val="24"/>
              </w:rPr>
            </w:pPr>
            <w:r w:rsidRPr="001F3CBF">
              <w:rPr>
                <w:rFonts w:ascii="Times New Roman" w:hAnsi="Times New Roman" w:cs="Times New Roman"/>
                <w:b/>
                <w:sz w:val="24"/>
                <w:szCs w:val="24"/>
              </w:rPr>
              <w:t>Article 203 :</w:t>
            </w:r>
            <w:r w:rsidR="00461793" w:rsidRPr="001F3CBF">
              <w:rPr>
                <w:rFonts w:ascii="Times New Roman" w:hAnsi="Times New Roman" w:cs="Times New Roman"/>
                <w:b/>
                <w:color w:val="FF0000"/>
                <w:sz w:val="24"/>
                <w:szCs w:val="24"/>
              </w:rPr>
              <w:t xml:space="preserve"> </w:t>
            </w:r>
          </w:p>
          <w:p w14:paraId="2DFA5ED5" w14:textId="77777777" w:rsidR="00F471BF" w:rsidRPr="00665627" w:rsidRDefault="006917AB" w:rsidP="002977BD">
            <w:pPr>
              <w:spacing w:before="240" w:line="360" w:lineRule="auto"/>
              <w:ind w:left="253"/>
              <w:jc w:val="both"/>
              <w:rPr>
                <w:rFonts w:ascii="Times New Roman" w:hAnsi="Times New Roman" w:cs="Times New Roman"/>
                <w:b/>
                <w:sz w:val="24"/>
                <w:szCs w:val="24"/>
              </w:rPr>
            </w:pPr>
            <w:r w:rsidRPr="00665627">
              <w:rPr>
                <w:rFonts w:ascii="Times New Roman" w:hAnsi="Times New Roman" w:cs="Times New Roman"/>
                <w:b/>
                <w:sz w:val="24"/>
                <w:szCs w:val="24"/>
              </w:rPr>
              <w:t>« </w:t>
            </w:r>
            <w:r w:rsidR="00545631" w:rsidRPr="00665627">
              <w:rPr>
                <w:rFonts w:ascii="Times New Roman" w:hAnsi="Times New Roman" w:cs="Times New Roman"/>
                <w:b/>
                <w:sz w:val="24"/>
                <w:szCs w:val="24"/>
              </w:rPr>
              <w:t>La chambre d’accusation</w:t>
            </w:r>
            <w:r w:rsidR="00AE7F2D" w:rsidRPr="00665627">
              <w:rPr>
                <w:rFonts w:ascii="Times New Roman" w:hAnsi="Times New Roman" w:cs="Times New Roman"/>
                <w:b/>
                <w:sz w:val="24"/>
                <w:szCs w:val="24"/>
              </w:rPr>
              <w:t xml:space="preserve"> statue par un seul et </w:t>
            </w:r>
            <w:r w:rsidR="00DA0811" w:rsidRPr="00665627">
              <w:rPr>
                <w:rFonts w:ascii="Times New Roman" w:hAnsi="Times New Roman" w:cs="Times New Roman"/>
                <w:b/>
                <w:sz w:val="24"/>
                <w:szCs w:val="24"/>
              </w:rPr>
              <w:t>même</w:t>
            </w:r>
            <w:r w:rsidR="00571AD6" w:rsidRPr="00665627">
              <w:rPr>
                <w:rFonts w:ascii="Times New Roman" w:hAnsi="Times New Roman" w:cs="Times New Roman"/>
                <w:b/>
                <w:sz w:val="24"/>
                <w:szCs w:val="24"/>
              </w:rPr>
              <w:t xml:space="preserve"> a</w:t>
            </w:r>
            <w:r w:rsidR="00DA0811" w:rsidRPr="00665627">
              <w:rPr>
                <w:rFonts w:ascii="Times New Roman" w:hAnsi="Times New Roman" w:cs="Times New Roman"/>
                <w:b/>
                <w:sz w:val="24"/>
                <w:szCs w:val="24"/>
              </w:rPr>
              <w:t>rrêt</w:t>
            </w:r>
            <w:r w:rsidR="00680587" w:rsidRPr="00665627">
              <w:rPr>
                <w:rFonts w:ascii="Times New Roman" w:hAnsi="Times New Roman" w:cs="Times New Roman"/>
                <w:b/>
                <w:sz w:val="24"/>
                <w:szCs w:val="24"/>
              </w:rPr>
              <w:t xml:space="preserve"> sur </w:t>
            </w:r>
            <w:r w:rsidR="00DA0811" w:rsidRPr="00665627">
              <w:rPr>
                <w:rFonts w:ascii="Times New Roman" w:hAnsi="Times New Roman" w:cs="Times New Roman"/>
                <w:b/>
                <w:sz w:val="24"/>
                <w:szCs w:val="24"/>
              </w:rPr>
              <w:t>tous</w:t>
            </w:r>
            <w:r w:rsidR="00680587" w:rsidRPr="00665627">
              <w:rPr>
                <w:rFonts w:ascii="Times New Roman" w:hAnsi="Times New Roman" w:cs="Times New Roman"/>
                <w:b/>
                <w:sz w:val="24"/>
                <w:szCs w:val="24"/>
              </w:rPr>
              <w:t xml:space="preserve"> les faits entre lesquels il existe un lien de connexité</w:t>
            </w:r>
            <w:r w:rsidR="006F6E6E" w:rsidRPr="00665627">
              <w:rPr>
                <w:rFonts w:ascii="Times New Roman" w:hAnsi="Times New Roman" w:cs="Times New Roman"/>
                <w:b/>
                <w:sz w:val="24"/>
                <w:szCs w:val="24"/>
              </w:rPr>
              <w:t>.</w:t>
            </w:r>
          </w:p>
          <w:p w14:paraId="7914E55F" w14:textId="588C34E1" w:rsidR="00C56B38" w:rsidRPr="001F3CBF" w:rsidRDefault="00D9328D" w:rsidP="001F3CBF">
            <w:pPr>
              <w:pStyle w:val="Paragraphedeliste"/>
              <w:numPr>
                <w:ilvl w:val="0"/>
                <w:numId w:val="1"/>
              </w:numPr>
              <w:spacing w:before="240"/>
              <w:jc w:val="both"/>
              <w:rPr>
                <w:rFonts w:ascii="Times New Roman" w:hAnsi="Times New Roman" w:cs="Times New Roman"/>
                <w:b/>
                <w:i/>
                <w:sz w:val="20"/>
                <w:szCs w:val="20"/>
              </w:rPr>
            </w:pPr>
            <w:r w:rsidRPr="001F3CBF">
              <w:rPr>
                <w:rFonts w:ascii="Times New Roman" w:hAnsi="Times New Roman" w:cs="Times New Roman"/>
                <w:b/>
                <w:i/>
                <w:sz w:val="20"/>
                <w:szCs w:val="20"/>
              </w:rPr>
              <w:t>Cour d’appel de Dakar, Chambre d’accusation</w:t>
            </w:r>
            <w:r w:rsidR="00510CFB" w:rsidRPr="001F3CBF">
              <w:rPr>
                <w:rFonts w:ascii="Times New Roman" w:hAnsi="Times New Roman" w:cs="Times New Roman"/>
                <w:b/>
                <w:i/>
                <w:sz w:val="20"/>
                <w:szCs w:val="20"/>
              </w:rPr>
              <w:t xml:space="preserve">, arrêt n°249 du 22 </w:t>
            </w:r>
            <w:r w:rsidR="00755B58" w:rsidRPr="001F3CBF">
              <w:rPr>
                <w:rFonts w:ascii="Times New Roman" w:hAnsi="Times New Roman" w:cs="Times New Roman"/>
                <w:b/>
                <w:i/>
                <w:sz w:val="20"/>
                <w:szCs w:val="20"/>
              </w:rPr>
              <w:t>septembre 2015, MP c/</w:t>
            </w:r>
            <w:r w:rsidR="00510CFB" w:rsidRPr="001F3CBF">
              <w:rPr>
                <w:rFonts w:ascii="Times New Roman" w:hAnsi="Times New Roman" w:cs="Times New Roman"/>
                <w:b/>
                <w:i/>
                <w:sz w:val="20"/>
                <w:szCs w:val="20"/>
              </w:rPr>
              <w:t xml:space="preserve"> </w:t>
            </w:r>
            <w:proofErr w:type="spellStart"/>
            <w:r w:rsidR="00510CFB" w:rsidRPr="001F3CBF">
              <w:rPr>
                <w:rFonts w:ascii="Times New Roman" w:hAnsi="Times New Roman" w:cs="Times New Roman"/>
                <w:b/>
                <w:i/>
                <w:sz w:val="20"/>
                <w:szCs w:val="20"/>
              </w:rPr>
              <w:t>Thione</w:t>
            </w:r>
            <w:proofErr w:type="spellEnd"/>
            <w:r w:rsidR="00510CFB" w:rsidRPr="001F3CBF">
              <w:rPr>
                <w:rFonts w:ascii="Times New Roman" w:hAnsi="Times New Roman" w:cs="Times New Roman"/>
                <w:b/>
                <w:i/>
                <w:sz w:val="20"/>
                <w:szCs w:val="20"/>
              </w:rPr>
              <w:t xml:space="preserve"> SECK dit </w:t>
            </w:r>
            <w:proofErr w:type="spellStart"/>
            <w:r w:rsidR="00510CFB" w:rsidRPr="001F3CBF">
              <w:rPr>
                <w:rFonts w:ascii="Times New Roman" w:hAnsi="Times New Roman" w:cs="Times New Roman"/>
                <w:b/>
                <w:i/>
                <w:sz w:val="20"/>
                <w:szCs w:val="20"/>
              </w:rPr>
              <w:t>Ballago</w:t>
            </w:r>
            <w:proofErr w:type="spellEnd"/>
            <w:r w:rsidR="00510CFB" w:rsidRPr="001F3CBF">
              <w:rPr>
                <w:rFonts w:ascii="Times New Roman" w:hAnsi="Times New Roman" w:cs="Times New Roman"/>
                <w:b/>
                <w:i/>
                <w:sz w:val="20"/>
                <w:szCs w:val="20"/>
              </w:rPr>
              <w:t xml:space="preserve">, </w:t>
            </w:r>
            <w:proofErr w:type="spellStart"/>
            <w:r w:rsidR="00510CFB" w:rsidRPr="001F3CBF">
              <w:rPr>
                <w:rFonts w:ascii="Times New Roman" w:hAnsi="Times New Roman" w:cs="Times New Roman"/>
                <w:b/>
                <w:i/>
                <w:sz w:val="20"/>
                <w:szCs w:val="20"/>
              </w:rPr>
              <w:t>Ablaye</w:t>
            </w:r>
            <w:proofErr w:type="spellEnd"/>
            <w:r w:rsidR="00510CFB" w:rsidRPr="001F3CBF">
              <w:rPr>
                <w:rFonts w:ascii="Times New Roman" w:hAnsi="Times New Roman" w:cs="Times New Roman"/>
                <w:b/>
                <w:i/>
                <w:sz w:val="20"/>
                <w:szCs w:val="20"/>
              </w:rPr>
              <w:t xml:space="preserve"> DJITEYE, Abdou Shérif SAKHO alias Dou et X inculpé des chefs d’association de malfaiteurs, contrefaçon, falsification, altération de signes monétaires ayant cours à l’étranger, blanchiment de capitaux, tentative d’escroquerie :</w:t>
            </w:r>
            <w:r w:rsidR="00755B58" w:rsidRPr="001F3CBF">
              <w:rPr>
                <w:rFonts w:ascii="Times New Roman" w:hAnsi="Times New Roman" w:cs="Times New Roman"/>
                <w:b/>
                <w:i/>
                <w:sz w:val="20"/>
                <w:szCs w:val="20"/>
              </w:rPr>
              <w:t xml:space="preserve"> </w:t>
            </w:r>
            <w:r w:rsidR="008856C9">
              <w:rPr>
                <w:rFonts w:ascii="Times New Roman" w:hAnsi="Times New Roman" w:cs="Times New Roman"/>
                <w:i/>
                <w:sz w:val="20"/>
                <w:szCs w:val="20"/>
              </w:rPr>
              <w:t>Doivent</w:t>
            </w:r>
            <w:r w:rsidR="00755B58" w:rsidRPr="001F3CBF">
              <w:rPr>
                <w:rFonts w:ascii="Times New Roman" w:hAnsi="Times New Roman" w:cs="Times New Roman"/>
                <w:i/>
                <w:sz w:val="20"/>
                <w:szCs w:val="20"/>
              </w:rPr>
              <w:t xml:space="preserve"> être jointe</w:t>
            </w:r>
            <w:r w:rsidR="008856C9">
              <w:rPr>
                <w:rFonts w:ascii="Times New Roman" w:hAnsi="Times New Roman" w:cs="Times New Roman"/>
                <w:i/>
                <w:sz w:val="20"/>
                <w:szCs w:val="20"/>
              </w:rPr>
              <w:t>s,</w:t>
            </w:r>
            <w:r w:rsidR="00755B58" w:rsidRPr="001F3CBF">
              <w:rPr>
                <w:rFonts w:ascii="Times New Roman" w:hAnsi="Times New Roman" w:cs="Times New Roman"/>
                <w:i/>
                <w:sz w:val="20"/>
                <w:szCs w:val="20"/>
              </w:rPr>
              <w:t xml:space="preserve"> </w:t>
            </w:r>
            <w:r w:rsidR="00CE19B8" w:rsidRPr="001F3CBF">
              <w:rPr>
                <w:rFonts w:ascii="Times New Roman" w:hAnsi="Times New Roman" w:cs="Times New Roman"/>
                <w:i/>
                <w:sz w:val="20"/>
                <w:szCs w:val="20"/>
              </w:rPr>
              <w:t xml:space="preserve">l’appel et la requête en annulation </w:t>
            </w:r>
            <w:r w:rsidR="00096E2F" w:rsidRPr="001F3CBF">
              <w:rPr>
                <w:rFonts w:ascii="Times New Roman" w:hAnsi="Times New Roman" w:cs="Times New Roman"/>
                <w:i/>
                <w:sz w:val="20"/>
                <w:szCs w:val="20"/>
              </w:rPr>
              <w:t>procédant des mêmes faits et du</w:t>
            </w:r>
            <w:r w:rsidR="00CE19B8" w:rsidRPr="001F3CBF">
              <w:rPr>
                <w:rFonts w:ascii="Times New Roman" w:hAnsi="Times New Roman" w:cs="Times New Roman"/>
                <w:i/>
                <w:sz w:val="20"/>
                <w:szCs w:val="20"/>
              </w:rPr>
              <w:t xml:space="preserve"> même inculpé</w:t>
            </w:r>
            <w:r w:rsidR="00CB08EE" w:rsidRPr="001F3CBF">
              <w:rPr>
                <w:rFonts w:ascii="Times New Roman" w:hAnsi="Times New Roman" w:cs="Times New Roman"/>
                <w:i/>
                <w:sz w:val="20"/>
                <w:szCs w:val="20"/>
              </w:rPr>
              <w:t>. La chambre après cette jonction</w:t>
            </w:r>
            <w:r w:rsidR="007F295E" w:rsidRPr="001F3CBF">
              <w:rPr>
                <w:rFonts w:ascii="Times New Roman" w:hAnsi="Times New Roman" w:cs="Times New Roman"/>
                <w:i/>
                <w:sz w:val="20"/>
                <w:szCs w:val="20"/>
              </w:rPr>
              <w:t xml:space="preserve"> a décidé de</w:t>
            </w:r>
            <w:r w:rsidR="00CB08EE" w:rsidRPr="001F3CBF">
              <w:rPr>
                <w:rFonts w:ascii="Times New Roman" w:hAnsi="Times New Roman" w:cs="Times New Roman"/>
                <w:i/>
                <w:sz w:val="20"/>
                <w:szCs w:val="20"/>
              </w:rPr>
              <w:t xml:space="preserve"> statue</w:t>
            </w:r>
            <w:r w:rsidR="007F295E" w:rsidRPr="001F3CBF">
              <w:rPr>
                <w:rFonts w:ascii="Times New Roman" w:hAnsi="Times New Roman" w:cs="Times New Roman"/>
                <w:i/>
                <w:sz w:val="20"/>
                <w:szCs w:val="20"/>
              </w:rPr>
              <w:t>r</w:t>
            </w:r>
            <w:r w:rsidR="00CB08EE" w:rsidRPr="001F3CBF">
              <w:rPr>
                <w:rFonts w:ascii="Times New Roman" w:hAnsi="Times New Roman" w:cs="Times New Roman"/>
                <w:i/>
                <w:sz w:val="20"/>
                <w:szCs w:val="20"/>
              </w:rPr>
              <w:t xml:space="preserve"> par une seule et même décision.</w:t>
            </w:r>
            <w:r w:rsidR="00755B58" w:rsidRPr="001F3CBF">
              <w:rPr>
                <w:rFonts w:ascii="Times New Roman" w:hAnsi="Times New Roman" w:cs="Times New Roman"/>
                <w:i/>
                <w:sz w:val="20"/>
                <w:szCs w:val="20"/>
              </w:rPr>
              <w:t xml:space="preserve"> </w:t>
            </w:r>
            <w:r w:rsidR="00CB08EE" w:rsidRPr="001F3CBF">
              <w:rPr>
                <w:rFonts w:ascii="Times New Roman" w:hAnsi="Times New Roman" w:cs="Times New Roman"/>
                <w:b/>
                <w:i/>
                <w:sz w:val="20"/>
                <w:szCs w:val="20"/>
              </w:rPr>
              <w:t>B</w:t>
            </w:r>
            <w:r w:rsidR="00EC6A9F" w:rsidRPr="001F3CBF">
              <w:rPr>
                <w:rFonts w:ascii="Times New Roman" w:hAnsi="Times New Roman" w:cs="Times New Roman"/>
                <w:b/>
                <w:i/>
                <w:sz w:val="20"/>
                <w:szCs w:val="20"/>
              </w:rPr>
              <w:t xml:space="preserve">ulletin des arrêts de la Cour d’Appel </w:t>
            </w:r>
            <w:r w:rsidR="00C760DC" w:rsidRPr="001F3CBF">
              <w:rPr>
                <w:rFonts w:ascii="Times New Roman" w:hAnsi="Times New Roman" w:cs="Times New Roman"/>
                <w:b/>
                <w:i/>
                <w:sz w:val="20"/>
                <w:szCs w:val="20"/>
              </w:rPr>
              <w:t xml:space="preserve">en matière pénale 2015, </w:t>
            </w:r>
            <w:r w:rsidR="00755B58" w:rsidRPr="001F3CBF">
              <w:rPr>
                <w:rFonts w:ascii="Times New Roman" w:hAnsi="Times New Roman" w:cs="Times New Roman"/>
                <w:b/>
                <w:i/>
                <w:sz w:val="20"/>
                <w:szCs w:val="20"/>
              </w:rPr>
              <w:t>op.cit., p.</w:t>
            </w:r>
            <w:r w:rsidR="00C760DC" w:rsidRPr="001F3CBF">
              <w:rPr>
                <w:rFonts w:ascii="Times New Roman" w:hAnsi="Times New Roman" w:cs="Times New Roman"/>
                <w:b/>
                <w:i/>
                <w:sz w:val="20"/>
                <w:szCs w:val="20"/>
              </w:rPr>
              <w:t xml:space="preserve"> 26.</w:t>
            </w:r>
          </w:p>
          <w:p w14:paraId="31B05F1B" w14:textId="77777777" w:rsidR="006F6E6E" w:rsidRPr="00A73284" w:rsidRDefault="006F6E6E" w:rsidP="002977BD">
            <w:pPr>
              <w:spacing w:before="240" w:line="360" w:lineRule="auto"/>
              <w:ind w:left="253"/>
              <w:jc w:val="both"/>
              <w:rPr>
                <w:rFonts w:ascii="Times New Roman" w:hAnsi="Times New Roman" w:cs="Times New Roman"/>
                <w:b/>
                <w:sz w:val="24"/>
                <w:szCs w:val="24"/>
              </w:rPr>
            </w:pPr>
            <w:r w:rsidRPr="00A73284">
              <w:rPr>
                <w:rFonts w:ascii="Times New Roman" w:hAnsi="Times New Roman" w:cs="Times New Roman"/>
                <w:b/>
                <w:sz w:val="24"/>
                <w:szCs w:val="24"/>
              </w:rPr>
              <w:t>Elle examine s’il existe contre l’inculpé des charges suffisantes</w:t>
            </w:r>
            <w:r w:rsidR="001E7881" w:rsidRPr="00A73284">
              <w:rPr>
                <w:rFonts w:ascii="Times New Roman" w:hAnsi="Times New Roman" w:cs="Times New Roman"/>
                <w:b/>
                <w:sz w:val="24"/>
                <w:szCs w:val="24"/>
              </w:rPr>
              <w:t>.</w:t>
            </w:r>
          </w:p>
          <w:p w14:paraId="563D505F" w14:textId="77777777" w:rsidR="001E7881" w:rsidRPr="00A73284" w:rsidRDefault="001E7881" w:rsidP="002977BD">
            <w:pPr>
              <w:spacing w:before="240" w:line="360" w:lineRule="auto"/>
              <w:ind w:left="253"/>
              <w:jc w:val="both"/>
              <w:rPr>
                <w:rFonts w:ascii="Times New Roman" w:hAnsi="Times New Roman" w:cs="Times New Roman"/>
                <w:b/>
                <w:sz w:val="24"/>
                <w:szCs w:val="24"/>
              </w:rPr>
            </w:pPr>
            <w:r w:rsidRPr="00A73284">
              <w:rPr>
                <w:rFonts w:ascii="Times New Roman" w:hAnsi="Times New Roman" w:cs="Times New Roman"/>
                <w:b/>
                <w:sz w:val="24"/>
                <w:szCs w:val="24"/>
              </w:rPr>
              <w:t>S’il estime que les faits</w:t>
            </w:r>
            <w:r w:rsidR="006053AC" w:rsidRPr="00A73284">
              <w:rPr>
                <w:rFonts w:ascii="Times New Roman" w:hAnsi="Times New Roman" w:cs="Times New Roman"/>
                <w:b/>
                <w:sz w:val="24"/>
                <w:szCs w:val="24"/>
              </w:rPr>
              <w:t xml:space="preserve"> ne constituent ni </w:t>
            </w:r>
            <w:r w:rsidR="00A80D1D" w:rsidRPr="00A73284">
              <w:rPr>
                <w:rFonts w:ascii="Times New Roman" w:hAnsi="Times New Roman" w:cs="Times New Roman"/>
                <w:b/>
                <w:sz w:val="24"/>
                <w:szCs w:val="24"/>
              </w:rPr>
              <w:t>crime, ni délit</w:t>
            </w:r>
            <w:r w:rsidR="00D30AD1" w:rsidRPr="00A73284">
              <w:rPr>
                <w:rFonts w:ascii="Times New Roman" w:hAnsi="Times New Roman" w:cs="Times New Roman"/>
                <w:b/>
                <w:sz w:val="24"/>
                <w:szCs w:val="24"/>
              </w:rPr>
              <w:t>, ni contravention</w:t>
            </w:r>
            <w:r w:rsidR="002E2247" w:rsidRPr="00A73284">
              <w:rPr>
                <w:rFonts w:ascii="Times New Roman" w:hAnsi="Times New Roman" w:cs="Times New Roman"/>
                <w:b/>
                <w:sz w:val="24"/>
                <w:szCs w:val="24"/>
              </w:rPr>
              <w:t xml:space="preserve"> ou si l’auteur est resté inconnu</w:t>
            </w:r>
            <w:r w:rsidR="00B349B2" w:rsidRPr="00A73284">
              <w:rPr>
                <w:rFonts w:ascii="Times New Roman" w:hAnsi="Times New Roman" w:cs="Times New Roman"/>
                <w:b/>
                <w:sz w:val="24"/>
                <w:szCs w:val="24"/>
              </w:rPr>
              <w:t>, elle déclare qu’il n’y a lieu à suivre</w:t>
            </w:r>
            <w:r w:rsidR="00F3325F" w:rsidRPr="00A73284">
              <w:rPr>
                <w:rFonts w:ascii="Times New Roman" w:hAnsi="Times New Roman" w:cs="Times New Roman"/>
                <w:b/>
                <w:sz w:val="24"/>
                <w:szCs w:val="24"/>
              </w:rPr>
              <w:t>.</w:t>
            </w:r>
          </w:p>
          <w:p w14:paraId="094123E2" w14:textId="77777777" w:rsidR="00AD4018" w:rsidRPr="00A73284" w:rsidRDefault="00AD4018" w:rsidP="00B60D28">
            <w:pPr>
              <w:pStyle w:val="Paragraphedeliste"/>
              <w:numPr>
                <w:ilvl w:val="0"/>
                <w:numId w:val="1"/>
              </w:numPr>
              <w:spacing w:before="240"/>
              <w:jc w:val="both"/>
              <w:rPr>
                <w:rFonts w:ascii="Times New Roman" w:hAnsi="Times New Roman" w:cs="Times New Roman"/>
                <w:b/>
                <w:i/>
                <w:sz w:val="20"/>
                <w:szCs w:val="20"/>
              </w:rPr>
            </w:pPr>
            <w:r w:rsidRPr="00A73284">
              <w:rPr>
                <w:rFonts w:ascii="Times New Roman" w:hAnsi="Times New Roman" w:cs="Times New Roman"/>
                <w:b/>
                <w:i/>
                <w:sz w:val="20"/>
                <w:szCs w:val="20"/>
              </w:rPr>
              <w:t>C</w:t>
            </w:r>
            <w:r w:rsidR="00755B58">
              <w:rPr>
                <w:rFonts w:ascii="Times New Roman" w:hAnsi="Times New Roman" w:cs="Times New Roman"/>
                <w:b/>
                <w:i/>
                <w:sz w:val="20"/>
                <w:szCs w:val="20"/>
              </w:rPr>
              <w:t>S</w:t>
            </w:r>
            <w:r w:rsidRPr="00A73284">
              <w:rPr>
                <w:rFonts w:ascii="Times New Roman" w:hAnsi="Times New Roman" w:cs="Times New Roman"/>
                <w:b/>
                <w:i/>
                <w:sz w:val="20"/>
                <w:szCs w:val="20"/>
              </w:rPr>
              <w:t xml:space="preserve">, arrêt n°97 </w:t>
            </w:r>
            <w:r w:rsidR="003502FB" w:rsidRPr="00A73284">
              <w:rPr>
                <w:rFonts w:ascii="Times New Roman" w:hAnsi="Times New Roman" w:cs="Times New Roman"/>
                <w:b/>
                <w:i/>
                <w:sz w:val="20"/>
                <w:szCs w:val="20"/>
              </w:rPr>
              <w:t>du 3</w:t>
            </w:r>
            <w:r w:rsidR="00755B58">
              <w:rPr>
                <w:rFonts w:ascii="Times New Roman" w:hAnsi="Times New Roman" w:cs="Times New Roman"/>
                <w:b/>
                <w:i/>
                <w:sz w:val="20"/>
                <w:szCs w:val="20"/>
              </w:rPr>
              <w:t xml:space="preserve"> juin 2010 </w:t>
            </w:r>
            <w:proofErr w:type="spellStart"/>
            <w:r w:rsidR="00755B58">
              <w:rPr>
                <w:rFonts w:ascii="Times New Roman" w:hAnsi="Times New Roman" w:cs="Times New Roman"/>
                <w:b/>
                <w:i/>
                <w:sz w:val="20"/>
                <w:szCs w:val="20"/>
              </w:rPr>
              <w:t>Seynabou</w:t>
            </w:r>
            <w:proofErr w:type="spellEnd"/>
            <w:r w:rsidR="00755B58">
              <w:rPr>
                <w:rFonts w:ascii="Times New Roman" w:hAnsi="Times New Roman" w:cs="Times New Roman"/>
                <w:b/>
                <w:i/>
                <w:sz w:val="20"/>
                <w:szCs w:val="20"/>
              </w:rPr>
              <w:t xml:space="preserve"> DIEYE c/</w:t>
            </w:r>
            <w:r w:rsidRPr="00A73284">
              <w:rPr>
                <w:rFonts w:ascii="Times New Roman" w:hAnsi="Times New Roman" w:cs="Times New Roman"/>
                <w:b/>
                <w:i/>
                <w:sz w:val="20"/>
                <w:szCs w:val="20"/>
              </w:rPr>
              <w:t xml:space="preserve"> </w:t>
            </w:r>
            <w:proofErr w:type="spellStart"/>
            <w:r w:rsidRPr="00A73284">
              <w:rPr>
                <w:rFonts w:ascii="Times New Roman" w:hAnsi="Times New Roman" w:cs="Times New Roman"/>
                <w:b/>
                <w:i/>
                <w:sz w:val="20"/>
                <w:szCs w:val="20"/>
              </w:rPr>
              <w:t>Ndiaga</w:t>
            </w:r>
            <w:proofErr w:type="spellEnd"/>
            <w:r w:rsidRPr="00A73284">
              <w:rPr>
                <w:rFonts w:ascii="Times New Roman" w:hAnsi="Times New Roman" w:cs="Times New Roman"/>
                <w:b/>
                <w:i/>
                <w:sz w:val="20"/>
                <w:szCs w:val="20"/>
              </w:rPr>
              <w:t xml:space="preserve"> WADE : </w:t>
            </w:r>
            <w:r w:rsidRPr="00A73284">
              <w:rPr>
                <w:rFonts w:ascii="Times New Roman" w:hAnsi="Times New Roman" w:cs="Times New Roman"/>
                <w:i/>
                <w:sz w:val="20"/>
                <w:szCs w:val="20"/>
              </w:rPr>
              <w:t xml:space="preserve">« encourt la cassation l’arrêt d’une chambre d’accusation qui n’a pas vérifié l’ensemble des éléments de fait et de droit soumis à son appréciation pour décider d’un non-lieu » </w:t>
            </w:r>
            <w:r w:rsidRPr="00A73284">
              <w:rPr>
                <w:rFonts w:ascii="Times New Roman" w:hAnsi="Times New Roman" w:cs="Times New Roman"/>
                <w:b/>
                <w:i/>
                <w:sz w:val="20"/>
                <w:szCs w:val="20"/>
              </w:rPr>
              <w:t xml:space="preserve">Bulletin des arrêts de la Cour </w:t>
            </w:r>
            <w:r w:rsidR="004E0F85" w:rsidRPr="00A73284">
              <w:rPr>
                <w:rFonts w:ascii="Times New Roman" w:hAnsi="Times New Roman" w:cs="Times New Roman"/>
                <w:b/>
                <w:i/>
                <w:sz w:val="20"/>
                <w:szCs w:val="20"/>
              </w:rPr>
              <w:t>Suprême</w:t>
            </w:r>
            <w:r w:rsidRPr="00A73284">
              <w:rPr>
                <w:rFonts w:ascii="Times New Roman" w:hAnsi="Times New Roman" w:cs="Times New Roman"/>
                <w:b/>
                <w:i/>
                <w:sz w:val="20"/>
                <w:szCs w:val="20"/>
              </w:rPr>
              <w:t xml:space="preserve"> N°2-3</w:t>
            </w:r>
            <w:r w:rsidR="002E3C45">
              <w:rPr>
                <w:rFonts w:ascii="Times New Roman" w:hAnsi="Times New Roman" w:cs="Times New Roman"/>
                <w:b/>
                <w:i/>
                <w:sz w:val="20"/>
                <w:szCs w:val="20"/>
              </w:rPr>
              <w:t>,</w:t>
            </w:r>
            <w:r w:rsidRPr="00A73284">
              <w:rPr>
                <w:rFonts w:ascii="Times New Roman" w:hAnsi="Times New Roman" w:cs="Times New Roman"/>
                <w:b/>
                <w:i/>
                <w:sz w:val="20"/>
                <w:szCs w:val="20"/>
              </w:rPr>
              <w:t xml:space="preserve"> Année judiciair</w:t>
            </w:r>
            <w:r w:rsidR="002E3C45">
              <w:rPr>
                <w:rFonts w:ascii="Times New Roman" w:hAnsi="Times New Roman" w:cs="Times New Roman"/>
                <w:b/>
                <w:i/>
                <w:sz w:val="20"/>
                <w:szCs w:val="20"/>
              </w:rPr>
              <w:t xml:space="preserve">e 2010-2011, op.cit., </w:t>
            </w:r>
            <w:r w:rsidRPr="00A73284">
              <w:rPr>
                <w:rFonts w:ascii="Times New Roman" w:hAnsi="Times New Roman" w:cs="Times New Roman"/>
                <w:b/>
                <w:i/>
                <w:sz w:val="20"/>
                <w:szCs w:val="20"/>
              </w:rPr>
              <w:t xml:space="preserve"> p.52</w:t>
            </w:r>
            <w:r w:rsidR="002E3C45">
              <w:rPr>
                <w:rFonts w:ascii="Times New Roman" w:hAnsi="Times New Roman" w:cs="Times New Roman"/>
                <w:b/>
                <w:i/>
                <w:sz w:val="20"/>
                <w:szCs w:val="20"/>
              </w:rPr>
              <w:t>.</w:t>
            </w:r>
          </w:p>
          <w:p w14:paraId="230A40A3" w14:textId="77777777" w:rsidR="00F3325F" w:rsidRPr="00A73284" w:rsidRDefault="00F3325F" w:rsidP="002977BD">
            <w:pPr>
              <w:spacing w:before="240" w:line="360" w:lineRule="auto"/>
              <w:ind w:left="253"/>
              <w:jc w:val="both"/>
              <w:rPr>
                <w:rFonts w:ascii="Times New Roman" w:hAnsi="Times New Roman" w:cs="Times New Roman"/>
                <w:b/>
                <w:sz w:val="24"/>
                <w:szCs w:val="20"/>
              </w:rPr>
            </w:pPr>
            <w:r w:rsidRPr="00A73284">
              <w:rPr>
                <w:rFonts w:ascii="Times New Roman" w:hAnsi="Times New Roman" w:cs="Times New Roman"/>
                <w:b/>
                <w:sz w:val="24"/>
                <w:szCs w:val="20"/>
              </w:rPr>
              <w:t>Les inculpés provisoirement détenus sont mis en liberté</w:t>
            </w:r>
            <w:r w:rsidR="00A71C74" w:rsidRPr="00A73284">
              <w:rPr>
                <w:rFonts w:ascii="Times New Roman" w:hAnsi="Times New Roman" w:cs="Times New Roman"/>
                <w:b/>
                <w:sz w:val="24"/>
                <w:szCs w:val="20"/>
              </w:rPr>
              <w:t>.</w:t>
            </w:r>
          </w:p>
          <w:p w14:paraId="5B5E7525" w14:textId="77777777" w:rsidR="00A71C74" w:rsidRPr="00A73284" w:rsidRDefault="00A71C74" w:rsidP="002977BD">
            <w:pPr>
              <w:spacing w:before="240" w:line="360" w:lineRule="auto"/>
              <w:ind w:left="253"/>
              <w:jc w:val="both"/>
              <w:rPr>
                <w:rFonts w:ascii="Times New Roman" w:hAnsi="Times New Roman" w:cs="Times New Roman"/>
                <w:b/>
                <w:sz w:val="24"/>
                <w:szCs w:val="24"/>
              </w:rPr>
            </w:pPr>
            <w:r w:rsidRPr="00A73284">
              <w:rPr>
                <w:rFonts w:ascii="Times New Roman" w:hAnsi="Times New Roman" w:cs="Times New Roman"/>
                <w:b/>
                <w:sz w:val="24"/>
                <w:szCs w:val="24"/>
              </w:rPr>
              <w:t>La chambre d’accusation statue par l’</w:t>
            </w:r>
            <w:r w:rsidR="00AD1390" w:rsidRPr="00A73284">
              <w:rPr>
                <w:rFonts w:ascii="Times New Roman" w:hAnsi="Times New Roman" w:cs="Times New Roman"/>
                <w:b/>
                <w:sz w:val="24"/>
                <w:szCs w:val="24"/>
              </w:rPr>
              <w:t>arrêt</w:t>
            </w:r>
            <w:r w:rsidRPr="00A73284">
              <w:rPr>
                <w:rFonts w:ascii="Times New Roman" w:hAnsi="Times New Roman" w:cs="Times New Roman"/>
                <w:b/>
                <w:sz w:val="24"/>
                <w:szCs w:val="24"/>
              </w:rPr>
              <w:t xml:space="preserve"> portant qu’il n’y a lieu à suivre</w:t>
            </w:r>
            <w:r w:rsidR="007E37D5" w:rsidRPr="00A73284">
              <w:rPr>
                <w:rFonts w:ascii="Times New Roman" w:hAnsi="Times New Roman" w:cs="Times New Roman"/>
                <w:b/>
                <w:sz w:val="24"/>
                <w:szCs w:val="24"/>
              </w:rPr>
              <w:t xml:space="preserve"> sur la restitution des objets saisis ;</w:t>
            </w:r>
            <w:r w:rsidR="00724455" w:rsidRPr="00A73284">
              <w:rPr>
                <w:rFonts w:ascii="Times New Roman" w:hAnsi="Times New Roman" w:cs="Times New Roman"/>
                <w:b/>
                <w:sz w:val="24"/>
                <w:szCs w:val="24"/>
              </w:rPr>
              <w:t xml:space="preserve"> elle demeure compétente pour statuer éventuellement</w:t>
            </w:r>
            <w:r w:rsidR="009B39F1" w:rsidRPr="00A73284">
              <w:rPr>
                <w:rFonts w:ascii="Times New Roman" w:hAnsi="Times New Roman" w:cs="Times New Roman"/>
                <w:b/>
                <w:sz w:val="24"/>
                <w:szCs w:val="24"/>
              </w:rPr>
              <w:t xml:space="preserve"> sur cette restitution postérieurement</w:t>
            </w:r>
            <w:r w:rsidR="00A35896" w:rsidRPr="00A73284">
              <w:rPr>
                <w:rFonts w:ascii="Times New Roman" w:hAnsi="Times New Roman" w:cs="Times New Roman"/>
                <w:b/>
                <w:sz w:val="24"/>
                <w:szCs w:val="24"/>
              </w:rPr>
              <w:t xml:space="preserve"> à l’</w:t>
            </w:r>
            <w:r w:rsidR="0095254E" w:rsidRPr="00A73284">
              <w:rPr>
                <w:rFonts w:ascii="Times New Roman" w:hAnsi="Times New Roman" w:cs="Times New Roman"/>
                <w:b/>
                <w:sz w:val="24"/>
                <w:szCs w:val="24"/>
              </w:rPr>
              <w:t>arrêt</w:t>
            </w:r>
            <w:r w:rsidR="00A35896" w:rsidRPr="00A73284">
              <w:rPr>
                <w:rFonts w:ascii="Times New Roman" w:hAnsi="Times New Roman" w:cs="Times New Roman"/>
                <w:b/>
                <w:sz w:val="24"/>
                <w:szCs w:val="24"/>
              </w:rPr>
              <w:t xml:space="preserve"> de non-lieu</w:t>
            </w:r>
            <w:r w:rsidR="00AD1390" w:rsidRPr="00A73284">
              <w:rPr>
                <w:rFonts w:ascii="Times New Roman" w:hAnsi="Times New Roman" w:cs="Times New Roman"/>
                <w:b/>
                <w:sz w:val="24"/>
                <w:szCs w:val="24"/>
              </w:rPr>
              <w:t>.</w:t>
            </w:r>
            <w:r w:rsidR="006917AB" w:rsidRPr="00A73284">
              <w:rPr>
                <w:rFonts w:ascii="Times New Roman" w:hAnsi="Times New Roman" w:cs="Times New Roman"/>
                <w:b/>
                <w:sz w:val="24"/>
                <w:szCs w:val="24"/>
              </w:rPr>
              <w:t> »</w:t>
            </w:r>
          </w:p>
          <w:p w14:paraId="51C0F4AA" w14:textId="71DDAED1" w:rsidR="00003BDC" w:rsidRPr="0087447A" w:rsidRDefault="00F05215" w:rsidP="002977BD">
            <w:pPr>
              <w:spacing w:before="240" w:line="360" w:lineRule="auto"/>
              <w:ind w:left="253"/>
              <w:jc w:val="both"/>
              <w:rPr>
                <w:rFonts w:ascii="Times New Roman" w:hAnsi="Times New Roman" w:cs="Times New Roman"/>
                <w:b/>
                <w:i/>
                <w:color w:val="FF0000"/>
                <w:sz w:val="24"/>
                <w:szCs w:val="24"/>
                <w:u w:val="single"/>
              </w:rPr>
            </w:pPr>
            <w:r w:rsidRPr="0087447A">
              <w:rPr>
                <w:rFonts w:ascii="Times New Roman" w:hAnsi="Times New Roman" w:cs="Times New Roman"/>
                <w:b/>
                <w:sz w:val="24"/>
                <w:szCs w:val="24"/>
              </w:rPr>
              <w:t>Article 204 :</w:t>
            </w:r>
            <w:r w:rsidR="002E3C45" w:rsidRPr="0087447A">
              <w:rPr>
                <w:rFonts w:ascii="Times New Roman" w:hAnsi="Times New Roman" w:cs="Times New Roman"/>
                <w:b/>
                <w:color w:val="FF0000"/>
                <w:sz w:val="24"/>
                <w:szCs w:val="24"/>
              </w:rPr>
              <w:t xml:space="preserve"> </w:t>
            </w:r>
          </w:p>
          <w:p w14:paraId="727710FF" w14:textId="77777777" w:rsidR="00371390" w:rsidRPr="00A73284" w:rsidRDefault="00003BDC" w:rsidP="00A73284">
            <w:pPr>
              <w:spacing w:before="240" w:line="360" w:lineRule="auto"/>
              <w:ind w:left="253"/>
              <w:jc w:val="both"/>
              <w:rPr>
                <w:rFonts w:ascii="Times New Roman" w:hAnsi="Times New Roman" w:cs="Times New Roman"/>
                <w:b/>
                <w:sz w:val="24"/>
                <w:szCs w:val="24"/>
              </w:rPr>
            </w:pPr>
            <w:r w:rsidRPr="00A73284">
              <w:rPr>
                <w:rFonts w:ascii="Times New Roman" w:hAnsi="Times New Roman" w:cs="Times New Roman"/>
                <w:b/>
                <w:sz w:val="24"/>
                <w:szCs w:val="24"/>
              </w:rPr>
              <w:t>« </w:t>
            </w:r>
            <w:r w:rsidR="00F05215" w:rsidRPr="00A73284">
              <w:rPr>
                <w:rFonts w:ascii="Times New Roman" w:hAnsi="Times New Roman" w:cs="Times New Roman"/>
                <w:b/>
                <w:sz w:val="24"/>
                <w:szCs w:val="24"/>
              </w:rPr>
              <w:t>Si la chambre d’accusation</w:t>
            </w:r>
            <w:r w:rsidR="006C4CE5" w:rsidRPr="00A73284">
              <w:rPr>
                <w:rFonts w:ascii="Times New Roman" w:hAnsi="Times New Roman" w:cs="Times New Roman"/>
                <w:b/>
                <w:sz w:val="24"/>
                <w:szCs w:val="24"/>
              </w:rPr>
              <w:t xml:space="preserve"> estime que les faits constituent un délit ou contravention, elle prononce le renvoi de l’affaire devant la juridiction</w:t>
            </w:r>
            <w:r w:rsidR="009F549B" w:rsidRPr="00A73284">
              <w:rPr>
                <w:rFonts w:ascii="Times New Roman" w:hAnsi="Times New Roman" w:cs="Times New Roman"/>
                <w:b/>
                <w:sz w:val="24"/>
                <w:szCs w:val="24"/>
              </w:rPr>
              <w:t xml:space="preserve"> compétente en la matière</w:t>
            </w:r>
            <w:r w:rsidR="00C80636" w:rsidRPr="00A73284">
              <w:rPr>
                <w:rFonts w:ascii="Times New Roman" w:hAnsi="Times New Roman" w:cs="Times New Roman"/>
                <w:b/>
                <w:sz w:val="24"/>
                <w:szCs w:val="24"/>
              </w:rPr>
              <w:t>.</w:t>
            </w:r>
          </w:p>
          <w:p w14:paraId="5CD3EE69" w14:textId="77777777" w:rsidR="00F05215" w:rsidRPr="00A73284" w:rsidRDefault="00371390" w:rsidP="00A73284">
            <w:pPr>
              <w:spacing w:before="240" w:line="360" w:lineRule="auto"/>
              <w:ind w:left="253"/>
              <w:jc w:val="both"/>
              <w:rPr>
                <w:rFonts w:ascii="Times New Roman" w:hAnsi="Times New Roman" w:cs="Times New Roman"/>
                <w:b/>
                <w:sz w:val="24"/>
                <w:szCs w:val="24"/>
              </w:rPr>
            </w:pPr>
            <w:r w:rsidRPr="00A73284">
              <w:rPr>
                <w:rFonts w:ascii="Times New Roman" w:hAnsi="Times New Roman" w:cs="Times New Roman"/>
                <w:b/>
                <w:sz w:val="24"/>
                <w:szCs w:val="24"/>
              </w:rPr>
              <w:t>En cas de renvoi devant une juridiction statuant en matière correctionnelle si l’emprisonnement est encouru, et sous réserve des disposition</w:t>
            </w:r>
            <w:r w:rsidR="00396CB1" w:rsidRPr="00A73284">
              <w:rPr>
                <w:rFonts w:ascii="Times New Roman" w:hAnsi="Times New Roman" w:cs="Times New Roman"/>
                <w:b/>
                <w:sz w:val="24"/>
                <w:szCs w:val="24"/>
              </w:rPr>
              <w:t xml:space="preserve">s de l’article 127, le prévenu </w:t>
            </w:r>
            <w:r w:rsidR="002E3003" w:rsidRPr="00A73284">
              <w:rPr>
                <w:rFonts w:ascii="Times New Roman" w:hAnsi="Times New Roman" w:cs="Times New Roman"/>
                <w:b/>
                <w:sz w:val="24"/>
                <w:szCs w:val="24"/>
              </w:rPr>
              <w:t>arrêté</w:t>
            </w:r>
            <w:r w:rsidR="00396CB1" w:rsidRPr="00A73284">
              <w:rPr>
                <w:rFonts w:ascii="Times New Roman" w:hAnsi="Times New Roman" w:cs="Times New Roman"/>
                <w:b/>
                <w:sz w:val="24"/>
                <w:szCs w:val="24"/>
              </w:rPr>
              <w:t xml:space="preserve"> demeure en état de détention</w:t>
            </w:r>
            <w:r w:rsidR="009F549B" w:rsidRPr="00A73284">
              <w:rPr>
                <w:rFonts w:ascii="Times New Roman" w:hAnsi="Times New Roman" w:cs="Times New Roman"/>
                <w:b/>
                <w:sz w:val="24"/>
                <w:szCs w:val="24"/>
              </w:rPr>
              <w:t>.</w:t>
            </w:r>
          </w:p>
          <w:p w14:paraId="496E2203" w14:textId="77777777" w:rsidR="00371390" w:rsidRPr="00A73284" w:rsidRDefault="00371390" w:rsidP="00A73284">
            <w:pPr>
              <w:spacing w:before="240" w:line="360" w:lineRule="auto"/>
              <w:ind w:left="253"/>
              <w:jc w:val="both"/>
              <w:rPr>
                <w:rFonts w:ascii="Times New Roman" w:hAnsi="Times New Roman" w:cs="Times New Roman"/>
                <w:b/>
                <w:sz w:val="24"/>
                <w:szCs w:val="24"/>
              </w:rPr>
            </w:pPr>
            <w:r w:rsidRPr="00A73284">
              <w:rPr>
                <w:rFonts w:ascii="Times New Roman" w:hAnsi="Times New Roman" w:cs="Times New Roman"/>
                <w:b/>
                <w:sz w:val="24"/>
                <w:szCs w:val="24"/>
              </w:rPr>
              <w:t>En cas de renvoi devant le tribunal de simple police, le prévenu est mis en liberté.</w:t>
            </w:r>
            <w:r w:rsidR="00003BDC" w:rsidRPr="00A73284">
              <w:rPr>
                <w:rFonts w:ascii="Times New Roman" w:hAnsi="Times New Roman" w:cs="Times New Roman"/>
                <w:b/>
                <w:sz w:val="24"/>
                <w:szCs w:val="24"/>
              </w:rPr>
              <w:t> »</w:t>
            </w:r>
          </w:p>
          <w:p w14:paraId="3A1C3987" w14:textId="42EB97B8" w:rsidR="008C72E9" w:rsidRDefault="008C72E9" w:rsidP="001A20B2">
            <w:pPr>
              <w:pStyle w:val="Paragraphedeliste"/>
              <w:numPr>
                <w:ilvl w:val="0"/>
                <w:numId w:val="1"/>
              </w:numPr>
              <w:jc w:val="both"/>
              <w:rPr>
                <w:rFonts w:ascii="Times New Roman" w:hAnsi="Times New Roman" w:cs="Times New Roman"/>
                <w:i/>
                <w:sz w:val="20"/>
                <w:szCs w:val="24"/>
              </w:rPr>
            </w:pPr>
            <w:r w:rsidRPr="001A20B2">
              <w:rPr>
                <w:rFonts w:ascii="Times New Roman" w:hAnsi="Times New Roman" w:cs="Times New Roman"/>
                <w:b/>
                <w:i/>
                <w:sz w:val="20"/>
                <w:szCs w:val="24"/>
              </w:rPr>
              <w:lastRenderedPageBreak/>
              <w:t>Cour d’appel de Dakar,</w:t>
            </w:r>
            <w:r w:rsidR="00937716">
              <w:rPr>
                <w:rFonts w:ascii="Times New Roman" w:hAnsi="Times New Roman" w:cs="Times New Roman"/>
                <w:b/>
                <w:i/>
                <w:sz w:val="20"/>
                <w:szCs w:val="24"/>
              </w:rPr>
              <w:t xml:space="preserve"> Chambre d’accusation,</w:t>
            </w:r>
            <w:r w:rsidRPr="001A20B2">
              <w:rPr>
                <w:rFonts w:ascii="Times New Roman" w:hAnsi="Times New Roman" w:cs="Times New Roman"/>
                <w:b/>
                <w:i/>
                <w:sz w:val="20"/>
                <w:szCs w:val="24"/>
              </w:rPr>
              <w:t xml:space="preserve"> arrêt n°95 du 19 avril  2012, MP c/ Ibrahima DIALLO et autres : </w:t>
            </w:r>
            <w:r w:rsidRPr="001A20B2">
              <w:rPr>
                <w:rFonts w:ascii="Times New Roman" w:hAnsi="Times New Roman" w:cs="Times New Roman"/>
                <w:i/>
                <w:sz w:val="20"/>
                <w:szCs w:val="24"/>
              </w:rPr>
              <w:t>Doit être renvoyé en police correctionnelle sous la prévention d’offre ou cession de drogue, l’inculpé arrêté avec 1,5 kilogramme de chanvre indien, qui a reconnu</w:t>
            </w:r>
            <w:r w:rsidR="00C74243">
              <w:rPr>
                <w:rFonts w:ascii="Times New Roman" w:hAnsi="Times New Roman" w:cs="Times New Roman"/>
                <w:i/>
                <w:sz w:val="20"/>
                <w:szCs w:val="24"/>
              </w:rPr>
              <w:t xml:space="preserve"> qu’il être revendeur pour le compte de son fournisseur qui lui versait de petite</w:t>
            </w:r>
            <w:r w:rsidR="000A59CB">
              <w:rPr>
                <w:rFonts w:ascii="Times New Roman" w:hAnsi="Times New Roman" w:cs="Times New Roman"/>
                <w:i/>
                <w:sz w:val="20"/>
                <w:szCs w:val="24"/>
              </w:rPr>
              <w:t xml:space="preserve">s </w:t>
            </w:r>
            <w:r w:rsidR="00C74243">
              <w:rPr>
                <w:rFonts w:ascii="Times New Roman" w:hAnsi="Times New Roman" w:cs="Times New Roman"/>
                <w:i/>
                <w:sz w:val="20"/>
                <w:szCs w:val="24"/>
              </w:rPr>
              <w:t>commission</w:t>
            </w:r>
            <w:r w:rsidR="000A59CB">
              <w:rPr>
                <w:rFonts w:ascii="Times New Roman" w:hAnsi="Times New Roman" w:cs="Times New Roman"/>
                <w:i/>
                <w:sz w:val="20"/>
                <w:szCs w:val="24"/>
              </w:rPr>
              <w:t xml:space="preserve">s </w:t>
            </w:r>
            <w:r w:rsidR="00C74243">
              <w:rPr>
                <w:rFonts w:ascii="Times New Roman" w:hAnsi="Times New Roman" w:cs="Times New Roman"/>
                <w:i/>
                <w:sz w:val="20"/>
                <w:szCs w:val="24"/>
              </w:rPr>
              <w:t>après chaque revente. Dans cette affaire, la chambre d’accusation , après avoir infirmé l’ordonnance de mise en accusation et de renvoi du juge d’instruction</w:t>
            </w:r>
            <w:r w:rsidRPr="001A20B2">
              <w:rPr>
                <w:rFonts w:ascii="Times New Roman" w:hAnsi="Times New Roman" w:cs="Times New Roman"/>
                <w:i/>
                <w:sz w:val="20"/>
                <w:szCs w:val="24"/>
              </w:rPr>
              <w:t xml:space="preserve"> </w:t>
            </w:r>
            <w:r w:rsidR="00C74243">
              <w:rPr>
                <w:rFonts w:ascii="Times New Roman" w:hAnsi="Times New Roman" w:cs="Times New Roman"/>
                <w:i/>
                <w:sz w:val="20"/>
                <w:szCs w:val="24"/>
              </w:rPr>
              <w:t>pour trafic intérieur de drogue à haut risque, a renvoyé l’inculpé devant le tribunal correctionnel estimant que les circonstances ne permettaient pas de retenir un</w:t>
            </w:r>
            <w:r w:rsidR="000A59CB">
              <w:rPr>
                <w:rFonts w:ascii="Times New Roman" w:hAnsi="Times New Roman" w:cs="Times New Roman"/>
                <w:i/>
                <w:sz w:val="20"/>
                <w:szCs w:val="24"/>
              </w:rPr>
              <w:t xml:space="preserve">e </w:t>
            </w:r>
            <w:r w:rsidR="00C74243">
              <w:rPr>
                <w:rFonts w:ascii="Times New Roman" w:hAnsi="Times New Roman" w:cs="Times New Roman"/>
                <w:i/>
                <w:sz w:val="20"/>
                <w:szCs w:val="24"/>
              </w:rPr>
              <w:t>qualification criminelle en l’occurrence le trafic.</w:t>
            </w:r>
          </w:p>
          <w:p w14:paraId="1818B10D" w14:textId="77777777" w:rsidR="001A20B2" w:rsidRPr="001A20B2" w:rsidRDefault="001A20B2" w:rsidP="001A20B2">
            <w:pPr>
              <w:pStyle w:val="Paragraphedeliste"/>
              <w:ind w:left="1068"/>
              <w:jc w:val="both"/>
              <w:rPr>
                <w:rFonts w:ascii="Times New Roman" w:hAnsi="Times New Roman" w:cs="Times New Roman"/>
                <w:i/>
                <w:sz w:val="20"/>
                <w:szCs w:val="24"/>
              </w:rPr>
            </w:pPr>
          </w:p>
          <w:p w14:paraId="3DF69D97" w14:textId="60886EA7" w:rsidR="00614C76" w:rsidRPr="001F3CBF" w:rsidRDefault="00612A27" w:rsidP="002977BD">
            <w:pPr>
              <w:spacing w:before="240" w:line="360" w:lineRule="auto"/>
              <w:ind w:left="253"/>
              <w:jc w:val="both"/>
              <w:rPr>
                <w:rFonts w:ascii="Times New Roman" w:hAnsi="Times New Roman" w:cs="Times New Roman"/>
                <w:b/>
                <w:sz w:val="24"/>
                <w:szCs w:val="24"/>
              </w:rPr>
            </w:pPr>
            <w:r w:rsidRPr="001F3CBF">
              <w:rPr>
                <w:rFonts w:ascii="Times New Roman" w:hAnsi="Times New Roman" w:cs="Times New Roman"/>
                <w:b/>
                <w:sz w:val="24"/>
                <w:szCs w:val="24"/>
              </w:rPr>
              <w:t>Article 205 </w:t>
            </w:r>
            <w:r w:rsidR="00B12A9D" w:rsidRPr="001F3CBF">
              <w:rPr>
                <w:rFonts w:ascii="Times New Roman" w:hAnsi="Times New Roman" w:cs="Times New Roman"/>
                <w:b/>
                <w:sz w:val="24"/>
                <w:szCs w:val="24"/>
              </w:rPr>
              <w:t>:</w:t>
            </w:r>
            <w:r w:rsidR="00B12A9D" w:rsidRPr="001F3CBF">
              <w:rPr>
                <w:rFonts w:ascii="Times New Roman" w:hAnsi="Times New Roman" w:cs="Times New Roman"/>
                <w:b/>
                <w:color w:val="FF0000"/>
                <w:sz w:val="24"/>
                <w:szCs w:val="24"/>
              </w:rPr>
              <w:t xml:space="preserve"> </w:t>
            </w:r>
          </w:p>
          <w:p w14:paraId="39087323" w14:textId="77777777" w:rsidR="00612A27" w:rsidRPr="00B9420F" w:rsidRDefault="00614C76" w:rsidP="002977BD">
            <w:pPr>
              <w:spacing w:before="240" w:line="360" w:lineRule="auto"/>
              <w:ind w:left="253"/>
              <w:jc w:val="both"/>
              <w:rPr>
                <w:rFonts w:ascii="Times New Roman" w:hAnsi="Times New Roman" w:cs="Times New Roman"/>
                <w:i/>
                <w:sz w:val="24"/>
                <w:szCs w:val="24"/>
              </w:rPr>
            </w:pPr>
            <w:r w:rsidRPr="00B12A9D">
              <w:rPr>
                <w:rFonts w:ascii="Times New Roman" w:hAnsi="Times New Roman" w:cs="Times New Roman"/>
                <w:b/>
                <w:sz w:val="24"/>
                <w:szCs w:val="24"/>
              </w:rPr>
              <w:t>« </w:t>
            </w:r>
            <w:r w:rsidR="00612A27" w:rsidRPr="00B12A9D">
              <w:rPr>
                <w:rFonts w:ascii="Times New Roman" w:hAnsi="Times New Roman" w:cs="Times New Roman"/>
                <w:b/>
                <w:sz w:val="24"/>
                <w:szCs w:val="24"/>
              </w:rPr>
              <w:t xml:space="preserve">Si les faits retenus à la charge des inculpés constituent une infraction </w:t>
            </w:r>
            <w:r w:rsidR="00571AD6" w:rsidRPr="00B12A9D">
              <w:rPr>
                <w:rFonts w:ascii="Times New Roman" w:hAnsi="Times New Roman" w:cs="Times New Roman"/>
                <w:b/>
                <w:sz w:val="24"/>
                <w:szCs w:val="24"/>
              </w:rPr>
              <w:t>qualifiée</w:t>
            </w:r>
            <w:r w:rsidR="00612A27" w:rsidRPr="00B12A9D">
              <w:rPr>
                <w:rFonts w:ascii="Times New Roman" w:hAnsi="Times New Roman" w:cs="Times New Roman"/>
                <w:b/>
                <w:sz w:val="24"/>
                <w:szCs w:val="24"/>
              </w:rPr>
              <w:t xml:space="preserve"> crime par la loi, la chambre d’accusation prononce le renvoi</w:t>
            </w:r>
            <w:r w:rsidR="00CF16F5" w:rsidRPr="00B12A9D">
              <w:rPr>
                <w:rFonts w:ascii="Times New Roman" w:hAnsi="Times New Roman" w:cs="Times New Roman"/>
                <w:b/>
                <w:sz w:val="24"/>
                <w:szCs w:val="24"/>
              </w:rPr>
              <w:t xml:space="preserve"> devant la Cour d’assises compétente</w:t>
            </w:r>
            <w:r w:rsidR="00CF16F5" w:rsidRPr="00A94670">
              <w:rPr>
                <w:rFonts w:ascii="Times New Roman" w:hAnsi="Times New Roman" w:cs="Times New Roman"/>
                <w:i/>
                <w:sz w:val="24"/>
                <w:szCs w:val="24"/>
              </w:rPr>
              <w:t>.</w:t>
            </w:r>
          </w:p>
          <w:p w14:paraId="6FC2F3CB" w14:textId="19982A2A" w:rsidR="005563CC" w:rsidRPr="001F3CBF" w:rsidRDefault="00EA624B" w:rsidP="001F3CBF">
            <w:pPr>
              <w:pStyle w:val="Paragraphedeliste"/>
              <w:numPr>
                <w:ilvl w:val="0"/>
                <w:numId w:val="1"/>
              </w:numPr>
              <w:spacing w:before="240"/>
              <w:jc w:val="both"/>
              <w:rPr>
                <w:rFonts w:ascii="Times New Roman" w:hAnsi="Times New Roman" w:cs="Times New Roman"/>
                <w:i/>
                <w:sz w:val="24"/>
                <w:szCs w:val="24"/>
              </w:rPr>
            </w:pPr>
            <w:r w:rsidRPr="0028652F">
              <w:rPr>
                <w:rFonts w:ascii="Times New Roman" w:hAnsi="Times New Roman" w:cs="Times New Roman"/>
                <w:b/>
                <w:i/>
                <w:sz w:val="20"/>
                <w:szCs w:val="20"/>
              </w:rPr>
              <w:t xml:space="preserve">Cour d’appel de Dakar, chambre d’accusation, arrêt n°258 du 29 novembre 2001, MP c/ Soulier Jerry Emile SCULIER et autres : </w:t>
            </w:r>
            <w:r w:rsidRPr="0028652F">
              <w:rPr>
                <w:rFonts w:ascii="Times New Roman" w:hAnsi="Times New Roman" w:cs="Times New Roman"/>
                <w:i/>
                <w:sz w:val="20"/>
                <w:szCs w:val="20"/>
              </w:rPr>
              <w:t xml:space="preserve">Doit être renvoyé pour meurtre l’inculpé qui malgré ses dénégations, a été arrêté dans un temps très voisin de l’infraction avec une arme blanche et les habits immaculés et tachetés de sang, lorsque le certificat </w:t>
            </w:r>
            <w:r w:rsidR="00595E5A" w:rsidRPr="0028652F">
              <w:rPr>
                <w:rFonts w:ascii="Times New Roman" w:hAnsi="Times New Roman" w:cs="Times New Roman"/>
                <w:i/>
                <w:sz w:val="20"/>
                <w:szCs w:val="20"/>
              </w:rPr>
              <w:t>de genre de mort établi</w:t>
            </w:r>
            <w:r w:rsidRPr="0028652F">
              <w:rPr>
                <w:rFonts w:ascii="Times New Roman" w:hAnsi="Times New Roman" w:cs="Times New Roman"/>
                <w:i/>
                <w:sz w:val="20"/>
                <w:szCs w:val="20"/>
              </w:rPr>
              <w:t>, que la victime est décédé</w:t>
            </w:r>
            <w:r w:rsidR="000A59CB">
              <w:rPr>
                <w:rFonts w:ascii="Times New Roman" w:hAnsi="Times New Roman" w:cs="Times New Roman"/>
                <w:i/>
                <w:sz w:val="20"/>
                <w:szCs w:val="20"/>
              </w:rPr>
              <w:t xml:space="preserve">e </w:t>
            </w:r>
            <w:r w:rsidRPr="0028652F">
              <w:rPr>
                <w:rFonts w:ascii="Times New Roman" w:hAnsi="Times New Roman" w:cs="Times New Roman"/>
                <w:i/>
                <w:sz w:val="20"/>
                <w:szCs w:val="20"/>
              </w:rPr>
              <w:t>à la suite des blessures occasionné</w:t>
            </w:r>
            <w:r w:rsidR="00F53D03" w:rsidRPr="0028652F">
              <w:rPr>
                <w:rFonts w:ascii="Times New Roman" w:hAnsi="Times New Roman" w:cs="Times New Roman"/>
                <w:i/>
                <w:sz w:val="20"/>
                <w:szCs w:val="20"/>
              </w:rPr>
              <w:t>es</w:t>
            </w:r>
            <w:r w:rsidRPr="0028652F">
              <w:rPr>
                <w:rFonts w:ascii="Times New Roman" w:hAnsi="Times New Roman" w:cs="Times New Roman"/>
                <w:i/>
                <w:sz w:val="20"/>
                <w:szCs w:val="20"/>
              </w:rPr>
              <w:t xml:space="preserve"> par arme blanche, et aussi quand, un témoin l’a identifié comme étant celui qui a donné le coup de poignard mortel.</w:t>
            </w:r>
            <w:r w:rsidR="00F53D03" w:rsidRPr="0028652F">
              <w:rPr>
                <w:rFonts w:ascii="Times New Roman" w:hAnsi="Times New Roman" w:cs="Times New Roman"/>
                <w:b/>
                <w:i/>
                <w:sz w:val="20"/>
                <w:szCs w:val="20"/>
              </w:rPr>
              <w:t xml:space="preserve"> Dans le même sens, Cour d’appel de Kaolack, Chambre d’accusation, arrêt n°04 du 24 février 2015, MP c/ Gallo SY : </w:t>
            </w:r>
            <w:r w:rsidR="00F53D03" w:rsidRPr="0028652F">
              <w:rPr>
                <w:rFonts w:ascii="Times New Roman" w:hAnsi="Times New Roman" w:cs="Times New Roman"/>
                <w:i/>
                <w:sz w:val="20"/>
                <w:szCs w:val="20"/>
              </w:rPr>
              <w:t>la chambre d’accusation a infirmé l’ordonnance de renvoi pour coup mortel a requalifié les faits et renvoyé l’inculpé pour meurtre.</w:t>
            </w:r>
          </w:p>
          <w:p w14:paraId="250FA144" w14:textId="6034F759" w:rsidR="00704643" w:rsidRPr="00B12A9D" w:rsidRDefault="00AD4FE2" w:rsidP="001F3CBF">
            <w:pPr>
              <w:pStyle w:val="Paragraphedeliste"/>
              <w:numPr>
                <w:ilvl w:val="0"/>
                <w:numId w:val="1"/>
              </w:numPr>
              <w:jc w:val="both"/>
              <w:rPr>
                <w:rFonts w:ascii="Times New Roman" w:hAnsi="Times New Roman" w:cs="Times New Roman"/>
                <w:i/>
                <w:sz w:val="24"/>
                <w:szCs w:val="24"/>
              </w:rPr>
            </w:pPr>
            <w:r w:rsidRPr="00B9420F">
              <w:rPr>
                <w:rFonts w:ascii="Times New Roman" w:hAnsi="Times New Roman" w:cs="Times New Roman"/>
                <w:b/>
                <w:i/>
                <w:sz w:val="20"/>
                <w:szCs w:val="20"/>
              </w:rPr>
              <w:t>Cour d’appel de Dakar, Chambre d’accusation</w:t>
            </w:r>
            <w:r w:rsidR="005563CC" w:rsidRPr="00B9420F">
              <w:rPr>
                <w:rFonts w:ascii="Times New Roman" w:hAnsi="Times New Roman" w:cs="Times New Roman"/>
                <w:b/>
                <w:i/>
                <w:sz w:val="20"/>
                <w:szCs w:val="20"/>
              </w:rPr>
              <w:t>,</w:t>
            </w:r>
            <w:r w:rsidR="005563CC" w:rsidRPr="00B12A9D">
              <w:rPr>
                <w:rFonts w:ascii="Times New Roman" w:hAnsi="Times New Roman" w:cs="Times New Roman"/>
                <w:b/>
                <w:i/>
                <w:sz w:val="20"/>
                <w:szCs w:val="20"/>
              </w:rPr>
              <w:t xml:space="preserve"> arrêt n°127 du</w:t>
            </w:r>
            <w:r w:rsidR="00D50C9B">
              <w:rPr>
                <w:rFonts w:ascii="Times New Roman" w:hAnsi="Times New Roman" w:cs="Times New Roman"/>
                <w:b/>
                <w:i/>
                <w:sz w:val="20"/>
                <w:szCs w:val="20"/>
              </w:rPr>
              <w:t xml:space="preserve"> 23 avril 2015, MP c/</w:t>
            </w:r>
            <w:r w:rsidR="005563CC" w:rsidRPr="00B12A9D">
              <w:rPr>
                <w:rFonts w:ascii="Times New Roman" w:hAnsi="Times New Roman" w:cs="Times New Roman"/>
                <w:b/>
                <w:i/>
                <w:sz w:val="20"/>
                <w:szCs w:val="20"/>
              </w:rPr>
              <w:t xml:space="preserve"> Mohamed NIANG et X, inculpé d’association de malfaiteurs, de vol en réunion avec usage d’arme et avec violences et de filouterie de transport : </w:t>
            </w:r>
            <w:r w:rsidR="003903A0">
              <w:rPr>
                <w:rFonts w:ascii="Times New Roman" w:hAnsi="Times New Roman" w:cs="Times New Roman"/>
                <w:b/>
                <w:i/>
                <w:sz w:val="20"/>
                <w:szCs w:val="20"/>
              </w:rPr>
              <w:t>« </w:t>
            </w:r>
            <w:r w:rsidR="005563CC" w:rsidRPr="00B12A9D">
              <w:rPr>
                <w:rFonts w:ascii="Times New Roman" w:hAnsi="Times New Roman" w:cs="Times New Roman"/>
                <w:i/>
                <w:sz w:val="20"/>
                <w:szCs w:val="20"/>
              </w:rPr>
              <w:t>Lorsque toutes les parties notamment, l’inculpé lui-même et les victimes d’un vol ont tous fait état de l’usage d’arme lors de la commission de l’infraction, le juge d’instruction ne peut écarter cette circ</w:t>
            </w:r>
            <w:r w:rsidR="004B080C" w:rsidRPr="00B12A9D">
              <w:rPr>
                <w:rFonts w:ascii="Times New Roman" w:hAnsi="Times New Roman" w:cs="Times New Roman"/>
                <w:i/>
                <w:sz w:val="20"/>
                <w:szCs w:val="20"/>
              </w:rPr>
              <w:t>onstance</w:t>
            </w:r>
            <w:r w:rsidR="005563CC" w:rsidRPr="00B12A9D">
              <w:rPr>
                <w:rFonts w:ascii="Times New Roman" w:hAnsi="Times New Roman" w:cs="Times New Roman"/>
                <w:i/>
                <w:sz w:val="20"/>
                <w:szCs w:val="20"/>
              </w:rPr>
              <w:t xml:space="preserve"> aggravante</w:t>
            </w:r>
            <w:r w:rsidR="004B080C" w:rsidRPr="00B12A9D">
              <w:rPr>
                <w:rFonts w:ascii="Times New Roman" w:hAnsi="Times New Roman" w:cs="Times New Roman"/>
                <w:i/>
                <w:sz w:val="20"/>
                <w:szCs w:val="20"/>
              </w:rPr>
              <w:t xml:space="preserve"> motifs pris de ce « qu’aucune constatation matérielle n’a permis d’établir l’existence réelle de cette arme de sorte qu’il est impossible de déterminer s’il s’agissait d’une arme réelle ou factice » parce </w:t>
            </w:r>
            <w:r w:rsidR="00D953C1">
              <w:rPr>
                <w:rFonts w:ascii="Times New Roman" w:hAnsi="Times New Roman" w:cs="Times New Roman"/>
                <w:i/>
                <w:sz w:val="20"/>
                <w:szCs w:val="20"/>
              </w:rPr>
              <w:t>que l’art.</w:t>
            </w:r>
            <w:r w:rsidR="00420DA6" w:rsidRPr="00B12A9D">
              <w:rPr>
                <w:rFonts w:ascii="Times New Roman" w:hAnsi="Times New Roman" w:cs="Times New Roman"/>
                <w:i/>
                <w:sz w:val="20"/>
                <w:szCs w:val="20"/>
              </w:rPr>
              <w:t xml:space="preserve"> 366 du Code pénal qui prévoit cette circonstance aggravante du vol ne distingue pas selon qu’il s’agit d’une arme véritable ou factice.</w:t>
            </w:r>
          </w:p>
          <w:p w14:paraId="63AA848B" w14:textId="77777777" w:rsidR="00A9661F" w:rsidRPr="00B12A9D" w:rsidRDefault="00A9661F" w:rsidP="003903A0">
            <w:pPr>
              <w:ind w:left="1920"/>
              <w:jc w:val="both"/>
              <w:rPr>
                <w:rFonts w:ascii="Times New Roman" w:hAnsi="Times New Roman" w:cs="Times New Roman"/>
                <w:i/>
                <w:sz w:val="20"/>
                <w:szCs w:val="20"/>
              </w:rPr>
            </w:pPr>
            <w:r w:rsidRPr="00B12A9D">
              <w:rPr>
                <w:rFonts w:ascii="Times New Roman" w:hAnsi="Times New Roman" w:cs="Times New Roman"/>
                <w:i/>
                <w:sz w:val="20"/>
                <w:szCs w:val="20"/>
              </w:rPr>
              <w:t>Le même juge ne peut également écarter la circonstance aggravante de réunion motif pris de ce que les deux personnes qui ont menacé à l’aide d’une arme et bâillonné les victimes dans le salon où les a installées à dessein et à cette  fin l’inculpé, avant de s’emparer de leurs biens n’ont pas participé à la commission du vol</w:t>
            </w:r>
            <w:r w:rsidR="00ED51BF" w:rsidRPr="00B12A9D">
              <w:rPr>
                <w:rFonts w:ascii="Times New Roman" w:hAnsi="Times New Roman" w:cs="Times New Roman"/>
                <w:i/>
                <w:sz w:val="20"/>
                <w:szCs w:val="20"/>
              </w:rPr>
              <w:t>.</w:t>
            </w:r>
          </w:p>
          <w:p w14:paraId="1FABB658" w14:textId="77777777" w:rsidR="00ED51BF" w:rsidRPr="00B12A9D" w:rsidRDefault="000B53BB" w:rsidP="003903A0">
            <w:pPr>
              <w:ind w:left="1920"/>
              <w:jc w:val="both"/>
              <w:rPr>
                <w:rFonts w:ascii="Times New Roman" w:hAnsi="Times New Roman" w:cs="Times New Roman"/>
                <w:i/>
                <w:sz w:val="20"/>
                <w:szCs w:val="20"/>
              </w:rPr>
            </w:pPr>
            <w:r w:rsidRPr="00B12A9D">
              <w:rPr>
                <w:rFonts w:ascii="Times New Roman" w:hAnsi="Times New Roman" w:cs="Times New Roman"/>
                <w:i/>
                <w:sz w:val="20"/>
                <w:szCs w:val="20"/>
              </w:rPr>
              <w:t xml:space="preserve">S’agissant de la circonstance aggravante de violence, il y a lieu de préciser qu’il n’est pas nécessaire que ces dernières soient constatées par un certificat médical, celui-ci n’étant indispensable que pour l’appréciation de l’incapacité </w:t>
            </w:r>
            <w:r w:rsidR="00D953C1" w:rsidRPr="00B12A9D">
              <w:rPr>
                <w:rFonts w:ascii="Times New Roman" w:hAnsi="Times New Roman" w:cs="Times New Roman"/>
                <w:i/>
                <w:sz w:val="20"/>
                <w:szCs w:val="20"/>
              </w:rPr>
              <w:t>telle</w:t>
            </w:r>
            <w:r w:rsidRPr="00B12A9D">
              <w:rPr>
                <w:rFonts w:ascii="Times New Roman" w:hAnsi="Times New Roman" w:cs="Times New Roman"/>
                <w:i/>
                <w:sz w:val="20"/>
                <w:szCs w:val="20"/>
              </w:rPr>
              <w:t xml:space="preserve"> que </w:t>
            </w:r>
            <w:r w:rsidR="00571AD6" w:rsidRPr="00B12A9D">
              <w:rPr>
                <w:rFonts w:ascii="Times New Roman" w:hAnsi="Times New Roman" w:cs="Times New Roman"/>
                <w:i/>
                <w:sz w:val="20"/>
                <w:szCs w:val="20"/>
              </w:rPr>
              <w:t>prévu</w:t>
            </w:r>
            <w:r w:rsidR="00D953C1">
              <w:rPr>
                <w:rFonts w:ascii="Times New Roman" w:hAnsi="Times New Roman" w:cs="Times New Roman"/>
                <w:i/>
                <w:sz w:val="20"/>
                <w:szCs w:val="20"/>
              </w:rPr>
              <w:t xml:space="preserve">e par l’art. </w:t>
            </w:r>
            <w:r w:rsidRPr="00B12A9D">
              <w:rPr>
                <w:rFonts w:ascii="Times New Roman" w:hAnsi="Times New Roman" w:cs="Times New Roman"/>
                <w:i/>
                <w:sz w:val="20"/>
                <w:szCs w:val="20"/>
              </w:rPr>
              <w:t xml:space="preserve">367 du Code pénal. Le fait que les victimes aient été ligotées et </w:t>
            </w:r>
            <w:r w:rsidR="009B2CE5" w:rsidRPr="00B12A9D">
              <w:rPr>
                <w:rFonts w:ascii="Times New Roman" w:hAnsi="Times New Roman" w:cs="Times New Roman"/>
                <w:i/>
                <w:sz w:val="20"/>
                <w:szCs w:val="20"/>
              </w:rPr>
              <w:t>bâillonnées</w:t>
            </w:r>
            <w:r w:rsidRPr="00B12A9D">
              <w:rPr>
                <w:rFonts w:ascii="Times New Roman" w:hAnsi="Times New Roman" w:cs="Times New Roman"/>
                <w:i/>
                <w:sz w:val="20"/>
                <w:szCs w:val="20"/>
              </w:rPr>
              <w:t xml:space="preserve"> implique nécessairement une contrainte physique sur leurs personnes caractérisant ainsi à suffisance la circonstance de violence.</w:t>
            </w:r>
          </w:p>
          <w:p w14:paraId="197F0C63" w14:textId="77777777" w:rsidR="000D0BE3" w:rsidRPr="00B12A9D" w:rsidRDefault="00883435" w:rsidP="003903A0">
            <w:pPr>
              <w:ind w:left="1920"/>
              <w:jc w:val="both"/>
              <w:rPr>
                <w:rFonts w:ascii="Times New Roman" w:hAnsi="Times New Roman" w:cs="Times New Roman"/>
                <w:i/>
                <w:sz w:val="20"/>
                <w:szCs w:val="20"/>
              </w:rPr>
            </w:pPr>
            <w:r w:rsidRPr="00B12A9D">
              <w:rPr>
                <w:rFonts w:ascii="Times New Roman" w:hAnsi="Times New Roman" w:cs="Times New Roman"/>
                <w:i/>
                <w:sz w:val="20"/>
                <w:szCs w:val="20"/>
              </w:rPr>
              <w:t xml:space="preserve">Les circonstances aggravantes d’usage de véhicule et l’association de malfaiteurs résultent également de ce que les mis en cause se sont effectivement </w:t>
            </w:r>
            <w:r w:rsidR="006E2356" w:rsidRPr="00B12A9D">
              <w:rPr>
                <w:rFonts w:ascii="Times New Roman" w:hAnsi="Times New Roman" w:cs="Times New Roman"/>
                <w:i/>
                <w:sz w:val="20"/>
                <w:szCs w:val="20"/>
              </w:rPr>
              <w:t>assuré</w:t>
            </w:r>
            <w:r w:rsidR="00D953C1">
              <w:rPr>
                <w:rFonts w:ascii="Times New Roman" w:hAnsi="Times New Roman" w:cs="Times New Roman"/>
                <w:i/>
                <w:sz w:val="20"/>
                <w:szCs w:val="20"/>
              </w:rPr>
              <w:t>s</w:t>
            </w:r>
            <w:r w:rsidR="006E2356" w:rsidRPr="00B12A9D">
              <w:rPr>
                <w:rFonts w:ascii="Times New Roman" w:hAnsi="Times New Roman" w:cs="Times New Roman"/>
                <w:i/>
                <w:sz w:val="20"/>
                <w:szCs w:val="20"/>
              </w:rPr>
              <w:t xml:space="preserve"> la disposition </w:t>
            </w:r>
            <w:r w:rsidR="00A66129" w:rsidRPr="00B12A9D">
              <w:rPr>
                <w:rFonts w:ascii="Times New Roman" w:hAnsi="Times New Roman" w:cs="Times New Roman"/>
                <w:i/>
                <w:sz w:val="20"/>
                <w:szCs w:val="20"/>
              </w:rPr>
              <w:t xml:space="preserve"> d’un véhicule(taxi) pour favoriser leur fuite après la</w:t>
            </w:r>
            <w:r w:rsidR="0020049F" w:rsidRPr="00B12A9D">
              <w:rPr>
                <w:rFonts w:ascii="Times New Roman" w:hAnsi="Times New Roman" w:cs="Times New Roman"/>
                <w:i/>
                <w:sz w:val="20"/>
                <w:szCs w:val="20"/>
              </w:rPr>
              <w:t xml:space="preserve"> commission des faits et du fait que leurs agissements procèdent d’un plan bien muri et préparé avec une répartition des tâches bien déterminée</w:t>
            </w:r>
            <w:r w:rsidR="0040623E" w:rsidRPr="00B12A9D">
              <w:rPr>
                <w:rFonts w:ascii="Times New Roman" w:hAnsi="Times New Roman" w:cs="Times New Roman"/>
                <w:i/>
                <w:sz w:val="20"/>
                <w:szCs w:val="20"/>
              </w:rPr>
              <w:t xml:space="preserve">, l’inculpé ayant pour rôle d’attirer les victimes dans l’appartement qu’il a loué pour l’occasion, ses coauteurs ayant pour rôle de s’attaquer à ces dernières une fois celles-ci </w:t>
            </w:r>
            <w:r w:rsidR="000D0BE3" w:rsidRPr="00B12A9D">
              <w:rPr>
                <w:rFonts w:ascii="Times New Roman" w:hAnsi="Times New Roman" w:cs="Times New Roman"/>
                <w:i/>
                <w:sz w:val="20"/>
                <w:szCs w:val="20"/>
              </w:rPr>
              <w:t>bien installées dans l’endroit convenu.</w:t>
            </w:r>
          </w:p>
          <w:p w14:paraId="3A0AF134" w14:textId="258CC006" w:rsidR="00883435" w:rsidRPr="00A94670" w:rsidRDefault="000D0BE3" w:rsidP="003903A0">
            <w:pPr>
              <w:ind w:left="1920"/>
              <w:jc w:val="both"/>
              <w:rPr>
                <w:rFonts w:ascii="Times New Roman" w:hAnsi="Times New Roman" w:cs="Times New Roman"/>
                <w:i/>
                <w:sz w:val="24"/>
                <w:szCs w:val="24"/>
              </w:rPr>
            </w:pPr>
            <w:r w:rsidRPr="00B12A9D">
              <w:rPr>
                <w:rFonts w:ascii="Times New Roman" w:hAnsi="Times New Roman" w:cs="Times New Roman"/>
                <w:i/>
                <w:sz w:val="20"/>
                <w:szCs w:val="20"/>
              </w:rPr>
              <w:t>La réunion de toutes ces circonstances aggravantes écartée</w:t>
            </w:r>
            <w:r w:rsidR="00BD6A31">
              <w:rPr>
                <w:rFonts w:ascii="Times New Roman" w:hAnsi="Times New Roman" w:cs="Times New Roman"/>
                <w:i/>
                <w:sz w:val="20"/>
                <w:szCs w:val="20"/>
              </w:rPr>
              <w:t>s</w:t>
            </w:r>
            <w:r w:rsidR="00094BC5">
              <w:rPr>
                <w:rFonts w:ascii="Times New Roman" w:hAnsi="Times New Roman" w:cs="Times New Roman"/>
                <w:i/>
                <w:sz w:val="20"/>
                <w:szCs w:val="20"/>
              </w:rPr>
              <w:t xml:space="preserve"> à tort</w:t>
            </w:r>
            <w:r w:rsidR="00135E3E" w:rsidRPr="000C574C">
              <w:rPr>
                <w:rFonts w:ascii="Times New Roman" w:hAnsi="Times New Roman" w:cs="Times New Roman"/>
                <w:i/>
                <w:sz w:val="20"/>
                <w:szCs w:val="20"/>
              </w:rPr>
              <w:t xml:space="preserve"> par </w:t>
            </w:r>
            <w:r w:rsidR="00135E3E" w:rsidRPr="00B12A9D">
              <w:rPr>
                <w:rFonts w:ascii="Times New Roman" w:hAnsi="Times New Roman" w:cs="Times New Roman"/>
                <w:i/>
                <w:sz w:val="20"/>
                <w:szCs w:val="20"/>
              </w:rPr>
              <w:t>l’ordonnance attaquée par le Magist</w:t>
            </w:r>
            <w:r w:rsidR="00AD4FE2">
              <w:rPr>
                <w:rFonts w:ascii="Times New Roman" w:hAnsi="Times New Roman" w:cs="Times New Roman"/>
                <w:i/>
                <w:sz w:val="20"/>
                <w:szCs w:val="20"/>
              </w:rPr>
              <w:t>rat instructeur, confère aux fait</w:t>
            </w:r>
            <w:r w:rsidR="00135E3E" w:rsidRPr="00B12A9D">
              <w:rPr>
                <w:rFonts w:ascii="Times New Roman" w:hAnsi="Times New Roman" w:cs="Times New Roman"/>
                <w:i/>
                <w:sz w:val="20"/>
                <w:szCs w:val="20"/>
              </w:rPr>
              <w:t>s la nature criminelle et impose le renvoi de l’inculpé devant la Cour d’</w:t>
            </w:r>
            <w:r w:rsidR="00897A3E" w:rsidRPr="00B12A9D">
              <w:rPr>
                <w:rFonts w:ascii="Times New Roman" w:hAnsi="Times New Roman" w:cs="Times New Roman"/>
                <w:i/>
                <w:sz w:val="20"/>
                <w:szCs w:val="20"/>
              </w:rPr>
              <w:t>Assises</w:t>
            </w:r>
            <w:r w:rsidR="00135E3E" w:rsidRPr="00B12A9D">
              <w:rPr>
                <w:rFonts w:ascii="Times New Roman" w:hAnsi="Times New Roman" w:cs="Times New Roman"/>
                <w:i/>
                <w:sz w:val="20"/>
                <w:szCs w:val="20"/>
              </w:rPr>
              <w:t>.</w:t>
            </w:r>
            <w:r w:rsidR="003903A0">
              <w:rPr>
                <w:rFonts w:ascii="Times New Roman" w:hAnsi="Times New Roman" w:cs="Times New Roman"/>
                <w:i/>
                <w:sz w:val="20"/>
                <w:szCs w:val="20"/>
              </w:rPr>
              <w:t> »</w:t>
            </w:r>
            <w:r w:rsidR="00135E3E" w:rsidRPr="00B12A9D">
              <w:rPr>
                <w:rFonts w:ascii="Times New Roman" w:hAnsi="Times New Roman" w:cs="Times New Roman"/>
                <w:i/>
                <w:sz w:val="20"/>
                <w:szCs w:val="20"/>
              </w:rPr>
              <w:t xml:space="preserve"> </w:t>
            </w:r>
            <w:r w:rsidR="00135E3E" w:rsidRPr="00B12A9D">
              <w:rPr>
                <w:rFonts w:ascii="Times New Roman" w:hAnsi="Times New Roman" w:cs="Times New Roman"/>
                <w:b/>
                <w:i/>
                <w:sz w:val="20"/>
                <w:szCs w:val="20"/>
              </w:rPr>
              <w:t xml:space="preserve">Bulletin des arrêts de la Cour </w:t>
            </w:r>
            <w:r w:rsidR="00135E3E" w:rsidRPr="00B12A9D">
              <w:rPr>
                <w:rFonts w:ascii="Times New Roman" w:hAnsi="Times New Roman" w:cs="Times New Roman"/>
                <w:b/>
                <w:i/>
                <w:sz w:val="20"/>
                <w:szCs w:val="20"/>
              </w:rPr>
              <w:lastRenderedPageBreak/>
              <w:t>d’</w:t>
            </w:r>
            <w:r w:rsidR="00571AD6" w:rsidRPr="00B12A9D">
              <w:rPr>
                <w:rFonts w:ascii="Times New Roman" w:hAnsi="Times New Roman" w:cs="Times New Roman"/>
                <w:b/>
                <w:i/>
                <w:sz w:val="20"/>
                <w:szCs w:val="20"/>
              </w:rPr>
              <w:t>appel</w:t>
            </w:r>
            <w:r w:rsidR="00135E3E" w:rsidRPr="00B12A9D">
              <w:rPr>
                <w:rFonts w:ascii="Times New Roman" w:hAnsi="Times New Roman" w:cs="Times New Roman"/>
                <w:b/>
                <w:i/>
                <w:sz w:val="20"/>
                <w:szCs w:val="20"/>
              </w:rPr>
              <w:t xml:space="preserve"> de Dakar </w:t>
            </w:r>
            <w:r w:rsidR="00C14AEB" w:rsidRPr="00B12A9D">
              <w:rPr>
                <w:rFonts w:ascii="Times New Roman" w:hAnsi="Times New Roman" w:cs="Times New Roman"/>
                <w:b/>
                <w:i/>
                <w:sz w:val="20"/>
                <w:szCs w:val="20"/>
              </w:rPr>
              <w:t>en matière pénale 2015</w:t>
            </w:r>
            <w:r w:rsidR="00143CD8">
              <w:rPr>
                <w:rFonts w:ascii="Times New Roman" w:hAnsi="Times New Roman" w:cs="Times New Roman"/>
                <w:b/>
                <w:i/>
                <w:sz w:val="20"/>
                <w:szCs w:val="20"/>
              </w:rPr>
              <w:t xml:space="preserve">, </w:t>
            </w:r>
            <w:r w:rsidR="00D953C1">
              <w:rPr>
                <w:rFonts w:ascii="Times New Roman" w:hAnsi="Times New Roman" w:cs="Times New Roman"/>
                <w:b/>
                <w:i/>
                <w:sz w:val="20"/>
                <w:szCs w:val="20"/>
              </w:rPr>
              <w:t>op.cit., p.</w:t>
            </w:r>
            <w:r w:rsidR="00143CD8">
              <w:rPr>
                <w:rFonts w:ascii="Times New Roman" w:hAnsi="Times New Roman" w:cs="Times New Roman"/>
                <w:b/>
                <w:i/>
                <w:sz w:val="20"/>
                <w:szCs w:val="20"/>
              </w:rPr>
              <w:t xml:space="preserve"> 75</w:t>
            </w:r>
            <w:r w:rsidR="00EF059B" w:rsidRPr="00A94670">
              <w:rPr>
                <w:rFonts w:ascii="Times New Roman" w:hAnsi="Times New Roman" w:cs="Times New Roman"/>
                <w:b/>
                <w:i/>
                <w:sz w:val="20"/>
                <w:szCs w:val="20"/>
              </w:rPr>
              <w:t>.</w:t>
            </w:r>
          </w:p>
          <w:p w14:paraId="50D43D6B" w14:textId="77777777" w:rsidR="00A9661F" w:rsidRPr="00826E3F" w:rsidRDefault="00A9661F" w:rsidP="002977BD">
            <w:pPr>
              <w:spacing w:before="240"/>
              <w:jc w:val="both"/>
              <w:rPr>
                <w:rFonts w:ascii="Times New Roman" w:hAnsi="Times New Roman" w:cs="Times New Roman"/>
                <w:b/>
                <w:sz w:val="24"/>
                <w:szCs w:val="24"/>
              </w:rPr>
            </w:pPr>
          </w:p>
          <w:p w14:paraId="7945106D" w14:textId="77777777" w:rsidR="00CF16F5" w:rsidRPr="00826E3F" w:rsidRDefault="00CF16F5" w:rsidP="002977BD">
            <w:pPr>
              <w:spacing w:before="240" w:line="360" w:lineRule="auto"/>
              <w:ind w:left="253"/>
              <w:jc w:val="both"/>
              <w:rPr>
                <w:rFonts w:ascii="Times New Roman" w:hAnsi="Times New Roman" w:cs="Times New Roman"/>
                <w:b/>
                <w:sz w:val="24"/>
                <w:szCs w:val="24"/>
              </w:rPr>
            </w:pPr>
            <w:r w:rsidRPr="00826E3F">
              <w:rPr>
                <w:rFonts w:ascii="Times New Roman" w:hAnsi="Times New Roman" w:cs="Times New Roman"/>
                <w:b/>
                <w:sz w:val="24"/>
                <w:szCs w:val="24"/>
              </w:rPr>
              <w:t>Elle peut saisir également cette juridiction des infractions connexes.</w:t>
            </w:r>
            <w:r w:rsidR="002213FD" w:rsidRPr="00826E3F">
              <w:rPr>
                <w:rFonts w:ascii="Times New Roman" w:hAnsi="Times New Roman" w:cs="Times New Roman"/>
                <w:b/>
                <w:sz w:val="24"/>
                <w:szCs w:val="24"/>
              </w:rPr>
              <w:t> »</w:t>
            </w:r>
          </w:p>
          <w:p w14:paraId="69942EA4" w14:textId="6D09D7B4" w:rsidR="00B21D2E" w:rsidRPr="00A94670" w:rsidRDefault="00CF16F5" w:rsidP="002977BD">
            <w:pPr>
              <w:spacing w:before="240" w:line="360" w:lineRule="auto"/>
              <w:ind w:left="253"/>
              <w:jc w:val="both"/>
              <w:rPr>
                <w:rFonts w:ascii="Times New Roman" w:hAnsi="Times New Roman" w:cs="Times New Roman"/>
                <w:b/>
                <w:i/>
                <w:sz w:val="24"/>
                <w:szCs w:val="24"/>
              </w:rPr>
            </w:pPr>
            <w:r w:rsidRPr="00A94670">
              <w:rPr>
                <w:rFonts w:ascii="Times New Roman" w:hAnsi="Times New Roman" w:cs="Times New Roman"/>
                <w:b/>
                <w:i/>
                <w:sz w:val="24"/>
                <w:szCs w:val="24"/>
              </w:rPr>
              <w:t>Article 206</w:t>
            </w:r>
            <w:r w:rsidR="00FA6A6A" w:rsidRPr="00A94670">
              <w:rPr>
                <w:rFonts w:ascii="Times New Roman" w:hAnsi="Times New Roman" w:cs="Times New Roman"/>
                <w:b/>
                <w:i/>
                <w:sz w:val="24"/>
                <w:szCs w:val="24"/>
              </w:rPr>
              <w:t xml:space="preserve"> : </w:t>
            </w:r>
          </w:p>
          <w:p w14:paraId="74CE2BF5" w14:textId="77777777" w:rsidR="00CF16F5" w:rsidRPr="00826E3F" w:rsidRDefault="00F23C63" w:rsidP="002977BD">
            <w:pPr>
              <w:spacing w:before="240" w:line="360" w:lineRule="auto"/>
              <w:ind w:left="253"/>
              <w:jc w:val="both"/>
              <w:rPr>
                <w:rFonts w:ascii="Times New Roman" w:hAnsi="Times New Roman" w:cs="Times New Roman"/>
                <w:b/>
                <w:sz w:val="24"/>
                <w:szCs w:val="24"/>
              </w:rPr>
            </w:pPr>
            <w:r w:rsidRPr="00826E3F">
              <w:rPr>
                <w:rFonts w:ascii="Times New Roman" w:hAnsi="Times New Roman" w:cs="Times New Roman"/>
                <w:b/>
                <w:sz w:val="24"/>
                <w:szCs w:val="24"/>
              </w:rPr>
              <w:t> «</w:t>
            </w:r>
            <w:r w:rsidR="002213FD" w:rsidRPr="00826E3F">
              <w:rPr>
                <w:rFonts w:ascii="Times New Roman" w:hAnsi="Times New Roman" w:cs="Times New Roman"/>
                <w:b/>
                <w:sz w:val="24"/>
                <w:szCs w:val="24"/>
              </w:rPr>
              <w:t> </w:t>
            </w:r>
            <w:r w:rsidR="006B3A75" w:rsidRPr="00826E3F">
              <w:rPr>
                <w:rFonts w:ascii="Times New Roman" w:hAnsi="Times New Roman" w:cs="Times New Roman"/>
                <w:b/>
                <w:sz w:val="24"/>
                <w:szCs w:val="24"/>
              </w:rPr>
              <w:t>L’arrêt</w:t>
            </w:r>
            <w:r w:rsidR="00A02E53" w:rsidRPr="00826E3F">
              <w:rPr>
                <w:rFonts w:ascii="Times New Roman" w:hAnsi="Times New Roman" w:cs="Times New Roman"/>
                <w:b/>
                <w:sz w:val="24"/>
                <w:szCs w:val="24"/>
              </w:rPr>
              <w:t xml:space="preserve"> de renvoi contient à peine de nullité, l’exposé et la qualification légale des faits, objet de l’accusation</w:t>
            </w:r>
            <w:r w:rsidR="00543175" w:rsidRPr="00826E3F">
              <w:rPr>
                <w:rFonts w:ascii="Times New Roman" w:hAnsi="Times New Roman" w:cs="Times New Roman"/>
                <w:b/>
                <w:sz w:val="24"/>
                <w:szCs w:val="24"/>
              </w:rPr>
              <w:t>.</w:t>
            </w:r>
          </w:p>
          <w:p w14:paraId="247942CD" w14:textId="77777777" w:rsidR="00B16B83" w:rsidRPr="00826E3F" w:rsidRDefault="00543175" w:rsidP="002977BD">
            <w:pPr>
              <w:spacing w:before="240" w:line="360" w:lineRule="auto"/>
              <w:ind w:left="253"/>
              <w:jc w:val="both"/>
              <w:rPr>
                <w:rFonts w:ascii="Times New Roman" w:hAnsi="Times New Roman" w:cs="Times New Roman"/>
                <w:b/>
                <w:sz w:val="24"/>
                <w:szCs w:val="24"/>
              </w:rPr>
            </w:pPr>
            <w:r w:rsidRPr="00826E3F">
              <w:rPr>
                <w:rFonts w:ascii="Times New Roman" w:hAnsi="Times New Roman" w:cs="Times New Roman"/>
                <w:b/>
                <w:sz w:val="24"/>
                <w:szCs w:val="24"/>
              </w:rPr>
              <w:t xml:space="preserve">Il </w:t>
            </w:r>
            <w:r w:rsidR="006B3A75" w:rsidRPr="00826E3F">
              <w:rPr>
                <w:rFonts w:ascii="Times New Roman" w:hAnsi="Times New Roman" w:cs="Times New Roman"/>
                <w:b/>
                <w:sz w:val="24"/>
                <w:szCs w:val="24"/>
              </w:rPr>
              <w:t>décerne</w:t>
            </w:r>
            <w:r w:rsidRPr="00826E3F">
              <w:rPr>
                <w:rFonts w:ascii="Times New Roman" w:hAnsi="Times New Roman" w:cs="Times New Roman"/>
                <w:b/>
                <w:sz w:val="24"/>
                <w:szCs w:val="24"/>
              </w:rPr>
              <w:t xml:space="preserve"> en outre ordonnance de prise de corps contre l’accusé dont il précise l’identité.</w:t>
            </w:r>
          </w:p>
          <w:p w14:paraId="5B04826B" w14:textId="467C6BFE" w:rsidR="00543175" w:rsidRPr="00826E3F" w:rsidRDefault="00E31067" w:rsidP="0028652F">
            <w:pPr>
              <w:pStyle w:val="Paragraphedeliste"/>
              <w:numPr>
                <w:ilvl w:val="0"/>
                <w:numId w:val="1"/>
              </w:numPr>
              <w:spacing w:before="240"/>
              <w:jc w:val="both"/>
              <w:rPr>
                <w:rFonts w:ascii="Times New Roman" w:hAnsi="Times New Roman" w:cs="Times New Roman"/>
                <w:b/>
                <w:i/>
                <w:sz w:val="20"/>
                <w:szCs w:val="20"/>
                <w:u w:val="single"/>
              </w:rPr>
            </w:pPr>
            <w:r w:rsidRPr="00826E3F">
              <w:rPr>
                <w:rFonts w:ascii="Times New Roman" w:hAnsi="Times New Roman" w:cs="Times New Roman"/>
                <w:b/>
                <w:i/>
                <w:sz w:val="20"/>
                <w:szCs w:val="20"/>
              </w:rPr>
              <w:t xml:space="preserve"> </w:t>
            </w:r>
            <w:proofErr w:type="spellStart"/>
            <w:r w:rsidR="004E6F13">
              <w:rPr>
                <w:rFonts w:ascii="Times New Roman" w:hAnsi="Times New Roman" w:cs="Times New Roman"/>
                <w:b/>
                <w:i/>
                <w:sz w:val="20"/>
                <w:szCs w:val="20"/>
              </w:rPr>
              <w:t>Crim</w:t>
            </w:r>
            <w:proofErr w:type="spellEnd"/>
            <w:r w:rsidR="004E6F13">
              <w:rPr>
                <w:rFonts w:ascii="Times New Roman" w:hAnsi="Times New Roman" w:cs="Times New Roman"/>
                <w:b/>
                <w:i/>
                <w:sz w:val="20"/>
                <w:szCs w:val="20"/>
              </w:rPr>
              <w:t>.</w:t>
            </w:r>
            <w:r w:rsidR="00B16B83" w:rsidRPr="00826E3F">
              <w:rPr>
                <w:rFonts w:ascii="Times New Roman" w:hAnsi="Times New Roman" w:cs="Times New Roman"/>
                <w:b/>
                <w:i/>
                <w:sz w:val="20"/>
                <w:szCs w:val="20"/>
              </w:rPr>
              <w:t xml:space="preserve">, Arrêt 32 du 6 septembre 1994 </w:t>
            </w:r>
            <w:r w:rsidR="00A847F2" w:rsidRPr="00826E3F">
              <w:rPr>
                <w:rFonts w:ascii="Times New Roman" w:hAnsi="Times New Roman" w:cs="Times New Roman"/>
                <w:b/>
                <w:i/>
                <w:sz w:val="20"/>
                <w:szCs w:val="20"/>
              </w:rPr>
              <w:t xml:space="preserve">MP et héritiers </w:t>
            </w:r>
            <w:proofErr w:type="spellStart"/>
            <w:r w:rsidR="00A847F2" w:rsidRPr="00826E3F">
              <w:rPr>
                <w:rFonts w:ascii="Times New Roman" w:hAnsi="Times New Roman" w:cs="Times New Roman"/>
                <w:b/>
                <w:i/>
                <w:sz w:val="20"/>
                <w:szCs w:val="20"/>
              </w:rPr>
              <w:t>Babacar</w:t>
            </w:r>
            <w:proofErr w:type="spellEnd"/>
            <w:r w:rsidR="00A847F2" w:rsidRPr="00826E3F">
              <w:rPr>
                <w:rFonts w:ascii="Times New Roman" w:hAnsi="Times New Roman" w:cs="Times New Roman"/>
                <w:b/>
                <w:i/>
                <w:sz w:val="20"/>
                <w:szCs w:val="20"/>
              </w:rPr>
              <w:t xml:space="preserve"> SEYE c/</w:t>
            </w:r>
            <w:r w:rsidR="00B16B83" w:rsidRPr="00826E3F">
              <w:rPr>
                <w:rFonts w:ascii="Times New Roman" w:hAnsi="Times New Roman" w:cs="Times New Roman"/>
                <w:b/>
                <w:i/>
                <w:sz w:val="20"/>
                <w:szCs w:val="20"/>
              </w:rPr>
              <w:t xml:space="preserve"> Amadou </w:t>
            </w:r>
            <w:proofErr w:type="spellStart"/>
            <w:r w:rsidR="00B16B83" w:rsidRPr="00826E3F">
              <w:rPr>
                <w:rFonts w:ascii="Times New Roman" w:hAnsi="Times New Roman" w:cs="Times New Roman"/>
                <w:b/>
                <w:i/>
                <w:sz w:val="20"/>
                <w:szCs w:val="20"/>
              </w:rPr>
              <w:t>Clédor</w:t>
            </w:r>
            <w:proofErr w:type="spellEnd"/>
            <w:r w:rsidR="00B16B83" w:rsidRPr="00826E3F">
              <w:rPr>
                <w:rFonts w:ascii="Times New Roman" w:hAnsi="Times New Roman" w:cs="Times New Roman"/>
                <w:b/>
                <w:i/>
                <w:sz w:val="20"/>
                <w:szCs w:val="20"/>
              </w:rPr>
              <w:t xml:space="preserve"> SENE et autres : </w:t>
            </w:r>
            <w:r w:rsidR="00B16B83" w:rsidRPr="00826E3F">
              <w:rPr>
                <w:rFonts w:ascii="Times New Roman" w:hAnsi="Times New Roman" w:cs="Times New Roman"/>
                <w:i/>
                <w:sz w:val="20"/>
                <w:szCs w:val="20"/>
              </w:rPr>
              <w:t>l’arrêt de renvoi de la chambre d’accusation devant la cour d’assis</w:t>
            </w:r>
            <w:r w:rsidR="00FC7B21" w:rsidRPr="00826E3F">
              <w:rPr>
                <w:rFonts w:ascii="Times New Roman" w:hAnsi="Times New Roman" w:cs="Times New Roman"/>
                <w:i/>
                <w:sz w:val="20"/>
                <w:szCs w:val="20"/>
              </w:rPr>
              <w:t xml:space="preserve">es doit identifier clairement les </w:t>
            </w:r>
            <w:r w:rsidR="00B16B83" w:rsidRPr="00826E3F">
              <w:rPr>
                <w:rFonts w:ascii="Times New Roman" w:hAnsi="Times New Roman" w:cs="Times New Roman"/>
                <w:i/>
                <w:sz w:val="20"/>
                <w:szCs w:val="20"/>
              </w:rPr>
              <w:t>inculpé</w:t>
            </w:r>
            <w:r w:rsidR="00FC7B21" w:rsidRPr="00826E3F">
              <w:rPr>
                <w:rFonts w:ascii="Times New Roman" w:hAnsi="Times New Roman" w:cs="Times New Roman"/>
                <w:i/>
                <w:sz w:val="20"/>
                <w:szCs w:val="20"/>
              </w:rPr>
              <w:t>s</w:t>
            </w:r>
            <w:r w:rsidR="00866007" w:rsidRPr="00826E3F">
              <w:rPr>
                <w:rFonts w:ascii="Times New Roman" w:hAnsi="Times New Roman" w:cs="Times New Roman"/>
                <w:i/>
                <w:sz w:val="20"/>
                <w:szCs w:val="20"/>
              </w:rPr>
              <w:t xml:space="preserve"> pour</w:t>
            </w:r>
            <w:r w:rsidR="006B6B16" w:rsidRPr="00826E3F">
              <w:rPr>
                <w:rFonts w:ascii="Times New Roman" w:hAnsi="Times New Roman" w:cs="Times New Roman"/>
                <w:i/>
                <w:sz w:val="20"/>
                <w:szCs w:val="20"/>
              </w:rPr>
              <w:t xml:space="preserve"> leur permettre la</w:t>
            </w:r>
            <w:r w:rsidR="00B16B83" w:rsidRPr="00826E3F">
              <w:rPr>
                <w:rFonts w:ascii="Times New Roman" w:hAnsi="Times New Roman" w:cs="Times New Roman"/>
                <w:i/>
                <w:sz w:val="20"/>
                <w:szCs w:val="20"/>
              </w:rPr>
              <w:t xml:space="preserve"> signification</w:t>
            </w:r>
            <w:r w:rsidR="006B6B16" w:rsidRPr="00826E3F">
              <w:rPr>
                <w:rFonts w:ascii="Times New Roman" w:hAnsi="Times New Roman" w:cs="Times New Roman"/>
                <w:i/>
                <w:sz w:val="20"/>
                <w:szCs w:val="20"/>
              </w:rPr>
              <w:t xml:space="preserve"> de cet </w:t>
            </w:r>
            <w:r w:rsidR="005F1D55" w:rsidRPr="00826E3F">
              <w:rPr>
                <w:rFonts w:ascii="Times New Roman" w:hAnsi="Times New Roman" w:cs="Times New Roman"/>
                <w:i/>
                <w:sz w:val="20"/>
                <w:szCs w:val="20"/>
              </w:rPr>
              <w:t>arrêt</w:t>
            </w:r>
            <w:r w:rsidR="006B6B16" w:rsidRPr="00826E3F">
              <w:rPr>
                <w:rFonts w:ascii="Times New Roman" w:hAnsi="Times New Roman" w:cs="Times New Roman"/>
                <w:i/>
                <w:sz w:val="20"/>
                <w:szCs w:val="20"/>
              </w:rPr>
              <w:t xml:space="preserve"> en cas de pourvoi</w:t>
            </w:r>
            <w:r w:rsidR="00B16B83" w:rsidRPr="00826E3F">
              <w:rPr>
                <w:rFonts w:ascii="Times New Roman" w:hAnsi="Times New Roman" w:cs="Times New Roman"/>
                <w:i/>
                <w:sz w:val="20"/>
                <w:szCs w:val="20"/>
              </w:rPr>
              <w:t xml:space="preserve"> (</w:t>
            </w:r>
            <w:r w:rsidR="00B16B83" w:rsidRPr="00826E3F">
              <w:rPr>
                <w:rFonts w:ascii="Times New Roman" w:hAnsi="Times New Roman" w:cs="Times New Roman"/>
                <w:b/>
                <w:i/>
                <w:sz w:val="20"/>
                <w:szCs w:val="20"/>
              </w:rPr>
              <w:t>art</w:t>
            </w:r>
            <w:r w:rsidR="00D953C1">
              <w:rPr>
                <w:rFonts w:ascii="Times New Roman" w:hAnsi="Times New Roman" w:cs="Times New Roman"/>
                <w:b/>
                <w:i/>
                <w:sz w:val="20"/>
                <w:szCs w:val="20"/>
              </w:rPr>
              <w:t>. 208 a</w:t>
            </w:r>
            <w:r w:rsidR="00B16B83" w:rsidRPr="00826E3F">
              <w:rPr>
                <w:rFonts w:ascii="Times New Roman" w:hAnsi="Times New Roman" w:cs="Times New Roman"/>
                <w:b/>
                <w:i/>
                <w:sz w:val="20"/>
                <w:szCs w:val="20"/>
              </w:rPr>
              <w:t>l</w:t>
            </w:r>
            <w:r w:rsidR="00D953C1">
              <w:rPr>
                <w:rFonts w:ascii="Times New Roman" w:hAnsi="Times New Roman" w:cs="Times New Roman"/>
                <w:b/>
                <w:i/>
                <w:sz w:val="20"/>
                <w:szCs w:val="20"/>
              </w:rPr>
              <w:t>.</w:t>
            </w:r>
            <w:r w:rsidR="00B16B83" w:rsidRPr="00826E3F">
              <w:rPr>
                <w:rFonts w:ascii="Times New Roman" w:hAnsi="Times New Roman" w:cs="Times New Roman"/>
                <w:b/>
                <w:i/>
                <w:sz w:val="20"/>
                <w:szCs w:val="20"/>
              </w:rPr>
              <w:t xml:space="preserve"> 2 </w:t>
            </w:r>
            <w:r w:rsidR="001C3712" w:rsidRPr="00826E3F">
              <w:rPr>
                <w:rFonts w:ascii="Times New Roman" w:hAnsi="Times New Roman" w:cs="Times New Roman"/>
                <w:b/>
                <w:i/>
                <w:sz w:val="20"/>
                <w:szCs w:val="20"/>
              </w:rPr>
              <w:t xml:space="preserve">CPP) </w:t>
            </w:r>
            <w:r w:rsidR="001C3712" w:rsidRPr="00826E3F">
              <w:rPr>
                <w:rFonts w:ascii="Times New Roman" w:hAnsi="Times New Roman" w:cs="Times New Roman"/>
                <w:i/>
                <w:sz w:val="20"/>
                <w:szCs w:val="20"/>
              </w:rPr>
              <w:t>et</w:t>
            </w:r>
            <w:r w:rsidR="00866007" w:rsidRPr="00826E3F">
              <w:rPr>
                <w:rFonts w:ascii="Times New Roman" w:hAnsi="Times New Roman" w:cs="Times New Roman"/>
                <w:i/>
                <w:sz w:val="20"/>
                <w:szCs w:val="20"/>
              </w:rPr>
              <w:t xml:space="preserve"> l’exécution des ordonnances de</w:t>
            </w:r>
            <w:r w:rsidR="00B16B83" w:rsidRPr="00826E3F">
              <w:rPr>
                <w:rFonts w:ascii="Times New Roman" w:hAnsi="Times New Roman" w:cs="Times New Roman"/>
                <w:i/>
                <w:sz w:val="20"/>
                <w:szCs w:val="20"/>
              </w:rPr>
              <w:t xml:space="preserve"> prise de corps</w:t>
            </w:r>
            <w:r w:rsidR="006B6B16" w:rsidRPr="00826E3F">
              <w:rPr>
                <w:rFonts w:ascii="Times New Roman" w:hAnsi="Times New Roman" w:cs="Times New Roman"/>
                <w:i/>
                <w:sz w:val="20"/>
                <w:szCs w:val="20"/>
              </w:rPr>
              <w:t xml:space="preserve"> décernées contre eux</w:t>
            </w:r>
            <w:r w:rsidR="00B16B83" w:rsidRPr="00826E3F">
              <w:rPr>
                <w:rFonts w:ascii="Times New Roman" w:hAnsi="Times New Roman" w:cs="Times New Roman"/>
                <w:i/>
                <w:sz w:val="20"/>
                <w:szCs w:val="20"/>
              </w:rPr>
              <w:t xml:space="preserve"> (</w:t>
            </w:r>
            <w:r w:rsidR="00B16B83" w:rsidRPr="00826E3F">
              <w:rPr>
                <w:rFonts w:ascii="Times New Roman" w:hAnsi="Times New Roman" w:cs="Times New Roman"/>
                <w:b/>
                <w:i/>
                <w:sz w:val="20"/>
                <w:szCs w:val="20"/>
              </w:rPr>
              <w:t>art</w:t>
            </w:r>
            <w:r w:rsidR="00D953C1">
              <w:rPr>
                <w:rFonts w:ascii="Times New Roman" w:hAnsi="Times New Roman" w:cs="Times New Roman"/>
                <w:b/>
                <w:i/>
                <w:sz w:val="20"/>
                <w:szCs w:val="20"/>
              </w:rPr>
              <w:t>.</w:t>
            </w:r>
            <w:r w:rsidR="00B16B83" w:rsidRPr="00826E3F">
              <w:rPr>
                <w:rFonts w:ascii="Times New Roman" w:hAnsi="Times New Roman" w:cs="Times New Roman"/>
                <w:b/>
                <w:i/>
                <w:sz w:val="20"/>
                <w:szCs w:val="20"/>
              </w:rPr>
              <w:t xml:space="preserve"> 206 CPP), </w:t>
            </w:r>
            <w:r w:rsidR="00B16B83" w:rsidRPr="00826E3F">
              <w:rPr>
                <w:rFonts w:ascii="Times New Roman" w:hAnsi="Times New Roman" w:cs="Times New Roman"/>
                <w:b/>
                <w:i/>
                <w:sz w:val="20"/>
                <w:szCs w:val="20"/>
                <w:u w:val="single"/>
              </w:rPr>
              <w:t>RECEUIL DES ARRÊTS DE LA COUR DE CASSATION </w:t>
            </w:r>
            <w:r w:rsidR="007D4556" w:rsidRPr="00826E3F">
              <w:rPr>
                <w:rFonts w:ascii="Times New Roman" w:hAnsi="Times New Roman" w:cs="Times New Roman"/>
                <w:b/>
                <w:i/>
                <w:sz w:val="20"/>
                <w:szCs w:val="20"/>
                <w:u w:val="single"/>
              </w:rPr>
              <w:t>ANNÉES</w:t>
            </w:r>
            <w:r w:rsidR="00B16B83" w:rsidRPr="00826E3F">
              <w:rPr>
                <w:rFonts w:ascii="Times New Roman" w:hAnsi="Times New Roman" w:cs="Times New Roman"/>
                <w:b/>
                <w:i/>
                <w:sz w:val="20"/>
                <w:szCs w:val="20"/>
                <w:u w:val="single"/>
              </w:rPr>
              <w:t xml:space="preserve"> JUDICIAIRES</w:t>
            </w:r>
            <w:r w:rsidR="00D953C1">
              <w:rPr>
                <w:rFonts w:ascii="Times New Roman" w:hAnsi="Times New Roman" w:cs="Times New Roman"/>
                <w:b/>
                <w:i/>
                <w:sz w:val="20"/>
                <w:szCs w:val="20"/>
                <w:u w:val="single"/>
              </w:rPr>
              <w:t> : 1993-1998, op.cit.</w:t>
            </w:r>
            <w:r w:rsidR="00B652A0" w:rsidRPr="00826E3F">
              <w:rPr>
                <w:rFonts w:ascii="Times New Roman" w:hAnsi="Times New Roman" w:cs="Times New Roman"/>
                <w:b/>
                <w:i/>
                <w:sz w:val="20"/>
                <w:szCs w:val="20"/>
                <w:u w:val="single"/>
              </w:rPr>
              <w:t>, p.87</w:t>
            </w:r>
            <w:r w:rsidR="00D953C1">
              <w:rPr>
                <w:rFonts w:ascii="Times New Roman" w:hAnsi="Times New Roman" w:cs="Times New Roman"/>
                <w:b/>
                <w:i/>
                <w:sz w:val="20"/>
                <w:szCs w:val="20"/>
                <w:u w:val="single"/>
              </w:rPr>
              <w:t>.</w:t>
            </w:r>
          </w:p>
          <w:p w14:paraId="570C3BCE" w14:textId="40E4BF20" w:rsidR="00C7623A" w:rsidRPr="00826E3F" w:rsidRDefault="00543175" w:rsidP="002977BD">
            <w:pPr>
              <w:spacing w:before="240" w:line="360" w:lineRule="auto"/>
              <w:ind w:left="253"/>
              <w:jc w:val="both"/>
              <w:rPr>
                <w:rFonts w:ascii="Times New Roman" w:hAnsi="Times New Roman" w:cs="Times New Roman"/>
                <w:b/>
                <w:i/>
                <w:color w:val="FF0000"/>
                <w:sz w:val="24"/>
                <w:szCs w:val="24"/>
              </w:rPr>
            </w:pPr>
            <w:r w:rsidRPr="00A94670">
              <w:rPr>
                <w:rFonts w:ascii="Times New Roman" w:hAnsi="Times New Roman" w:cs="Times New Roman"/>
                <w:b/>
                <w:i/>
                <w:sz w:val="24"/>
                <w:szCs w:val="24"/>
              </w:rPr>
              <w:t>Article 207 :</w:t>
            </w:r>
          </w:p>
          <w:p w14:paraId="0B5F2E1F" w14:textId="77777777" w:rsidR="00543175" w:rsidRPr="00826E3F" w:rsidRDefault="00984E05" w:rsidP="002977BD">
            <w:pPr>
              <w:spacing w:before="240" w:line="360" w:lineRule="auto"/>
              <w:ind w:left="253"/>
              <w:jc w:val="both"/>
              <w:rPr>
                <w:rFonts w:ascii="Times New Roman" w:hAnsi="Times New Roman" w:cs="Times New Roman"/>
                <w:b/>
                <w:sz w:val="24"/>
                <w:szCs w:val="24"/>
              </w:rPr>
            </w:pPr>
            <w:r w:rsidRPr="00826E3F">
              <w:rPr>
                <w:rFonts w:ascii="Times New Roman" w:hAnsi="Times New Roman" w:cs="Times New Roman"/>
                <w:b/>
                <w:sz w:val="24"/>
                <w:szCs w:val="24"/>
              </w:rPr>
              <w:t>« </w:t>
            </w:r>
            <w:r w:rsidR="00724B8A" w:rsidRPr="00826E3F">
              <w:rPr>
                <w:rFonts w:ascii="Times New Roman" w:hAnsi="Times New Roman" w:cs="Times New Roman"/>
                <w:b/>
                <w:sz w:val="24"/>
                <w:szCs w:val="24"/>
              </w:rPr>
              <w:t xml:space="preserve">Les </w:t>
            </w:r>
            <w:r w:rsidR="006A5FCD" w:rsidRPr="00826E3F">
              <w:rPr>
                <w:rFonts w:ascii="Times New Roman" w:hAnsi="Times New Roman" w:cs="Times New Roman"/>
                <w:b/>
                <w:sz w:val="24"/>
                <w:szCs w:val="24"/>
              </w:rPr>
              <w:t>arrêts</w:t>
            </w:r>
            <w:r w:rsidR="00724B8A" w:rsidRPr="00826E3F">
              <w:rPr>
                <w:rFonts w:ascii="Times New Roman" w:hAnsi="Times New Roman" w:cs="Times New Roman"/>
                <w:b/>
                <w:sz w:val="24"/>
                <w:szCs w:val="24"/>
              </w:rPr>
              <w:t xml:space="preserve"> de la chambre d’accusation sont signés par le Président et le greffier. Il y est fait mention du nom des juges, du dépôt des pièces et des mémoires, de la lecture du rapport, des réquisitions du ministère public et, </w:t>
            </w:r>
            <w:r w:rsidR="006A5FCD" w:rsidRPr="00826E3F">
              <w:rPr>
                <w:rFonts w:ascii="Times New Roman" w:hAnsi="Times New Roman" w:cs="Times New Roman"/>
                <w:b/>
                <w:sz w:val="24"/>
                <w:szCs w:val="24"/>
              </w:rPr>
              <w:t>s’il y</w:t>
            </w:r>
            <w:r w:rsidR="00724B8A" w:rsidRPr="00826E3F">
              <w:rPr>
                <w:rFonts w:ascii="Times New Roman" w:hAnsi="Times New Roman" w:cs="Times New Roman"/>
                <w:b/>
                <w:sz w:val="24"/>
                <w:szCs w:val="24"/>
              </w:rPr>
              <w:t xml:space="preserve"> a lieu, l’audition des parties ou de leurs conseils, à peine de nullité.</w:t>
            </w:r>
          </w:p>
          <w:p w14:paraId="5D791E65" w14:textId="77777777" w:rsidR="0047477F" w:rsidRPr="00826E3F" w:rsidRDefault="0047477F" w:rsidP="0028652F">
            <w:pPr>
              <w:pStyle w:val="Paragraphedeliste"/>
              <w:numPr>
                <w:ilvl w:val="0"/>
                <w:numId w:val="1"/>
              </w:numPr>
              <w:spacing w:before="240"/>
              <w:jc w:val="both"/>
              <w:rPr>
                <w:rFonts w:ascii="Times New Roman" w:hAnsi="Times New Roman" w:cs="Times New Roman"/>
                <w:b/>
                <w:i/>
                <w:sz w:val="20"/>
                <w:szCs w:val="20"/>
              </w:rPr>
            </w:pPr>
            <w:r w:rsidRPr="00826E3F">
              <w:rPr>
                <w:rFonts w:ascii="Times New Roman" w:hAnsi="Times New Roman" w:cs="Times New Roman"/>
                <w:b/>
                <w:i/>
                <w:sz w:val="20"/>
                <w:szCs w:val="20"/>
              </w:rPr>
              <w:t>C</w:t>
            </w:r>
            <w:r w:rsidR="00D953C1">
              <w:rPr>
                <w:rFonts w:ascii="Times New Roman" w:hAnsi="Times New Roman" w:cs="Times New Roman"/>
                <w:b/>
                <w:i/>
                <w:sz w:val="20"/>
                <w:szCs w:val="20"/>
              </w:rPr>
              <w:t>S</w:t>
            </w:r>
            <w:r w:rsidR="00D96CB4" w:rsidRPr="00826E3F">
              <w:rPr>
                <w:rFonts w:ascii="Times New Roman" w:hAnsi="Times New Roman" w:cs="Times New Roman"/>
                <w:b/>
                <w:i/>
                <w:sz w:val="20"/>
                <w:szCs w:val="20"/>
              </w:rPr>
              <w:t>,</w:t>
            </w:r>
            <w:r w:rsidRPr="00826E3F">
              <w:rPr>
                <w:rFonts w:ascii="Times New Roman" w:hAnsi="Times New Roman" w:cs="Times New Roman"/>
                <w:b/>
                <w:i/>
                <w:sz w:val="20"/>
                <w:szCs w:val="20"/>
              </w:rPr>
              <w:t xml:space="preserve"> arrêt n°117 du 18 septembre 2014 </w:t>
            </w:r>
            <w:proofErr w:type="spellStart"/>
            <w:r w:rsidRPr="00826E3F">
              <w:rPr>
                <w:rFonts w:ascii="Times New Roman" w:hAnsi="Times New Roman" w:cs="Times New Roman"/>
                <w:b/>
                <w:i/>
                <w:sz w:val="20"/>
                <w:szCs w:val="20"/>
              </w:rPr>
              <w:t>Gagnessiry</w:t>
            </w:r>
            <w:proofErr w:type="spellEnd"/>
            <w:r w:rsidRPr="00826E3F">
              <w:rPr>
                <w:rFonts w:ascii="Times New Roman" w:hAnsi="Times New Roman" w:cs="Times New Roman"/>
                <w:b/>
                <w:i/>
                <w:sz w:val="20"/>
                <w:szCs w:val="20"/>
              </w:rPr>
              <w:t xml:space="preserve"> FALL c/ Marcel BUFFAT p.30 : </w:t>
            </w:r>
            <w:r w:rsidRPr="00826E3F">
              <w:rPr>
                <w:rFonts w:ascii="Times New Roman" w:hAnsi="Times New Roman" w:cs="Times New Roman"/>
                <w:i/>
                <w:sz w:val="20"/>
                <w:szCs w:val="20"/>
              </w:rPr>
              <w:t xml:space="preserve">« Mérite cassation pour violation des </w:t>
            </w:r>
            <w:r w:rsidRPr="00826E3F">
              <w:rPr>
                <w:rFonts w:ascii="Times New Roman" w:hAnsi="Times New Roman" w:cs="Times New Roman"/>
                <w:b/>
                <w:i/>
                <w:sz w:val="20"/>
                <w:szCs w:val="20"/>
              </w:rPr>
              <w:t>articles 190,191 et 207 du</w:t>
            </w:r>
            <w:r w:rsidR="00571AD6" w:rsidRPr="00826E3F">
              <w:rPr>
                <w:rFonts w:ascii="Times New Roman" w:hAnsi="Times New Roman" w:cs="Times New Roman"/>
                <w:b/>
                <w:i/>
                <w:sz w:val="20"/>
                <w:szCs w:val="20"/>
              </w:rPr>
              <w:t xml:space="preserve"> C</w:t>
            </w:r>
            <w:r w:rsidRPr="00826E3F">
              <w:rPr>
                <w:rFonts w:ascii="Times New Roman" w:hAnsi="Times New Roman" w:cs="Times New Roman"/>
                <w:b/>
                <w:i/>
                <w:sz w:val="20"/>
                <w:szCs w:val="20"/>
              </w:rPr>
              <w:t>PP</w:t>
            </w:r>
            <w:r w:rsidRPr="00826E3F">
              <w:rPr>
                <w:rFonts w:ascii="Times New Roman" w:hAnsi="Times New Roman" w:cs="Times New Roman"/>
                <w:i/>
                <w:sz w:val="20"/>
                <w:szCs w:val="20"/>
              </w:rPr>
              <w:t>, l’arrêt de la Ch</w:t>
            </w:r>
            <w:r w:rsidR="002B1BF4" w:rsidRPr="00826E3F">
              <w:rPr>
                <w:rFonts w:ascii="Times New Roman" w:hAnsi="Times New Roman" w:cs="Times New Roman"/>
                <w:i/>
                <w:sz w:val="20"/>
                <w:szCs w:val="20"/>
              </w:rPr>
              <w:t>ambre</w:t>
            </w:r>
            <w:r w:rsidRPr="00826E3F">
              <w:rPr>
                <w:rFonts w:ascii="Times New Roman" w:hAnsi="Times New Roman" w:cs="Times New Roman"/>
                <w:i/>
                <w:sz w:val="20"/>
                <w:szCs w:val="20"/>
              </w:rPr>
              <w:t xml:space="preserve"> acc</w:t>
            </w:r>
            <w:r w:rsidR="002B1BF4" w:rsidRPr="00826E3F">
              <w:rPr>
                <w:rFonts w:ascii="Times New Roman" w:hAnsi="Times New Roman" w:cs="Times New Roman"/>
                <w:i/>
                <w:sz w:val="20"/>
                <w:szCs w:val="20"/>
              </w:rPr>
              <w:t>usation</w:t>
            </w:r>
            <w:r w:rsidRPr="00826E3F">
              <w:rPr>
                <w:rFonts w:ascii="Times New Roman" w:hAnsi="Times New Roman" w:cs="Times New Roman"/>
                <w:i/>
                <w:sz w:val="20"/>
                <w:szCs w:val="20"/>
              </w:rPr>
              <w:t xml:space="preserve"> qui ne comporte aucune mention d’avis aux appelants ou à leurs conseils, ni de leur audition, ni le respect des formalités et délai prescrit alors que ces derniers sont prescrits à peine de nullité et constitue des garanties des droits de la défense »</w:t>
            </w:r>
            <w:r w:rsidR="00D953C1">
              <w:rPr>
                <w:rFonts w:ascii="Times New Roman" w:hAnsi="Times New Roman" w:cs="Times New Roman"/>
                <w:i/>
                <w:sz w:val="20"/>
                <w:szCs w:val="20"/>
              </w:rPr>
              <w:t>.</w:t>
            </w:r>
            <w:r w:rsidRPr="00826E3F">
              <w:rPr>
                <w:rFonts w:ascii="Times New Roman" w:hAnsi="Times New Roman" w:cs="Times New Roman"/>
                <w:b/>
                <w:i/>
                <w:sz w:val="20"/>
                <w:szCs w:val="20"/>
              </w:rPr>
              <w:t xml:space="preserve"> Bulletin des arrêts de la Cour Suprême</w:t>
            </w:r>
            <w:r w:rsidR="00D953C1">
              <w:rPr>
                <w:rFonts w:ascii="Times New Roman" w:hAnsi="Times New Roman" w:cs="Times New Roman"/>
                <w:b/>
                <w:i/>
                <w:sz w:val="20"/>
                <w:szCs w:val="20"/>
              </w:rPr>
              <w:t>,</w:t>
            </w:r>
            <w:r w:rsidRPr="00826E3F">
              <w:rPr>
                <w:rFonts w:ascii="Times New Roman" w:hAnsi="Times New Roman" w:cs="Times New Roman"/>
                <w:b/>
                <w:i/>
                <w:sz w:val="20"/>
                <w:szCs w:val="20"/>
              </w:rPr>
              <w:t xml:space="preserve"> N°8 Année judiciaire 2014</w:t>
            </w:r>
            <w:r w:rsidR="00D953C1">
              <w:rPr>
                <w:rFonts w:ascii="Times New Roman" w:hAnsi="Times New Roman" w:cs="Times New Roman"/>
                <w:b/>
                <w:i/>
                <w:sz w:val="20"/>
                <w:szCs w:val="20"/>
              </w:rPr>
              <w:t>,</w:t>
            </w:r>
            <w:r w:rsidRPr="00826E3F">
              <w:rPr>
                <w:rFonts w:ascii="Times New Roman" w:hAnsi="Times New Roman" w:cs="Times New Roman"/>
                <w:b/>
                <w:i/>
                <w:sz w:val="20"/>
                <w:szCs w:val="20"/>
              </w:rPr>
              <w:t xml:space="preserve"> publié décembre 2015</w:t>
            </w:r>
            <w:r w:rsidR="00D953C1">
              <w:rPr>
                <w:rFonts w:ascii="Times New Roman" w:hAnsi="Times New Roman" w:cs="Times New Roman"/>
                <w:b/>
                <w:i/>
                <w:sz w:val="20"/>
                <w:szCs w:val="20"/>
              </w:rPr>
              <w:t>.</w:t>
            </w:r>
          </w:p>
          <w:p w14:paraId="0A8FFF4E" w14:textId="77777777" w:rsidR="00767AAB" w:rsidRPr="00826E3F" w:rsidRDefault="00767AAB" w:rsidP="002977BD">
            <w:pPr>
              <w:spacing w:before="240" w:line="276" w:lineRule="auto"/>
              <w:ind w:left="253"/>
              <w:jc w:val="both"/>
              <w:rPr>
                <w:rFonts w:ascii="Times New Roman" w:hAnsi="Times New Roman" w:cs="Times New Roman"/>
                <w:b/>
                <w:sz w:val="24"/>
                <w:szCs w:val="24"/>
              </w:rPr>
            </w:pPr>
            <w:r w:rsidRPr="00826E3F">
              <w:rPr>
                <w:rFonts w:ascii="Times New Roman" w:hAnsi="Times New Roman" w:cs="Times New Roman"/>
                <w:b/>
                <w:sz w:val="24"/>
                <w:szCs w:val="24"/>
              </w:rPr>
              <w:t xml:space="preserve">La chambre d’accusation réserve les dépens si son </w:t>
            </w:r>
            <w:r w:rsidR="00A14C15" w:rsidRPr="00826E3F">
              <w:rPr>
                <w:rFonts w:ascii="Times New Roman" w:hAnsi="Times New Roman" w:cs="Times New Roman"/>
                <w:b/>
                <w:sz w:val="24"/>
                <w:szCs w:val="24"/>
              </w:rPr>
              <w:t>arrêt</w:t>
            </w:r>
            <w:r w:rsidRPr="00826E3F">
              <w:rPr>
                <w:rFonts w:ascii="Times New Roman" w:hAnsi="Times New Roman" w:cs="Times New Roman"/>
                <w:b/>
                <w:sz w:val="24"/>
                <w:szCs w:val="24"/>
              </w:rPr>
              <w:t xml:space="preserve"> n’éteint pas l’action dont elle a eu à connaitre</w:t>
            </w:r>
            <w:r w:rsidR="00CC7B0A" w:rsidRPr="00826E3F">
              <w:rPr>
                <w:rFonts w:ascii="Times New Roman" w:hAnsi="Times New Roman" w:cs="Times New Roman"/>
                <w:b/>
                <w:sz w:val="24"/>
                <w:szCs w:val="24"/>
              </w:rPr>
              <w:t>.</w:t>
            </w:r>
          </w:p>
          <w:p w14:paraId="51421B6B" w14:textId="77777777" w:rsidR="00C9439B" w:rsidRPr="00826E3F" w:rsidRDefault="00C9439B" w:rsidP="002977BD">
            <w:pPr>
              <w:spacing w:before="240" w:line="276" w:lineRule="auto"/>
              <w:ind w:left="253"/>
              <w:jc w:val="both"/>
              <w:rPr>
                <w:rFonts w:ascii="Times New Roman" w:hAnsi="Times New Roman" w:cs="Times New Roman"/>
                <w:b/>
              </w:rPr>
            </w:pPr>
            <w:r w:rsidRPr="00826E3F">
              <w:rPr>
                <w:rFonts w:ascii="Times New Roman" w:hAnsi="Times New Roman" w:cs="Times New Roman"/>
                <w:b/>
                <w:sz w:val="24"/>
                <w:szCs w:val="24"/>
              </w:rPr>
              <w:t>Dans le cas contraire, ainsi qu’</w:t>
            </w:r>
            <w:r w:rsidR="00A14C15" w:rsidRPr="00826E3F">
              <w:rPr>
                <w:rFonts w:ascii="Times New Roman" w:hAnsi="Times New Roman" w:cs="Times New Roman"/>
                <w:b/>
                <w:sz w:val="24"/>
                <w:szCs w:val="24"/>
              </w:rPr>
              <w:t>en matière</w:t>
            </w:r>
            <w:r w:rsidRPr="00826E3F">
              <w:rPr>
                <w:rFonts w:ascii="Times New Roman" w:hAnsi="Times New Roman" w:cs="Times New Roman"/>
                <w:b/>
                <w:sz w:val="24"/>
                <w:szCs w:val="24"/>
              </w:rPr>
              <w:t xml:space="preserve"> de mise en liberté, elle liquide les dépens et elle condamne aux frais la partie qui succombe.</w:t>
            </w:r>
            <w:r w:rsidR="002213FD" w:rsidRPr="00826E3F">
              <w:rPr>
                <w:rFonts w:ascii="Times New Roman" w:hAnsi="Times New Roman" w:cs="Times New Roman"/>
                <w:b/>
                <w:sz w:val="24"/>
                <w:szCs w:val="24"/>
              </w:rPr>
              <w:t> »</w:t>
            </w:r>
          </w:p>
          <w:p w14:paraId="7022A7AB" w14:textId="31B98D26" w:rsidR="0063747A" w:rsidRPr="000F2828" w:rsidRDefault="003903A0" w:rsidP="0028652F">
            <w:pPr>
              <w:pStyle w:val="Paragraphedeliste"/>
              <w:numPr>
                <w:ilvl w:val="0"/>
                <w:numId w:val="1"/>
              </w:numPr>
              <w:spacing w:before="240"/>
              <w:jc w:val="both"/>
              <w:rPr>
                <w:rFonts w:ascii="Times New Roman" w:hAnsi="Times New Roman" w:cs="Times New Roman"/>
                <w:b/>
                <w:i/>
                <w:sz w:val="20"/>
                <w:szCs w:val="20"/>
              </w:rPr>
            </w:pPr>
            <w:r>
              <w:rPr>
                <w:rFonts w:ascii="Times New Roman" w:hAnsi="Times New Roman" w:cs="Times New Roman"/>
                <w:b/>
                <w:i/>
                <w:sz w:val="20"/>
                <w:szCs w:val="20"/>
              </w:rPr>
              <w:t xml:space="preserve"> </w:t>
            </w:r>
            <w:proofErr w:type="spellStart"/>
            <w:r w:rsidR="004E6F13">
              <w:rPr>
                <w:rFonts w:ascii="Times New Roman" w:hAnsi="Times New Roman" w:cs="Times New Roman"/>
                <w:b/>
                <w:i/>
                <w:sz w:val="20"/>
                <w:szCs w:val="20"/>
              </w:rPr>
              <w:t>Crim</w:t>
            </w:r>
            <w:proofErr w:type="spellEnd"/>
            <w:r w:rsidR="004E6F13">
              <w:rPr>
                <w:rFonts w:ascii="Times New Roman" w:hAnsi="Times New Roman" w:cs="Times New Roman"/>
                <w:b/>
                <w:i/>
                <w:sz w:val="20"/>
                <w:szCs w:val="20"/>
              </w:rPr>
              <w:t>.</w:t>
            </w:r>
            <w:r w:rsidR="0063747A" w:rsidRPr="000F2828">
              <w:rPr>
                <w:rFonts w:ascii="Times New Roman" w:hAnsi="Times New Roman" w:cs="Times New Roman"/>
                <w:b/>
                <w:i/>
                <w:sz w:val="20"/>
                <w:szCs w:val="20"/>
              </w:rPr>
              <w:t xml:space="preserve">, Arrêt 32 du 6 septembre 1994 </w:t>
            </w:r>
            <w:r w:rsidR="00A847F2" w:rsidRPr="000F2828">
              <w:rPr>
                <w:rFonts w:ascii="Times New Roman" w:hAnsi="Times New Roman" w:cs="Times New Roman"/>
                <w:b/>
                <w:i/>
                <w:sz w:val="20"/>
                <w:szCs w:val="20"/>
              </w:rPr>
              <w:t xml:space="preserve">MP et héritiers </w:t>
            </w:r>
            <w:proofErr w:type="spellStart"/>
            <w:r w:rsidR="00A847F2" w:rsidRPr="000F2828">
              <w:rPr>
                <w:rFonts w:ascii="Times New Roman" w:hAnsi="Times New Roman" w:cs="Times New Roman"/>
                <w:b/>
                <w:i/>
                <w:sz w:val="20"/>
                <w:szCs w:val="20"/>
              </w:rPr>
              <w:t>Babacar</w:t>
            </w:r>
            <w:proofErr w:type="spellEnd"/>
            <w:r w:rsidR="00A847F2" w:rsidRPr="000F2828">
              <w:rPr>
                <w:rFonts w:ascii="Times New Roman" w:hAnsi="Times New Roman" w:cs="Times New Roman"/>
                <w:b/>
                <w:i/>
                <w:sz w:val="20"/>
                <w:szCs w:val="20"/>
              </w:rPr>
              <w:t xml:space="preserve"> SEYE c/</w:t>
            </w:r>
            <w:r w:rsidR="0063747A" w:rsidRPr="000F2828">
              <w:rPr>
                <w:rFonts w:ascii="Times New Roman" w:hAnsi="Times New Roman" w:cs="Times New Roman"/>
                <w:b/>
                <w:i/>
                <w:sz w:val="20"/>
                <w:szCs w:val="20"/>
              </w:rPr>
              <w:t xml:space="preserve"> Amadou </w:t>
            </w:r>
            <w:proofErr w:type="spellStart"/>
            <w:r w:rsidR="0063747A" w:rsidRPr="000F2828">
              <w:rPr>
                <w:rFonts w:ascii="Times New Roman" w:hAnsi="Times New Roman" w:cs="Times New Roman"/>
                <w:b/>
                <w:i/>
                <w:sz w:val="20"/>
                <w:szCs w:val="20"/>
              </w:rPr>
              <w:t>Clédor</w:t>
            </w:r>
            <w:proofErr w:type="spellEnd"/>
            <w:r w:rsidR="0063747A" w:rsidRPr="000F2828">
              <w:rPr>
                <w:rFonts w:ascii="Times New Roman" w:hAnsi="Times New Roman" w:cs="Times New Roman"/>
                <w:b/>
                <w:i/>
                <w:sz w:val="20"/>
                <w:szCs w:val="20"/>
              </w:rPr>
              <w:t xml:space="preserve"> SENE et autres: </w:t>
            </w:r>
            <w:r w:rsidR="0063747A" w:rsidRPr="000F2828">
              <w:rPr>
                <w:rFonts w:ascii="Times New Roman" w:hAnsi="Times New Roman" w:cs="Times New Roman"/>
                <w:i/>
                <w:sz w:val="20"/>
                <w:szCs w:val="20"/>
              </w:rPr>
              <w:t xml:space="preserve">ne viole pas </w:t>
            </w:r>
            <w:r w:rsidR="00D953C1">
              <w:rPr>
                <w:rFonts w:ascii="Times New Roman" w:hAnsi="Times New Roman" w:cs="Times New Roman"/>
                <w:b/>
                <w:i/>
                <w:sz w:val="20"/>
                <w:szCs w:val="20"/>
              </w:rPr>
              <w:t>l’art.</w:t>
            </w:r>
            <w:r w:rsidR="0063747A" w:rsidRPr="000F2828">
              <w:rPr>
                <w:rFonts w:ascii="Times New Roman" w:hAnsi="Times New Roman" w:cs="Times New Roman"/>
                <w:b/>
                <w:i/>
                <w:sz w:val="20"/>
                <w:szCs w:val="20"/>
              </w:rPr>
              <w:t xml:space="preserve"> 207 al</w:t>
            </w:r>
            <w:r w:rsidR="00D953C1">
              <w:rPr>
                <w:rFonts w:ascii="Times New Roman" w:hAnsi="Times New Roman" w:cs="Times New Roman"/>
                <w:b/>
                <w:i/>
                <w:sz w:val="20"/>
                <w:szCs w:val="20"/>
              </w:rPr>
              <w:t>.</w:t>
            </w:r>
            <w:r w:rsidR="0063747A" w:rsidRPr="000F2828">
              <w:rPr>
                <w:rFonts w:ascii="Times New Roman" w:hAnsi="Times New Roman" w:cs="Times New Roman"/>
                <w:b/>
                <w:i/>
                <w:sz w:val="20"/>
                <w:szCs w:val="20"/>
              </w:rPr>
              <w:t xml:space="preserve"> 1 du CPP</w:t>
            </w:r>
            <w:r w:rsidR="0063747A" w:rsidRPr="000F2828">
              <w:rPr>
                <w:rFonts w:ascii="Times New Roman" w:hAnsi="Times New Roman" w:cs="Times New Roman"/>
                <w:i/>
                <w:sz w:val="20"/>
                <w:szCs w:val="20"/>
              </w:rPr>
              <w:t xml:space="preserve"> la chambre </w:t>
            </w:r>
            <w:r w:rsidR="00D953C1">
              <w:rPr>
                <w:rFonts w:ascii="Times New Roman" w:hAnsi="Times New Roman" w:cs="Times New Roman"/>
                <w:i/>
                <w:sz w:val="20"/>
                <w:szCs w:val="20"/>
              </w:rPr>
              <w:t>d’accusation qui a annexé les procès-verbaux</w:t>
            </w:r>
            <w:r w:rsidR="0063747A" w:rsidRPr="000F2828">
              <w:rPr>
                <w:rFonts w:ascii="Times New Roman" w:hAnsi="Times New Roman" w:cs="Times New Roman"/>
                <w:i/>
                <w:sz w:val="20"/>
                <w:szCs w:val="20"/>
              </w:rPr>
              <w:t xml:space="preserve"> d’auditions de certains inculpés à la procédure au lieu de les mentionner dans l’arrêt dès lors qu’elle permet au juge de s’y référer en cas de besoin et que les inculpés n’ont excipé aucun grief.</w:t>
            </w:r>
          </w:p>
          <w:p w14:paraId="5A869D0F" w14:textId="01ACAEE6" w:rsidR="003903A0" w:rsidRDefault="0063747A" w:rsidP="003903A0">
            <w:pPr>
              <w:pStyle w:val="Paragraphedeliste"/>
              <w:ind w:left="1920"/>
              <w:jc w:val="both"/>
              <w:rPr>
                <w:rFonts w:ascii="Times New Roman" w:hAnsi="Times New Roman" w:cs="Times New Roman"/>
                <w:b/>
                <w:i/>
                <w:sz w:val="20"/>
                <w:szCs w:val="20"/>
                <w:u w:val="single"/>
              </w:rPr>
            </w:pPr>
            <w:r w:rsidRPr="000F2828">
              <w:rPr>
                <w:rFonts w:ascii="Times New Roman" w:hAnsi="Times New Roman" w:cs="Times New Roman"/>
                <w:i/>
                <w:sz w:val="20"/>
                <w:szCs w:val="20"/>
              </w:rPr>
              <w:t xml:space="preserve">La chambre d’accusation a respecté </w:t>
            </w:r>
            <w:r w:rsidR="00D953C1">
              <w:rPr>
                <w:rFonts w:ascii="Times New Roman" w:hAnsi="Times New Roman" w:cs="Times New Roman"/>
                <w:b/>
                <w:i/>
                <w:sz w:val="20"/>
                <w:szCs w:val="20"/>
              </w:rPr>
              <w:t>l’art.</w:t>
            </w:r>
            <w:r w:rsidRPr="000F2828">
              <w:rPr>
                <w:rFonts w:ascii="Times New Roman" w:hAnsi="Times New Roman" w:cs="Times New Roman"/>
                <w:b/>
                <w:i/>
                <w:sz w:val="20"/>
                <w:szCs w:val="20"/>
              </w:rPr>
              <w:t xml:space="preserve"> 207 al</w:t>
            </w:r>
            <w:r w:rsidR="00D953C1">
              <w:rPr>
                <w:rFonts w:ascii="Times New Roman" w:hAnsi="Times New Roman" w:cs="Times New Roman"/>
                <w:b/>
                <w:i/>
                <w:sz w:val="20"/>
                <w:szCs w:val="20"/>
              </w:rPr>
              <w:t>.</w:t>
            </w:r>
            <w:r w:rsidRPr="000F2828">
              <w:rPr>
                <w:rFonts w:ascii="Times New Roman" w:hAnsi="Times New Roman" w:cs="Times New Roman"/>
                <w:b/>
                <w:i/>
                <w:sz w:val="20"/>
                <w:szCs w:val="20"/>
              </w:rPr>
              <w:t xml:space="preserve"> 3 CPP</w:t>
            </w:r>
            <w:r w:rsidRPr="000F2828">
              <w:rPr>
                <w:rFonts w:ascii="Times New Roman" w:hAnsi="Times New Roman" w:cs="Times New Roman"/>
                <w:i/>
                <w:sz w:val="20"/>
                <w:szCs w:val="20"/>
              </w:rPr>
              <w:t xml:space="preserve"> en réservant les dépens après avoir prononcé un non-lieu partiel</w:t>
            </w:r>
            <w:r w:rsidR="006623B2" w:rsidRPr="000F2828">
              <w:rPr>
                <w:rFonts w:ascii="Times New Roman" w:hAnsi="Times New Roman" w:cs="Times New Roman"/>
                <w:i/>
                <w:sz w:val="20"/>
                <w:szCs w:val="20"/>
              </w:rPr>
              <w:t xml:space="preserve"> à l’égard de</w:t>
            </w:r>
            <w:r w:rsidRPr="000F2828">
              <w:rPr>
                <w:rFonts w:ascii="Times New Roman" w:hAnsi="Times New Roman" w:cs="Times New Roman"/>
                <w:i/>
                <w:sz w:val="20"/>
                <w:szCs w:val="20"/>
              </w:rPr>
              <w:t xml:space="preserve"> certains inculpés</w:t>
            </w:r>
            <w:r w:rsidR="000A59CB">
              <w:rPr>
                <w:rFonts w:ascii="Times New Roman" w:hAnsi="Times New Roman" w:cs="Times New Roman"/>
                <w:i/>
                <w:sz w:val="20"/>
                <w:szCs w:val="20"/>
              </w:rPr>
              <w:t xml:space="preserve">. </w:t>
            </w:r>
            <w:r w:rsidRPr="000F2828">
              <w:rPr>
                <w:rFonts w:ascii="Times New Roman" w:hAnsi="Times New Roman" w:cs="Times New Roman"/>
                <w:i/>
                <w:sz w:val="20"/>
                <w:szCs w:val="20"/>
              </w:rPr>
              <w:t xml:space="preserve">Ainsi, cet arrêt </w:t>
            </w:r>
            <w:r w:rsidRPr="000F2828">
              <w:rPr>
                <w:rFonts w:ascii="Times New Roman" w:hAnsi="Times New Roman" w:cs="Times New Roman"/>
                <w:i/>
                <w:sz w:val="20"/>
                <w:szCs w:val="20"/>
              </w:rPr>
              <w:lastRenderedPageBreak/>
              <w:t>n’éteint pas l’action dont il a eu à connaitre</w:t>
            </w:r>
            <w:r w:rsidR="00E87740">
              <w:rPr>
                <w:rFonts w:ascii="Times New Roman" w:hAnsi="Times New Roman" w:cs="Times New Roman"/>
                <w:i/>
                <w:sz w:val="20"/>
                <w:szCs w:val="20"/>
              </w:rPr>
              <w:t>.</w:t>
            </w:r>
            <w:r w:rsidR="002F742B" w:rsidRPr="000F2828">
              <w:rPr>
                <w:rFonts w:ascii="Times New Roman" w:hAnsi="Times New Roman" w:cs="Times New Roman"/>
                <w:b/>
                <w:i/>
                <w:sz w:val="20"/>
                <w:szCs w:val="20"/>
                <w:u w:val="single"/>
              </w:rPr>
              <w:t xml:space="preserve"> RECEUIL DES ARRÊTS DE LA COUR DE CASSATION </w:t>
            </w:r>
            <w:r w:rsidR="007D4556" w:rsidRPr="000F2828">
              <w:rPr>
                <w:rFonts w:ascii="Times New Roman" w:hAnsi="Times New Roman" w:cs="Times New Roman"/>
                <w:b/>
                <w:i/>
                <w:sz w:val="20"/>
                <w:szCs w:val="20"/>
                <w:u w:val="single"/>
              </w:rPr>
              <w:t>ANNÉES</w:t>
            </w:r>
            <w:r w:rsidR="002F742B" w:rsidRPr="000F2828">
              <w:rPr>
                <w:rFonts w:ascii="Times New Roman" w:hAnsi="Times New Roman" w:cs="Times New Roman"/>
                <w:b/>
                <w:i/>
                <w:sz w:val="20"/>
                <w:szCs w:val="20"/>
                <w:u w:val="single"/>
              </w:rPr>
              <w:t xml:space="preserve"> JUDICIAIRES : 1993-19</w:t>
            </w:r>
            <w:r w:rsidR="00E87740">
              <w:rPr>
                <w:rFonts w:ascii="Times New Roman" w:hAnsi="Times New Roman" w:cs="Times New Roman"/>
                <w:b/>
                <w:i/>
                <w:sz w:val="20"/>
                <w:szCs w:val="20"/>
                <w:u w:val="single"/>
              </w:rPr>
              <w:t xml:space="preserve">98, op.cit., </w:t>
            </w:r>
            <w:r w:rsidR="00562C0E" w:rsidRPr="000F2828">
              <w:rPr>
                <w:rFonts w:ascii="Times New Roman" w:hAnsi="Times New Roman" w:cs="Times New Roman"/>
                <w:b/>
                <w:i/>
                <w:sz w:val="20"/>
                <w:szCs w:val="20"/>
                <w:u w:val="single"/>
              </w:rPr>
              <w:t>p.87</w:t>
            </w:r>
            <w:r w:rsidR="0055215E">
              <w:rPr>
                <w:rFonts w:ascii="Times New Roman" w:hAnsi="Times New Roman" w:cs="Times New Roman"/>
                <w:b/>
                <w:i/>
                <w:sz w:val="20"/>
                <w:szCs w:val="20"/>
                <w:u w:val="single"/>
              </w:rPr>
              <w:t>.</w:t>
            </w:r>
          </w:p>
          <w:p w14:paraId="0370C5E0" w14:textId="77777777" w:rsidR="003903A0" w:rsidRPr="003903A0" w:rsidRDefault="003903A0" w:rsidP="003903A0">
            <w:pPr>
              <w:jc w:val="both"/>
              <w:rPr>
                <w:rFonts w:ascii="Times New Roman" w:hAnsi="Times New Roman" w:cs="Times New Roman"/>
                <w:b/>
                <w:i/>
                <w:sz w:val="20"/>
                <w:szCs w:val="20"/>
                <w:u w:val="single"/>
              </w:rPr>
            </w:pPr>
          </w:p>
          <w:p w14:paraId="0216399C" w14:textId="58BE562A" w:rsidR="00A47AEE" w:rsidRDefault="00A47AEE" w:rsidP="003903A0">
            <w:pPr>
              <w:pStyle w:val="Paragraphedeliste"/>
              <w:numPr>
                <w:ilvl w:val="0"/>
                <w:numId w:val="1"/>
              </w:numPr>
              <w:jc w:val="both"/>
              <w:rPr>
                <w:rFonts w:ascii="Times New Roman" w:hAnsi="Times New Roman" w:cs="Times New Roman"/>
                <w:i/>
                <w:sz w:val="20"/>
                <w:szCs w:val="20"/>
              </w:rPr>
            </w:pPr>
            <w:r>
              <w:rPr>
                <w:rFonts w:ascii="Times New Roman" w:hAnsi="Times New Roman" w:cs="Times New Roman"/>
                <w:i/>
                <w:sz w:val="20"/>
                <w:szCs w:val="20"/>
              </w:rPr>
              <w:t xml:space="preserve"> </w:t>
            </w:r>
            <w:r>
              <w:rPr>
                <w:rFonts w:ascii="Times New Roman" w:hAnsi="Times New Roman" w:cs="Times New Roman"/>
                <w:b/>
                <w:i/>
                <w:sz w:val="20"/>
                <w:szCs w:val="20"/>
              </w:rPr>
              <w:t xml:space="preserve">Cour d’appel de Dakar, Chambre d’accusation, arrêt n°03 du 06 janvier 2000, </w:t>
            </w:r>
            <w:proofErr w:type="spellStart"/>
            <w:r>
              <w:rPr>
                <w:rFonts w:ascii="Times New Roman" w:hAnsi="Times New Roman" w:cs="Times New Roman"/>
                <w:b/>
                <w:i/>
                <w:sz w:val="20"/>
                <w:szCs w:val="20"/>
              </w:rPr>
              <w:t>Mayoro</w:t>
            </w:r>
            <w:proofErr w:type="spellEnd"/>
            <w:r>
              <w:rPr>
                <w:rFonts w:ascii="Times New Roman" w:hAnsi="Times New Roman" w:cs="Times New Roman"/>
                <w:b/>
                <w:i/>
                <w:sz w:val="20"/>
                <w:szCs w:val="20"/>
              </w:rPr>
              <w:t xml:space="preserve"> MBAYE c/ Augustin Charles Henry Turpin </w:t>
            </w:r>
            <w:r w:rsidR="00893423">
              <w:rPr>
                <w:rFonts w:ascii="Times New Roman" w:hAnsi="Times New Roman" w:cs="Times New Roman"/>
                <w:b/>
                <w:i/>
                <w:sz w:val="20"/>
                <w:szCs w:val="20"/>
              </w:rPr>
              <w:t>:</w:t>
            </w:r>
            <w:r w:rsidR="00893423">
              <w:rPr>
                <w:rFonts w:ascii="Times New Roman" w:hAnsi="Times New Roman" w:cs="Times New Roman"/>
                <w:i/>
                <w:sz w:val="20"/>
                <w:szCs w:val="20"/>
              </w:rPr>
              <w:t xml:space="preserve"> lorsque</w:t>
            </w:r>
            <w:r w:rsidR="00B16AFA">
              <w:rPr>
                <w:rFonts w:ascii="Times New Roman" w:hAnsi="Times New Roman" w:cs="Times New Roman"/>
                <w:i/>
                <w:sz w:val="20"/>
                <w:szCs w:val="20"/>
              </w:rPr>
              <w:t xml:space="preserve"> la partie civile a mis en mouvement l’action publique,</w:t>
            </w:r>
            <w:r>
              <w:rPr>
                <w:rFonts w:ascii="Times New Roman" w:hAnsi="Times New Roman" w:cs="Times New Roman"/>
                <w:i/>
                <w:sz w:val="20"/>
                <w:szCs w:val="20"/>
              </w:rPr>
              <w:t xml:space="preserve"> la chambre d’accusation peut </w:t>
            </w:r>
            <w:r w:rsidR="00B16AFA">
              <w:rPr>
                <w:rFonts w:ascii="Times New Roman" w:hAnsi="Times New Roman" w:cs="Times New Roman"/>
                <w:i/>
                <w:sz w:val="20"/>
                <w:szCs w:val="20"/>
              </w:rPr>
              <w:t>mettre les dépens à s</w:t>
            </w:r>
            <w:r>
              <w:rPr>
                <w:rFonts w:ascii="Times New Roman" w:hAnsi="Times New Roman" w:cs="Times New Roman"/>
                <w:i/>
                <w:sz w:val="20"/>
                <w:szCs w:val="20"/>
              </w:rPr>
              <w:t>a charge lorsque l’inculpé a bénéficié d’un non-lieu sur tous les chefs de poursuites.</w:t>
            </w:r>
          </w:p>
          <w:p w14:paraId="1FF6CF97" w14:textId="77777777" w:rsidR="003903A0" w:rsidRDefault="003903A0" w:rsidP="003903A0">
            <w:pPr>
              <w:pStyle w:val="Paragraphedeliste"/>
              <w:spacing w:before="240"/>
              <w:ind w:left="1920"/>
              <w:jc w:val="both"/>
              <w:rPr>
                <w:rFonts w:ascii="Times New Roman" w:hAnsi="Times New Roman" w:cs="Times New Roman"/>
                <w:i/>
                <w:sz w:val="20"/>
                <w:szCs w:val="20"/>
              </w:rPr>
            </w:pPr>
          </w:p>
          <w:p w14:paraId="599EAE26" w14:textId="1FF40994" w:rsidR="00893423" w:rsidRPr="000F2828" w:rsidRDefault="00893423" w:rsidP="00A47AEE">
            <w:pPr>
              <w:pStyle w:val="Paragraphedeliste"/>
              <w:numPr>
                <w:ilvl w:val="0"/>
                <w:numId w:val="1"/>
              </w:numPr>
              <w:spacing w:before="240"/>
              <w:jc w:val="both"/>
              <w:rPr>
                <w:rFonts w:ascii="Times New Roman" w:hAnsi="Times New Roman" w:cs="Times New Roman"/>
                <w:i/>
                <w:sz w:val="20"/>
                <w:szCs w:val="20"/>
              </w:rPr>
            </w:pPr>
            <w:r>
              <w:rPr>
                <w:rFonts w:ascii="Times New Roman" w:hAnsi="Times New Roman" w:cs="Times New Roman"/>
                <w:b/>
                <w:i/>
                <w:sz w:val="20"/>
                <w:szCs w:val="20"/>
              </w:rPr>
              <w:t>Cour d’appel de Dakar, Chambre d’accusation, arrêt n°265 du 19 décembre 2013</w:t>
            </w:r>
            <w:r w:rsidR="00D020EF">
              <w:rPr>
                <w:rFonts w:ascii="Times New Roman" w:hAnsi="Times New Roman" w:cs="Times New Roman"/>
                <w:b/>
                <w:i/>
                <w:sz w:val="20"/>
                <w:szCs w:val="20"/>
              </w:rPr>
              <w:t xml:space="preserve">, Société Elton SA c/ Pape </w:t>
            </w:r>
            <w:proofErr w:type="spellStart"/>
            <w:r w:rsidR="00D020EF">
              <w:rPr>
                <w:rFonts w:ascii="Times New Roman" w:hAnsi="Times New Roman" w:cs="Times New Roman"/>
                <w:b/>
                <w:i/>
                <w:sz w:val="20"/>
                <w:szCs w:val="20"/>
              </w:rPr>
              <w:t>Mactar</w:t>
            </w:r>
            <w:proofErr w:type="spellEnd"/>
            <w:r w:rsidR="00D020EF">
              <w:rPr>
                <w:rFonts w:ascii="Times New Roman" w:hAnsi="Times New Roman" w:cs="Times New Roman"/>
                <w:b/>
                <w:i/>
                <w:sz w:val="20"/>
                <w:szCs w:val="20"/>
              </w:rPr>
              <w:t xml:space="preserve"> SARR :</w:t>
            </w:r>
            <w:r>
              <w:rPr>
                <w:rFonts w:ascii="Times New Roman" w:hAnsi="Times New Roman" w:cs="Times New Roman"/>
                <w:i/>
                <w:sz w:val="20"/>
                <w:szCs w:val="20"/>
              </w:rPr>
              <w:t xml:space="preserve"> Mais lorsque sa mauvaise foi n’est pas établie, la chambre d’accusation peut décharger totalement la partie civile des frais et mettre les dépens à la charge du Trésor public.</w:t>
            </w:r>
          </w:p>
          <w:p w14:paraId="6A34056C" w14:textId="3668AE17" w:rsidR="00935A51" w:rsidRPr="00A94670" w:rsidRDefault="00DD2713" w:rsidP="002977BD">
            <w:pPr>
              <w:spacing w:before="240" w:line="360" w:lineRule="auto"/>
              <w:ind w:left="253"/>
              <w:jc w:val="both"/>
              <w:rPr>
                <w:rFonts w:ascii="Times New Roman" w:hAnsi="Times New Roman" w:cs="Times New Roman"/>
                <w:b/>
                <w:i/>
                <w:color w:val="FF0000"/>
                <w:sz w:val="24"/>
                <w:szCs w:val="24"/>
              </w:rPr>
            </w:pPr>
            <w:r w:rsidRPr="00A94670">
              <w:rPr>
                <w:rFonts w:ascii="Times New Roman" w:hAnsi="Times New Roman" w:cs="Times New Roman"/>
                <w:b/>
                <w:i/>
                <w:sz w:val="24"/>
                <w:szCs w:val="24"/>
              </w:rPr>
              <w:t>Article 208 :</w:t>
            </w:r>
            <w:r w:rsidR="00693087" w:rsidRPr="00A94670">
              <w:rPr>
                <w:rFonts w:ascii="Times New Roman" w:hAnsi="Times New Roman" w:cs="Times New Roman"/>
                <w:b/>
                <w:i/>
                <w:sz w:val="24"/>
                <w:szCs w:val="24"/>
              </w:rPr>
              <w:t xml:space="preserve"> </w:t>
            </w:r>
          </w:p>
          <w:p w14:paraId="68C0E90F" w14:textId="77777777" w:rsidR="00DD2713" w:rsidRPr="00461EC4" w:rsidRDefault="00935A51" w:rsidP="002977BD">
            <w:pPr>
              <w:spacing w:before="240" w:line="360" w:lineRule="auto"/>
              <w:ind w:left="253"/>
              <w:jc w:val="both"/>
              <w:rPr>
                <w:rFonts w:ascii="Times New Roman" w:hAnsi="Times New Roman" w:cs="Times New Roman"/>
                <w:b/>
                <w:sz w:val="24"/>
                <w:szCs w:val="24"/>
              </w:rPr>
            </w:pPr>
            <w:r w:rsidRPr="00461EC4">
              <w:rPr>
                <w:rFonts w:ascii="Times New Roman" w:hAnsi="Times New Roman" w:cs="Times New Roman"/>
                <w:b/>
                <w:sz w:val="24"/>
                <w:szCs w:val="24"/>
              </w:rPr>
              <w:t>« Hors</w:t>
            </w:r>
            <w:r w:rsidR="00AA4C59" w:rsidRPr="00461EC4">
              <w:rPr>
                <w:rFonts w:ascii="Times New Roman" w:hAnsi="Times New Roman" w:cs="Times New Roman"/>
                <w:b/>
                <w:sz w:val="24"/>
                <w:szCs w:val="24"/>
              </w:rPr>
              <w:t xml:space="preserve"> le cas prévu à l’article 189, les </w:t>
            </w:r>
            <w:r w:rsidR="00424DA9" w:rsidRPr="00461EC4">
              <w:rPr>
                <w:rFonts w:ascii="Times New Roman" w:hAnsi="Times New Roman" w:cs="Times New Roman"/>
                <w:b/>
                <w:sz w:val="24"/>
                <w:szCs w:val="24"/>
              </w:rPr>
              <w:t>arrêts</w:t>
            </w:r>
            <w:r w:rsidR="00AA4C59" w:rsidRPr="00461EC4">
              <w:rPr>
                <w:rFonts w:ascii="Times New Roman" w:hAnsi="Times New Roman" w:cs="Times New Roman"/>
                <w:b/>
                <w:sz w:val="24"/>
                <w:szCs w:val="24"/>
              </w:rPr>
              <w:t xml:space="preserve"> sont, dans les vingt-quatre heures, par lettre recommandée ou par avis comportant l’une ou l’autre un accusé de réception, portés à la connaissance des parties et de leurs conseils</w:t>
            </w:r>
            <w:r w:rsidR="009F027D" w:rsidRPr="00461EC4">
              <w:rPr>
                <w:rFonts w:ascii="Times New Roman" w:hAnsi="Times New Roman" w:cs="Times New Roman"/>
                <w:b/>
                <w:sz w:val="24"/>
                <w:szCs w:val="24"/>
              </w:rPr>
              <w:t>.</w:t>
            </w:r>
          </w:p>
          <w:p w14:paraId="4BB9C2B5" w14:textId="77777777" w:rsidR="009F027D" w:rsidRPr="00461EC4" w:rsidRDefault="009F027D" w:rsidP="002977BD">
            <w:pPr>
              <w:spacing w:before="240" w:line="360" w:lineRule="auto"/>
              <w:ind w:left="253"/>
              <w:jc w:val="both"/>
              <w:rPr>
                <w:rFonts w:ascii="Times New Roman" w:hAnsi="Times New Roman" w:cs="Times New Roman"/>
                <w:b/>
                <w:sz w:val="24"/>
                <w:szCs w:val="24"/>
              </w:rPr>
            </w:pPr>
            <w:r w:rsidRPr="00461EC4">
              <w:rPr>
                <w:rFonts w:ascii="Times New Roman" w:hAnsi="Times New Roman" w:cs="Times New Roman"/>
                <w:b/>
                <w:sz w:val="24"/>
                <w:szCs w:val="24"/>
              </w:rPr>
              <w:t xml:space="preserve">Les </w:t>
            </w:r>
            <w:r w:rsidR="006E2429" w:rsidRPr="00461EC4">
              <w:rPr>
                <w:rFonts w:ascii="Times New Roman" w:hAnsi="Times New Roman" w:cs="Times New Roman"/>
                <w:b/>
                <w:sz w:val="24"/>
                <w:szCs w:val="24"/>
              </w:rPr>
              <w:t>arrêts</w:t>
            </w:r>
            <w:r w:rsidRPr="00461EC4">
              <w:rPr>
                <w:rFonts w:ascii="Times New Roman" w:hAnsi="Times New Roman" w:cs="Times New Roman"/>
                <w:b/>
                <w:sz w:val="24"/>
                <w:szCs w:val="24"/>
              </w:rPr>
              <w:t xml:space="preserve"> contre lesquels les inculpés ou les parties civiles peuvent former un pourvoi en cassation leur sont signifiés à la </w:t>
            </w:r>
            <w:r w:rsidR="000C4040" w:rsidRPr="00461EC4">
              <w:rPr>
                <w:rFonts w:ascii="Times New Roman" w:hAnsi="Times New Roman" w:cs="Times New Roman"/>
                <w:b/>
                <w:sz w:val="24"/>
                <w:szCs w:val="24"/>
              </w:rPr>
              <w:t>requête</w:t>
            </w:r>
            <w:r w:rsidRPr="00461EC4">
              <w:rPr>
                <w:rFonts w:ascii="Times New Roman" w:hAnsi="Times New Roman" w:cs="Times New Roman"/>
                <w:b/>
                <w:sz w:val="24"/>
                <w:szCs w:val="24"/>
              </w:rPr>
              <w:t xml:space="preserve"> du Procureur général</w:t>
            </w:r>
            <w:r w:rsidR="004252A9" w:rsidRPr="00461EC4">
              <w:rPr>
                <w:rFonts w:ascii="Times New Roman" w:hAnsi="Times New Roman" w:cs="Times New Roman"/>
                <w:b/>
                <w:sz w:val="24"/>
                <w:szCs w:val="24"/>
              </w:rPr>
              <w:t xml:space="preserve"> dans les quarante-huit heures.</w:t>
            </w:r>
          </w:p>
          <w:p w14:paraId="306F86ED" w14:textId="0F48A2FF" w:rsidR="00F23C63" w:rsidRPr="00461EC4" w:rsidRDefault="004E6F13" w:rsidP="0028652F">
            <w:pPr>
              <w:pStyle w:val="Paragraphedeliste"/>
              <w:numPr>
                <w:ilvl w:val="0"/>
                <w:numId w:val="1"/>
              </w:numPr>
              <w:spacing w:before="240"/>
              <w:jc w:val="both"/>
              <w:rPr>
                <w:rFonts w:ascii="Times New Roman" w:hAnsi="Times New Roman" w:cs="Times New Roman"/>
                <w:b/>
                <w:i/>
                <w:sz w:val="20"/>
                <w:szCs w:val="20"/>
                <w:u w:val="single"/>
              </w:rPr>
            </w:pPr>
            <w:proofErr w:type="spellStart"/>
            <w:r>
              <w:rPr>
                <w:rFonts w:ascii="Times New Roman" w:hAnsi="Times New Roman" w:cs="Times New Roman"/>
                <w:b/>
                <w:i/>
                <w:sz w:val="20"/>
                <w:szCs w:val="20"/>
              </w:rPr>
              <w:t>Crim</w:t>
            </w:r>
            <w:proofErr w:type="spellEnd"/>
            <w:r>
              <w:rPr>
                <w:rFonts w:ascii="Times New Roman" w:hAnsi="Times New Roman" w:cs="Times New Roman"/>
                <w:b/>
                <w:i/>
                <w:sz w:val="20"/>
                <w:szCs w:val="20"/>
              </w:rPr>
              <w:t>.</w:t>
            </w:r>
            <w:r w:rsidR="00F23C63" w:rsidRPr="00461EC4">
              <w:rPr>
                <w:rFonts w:ascii="Times New Roman" w:hAnsi="Times New Roman" w:cs="Times New Roman"/>
                <w:b/>
                <w:i/>
                <w:sz w:val="20"/>
                <w:szCs w:val="20"/>
              </w:rPr>
              <w:t>, Arrêt 32 du 6 septembre 1994 M</w:t>
            </w:r>
            <w:r w:rsidR="00A847F2" w:rsidRPr="00461EC4">
              <w:rPr>
                <w:rFonts w:ascii="Times New Roman" w:hAnsi="Times New Roman" w:cs="Times New Roman"/>
                <w:b/>
                <w:i/>
                <w:sz w:val="20"/>
                <w:szCs w:val="20"/>
              </w:rPr>
              <w:t xml:space="preserve">P et héritiers </w:t>
            </w:r>
            <w:proofErr w:type="spellStart"/>
            <w:r w:rsidR="00A847F2" w:rsidRPr="00461EC4">
              <w:rPr>
                <w:rFonts w:ascii="Times New Roman" w:hAnsi="Times New Roman" w:cs="Times New Roman"/>
                <w:b/>
                <w:i/>
                <w:sz w:val="20"/>
                <w:szCs w:val="20"/>
              </w:rPr>
              <w:t>Babacar</w:t>
            </w:r>
            <w:proofErr w:type="spellEnd"/>
            <w:r w:rsidR="00A847F2" w:rsidRPr="00461EC4">
              <w:rPr>
                <w:rFonts w:ascii="Times New Roman" w:hAnsi="Times New Roman" w:cs="Times New Roman"/>
                <w:b/>
                <w:i/>
                <w:sz w:val="20"/>
                <w:szCs w:val="20"/>
              </w:rPr>
              <w:t xml:space="preserve"> SEYE c/ </w:t>
            </w:r>
            <w:r w:rsidR="00F23C63" w:rsidRPr="00461EC4">
              <w:rPr>
                <w:rFonts w:ascii="Times New Roman" w:hAnsi="Times New Roman" w:cs="Times New Roman"/>
                <w:b/>
                <w:i/>
                <w:sz w:val="20"/>
                <w:szCs w:val="20"/>
              </w:rPr>
              <w:t xml:space="preserve">Amadou </w:t>
            </w:r>
            <w:proofErr w:type="spellStart"/>
            <w:r w:rsidR="00F23C63" w:rsidRPr="00461EC4">
              <w:rPr>
                <w:rFonts w:ascii="Times New Roman" w:hAnsi="Times New Roman" w:cs="Times New Roman"/>
                <w:b/>
                <w:i/>
                <w:sz w:val="20"/>
                <w:szCs w:val="20"/>
              </w:rPr>
              <w:t>Clédor</w:t>
            </w:r>
            <w:proofErr w:type="spellEnd"/>
            <w:r w:rsidR="00F23C63" w:rsidRPr="00461EC4">
              <w:rPr>
                <w:rFonts w:ascii="Times New Roman" w:hAnsi="Times New Roman" w:cs="Times New Roman"/>
                <w:b/>
                <w:i/>
                <w:sz w:val="20"/>
                <w:szCs w:val="20"/>
              </w:rPr>
              <w:t xml:space="preserve"> SENE et autres : </w:t>
            </w:r>
            <w:r w:rsidR="00F23C63" w:rsidRPr="00461EC4">
              <w:rPr>
                <w:rFonts w:ascii="Times New Roman" w:hAnsi="Times New Roman" w:cs="Times New Roman"/>
                <w:i/>
                <w:sz w:val="20"/>
                <w:szCs w:val="20"/>
              </w:rPr>
              <w:t>l’arrêt de renvoi de la chambre d’accusation devant la cour d’assises doit identifier clairement l’inculpé pour permettre sa signification aux parties (</w:t>
            </w:r>
            <w:r w:rsidR="00E87740">
              <w:rPr>
                <w:rFonts w:ascii="Times New Roman" w:hAnsi="Times New Roman" w:cs="Times New Roman"/>
                <w:b/>
                <w:i/>
                <w:sz w:val="20"/>
                <w:szCs w:val="20"/>
              </w:rPr>
              <w:t xml:space="preserve">art. </w:t>
            </w:r>
            <w:r w:rsidR="00F23C63" w:rsidRPr="00461EC4">
              <w:rPr>
                <w:rFonts w:ascii="Times New Roman" w:hAnsi="Times New Roman" w:cs="Times New Roman"/>
                <w:b/>
                <w:i/>
                <w:sz w:val="20"/>
                <w:szCs w:val="20"/>
              </w:rPr>
              <w:t>208 al</w:t>
            </w:r>
            <w:r w:rsidR="00E87740">
              <w:rPr>
                <w:rFonts w:ascii="Times New Roman" w:hAnsi="Times New Roman" w:cs="Times New Roman"/>
                <w:b/>
                <w:i/>
                <w:sz w:val="20"/>
                <w:szCs w:val="20"/>
              </w:rPr>
              <w:t>.</w:t>
            </w:r>
            <w:r w:rsidR="00F23C63" w:rsidRPr="00461EC4">
              <w:rPr>
                <w:rFonts w:ascii="Times New Roman" w:hAnsi="Times New Roman" w:cs="Times New Roman"/>
                <w:b/>
                <w:i/>
                <w:sz w:val="20"/>
                <w:szCs w:val="20"/>
              </w:rPr>
              <w:t xml:space="preserve"> 2 CPP) </w:t>
            </w:r>
            <w:r w:rsidR="00F23C63" w:rsidRPr="00461EC4">
              <w:rPr>
                <w:rFonts w:ascii="Times New Roman" w:hAnsi="Times New Roman" w:cs="Times New Roman"/>
                <w:i/>
                <w:sz w:val="20"/>
                <w:szCs w:val="20"/>
              </w:rPr>
              <w:t>et l’exécution de</w:t>
            </w:r>
            <w:r w:rsidR="007F4EC2" w:rsidRPr="00461EC4">
              <w:rPr>
                <w:rFonts w:ascii="Times New Roman" w:hAnsi="Times New Roman" w:cs="Times New Roman"/>
                <w:i/>
                <w:sz w:val="20"/>
                <w:szCs w:val="20"/>
              </w:rPr>
              <w:t xml:space="preserve"> l’ordonnance de</w:t>
            </w:r>
            <w:r w:rsidR="00F23C63" w:rsidRPr="00461EC4">
              <w:rPr>
                <w:rFonts w:ascii="Times New Roman" w:hAnsi="Times New Roman" w:cs="Times New Roman"/>
                <w:i/>
                <w:sz w:val="20"/>
                <w:szCs w:val="20"/>
              </w:rPr>
              <w:t xml:space="preserve"> prise de corps (</w:t>
            </w:r>
            <w:r w:rsidR="00F23C63" w:rsidRPr="00461EC4">
              <w:rPr>
                <w:rFonts w:ascii="Times New Roman" w:hAnsi="Times New Roman" w:cs="Times New Roman"/>
                <w:b/>
                <w:i/>
                <w:sz w:val="20"/>
                <w:szCs w:val="20"/>
              </w:rPr>
              <w:t xml:space="preserve">art 206 CPP), </w:t>
            </w:r>
            <w:r w:rsidR="00F23C63" w:rsidRPr="00461EC4">
              <w:rPr>
                <w:rFonts w:ascii="Times New Roman" w:hAnsi="Times New Roman" w:cs="Times New Roman"/>
                <w:b/>
                <w:i/>
                <w:sz w:val="20"/>
                <w:szCs w:val="20"/>
                <w:u w:val="single"/>
              </w:rPr>
              <w:t>RECEUIL DES ARRÊTS DE LA COUR DE CASSATION </w:t>
            </w:r>
            <w:r w:rsidR="007D4556" w:rsidRPr="00461EC4">
              <w:rPr>
                <w:rFonts w:ascii="Times New Roman" w:hAnsi="Times New Roman" w:cs="Times New Roman"/>
                <w:b/>
                <w:i/>
                <w:sz w:val="20"/>
                <w:szCs w:val="20"/>
                <w:u w:val="single"/>
              </w:rPr>
              <w:t>ANNÉES</w:t>
            </w:r>
            <w:r w:rsidR="00F23C63" w:rsidRPr="00461EC4">
              <w:rPr>
                <w:rFonts w:ascii="Times New Roman" w:hAnsi="Times New Roman" w:cs="Times New Roman"/>
                <w:b/>
                <w:i/>
                <w:sz w:val="20"/>
                <w:szCs w:val="20"/>
                <w:u w:val="single"/>
              </w:rPr>
              <w:t xml:space="preserve"> JUDICIAIRES : 1993-19</w:t>
            </w:r>
            <w:r w:rsidR="00E87740">
              <w:rPr>
                <w:rFonts w:ascii="Times New Roman" w:hAnsi="Times New Roman" w:cs="Times New Roman"/>
                <w:b/>
                <w:i/>
                <w:sz w:val="20"/>
                <w:szCs w:val="20"/>
                <w:u w:val="single"/>
              </w:rPr>
              <w:t>98, op.cit., p.</w:t>
            </w:r>
            <w:r w:rsidR="00D21CD2" w:rsidRPr="00461EC4">
              <w:rPr>
                <w:rFonts w:ascii="Times New Roman" w:hAnsi="Times New Roman" w:cs="Times New Roman"/>
                <w:b/>
                <w:i/>
                <w:sz w:val="20"/>
                <w:szCs w:val="20"/>
                <w:u w:val="single"/>
              </w:rPr>
              <w:t xml:space="preserve"> 83</w:t>
            </w:r>
            <w:r w:rsidR="001C3712" w:rsidRPr="00461EC4">
              <w:rPr>
                <w:rFonts w:ascii="Times New Roman" w:hAnsi="Times New Roman" w:cs="Times New Roman"/>
                <w:b/>
                <w:i/>
                <w:sz w:val="20"/>
                <w:szCs w:val="20"/>
                <w:u w:val="single"/>
              </w:rPr>
              <w:t>.</w:t>
            </w:r>
          </w:p>
          <w:p w14:paraId="4197FE86" w14:textId="77777777" w:rsidR="004252A9" w:rsidRPr="00461EC4" w:rsidRDefault="004252A9" w:rsidP="002977BD">
            <w:pPr>
              <w:spacing w:before="240" w:line="360" w:lineRule="auto"/>
              <w:ind w:left="253"/>
              <w:jc w:val="both"/>
              <w:rPr>
                <w:rFonts w:ascii="Times New Roman" w:hAnsi="Times New Roman" w:cs="Times New Roman"/>
                <w:b/>
                <w:sz w:val="24"/>
                <w:szCs w:val="24"/>
              </w:rPr>
            </w:pPr>
            <w:r w:rsidRPr="00461EC4">
              <w:rPr>
                <w:rFonts w:ascii="Times New Roman" w:hAnsi="Times New Roman" w:cs="Times New Roman"/>
                <w:b/>
                <w:sz w:val="24"/>
                <w:szCs w:val="24"/>
              </w:rPr>
              <w:t xml:space="preserve">Avis de tous les </w:t>
            </w:r>
            <w:r w:rsidR="000C4040" w:rsidRPr="00461EC4">
              <w:rPr>
                <w:rFonts w:ascii="Times New Roman" w:hAnsi="Times New Roman" w:cs="Times New Roman"/>
                <w:b/>
                <w:sz w:val="24"/>
                <w:szCs w:val="24"/>
              </w:rPr>
              <w:t>arrêts</w:t>
            </w:r>
            <w:r w:rsidRPr="00461EC4">
              <w:rPr>
                <w:rFonts w:ascii="Times New Roman" w:hAnsi="Times New Roman" w:cs="Times New Roman"/>
                <w:b/>
                <w:sz w:val="24"/>
                <w:szCs w:val="24"/>
              </w:rPr>
              <w:t xml:space="preserve"> de clôture de l’information est adressé à la maison d’</w:t>
            </w:r>
            <w:r w:rsidR="006678CF" w:rsidRPr="00461EC4">
              <w:rPr>
                <w:rFonts w:ascii="Times New Roman" w:hAnsi="Times New Roman" w:cs="Times New Roman"/>
                <w:b/>
                <w:sz w:val="24"/>
                <w:szCs w:val="24"/>
              </w:rPr>
              <w:t>arrêt où</w:t>
            </w:r>
            <w:r w:rsidRPr="00461EC4">
              <w:rPr>
                <w:rFonts w:ascii="Times New Roman" w:hAnsi="Times New Roman" w:cs="Times New Roman"/>
                <w:b/>
                <w:sz w:val="24"/>
                <w:szCs w:val="24"/>
              </w:rPr>
              <w:t xml:space="preserve"> l’accusé est détenu</w:t>
            </w:r>
            <w:r w:rsidR="000C4040" w:rsidRPr="00461EC4">
              <w:rPr>
                <w:rFonts w:ascii="Times New Roman" w:hAnsi="Times New Roman" w:cs="Times New Roman"/>
                <w:b/>
                <w:sz w:val="24"/>
                <w:szCs w:val="24"/>
              </w:rPr>
              <w:t> »</w:t>
            </w:r>
            <w:r w:rsidR="00E87740">
              <w:rPr>
                <w:rFonts w:ascii="Times New Roman" w:hAnsi="Times New Roman" w:cs="Times New Roman"/>
                <w:b/>
                <w:sz w:val="24"/>
                <w:szCs w:val="24"/>
              </w:rPr>
              <w:t>.</w:t>
            </w:r>
          </w:p>
          <w:p w14:paraId="7F0C3F01" w14:textId="1C0AA328" w:rsidR="00FD69E7" w:rsidRPr="00654920" w:rsidRDefault="008E6779" w:rsidP="002977BD">
            <w:pPr>
              <w:spacing w:before="240" w:line="360" w:lineRule="auto"/>
              <w:ind w:left="253"/>
              <w:jc w:val="both"/>
              <w:rPr>
                <w:rFonts w:ascii="Times New Roman" w:hAnsi="Times New Roman" w:cs="Times New Roman"/>
                <w:b/>
                <w:sz w:val="24"/>
                <w:szCs w:val="24"/>
              </w:rPr>
            </w:pPr>
            <w:r w:rsidRPr="00654920">
              <w:rPr>
                <w:rFonts w:ascii="Times New Roman" w:hAnsi="Times New Roman" w:cs="Times New Roman"/>
                <w:b/>
                <w:sz w:val="24"/>
                <w:szCs w:val="24"/>
              </w:rPr>
              <w:t>Article 209 </w:t>
            </w:r>
            <w:r w:rsidR="00461EC4" w:rsidRPr="00654920">
              <w:rPr>
                <w:rFonts w:ascii="Times New Roman" w:hAnsi="Times New Roman" w:cs="Times New Roman"/>
                <w:b/>
                <w:sz w:val="24"/>
                <w:szCs w:val="24"/>
              </w:rPr>
              <w:t>:</w:t>
            </w:r>
            <w:r w:rsidR="00461EC4" w:rsidRPr="00654920">
              <w:rPr>
                <w:rFonts w:ascii="Times New Roman" w:hAnsi="Times New Roman" w:cs="Times New Roman"/>
                <w:b/>
                <w:color w:val="FF0000"/>
                <w:sz w:val="24"/>
                <w:szCs w:val="24"/>
              </w:rPr>
              <w:t xml:space="preserve"> </w:t>
            </w:r>
          </w:p>
          <w:p w14:paraId="13DA11E3" w14:textId="77777777" w:rsidR="008E6779" w:rsidRPr="00461EC4" w:rsidRDefault="006233CF" w:rsidP="002977BD">
            <w:pPr>
              <w:spacing w:before="240" w:line="360" w:lineRule="auto"/>
              <w:ind w:left="253"/>
              <w:jc w:val="both"/>
              <w:rPr>
                <w:rFonts w:ascii="Times New Roman" w:hAnsi="Times New Roman" w:cs="Times New Roman"/>
                <w:b/>
                <w:sz w:val="24"/>
                <w:szCs w:val="24"/>
              </w:rPr>
            </w:pPr>
            <w:r w:rsidRPr="00461EC4">
              <w:rPr>
                <w:rFonts w:ascii="Times New Roman" w:hAnsi="Times New Roman" w:cs="Times New Roman"/>
                <w:b/>
                <w:sz w:val="24"/>
                <w:szCs w:val="24"/>
              </w:rPr>
              <w:t>« </w:t>
            </w:r>
            <w:r w:rsidR="004C0086" w:rsidRPr="00461EC4">
              <w:rPr>
                <w:rFonts w:ascii="Times New Roman" w:hAnsi="Times New Roman" w:cs="Times New Roman"/>
                <w:b/>
                <w:sz w:val="24"/>
                <w:szCs w:val="24"/>
              </w:rPr>
              <w:t>Les</w:t>
            </w:r>
            <w:r w:rsidRPr="00461EC4">
              <w:rPr>
                <w:rFonts w:ascii="Times New Roman" w:hAnsi="Times New Roman" w:cs="Times New Roman"/>
                <w:b/>
                <w:sz w:val="24"/>
                <w:szCs w:val="24"/>
              </w:rPr>
              <w:t xml:space="preserve"> dispositions des articles 164, 166 alinéas 1</w:t>
            </w:r>
            <w:r w:rsidRPr="00461EC4">
              <w:rPr>
                <w:rFonts w:ascii="Times New Roman" w:hAnsi="Times New Roman" w:cs="Times New Roman"/>
                <w:b/>
                <w:sz w:val="24"/>
                <w:szCs w:val="24"/>
                <w:vertAlign w:val="superscript"/>
              </w:rPr>
              <w:t>er</w:t>
            </w:r>
            <w:r w:rsidRPr="00461EC4">
              <w:rPr>
                <w:rFonts w:ascii="Times New Roman" w:hAnsi="Times New Roman" w:cs="Times New Roman"/>
                <w:b/>
                <w:sz w:val="24"/>
                <w:szCs w:val="24"/>
              </w:rPr>
              <w:t xml:space="preserve"> et 3, 167 et 168 relatives aux nullités de l’information sont applicables au présent chapitre</w:t>
            </w:r>
            <w:r w:rsidR="00B42E0D" w:rsidRPr="00461EC4">
              <w:rPr>
                <w:rFonts w:ascii="Times New Roman" w:hAnsi="Times New Roman" w:cs="Times New Roman"/>
                <w:b/>
                <w:sz w:val="24"/>
                <w:szCs w:val="24"/>
              </w:rPr>
              <w:t>.</w:t>
            </w:r>
          </w:p>
          <w:p w14:paraId="2FECE325" w14:textId="77777777" w:rsidR="00887983" w:rsidRPr="00743250" w:rsidRDefault="00E87740" w:rsidP="0028652F">
            <w:pPr>
              <w:pStyle w:val="Paragraphedeliste"/>
              <w:numPr>
                <w:ilvl w:val="0"/>
                <w:numId w:val="1"/>
              </w:numPr>
              <w:spacing w:before="240"/>
              <w:jc w:val="both"/>
              <w:rPr>
                <w:rFonts w:ascii="Times New Roman" w:hAnsi="Times New Roman" w:cs="Times New Roman"/>
                <w:b/>
                <w:i/>
                <w:sz w:val="20"/>
                <w:szCs w:val="20"/>
              </w:rPr>
            </w:pPr>
            <w:r>
              <w:rPr>
                <w:rFonts w:ascii="Times New Roman" w:hAnsi="Times New Roman" w:cs="Times New Roman"/>
                <w:b/>
                <w:i/>
                <w:sz w:val="20"/>
                <w:szCs w:val="20"/>
              </w:rPr>
              <w:t>CS</w:t>
            </w:r>
            <w:r w:rsidR="00887983" w:rsidRPr="00743250">
              <w:rPr>
                <w:rFonts w:ascii="Times New Roman" w:hAnsi="Times New Roman" w:cs="Times New Roman"/>
                <w:b/>
                <w:i/>
                <w:sz w:val="20"/>
                <w:szCs w:val="20"/>
              </w:rPr>
              <w:t xml:space="preserve">, Chambre criminelle, arrêt n°83 du 4 août 2009, Alioune Chanel FALL c/ </w:t>
            </w:r>
            <w:r w:rsidR="00AF1A67" w:rsidRPr="00743250">
              <w:rPr>
                <w:rFonts w:ascii="Times New Roman" w:hAnsi="Times New Roman" w:cs="Times New Roman"/>
                <w:b/>
                <w:i/>
                <w:sz w:val="20"/>
                <w:szCs w:val="20"/>
              </w:rPr>
              <w:t>MP</w:t>
            </w:r>
            <w:r w:rsidR="00887983" w:rsidRPr="00743250">
              <w:rPr>
                <w:rFonts w:ascii="Times New Roman" w:hAnsi="Times New Roman" w:cs="Times New Roman"/>
                <w:b/>
                <w:i/>
                <w:sz w:val="20"/>
                <w:szCs w:val="20"/>
              </w:rPr>
              <w:t xml:space="preserve">, État du Sénégal : </w:t>
            </w:r>
            <w:r w:rsidR="00887983" w:rsidRPr="00743250">
              <w:rPr>
                <w:rFonts w:ascii="Times New Roman" w:hAnsi="Times New Roman" w:cs="Times New Roman"/>
                <w:i/>
                <w:sz w:val="20"/>
                <w:szCs w:val="20"/>
              </w:rPr>
              <w:t>« A légalement justifié sa décision, la Cour d’</w:t>
            </w:r>
            <w:r w:rsidR="00571AD6" w:rsidRPr="00743250">
              <w:rPr>
                <w:rFonts w:ascii="Times New Roman" w:hAnsi="Times New Roman" w:cs="Times New Roman"/>
                <w:i/>
                <w:sz w:val="20"/>
                <w:szCs w:val="20"/>
              </w:rPr>
              <w:t>appel</w:t>
            </w:r>
            <w:r w:rsidR="00887983" w:rsidRPr="00743250">
              <w:rPr>
                <w:rFonts w:ascii="Times New Roman" w:hAnsi="Times New Roman" w:cs="Times New Roman"/>
                <w:i/>
                <w:sz w:val="20"/>
                <w:szCs w:val="20"/>
              </w:rPr>
              <w:t xml:space="preserve"> qui a retenu que la nullité d’un acte d’instruction ne peut être invoquée pour la 1</w:t>
            </w:r>
            <w:r w:rsidR="00887983" w:rsidRPr="00743250">
              <w:rPr>
                <w:rFonts w:ascii="Times New Roman" w:hAnsi="Times New Roman" w:cs="Times New Roman"/>
                <w:i/>
                <w:sz w:val="20"/>
                <w:szCs w:val="20"/>
                <w:vertAlign w:val="superscript"/>
              </w:rPr>
              <w:t>er</w:t>
            </w:r>
            <w:r w:rsidR="00887983" w:rsidRPr="00743250">
              <w:rPr>
                <w:rFonts w:ascii="Times New Roman" w:hAnsi="Times New Roman" w:cs="Times New Roman"/>
                <w:i/>
                <w:sz w:val="20"/>
                <w:szCs w:val="20"/>
              </w:rPr>
              <w:t xml:space="preserve"> fois en cause d’appel que si la procédure de la 1</w:t>
            </w:r>
            <w:r w:rsidR="00887983" w:rsidRPr="00743250">
              <w:rPr>
                <w:rFonts w:ascii="Times New Roman" w:hAnsi="Times New Roman" w:cs="Times New Roman"/>
                <w:i/>
                <w:sz w:val="20"/>
                <w:szCs w:val="20"/>
                <w:vertAlign w:val="superscript"/>
              </w:rPr>
              <w:t>ere</w:t>
            </w:r>
            <w:r w:rsidR="00887983" w:rsidRPr="00743250">
              <w:rPr>
                <w:rFonts w:ascii="Times New Roman" w:hAnsi="Times New Roman" w:cs="Times New Roman"/>
                <w:i/>
                <w:sz w:val="20"/>
                <w:szCs w:val="20"/>
              </w:rPr>
              <w:t xml:space="preserve"> instance n’a pas été contradictoire »</w:t>
            </w:r>
            <w:r>
              <w:rPr>
                <w:rFonts w:ascii="Times New Roman" w:hAnsi="Times New Roman" w:cs="Times New Roman"/>
                <w:i/>
                <w:sz w:val="20"/>
                <w:szCs w:val="20"/>
              </w:rPr>
              <w:t>.</w:t>
            </w:r>
          </w:p>
          <w:p w14:paraId="2DD2C654" w14:textId="77777777" w:rsidR="00887983" w:rsidRPr="00A94670" w:rsidRDefault="00887983" w:rsidP="002977BD">
            <w:pPr>
              <w:spacing w:before="240" w:line="360" w:lineRule="auto"/>
              <w:ind w:left="253"/>
              <w:jc w:val="both"/>
              <w:rPr>
                <w:rFonts w:ascii="Times New Roman" w:hAnsi="Times New Roman" w:cs="Times New Roman"/>
                <w:i/>
                <w:sz w:val="24"/>
                <w:szCs w:val="24"/>
              </w:rPr>
            </w:pPr>
          </w:p>
          <w:p w14:paraId="0A0F4DB9" w14:textId="77777777" w:rsidR="005E4C71" w:rsidRPr="00B04CFF" w:rsidRDefault="005E4C71" w:rsidP="00B04CFF">
            <w:pPr>
              <w:pStyle w:val="Titre2"/>
              <w:jc w:val="center"/>
              <w:outlineLvl w:val="1"/>
              <w:rPr>
                <w:rFonts w:ascii="Times New Roman" w:hAnsi="Times New Roman" w:cs="Times New Roman"/>
                <w:b/>
                <w:color w:val="000000" w:themeColor="text1"/>
                <w:sz w:val="24"/>
                <w:u w:val="single"/>
              </w:rPr>
            </w:pPr>
            <w:bookmarkStart w:id="16" w:name="_Toc490505659"/>
            <w:r w:rsidRPr="00B04CFF">
              <w:rPr>
                <w:rFonts w:ascii="Times New Roman" w:hAnsi="Times New Roman" w:cs="Times New Roman"/>
                <w:b/>
                <w:color w:val="000000" w:themeColor="text1"/>
                <w:sz w:val="24"/>
                <w:u w:val="single"/>
              </w:rPr>
              <w:t xml:space="preserve">SECTION 2 : DES POUVOIRS PROPRES DU </w:t>
            </w:r>
            <w:r w:rsidR="00571AD6" w:rsidRPr="00B04CFF">
              <w:rPr>
                <w:rFonts w:ascii="Times New Roman" w:hAnsi="Times New Roman" w:cs="Times New Roman"/>
                <w:b/>
                <w:color w:val="000000" w:themeColor="text1"/>
                <w:sz w:val="24"/>
                <w:u w:val="single"/>
              </w:rPr>
              <w:t>PRÉSIDENT</w:t>
            </w:r>
            <w:r w:rsidRPr="00B04CFF">
              <w:rPr>
                <w:rFonts w:ascii="Times New Roman" w:hAnsi="Times New Roman" w:cs="Times New Roman"/>
                <w:b/>
                <w:color w:val="000000" w:themeColor="text1"/>
                <w:sz w:val="24"/>
                <w:u w:val="single"/>
              </w:rPr>
              <w:t xml:space="preserve"> DE LA CHAMBRE D’ACCUSATION</w:t>
            </w:r>
            <w:bookmarkEnd w:id="16"/>
          </w:p>
          <w:p w14:paraId="08257772" w14:textId="5F21E7E2" w:rsidR="00C60B32" w:rsidRPr="00A94670" w:rsidRDefault="00EE086A" w:rsidP="002977BD">
            <w:pPr>
              <w:spacing w:before="240" w:line="360" w:lineRule="auto"/>
              <w:ind w:left="253"/>
              <w:jc w:val="both"/>
              <w:rPr>
                <w:rFonts w:ascii="Times New Roman" w:hAnsi="Times New Roman" w:cs="Times New Roman"/>
                <w:b/>
                <w:color w:val="FF0000"/>
                <w:sz w:val="24"/>
                <w:szCs w:val="24"/>
              </w:rPr>
            </w:pPr>
            <w:r w:rsidRPr="00A94670">
              <w:rPr>
                <w:rFonts w:ascii="Times New Roman" w:hAnsi="Times New Roman" w:cs="Times New Roman"/>
                <w:b/>
                <w:sz w:val="24"/>
                <w:szCs w:val="24"/>
              </w:rPr>
              <w:t>Article 210</w:t>
            </w:r>
            <w:r w:rsidR="00831B46" w:rsidRPr="00A94670">
              <w:rPr>
                <w:rFonts w:ascii="Times New Roman" w:hAnsi="Times New Roman" w:cs="Times New Roman"/>
                <w:b/>
                <w:sz w:val="24"/>
                <w:szCs w:val="24"/>
              </w:rPr>
              <w:t> </w:t>
            </w:r>
            <w:r w:rsidR="00E73787" w:rsidRPr="00A94670">
              <w:rPr>
                <w:rFonts w:ascii="Times New Roman" w:hAnsi="Times New Roman" w:cs="Times New Roman"/>
                <w:b/>
                <w:sz w:val="24"/>
                <w:szCs w:val="24"/>
              </w:rPr>
              <w:t>:</w:t>
            </w:r>
            <w:r w:rsidR="00E73787" w:rsidRPr="00A94670">
              <w:rPr>
                <w:rFonts w:ascii="Times New Roman" w:hAnsi="Times New Roman" w:cs="Times New Roman"/>
                <w:b/>
                <w:color w:val="FF0000"/>
                <w:sz w:val="24"/>
                <w:szCs w:val="24"/>
              </w:rPr>
              <w:t xml:space="preserve"> </w:t>
            </w:r>
          </w:p>
          <w:p w14:paraId="2063FD99" w14:textId="77777777" w:rsidR="005E4C71" w:rsidRPr="00E14216" w:rsidRDefault="00EB4A53" w:rsidP="002977BD">
            <w:pPr>
              <w:spacing w:before="240" w:line="360" w:lineRule="auto"/>
              <w:ind w:left="253"/>
              <w:jc w:val="both"/>
              <w:rPr>
                <w:rFonts w:ascii="Times New Roman" w:hAnsi="Times New Roman" w:cs="Times New Roman"/>
                <w:b/>
                <w:sz w:val="24"/>
                <w:szCs w:val="24"/>
              </w:rPr>
            </w:pPr>
            <w:r w:rsidRPr="00A94670">
              <w:rPr>
                <w:rFonts w:ascii="Times New Roman" w:hAnsi="Times New Roman" w:cs="Times New Roman"/>
                <w:b/>
                <w:sz w:val="24"/>
                <w:szCs w:val="24"/>
              </w:rPr>
              <w:lastRenderedPageBreak/>
              <w:t> </w:t>
            </w:r>
            <w:r w:rsidRPr="00E14216">
              <w:rPr>
                <w:rFonts w:ascii="Times New Roman" w:hAnsi="Times New Roman" w:cs="Times New Roman"/>
                <w:b/>
                <w:sz w:val="24"/>
                <w:szCs w:val="24"/>
              </w:rPr>
              <w:t>«</w:t>
            </w:r>
            <w:r w:rsidR="00A90D7B" w:rsidRPr="00E14216">
              <w:rPr>
                <w:rFonts w:ascii="Times New Roman" w:hAnsi="Times New Roman" w:cs="Times New Roman"/>
                <w:b/>
                <w:sz w:val="24"/>
                <w:szCs w:val="24"/>
              </w:rPr>
              <w:t> </w:t>
            </w:r>
            <w:r w:rsidR="003D2EA2" w:rsidRPr="00E14216">
              <w:rPr>
                <w:rFonts w:ascii="Times New Roman" w:hAnsi="Times New Roman" w:cs="Times New Roman"/>
                <w:b/>
                <w:sz w:val="24"/>
                <w:szCs w:val="24"/>
              </w:rPr>
              <w:t>Le Président de la Chambre d’accusation</w:t>
            </w:r>
            <w:r w:rsidR="00E87740">
              <w:rPr>
                <w:rFonts w:ascii="Times New Roman" w:hAnsi="Times New Roman" w:cs="Times New Roman"/>
                <w:b/>
                <w:sz w:val="24"/>
                <w:szCs w:val="24"/>
              </w:rPr>
              <w:t xml:space="preserve"> </w:t>
            </w:r>
            <w:r w:rsidR="00571AD6" w:rsidRPr="00E14216">
              <w:rPr>
                <w:rFonts w:ascii="Times New Roman" w:hAnsi="Times New Roman" w:cs="Times New Roman"/>
                <w:b/>
                <w:sz w:val="24"/>
                <w:szCs w:val="24"/>
              </w:rPr>
              <w:t>ou</w:t>
            </w:r>
            <w:r w:rsidR="005F3EDC" w:rsidRPr="00E14216">
              <w:rPr>
                <w:rFonts w:ascii="Times New Roman" w:hAnsi="Times New Roman" w:cs="Times New Roman"/>
                <w:b/>
                <w:sz w:val="24"/>
                <w:szCs w:val="24"/>
              </w:rPr>
              <w:t>, en cas d’</w:t>
            </w:r>
            <w:r w:rsidR="00B42E0D" w:rsidRPr="00E14216">
              <w:rPr>
                <w:rFonts w:ascii="Times New Roman" w:hAnsi="Times New Roman" w:cs="Times New Roman"/>
                <w:b/>
                <w:sz w:val="24"/>
                <w:szCs w:val="24"/>
              </w:rPr>
              <w:t>empêchement</w:t>
            </w:r>
            <w:r w:rsidR="005F3EDC" w:rsidRPr="00E14216">
              <w:rPr>
                <w:rFonts w:ascii="Times New Roman" w:hAnsi="Times New Roman" w:cs="Times New Roman"/>
                <w:b/>
                <w:sz w:val="24"/>
                <w:szCs w:val="24"/>
              </w:rPr>
              <w:t xml:space="preserve">, son </w:t>
            </w:r>
            <w:r w:rsidR="00571AD6" w:rsidRPr="00E14216">
              <w:rPr>
                <w:rFonts w:ascii="Times New Roman" w:hAnsi="Times New Roman" w:cs="Times New Roman"/>
                <w:b/>
                <w:sz w:val="24"/>
                <w:szCs w:val="24"/>
              </w:rPr>
              <w:t>suppléant</w:t>
            </w:r>
            <w:r w:rsidR="005F3EDC" w:rsidRPr="00E14216">
              <w:rPr>
                <w:rFonts w:ascii="Times New Roman" w:hAnsi="Times New Roman" w:cs="Times New Roman"/>
                <w:b/>
                <w:sz w:val="24"/>
                <w:szCs w:val="24"/>
              </w:rPr>
              <w:t xml:space="preserve"> exerce sous le contrôle du Premier Président de la Cour d’</w:t>
            </w:r>
            <w:r w:rsidR="00571AD6" w:rsidRPr="00E14216">
              <w:rPr>
                <w:rFonts w:ascii="Times New Roman" w:hAnsi="Times New Roman" w:cs="Times New Roman"/>
                <w:b/>
                <w:sz w:val="24"/>
                <w:szCs w:val="24"/>
              </w:rPr>
              <w:t>appel</w:t>
            </w:r>
            <w:r w:rsidR="005F3EDC" w:rsidRPr="00E14216">
              <w:rPr>
                <w:rFonts w:ascii="Times New Roman" w:hAnsi="Times New Roman" w:cs="Times New Roman"/>
                <w:b/>
                <w:sz w:val="24"/>
                <w:szCs w:val="24"/>
              </w:rPr>
              <w:t xml:space="preserve"> les pouvoirs propres définis aux articles suivants.</w:t>
            </w:r>
          </w:p>
          <w:p w14:paraId="37049E5D" w14:textId="77777777" w:rsidR="005F3EDC" w:rsidRPr="00E14216" w:rsidRDefault="005F3EDC" w:rsidP="002977BD">
            <w:pPr>
              <w:spacing w:before="240" w:line="360" w:lineRule="auto"/>
              <w:ind w:left="253"/>
              <w:rPr>
                <w:rFonts w:ascii="Times New Roman" w:hAnsi="Times New Roman" w:cs="Times New Roman"/>
                <w:b/>
                <w:sz w:val="24"/>
                <w:szCs w:val="24"/>
              </w:rPr>
            </w:pPr>
            <w:r w:rsidRPr="00E14216">
              <w:rPr>
                <w:rFonts w:ascii="Times New Roman" w:hAnsi="Times New Roman" w:cs="Times New Roman"/>
                <w:b/>
                <w:sz w:val="24"/>
                <w:szCs w:val="24"/>
              </w:rPr>
              <w:t>Le Président peut, pour des actes déterminés, déléguer ses pouvoirs à un membre de la chambre d’accusation</w:t>
            </w:r>
            <w:r w:rsidR="006E6F1B" w:rsidRPr="00E14216">
              <w:rPr>
                <w:rFonts w:ascii="Times New Roman" w:hAnsi="Times New Roman" w:cs="Times New Roman"/>
                <w:b/>
                <w:sz w:val="24"/>
                <w:szCs w:val="24"/>
              </w:rPr>
              <w:t>.</w:t>
            </w:r>
          </w:p>
          <w:p w14:paraId="473C3013" w14:textId="311C8A39" w:rsidR="00A02AD0" w:rsidRPr="00E14216" w:rsidRDefault="00A90D7B" w:rsidP="002977BD">
            <w:pPr>
              <w:spacing w:before="240" w:line="360" w:lineRule="auto"/>
              <w:ind w:left="253"/>
              <w:jc w:val="both"/>
              <w:rPr>
                <w:rFonts w:ascii="Times New Roman" w:hAnsi="Times New Roman" w:cs="Times New Roman"/>
                <w:b/>
                <w:sz w:val="24"/>
                <w:szCs w:val="24"/>
              </w:rPr>
            </w:pPr>
            <w:r w:rsidRPr="00E14216">
              <w:rPr>
                <w:rFonts w:ascii="Times New Roman" w:hAnsi="Times New Roman" w:cs="Times New Roman"/>
                <w:b/>
                <w:sz w:val="24"/>
                <w:szCs w:val="24"/>
              </w:rPr>
              <w:t>Il peut aussi déléguer ses pouvoirs de contrôle du bon fonctionnement des cabinets d’instruction, au président du tribunal régional en ce qui concerne les cabinets d’instruction du ressort. »</w:t>
            </w:r>
          </w:p>
          <w:p w14:paraId="6B0D1E05" w14:textId="32C9A557" w:rsidR="0083156A" w:rsidRPr="00A94670" w:rsidRDefault="00814F51" w:rsidP="002977BD">
            <w:pPr>
              <w:spacing w:before="240" w:line="360" w:lineRule="auto"/>
              <w:ind w:left="253"/>
              <w:jc w:val="both"/>
              <w:rPr>
                <w:rFonts w:ascii="Times New Roman" w:hAnsi="Times New Roman" w:cs="Times New Roman"/>
                <w:b/>
                <w:sz w:val="24"/>
                <w:szCs w:val="24"/>
              </w:rPr>
            </w:pPr>
            <w:r w:rsidRPr="00A94670">
              <w:rPr>
                <w:rFonts w:ascii="Times New Roman" w:hAnsi="Times New Roman" w:cs="Times New Roman"/>
                <w:b/>
                <w:sz w:val="24"/>
                <w:szCs w:val="24"/>
              </w:rPr>
              <w:t>Article 211</w:t>
            </w:r>
            <w:r w:rsidR="0097264A">
              <w:rPr>
                <w:rFonts w:ascii="Times New Roman" w:hAnsi="Times New Roman" w:cs="Times New Roman"/>
                <w:b/>
                <w:sz w:val="24"/>
                <w:szCs w:val="24"/>
              </w:rPr>
              <w:t> </w:t>
            </w:r>
            <w:r w:rsidR="0097264A" w:rsidRPr="0097264A">
              <w:rPr>
                <w:rFonts w:ascii="Times New Roman" w:hAnsi="Times New Roman" w:cs="Times New Roman"/>
                <w:b/>
                <w:sz w:val="24"/>
                <w:szCs w:val="24"/>
              </w:rPr>
              <w:t>:</w:t>
            </w:r>
            <w:r w:rsidR="0097264A" w:rsidRPr="00A94670">
              <w:rPr>
                <w:rFonts w:ascii="Times New Roman" w:hAnsi="Times New Roman" w:cs="Times New Roman"/>
                <w:b/>
                <w:color w:val="FF0000"/>
                <w:sz w:val="24"/>
                <w:szCs w:val="24"/>
              </w:rPr>
              <w:t xml:space="preserve"> </w:t>
            </w:r>
          </w:p>
          <w:p w14:paraId="71458CD7" w14:textId="77777777" w:rsidR="00814F51" w:rsidRDefault="0083156A" w:rsidP="002977BD">
            <w:pPr>
              <w:spacing w:before="240" w:line="360" w:lineRule="auto"/>
              <w:ind w:left="253"/>
              <w:jc w:val="both"/>
              <w:rPr>
                <w:rFonts w:ascii="Times New Roman" w:hAnsi="Times New Roman" w:cs="Times New Roman"/>
                <w:b/>
                <w:sz w:val="24"/>
                <w:szCs w:val="24"/>
              </w:rPr>
            </w:pPr>
            <w:r w:rsidRPr="00413E54">
              <w:rPr>
                <w:rFonts w:ascii="Times New Roman" w:hAnsi="Times New Roman" w:cs="Times New Roman"/>
                <w:b/>
                <w:sz w:val="24"/>
                <w:szCs w:val="24"/>
              </w:rPr>
              <w:t>« </w:t>
            </w:r>
            <w:r w:rsidR="003927FA" w:rsidRPr="00413E54">
              <w:rPr>
                <w:rFonts w:ascii="Times New Roman" w:hAnsi="Times New Roman" w:cs="Times New Roman"/>
                <w:b/>
                <w:sz w:val="24"/>
                <w:szCs w:val="24"/>
              </w:rPr>
              <w:t>Le Président de la chambre d’accusation s’assure du bon fonctionnement des cabinets d’instruction du ressort de la Cour d’</w:t>
            </w:r>
            <w:r w:rsidR="00571AD6" w:rsidRPr="00413E54">
              <w:rPr>
                <w:rFonts w:ascii="Times New Roman" w:hAnsi="Times New Roman" w:cs="Times New Roman"/>
                <w:b/>
                <w:sz w:val="24"/>
                <w:szCs w:val="24"/>
              </w:rPr>
              <w:t>appel</w:t>
            </w:r>
            <w:r w:rsidR="003927FA" w:rsidRPr="00413E54">
              <w:rPr>
                <w:rFonts w:ascii="Times New Roman" w:hAnsi="Times New Roman" w:cs="Times New Roman"/>
                <w:b/>
                <w:sz w:val="24"/>
                <w:szCs w:val="24"/>
              </w:rPr>
              <w:t>. Il vérifie notamment les conditions d’application des alinéas 4 et 5 de l’article 72 et s’emploie à ce que les procédure</w:t>
            </w:r>
            <w:r w:rsidR="009C49A5" w:rsidRPr="00413E54">
              <w:rPr>
                <w:rFonts w:ascii="Times New Roman" w:hAnsi="Times New Roman" w:cs="Times New Roman"/>
                <w:b/>
                <w:sz w:val="24"/>
                <w:szCs w:val="24"/>
              </w:rPr>
              <w:t>s</w:t>
            </w:r>
            <w:r w:rsidR="003927FA" w:rsidRPr="00413E54">
              <w:rPr>
                <w:rFonts w:ascii="Times New Roman" w:hAnsi="Times New Roman" w:cs="Times New Roman"/>
                <w:b/>
                <w:sz w:val="24"/>
                <w:szCs w:val="24"/>
              </w:rPr>
              <w:t xml:space="preserve"> ne subissent aucun retard injustifié.</w:t>
            </w:r>
          </w:p>
          <w:p w14:paraId="31D0F085" w14:textId="37A63DF4" w:rsidR="000B6A41" w:rsidRPr="00A35B0D" w:rsidRDefault="000B6A41" w:rsidP="003903A0">
            <w:pPr>
              <w:pStyle w:val="Paragraphedeliste"/>
              <w:numPr>
                <w:ilvl w:val="0"/>
                <w:numId w:val="1"/>
              </w:numPr>
              <w:jc w:val="both"/>
              <w:rPr>
                <w:rFonts w:ascii="Times New Roman" w:hAnsi="Times New Roman" w:cs="Times New Roman"/>
                <w:b/>
                <w:i/>
                <w:sz w:val="24"/>
                <w:szCs w:val="24"/>
              </w:rPr>
            </w:pPr>
            <w:r>
              <w:rPr>
                <w:rFonts w:ascii="Times New Roman" w:hAnsi="Times New Roman" w:cs="Times New Roman"/>
                <w:b/>
                <w:sz w:val="20"/>
                <w:szCs w:val="24"/>
              </w:rPr>
              <w:t xml:space="preserve"> </w:t>
            </w:r>
            <w:r w:rsidR="00A35B0D">
              <w:rPr>
                <w:rFonts w:ascii="Times New Roman" w:hAnsi="Times New Roman" w:cs="Times New Roman"/>
                <w:b/>
                <w:i/>
                <w:sz w:val="20"/>
                <w:szCs w:val="24"/>
              </w:rPr>
              <w:t>Cour d’appel de Dakar, Chambre d’accusation, arrêt n°</w:t>
            </w:r>
            <w:r w:rsidR="009417F0">
              <w:rPr>
                <w:rFonts w:ascii="Times New Roman" w:hAnsi="Times New Roman" w:cs="Times New Roman"/>
                <w:b/>
                <w:i/>
                <w:sz w:val="20"/>
                <w:szCs w:val="24"/>
              </w:rPr>
              <w:t xml:space="preserve">41 du 15 février 2012, MP c/ Abdou </w:t>
            </w:r>
            <w:proofErr w:type="spellStart"/>
            <w:r w:rsidR="009417F0">
              <w:rPr>
                <w:rFonts w:ascii="Times New Roman" w:hAnsi="Times New Roman" w:cs="Times New Roman"/>
                <w:b/>
                <w:i/>
                <w:sz w:val="20"/>
                <w:szCs w:val="24"/>
              </w:rPr>
              <w:t>Coumba</w:t>
            </w:r>
            <w:proofErr w:type="spellEnd"/>
            <w:r w:rsidR="009417F0">
              <w:rPr>
                <w:rFonts w:ascii="Times New Roman" w:hAnsi="Times New Roman" w:cs="Times New Roman"/>
                <w:b/>
                <w:i/>
                <w:sz w:val="20"/>
                <w:szCs w:val="24"/>
              </w:rPr>
              <w:t xml:space="preserve"> NIANG :</w:t>
            </w:r>
            <w:r>
              <w:rPr>
                <w:rFonts w:ascii="Times New Roman" w:hAnsi="Times New Roman" w:cs="Times New Roman"/>
                <w:sz w:val="20"/>
                <w:szCs w:val="24"/>
              </w:rPr>
              <w:t xml:space="preserve"> </w:t>
            </w:r>
            <w:r w:rsidRPr="00A35B0D">
              <w:rPr>
                <w:rFonts w:ascii="Times New Roman" w:hAnsi="Times New Roman" w:cs="Times New Roman"/>
                <w:i/>
                <w:sz w:val="20"/>
                <w:szCs w:val="24"/>
              </w:rPr>
              <w:t xml:space="preserve">En vertu de son pouvoir tiré de l’article 211 du Code de procédure pénale, la chambre d’accusation ne peut donner injonction au juge d’instruction de répondre par une ordonnance à la requête de non-lieu d’un avocat pour son client. </w:t>
            </w:r>
            <w:r w:rsidR="00A90CC5" w:rsidRPr="00A35B0D">
              <w:rPr>
                <w:rFonts w:ascii="Times New Roman" w:hAnsi="Times New Roman" w:cs="Times New Roman"/>
                <w:i/>
                <w:sz w:val="20"/>
                <w:szCs w:val="24"/>
              </w:rPr>
              <w:t>Dans cette affaire, le conseil de l’inculpé avait à deux reprises sollicitées par requête le non-lieu. Le juge d’instruction ayant répondu non par ordonnance</w:t>
            </w:r>
            <w:r w:rsidR="000A59CB">
              <w:rPr>
                <w:rFonts w:ascii="Times New Roman" w:hAnsi="Times New Roman" w:cs="Times New Roman"/>
                <w:i/>
                <w:sz w:val="20"/>
                <w:szCs w:val="24"/>
              </w:rPr>
              <w:t xml:space="preserve">, </w:t>
            </w:r>
            <w:r w:rsidR="00A90CC5" w:rsidRPr="00A35B0D">
              <w:rPr>
                <w:rFonts w:ascii="Times New Roman" w:hAnsi="Times New Roman" w:cs="Times New Roman"/>
                <w:i/>
                <w:sz w:val="20"/>
                <w:szCs w:val="24"/>
              </w:rPr>
              <w:t>mais lettre adressé</w:t>
            </w:r>
            <w:r w:rsidR="000A59CB">
              <w:rPr>
                <w:rFonts w:ascii="Times New Roman" w:hAnsi="Times New Roman" w:cs="Times New Roman"/>
                <w:i/>
                <w:sz w:val="20"/>
                <w:szCs w:val="24"/>
              </w:rPr>
              <w:t xml:space="preserve">e </w:t>
            </w:r>
            <w:r w:rsidR="00A90CC5" w:rsidRPr="00A35B0D">
              <w:rPr>
                <w:rFonts w:ascii="Times New Roman" w:hAnsi="Times New Roman" w:cs="Times New Roman"/>
                <w:i/>
                <w:sz w:val="20"/>
                <w:szCs w:val="24"/>
              </w:rPr>
              <w:t>au conseil du requérant, lui précisant que les parties n’ont pas la faculté d’</w:t>
            </w:r>
            <w:r w:rsidR="0070639B" w:rsidRPr="00A35B0D">
              <w:rPr>
                <w:rFonts w:ascii="Times New Roman" w:hAnsi="Times New Roman" w:cs="Times New Roman"/>
                <w:i/>
                <w:sz w:val="20"/>
                <w:szCs w:val="24"/>
              </w:rPr>
              <w:t>imposer au juge de faire un acte d’instruction déterminée. En outre</w:t>
            </w:r>
            <w:r w:rsidR="000A59CB">
              <w:rPr>
                <w:rFonts w:ascii="Times New Roman" w:hAnsi="Times New Roman" w:cs="Times New Roman"/>
                <w:i/>
                <w:sz w:val="20"/>
                <w:szCs w:val="24"/>
              </w:rPr>
              <w:t xml:space="preserve">, </w:t>
            </w:r>
            <w:r w:rsidR="0070639B" w:rsidRPr="00A35B0D">
              <w:rPr>
                <w:rFonts w:ascii="Times New Roman" w:hAnsi="Times New Roman" w:cs="Times New Roman"/>
                <w:i/>
                <w:sz w:val="20"/>
                <w:szCs w:val="24"/>
              </w:rPr>
              <w:t xml:space="preserve">aucun texte de loi ne prévoit la réponse par ordonnance </w:t>
            </w:r>
            <w:r w:rsidR="002E7BDB" w:rsidRPr="00A35B0D">
              <w:rPr>
                <w:rFonts w:ascii="Times New Roman" w:hAnsi="Times New Roman" w:cs="Times New Roman"/>
                <w:i/>
                <w:sz w:val="20"/>
                <w:szCs w:val="24"/>
              </w:rPr>
              <w:t>à la</w:t>
            </w:r>
            <w:r w:rsidR="0070639B" w:rsidRPr="00A35B0D">
              <w:rPr>
                <w:rFonts w:ascii="Times New Roman" w:hAnsi="Times New Roman" w:cs="Times New Roman"/>
                <w:i/>
                <w:sz w:val="20"/>
                <w:szCs w:val="24"/>
              </w:rPr>
              <w:t xml:space="preserve"> requête de l’inculpé ou de son conseil. Ce dernier déposait une requête pour solliciter d’enjoindre au juge en vertu de l’article 211 de </w:t>
            </w:r>
            <w:r w:rsidR="002E7BDB" w:rsidRPr="00A35B0D">
              <w:rPr>
                <w:rFonts w:ascii="Times New Roman" w:hAnsi="Times New Roman" w:cs="Times New Roman"/>
                <w:i/>
                <w:sz w:val="20"/>
                <w:szCs w:val="24"/>
              </w:rPr>
              <w:t>répondre favorablement à sa requête aux fins de non-lieu. Mais</w:t>
            </w:r>
            <w:r w:rsidR="000A59CB">
              <w:rPr>
                <w:rFonts w:ascii="Times New Roman" w:hAnsi="Times New Roman" w:cs="Times New Roman"/>
                <w:i/>
                <w:sz w:val="20"/>
                <w:szCs w:val="24"/>
              </w:rPr>
              <w:t xml:space="preserve">, </w:t>
            </w:r>
            <w:r w:rsidR="002E7BDB" w:rsidRPr="00A35B0D">
              <w:rPr>
                <w:rFonts w:ascii="Times New Roman" w:hAnsi="Times New Roman" w:cs="Times New Roman"/>
                <w:i/>
                <w:sz w:val="20"/>
                <w:szCs w:val="24"/>
              </w:rPr>
              <w:t>la Chambre a décid</w:t>
            </w:r>
            <w:r w:rsidR="000A59CB">
              <w:rPr>
                <w:rFonts w:ascii="Times New Roman" w:hAnsi="Times New Roman" w:cs="Times New Roman"/>
                <w:i/>
                <w:sz w:val="20"/>
                <w:szCs w:val="24"/>
              </w:rPr>
              <w:t>é</w:t>
            </w:r>
            <w:r w:rsidR="002E7BDB" w:rsidRPr="00A35B0D">
              <w:rPr>
                <w:rFonts w:ascii="Times New Roman" w:hAnsi="Times New Roman" w:cs="Times New Roman"/>
                <w:i/>
                <w:sz w:val="20"/>
                <w:szCs w:val="24"/>
              </w:rPr>
              <w:t xml:space="preserve"> le juge d’instruction a fait une exacte application de la loi.</w:t>
            </w:r>
          </w:p>
          <w:p w14:paraId="14390B05" w14:textId="77777777" w:rsidR="000D74BE" w:rsidRPr="00413E54" w:rsidRDefault="00571AD6" w:rsidP="002977BD">
            <w:pPr>
              <w:spacing w:before="240" w:line="360" w:lineRule="auto"/>
              <w:ind w:left="253"/>
              <w:jc w:val="both"/>
              <w:rPr>
                <w:rFonts w:ascii="Times New Roman" w:hAnsi="Times New Roman" w:cs="Times New Roman"/>
                <w:b/>
                <w:sz w:val="24"/>
                <w:szCs w:val="24"/>
              </w:rPr>
            </w:pPr>
            <w:r w:rsidRPr="00413E54">
              <w:rPr>
                <w:rFonts w:ascii="Times New Roman" w:hAnsi="Times New Roman" w:cs="Times New Roman"/>
                <w:b/>
                <w:sz w:val="24"/>
                <w:szCs w:val="24"/>
              </w:rPr>
              <w:t>À</w:t>
            </w:r>
            <w:r w:rsidR="000D74BE" w:rsidRPr="00413E54">
              <w:rPr>
                <w:rFonts w:ascii="Times New Roman" w:hAnsi="Times New Roman" w:cs="Times New Roman"/>
                <w:b/>
                <w:sz w:val="24"/>
                <w:szCs w:val="24"/>
              </w:rPr>
              <w:t xml:space="preserve"> cette fin, il est établi chaque trimestre dans chaque cabinet d’instruction un état de toutes les affaires en cours portant mention, pour chacune des affaires, de la date du dernier acte d’information exécuté.</w:t>
            </w:r>
          </w:p>
          <w:p w14:paraId="6B687C7B" w14:textId="77777777" w:rsidR="000D74BE" w:rsidRPr="00413E54" w:rsidRDefault="000D74BE" w:rsidP="002977BD">
            <w:pPr>
              <w:spacing w:before="240" w:line="360" w:lineRule="auto"/>
              <w:ind w:left="253"/>
              <w:jc w:val="both"/>
              <w:rPr>
                <w:rFonts w:ascii="Times New Roman" w:hAnsi="Times New Roman" w:cs="Times New Roman"/>
                <w:b/>
                <w:sz w:val="24"/>
                <w:szCs w:val="24"/>
              </w:rPr>
            </w:pPr>
            <w:r w:rsidRPr="00413E54">
              <w:rPr>
                <w:rFonts w:ascii="Times New Roman" w:hAnsi="Times New Roman" w:cs="Times New Roman"/>
                <w:b/>
                <w:sz w:val="24"/>
                <w:szCs w:val="24"/>
              </w:rPr>
              <w:t xml:space="preserve">Les affaires dans lesquelles sont </w:t>
            </w:r>
            <w:r w:rsidR="006678CF" w:rsidRPr="00413E54">
              <w:rPr>
                <w:rFonts w:ascii="Times New Roman" w:hAnsi="Times New Roman" w:cs="Times New Roman"/>
                <w:b/>
                <w:sz w:val="24"/>
                <w:szCs w:val="24"/>
              </w:rPr>
              <w:t>impliqués</w:t>
            </w:r>
            <w:r w:rsidRPr="00413E54">
              <w:rPr>
                <w:rFonts w:ascii="Times New Roman" w:hAnsi="Times New Roman" w:cs="Times New Roman"/>
                <w:b/>
                <w:sz w:val="24"/>
                <w:szCs w:val="24"/>
              </w:rPr>
              <w:t xml:space="preserve"> les inculpés </w:t>
            </w:r>
            <w:r w:rsidR="0009155A" w:rsidRPr="00413E54">
              <w:rPr>
                <w:rFonts w:ascii="Times New Roman" w:hAnsi="Times New Roman" w:cs="Times New Roman"/>
                <w:b/>
                <w:sz w:val="24"/>
                <w:szCs w:val="24"/>
              </w:rPr>
              <w:t>détenus</w:t>
            </w:r>
            <w:r w:rsidRPr="00413E54">
              <w:rPr>
                <w:rFonts w:ascii="Times New Roman" w:hAnsi="Times New Roman" w:cs="Times New Roman"/>
                <w:b/>
                <w:sz w:val="24"/>
                <w:szCs w:val="24"/>
              </w:rPr>
              <w:t xml:space="preserve"> provisoirement figurent sur un état spécial.</w:t>
            </w:r>
          </w:p>
          <w:p w14:paraId="227C6755" w14:textId="5535872C" w:rsidR="000D74BE" w:rsidRPr="00413E54" w:rsidRDefault="0009155A" w:rsidP="002977BD">
            <w:pPr>
              <w:spacing w:before="240" w:line="360" w:lineRule="auto"/>
              <w:ind w:left="253"/>
              <w:jc w:val="both"/>
              <w:rPr>
                <w:rFonts w:ascii="Times New Roman" w:hAnsi="Times New Roman" w:cs="Times New Roman"/>
                <w:b/>
                <w:sz w:val="24"/>
                <w:szCs w:val="24"/>
              </w:rPr>
            </w:pPr>
            <w:r w:rsidRPr="00413E54">
              <w:rPr>
                <w:rFonts w:ascii="Times New Roman" w:hAnsi="Times New Roman" w:cs="Times New Roman"/>
                <w:b/>
                <w:sz w:val="24"/>
                <w:szCs w:val="24"/>
              </w:rPr>
              <w:t>Les états prévus par le présent article sont établis en deux exemplaires adressés dans les dix premiers jours du trimestre :</w:t>
            </w:r>
          </w:p>
          <w:p w14:paraId="1994EA0B" w14:textId="230DA59A" w:rsidR="0009155A" w:rsidRPr="003903A0" w:rsidRDefault="0009155A" w:rsidP="003903A0">
            <w:pPr>
              <w:spacing w:before="240" w:line="360" w:lineRule="auto"/>
              <w:ind w:left="1560"/>
              <w:jc w:val="both"/>
              <w:rPr>
                <w:rFonts w:ascii="Times New Roman" w:hAnsi="Times New Roman" w:cs="Times New Roman"/>
                <w:b/>
                <w:sz w:val="24"/>
                <w:szCs w:val="24"/>
              </w:rPr>
            </w:pPr>
            <w:r w:rsidRPr="003903A0">
              <w:rPr>
                <w:rFonts w:ascii="Times New Roman" w:hAnsi="Times New Roman" w:cs="Times New Roman"/>
                <w:b/>
                <w:sz w:val="24"/>
                <w:szCs w:val="24"/>
              </w:rPr>
              <w:t xml:space="preserve">L’un au président de la chambre d’accusation par l’intermédiaire du </w:t>
            </w:r>
            <w:r w:rsidRPr="003903A0">
              <w:rPr>
                <w:rFonts w:ascii="Times New Roman" w:hAnsi="Times New Roman" w:cs="Times New Roman"/>
                <w:b/>
                <w:sz w:val="24"/>
                <w:szCs w:val="24"/>
              </w:rPr>
              <w:lastRenderedPageBreak/>
              <w:t>président du tribunal régional qui fait connaitre au juge d’instruction</w:t>
            </w:r>
            <w:r w:rsidR="004C29EC" w:rsidRPr="003903A0">
              <w:rPr>
                <w:rFonts w:ascii="Times New Roman" w:hAnsi="Times New Roman" w:cs="Times New Roman"/>
                <w:b/>
                <w:sz w:val="24"/>
                <w:szCs w:val="24"/>
              </w:rPr>
              <w:t xml:space="preserve"> et au président de la chambre d’accusation les observations que ces états appellent de sa part ;</w:t>
            </w:r>
          </w:p>
          <w:p w14:paraId="00E36A63" w14:textId="3AE73618" w:rsidR="00723876" w:rsidRPr="00DC53C2" w:rsidRDefault="004C29EC" w:rsidP="003903A0">
            <w:pPr>
              <w:pStyle w:val="Paragraphedeliste"/>
              <w:spacing w:before="240" w:line="360" w:lineRule="auto"/>
              <w:ind w:left="1920"/>
              <w:jc w:val="both"/>
              <w:rPr>
                <w:rFonts w:ascii="Times New Roman" w:hAnsi="Times New Roman" w:cs="Times New Roman"/>
                <w:b/>
                <w:sz w:val="24"/>
                <w:szCs w:val="24"/>
              </w:rPr>
            </w:pPr>
            <w:r w:rsidRPr="00DC53C2">
              <w:rPr>
                <w:rFonts w:ascii="Times New Roman" w:hAnsi="Times New Roman" w:cs="Times New Roman"/>
                <w:b/>
                <w:sz w:val="24"/>
                <w:szCs w:val="24"/>
              </w:rPr>
              <w:t>L’autre au Procureur Général près de la Cour d’Appel par l’intermédiaire du Procureur de la République</w:t>
            </w:r>
            <w:r w:rsidR="004D56C0">
              <w:rPr>
                <w:rFonts w:ascii="Times New Roman" w:hAnsi="Times New Roman" w:cs="Times New Roman"/>
                <w:b/>
                <w:sz w:val="24"/>
                <w:szCs w:val="24"/>
              </w:rPr>
              <w:t>.</w:t>
            </w:r>
          </w:p>
          <w:p w14:paraId="2F7508E5" w14:textId="77777777" w:rsidR="00723876" w:rsidRPr="00A94670" w:rsidRDefault="00723876" w:rsidP="002977BD">
            <w:pPr>
              <w:spacing w:before="240" w:line="360" w:lineRule="auto"/>
              <w:ind w:left="322"/>
              <w:jc w:val="both"/>
              <w:rPr>
                <w:rFonts w:ascii="Times New Roman" w:hAnsi="Times New Roman" w:cs="Times New Roman"/>
                <w:i/>
                <w:sz w:val="24"/>
                <w:szCs w:val="24"/>
              </w:rPr>
            </w:pPr>
            <w:r w:rsidRPr="00DC53C2">
              <w:rPr>
                <w:rFonts w:ascii="Times New Roman" w:hAnsi="Times New Roman" w:cs="Times New Roman"/>
                <w:b/>
                <w:sz w:val="24"/>
                <w:szCs w:val="24"/>
              </w:rPr>
              <w:t xml:space="preserve">Toute affaire entrée au cabinet du juge d’instruction depuis plus de six mois doit obligatoirement faire l’objet d’un rapport circonstancié, </w:t>
            </w:r>
            <w:r w:rsidR="006970A2" w:rsidRPr="00DC53C2">
              <w:rPr>
                <w:rFonts w:ascii="Times New Roman" w:hAnsi="Times New Roman" w:cs="Times New Roman"/>
                <w:b/>
                <w:sz w:val="24"/>
                <w:szCs w:val="24"/>
              </w:rPr>
              <w:t>si,</w:t>
            </w:r>
            <w:r w:rsidRPr="00DC53C2">
              <w:rPr>
                <w:rFonts w:ascii="Times New Roman" w:hAnsi="Times New Roman" w:cs="Times New Roman"/>
                <w:b/>
                <w:sz w:val="24"/>
                <w:szCs w:val="24"/>
              </w:rPr>
              <w:t xml:space="preserve"> au bout de cette période elle n’est pas réglée. Ce rapport établi en trois exemplaires est adressé au Président de la Chambre d’accusation, au premier Président de la Cour d’Appel et au Procureur Général près cette Cour, par la voie hiérarchique</w:t>
            </w:r>
            <w:r w:rsidR="004B4CCF" w:rsidRPr="00DC53C2">
              <w:rPr>
                <w:rFonts w:ascii="Times New Roman" w:hAnsi="Times New Roman" w:cs="Times New Roman"/>
                <w:b/>
                <w:sz w:val="24"/>
                <w:szCs w:val="24"/>
              </w:rPr>
              <w:t>.</w:t>
            </w:r>
            <w:r w:rsidR="00E27D4B" w:rsidRPr="00DC53C2">
              <w:rPr>
                <w:rFonts w:ascii="Times New Roman" w:hAnsi="Times New Roman" w:cs="Times New Roman"/>
                <w:b/>
                <w:sz w:val="24"/>
                <w:szCs w:val="24"/>
              </w:rPr>
              <w:t xml:space="preserve"> Il précise les raisons pour lesquelles le règlement de l’affaire est retardé, et est renouvelé ensuite tous les mois jusqu’au règlement définitif de l’affaire. Une copie en est adressée respectivement par les chefs de la juridiction d’appel à l’Inspecteur général des Cours et Tribunaux et à l’Inspecteur Général des Parquets.</w:t>
            </w:r>
            <w:r w:rsidR="0083156A" w:rsidRPr="00DC53C2">
              <w:rPr>
                <w:rFonts w:ascii="Times New Roman" w:hAnsi="Times New Roman" w:cs="Times New Roman"/>
                <w:b/>
                <w:sz w:val="24"/>
                <w:szCs w:val="24"/>
              </w:rPr>
              <w:t> »</w:t>
            </w:r>
          </w:p>
          <w:p w14:paraId="37E3041F" w14:textId="53131833" w:rsidR="0083156A" w:rsidRPr="00A94670" w:rsidRDefault="00A80F9F" w:rsidP="00484011">
            <w:pPr>
              <w:spacing w:before="240" w:line="360" w:lineRule="auto"/>
              <w:ind w:left="322"/>
              <w:rPr>
                <w:rFonts w:ascii="Times New Roman" w:hAnsi="Times New Roman" w:cs="Times New Roman"/>
                <w:b/>
                <w:i/>
                <w:color w:val="FF0000"/>
                <w:sz w:val="24"/>
                <w:szCs w:val="24"/>
              </w:rPr>
            </w:pPr>
            <w:r w:rsidRPr="00A94670">
              <w:rPr>
                <w:rFonts w:ascii="Times New Roman" w:hAnsi="Times New Roman" w:cs="Times New Roman"/>
                <w:b/>
                <w:i/>
                <w:sz w:val="24"/>
                <w:szCs w:val="24"/>
              </w:rPr>
              <w:t>Article 212 :</w:t>
            </w:r>
            <w:r w:rsidR="00A37E47" w:rsidRPr="00A94670">
              <w:rPr>
                <w:rFonts w:ascii="Times New Roman" w:hAnsi="Times New Roman" w:cs="Times New Roman"/>
                <w:b/>
                <w:i/>
                <w:sz w:val="24"/>
                <w:szCs w:val="24"/>
              </w:rPr>
              <w:t xml:space="preserve"> </w:t>
            </w:r>
          </w:p>
          <w:p w14:paraId="1B21F0D1" w14:textId="77777777" w:rsidR="00A80F9F" w:rsidRDefault="00E40E38" w:rsidP="002977BD">
            <w:pPr>
              <w:spacing w:before="240" w:line="360" w:lineRule="auto"/>
              <w:ind w:left="322"/>
              <w:jc w:val="both"/>
              <w:rPr>
                <w:rFonts w:ascii="Times New Roman" w:hAnsi="Times New Roman" w:cs="Times New Roman"/>
                <w:b/>
                <w:sz w:val="24"/>
                <w:szCs w:val="24"/>
              </w:rPr>
            </w:pPr>
            <w:r w:rsidRPr="00644D71">
              <w:rPr>
                <w:rFonts w:ascii="Times New Roman" w:hAnsi="Times New Roman" w:cs="Times New Roman"/>
                <w:b/>
                <w:sz w:val="24"/>
                <w:szCs w:val="24"/>
              </w:rPr>
              <w:t>« </w:t>
            </w:r>
            <w:r w:rsidR="00DA313D" w:rsidRPr="00644D71">
              <w:rPr>
                <w:rFonts w:ascii="Times New Roman" w:hAnsi="Times New Roman" w:cs="Times New Roman"/>
                <w:b/>
                <w:sz w:val="24"/>
                <w:szCs w:val="24"/>
              </w:rPr>
              <w:t>Le Président de la chambre d’accusation</w:t>
            </w:r>
            <w:r w:rsidR="007E5B2F" w:rsidRPr="00644D71">
              <w:rPr>
                <w:rFonts w:ascii="Times New Roman" w:hAnsi="Times New Roman" w:cs="Times New Roman"/>
                <w:b/>
                <w:sz w:val="24"/>
                <w:szCs w:val="24"/>
              </w:rPr>
              <w:t xml:space="preserve"> ou le magistrat délégué par ses soins doit, chaque fois qu’il l’estime nécessaire et au moins deux fois par an</w:t>
            </w:r>
            <w:r w:rsidR="003B44CF" w:rsidRPr="00644D71">
              <w:rPr>
                <w:rFonts w:ascii="Times New Roman" w:hAnsi="Times New Roman" w:cs="Times New Roman"/>
                <w:b/>
                <w:sz w:val="24"/>
                <w:szCs w:val="24"/>
              </w:rPr>
              <w:t>, visiter les maisons d’</w:t>
            </w:r>
            <w:r w:rsidR="003E2D02" w:rsidRPr="00644D71">
              <w:rPr>
                <w:rFonts w:ascii="Times New Roman" w:hAnsi="Times New Roman" w:cs="Times New Roman"/>
                <w:b/>
                <w:sz w:val="24"/>
                <w:szCs w:val="24"/>
              </w:rPr>
              <w:t>arrêt</w:t>
            </w:r>
            <w:r w:rsidR="003B44CF" w:rsidRPr="00644D71">
              <w:rPr>
                <w:rFonts w:ascii="Times New Roman" w:hAnsi="Times New Roman" w:cs="Times New Roman"/>
                <w:b/>
                <w:sz w:val="24"/>
                <w:szCs w:val="24"/>
              </w:rPr>
              <w:t xml:space="preserve"> du ressort de la Cour d’Appel</w:t>
            </w:r>
            <w:r w:rsidR="003E2D02" w:rsidRPr="00644D71">
              <w:rPr>
                <w:rFonts w:ascii="Times New Roman" w:hAnsi="Times New Roman" w:cs="Times New Roman"/>
                <w:b/>
                <w:sz w:val="24"/>
                <w:szCs w:val="24"/>
              </w:rPr>
              <w:t xml:space="preserve"> et vérifier la situation des inculpés en état de détention provisoire</w:t>
            </w:r>
            <w:r w:rsidR="00C9226D" w:rsidRPr="00644D71">
              <w:rPr>
                <w:rFonts w:ascii="Times New Roman" w:hAnsi="Times New Roman" w:cs="Times New Roman"/>
                <w:b/>
                <w:sz w:val="24"/>
                <w:szCs w:val="24"/>
              </w:rPr>
              <w:t>.</w:t>
            </w:r>
          </w:p>
          <w:p w14:paraId="5E0F1D81" w14:textId="77777777" w:rsidR="000A59CB" w:rsidRDefault="009D1D43" w:rsidP="002977BD">
            <w:pPr>
              <w:spacing w:before="240" w:line="360" w:lineRule="auto"/>
              <w:ind w:left="322"/>
              <w:jc w:val="both"/>
              <w:rPr>
                <w:rFonts w:ascii="Times New Roman" w:hAnsi="Times New Roman" w:cs="Times New Roman"/>
                <w:b/>
                <w:i/>
                <w:sz w:val="20"/>
                <w:szCs w:val="24"/>
              </w:rPr>
            </w:pPr>
            <w:r>
              <w:rPr>
                <w:rFonts w:ascii="Times New Roman" w:hAnsi="Times New Roman" w:cs="Times New Roman"/>
                <w:b/>
                <w:sz w:val="20"/>
                <w:szCs w:val="24"/>
              </w:rPr>
              <w:t xml:space="preserve"> </w:t>
            </w:r>
            <w:r>
              <w:rPr>
                <w:rFonts w:ascii="Times New Roman" w:hAnsi="Times New Roman" w:cs="Times New Roman"/>
                <w:b/>
                <w:i/>
                <w:sz w:val="20"/>
                <w:szCs w:val="24"/>
              </w:rPr>
              <w:t>Article 697 du Code de procédure pénale « </w:t>
            </w:r>
            <w:r>
              <w:rPr>
                <w:rFonts w:ascii="Times New Roman" w:hAnsi="Times New Roman" w:cs="Times New Roman"/>
                <w:i/>
                <w:sz w:val="20"/>
                <w:szCs w:val="24"/>
              </w:rPr>
              <w:t>Le juge d’instruction, le président de la chambre d’accusation ainsi qu’il est dit à l’article 212, le Procureur de la République et le Procureur général, visitent les établissements pénitentiaires à tous moments qu’ils jugent utiles</w:t>
            </w:r>
            <w:r w:rsidR="000F711E">
              <w:rPr>
                <w:rFonts w:ascii="Times New Roman" w:hAnsi="Times New Roman" w:cs="Times New Roman"/>
                <w:i/>
                <w:sz w:val="20"/>
                <w:szCs w:val="24"/>
              </w:rPr>
              <w:t>.</w:t>
            </w:r>
            <w:r>
              <w:rPr>
                <w:rFonts w:ascii="Times New Roman" w:hAnsi="Times New Roman" w:cs="Times New Roman"/>
                <w:i/>
                <w:sz w:val="20"/>
                <w:szCs w:val="24"/>
              </w:rPr>
              <w:t> </w:t>
            </w:r>
            <w:r>
              <w:rPr>
                <w:rFonts w:ascii="Times New Roman" w:hAnsi="Times New Roman" w:cs="Times New Roman"/>
                <w:b/>
                <w:i/>
                <w:sz w:val="20"/>
                <w:szCs w:val="24"/>
              </w:rPr>
              <w:t>»</w:t>
            </w:r>
            <w:r w:rsidR="00034DD6">
              <w:rPr>
                <w:rFonts w:ascii="Times New Roman" w:hAnsi="Times New Roman" w:cs="Times New Roman"/>
                <w:b/>
                <w:i/>
                <w:sz w:val="20"/>
                <w:szCs w:val="24"/>
              </w:rPr>
              <w:t xml:space="preserve"> ; voir également </w:t>
            </w:r>
            <w:r w:rsidR="00034DD6" w:rsidRPr="00034DD6">
              <w:rPr>
                <w:rFonts w:ascii="Times New Roman" w:hAnsi="Times New Roman" w:cs="Times New Roman"/>
                <w:b/>
                <w:i/>
                <w:sz w:val="20"/>
                <w:szCs w:val="24"/>
              </w:rPr>
              <w:t>décret n°2001-362 du 4 mai 2001 relatif aux procédures d’exécution et d’aménagement des sanctions pénales</w:t>
            </w:r>
            <w:r w:rsidR="000A59CB">
              <w:rPr>
                <w:rFonts w:ascii="Times New Roman" w:hAnsi="Times New Roman" w:cs="Times New Roman"/>
                <w:b/>
                <w:i/>
                <w:sz w:val="20"/>
                <w:szCs w:val="24"/>
              </w:rPr>
              <w:t>.</w:t>
            </w:r>
          </w:p>
          <w:p w14:paraId="0020521A" w14:textId="40C84515" w:rsidR="00C9226D" w:rsidRPr="00644D71" w:rsidRDefault="00C9226D" w:rsidP="002977BD">
            <w:pPr>
              <w:spacing w:before="240" w:line="360" w:lineRule="auto"/>
              <w:ind w:left="322"/>
              <w:jc w:val="both"/>
              <w:rPr>
                <w:rFonts w:ascii="Times New Roman" w:hAnsi="Times New Roman" w:cs="Times New Roman"/>
                <w:b/>
                <w:sz w:val="24"/>
                <w:szCs w:val="24"/>
              </w:rPr>
            </w:pPr>
            <w:r w:rsidRPr="00644D71">
              <w:rPr>
                <w:rFonts w:ascii="Times New Roman" w:hAnsi="Times New Roman" w:cs="Times New Roman"/>
                <w:b/>
                <w:sz w:val="24"/>
                <w:szCs w:val="24"/>
              </w:rPr>
              <w:t xml:space="preserve">Il peut saisir la chambre d’accusation afin qu’il soit par elle statué sur le maintien en détention d’un inculpé </w:t>
            </w:r>
            <w:r w:rsidR="00644D71" w:rsidRPr="00644D71">
              <w:rPr>
                <w:rFonts w:ascii="Times New Roman" w:hAnsi="Times New Roman" w:cs="Times New Roman"/>
                <w:b/>
                <w:sz w:val="24"/>
                <w:szCs w:val="24"/>
              </w:rPr>
              <w:t>quel que</w:t>
            </w:r>
            <w:r w:rsidRPr="00644D71">
              <w:rPr>
                <w:rFonts w:ascii="Times New Roman" w:hAnsi="Times New Roman" w:cs="Times New Roman"/>
                <w:b/>
                <w:sz w:val="24"/>
                <w:szCs w:val="24"/>
              </w:rPr>
              <w:t xml:space="preserve"> soit le stade de la procédure</w:t>
            </w:r>
            <w:r w:rsidR="00E40E38" w:rsidRPr="00644D71">
              <w:rPr>
                <w:rFonts w:ascii="Times New Roman" w:hAnsi="Times New Roman" w:cs="Times New Roman"/>
                <w:b/>
                <w:sz w:val="24"/>
                <w:szCs w:val="24"/>
              </w:rPr>
              <w:t xml:space="preserve"> dont fait l’objet ce dernier. »</w:t>
            </w:r>
          </w:p>
          <w:p w14:paraId="72FA708E" w14:textId="77777777" w:rsidR="00723876" w:rsidRPr="00C6350A" w:rsidRDefault="00973C54" w:rsidP="00C6350A">
            <w:pPr>
              <w:pStyle w:val="Titre2"/>
              <w:jc w:val="center"/>
              <w:outlineLvl w:val="1"/>
              <w:rPr>
                <w:rFonts w:ascii="Times New Roman" w:hAnsi="Times New Roman" w:cs="Times New Roman"/>
                <w:b/>
                <w:color w:val="000000" w:themeColor="text1"/>
                <w:sz w:val="24"/>
                <w:u w:val="single"/>
              </w:rPr>
            </w:pPr>
            <w:bookmarkStart w:id="17" w:name="_Toc490505660"/>
            <w:r w:rsidRPr="00C6350A">
              <w:rPr>
                <w:rFonts w:ascii="Times New Roman" w:hAnsi="Times New Roman" w:cs="Times New Roman"/>
                <w:b/>
                <w:color w:val="000000" w:themeColor="text1"/>
                <w:sz w:val="24"/>
                <w:u w:val="single"/>
              </w:rPr>
              <w:t xml:space="preserve">SECTION 3 : DU </w:t>
            </w:r>
            <w:r w:rsidR="00571AD6" w:rsidRPr="00C6350A">
              <w:rPr>
                <w:rFonts w:ascii="Times New Roman" w:hAnsi="Times New Roman" w:cs="Times New Roman"/>
                <w:b/>
                <w:color w:val="000000" w:themeColor="text1"/>
                <w:sz w:val="24"/>
                <w:u w:val="single"/>
              </w:rPr>
              <w:t>CONTRÔLE</w:t>
            </w:r>
            <w:r w:rsidRPr="00C6350A">
              <w:rPr>
                <w:rFonts w:ascii="Times New Roman" w:hAnsi="Times New Roman" w:cs="Times New Roman"/>
                <w:b/>
                <w:color w:val="000000" w:themeColor="text1"/>
                <w:sz w:val="24"/>
                <w:u w:val="single"/>
              </w:rPr>
              <w:t xml:space="preserve"> DE L’</w:t>
            </w:r>
            <w:r w:rsidR="00571AD6" w:rsidRPr="00C6350A">
              <w:rPr>
                <w:rFonts w:ascii="Times New Roman" w:hAnsi="Times New Roman" w:cs="Times New Roman"/>
                <w:b/>
                <w:color w:val="000000" w:themeColor="text1"/>
                <w:sz w:val="24"/>
                <w:u w:val="single"/>
              </w:rPr>
              <w:t>ACTIVITÉ</w:t>
            </w:r>
            <w:r w:rsidRPr="00C6350A">
              <w:rPr>
                <w:rFonts w:ascii="Times New Roman" w:hAnsi="Times New Roman" w:cs="Times New Roman"/>
                <w:b/>
                <w:color w:val="000000" w:themeColor="text1"/>
                <w:sz w:val="24"/>
                <w:u w:val="single"/>
              </w:rPr>
              <w:t xml:space="preserve"> DES OFFICIERS DE POLICE JUDICIAIRE</w:t>
            </w:r>
            <w:bookmarkEnd w:id="17"/>
          </w:p>
          <w:p w14:paraId="0CBCF1E0" w14:textId="1E94426F" w:rsidR="00B8327F" w:rsidRPr="00852D80" w:rsidRDefault="00487555" w:rsidP="00852D80">
            <w:pPr>
              <w:spacing w:before="240" w:line="360" w:lineRule="auto"/>
              <w:ind w:left="322"/>
              <w:jc w:val="both"/>
              <w:rPr>
                <w:rFonts w:ascii="Times New Roman" w:hAnsi="Times New Roman" w:cs="Times New Roman"/>
                <w:b/>
                <w:sz w:val="24"/>
                <w:szCs w:val="24"/>
              </w:rPr>
            </w:pPr>
            <w:r w:rsidRPr="00852D80">
              <w:rPr>
                <w:rFonts w:ascii="Times New Roman" w:hAnsi="Times New Roman" w:cs="Times New Roman"/>
                <w:b/>
                <w:sz w:val="24"/>
                <w:szCs w:val="24"/>
              </w:rPr>
              <w:t>Article 213</w:t>
            </w:r>
            <w:r w:rsidR="00002575" w:rsidRPr="00852D80">
              <w:rPr>
                <w:rFonts w:ascii="Times New Roman" w:hAnsi="Times New Roman" w:cs="Times New Roman"/>
                <w:b/>
                <w:sz w:val="24"/>
                <w:szCs w:val="24"/>
              </w:rPr>
              <w:t xml:space="preserve"> : </w:t>
            </w:r>
          </w:p>
          <w:p w14:paraId="4797CAA8" w14:textId="77777777" w:rsidR="00487555" w:rsidRDefault="00B8327F" w:rsidP="003903A0">
            <w:pPr>
              <w:spacing w:line="360" w:lineRule="auto"/>
              <w:ind w:left="322"/>
              <w:jc w:val="both"/>
              <w:rPr>
                <w:rFonts w:ascii="Times New Roman" w:hAnsi="Times New Roman" w:cs="Times New Roman"/>
                <w:b/>
                <w:sz w:val="24"/>
                <w:szCs w:val="24"/>
              </w:rPr>
            </w:pPr>
            <w:r w:rsidRPr="00852D80">
              <w:rPr>
                <w:rFonts w:ascii="Times New Roman" w:hAnsi="Times New Roman" w:cs="Times New Roman"/>
                <w:b/>
                <w:sz w:val="24"/>
                <w:szCs w:val="24"/>
              </w:rPr>
              <w:t>« </w:t>
            </w:r>
            <w:r w:rsidR="00002575" w:rsidRPr="00852D80">
              <w:rPr>
                <w:rFonts w:ascii="Times New Roman" w:hAnsi="Times New Roman" w:cs="Times New Roman"/>
                <w:b/>
                <w:sz w:val="24"/>
                <w:szCs w:val="24"/>
              </w:rPr>
              <w:t xml:space="preserve">La chambre d’accusation exerce un contrôle sur l’activité des fonctionnaires civils </w:t>
            </w:r>
            <w:r w:rsidR="00002575" w:rsidRPr="00852D80">
              <w:rPr>
                <w:rFonts w:ascii="Times New Roman" w:hAnsi="Times New Roman" w:cs="Times New Roman"/>
                <w:b/>
                <w:sz w:val="24"/>
                <w:szCs w:val="24"/>
              </w:rPr>
              <w:lastRenderedPageBreak/>
              <w:t>et militaires, officiers de police judiciaire pris en cette qualité</w:t>
            </w:r>
            <w:r w:rsidR="00113681" w:rsidRPr="00852D80">
              <w:rPr>
                <w:rFonts w:ascii="Times New Roman" w:hAnsi="Times New Roman" w:cs="Times New Roman"/>
                <w:b/>
                <w:sz w:val="24"/>
                <w:szCs w:val="24"/>
              </w:rPr>
              <w:t>.</w:t>
            </w:r>
            <w:r w:rsidRPr="00852D80">
              <w:rPr>
                <w:rFonts w:ascii="Times New Roman" w:hAnsi="Times New Roman" w:cs="Times New Roman"/>
                <w:b/>
                <w:sz w:val="24"/>
                <w:szCs w:val="24"/>
              </w:rPr>
              <w:t> »</w:t>
            </w:r>
          </w:p>
          <w:p w14:paraId="5A58250B" w14:textId="77777777" w:rsidR="003903A0" w:rsidRPr="00852D80" w:rsidRDefault="003903A0" w:rsidP="003903A0">
            <w:pPr>
              <w:spacing w:line="360" w:lineRule="auto"/>
              <w:ind w:left="322"/>
              <w:jc w:val="both"/>
              <w:rPr>
                <w:rFonts w:ascii="Times New Roman" w:hAnsi="Times New Roman" w:cs="Times New Roman"/>
                <w:b/>
                <w:sz w:val="24"/>
                <w:szCs w:val="24"/>
              </w:rPr>
            </w:pPr>
          </w:p>
          <w:p w14:paraId="25467649" w14:textId="0BB142FE" w:rsidR="00E272B2" w:rsidRPr="001E2862" w:rsidRDefault="008B0FE3" w:rsidP="003903A0">
            <w:pPr>
              <w:pStyle w:val="Paragraphedeliste"/>
              <w:numPr>
                <w:ilvl w:val="0"/>
                <w:numId w:val="1"/>
              </w:numPr>
              <w:jc w:val="both"/>
              <w:rPr>
                <w:rFonts w:ascii="Times New Roman" w:hAnsi="Times New Roman" w:cs="Times New Roman"/>
                <w:b/>
                <w:i/>
                <w:sz w:val="20"/>
                <w:szCs w:val="20"/>
                <w:u w:val="single"/>
              </w:rPr>
            </w:pPr>
            <w:r w:rsidRPr="002D3F7B">
              <w:rPr>
                <w:rFonts w:ascii="Times New Roman" w:hAnsi="Times New Roman" w:cs="Times New Roman"/>
                <w:b/>
                <w:i/>
                <w:sz w:val="20"/>
                <w:szCs w:val="20"/>
              </w:rPr>
              <w:t xml:space="preserve">Cour d’appel de Dakar, </w:t>
            </w:r>
            <w:r w:rsidR="00571AD6" w:rsidRPr="002D3F7B">
              <w:rPr>
                <w:rFonts w:ascii="Times New Roman" w:hAnsi="Times New Roman" w:cs="Times New Roman"/>
                <w:b/>
                <w:i/>
                <w:sz w:val="20"/>
                <w:szCs w:val="20"/>
              </w:rPr>
              <w:t>Chambre</w:t>
            </w:r>
            <w:r w:rsidR="00EB2A24" w:rsidRPr="002D3F7B">
              <w:rPr>
                <w:rFonts w:ascii="Times New Roman" w:hAnsi="Times New Roman" w:cs="Times New Roman"/>
                <w:b/>
                <w:i/>
                <w:sz w:val="20"/>
                <w:szCs w:val="20"/>
              </w:rPr>
              <w:t xml:space="preserve"> d</w:t>
            </w:r>
            <w:r w:rsidR="00866DFB" w:rsidRPr="002D3F7B">
              <w:rPr>
                <w:rFonts w:ascii="Times New Roman" w:hAnsi="Times New Roman" w:cs="Times New Roman"/>
                <w:b/>
                <w:i/>
                <w:sz w:val="20"/>
                <w:szCs w:val="20"/>
              </w:rPr>
              <w:t>’</w:t>
            </w:r>
            <w:r w:rsidR="00E272B2" w:rsidRPr="002D3F7B">
              <w:rPr>
                <w:rFonts w:ascii="Times New Roman" w:hAnsi="Times New Roman" w:cs="Times New Roman"/>
                <w:b/>
                <w:i/>
                <w:sz w:val="20"/>
                <w:szCs w:val="20"/>
              </w:rPr>
              <w:t>acc</w:t>
            </w:r>
            <w:r w:rsidR="00866DFB" w:rsidRPr="002D3F7B">
              <w:rPr>
                <w:rFonts w:ascii="Times New Roman" w:hAnsi="Times New Roman" w:cs="Times New Roman"/>
                <w:b/>
                <w:i/>
                <w:sz w:val="20"/>
                <w:szCs w:val="20"/>
              </w:rPr>
              <w:t>usation,</w:t>
            </w:r>
            <w:r w:rsidR="00E272B2" w:rsidRPr="00137FEB">
              <w:rPr>
                <w:rFonts w:ascii="Times New Roman" w:hAnsi="Times New Roman" w:cs="Times New Roman"/>
                <w:b/>
                <w:i/>
                <w:sz w:val="20"/>
                <w:szCs w:val="20"/>
              </w:rPr>
              <w:t xml:space="preserve"> arrêt n°115 du 6 juin 2013, </w:t>
            </w:r>
            <w:r w:rsidR="00AF1A67">
              <w:rPr>
                <w:rFonts w:ascii="Times New Roman" w:hAnsi="Times New Roman" w:cs="Times New Roman"/>
                <w:b/>
                <w:i/>
                <w:sz w:val="20"/>
                <w:szCs w:val="20"/>
              </w:rPr>
              <w:t>MP</w:t>
            </w:r>
            <w:r w:rsidR="00E272B2" w:rsidRPr="00137FEB">
              <w:rPr>
                <w:rFonts w:ascii="Times New Roman" w:hAnsi="Times New Roman" w:cs="Times New Roman"/>
                <w:b/>
                <w:i/>
                <w:sz w:val="20"/>
                <w:szCs w:val="20"/>
              </w:rPr>
              <w:t xml:space="preserve"> c/</w:t>
            </w:r>
            <w:r w:rsidR="005E035C">
              <w:rPr>
                <w:rFonts w:ascii="Times New Roman" w:hAnsi="Times New Roman" w:cs="Times New Roman"/>
                <w:b/>
                <w:i/>
                <w:sz w:val="20"/>
                <w:szCs w:val="20"/>
              </w:rPr>
              <w:t xml:space="preserve"> </w:t>
            </w:r>
            <w:proofErr w:type="spellStart"/>
            <w:r w:rsidR="00E272B2" w:rsidRPr="00137FEB">
              <w:rPr>
                <w:rFonts w:ascii="Times New Roman" w:hAnsi="Times New Roman" w:cs="Times New Roman"/>
                <w:b/>
                <w:i/>
                <w:sz w:val="20"/>
                <w:szCs w:val="20"/>
              </w:rPr>
              <w:t>Sanou</w:t>
            </w:r>
            <w:proofErr w:type="spellEnd"/>
            <w:r w:rsidR="00E272B2" w:rsidRPr="00137FEB">
              <w:rPr>
                <w:rFonts w:ascii="Times New Roman" w:hAnsi="Times New Roman" w:cs="Times New Roman"/>
                <w:b/>
                <w:i/>
                <w:sz w:val="20"/>
                <w:szCs w:val="20"/>
              </w:rPr>
              <w:t xml:space="preserve"> DIOUF : « </w:t>
            </w:r>
            <w:r w:rsidR="00E272B2" w:rsidRPr="00137FEB">
              <w:rPr>
                <w:rFonts w:ascii="Times New Roman" w:hAnsi="Times New Roman" w:cs="Times New Roman"/>
                <w:i/>
                <w:sz w:val="20"/>
                <w:szCs w:val="20"/>
              </w:rPr>
              <w:t>commet une faute pénale et professionnelle ouvrant droit à des sanctions, le Commissaire de police qui fait enfermer un gendarme dans une chambre de sureté de son Commissariat sous prétexte qu’ils ont eu une altercation sans informer le Procureur de la République et rendu compte à ce dernier de son intervention »</w:t>
            </w:r>
            <w:r w:rsidR="00E87740">
              <w:rPr>
                <w:rFonts w:ascii="Times New Roman" w:hAnsi="Times New Roman" w:cs="Times New Roman"/>
                <w:i/>
                <w:sz w:val="20"/>
                <w:szCs w:val="20"/>
              </w:rPr>
              <w:t>,</w:t>
            </w:r>
            <w:r w:rsidR="00E272B2" w:rsidRPr="00137FEB">
              <w:rPr>
                <w:rFonts w:ascii="Times New Roman" w:hAnsi="Times New Roman" w:cs="Times New Roman"/>
                <w:i/>
                <w:sz w:val="20"/>
                <w:szCs w:val="20"/>
              </w:rPr>
              <w:t xml:space="preserve"> </w:t>
            </w:r>
            <w:r w:rsidR="00E87740">
              <w:rPr>
                <w:rFonts w:ascii="Times New Roman" w:hAnsi="Times New Roman" w:cs="Times New Roman"/>
                <w:b/>
                <w:i/>
                <w:sz w:val="20"/>
                <w:szCs w:val="20"/>
              </w:rPr>
              <w:t>art.</w:t>
            </w:r>
            <w:r w:rsidR="00E272B2" w:rsidRPr="00137FEB">
              <w:rPr>
                <w:rFonts w:ascii="Times New Roman" w:hAnsi="Times New Roman" w:cs="Times New Roman"/>
                <w:b/>
                <w:i/>
                <w:sz w:val="20"/>
                <w:szCs w:val="20"/>
              </w:rPr>
              <w:t xml:space="preserve"> 213 et 216 CPP (contrôle de l’activité des OPJ par la Chambre d’accusation</w:t>
            </w:r>
            <w:r w:rsidR="00571AD6" w:rsidRPr="00137FEB">
              <w:rPr>
                <w:rFonts w:ascii="Times New Roman" w:hAnsi="Times New Roman" w:cs="Times New Roman"/>
                <w:b/>
                <w:i/>
                <w:sz w:val="20"/>
                <w:szCs w:val="20"/>
                <w:u w:val="single"/>
              </w:rPr>
              <w:t xml:space="preserve"> B</w:t>
            </w:r>
            <w:r w:rsidR="00464465" w:rsidRPr="00137FEB">
              <w:rPr>
                <w:rFonts w:ascii="Times New Roman" w:hAnsi="Times New Roman" w:cs="Times New Roman"/>
                <w:b/>
                <w:i/>
                <w:sz w:val="20"/>
                <w:szCs w:val="20"/>
                <w:u w:val="single"/>
              </w:rPr>
              <w:t>ULLETIN DES ARRÊTS DE LA COUR D’APPEL DE DAK</w:t>
            </w:r>
            <w:r w:rsidR="003D7C4E" w:rsidRPr="00137FEB">
              <w:rPr>
                <w:rFonts w:ascii="Times New Roman" w:hAnsi="Times New Roman" w:cs="Times New Roman"/>
                <w:b/>
                <w:i/>
                <w:sz w:val="20"/>
                <w:szCs w:val="20"/>
                <w:u w:val="single"/>
              </w:rPr>
              <w:t>AR EN MATIERE PENALE ANNEE 2014</w:t>
            </w:r>
            <w:r w:rsidR="00E87740">
              <w:rPr>
                <w:rFonts w:ascii="Times New Roman" w:hAnsi="Times New Roman" w:cs="Times New Roman"/>
                <w:b/>
                <w:i/>
                <w:sz w:val="20"/>
                <w:szCs w:val="20"/>
                <w:u w:val="single"/>
              </w:rPr>
              <w:t xml:space="preserve">, op.cit., </w:t>
            </w:r>
            <w:r w:rsidR="003D7C4E" w:rsidRPr="00137FEB">
              <w:rPr>
                <w:rFonts w:ascii="Times New Roman" w:hAnsi="Times New Roman" w:cs="Times New Roman"/>
                <w:b/>
                <w:i/>
                <w:sz w:val="20"/>
                <w:szCs w:val="20"/>
                <w:u w:val="single"/>
              </w:rPr>
              <w:t xml:space="preserve"> p.125</w:t>
            </w:r>
            <w:r w:rsidR="00E87740">
              <w:rPr>
                <w:rFonts w:ascii="Times New Roman" w:hAnsi="Times New Roman" w:cs="Times New Roman"/>
                <w:b/>
                <w:i/>
                <w:sz w:val="20"/>
                <w:szCs w:val="20"/>
                <w:u w:val="single"/>
              </w:rPr>
              <w:t>.</w:t>
            </w:r>
            <w:r w:rsidR="003D7C4E" w:rsidRPr="00137FEB">
              <w:rPr>
                <w:rFonts w:ascii="Times New Roman" w:hAnsi="Times New Roman" w:cs="Times New Roman"/>
                <w:b/>
                <w:i/>
                <w:sz w:val="20"/>
                <w:szCs w:val="20"/>
              </w:rPr>
              <w:t> </w:t>
            </w:r>
          </w:p>
          <w:p w14:paraId="011F82E7" w14:textId="30ED8A45" w:rsidR="001E2862" w:rsidRPr="00137FEB" w:rsidRDefault="001E2862" w:rsidP="001E2862">
            <w:pPr>
              <w:pStyle w:val="Paragraphedeliste"/>
              <w:ind w:left="1920"/>
              <w:jc w:val="both"/>
              <w:rPr>
                <w:rFonts w:ascii="Times New Roman" w:hAnsi="Times New Roman" w:cs="Times New Roman"/>
                <w:b/>
                <w:i/>
                <w:sz w:val="20"/>
                <w:szCs w:val="20"/>
                <w:u w:val="single"/>
              </w:rPr>
            </w:pPr>
            <w:proofErr w:type="spellStart"/>
            <w:r>
              <w:rPr>
                <w:rFonts w:ascii="Times New Roman" w:hAnsi="Times New Roman" w:cs="Times New Roman"/>
                <w:b/>
                <w:i/>
                <w:sz w:val="20"/>
                <w:szCs w:val="20"/>
              </w:rPr>
              <w:t>Ismaila</w:t>
            </w:r>
            <w:proofErr w:type="spellEnd"/>
            <w:r>
              <w:rPr>
                <w:rFonts w:ascii="Times New Roman" w:hAnsi="Times New Roman" w:cs="Times New Roman"/>
                <w:b/>
                <w:i/>
                <w:sz w:val="20"/>
                <w:szCs w:val="20"/>
              </w:rPr>
              <w:t xml:space="preserve"> NDIAYE Pikine GUEDIAWAYE</w:t>
            </w:r>
          </w:p>
          <w:p w14:paraId="1B348D89" w14:textId="38C55100" w:rsidR="00E5409C" w:rsidRPr="00541046" w:rsidRDefault="006D7354" w:rsidP="002977BD">
            <w:pPr>
              <w:spacing w:before="240" w:line="360" w:lineRule="auto"/>
              <w:ind w:left="322"/>
              <w:jc w:val="both"/>
              <w:rPr>
                <w:rFonts w:ascii="Times New Roman" w:hAnsi="Times New Roman" w:cs="Times New Roman"/>
                <w:sz w:val="24"/>
                <w:szCs w:val="24"/>
              </w:rPr>
            </w:pPr>
            <w:r w:rsidRPr="00541046">
              <w:rPr>
                <w:rFonts w:ascii="Times New Roman" w:hAnsi="Times New Roman" w:cs="Times New Roman"/>
                <w:b/>
                <w:sz w:val="24"/>
                <w:szCs w:val="24"/>
              </w:rPr>
              <w:t>Article 214 </w:t>
            </w:r>
            <w:r w:rsidR="00137FEB" w:rsidRPr="00541046">
              <w:rPr>
                <w:rFonts w:ascii="Times New Roman" w:hAnsi="Times New Roman" w:cs="Times New Roman"/>
                <w:b/>
                <w:sz w:val="24"/>
                <w:szCs w:val="24"/>
              </w:rPr>
              <w:t>:</w:t>
            </w:r>
            <w:r w:rsidR="00137FEB" w:rsidRPr="00541046">
              <w:rPr>
                <w:rFonts w:ascii="Times New Roman" w:hAnsi="Times New Roman" w:cs="Times New Roman"/>
                <w:b/>
                <w:color w:val="FF0000"/>
                <w:sz w:val="24"/>
                <w:szCs w:val="24"/>
              </w:rPr>
              <w:t xml:space="preserve"> </w:t>
            </w:r>
          </w:p>
          <w:p w14:paraId="4A269164" w14:textId="77777777" w:rsidR="006D7354" w:rsidRPr="00424459" w:rsidRDefault="002967B9" w:rsidP="003903A0">
            <w:pPr>
              <w:spacing w:line="360" w:lineRule="auto"/>
              <w:ind w:left="322"/>
              <w:jc w:val="both"/>
              <w:rPr>
                <w:rFonts w:ascii="Times New Roman" w:hAnsi="Times New Roman" w:cs="Times New Roman"/>
                <w:b/>
                <w:sz w:val="24"/>
                <w:szCs w:val="24"/>
              </w:rPr>
            </w:pPr>
            <w:r w:rsidRPr="00424459">
              <w:rPr>
                <w:rFonts w:ascii="Times New Roman" w:hAnsi="Times New Roman" w:cs="Times New Roman"/>
                <w:b/>
                <w:sz w:val="24"/>
                <w:szCs w:val="24"/>
              </w:rPr>
              <w:t>« </w:t>
            </w:r>
            <w:r w:rsidR="001D1DE9" w:rsidRPr="00424459">
              <w:rPr>
                <w:rFonts w:ascii="Times New Roman" w:hAnsi="Times New Roman" w:cs="Times New Roman"/>
                <w:b/>
                <w:sz w:val="24"/>
                <w:szCs w:val="24"/>
              </w:rPr>
              <w:t xml:space="preserve">Elle est saisie soit par le Procureur Général, soit par son président. </w:t>
            </w:r>
          </w:p>
          <w:p w14:paraId="44A49440" w14:textId="77777777" w:rsidR="001D1DE9" w:rsidRPr="00424459" w:rsidRDefault="001D1DE9" w:rsidP="003903A0">
            <w:pPr>
              <w:spacing w:line="360" w:lineRule="auto"/>
              <w:ind w:left="322"/>
              <w:jc w:val="both"/>
              <w:rPr>
                <w:rFonts w:ascii="Times New Roman" w:hAnsi="Times New Roman" w:cs="Times New Roman"/>
                <w:b/>
                <w:sz w:val="24"/>
                <w:szCs w:val="24"/>
              </w:rPr>
            </w:pPr>
            <w:r w:rsidRPr="00424459">
              <w:rPr>
                <w:rFonts w:ascii="Times New Roman" w:hAnsi="Times New Roman" w:cs="Times New Roman"/>
                <w:b/>
                <w:sz w:val="24"/>
                <w:szCs w:val="24"/>
              </w:rPr>
              <w:t>Elle peut se saisir d’office à l’occasion de l’examen de la procédure qui lui est soumis</w:t>
            </w:r>
            <w:r w:rsidR="00473B90" w:rsidRPr="00424459">
              <w:rPr>
                <w:rFonts w:ascii="Times New Roman" w:hAnsi="Times New Roman" w:cs="Times New Roman"/>
                <w:b/>
                <w:sz w:val="24"/>
                <w:szCs w:val="24"/>
              </w:rPr>
              <w:t>.</w:t>
            </w:r>
            <w:r w:rsidR="002967B9" w:rsidRPr="00424459">
              <w:rPr>
                <w:rFonts w:ascii="Times New Roman" w:hAnsi="Times New Roman" w:cs="Times New Roman"/>
                <w:b/>
                <w:sz w:val="24"/>
                <w:szCs w:val="24"/>
              </w:rPr>
              <w:t> »</w:t>
            </w:r>
          </w:p>
          <w:p w14:paraId="78D83CCE" w14:textId="04C13B14" w:rsidR="00931AB0" w:rsidRPr="00ED420B" w:rsidRDefault="00473B90" w:rsidP="00CC544A">
            <w:pPr>
              <w:spacing w:before="240" w:line="360" w:lineRule="auto"/>
              <w:ind w:left="322"/>
              <w:rPr>
                <w:rFonts w:ascii="Times New Roman" w:hAnsi="Times New Roman" w:cs="Times New Roman"/>
                <w:b/>
                <w:sz w:val="24"/>
                <w:szCs w:val="24"/>
              </w:rPr>
            </w:pPr>
            <w:r w:rsidRPr="00ED420B">
              <w:rPr>
                <w:rFonts w:ascii="Times New Roman" w:hAnsi="Times New Roman" w:cs="Times New Roman"/>
                <w:b/>
                <w:sz w:val="24"/>
                <w:szCs w:val="24"/>
              </w:rPr>
              <w:t>Article 215 </w:t>
            </w:r>
            <w:r w:rsidR="00137FEB" w:rsidRPr="00ED420B">
              <w:rPr>
                <w:rFonts w:ascii="Times New Roman" w:hAnsi="Times New Roman" w:cs="Times New Roman"/>
                <w:b/>
                <w:sz w:val="24"/>
                <w:szCs w:val="24"/>
              </w:rPr>
              <w:t>:</w:t>
            </w:r>
            <w:r w:rsidR="00137FEB" w:rsidRPr="00ED420B">
              <w:rPr>
                <w:rFonts w:ascii="Times New Roman" w:hAnsi="Times New Roman" w:cs="Times New Roman"/>
                <w:b/>
                <w:color w:val="FF0000"/>
                <w:sz w:val="24"/>
                <w:szCs w:val="24"/>
              </w:rPr>
              <w:t xml:space="preserve"> </w:t>
            </w:r>
          </w:p>
          <w:p w14:paraId="1AA197B6" w14:textId="77777777" w:rsidR="00473B90" w:rsidRPr="00424459" w:rsidRDefault="006E5AEA" w:rsidP="002977BD">
            <w:pPr>
              <w:spacing w:before="240" w:line="360" w:lineRule="auto"/>
              <w:ind w:left="322"/>
              <w:jc w:val="both"/>
              <w:rPr>
                <w:rFonts w:ascii="Times New Roman" w:hAnsi="Times New Roman" w:cs="Times New Roman"/>
                <w:b/>
                <w:sz w:val="24"/>
                <w:szCs w:val="24"/>
              </w:rPr>
            </w:pPr>
            <w:r w:rsidRPr="00424459">
              <w:rPr>
                <w:rFonts w:ascii="Times New Roman" w:hAnsi="Times New Roman" w:cs="Times New Roman"/>
                <w:b/>
                <w:sz w:val="24"/>
                <w:szCs w:val="24"/>
              </w:rPr>
              <w:t>« </w:t>
            </w:r>
            <w:r w:rsidR="00BE4E13" w:rsidRPr="00424459">
              <w:rPr>
                <w:rFonts w:ascii="Times New Roman" w:hAnsi="Times New Roman" w:cs="Times New Roman"/>
                <w:b/>
                <w:sz w:val="24"/>
                <w:szCs w:val="24"/>
              </w:rPr>
              <w:t>La chambre d’accusation une fois saisie</w:t>
            </w:r>
            <w:r w:rsidR="000F4065" w:rsidRPr="00424459">
              <w:rPr>
                <w:rFonts w:ascii="Times New Roman" w:hAnsi="Times New Roman" w:cs="Times New Roman"/>
                <w:b/>
                <w:sz w:val="24"/>
                <w:szCs w:val="24"/>
              </w:rPr>
              <w:t xml:space="preserve">, fait procéder à une </w:t>
            </w:r>
            <w:r w:rsidR="005C6805" w:rsidRPr="00424459">
              <w:rPr>
                <w:rFonts w:ascii="Times New Roman" w:hAnsi="Times New Roman" w:cs="Times New Roman"/>
                <w:b/>
                <w:sz w:val="24"/>
                <w:szCs w:val="24"/>
              </w:rPr>
              <w:t>enquête</w:t>
            </w:r>
            <w:r w:rsidR="000F4065" w:rsidRPr="00424459">
              <w:rPr>
                <w:rFonts w:ascii="Times New Roman" w:hAnsi="Times New Roman" w:cs="Times New Roman"/>
                <w:b/>
                <w:sz w:val="24"/>
                <w:szCs w:val="24"/>
              </w:rPr>
              <w:t xml:space="preserve"> ; elle entend le Procureur </w:t>
            </w:r>
            <w:r w:rsidR="009A579D" w:rsidRPr="00424459">
              <w:rPr>
                <w:rFonts w:ascii="Times New Roman" w:hAnsi="Times New Roman" w:cs="Times New Roman"/>
                <w:b/>
                <w:sz w:val="24"/>
                <w:szCs w:val="24"/>
              </w:rPr>
              <w:t>général et l’Officier de police judiciaire en cause.</w:t>
            </w:r>
          </w:p>
          <w:p w14:paraId="4445D1BF" w14:textId="77777777" w:rsidR="009A579D" w:rsidRPr="00424459" w:rsidRDefault="009A579D" w:rsidP="002977BD">
            <w:pPr>
              <w:spacing w:before="240" w:line="360" w:lineRule="auto"/>
              <w:ind w:left="322"/>
              <w:jc w:val="both"/>
              <w:rPr>
                <w:rFonts w:ascii="Times New Roman" w:hAnsi="Times New Roman" w:cs="Times New Roman"/>
                <w:b/>
                <w:sz w:val="24"/>
                <w:szCs w:val="24"/>
              </w:rPr>
            </w:pPr>
            <w:r w:rsidRPr="00424459">
              <w:rPr>
                <w:rFonts w:ascii="Times New Roman" w:hAnsi="Times New Roman" w:cs="Times New Roman"/>
                <w:b/>
                <w:sz w:val="24"/>
                <w:szCs w:val="24"/>
              </w:rPr>
              <w:t xml:space="preserve">Ce dernier doit avoir été préalablement mis à </w:t>
            </w:r>
            <w:r w:rsidR="005C6805" w:rsidRPr="00424459">
              <w:rPr>
                <w:rFonts w:ascii="Times New Roman" w:hAnsi="Times New Roman" w:cs="Times New Roman"/>
                <w:b/>
                <w:sz w:val="24"/>
                <w:szCs w:val="24"/>
              </w:rPr>
              <w:t>même</w:t>
            </w:r>
            <w:r w:rsidRPr="00424459">
              <w:rPr>
                <w:rFonts w:ascii="Times New Roman" w:hAnsi="Times New Roman" w:cs="Times New Roman"/>
                <w:b/>
                <w:sz w:val="24"/>
                <w:szCs w:val="24"/>
              </w:rPr>
              <w:t xml:space="preserve"> de prendre connaissance de son dossier</w:t>
            </w:r>
            <w:r w:rsidR="00E23850" w:rsidRPr="00424459">
              <w:rPr>
                <w:rFonts w:ascii="Times New Roman" w:hAnsi="Times New Roman" w:cs="Times New Roman"/>
                <w:b/>
                <w:sz w:val="24"/>
                <w:szCs w:val="24"/>
              </w:rPr>
              <w:t xml:space="preserve"> d’officier de police judiciaire</w:t>
            </w:r>
            <w:r w:rsidR="001F3CD4" w:rsidRPr="00424459">
              <w:rPr>
                <w:rFonts w:ascii="Times New Roman" w:hAnsi="Times New Roman" w:cs="Times New Roman"/>
                <w:b/>
                <w:sz w:val="24"/>
                <w:szCs w:val="24"/>
              </w:rPr>
              <w:t xml:space="preserve"> tenu au parquet général de la Cour d’Appel</w:t>
            </w:r>
            <w:r w:rsidR="000F4CFE" w:rsidRPr="00424459">
              <w:rPr>
                <w:rFonts w:ascii="Times New Roman" w:hAnsi="Times New Roman" w:cs="Times New Roman"/>
                <w:b/>
                <w:sz w:val="24"/>
                <w:szCs w:val="24"/>
              </w:rPr>
              <w:t>.</w:t>
            </w:r>
          </w:p>
          <w:p w14:paraId="458C61CE" w14:textId="77777777" w:rsidR="000F4CFE" w:rsidRPr="006D58C8" w:rsidRDefault="000F4CFE" w:rsidP="002977BD">
            <w:pPr>
              <w:spacing w:before="240" w:line="360" w:lineRule="auto"/>
              <w:ind w:left="322"/>
              <w:jc w:val="both"/>
              <w:rPr>
                <w:rFonts w:ascii="Times New Roman" w:hAnsi="Times New Roman" w:cs="Times New Roman"/>
                <w:b/>
              </w:rPr>
            </w:pPr>
            <w:r w:rsidRPr="006D58C8">
              <w:rPr>
                <w:rFonts w:ascii="Times New Roman" w:hAnsi="Times New Roman" w:cs="Times New Roman"/>
                <w:b/>
                <w:sz w:val="24"/>
                <w:szCs w:val="24"/>
              </w:rPr>
              <w:t>Il peut se faire assister d’un avocat</w:t>
            </w:r>
            <w:r w:rsidRPr="006D58C8">
              <w:rPr>
                <w:rFonts w:ascii="Times New Roman" w:hAnsi="Times New Roman" w:cs="Times New Roman"/>
                <w:b/>
              </w:rPr>
              <w:t>.</w:t>
            </w:r>
            <w:r w:rsidR="006E5AEA" w:rsidRPr="006D58C8">
              <w:rPr>
                <w:rFonts w:ascii="Times New Roman" w:hAnsi="Times New Roman" w:cs="Times New Roman"/>
                <w:b/>
              </w:rPr>
              <w:t> »</w:t>
            </w:r>
          </w:p>
          <w:p w14:paraId="3590F860" w14:textId="04EBC6C4" w:rsidR="00C66675" w:rsidRPr="006D58C8" w:rsidRDefault="004E6F13" w:rsidP="0028652F">
            <w:pPr>
              <w:pStyle w:val="Paragraphedeliste"/>
              <w:numPr>
                <w:ilvl w:val="0"/>
                <w:numId w:val="1"/>
              </w:numPr>
              <w:spacing w:before="240"/>
              <w:jc w:val="both"/>
              <w:rPr>
                <w:rFonts w:ascii="Times New Roman" w:hAnsi="Times New Roman" w:cs="Times New Roman"/>
                <w:b/>
                <w:i/>
                <w:sz w:val="20"/>
                <w:szCs w:val="20"/>
              </w:rPr>
            </w:pPr>
            <w:proofErr w:type="spellStart"/>
            <w:r>
              <w:rPr>
                <w:rFonts w:ascii="Times New Roman" w:hAnsi="Times New Roman" w:cs="Times New Roman"/>
                <w:b/>
                <w:i/>
                <w:sz w:val="20"/>
                <w:szCs w:val="20"/>
              </w:rPr>
              <w:t>Crim</w:t>
            </w:r>
            <w:proofErr w:type="spellEnd"/>
            <w:r>
              <w:rPr>
                <w:rFonts w:ascii="Times New Roman" w:hAnsi="Times New Roman" w:cs="Times New Roman"/>
                <w:b/>
                <w:i/>
                <w:sz w:val="20"/>
                <w:szCs w:val="20"/>
              </w:rPr>
              <w:t>.</w:t>
            </w:r>
            <w:r w:rsidR="00C66675" w:rsidRPr="006D58C8">
              <w:rPr>
                <w:rFonts w:ascii="Times New Roman" w:hAnsi="Times New Roman" w:cs="Times New Roman"/>
                <w:b/>
                <w:i/>
                <w:sz w:val="20"/>
                <w:szCs w:val="20"/>
              </w:rPr>
              <w:t>, arrê</w:t>
            </w:r>
            <w:r w:rsidR="00F905D8" w:rsidRPr="006D58C8">
              <w:rPr>
                <w:rFonts w:ascii="Times New Roman" w:hAnsi="Times New Roman" w:cs="Times New Roman"/>
                <w:b/>
                <w:i/>
                <w:sz w:val="20"/>
                <w:szCs w:val="20"/>
              </w:rPr>
              <w:t>t n°9 du 21 décembre 2004, MP contre</w:t>
            </w:r>
            <w:r w:rsidR="00C66675" w:rsidRPr="006D58C8">
              <w:rPr>
                <w:rFonts w:ascii="Times New Roman" w:hAnsi="Times New Roman" w:cs="Times New Roman"/>
                <w:b/>
                <w:i/>
                <w:sz w:val="20"/>
                <w:szCs w:val="20"/>
              </w:rPr>
              <w:t xml:space="preserve"> </w:t>
            </w:r>
            <w:proofErr w:type="spellStart"/>
            <w:r w:rsidR="00C66675" w:rsidRPr="006D58C8">
              <w:rPr>
                <w:rFonts w:ascii="Times New Roman" w:hAnsi="Times New Roman" w:cs="Times New Roman"/>
                <w:b/>
                <w:i/>
                <w:sz w:val="20"/>
                <w:szCs w:val="20"/>
              </w:rPr>
              <w:t>Mody</w:t>
            </w:r>
            <w:proofErr w:type="spellEnd"/>
            <w:r w:rsidR="00C66675" w:rsidRPr="006D58C8">
              <w:rPr>
                <w:rFonts w:ascii="Times New Roman" w:hAnsi="Times New Roman" w:cs="Times New Roman"/>
                <w:b/>
                <w:i/>
                <w:sz w:val="20"/>
                <w:szCs w:val="20"/>
              </w:rPr>
              <w:t xml:space="preserve"> NDIAYE et </w:t>
            </w:r>
            <w:r w:rsidR="00BC779C" w:rsidRPr="006D58C8">
              <w:rPr>
                <w:rFonts w:ascii="Times New Roman" w:hAnsi="Times New Roman" w:cs="Times New Roman"/>
                <w:b/>
                <w:i/>
                <w:sz w:val="20"/>
                <w:szCs w:val="20"/>
              </w:rPr>
              <w:t xml:space="preserve">autres </w:t>
            </w:r>
            <w:r w:rsidR="00597E5C" w:rsidRPr="006D58C8">
              <w:rPr>
                <w:rFonts w:ascii="Times New Roman" w:hAnsi="Times New Roman" w:cs="Times New Roman"/>
                <w:b/>
                <w:i/>
                <w:sz w:val="20"/>
                <w:szCs w:val="20"/>
              </w:rPr>
              <w:t>:</w:t>
            </w:r>
            <w:r w:rsidR="00597E5C" w:rsidRPr="006D58C8">
              <w:rPr>
                <w:rFonts w:ascii="Times New Roman" w:hAnsi="Times New Roman" w:cs="Times New Roman"/>
                <w:i/>
                <w:sz w:val="20"/>
                <w:szCs w:val="20"/>
              </w:rPr>
              <w:t xml:space="preserve"> «</w:t>
            </w:r>
            <w:r w:rsidR="00C66675" w:rsidRPr="006D58C8">
              <w:rPr>
                <w:rFonts w:ascii="Times New Roman" w:hAnsi="Times New Roman" w:cs="Times New Roman"/>
                <w:i/>
                <w:sz w:val="20"/>
                <w:szCs w:val="20"/>
              </w:rPr>
              <w:t> la Chambre d’accusation n’est compétente pour instruire au 1</w:t>
            </w:r>
            <w:r w:rsidR="00C66675" w:rsidRPr="006D58C8">
              <w:rPr>
                <w:rFonts w:ascii="Times New Roman" w:hAnsi="Times New Roman" w:cs="Times New Roman"/>
                <w:i/>
                <w:sz w:val="20"/>
                <w:szCs w:val="20"/>
                <w:vertAlign w:val="superscript"/>
              </w:rPr>
              <w:t xml:space="preserve">er </w:t>
            </w:r>
            <w:r w:rsidR="00C66675" w:rsidRPr="006D58C8">
              <w:rPr>
                <w:rFonts w:ascii="Times New Roman" w:hAnsi="Times New Roman" w:cs="Times New Roman"/>
                <w:i/>
                <w:sz w:val="20"/>
                <w:szCs w:val="20"/>
              </w:rPr>
              <w:t xml:space="preserve">degré que contre les OPJ. Le privilège de juridiction prévu aux articles susvisés n’est édicté qu’au seul bénéfice de l’auteur principal, il lui est personnel et ne saurait concerner les coauteurs et les complices </w:t>
            </w:r>
            <w:r w:rsidR="00571AD6" w:rsidRPr="006D58C8">
              <w:rPr>
                <w:rFonts w:ascii="Times New Roman" w:hAnsi="Times New Roman" w:cs="Times New Roman"/>
                <w:i/>
                <w:sz w:val="20"/>
                <w:szCs w:val="20"/>
              </w:rPr>
              <w:t>dépourvus</w:t>
            </w:r>
            <w:r w:rsidR="00C66675" w:rsidRPr="006D58C8">
              <w:rPr>
                <w:rFonts w:ascii="Times New Roman" w:hAnsi="Times New Roman" w:cs="Times New Roman"/>
                <w:i/>
                <w:sz w:val="20"/>
                <w:szCs w:val="20"/>
              </w:rPr>
              <w:t xml:space="preserve"> de la qualité d’OPJ qui doivent bénéficier du double degré de juridiction qui est d’ordre public ». </w:t>
            </w:r>
            <w:r w:rsidR="00C66675" w:rsidRPr="006D58C8">
              <w:rPr>
                <w:rFonts w:ascii="Times New Roman" w:hAnsi="Times New Roman" w:cs="Times New Roman"/>
                <w:b/>
                <w:i/>
                <w:sz w:val="20"/>
                <w:szCs w:val="20"/>
              </w:rPr>
              <w:t xml:space="preserve">Bulletin des </w:t>
            </w:r>
            <w:r w:rsidR="003D7C4E" w:rsidRPr="006D58C8">
              <w:rPr>
                <w:rFonts w:ascii="Times New Roman" w:hAnsi="Times New Roman" w:cs="Times New Roman"/>
                <w:b/>
                <w:i/>
                <w:sz w:val="20"/>
                <w:szCs w:val="20"/>
              </w:rPr>
              <w:t>arrêts</w:t>
            </w:r>
            <w:r w:rsidR="00C66675" w:rsidRPr="006D58C8">
              <w:rPr>
                <w:rFonts w:ascii="Times New Roman" w:hAnsi="Times New Roman" w:cs="Times New Roman"/>
                <w:b/>
                <w:i/>
                <w:sz w:val="20"/>
                <w:szCs w:val="20"/>
              </w:rPr>
              <w:t xml:space="preserve"> 2004-2005</w:t>
            </w:r>
            <w:r w:rsidR="00E87740">
              <w:rPr>
                <w:rFonts w:ascii="Times New Roman" w:hAnsi="Times New Roman" w:cs="Times New Roman"/>
                <w:b/>
                <w:i/>
                <w:sz w:val="20"/>
                <w:szCs w:val="20"/>
              </w:rPr>
              <w:t xml:space="preserve">, </w:t>
            </w:r>
            <w:r w:rsidR="00C66675" w:rsidRPr="006D58C8">
              <w:rPr>
                <w:rFonts w:ascii="Times New Roman" w:hAnsi="Times New Roman" w:cs="Times New Roman"/>
                <w:b/>
                <w:i/>
                <w:sz w:val="20"/>
                <w:szCs w:val="20"/>
              </w:rPr>
              <w:t xml:space="preserve"> n°13</w:t>
            </w:r>
            <w:r w:rsidR="004D56C0">
              <w:rPr>
                <w:rFonts w:ascii="Times New Roman" w:hAnsi="Times New Roman" w:cs="Times New Roman"/>
                <w:b/>
                <w:i/>
                <w:sz w:val="20"/>
                <w:szCs w:val="20"/>
              </w:rPr>
              <w:t xml:space="preserve">, </w:t>
            </w:r>
            <w:r w:rsidR="006678CF" w:rsidRPr="006D58C8">
              <w:rPr>
                <w:rFonts w:ascii="Times New Roman" w:hAnsi="Times New Roman" w:cs="Times New Roman"/>
                <w:b/>
                <w:i/>
              </w:rPr>
              <w:t>p</w:t>
            </w:r>
            <w:r w:rsidR="00E87740">
              <w:rPr>
                <w:rFonts w:ascii="Times New Roman" w:hAnsi="Times New Roman" w:cs="Times New Roman"/>
                <w:b/>
                <w:i/>
              </w:rPr>
              <w:t>.</w:t>
            </w:r>
            <w:r w:rsidR="004D56C0">
              <w:rPr>
                <w:rFonts w:ascii="Times New Roman" w:hAnsi="Times New Roman" w:cs="Times New Roman"/>
                <w:b/>
                <w:i/>
              </w:rPr>
              <w:t xml:space="preserve"> 13</w:t>
            </w:r>
          </w:p>
          <w:p w14:paraId="15953ADE" w14:textId="155A178A" w:rsidR="00BE4E8B" w:rsidRPr="00A94670" w:rsidRDefault="00A80714" w:rsidP="002977BD">
            <w:pPr>
              <w:spacing w:before="240" w:line="360" w:lineRule="auto"/>
              <w:ind w:left="322"/>
              <w:jc w:val="both"/>
              <w:rPr>
                <w:rFonts w:ascii="Times New Roman" w:hAnsi="Times New Roman" w:cs="Times New Roman"/>
                <w:b/>
                <w:i/>
                <w:sz w:val="24"/>
                <w:szCs w:val="24"/>
              </w:rPr>
            </w:pPr>
            <w:r w:rsidRPr="00A94670">
              <w:rPr>
                <w:rFonts w:ascii="Times New Roman" w:hAnsi="Times New Roman" w:cs="Times New Roman"/>
                <w:b/>
                <w:i/>
                <w:sz w:val="24"/>
                <w:szCs w:val="24"/>
              </w:rPr>
              <w:t>Article 216 </w:t>
            </w:r>
            <w:r w:rsidR="00CA2AC3" w:rsidRPr="00A94670">
              <w:rPr>
                <w:rFonts w:ascii="Times New Roman" w:hAnsi="Times New Roman" w:cs="Times New Roman"/>
                <w:b/>
                <w:i/>
                <w:sz w:val="24"/>
                <w:szCs w:val="24"/>
              </w:rPr>
              <w:t>:</w:t>
            </w:r>
            <w:r w:rsidR="00CA2AC3" w:rsidRPr="00A94670">
              <w:rPr>
                <w:rFonts w:ascii="Times New Roman" w:hAnsi="Times New Roman" w:cs="Times New Roman"/>
                <w:b/>
                <w:i/>
                <w:color w:val="FF0000"/>
                <w:sz w:val="24"/>
                <w:szCs w:val="24"/>
              </w:rPr>
              <w:t xml:space="preserve"> </w:t>
            </w:r>
          </w:p>
          <w:p w14:paraId="19000EC6" w14:textId="77777777" w:rsidR="00A80714" w:rsidRPr="00CA2AC3" w:rsidRDefault="00914AEB" w:rsidP="002977BD">
            <w:pPr>
              <w:spacing w:before="240" w:line="360" w:lineRule="auto"/>
              <w:ind w:left="322"/>
              <w:jc w:val="both"/>
              <w:rPr>
                <w:rFonts w:ascii="Times New Roman" w:hAnsi="Times New Roman" w:cs="Times New Roman"/>
                <w:b/>
                <w:sz w:val="24"/>
                <w:szCs w:val="24"/>
              </w:rPr>
            </w:pPr>
            <w:r w:rsidRPr="00CA2AC3">
              <w:rPr>
                <w:rFonts w:ascii="Times New Roman" w:hAnsi="Times New Roman" w:cs="Times New Roman"/>
                <w:b/>
                <w:sz w:val="24"/>
                <w:szCs w:val="24"/>
              </w:rPr>
              <w:t>« </w:t>
            </w:r>
            <w:r w:rsidR="00FD6C68" w:rsidRPr="00CA2AC3">
              <w:rPr>
                <w:rFonts w:ascii="Times New Roman" w:hAnsi="Times New Roman" w:cs="Times New Roman"/>
                <w:b/>
                <w:sz w:val="24"/>
                <w:szCs w:val="24"/>
              </w:rPr>
              <w:t xml:space="preserve">La chambre d’accusation peut, sans préjudice des sanctions disciplinaires qui pourraient </w:t>
            </w:r>
            <w:r w:rsidR="00CC0114" w:rsidRPr="00CA2AC3">
              <w:rPr>
                <w:rFonts w:ascii="Times New Roman" w:hAnsi="Times New Roman" w:cs="Times New Roman"/>
                <w:b/>
                <w:sz w:val="24"/>
                <w:szCs w:val="24"/>
              </w:rPr>
              <w:t>être</w:t>
            </w:r>
            <w:r w:rsidR="00FD6C68" w:rsidRPr="00CA2AC3">
              <w:rPr>
                <w:rFonts w:ascii="Times New Roman" w:hAnsi="Times New Roman" w:cs="Times New Roman"/>
                <w:b/>
                <w:sz w:val="24"/>
                <w:szCs w:val="24"/>
              </w:rPr>
              <w:t xml:space="preserve"> infligées à l’officier de police judiciaire par ses supérieurs hiérarchiques, lui adresser des observations ou décider</w:t>
            </w:r>
            <w:r w:rsidR="00CA1B60" w:rsidRPr="00CA2AC3">
              <w:rPr>
                <w:rFonts w:ascii="Times New Roman" w:hAnsi="Times New Roman" w:cs="Times New Roman"/>
                <w:b/>
                <w:sz w:val="24"/>
                <w:szCs w:val="24"/>
              </w:rPr>
              <w:t xml:space="preserve"> qu’il ne pourra, soit t</w:t>
            </w:r>
            <w:r w:rsidR="00B91CC2" w:rsidRPr="00CA2AC3">
              <w:rPr>
                <w:rFonts w:ascii="Times New Roman" w:hAnsi="Times New Roman" w:cs="Times New Roman"/>
                <w:b/>
                <w:sz w:val="24"/>
                <w:szCs w:val="24"/>
              </w:rPr>
              <w:t>emporairement, soit définitivement, exercer ses fonctions d’officier de police judiciaire</w:t>
            </w:r>
            <w:r w:rsidR="004035FA" w:rsidRPr="00CA2AC3">
              <w:rPr>
                <w:rFonts w:ascii="Times New Roman" w:hAnsi="Times New Roman" w:cs="Times New Roman"/>
                <w:b/>
                <w:sz w:val="24"/>
                <w:szCs w:val="24"/>
              </w:rPr>
              <w:t xml:space="preserve"> et de délégué du juge d’instruction sur l’ensemble du territoire.</w:t>
            </w:r>
          </w:p>
          <w:p w14:paraId="32437748" w14:textId="77777777" w:rsidR="004035FA" w:rsidRPr="00CA2AC3" w:rsidRDefault="004035FA" w:rsidP="0069212E">
            <w:pPr>
              <w:tabs>
                <w:tab w:val="left" w:pos="1055"/>
              </w:tabs>
              <w:spacing w:before="240" w:line="276" w:lineRule="auto"/>
              <w:ind w:left="322"/>
              <w:jc w:val="both"/>
              <w:rPr>
                <w:rFonts w:ascii="Times New Roman" w:hAnsi="Times New Roman" w:cs="Times New Roman"/>
                <w:b/>
                <w:sz w:val="24"/>
                <w:szCs w:val="24"/>
              </w:rPr>
            </w:pPr>
            <w:r w:rsidRPr="00CA2AC3">
              <w:rPr>
                <w:rFonts w:ascii="Times New Roman" w:hAnsi="Times New Roman" w:cs="Times New Roman"/>
                <w:b/>
                <w:sz w:val="24"/>
                <w:szCs w:val="24"/>
              </w:rPr>
              <w:lastRenderedPageBreak/>
              <w:t>Si la chambre d’accusation estime que l’officier de police judiciaire</w:t>
            </w:r>
            <w:r w:rsidR="00465C44" w:rsidRPr="00CA2AC3">
              <w:rPr>
                <w:rFonts w:ascii="Times New Roman" w:hAnsi="Times New Roman" w:cs="Times New Roman"/>
                <w:b/>
                <w:sz w:val="24"/>
                <w:szCs w:val="24"/>
              </w:rPr>
              <w:t xml:space="preserve"> a commis une infraction à loi pénale</w:t>
            </w:r>
            <w:r w:rsidR="00AF0833" w:rsidRPr="00CA2AC3">
              <w:rPr>
                <w:rFonts w:ascii="Times New Roman" w:hAnsi="Times New Roman" w:cs="Times New Roman"/>
                <w:b/>
                <w:sz w:val="24"/>
                <w:szCs w:val="24"/>
              </w:rPr>
              <w:t>,</w:t>
            </w:r>
            <w:r w:rsidR="00A54BC2" w:rsidRPr="00CA2AC3">
              <w:rPr>
                <w:rFonts w:ascii="Times New Roman" w:hAnsi="Times New Roman" w:cs="Times New Roman"/>
                <w:b/>
                <w:sz w:val="24"/>
                <w:szCs w:val="24"/>
              </w:rPr>
              <w:t xml:space="preserve"> elle ordonne en outre la transmission</w:t>
            </w:r>
            <w:r w:rsidR="00A44858" w:rsidRPr="00CA2AC3">
              <w:rPr>
                <w:rFonts w:ascii="Times New Roman" w:hAnsi="Times New Roman" w:cs="Times New Roman"/>
                <w:b/>
                <w:sz w:val="24"/>
                <w:szCs w:val="24"/>
              </w:rPr>
              <w:t xml:space="preserve"> du dossier au Procureur général à toutes fins qu’il appartiendra.</w:t>
            </w:r>
          </w:p>
          <w:p w14:paraId="6143C538" w14:textId="77777777" w:rsidR="00A44858" w:rsidRPr="00A94670" w:rsidRDefault="00A44858" w:rsidP="002977BD">
            <w:pPr>
              <w:spacing w:before="240" w:line="276" w:lineRule="auto"/>
              <w:ind w:left="322"/>
              <w:jc w:val="both"/>
              <w:rPr>
                <w:rFonts w:ascii="Times New Roman" w:hAnsi="Times New Roman" w:cs="Times New Roman"/>
                <w:i/>
                <w:sz w:val="24"/>
                <w:szCs w:val="24"/>
              </w:rPr>
            </w:pPr>
            <w:r w:rsidRPr="00CA2AC3">
              <w:rPr>
                <w:rFonts w:ascii="Times New Roman" w:hAnsi="Times New Roman" w:cs="Times New Roman"/>
                <w:b/>
                <w:sz w:val="24"/>
                <w:szCs w:val="24"/>
              </w:rPr>
              <w:t xml:space="preserve">Les décisions prises par </w:t>
            </w:r>
            <w:r w:rsidR="0088109D" w:rsidRPr="00CA2AC3">
              <w:rPr>
                <w:rFonts w:ascii="Times New Roman" w:hAnsi="Times New Roman" w:cs="Times New Roman"/>
                <w:b/>
                <w:sz w:val="24"/>
                <w:szCs w:val="24"/>
              </w:rPr>
              <w:t>la chambre d’accusation contre les officiers de police judiciaire</w:t>
            </w:r>
            <w:r w:rsidR="00064ABE" w:rsidRPr="00CA2AC3">
              <w:rPr>
                <w:rFonts w:ascii="Times New Roman" w:hAnsi="Times New Roman" w:cs="Times New Roman"/>
                <w:b/>
                <w:sz w:val="24"/>
                <w:szCs w:val="24"/>
              </w:rPr>
              <w:t xml:space="preserve"> sont notifiées, à la diligence du Procureur général, aux autorités dont ils dépendent</w:t>
            </w:r>
            <w:r w:rsidR="00633C1A" w:rsidRPr="00CA2AC3">
              <w:rPr>
                <w:rFonts w:ascii="Times New Roman" w:hAnsi="Times New Roman" w:cs="Times New Roman"/>
                <w:b/>
                <w:sz w:val="24"/>
                <w:szCs w:val="24"/>
              </w:rPr>
              <w:t>. »</w:t>
            </w:r>
            <w:r w:rsidR="0055215E">
              <w:rPr>
                <w:rFonts w:ascii="Times New Roman" w:hAnsi="Times New Roman" w:cs="Times New Roman"/>
                <w:b/>
                <w:sz w:val="24"/>
                <w:szCs w:val="24"/>
              </w:rPr>
              <w:t>.</w:t>
            </w:r>
          </w:p>
          <w:p w14:paraId="7FF1DACB" w14:textId="62F2288C" w:rsidR="00B7596C" w:rsidRPr="007F046F" w:rsidRDefault="000B7770" w:rsidP="0028652F">
            <w:pPr>
              <w:pStyle w:val="Paragraphedeliste"/>
              <w:numPr>
                <w:ilvl w:val="0"/>
                <w:numId w:val="1"/>
              </w:numPr>
              <w:spacing w:before="240"/>
              <w:jc w:val="both"/>
              <w:rPr>
                <w:rFonts w:ascii="Times New Roman" w:hAnsi="Times New Roman" w:cs="Times New Roman"/>
                <w:i/>
                <w:sz w:val="20"/>
                <w:szCs w:val="20"/>
              </w:rPr>
            </w:pPr>
            <w:r w:rsidRPr="002D3F7B">
              <w:rPr>
                <w:rFonts w:ascii="Times New Roman" w:hAnsi="Times New Roman" w:cs="Times New Roman"/>
                <w:b/>
                <w:i/>
                <w:sz w:val="20"/>
                <w:szCs w:val="20"/>
              </w:rPr>
              <w:t xml:space="preserve">Cour d’appel de Dakar, </w:t>
            </w:r>
            <w:r w:rsidR="00571AD6" w:rsidRPr="002D3F7B">
              <w:rPr>
                <w:rFonts w:ascii="Times New Roman" w:hAnsi="Times New Roman" w:cs="Times New Roman"/>
                <w:b/>
                <w:i/>
                <w:sz w:val="20"/>
                <w:szCs w:val="20"/>
              </w:rPr>
              <w:t>Chambre</w:t>
            </w:r>
            <w:r w:rsidR="009E3DD0" w:rsidRPr="002D3F7B">
              <w:rPr>
                <w:rFonts w:ascii="Times New Roman" w:hAnsi="Times New Roman" w:cs="Times New Roman"/>
                <w:b/>
                <w:i/>
                <w:sz w:val="20"/>
                <w:szCs w:val="20"/>
              </w:rPr>
              <w:t xml:space="preserve"> d</w:t>
            </w:r>
            <w:r w:rsidR="00094A0D" w:rsidRPr="002D3F7B">
              <w:rPr>
                <w:rFonts w:ascii="Times New Roman" w:hAnsi="Times New Roman" w:cs="Times New Roman"/>
                <w:b/>
                <w:i/>
                <w:sz w:val="20"/>
                <w:szCs w:val="20"/>
              </w:rPr>
              <w:t>’</w:t>
            </w:r>
            <w:r w:rsidR="00B7596C" w:rsidRPr="002D3F7B">
              <w:rPr>
                <w:rFonts w:ascii="Times New Roman" w:hAnsi="Times New Roman" w:cs="Times New Roman"/>
                <w:b/>
                <w:i/>
                <w:sz w:val="20"/>
                <w:szCs w:val="20"/>
              </w:rPr>
              <w:t>acc</w:t>
            </w:r>
            <w:r w:rsidR="00094A0D" w:rsidRPr="002D3F7B">
              <w:rPr>
                <w:rFonts w:ascii="Times New Roman" w:hAnsi="Times New Roman" w:cs="Times New Roman"/>
                <w:b/>
                <w:i/>
                <w:sz w:val="20"/>
                <w:szCs w:val="20"/>
              </w:rPr>
              <w:t>usation</w:t>
            </w:r>
            <w:r w:rsidR="00B7596C" w:rsidRPr="002D3F7B">
              <w:rPr>
                <w:rFonts w:ascii="Times New Roman" w:hAnsi="Times New Roman" w:cs="Times New Roman"/>
                <w:b/>
                <w:i/>
                <w:sz w:val="20"/>
                <w:szCs w:val="20"/>
              </w:rPr>
              <w:t>,</w:t>
            </w:r>
            <w:r w:rsidR="00B7596C" w:rsidRPr="007F046F">
              <w:rPr>
                <w:rFonts w:ascii="Times New Roman" w:hAnsi="Times New Roman" w:cs="Times New Roman"/>
                <w:b/>
                <w:i/>
                <w:sz w:val="20"/>
                <w:szCs w:val="20"/>
              </w:rPr>
              <w:t xml:space="preserve"> arrêt 22 juin 2011, inédit :</w:t>
            </w:r>
            <w:r w:rsidR="00B7596C" w:rsidRPr="007F046F">
              <w:rPr>
                <w:rFonts w:ascii="Times New Roman" w:hAnsi="Times New Roman" w:cs="Times New Roman"/>
                <w:i/>
                <w:sz w:val="20"/>
                <w:szCs w:val="20"/>
              </w:rPr>
              <w:t xml:space="preserve"> L’</w:t>
            </w:r>
            <w:r w:rsidR="00571AD6" w:rsidRPr="007F046F">
              <w:rPr>
                <w:rFonts w:ascii="Times New Roman" w:hAnsi="Times New Roman" w:cs="Times New Roman"/>
                <w:i/>
                <w:sz w:val="20"/>
                <w:szCs w:val="20"/>
              </w:rPr>
              <w:t>Officier de police judiciaire</w:t>
            </w:r>
            <w:r w:rsidR="00B7596C" w:rsidRPr="007F046F">
              <w:rPr>
                <w:rFonts w:ascii="Times New Roman" w:hAnsi="Times New Roman" w:cs="Times New Roman"/>
                <w:i/>
                <w:sz w:val="20"/>
                <w:szCs w:val="20"/>
              </w:rPr>
              <w:t xml:space="preserve"> responsable du suicide d’un suspect lors de la garde à vue est sanctionné par un avertissement en application de </w:t>
            </w:r>
            <w:r w:rsidR="00E87740">
              <w:rPr>
                <w:rFonts w:ascii="Times New Roman" w:hAnsi="Times New Roman" w:cs="Times New Roman"/>
                <w:b/>
                <w:i/>
                <w:sz w:val="20"/>
                <w:szCs w:val="20"/>
              </w:rPr>
              <w:t>l’art.</w:t>
            </w:r>
            <w:r w:rsidR="00B7596C" w:rsidRPr="007F046F">
              <w:rPr>
                <w:rFonts w:ascii="Times New Roman" w:hAnsi="Times New Roman" w:cs="Times New Roman"/>
                <w:b/>
                <w:i/>
                <w:sz w:val="20"/>
                <w:szCs w:val="20"/>
              </w:rPr>
              <w:t xml:space="preserve"> 216 du CPP</w:t>
            </w:r>
          </w:p>
          <w:p w14:paraId="7C639BB2" w14:textId="3C45BDA8" w:rsidR="00AB6B06" w:rsidRPr="00A94670" w:rsidRDefault="00633C1A" w:rsidP="006124F1">
            <w:pPr>
              <w:spacing w:before="240" w:line="360" w:lineRule="auto"/>
              <w:ind w:left="322"/>
              <w:jc w:val="both"/>
              <w:rPr>
                <w:rFonts w:ascii="Times New Roman" w:hAnsi="Times New Roman" w:cs="Times New Roman"/>
                <w:b/>
                <w:i/>
                <w:color w:val="FF0000"/>
                <w:sz w:val="24"/>
                <w:szCs w:val="24"/>
              </w:rPr>
            </w:pPr>
            <w:r w:rsidRPr="00A94670">
              <w:rPr>
                <w:rFonts w:ascii="Times New Roman" w:hAnsi="Times New Roman" w:cs="Times New Roman"/>
                <w:b/>
                <w:i/>
                <w:sz w:val="24"/>
                <w:szCs w:val="24"/>
              </w:rPr>
              <w:t>Article 217</w:t>
            </w:r>
            <w:r w:rsidR="00EA020B" w:rsidRPr="00A94670">
              <w:rPr>
                <w:rFonts w:ascii="Times New Roman" w:hAnsi="Times New Roman" w:cs="Times New Roman"/>
                <w:b/>
                <w:i/>
                <w:sz w:val="24"/>
                <w:szCs w:val="24"/>
              </w:rPr>
              <w:t> </w:t>
            </w:r>
            <w:r w:rsidR="009E3DD0" w:rsidRPr="00A94670">
              <w:rPr>
                <w:rFonts w:ascii="Times New Roman" w:hAnsi="Times New Roman" w:cs="Times New Roman"/>
                <w:b/>
                <w:i/>
                <w:sz w:val="24"/>
                <w:szCs w:val="24"/>
              </w:rPr>
              <w:t>:</w:t>
            </w:r>
            <w:r w:rsidR="009E3DD0" w:rsidRPr="00A94670">
              <w:rPr>
                <w:rFonts w:ascii="Times New Roman" w:hAnsi="Times New Roman" w:cs="Times New Roman"/>
                <w:b/>
                <w:i/>
                <w:color w:val="FF0000"/>
                <w:sz w:val="24"/>
                <w:szCs w:val="24"/>
              </w:rPr>
              <w:t xml:space="preserve"> </w:t>
            </w:r>
          </w:p>
          <w:p w14:paraId="145908E8" w14:textId="77777777" w:rsidR="00633C1A" w:rsidRPr="00BB6184" w:rsidRDefault="00AB6B06" w:rsidP="002977BD">
            <w:pPr>
              <w:spacing w:before="240" w:line="360" w:lineRule="auto"/>
              <w:ind w:left="322"/>
              <w:jc w:val="both"/>
              <w:rPr>
                <w:rFonts w:ascii="Times New Roman" w:hAnsi="Times New Roman" w:cs="Times New Roman"/>
                <w:b/>
                <w:sz w:val="24"/>
                <w:szCs w:val="24"/>
              </w:rPr>
            </w:pPr>
            <w:r w:rsidRPr="00BB6184">
              <w:rPr>
                <w:rFonts w:ascii="Times New Roman" w:hAnsi="Times New Roman" w:cs="Times New Roman"/>
                <w:b/>
                <w:sz w:val="24"/>
                <w:szCs w:val="24"/>
              </w:rPr>
              <w:t>« </w:t>
            </w:r>
            <w:r w:rsidR="007F0FB0" w:rsidRPr="00BB6184">
              <w:rPr>
                <w:rFonts w:ascii="Times New Roman" w:hAnsi="Times New Roman" w:cs="Times New Roman"/>
                <w:b/>
                <w:sz w:val="24"/>
                <w:szCs w:val="24"/>
              </w:rPr>
              <w:t>Les dispositions de la présente section sont applicable</w:t>
            </w:r>
            <w:r w:rsidR="000265EB" w:rsidRPr="00BB6184">
              <w:rPr>
                <w:rFonts w:ascii="Times New Roman" w:hAnsi="Times New Roman" w:cs="Times New Roman"/>
                <w:b/>
                <w:sz w:val="24"/>
                <w:szCs w:val="24"/>
              </w:rPr>
              <w:t>s</w:t>
            </w:r>
            <w:r w:rsidR="007F0FB0" w:rsidRPr="00BB6184">
              <w:rPr>
                <w:rFonts w:ascii="Times New Roman" w:hAnsi="Times New Roman" w:cs="Times New Roman"/>
                <w:b/>
                <w:sz w:val="24"/>
                <w:szCs w:val="24"/>
              </w:rPr>
              <w:t xml:space="preserve"> aux inspecteurs et agents assermentés des </w:t>
            </w:r>
            <w:r w:rsidR="00571AD6" w:rsidRPr="00BB6184">
              <w:rPr>
                <w:rFonts w:ascii="Times New Roman" w:hAnsi="Times New Roman" w:cs="Times New Roman"/>
                <w:b/>
                <w:sz w:val="24"/>
                <w:szCs w:val="24"/>
              </w:rPr>
              <w:t>Eaux et forêts</w:t>
            </w:r>
            <w:r w:rsidR="007F0FB0" w:rsidRPr="00BB6184">
              <w:rPr>
                <w:rFonts w:ascii="Times New Roman" w:hAnsi="Times New Roman" w:cs="Times New Roman"/>
                <w:b/>
                <w:sz w:val="24"/>
                <w:szCs w:val="24"/>
              </w:rPr>
              <w:t>.</w:t>
            </w:r>
            <w:r w:rsidRPr="00BB6184">
              <w:rPr>
                <w:rFonts w:ascii="Times New Roman" w:hAnsi="Times New Roman" w:cs="Times New Roman"/>
                <w:b/>
                <w:sz w:val="24"/>
                <w:szCs w:val="24"/>
              </w:rPr>
              <w:t> »</w:t>
            </w:r>
          </w:p>
          <w:p w14:paraId="36B76EE5" w14:textId="77777777" w:rsidR="003927FA" w:rsidRPr="00A94670" w:rsidRDefault="003927FA" w:rsidP="002977BD">
            <w:pPr>
              <w:spacing w:before="240" w:line="276" w:lineRule="auto"/>
              <w:ind w:left="253"/>
              <w:rPr>
                <w:rFonts w:ascii="Times New Roman" w:hAnsi="Times New Roman" w:cs="Times New Roman"/>
                <w:b/>
                <w:i/>
              </w:rPr>
            </w:pPr>
          </w:p>
        </w:tc>
      </w:tr>
    </w:tbl>
    <w:p w14:paraId="57401F21" w14:textId="5EAD4C9B" w:rsidR="000D2E0D" w:rsidRDefault="000D2E0D" w:rsidP="002977BD">
      <w:pPr>
        <w:spacing w:before="240" w:line="276" w:lineRule="auto"/>
        <w:jc w:val="both"/>
        <w:rPr>
          <w:rFonts w:ascii="Times New Roman" w:hAnsi="Times New Roman" w:cs="Times New Roman"/>
        </w:rPr>
      </w:pPr>
    </w:p>
    <w:p w14:paraId="3960BFA9" w14:textId="77777777" w:rsidR="000D2E0D" w:rsidRDefault="000D2E0D">
      <w:pPr>
        <w:rPr>
          <w:rFonts w:ascii="Times New Roman" w:hAnsi="Times New Roman" w:cs="Times New Roman"/>
        </w:rPr>
      </w:pPr>
      <w:r>
        <w:rPr>
          <w:rFonts w:ascii="Times New Roman" w:hAnsi="Times New Roman" w:cs="Times New Roman"/>
        </w:rPr>
        <w:br w:type="page"/>
      </w:r>
    </w:p>
    <w:p w14:paraId="1A148814" w14:textId="06B86193" w:rsidR="000D2E0D" w:rsidRPr="001206C8" w:rsidRDefault="000D2E0D" w:rsidP="000D2E0D">
      <w:pPr>
        <w:spacing w:line="240" w:lineRule="auto"/>
        <w:rPr>
          <w:b/>
          <w:smallCaps/>
          <w:color w:val="FFFFFF" w:themeColor="background1"/>
          <w:spacing w:val="20"/>
          <w:sz w:val="36"/>
          <w:szCs w:val="36"/>
        </w:rPr>
      </w:pPr>
    </w:p>
    <w:p w14:paraId="20B53651" w14:textId="47956DAA" w:rsidR="000D2E0D" w:rsidRPr="004060B9" w:rsidRDefault="008D0DFF" w:rsidP="008D0DFF">
      <w:pPr>
        <w:pStyle w:val="Titre1"/>
        <w:jc w:val="center"/>
        <w:rPr>
          <w:rFonts w:ascii="Bookman Old Style" w:hAnsi="Bookman Old Style"/>
          <w:b/>
          <w:color w:val="000000" w:themeColor="text1"/>
          <w:sz w:val="40"/>
          <w:u w:val="single"/>
        </w:rPr>
      </w:pPr>
      <w:bookmarkStart w:id="18" w:name="_Toc490505661"/>
      <w:r w:rsidRPr="004060B9">
        <w:rPr>
          <w:rFonts w:ascii="Bookman Old Style" w:hAnsi="Bookman Old Style"/>
          <w:b/>
          <w:color w:val="000000" w:themeColor="text1"/>
          <w:sz w:val="40"/>
          <w:u w:val="single"/>
        </w:rPr>
        <w:t>BIBLIOGRAPHIE</w:t>
      </w:r>
      <w:bookmarkEnd w:id="18"/>
    </w:p>
    <w:p w14:paraId="62F18D1A" w14:textId="77777777" w:rsidR="000D2E0D" w:rsidRPr="001206C8" w:rsidRDefault="000D2E0D" w:rsidP="000D2E0D">
      <w:pPr>
        <w:spacing w:line="240" w:lineRule="auto"/>
        <w:rPr>
          <w:b/>
          <w:smallCaps/>
          <w:color w:val="FFFFFF" w:themeColor="background1"/>
          <w:spacing w:val="20"/>
          <w:sz w:val="36"/>
          <w:szCs w:val="36"/>
        </w:rPr>
      </w:pPr>
    </w:p>
    <w:tbl>
      <w:tblPr>
        <w:tblStyle w:val="Grilledutableau"/>
        <w:tblW w:w="0" w:type="auto"/>
        <w:tblLook w:val="04A0" w:firstRow="1" w:lastRow="0" w:firstColumn="1" w:lastColumn="0" w:noHBand="0" w:noVBand="1"/>
      </w:tblPr>
      <w:tblGrid>
        <w:gridCol w:w="9288"/>
      </w:tblGrid>
      <w:tr w:rsidR="000D2E0D" w:rsidRPr="001206C8" w14:paraId="26E87BEE" w14:textId="77777777" w:rsidTr="008D0DFF">
        <w:tc>
          <w:tcPr>
            <w:tcW w:w="9062" w:type="dxa"/>
          </w:tcPr>
          <w:p w14:paraId="67BF09D1" w14:textId="484D1274" w:rsidR="000D2E0D" w:rsidRPr="001206C8" w:rsidRDefault="00327404" w:rsidP="000D2E0D">
            <w:pPr>
              <w:pStyle w:val="Sansinterligne"/>
              <w:numPr>
                <w:ilvl w:val="0"/>
                <w:numId w:val="25"/>
              </w:numPr>
              <w:spacing w:after="200"/>
              <w:ind w:left="0" w:firstLine="0"/>
              <w:jc w:val="center"/>
              <w:rPr>
                <w:rFonts w:cs="Times New Roman"/>
                <w:b/>
                <w:smallCaps/>
                <w:sz w:val="32"/>
                <w:szCs w:val="32"/>
              </w:rPr>
            </w:pPr>
            <w:r w:rsidRPr="00327404">
              <w:rPr>
                <w:rFonts w:cs="Times New Roman"/>
                <w:b/>
                <w:smallCaps/>
                <w:sz w:val="36"/>
                <w:szCs w:val="32"/>
                <w:u w:val="single"/>
              </w:rPr>
              <w:t>lois et décrets</w:t>
            </w:r>
          </w:p>
        </w:tc>
      </w:tr>
      <w:tr w:rsidR="000D2E0D" w:rsidRPr="001206C8" w14:paraId="5F9A938A" w14:textId="77777777" w:rsidTr="008D0DFF">
        <w:trPr>
          <w:trHeight w:val="992"/>
        </w:trPr>
        <w:tc>
          <w:tcPr>
            <w:tcW w:w="9062" w:type="dxa"/>
          </w:tcPr>
          <w:p w14:paraId="3FE72D9B" w14:textId="77777777" w:rsidR="000D2E0D" w:rsidRPr="001206C8" w:rsidRDefault="000D2E0D" w:rsidP="000D2E0D">
            <w:pPr>
              <w:pStyle w:val="Notedebasdepage"/>
              <w:numPr>
                <w:ilvl w:val="0"/>
                <w:numId w:val="26"/>
              </w:numPr>
              <w:spacing w:after="200"/>
              <w:jc w:val="both"/>
              <w:rPr>
                <w:sz w:val="24"/>
              </w:rPr>
            </w:pPr>
            <w:r w:rsidRPr="001206C8">
              <w:rPr>
                <w:sz w:val="24"/>
              </w:rPr>
              <w:t>Loi n°2017-16 du 17 février 2017 portant création de l’Ordre National des Experts du Sénégal (ONES), Journal Officiel n°6996 du Samedi 04 mars 2017.</w:t>
            </w:r>
          </w:p>
          <w:p w14:paraId="22CD6C7A" w14:textId="77777777" w:rsidR="000D2E0D" w:rsidRPr="001206C8" w:rsidRDefault="000D2E0D" w:rsidP="000D2E0D">
            <w:pPr>
              <w:pStyle w:val="Notedebasdepage"/>
              <w:numPr>
                <w:ilvl w:val="0"/>
                <w:numId w:val="26"/>
              </w:numPr>
              <w:spacing w:after="200"/>
              <w:jc w:val="both"/>
              <w:rPr>
                <w:sz w:val="24"/>
              </w:rPr>
            </w:pPr>
            <w:r w:rsidRPr="001206C8">
              <w:rPr>
                <w:sz w:val="24"/>
              </w:rPr>
              <w:t>Loi de base n° 65-60 du 21 juillet 1965 portant Code pénal Sénégalais</w:t>
            </w:r>
            <w:r>
              <w:rPr>
                <w:sz w:val="24"/>
              </w:rPr>
              <w:t xml:space="preserve"> : </w:t>
            </w:r>
            <w:hyperlink r:id="rId10" w:history="1">
              <w:r w:rsidRPr="001562D3">
                <w:rPr>
                  <w:rStyle w:val="Lienhypertexte"/>
                  <w:b/>
                  <w:sz w:val="24"/>
                </w:rPr>
                <w:t>http://www.ofnac.sn/resources/pdf/Codes/Code-penal.pdf</w:t>
              </w:r>
            </w:hyperlink>
            <w:r w:rsidRPr="001562D3">
              <w:rPr>
                <w:b/>
                <w:sz w:val="24"/>
              </w:rPr>
              <w:t xml:space="preserve"> </w:t>
            </w:r>
            <w:r w:rsidRPr="0029068E">
              <w:rPr>
                <w:sz w:val="24"/>
              </w:rPr>
              <w:t xml:space="preserve">(dernière </w:t>
            </w:r>
            <w:r>
              <w:rPr>
                <w:b/>
                <w:sz w:val="24"/>
              </w:rPr>
              <w:t>c</w:t>
            </w:r>
            <w:r>
              <w:rPr>
                <w:sz w:val="24"/>
              </w:rPr>
              <w:t>onsultation le 02 août 2017).</w:t>
            </w:r>
          </w:p>
          <w:p w14:paraId="3DC73DA4" w14:textId="77777777" w:rsidR="000D2E0D" w:rsidRPr="001206C8" w:rsidRDefault="000D2E0D" w:rsidP="000D2E0D">
            <w:pPr>
              <w:pStyle w:val="Notedebasdepage"/>
              <w:numPr>
                <w:ilvl w:val="0"/>
                <w:numId w:val="26"/>
              </w:numPr>
              <w:spacing w:after="200"/>
              <w:jc w:val="both"/>
              <w:rPr>
                <w:sz w:val="24"/>
              </w:rPr>
            </w:pPr>
            <w:r w:rsidRPr="001206C8">
              <w:rPr>
                <w:sz w:val="24"/>
              </w:rPr>
              <w:t>Loi de base n°65-61 du 21 juillet 1965 portant Code</w:t>
            </w:r>
            <w:r>
              <w:rPr>
                <w:sz w:val="24"/>
              </w:rPr>
              <w:t xml:space="preserve"> de procédure pénale Sénégalais : </w:t>
            </w:r>
            <w:hyperlink r:id="rId11" w:history="1">
              <w:r w:rsidRPr="001562D3">
                <w:rPr>
                  <w:rStyle w:val="Lienhypertexte"/>
                  <w:b/>
                  <w:sz w:val="24"/>
                </w:rPr>
                <w:t>http://www.ofnac.sn/resources/pdf/Codes/Code_de_Procedure_Penale.pdf</w:t>
              </w:r>
            </w:hyperlink>
            <w:r w:rsidRPr="001562D3">
              <w:rPr>
                <w:b/>
                <w:sz w:val="24"/>
              </w:rPr>
              <w:t xml:space="preserve">  </w:t>
            </w:r>
            <w:r>
              <w:rPr>
                <w:sz w:val="24"/>
              </w:rPr>
              <w:t>(dernière consultation le 02 août 2017).</w:t>
            </w:r>
          </w:p>
          <w:p w14:paraId="1F9494B2" w14:textId="77777777" w:rsidR="000D2E0D" w:rsidRPr="001206C8" w:rsidRDefault="000D2E0D" w:rsidP="000D2E0D">
            <w:pPr>
              <w:pStyle w:val="Notedebasdepage"/>
              <w:numPr>
                <w:ilvl w:val="0"/>
                <w:numId w:val="26"/>
              </w:numPr>
              <w:spacing w:after="200"/>
              <w:jc w:val="both"/>
              <w:rPr>
                <w:sz w:val="24"/>
              </w:rPr>
            </w:pPr>
            <w:r w:rsidRPr="001206C8">
              <w:rPr>
                <w:sz w:val="24"/>
              </w:rPr>
              <w:t xml:space="preserve">Loi organique n°2008-35 du 07 août 2008 sur la Cour suprême, Journal Officiel </w:t>
            </w:r>
            <w:r>
              <w:rPr>
                <w:sz w:val="24"/>
              </w:rPr>
              <w:t xml:space="preserve">n°6420 </w:t>
            </w:r>
            <w:r w:rsidRPr="001206C8">
              <w:rPr>
                <w:sz w:val="24"/>
              </w:rPr>
              <w:t>du 08 août 2008.</w:t>
            </w:r>
          </w:p>
          <w:p w14:paraId="22193B85" w14:textId="77777777" w:rsidR="000D2E0D" w:rsidRPr="001206C8" w:rsidRDefault="000D2E0D" w:rsidP="000D2E0D">
            <w:pPr>
              <w:pStyle w:val="Notedebasdepage"/>
              <w:numPr>
                <w:ilvl w:val="0"/>
                <w:numId w:val="26"/>
              </w:numPr>
              <w:spacing w:after="200"/>
              <w:jc w:val="both"/>
              <w:rPr>
                <w:sz w:val="24"/>
              </w:rPr>
            </w:pPr>
            <w:r w:rsidRPr="001206C8">
              <w:rPr>
                <w:sz w:val="24"/>
              </w:rPr>
              <w:t>Loi n°81-53 du 10 juillet 1981 sur l’enrichissement illicite. Journal Officiel de la République du Sénégal du 24 juillet 1981.</w:t>
            </w:r>
          </w:p>
          <w:p w14:paraId="3D0D2267" w14:textId="77777777" w:rsidR="000D2E0D" w:rsidRDefault="000D2E0D" w:rsidP="000D2E0D">
            <w:pPr>
              <w:pStyle w:val="Notedebasdepage"/>
              <w:numPr>
                <w:ilvl w:val="0"/>
                <w:numId w:val="26"/>
              </w:numPr>
              <w:spacing w:after="200"/>
              <w:jc w:val="both"/>
              <w:rPr>
                <w:sz w:val="24"/>
              </w:rPr>
            </w:pPr>
            <w:r w:rsidRPr="001206C8">
              <w:rPr>
                <w:sz w:val="24"/>
              </w:rPr>
              <w:t>Loi n°81-54 du 10 juillet 1981 portant création de la Cour de répression de l’enrichissement illicite. Journal Officiel de la République du Sénégal du 24 juillet 1981.</w:t>
            </w:r>
          </w:p>
          <w:p w14:paraId="3BED8F07" w14:textId="6F1FBED6" w:rsidR="000D2E0D" w:rsidRPr="00FC6AB8" w:rsidRDefault="00FC6AB8" w:rsidP="00FC6AB8">
            <w:pPr>
              <w:pStyle w:val="Notedebasdepage"/>
              <w:numPr>
                <w:ilvl w:val="0"/>
                <w:numId w:val="26"/>
              </w:numPr>
              <w:spacing w:after="200"/>
              <w:jc w:val="both"/>
              <w:rPr>
                <w:sz w:val="24"/>
              </w:rPr>
            </w:pPr>
            <w:r w:rsidRPr="001206C8">
              <w:rPr>
                <w:sz w:val="24"/>
                <w:szCs w:val="24"/>
              </w:rPr>
              <w:t xml:space="preserve">Loi nº 94-44 du 27 </w:t>
            </w:r>
            <w:r w:rsidR="000A59CB">
              <w:rPr>
                <w:sz w:val="24"/>
                <w:szCs w:val="24"/>
              </w:rPr>
              <w:t>m</w:t>
            </w:r>
            <w:r w:rsidRPr="001206C8">
              <w:rPr>
                <w:sz w:val="24"/>
                <w:szCs w:val="24"/>
              </w:rPr>
              <w:t>ai 1994 portant Code de Justice Militaire sénégalais</w:t>
            </w:r>
          </w:p>
          <w:p w14:paraId="2394CF92" w14:textId="77777777" w:rsidR="000D2E0D" w:rsidRPr="001206C8" w:rsidRDefault="000D2E0D" w:rsidP="000D2E0D">
            <w:pPr>
              <w:pStyle w:val="Notedebasdepage"/>
              <w:numPr>
                <w:ilvl w:val="0"/>
                <w:numId w:val="26"/>
              </w:numPr>
              <w:spacing w:after="200"/>
              <w:jc w:val="both"/>
              <w:rPr>
                <w:sz w:val="24"/>
              </w:rPr>
            </w:pPr>
            <w:r w:rsidRPr="001206C8">
              <w:rPr>
                <w:sz w:val="24"/>
              </w:rPr>
              <w:t xml:space="preserve">Loi uniforme N°2004-09 relative à la lutte </w:t>
            </w:r>
            <w:r>
              <w:rPr>
                <w:sz w:val="24"/>
              </w:rPr>
              <w:t>c/</w:t>
            </w:r>
            <w:r w:rsidRPr="001206C8">
              <w:rPr>
                <w:sz w:val="24"/>
              </w:rPr>
              <w:t xml:space="preserve"> le bla</w:t>
            </w:r>
            <w:r>
              <w:rPr>
                <w:sz w:val="24"/>
              </w:rPr>
              <w:t xml:space="preserve">nchiment d’argent au Sénégal : </w:t>
            </w:r>
            <w:hyperlink r:id="rId12" w:history="1">
              <w:r w:rsidRPr="00ED624C">
                <w:rPr>
                  <w:rStyle w:val="Lienhypertexte"/>
                  <w:sz w:val="24"/>
                </w:rPr>
                <w:t>http://www.ofnac.sn/resources/pdf/Lois/Loi%20200409%20sur%20la%20lute%20</w:t>
              </w:r>
              <w:r>
                <w:rPr>
                  <w:rStyle w:val="Lienhypertexte"/>
                  <w:sz w:val="24"/>
                </w:rPr>
                <w:t>c/</w:t>
              </w:r>
              <w:r w:rsidRPr="00ED624C">
                <w:rPr>
                  <w:rStyle w:val="Lienhypertexte"/>
                  <w:sz w:val="24"/>
                </w:rPr>
                <w:t>%20le%20blanchiment.pdf</w:t>
              </w:r>
            </w:hyperlink>
            <w:r>
              <w:rPr>
                <w:sz w:val="24"/>
              </w:rPr>
              <w:t xml:space="preserve"> (dernière consultation le 02 août 2017).</w:t>
            </w:r>
          </w:p>
          <w:p w14:paraId="1EEBC738" w14:textId="06936AE0" w:rsidR="000D2E0D" w:rsidRPr="001206C8" w:rsidRDefault="000D2E0D" w:rsidP="000D2E0D">
            <w:pPr>
              <w:pStyle w:val="Notedebasdepage"/>
              <w:numPr>
                <w:ilvl w:val="0"/>
                <w:numId w:val="26"/>
              </w:numPr>
              <w:spacing w:after="200"/>
              <w:rPr>
                <w:sz w:val="24"/>
              </w:rPr>
            </w:pPr>
            <w:r w:rsidRPr="001206C8">
              <w:rPr>
                <w:sz w:val="24"/>
              </w:rPr>
              <w:t xml:space="preserve">Loi n°83-06 du 28 janvier 1983 portant création de l’Ordre des </w:t>
            </w:r>
            <w:r>
              <w:rPr>
                <w:sz w:val="24"/>
              </w:rPr>
              <w:t>Expert</w:t>
            </w:r>
            <w:r w:rsidR="000A59CB">
              <w:rPr>
                <w:sz w:val="24"/>
              </w:rPr>
              <w:t xml:space="preserve">s </w:t>
            </w:r>
            <w:r>
              <w:rPr>
                <w:sz w:val="24"/>
              </w:rPr>
              <w:t xml:space="preserve">et Evaluateurs Agrées au Sénégal : </w:t>
            </w:r>
            <w:hyperlink r:id="rId13" w:history="1">
              <w:r w:rsidRPr="00ED624C">
                <w:rPr>
                  <w:rStyle w:val="Lienhypertexte"/>
                  <w:sz w:val="24"/>
                </w:rPr>
                <w:t>http://juristeconsult.net/ministere_justice/pdf/LES_EXPERTS__EVALUATEURS.pdf</w:t>
              </w:r>
            </w:hyperlink>
            <w:r>
              <w:rPr>
                <w:sz w:val="24"/>
              </w:rPr>
              <w:t xml:space="preserve"> (dernière consultation le 02 août 2017). </w:t>
            </w:r>
          </w:p>
          <w:p w14:paraId="65A2FFF3" w14:textId="64350C11" w:rsidR="000D2E0D" w:rsidRDefault="000D2E0D" w:rsidP="000D2E0D">
            <w:pPr>
              <w:pStyle w:val="Notedebasdepage"/>
              <w:numPr>
                <w:ilvl w:val="0"/>
                <w:numId w:val="26"/>
              </w:numPr>
              <w:rPr>
                <w:sz w:val="24"/>
              </w:rPr>
            </w:pPr>
            <w:r w:rsidRPr="001206C8">
              <w:rPr>
                <w:sz w:val="24"/>
              </w:rPr>
              <w:t>Loi n°66-69 du 04 juillet 1966 sur l’exercice de la méde</w:t>
            </w:r>
            <w:r>
              <w:rPr>
                <w:sz w:val="24"/>
              </w:rPr>
              <w:t xml:space="preserve">cine et l’Ordre des médecins du </w:t>
            </w:r>
            <w:r w:rsidRPr="001206C8">
              <w:rPr>
                <w:sz w:val="24"/>
              </w:rPr>
              <w:t>Sénégal</w:t>
            </w:r>
            <w:r>
              <w:rPr>
                <w:sz w:val="24"/>
              </w:rPr>
              <w:t> :</w:t>
            </w:r>
          </w:p>
          <w:p w14:paraId="3942005E" w14:textId="77777777" w:rsidR="000D2E0D" w:rsidRDefault="00BD1456" w:rsidP="008D0DFF">
            <w:pPr>
              <w:pStyle w:val="Notedebasdepage"/>
              <w:ind w:left="709"/>
              <w:rPr>
                <w:sz w:val="24"/>
              </w:rPr>
            </w:pPr>
            <w:hyperlink r:id="rId14" w:history="1">
              <w:r w:rsidR="000D2E0D" w:rsidRPr="00D103CA">
                <w:rPr>
                  <w:rStyle w:val="Lienhypertexte"/>
                  <w:sz w:val="24"/>
                </w:rPr>
                <w:t>http://www.ofnac.sn/resources/pdf/Lois/loi%2066%2069%20portant%20rdre%20des%20medecins.pdf</w:t>
              </w:r>
            </w:hyperlink>
            <w:r w:rsidR="000D2E0D">
              <w:rPr>
                <w:sz w:val="24"/>
              </w:rPr>
              <w:t xml:space="preserve"> (dernière consultation le 02 août 2017).</w:t>
            </w:r>
          </w:p>
          <w:p w14:paraId="3414EFFD" w14:textId="67105554" w:rsidR="000D2E0D" w:rsidRDefault="00772B48" w:rsidP="00FC6AB8">
            <w:pPr>
              <w:pStyle w:val="Paragraphedeliste"/>
              <w:numPr>
                <w:ilvl w:val="0"/>
                <w:numId w:val="26"/>
              </w:numPr>
              <w:spacing w:before="240" w:line="360" w:lineRule="auto"/>
              <w:jc w:val="both"/>
              <w:rPr>
                <w:rFonts w:cs="Times New Roman"/>
                <w:szCs w:val="24"/>
              </w:rPr>
            </w:pPr>
            <w:r>
              <w:rPr>
                <w:rFonts w:cs="Times New Roman"/>
                <w:szCs w:val="24"/>
              </w:rPr>
              <w:t>D</w:t>
            </w:r>
            <w:r w:rsidRPr="00772B48">
              <w:rPr>
                <w:rFonts w:cs="Times New Roman"/>
                <w:szCs w:val="24"/>
              </w:rPr>
              <w:t>écret n°2001-362 du 4 mai 2001 relatif aux procédures d’exécution et d’aménagement des sanctions pénales</w:t>
            </w:r>
          </w:p>
          <w:p w14:paraId="19990D2E" w14:textId="1C4590DE" w:rsidR="00FC6AB8" w:rsidRPr="00C4391D" w:rsidRDefault="00FC6AB8" w:rsidP="00C4391D">
            <w:pPr>
              <w:pStyle w:val="Notedebasdepage"/>
              <w:numPr>
                <w:ilvl w:val="0"/>
                <w:numId w:val="26"/>
              </w:numPr>
              <w:spacing w:after="200"/>
              <w:jc w:val="both"/>
              <w:rPr>
                <w:sz w:val="24"/>
              </w:rPr>
            </w:pPr>
            <w:r w:rsidRPr="001206C8">
              <w:rPr>
                <w:sz w:val="24"/>
              </w:rPr>
              <w:t xml:space="preserve">Décret </w:t>
            </w:r>
            <w:r>
              <w:rPr>
                <w:sz w:val="24"/>
              </w:rPr>
              <w:t>n°</w:t>
            </w:r>
            <w:r w:rsidRPr="001206C8">
              <w:rPr>
                <w:sz w:val="24"/>
              </w:rPr>
              <w:t>83-339</w:t>
            </w:r>
            <w:r>
              <w:rPr>
                <w:sz w:val="24"/>
              </w:rPr>
              <w:t xml:space="preserve"> du 1</w:t>
            </w:r>
            <w:r w:rsidRPr="00195E7E">
              <w:rPr>
                <w:sz w:val="24"/>
                <w:vertAlign w:val="superscript"/>
              </w:rPr>
              <w:t>er</w:t>
            </w:r>
            <w:r>
              <w:rPr>
                <w:sz w:val="24"/>
              </w:rPr>
              <w:t xml:space="preserve"> avril 1983 </w:t>
            </w:r>
            <w:r w:rsidRPr="001206C8">
              <w:rPr>
                <w:sz w:val="24"/>
              </w:rPr>
              <w:t>portant</w:t>
            </w:r>
            <w:r>
              <w:rPr>
                <w:sz w:val="24"/>
              </w:rPr>
              <w:t xml:space="preserve"> </w:t>
            </w:r>
            <w:r w:rsidRPr="001206C8">
              <w:rPr>
                <w:sz w:val="24"/>
              </w:rPr>
              <w:t xml:space="preserve">application de la loi </w:t>
            </w:r>
            <w:r>
              <w:rPr>
                <w:sz w:val="24"/>
              </w:rPr>
              <w:t xml:space="preserve">n°83-06 du 28 janvier 1983 portant création de </w:t>
            </w:r>
            <w:r w:rsidRPr="001206C8">
              <w:rPr>
                <w:sz w:val="24"/>
              </w:rPr>
              <w:t>l’Ordre des Expert</w:t>
            </w:r>
            <w:r w:rsidR="000A59CB">
              <w:rPr>
                <w:sz w:val="24"/>
              </w:rPr>
              <w:t xml:space="preserve">s </w:t>
            </w:r>
            <w:r w:rsidRPr="001206C8">
              <w:rPr>
                <w:sz w:val="24"/>
              </w:rPr>
              <w:t>e</w:t>
            </w:r>
            <w:r>
              <w:rPr>
                <w:sz w:val="24"/>
              </w:rPr>
              <w:t xml:space="preserve">t Evaluateurs agrées du Sénégal, </w:t>
            </w:r>
            <w:r w:rsidRPr="001206C8">
              <w:rPr>
                <w:sz w:val="24"/>
              </w:rPr>
              <w:t>Journal Officiel de la République du Sénégal</w:t>
            </w:r>
            <w:r>
              <w:rPr>
                <w:sz w:val="24"/>
              </w:rPr>
              <w:t xml:space="preserve"> </w:t>
            </w:r>
            <w:r w:rsidRPr="001206C8">
              <w:rPr>
                <w:sz w:val="24"/>
              </w:rPr>
              <w:t>du 4 juin 1983</w:t>
            </w:r>
          </w:p>
          <w:p w14:paraId="4C019CEC" w14:textId="0E4B320C" w:rsidR="00FC6AB8" w:rsidRPr="00FC6AB8" w:rsidRDefault="00FC6AB8" w:rsidP="00FC6AB8">
            <w:pPr>
              <w:pStyle w:val="Notedebasdepage"/>
              <w:numPr>
                <w:ilvl w:val="0"/>
                <w:numId w:val="26"/>
              </w:numPr>
              <w:spacing w:after="200"/>
              <w:jc w:val="both"/>
              <w:rPr>
                <w:sz w:val="24"/>
              </w:rPr>
            </w:pPr>
            <w:r w:rsidRPr="001206C8">
              <w:rPr>
                <w:sz w:val="24"/>
              </w:rPr>
              <w:lastRenderedPageBreak/>
              <w:t>Décret n°64-572 modifié du 30 juillet 1964 portant Code de procédure civile sénégalais, Journal Officiel n°3705 du 28 septembre 1964</w:t>
            </w:r>
          </w:p>
          <w:p w14:paraId="2E35C385" w14:textId="2A5CCE0D" w:rsidR="000D2E0D" w:rsidRPr="00FC6AB8" w:rsidRDefault="000D2E0D" w:rsidP="00FC6AB8">
            <w:pPr>
              <w:pStyle w:val="Notedebasdepage"/>
              <w:numPr>
                <w:ilvl w:val="0"/>
                <w:numId w:val="26"/>
              </w:numPr>
              <w:spacing w:after="200"/>
              <w:jc w:val="both"/>
            </w:pPr>
            <w:r w:rsidRPr="001206C8">
              <w:rPr>
                <w:sz w:val="24"/>
              </w:rPr>
              <w:t xml:space="preserve">Décret </w:t>
            </w:r>
            <w:r>
              <w:rPr>
                <w:sz w:val="24"/>
              </w:rPr>
              <w:t>n°</w:t>
            </w:r>
            <w:r w:rsidRPr="001206C8">
              <w:rPr>
                <w:sz w:val="24"/>
              </w:rPr>
              <w:t xml:space="preserve">66-572 du 13 juillet 1966 relatif aux frais de justice en matière criminelle modifié </w:t>
            </w:r>
            <w:r>
              <w:rPr>
                <w:sz w:val="24"/>
              </w:rPr>
              <w:t xml:space="preserve">par le </w:t>
            </w:r>
            <w:r w:rsidRPr="001206C8">
              <w:rPr>
                <w:sz w:val="24"/>
              </w:rPr>
              <w:t>décret 92-1744 du 22 décembre 1992</w:t>
            </w:r>
          </w:p>
        </w:tc>
      </w:tr>
    </w:tbl>
    <w:p w14:paraId="481B0740" w14:textId="77777777" w:rsidR="000D2E0D" w:rsidRPr="001206C8" w:rsidRDefault="000D2E0D" w:rsidP="000D2E0D">
      <w:pPr>
        <w:spacing w:line="240" w:lineRule="auto"/>
        <w:rPr>
          <w:smallCaps/>
          <w:sz w:val="28"/>
          <w:szCs w:val="28"/>
        </w:rPr>
      </w:pPr>
    </w:p>
    <w:tbl>
      <w:tblPr>
        <w:tblStyle w:val="Grilledutableau"/>
        <w:tblW w:w="0" w:type="auto"/>
        <w:tblLook w:val="04A0" w:firstRow="1" w:lastRow="0" w:firstColumn="1" w:lastColumn="0" w:noHBand="0" w:noVBand="1"/>
      </w:tblPr>
      <w:tblGrid>
        <w:gridCol w:w="9062"/>
      </w:tblGrid>
      <w:tr w:rsidR="000D2E0D" w:rsidRPr="001206C8" w14:paraId="0F4D07F5" w14:textId="77777777" w:rsidTr="008D0DFF">
        <w:trPr>
          <w:trHeight w:val="475"/>
        </w:trPr>
        <w:tc>
          <w:tcPr>
            <w:tcW w:w="9062" w:type="dxa"/>
          </w:tcPr>
          <w:p w14:paraId="4FF1EE3A" w14:textId="77777777" w:rsidR="000D2E0D" w:rsidRPr="001206C8" w:rsidRDefault="000D2E0D" w:rsidP="000D2E0D">
            <w:pPr>
              <w:pStyle w:val="Sansinterligne"/>
              <w:numPr>
                <w:ilvl w:val="0"/>
                <w:numId w:val="25"/>
              </w:numPr>
              <w:spacing w:after="200"/>
              <w:ind w:left="0" w:firstLine="0"/>
              <w:jc w:val="center"/>
              <w:rPr>
                <w:rFonts w:cs="Times New Roman"/>
                <w:b/>
                <w:smallCaps/>
                <w:sz w:val="32"/>
                <w:szCs w:val="32"/>
                <w:u w:val="single"/>
              </w:rPr>
            </w:pPr>
            <w:r w:rsidRPr="001206C8">
              <w:rPr>
                <w:rFonts w:cs="Times New Roman"/>
                <w:b/>
                <w:smallCaps/>
                <w:sz w:val="32"/>
                <w:szCs w:val="32"/>
                <w:u w:val="single"/>
              </w:rPr>
              <w:t>JURISPRUDENCE</w:t>
            </w:r>
          </w:p>
        </w:tc>
      </w:tr>
      <w:tr w:rsidR="000D2E0D" w:rsidRPr="001206C8" w14:paraId="6BA82A89" w14:textId="77777777" w:rsidTr="008D0DFF">
        <w:tc>
          <w:tcPr>
            <w:tcW w:w="9062" w:type="dxa"/>
          </w:tcPr>
          <w:p w14:paraId="1936F02A" w14:textId="4E2646E8" w:rsidR="000D2E0D" w:rsidRPr="001206C8" w:rsidRDefault="000D2E0D" w:rsidP="008D0DFF">
            <w:pPr>
              <w:pStyle w:val="Notedebasdepage"/>
              <w:spacing w:after="200"/>
              <w:ind w:left="360"/>
              <w:rPr>
                <w:b/>
                <w:sz w:val="24"/>
                <w:szCs w:val="24"/>
                <w:u w:val="single"/>
              </w:rPr>
            </w:pPr>
            <w:r w:rsidRPr="001206C8">
              <w:rPr>
                <w:b/>
                <w:sz w:val="24"/>
                <w:szCs w:val="24"/>
                <w:u w:val="single"/>
              </w:rPr>
              <w:t xml:space="preserve">B.1. Cour suprême et Cour de </w:t>
            </w:r>
            <w:r w:rsidR="000A59CB">
              <w:rPr>
                <w:b/>
                <w:sz w:val="24"/>
                <w:szCs w:val="24"/>
                <w:u w:val="single"/>
              </w:rPr>
              <w:t>c</w:t>
            </w:r>
            <w:r w:rsidRPr="001206C8">
              <w:rPr>
                <w:b/>
                <w:sz w:val="24"/>
                <w:szCs w:val="24"/>
                <w:u w:val="single"/>
              </w:rPr>
              <w:t>assation</w:t>
            </w:r>
          </w:p>
        </w:tc>
      </w:tr>
      <w:tr w:rsidR="000D2E0D" w:rsidRPr="001206C8" w14:paraId="6964909B" w14:textId="77777777" w:rsidTr="008D0DFF">
        <w:tc>
          <w:tcPr>
            <w:tcW w:w="9062" w:type="dxa"/>
          </w:tcPr>
          <w:p w14:paraId="2D74BB36" w14:textId="77777777" w:rsidR="000D2E0D" w:rsidRPr="001206C8" w:rsidRDefault="000D2E0D" w:rsidP="000D2E0D">
            <w:pPr>
              <w:pStyle w:val="Notedebasdepage"/>
              <w:numPr>
                <w:ilvl w:val="0"/>
                <w:numId w:val="26"/>
              </w:numPr>
              <w:jc w:val="both"/>
              <w:rPr>
                <w:sz w:val="24"/>
              </w:rPr>
            </w:pPr>
            <w:r>
              <w:rPr>
                <w:sz w:val="24"/>
              </w:rPr>
              <w:t>CS</w:t>
            </w:r>
            <w:r w:rsidRPr="001206C8">
              <w:rPr>
                <w:sz w:val="24"/>
              </w:rPr>
              <w:t xml:space="preserve">, arrêt n°113 du 04 septembre 2014, </w:t>
            </w:r>
            <w:r>
              <w:rPr>
                <w:sz w:val="24"/>
              </w:rPr>
              <w:t>MP</w:t>
            </w:r>
            <w:r w:rsidRPr="001206C8">
              <w:rPr>
                <w:sz w:val="24"/>
              </w:rPr>
              <w:t xml:space="preserve"> </w:t>
            </w:r>
            <w:r>
              <w:rPr>
                <w:sz w:val="24"/>
              </w:rPr>
              <w:t>c/</w:t>
            </w:r>
            <w:r w:rsidRPr="001206C8">
              <w:rPr>
                <w:sz w:val="24"/>
              </w:rPr>
              <w:t xml:space="preserve"> Bara SADY </w:t>
            </w:r>
            <w:r w:rsidRPr="001206C8">
              <w:rPr>
                <w:b/>
                <w:sz w:val="24"/>
              </w:rPr>
              <w:t>(article 149 CPP)</w:t>
            </w:r>
          </w:p>
          <w:p w14:paraId="723EE0C1" w14:textId="77777777" w:rsidR="000D2E0D" w:rsidRPr="001206C8" w:rsidRDefault="000D2E0D" w:rsidP="000D2E0D">
            <w:pPr>
              <w:pStyle w:val="Notedebasdepage"/>
              <w:numPr>
                <w:ilvl w:val="0"/>
                <w:numId w:val="26"/>
              </w:numPr>
              <w:jc w:val="both"/>
              <w:rPr>
                <w:sz w:val="24"/>
              </w:rPr>
            </w:pPr>
            <w:r>
              <w:rPr>
                <w:sz w:val="24"/>
              </w:rPr>
              <w:t>CS</w:t>
            </w:r>
            <w:r w:rsidRPr="001206C8">
              <w:rPr>
                <w:sz w:val="24"/>
              </w:rPr>
              <w:t>, arrêt n°24 du 18 mars 1981, MP c/ Cheikh DIOP.</w:t>
            </w:r>
            <w:r>
              <w:rPr>
                <w:sz w:val="24"/>
              </w:rPr>
              <w:t xml:space="preserve"> (</w:t>
            </w:r>
            <w:r>
              <w:rPr>
                <w:b/>
                <w:sz w:val="24"/>
              </w:rPr>
              <w:t>article 151 CPP)</w:t>
            </w:r>
          </w:p>
          <w:p w14:paraId="714139A8" w14:textId="77777777" w:rsidR="000D2E0D" w:rsidRPr="001206C8" w:rsidRDefault="000D2E0D" w:rsidP="000D2E0D">
            <w:pPr>
              <w:pStyle w:val="Notedebasdepage"/>
              <w:numPr>
                <w:ilvl w:val="0"/>
                <w:numId w:val="26"/>
              </w:numPr>
              <w:jc w:val="both"/>
              <w:rPr>
                <w:sz w:val="24"/>
              </w:rPr>
            </w:pPr>
            <w:proofErr w:type="spellStart"/>
            <w:r>
              <w:rPr>
                <w:sz w:val="24"/>
              </w:rPr>
              <w:t>C</w:t>
            </w:r>
            <w:r w:rsidRPr="00EA20F0">
              <w:rPr>
                <w:sz w:val="24"/>
              </w:rPr>
              <w:t>rim</w:t>
            </w:r>
            <w:proofErr w:type="spellEnd"/>
            <w:r w:rsidRPr="00EA20F0">
              <w:rPr>
                <w:sz w:val="24"/>
              </w:rPr>
              <w:t>.</w:t>
            </w:r>
            <w:r w:rsidRPr="001206C8">
              <w:rPr>
                <w:sz w:val="24"/>
              </w:rPr>
              <w:t xml:space="preserve">, arrêt n°51 du 20 avril 1999 </w:t>
            </w:r>
            <w:proofErr w:type="spellStart"/>
            <w:r w:rsidRPr="001206C8">
              <w:rPr>
                <w:sz w:val="24"/>
              </w:rPr>
              <w:t>Bocar</w:t>
            </w:r>
            <w:proofErr w:type="spellEnd"/>
            <w:r w:rsidRPr="001206C8">
              <w:rPr>
                <w:sz w:val="24"/>
              </w:rPr>
              <w:t xml:space="preserve"> LY c/ </w:t>
            </w:r>
            <w:proofErr w:type="spellStart"/>
            <w:r w:rsidRPr="001206C8">
              <w:rPr>
                <w:sz w:val="24"/>
              </w:rPr>
              <w:t>Mbégane</w:t>
            </w:r>
            <w:proofErr w:type="spellEnd"/>
            <w:r w:rsidRPr="001206C8">
              <w:rPr>
                <w:sz w:val="24"/>
              </w:rPr>
              <w:t xml:space="preserve"> BASSE et </w:t>
            </w:r>
            <w:r>
              <w:rPr>
                <w:sz w:val="24"/>
              </w:rPr>
              <w:t>MP</w:t>
            </w:r>
            <w:r w:rsidRPr="001206C8">
              <w:rPr>
                <w:sz w:val="24"/>
              </w:rPr>
              <w:t>.</w:t>
            </w:r>
            <w:r>
              <w:rPr>
                <w:b/>
                <w:sz w:val="24"/>
              </w:rPr>
              <w:t>(article 151 CPP)</w:t>
            </w:r>
          </w:p>
          <w:p w14:paraId="6E4DD172" w14:textId="77777777" w:rsidR="000D2E0D" w:rsidRPr="001206C8" w:rsidRDefault="000D2E0D" w:rsidP="000D2E0D">
            <w:pPr>
              <w:pStyle w:val="Notedebasdepage"/>
              <w:numPr>
                <w:ilvl w:val="0"/>
                <w:numId w:val="26"/>
              </w:numPr>
              <w:jc w:val="both"/>
              <w:rPr>
                <w:sz w:val="24"/>
              </w:rPr>
            </w:pPr>
            <w:proofErr w:type="spellStart"/>
            <w:r>
              <w:rPr>
                <w:sz w:val="24"/>
              </w:rPr>
              <w:t>Crim</w:t>
            </w:r>
            <w:proofErr w:type="spellEnd"/>
            <w:r>
              <w:rPr>
                <w:sz w:val="24"/>
              </w:rPr>
              <w:t>.</w:t>
            </w:r>
            <w:r w:rsidRPr="001206C8">
              <w:rPr>
                <w:sz w:val="24"/>
              </w:rPr>
              <w:t xml:space="preserve">, arrêt n°13 du 21 décembre 1999, </w:t>
            </w:r>
            <w:proofErr w:type="spellStart"/>
            <w:r w:rsidRPr="001206C8">
              <w:rPr>
                <w:sz w:val="24"/>
              </w:rPr>
              <w:t>Tamsir</w:t>
            </w:r>
            <w:proofErr w:type="spellEnd"/>
            <w:r w:rsidRPr="001206C8">
              <w:rPr>
                <w:sz w:val="24"/>
              </w:rPr>
              <w:t xml:space="preserve"> MBOUP c/ Oumar SAMB.</w:t>
            </w:r>
            <w:r>
              <w:rPr>
                <w:sz w:val="24"/>
              </w:rPr>
              <w:t xml:space="preserve"> (</w:t>
            </w:r>
            <w:r>
              <w:rPr>
                <w:b/>
                <w:sz w:val="24"/>
              </w:rPr>
              <w:t>article 152 CPP)</w:t>
            </w:r>
          </w:p>
          <w:p w14:paraId="3A690683" w14:textId="77777777" w:rsidR="000D2E0D" w:rsidRPr="001206C8" w:rsidRDefault="000D2E0D" w:rsidP="000D2E0D">
            <w:pPr>
              <w:pStyle w:val="Notedebasdepage"/>
              <w:numPr>
                <w:ilvl w:val="0"/>
                <w:numId w:val="26"/>
              </w:numPr>
              <w:jc w:val="both"/>
              <w:rPr>
                <w:sz w:val="24"/>
              </w:rPr>
            </w:pPr>
            <w:r>
              <w:rPr>
                <w:sz w:val="24"/>
              </w:rPr>
              <w:t>CS</w:t>
            </w:r>
            <w:r w:rsidRPr="001206C8">
              <w:rPr>
                <w:sz w:val="24"/>
              </w:rPr>
              <w:t>, arrêt n°105, 10 juillet 1991, MP c/ Y. DIA.</w:t>
            </w:r>
            <w:r>
              <w:rPr>
                <w:sz w:val="24"/>
              </w:rPr>
              <w:t xml:space="preserve"> (</w:t>
            </w:r>
            <w:r>
              <w:rPr>
                <w:b/>
                <w:sz w:val="24"/>
              </w:rPr>
              <w:t>article 153 CPP)</w:t>
            </w:r>
          </w:p>
          <w:p w14:paraId="6A2BB26B" w14:textId="77777777" w:rsidR="000D2E0D" w:rsidRPr="001206C8" w:rsidRDefault="000D2E0D" w:rsidP="000D2E0D">
            <w:pPr>
              <w:pStyle w:val="Notedebasdepage"/>
              <w:numPr>
                <w:ilvl w:val="0"/>
                <w:numId w:val="26"/>
              </w:numPr>
              <w:jc w:val="both"/>
              <w:rPr>
                <w:sz w:val="40"/>
              </w:rPr>
            </w:pPr>
            <w:r>
              <w:rPr>
                <w:sz w:val="24"/>
              </w:rPr>
              <w:t>CS</w:t>
            </w:r>
            <w:r w:rsidRPr="001206C8">
              <w:rPr>
                <w:sz w:val="24"/>
              </w:rPr>
              <w:t>, n°45 du 31 janvier 1972 MP c/ SOUMARE, Revue EDJA, n°17-18 juillet-aout 1990.</w:t>
            </w:r>
            <w:r>
              <w:rPr>
                <w:sz w:val="24"/>
              </w:rPr>
              <w:t xml:space="preserve"> (</w:t>
            </w:r>
            <w:r>
              <w:rPr>
                <w:b/>
                <w:sz w:val="24"/>
              </w:rPr>
              <w:t>article 154 CPP)</w:t>
            </w:r>
          </w:p>
          <w:p w14:paraId="2968A31E" w14:textId="77777777" w:rsidR="000D2E0D" w:rsidRPr="001206C8" w:rsidRDefault="000D2E0D" w:rsidP="000D2E0D">
            <w:pPr>
              <w:pStyle w:val="Notedebasdepage"/>
              <w:numPr>
                <w:ilvl w:val="0"/>
                <w:numId w:val="26"/>
              </w:numPr>
              <w:jc w:val="both"/>
              <w:rPr>
                <w:sz w:val="32"/>
              </w:rPr>
            </w:pPr>
            <w:r>
              <w:rPr>
                <w:sz w:val="24"/>
              </w:rPr>
              <w:t>CS</w:t>
            </w:r>
            <w:r w:rsidRPr="001206C8">
              <w:rPr>
                <w:sz w:val="24"/>
              </w:rPr>
              <w:t>, n°59 du 22 juillet 1989 MP c/</w:t>
            </w:r>
            <w:proofErr w:type="spellStart"/>
            <w:r w:rsidRPr="001206C8">
              <w:rPr>
                <w:sz w:val="24"/>
              </w:rPr>
              <w:t>Saliou</w:t>
            </w:r>
            <w:proofErr w:type="spellEnd"/>
            <w:r w:rsidRPr="001206C8">
              <w:rPr>
                <w:sz w:val="24"/>
              </w:rPr>
              <w:t xml:space="preserve"> DIOUF et autres inédit </w:t>
            </w:r>
          </w:p>
          <w:p w14:paraId="2E466D1F" w14:textId="64EAB4F5" w:rsidR="000D2E0D" w:rsidRPr="001206C8" w:rsidRDefault="000D2E0D" w:rsidP="000D2E0D">
            <w:pPr>
              <w:pStyle w:val="Notedebasdepage"/>
              <w:numPr>
                <w:ilvl w:val="0"/>
                <w:numId w:val="26"/>
              </w:numPr>
              <w:jc w:val="both"/>
              <w:rPr>
                <w:sz w:val="32"/>
              </w:rPr>
            </w:pPr>
            <w:proofErr w:type="spellStart"/>
            <w:r>
              <w:rPr>
                <w:sz w:val="24"/>
              </w:rPr>
              <w:t>Crim</w:t>
            </w:r>
            <w:proofErr w:type="spellEnd"/>
            <w:r>
              <w:rPr>
                <w:sz w:val="24"/>
              </w:rPr>
              <w:t>.</w:t>
            </w:r>
            <w:r w:rsidRPr="001206C8">
              <w:rPr>
                <w:sz w:val="24"/>
              </w:rPr>
              <w:t>, arrêt n°6 du 1</w:t>
            </w:r>
            <w:r w:rsidR="000A59CB">
              <w:rPr>
                <w:sz w:val="24"/>
              </w:rPr>
              <w:t xml:space="preserve">er </w:t>
            </w:r>
            <w:r w:rsidRPr="001206C8">
              <w:rPr>
                <w:sz w:val="24"/>
              </w:rPr>
              <w:t xml:space="preserve">juillet 1997, </w:t>
            </w:r>
            <w:r>
              <w:rPr>
                <w:sz w:val="24"/>
              </w:rPr>
              <w:t>MP</w:t>
            </w:r>
            <w:r w:rsidRPr="001206C8">
              <w:rPr>
                <w:sz w:val="24"/>
              </w:rPr>
              <w:t xml:space="preserve"> et Compagnie Tourbière du Sénégal c/ Idriss Moulay DIOUF </w:t>
            </w:r>
            <w:r>
              <w:rPr>
                <w:sz w:val="24"/>
              </w:rPr>
              <w:t>(</w:t>
            </w:r>
            <w:r>
              <w:rPr>
                <w:b/>
                <w:sz w:val="24"/>
              </w:rPr>
              <w:t>article 160, 166 CPP)</w:t>
            </w:r>
          </w:p>
          <w:p w14:paraId="5ED51314" w14:textId="77777777" w:rsidR="000D2E0D" w:rsidRPr="001206C8" w:rsidRDefault="000D2E0D" w:rsidP="000D2E0D">
            <w:pPr>
              <w:pStyle w:val="Notedebasdepage"/>
              <w:numPr>
                <w:ilvl w:val="0"/>
                <w:numId w:val="26"/>
              </w:numPr>
              <w:jc w:val="both"/>
              <w:rPr>
                <w:sz w:val="32"/>
              </w:rPr>
            </w:pPr>
            <w:r>
              <w:rPr>
                <w:sz w:val="24"/>
              </w:rPr>
              <w:t>CS</w:t>
            </w:r>
            <w:r w:rsidRPr="001206C8">
              <w:rPr>
                <w:sz w:val="24"/>
              </w:rPr>
              <w:t xml:space="preserve">, arrêt n°127 du 06 novembre 2014 Benyamin DUMMAI </w:t>
            </w:r>
            <w:r>
              <w:rPr>
                <w:sz w:val="24"/>
              </w:rPr>
              <w:t>c/</w:t>
            </w:r>
            <w:r w:rsidRPr="001206C8">
              <w:rPr>
                <w:sz w:val="24"/>
              </w:rPr>
              <w:t xml:space="preserve"> </w:t>
            </w:r>
            <w:r>
              <w:rPr>
                <w:sz w:val="24"/>
              </w:rPr>
              <w:t xml:space="preserve">MP </w:t>
            </w:r>
            <w:r>
              <w:rPr>
                <w:b/>
                <w:sz w:val="24"/>
              </w:rPr>
              <w:t>(article 160 CPP)</w:t>
            </w:r>
          </w:p>
          <w:p w14:paraId="2F49D7C9" w14:textId="77777777" w:rsidR="000D2E0D" w:rsidRPr="001206C8" w:rsidRDefault="000D2E0D" w:rsidP="000D2E0D">
            <w:pPr>
              <w:pStyle w:val="Notedebasdepage"/>
              <w:numPr>
                <w:ilvl w:val="0"/>
                <w:numId w:val="26"/>
              </w:numPr>
              <w:jc w:val="both"/>
              <w:rPr>
                <w:sz w:val="32"/>
              </w:rPr>
            </w:pPr>
            <w:proofErr w:type="spellStart"/>
            <w:r>
              <w:rPr>
                <w:sz w:val="24"/>
              </w:rPr>
              <w:t>Crim</w:t>
            </w:r>
            <w:proofErr w:type="spellEnd"/>
            <w:r>
              <w:rPr>
                <w:sz w:val="24"/>
              </w:rPr>
              <w:t>.</w:t>
            </w:r>
            <w:r w:rsidRPr="001206C8">
              <w:rPr>
                <w:sz w:val="24"/>
              </w:rPr>
              <w:t xml:space="preserve">, arrêt n°32 du 20 avril 1993, </w:t>
            </w:r>
            <w:proofErr w:type="spellStart"/>
            <w:r w:rsidRPr="001206C8">
              <w:rPr>
                <w:sz w:val="24"/>
              </w:rPr>
              <w:t>Sogui</w:t>
            </w:r>
            <w:proofErr w:type="spellEnd"/>
            <w:r w:rsidRPr="001206C8">
              <w:rPr>
                <w:sz w:val="24"/>
              </w:rPr>
              <w:t xml:space="preserve"> GAYE et Alioune GAYE c/ </w:t>
            </w:r>
            <w:r>
              <w:rPr>
                <w:sz w:val="24"/>
              </w:rPr>
              <w:t>MP</w:t>
            </w:r>
            <w:r w:rsidRPr="001206C8">
              <w:rPr>
                <w:sz w:val="24"/>
              </w:rPr>
              <w:t xml:space="preserve"> et </w:t>
            </w:r>
            <w:proofErr w:type="spellStart"/>
            <w:r w:rsidRPr="001206C8">
              <w:rPr>
                <w:sz w:val="24"/>
              </w:rPr>
              <w:t>Adama</w:t>
            </w:r>
            <w:proofErr w:type="spellEnd"/>
            <w:r w:rsidRPr="001206C8">
              <w:rPr>
                <w:sz w:val="24"/>
              </w:rPr>
              <w:t xml:space="preserve"> GAYE et autres </w:t>
            </w:r>
            <w:r>
              <w:rPr>
                <w:sz w:val="24"/>
              </w:rPr>
              <w:t>(</w:t>
            </w:r>
            <w:r>
              <w:rPr>
                <w:b/>
                <w:sz w:val="24"/>
              </w:rPr>
              <w:t>article 164 CPP)</w:t>
            </w:r>
          </w:p>
          <w:p w14:paraId="3EE7F49D" w14:textId="77777777" w:rsidR="000D2E0D" w:rsidRPr="001206C8" w:rsidRDefault="000D2E0D" w:rsidP="000D2E0D">
            <w:pPr>
              <w:pStyle w:val="Notedebasdepage"/>
              <w:numPr>
                <w:ilvl w:val="0"/>
                <w:numId w:val="26"/>
              </w:numPr>
              <w:jc w:val="both"/>
              <w:rPr>
                <w:sz w:val="32"/>
              </w:rPr>
            </w:pPr>
            <w:r>
              <w:rPr>
                <w:sz w:val="24"/>
              </w:rPr>
              <w:t>CS</w:t>
            </w:r>
            <w:r w:rsidRPr="001206C8">
              <w:rPr>
                <w:sz w:val="24"/>
              </w:rPr>
              <w:t xml:space="preserve">, Chambre criminelle, arrêt n°83 du 4 août 2009, Alioune Chanel FALL c/ </w:t>
            </w:r>
            <w:r>
              <w:rPr>
                <w:sz w:val="24"/>
              </w:rPr>
              <w:t>MP</w:t>
            </w:r>
            <w:r w:rsidRPr="001206C8">
              <w:rPr>
                <w:sz w:val="24"/>
              </w:rPr>
              <w:t>, État du Sénégal </w:t>
            </w:r>
          </w:p>
          <w:p w14:paraId="63A00685" w14:textId="77777777" w:rsidR="000D2E0D" w:rsidRPr="001206C8" w:rsidRDefault="000D2E0D" w:rsidP="000D2E0D">
            <w:pPr>
              <w:pStyle w:val="Notedebasdepage"/>
              <w:numPr>
                <w:ilvl w:val="0"/>
                <w:numId w:val="26"/>
              </w:numPr>
              <w:jc w:val="both"/>
              <w:rPr>
                <w:sz w:val="32"/>
              </w:rPr>
            </w:pPr>
            <w:r>
              <w:rPr>
                <w:sz w:val="24"/>
              </w:rPr>
              <w:t>CS</w:t>
            </w:r>
            <w:r w:rsidRPr="001206C8">
              <w:rPr>
                <w:sz w:val="24"/>
              </w:rPr>
              <w:t>, arrêt n°16 du 14 mars 1970 BA c/ NIANG </w:t>
            </w:r>
            <w:r>
              <w:rPr>
                <w:sz w:val="24"/>
              </w:rPr>
              <w:t>(</w:t>
            </w:r>
            <w:r>
              <w:rPr>
                <w:b/>
                <w:sz w:val="24"/>
              </w:rPr>
              <w:t>article 166 CPP)</w:t>
            </w:r>
          </w:p>
          <w:p w14:paraId="0D271435" w14:textId="77777777" w:rsidR="000D2E0D" w:rsidRPr="001206C8" w:rsidRDefault="000D2E0D" w:rsidP="000D2E0D">
            <w:pPr>
              <w:pStyle w:val="Notedebasdepage"/>
              <w:numPr>
                <w:ilvl w:val="0"/>
                <w:numId w:val="26"/>
              </w:numPr>
              <w:jc w:val="both"/>
              <w:rPr>
                <w:sz w:val="32"/>
              </w:rPr>
            </w:pPr>
            <w:proofErr w:type="spellStart"/>
            <w:r>
              <w:rPr>
                <w:sz w:val="24"/>
              </w:rPr>
              <w:t>Crim</w:t>
            </w:r>
            <w:proofErr w:type="spellEnd"/>
            <w:r>
              <w:rPr>
                <w:sz w:val="24"/>
              </w:rPr>
              <w:t>.</w:t>
            </w:r>
            <w:r w:rsidRPr="001206C8">
              <w:rPr>
                <w:sz w:val="24"/>
              </w:rPr>
              <w:t xml:space="preserve">, arrêt n°39 du 25 octobre 2005, El Mor NDAO c/ </w:t>
            </w:r>
            <w:proofErr w:type="spellStart"/>
            <w:r w:rsidRPr="001206C8">
              <w:rPr>
                <w:sz w:val="24"/>
              </w:rPr>
              <w:t>Aliou</w:t>
            </w:r>
            <w:proofErr w:type="spellEnd"/>
            <w:r w:rsidRPr="001206C8">
              <w:rPr>
                <w:sz w:val="24"/>
              </w:rPr>
              <w:t xml:space="preserve"> NDAO et autres</w:t>
            </w:r>
            <w:r>
              <w:rPr>
                <w:sz w:val="24"/>
              </w:rPr>
              <w:t>. (</w:t>
            </w:r>
            <w:r>
              <w:rPr>
                <w:b/>
                <w:sz w:val="24"/>
              </w:rPr>
              <w:t>article 166,  190 CPP)</w:t>
            </w:r>
          </w:p>
          <w:p w14:paraId="2F3EDA58" w14:textId="77777777" w:rsidR="000D2E0D" w:rsidRPr="001206C8" w:rsidRDefault="000D2E0D" w:rsidP="000D2E0D">
            <w:pPr>
              <w:pStyle w:val="Notedebasdepage"/>
              <w:numPr>
                <w:ilvl w:val="0"/>
                <w:numId w:val="26"/>
              </w:numPr>
              <w:jc w:val="both"/>
              <w:rPr>
                <w:sz w:val="32"/>
              </w:rPr>
            </w:pPr>
            <w:proofErr w:type="spellStart"/>
            <w:r>
              <w:rPr>
                <w:sz w:val="24"/>
              </w:rPr>
              <w:t>Crim</w:t>
            </w:r>
            <w:proofErr w:type="spellEnd"/>
            <w:r>
              <w:rPr>
                <w:sz w:val="24"/>
              </w:rPr>
              <w:t>.</w:t>
            </w:r>
            <w:r w:rsidRPr="001206C8">
              <w:rPr>
                <w:sz w:val="24"/>
              </w:rPr>
              <w:t xml:space="preserve">, arrêt n°76 du 26 octobre 2004, Compagnie Sucrière Sénégalaise </w:t>
            </w:r>
            <w:r>
              <w:rPr>
                <w:sz w:val="24"/>
              </w:rPr>
              <w:t>c/</w:t>
            </w:r>
            <w:r w:rsidRPr="001206C8">
              <w:rPr>
                <w:sz w:val="24"/>
              </w:rPr>
              <w:t xml:space="preserve"> X (rejet)</w:t>
            </w:r>
            <w:r>
              <w:rPr>
                <w:sz w:val="24"/>
              </w:rPr>
              <w:t xml:space="preserve"> </w:t>
            </w:r>
            <w:r>
              <w:rPr>
                <w:b/>
                <w:sz w:val="24"/>
              </w:rPr>
              <w:t>(article 171 CPP)</w:t>
            </w:r>
          </w:p>
          <w:p w14:paraId="194B3870" w14:textId="77777777" w:rsidR="000D2E0D" w:rsidRPr="001206C8" w:rsidRDefault="000D2E0D" w:rsidP="000D2E0D">
            <w:pPr>
              <w:pStyle w:val="Paragraphedeliste"/>
              <w:numPr>
                <w:ilvl w:val="0"/>
                <w:numId w:val="26"/>
              </w:numPr>
              <w:spacing w:line="259" w:lineRule="auto"/>
              <w:jc w:val="both"/>
              <w:rPr>
                <w:sz w:val="20"/>
              </w:rPr>
            </w:pPr>
            <w:r>
              <w:t>CS</w:t>
            </w:r>
            <w:r w:rsidRPr="001206C8">
              <w:t xml:space="preserve">, arrêt n°14 du 2 décembre 2003, BCEAO </w:t>
            </w:r>
            <w:r>
              <w:t>c/</w:t>
            </w:r>
            <w:r w:rsidRPr="001206C8">
              <w:t xml:space="preserve"> </w:t>
            </w:r>
            <w:proofErr w:type="spellStart"/>
            <w:r w:rsidRPr="001206C8">
              <w:t>Toumani</w:t>
            </w:r>
            <w:proofErr w:type="spellEnd"/>
            <w:r w:rsidRPr="001206C8">
              <w:t xml:space="preserve"> CISSE.</w:t>
            </w:r>
            <w:r>
              <w:t xml:space="preserve"> </w:t>
            </w:r>
            <w:r w:rsidRPr="00190AA5">
              <w:rPr>
                <w:b/>
              </w:rPr>
              <w:t>(</w:t>
            </w:r>
            <w:r>
              <w:rPr>
                <w:b/>
              </w:rPr>
              <w:t>article 171 CPP)</w:t>
            </w:r>
          </w:p>
          <w:p w14:paraId="75C0EBB0" w14:textId="77777777" w:rsidR="000D2E0D" w:rsidRPr="001206C8" w:rsidRDefault="000D2E0D" w:rsidP="000D2E0D">
            <w:pPr>
              <w:pStyle w:val="Notedebasdepage"/>
              <w:numPr>
                <w:ilvl w:val="0"/>
                <w:numId w:val="26"/>
              </w:numPr>
              <w:jc w:val="both"/>
              <w:rPr>
                <w:sz w:val="40"/>
              </w:rPr>
            </w:pPr>
            <w:proofErr w:type="spellStart"/>
            <w:r>
              <w:rPr>
                <w:sz w:val="24"/>
              </w:rPr>
              <w:t>Crim</w:t>
            </w:r>
            <w:proofErr w:type="spellEnd"/>
            <w:r>
              <w:rPr>
                <w:sz w:val="24"/>
              </w:rPr>
              <w:t>.</w:t>
            </w:r>
            <w:r w:rsidRPr="001206C8">
              <w:rPr>
                <w:sz w:val="24"/>
              </w:rPr>
              <w:t xml:space="preserve">, arrêt n°42 du 3 juin 1993, SEMPOS-BMOP c/ </w:t>
            </w:r>
            <w:proofErr w:type="spellStart"/>
            <w:r w:rsidRPr="001206C8">
              <w:rPr>
                <w:sz w:val="24"/>
              </w:rPr>
              <w:t>BacreWaly</w:t>
            </w:r>
            <w:proofErr w:type="spellEnd"/>
            <w:r w:rsidRPr="001206C8">
              <w:rPr>
                <w:sz w:val="24"/>
              </w:rPr>
              <w:t xml:space="preserve"> GUEYE</w:t>
            </w:r>
          </w:p>
          <w:p w14:paraId="051EB853" w14:textId="77777777" w:rsidR="000D2E0D" w:rsidRPr="001206C8" w:rsidRDefault="000D2E0D" w:rsidP="000D2E0D">
            <w:pPr>
              <w:pStyle w:val="Notedebasdepage"/>
              <w:numPr>
                <w:ilvl w:val="0"/>
                <w:numId w:val="26"/>
              </w:numPr>
              <w:jc w:val="both"/>
              <w:rPr>
                <w:sz w:val="48"/>
              </w:rPr>
            </w:pPr>
            <w:proofErr w:type="spellStart"/>
            <w:r>
              <w:rPr>
                <w:sz w:val="24"/>
              </w:rPr>
              <w:t>Crim</w:t>
            </w:r>
            <w:proofErr w:type="spellEnd"/>
            <w:r>
              <w:rPr>
                <w:sz w:val="24"/>
              </w:rPr>
              <w:t>.</w:t>
            </w:r>
            <w:r w:rsidRPr="001206C8">
              <w:rPr>
                <w:sz w:val="24"/>
              </w:rPr>
              <w:t xml:space="preserve">, arrêt n°74 du 21 septembre 2004, </w:t>
            </w:r>
            <w:proofErr w:type="spellStart"/>
            <w:r w:rsidRPr="001206C8">
              <w:rPr>
                <w:sz w:val="24"/>
              </w:rPr>
              <w:t>Ndoumbé</w:t>
            </w:r>
            <w:proofErr w:type="spellEnd"/>
            <w:r w:rsidRPr="001206C8">
              <w:rPr>
                <w:sz w:val="24"/>
              </w:rPr>
              <w:t xml:space="preserve"> MBENGUE </w:t>
            </w:r>
            <w:r>
              <w:rPr>
                <w:sz w:val="24"/>
              </w:rPr>
              <w:t>c/</w:t>
            </w:r>
            <w:r w:rsidRPr="001206C8">
              <w:rPr>
                <w:sz w:val="24"/>
              </w:rPr>
              <w:t xml:space="preserve"> Jean KHAZAAL </w:t>
            </w:r>
            <w:r>
              <w:rPr>
                <w:sz w:val="24"/>
              </w:rPr>
              <w:t>(</w:t>
            </w:r>
            <w:r>
              <w:rPr>
                <w:b/>
                <w:sz w:val="24"/>
              </w:rPr>
              <w:t>article 173, 177, 180, 190 CPP)</w:t>
            </w:r>
          </w:p>
          <w:p w14:paraId="2AEA9017" w14:textId="77777777" w:rsidR="000D2E0D" w:rsidRPr="001206C8" w:rsidRDefault="000D2E0D" w:rsidP="000D2E0D">
            <w:pPr>
              <w:pStyle w:val="Notedebasdepage"/>
              <w:numPr>
                <w:ilvl w:val="0"/>
                <w:numId w:val="26"/>
              </w:numPr>
              <w:jc w:val="both"/>
              <w:rPr>
                <w:sz w:val="160"/>
              </w:rPr>
            </w:pPr>
            <w:proofErr w:type="spellStart"/>
            <w:r>
              <w:rPr>
                <w:sz w:val="24"/>
              </w:rPr>
              <w:t>Crim</w:t>
            </w:r>
            <w:proofErr w:type="spellEnd"/>
            <w:r>
              <w:rPr>
                <w:sz w:val="24"/>
              </w:rPr>
              <w:t>.</w:t>
            </w:r>
            <w:r w:rsidRPr="001206C8">
              <w:rPr>
                <w:sz w:val="24"/>
              </w:rPr>
              <w:t xml:space="preserve">, arrêt n°4 du 19 janvier 1993, Air Gabon c/ </w:t>
            </w:r>
            <w:r>
              <w:rPr>
                <w:sz w:val="24"/>
              </w:rPr>
              <w:t>MP</w:t>
            </w:r>
            <w:r w:rsidRPr="001206C8">
              <w:rPr>
                <w:sz w:val="24"/>
              </w:rPr>
              <w:t xml:space="preserve"> et Marie Hélène NGOM.</w:t>
            </w:r>
            <w:r>
              <w:rPr>
                <w:sz w:val="24"/>
              </w:rPr>
              <w:t xml:space="preserve"> </w:t>
            </w:r>
            <w:r w:rsidRPr="00C54642">
              <w:rPr>
                <w:b/>
                <w:sz w:val="24"/>
              </w:rPr>
              <w:t>(</w:t>
            </w:r>
            <w:r>
              <w:rPr>
                <w:b/>
                <w:sz w:val="24"/>
              </w:rPr>
              <w:t>article 182 et suivants)</w:t>
            </w:r>
          </w:p>
          <w:p w14:paraId="03A694DB" w14:textId="77777777" w:rsidR="000D2E0D" w:rsidRPr="001206C8" w:rsidRDefault="000D2E0D" w:rsidP="000D2E0D">
            <w:pPr>
              <w:pStyle w:val="Notedebasdepage"/>
              <w:numPr>
                <w:ilvl w:val="0"/>
                <w:numId w:val="26"/>
              </w:numPr>
              <w:jc w:val="both"/>
              <w:rPr>
                <w:sz w:val="200"/>
              </w:rPr>
            </w:pPr>
            <w:r>
              <w:rPr>
                <w:sz w:val="24"/>
              </w:rPr>
              <w:t>CS</w:t>
            </w:r>
            <w:r w:rsidRPr="001206C8">
              <w:rPr>
                <w:sz w:val="24"/>
              </w:rPr>
              <w:t>, chambre criminelle, arrêt n°108 du 1</w:t>
            </w:r>
            <w:r w:rsidRPr="001206C8">
              <w:rPr>
                <w:sz w:val="24"/>
                <w:vertAlign w:val="superscript"/>
              </w:rPr>
              <w:t>er</w:t>
            </w:r>
            <w:r w:rsidRPr="001206C8">
              <w:rPr>
                <w:sz w:val="24"/>
              </w:rPr>
              <w:t xml:space="preserve"> juillet 2010, </w:t>
            </w:r>
            <w:proofErr w:type="spellStart"/>
            <w:r w:rsidRPr="001206C8">
              <w:rPr>
                <w:sz w:val="24"/>
              </w:rPr>
              <w:t>Mamour</w:t>
            </w:r>
            <w:proofErr w:type="spellEnd"/>
            <w:r w:rsidRPr="001206C8">
              <w:rPr>
                <w:sz w:val="24"/>
              </w:rPr>
              <w:t xml:space="preserve"> SECK c/ </w:t>
            </w:r>
            <w:r>
              <w:rPr>
                <w:sz w:val="24"/>
              </w:rPr>
              <w:t>MP</w:t>
            </w:r>
            <w:r w:rsidRPr="001206C8">
              <w:rPr>
                <w:sz w:val="24"/>
              </w:rPr>
              <w:t>.</w:t>
            </w:r>
            <w:r w:rsidRPr="001206C8">
              <w:rPr>
                <w:sz w:val="32"/>
              </w:rPr>
              <w:t> </w:t>
            </w:r>
            <w:r w:rsidRPr="00B65627">
              <w:rPr>
                <w:b/>
                <w:sz w:val="24"/>
              </w:rPr>
              <w:t>(</w:t>
            </w:r>
            <w:r>
              <w:rPr>
                <w:b/>
                <w:sz w:val="24"/>
              </w:rPr>
              <w:t>article 185 CPP)</w:t>
            </w:r>
          </w:p>
          <w:p w14:paraId="28A94883" w14:textId="77777777" w:rsidR="000D2E0D" w:rsidRPr="001206C8" w:rsidRDefault="000D2E0D" w:rsidP="000D2E0D">
            <w:pPr>
              <w:pStyle w:val="Notedebasdepage"/>
              <w:numPr>
                <w:ilvl w:val="0"/>
                <w:numId w:val="26"/>
              </w:numPr>
              <w:jc w:val="both"/>
              <w:rPr>
                <w:sz w:val="24"/>
              </w:rPr>
            </w:pPr>
            <w:r>
              <w:rPr>
                <w:sz w:val="24"/>
              </w:rPr>
              <w:t>CS</w:t>
            </w:r>
            <w:r w:rsidRPr="001206C8">
              <w:rPr>
                <w:sz w:val="24"/>
              </w:rPr>
              <w:t xml:space="preserve">, arrêt n°57 du 17 avril 2014, Mamadou POUYE </w:t>
            </w:r>
            <w:r>
              <w:rPr>
                <w:sz w:val="24"/>
              </w:rPr>
              <w:t>c/</w:t>
            </w:r>
            <w:r w:rsidRPr="001206C8">
              <w:rPr>
                <w:sz w:val="24"/>
              </w:rPr>
              <w:t xml:space="preserve"> </w:t>
            </w:r>
            <w:r>
              <w:rPr>
                <w:sz w:val="24"/>
              </w:rPr>
              <w:t>MP</w:t>
            </w:r>
            <w:r w:rsidRPr="001206C8">
              <w:rPr>
                <w:sz w:val="24"/>
              </w:rPr>
              <w:t> </w:t>
            </w:r>
          </w:p>
          <w:p w14:paraId="014F90DA" w14:textId="631443E0" w:rsidR="000D2E0D" w:rsidRPr="001206C8" w:rsidRDefault="000D2E0D" w:rsidP="000D2E0D">
            <w:pPr>
              <w:pStyle w:val="Notedebasdepage"/>
              <w:numPr>
                <w:ilvl w:val="0"/>
                <w:numId w:val="26"/>
              </w:numPr>
              <w:jc w:val="both"/>
              <w:rPr>
                <w:sz w:val="24"/>
              </w:rPr>
            </w:pPr>
            <w:r w:rsidRPr="001206C8">
              <w:rPr>
                <w:sz w:val="24"/>
              </w:rPr>
              <w:t xml:space="preserve">Cour de </w:t>
            </w:r>
            <w:r w:rsidR="000A59CB">
              <w:rPr>
                <w:sz w:val="24"/>
              </w:rPr>
              <w:t>c</w:t>
            </w:r>
            <w:r w:rsidRPr="001206C8">
              <w:rPr>
                <w:sz w:val="24"/>
              </w:rPr>
              <w:t xml:space="preserve">assation chambre criminelle, arrêt n°59 du 15 juin 2004, SONACOS-EIL </w:t>
            </w:r>
            <w:r>
              <w:rPr>
                <w:sz w:val="24"/>
              </w:rPr>
              <w:t>c/</w:t>
            </w:r>
            <w:r w:rsidRPr="001206C8">
              <w:rPr>
                <w:sz w:val="24"/>
              </w:rPr>
              <w:t xml:space="preserve"> </w:t>
            </w:r>
            <w:proofErr w:type="spellStart"/>
            <w:r w:rsidRPr="001206C8">
              <w:rPr>
                <w:sz w:val="24"/>
              </w:rPr>
              <w:t>Souaïbou</w:t>
            </w:r>
            <w:proofErr w:type="spellEnd"/>
            <w:r w:rsidRPr="001206C8">
              <w:rPr>
                <w:sz w:val="24"/>
              </w:rPr>
              <w:t xml:space="preserve"> GAYE </w:t>
            </w:r>
            <w:r>
              <w:rPr>
                <w:b/>
                <w:sz w:val="24"/>
              </w:rPr>
              <w:t>(article 185 CPP)</w:t>
            </w:r>
          </w:p>
          <w:p w14:paraId="6474A4B4" w14:textId="77777777" w:rsidR="000D2E0D" w:rsidRPr="001206C8" w:rsidRDefault="000D2E0D" w:rsidP="000D2E0D">
            <w:pPr>
              <w:pStyle w:val="Notedebasdepage"/>
              <w:numPr>
                <w:ilvl w:val="0"/>
                <w:numId w:val="26"/>
              </w:numPr>
              <w:jc w:val="both"/>
              <w:rPr>
                <w:sz w:val="32"/>
              </w:rPr>
            </w:pPr>
            <w:r>
              <w:rPr>
                <w:sz w:val="24"/>
              </w:rPr>
              <w:t>CS</w:t>
            </w:r>
            <w:r w:rsidRPr="001206C8">
              <w:rPr>
                <w:sz w:val="24"/>
              </w:rPr>
              <w:t xml:space="preserve">, chambre criminelle, arrêt n°69 du 5 juillet 2012, </w:t>
            </w:r>
            <w:r>
              <w:rPr>
                <w:sz w:val="24"/>
              </w:rPr>
              <w:t>MP</w:t>
            </w:r>
            <w:r w:rsidRPr="001206C8">
              <w:rPr>
                <w:sz w:val="24"/>
              </w:rPr>
              <w:t xml:space="preserve"> c/ Samba BA alias </w:t>
            </w:r>
            <w:proofErr w:type="spellStart"/>
            <w:r w:rsidRPr="001206C8">
              <w:rPr>
                <w:sz w:val="24"/>
              </w:rPr>
              <w:t>Bathiéyel</w:t>
            </w:r>
            <w:proofErr w:type="spellEnd"/>
            <w:r w:rsidRPr="001206C8">
              <w:rPr>
                <w:sz w:val="24"/>
              </w:rPr>
              <w:t xml:space="preserve"> et autres </w:t>
            </w:r>
            <w:r>
              <w:rPr>
                <w:b/>
                <w:sz w:val="24"/>
              </w:rPr>
              <w:t>(article 187 CPP)</w:t>
            </w:r>
          </w:p>
          <w:p w14:paraId="69DF7F5B" w14:textId="77777777" w:rsidR="000D2E0D" w:rsidRPr="001206C8" w:rsidRDefault="000D2E0D" w:rsidP="000D2E0D">
            <w:pPr>
              <w:pStyle w:val="Notedebasdepage"/>
              <w:numPr>
                <w:ilvl w:val="0"/>
                <w:numId w:val="26"/>
              </w:numPr>
              <w:jc w:val="both"/>
              <w:rPr>
                <w:sz w:val="24"/>
              </w:rPr>
            </w:pPr>
            <w:r>
              <w:rPr>
                <w:sz w:val="24"/>
              </w:rPr>
              <w:t>CS</w:t>
            </w:r>
            <w:r w:rsidRPr="001206C8">
              <w:rPr>
                <w:sz w:val="24"/>
              </w:rPr>
              <w:t>, chambre criminelle, arrêt n°20 du 17 mars 2011, Emile DIOUF ès qualité de Directeur Général de EQUANT c/ Thérèse Madeleine DIALLO.</w:t>
            </w:r>
            <w:r w:rsidRPr="001206C8">
              <w:rPr>
                <w:b/>
                <w:sz w:val="24"/>
              </w:rPr>
              <w:t xml:space="preserve"> (article 190, 194 CPP)</w:t>
            </w:r>
          </w:p>
          <w:p w14:paraId="3E25B5ED" w14:textId="77777777" w:rsidR="000D2E0D" w:rsidRPr="00A64C6B" w:rsidRDefault="000D2E0D" w:rsidP="000D2E0D">
            <w:pPr>
              <w:pStyle w:val="Notedebasdepage"/>
              <w:numPr>
                <w:ilvl w:val="0"/>
                <w:numId w:val="26"/>
              </w:numPr>
              <w:spacing w:after="200"/>
              <w:jc w:val="both"/>
              <w:rPr>
                <w:sz w:val="24"/>
              </w:rPr>
            </w:pPr>
            <w:r>
              <w:rPr>
                <w:sz w:val="24"/>
              </w:rPr>
              <w:lastRenderedPageBreak/>
              <w:t>CS</w:t>
            </w:r>
            <w:r w:rsidRPr="001206C8">
              <w:rPr>
                <w:sz w:val="24"/>
              </w:rPr>
              <w:t xml:space="preserve">, chambre criminelle, arrêt n°69 du 02 mai 2014, </w:t>
            </w:r>
            <w:proofErr w:type="spellStart"/>
            <w:r w:rsidRPr="001206C8">
              <w:rPr>
                <w:sz w:val="24"/>
              </w:rPr>
              <w:t>Maguette</w:t>
            </w:r>
            <w:proofErr w:type="spellEnd"/>
            <w:r w:rsidRPr="001206C8">
              <w:rPr>
                <w:sz w:val="24"/>
              </w:rPr>
              <w:t xml:space="preserve"> NIANG </w:t>
            </w:r>
            <w:r>
              <w:rPr>
                <w:sz w:val="24"/>
              </w:rPr>
              <w:t>c/</w:t>
            </w:r>
            <w:r w:rsidRPr="001206C8">
              <w:rPr>
                <w:sz w:val="24"/>
              </w:rPr>
              <w:t xml:space="preserve"> </w:t>
            </w:r>
            <w:r>
              <w:rPr>
                <w:sz w:val="24"/>
              </w:rPr>
              <w:t>MP</w:t>
            </w:r>
            <w:r w:rsidRPr="001206C8">
              <w:rPr>
                <w:sz w:val="24"/>
              </w:rPr>
              <w:t xml:space="preserve"> et autres.</w:t>
            </w:r>
            <w:r>
              <w:rPr>
                <w:sz w:val="24"/>
              </w:rPr>
              <w:t xml:space="preserve"> </w:t>
            </w:r>
            <w:r w:rsidRPr="00413AB3">
              <w:rPr>
                <w:b/>
                <w:sz w:val="24"/>
              </w:rPr>
              <w:t>(</w:t>
            </w:r>
            <w:r>
              <w:rPr>
                <w:b/>
                <w:sz w:val="24"/>
              </w:rPr>
              <w:t>article 190 CPP)</w:t>
            </w:r>
          </w:p>
          <w:p w14:paraId="47C12634" w14:textId="77777777" w:rsidR="000D2E0D" w:rsidRPr="001206C8" w:rsidRDefault="000D2E0D" w:rsidP="000D2E0D">
            <w:pPr>
              <w:pStyle w:val="Notedebasdepage"/>
              <w:numPr>
                <w:ilvl w:val="0"/>
                <w:numId w:val="26"/>
              </w:numPr>
              <w:jc w:val="both"/>
              <w:rPr>
                <w:sz w:val="32"/>
              </w:rPr>
            </w:pPr>
            <w:proofErr w:type="spellStart"/>
            <w:r>
              <w:rPr>
                <w:sz w:val="24"/>
              </w:rPr>
              <w:t>Crim</w:t>
            </w:r>
            <w:proofErr w:type="spellEnd"/>
            <w:r>
              <w:rPr>
                <w:sz w:val="24"/>
              </w:rPr>
              <w:t>.</w:t>
            </w:r>
            <w:r w:rsidRPr="001206C8">
              <w:rPr>
                <w:sz w:val="24"/>
              </w:rPr>
              <w:t xml:space="preserve">, arrêt n°16 du 20 janvier 1998, </w:t>
            </w:r>
            <w:proofErr w:type="spellStart"/>
            <w:r w:rsidRPr="001206C8">
              <w:rPr>
                <w:sz w:val="24"/>
              </w:rPr>
              <w:t>Winrock</w:t>
            </w:r>
            <w:proofErr w:type="spellEnd"/>
            <w:r w:rsidRPr="001206C8">
              <w:rPr>
                <w:sz w:val="24"/>
              </w:rPr>
              <w:t xml:space="preserve"> International </w:t>
            </w:r>
            <w:r>
              <w:rPr>
                <w:sz w:val="24"/>
              </w:rPr>
              <w:t>c/</w:t>
            </w:r>
            <w:r w:rsidRPr="001206C8">
              <w:rPr>
                <w:sz w:val="24"/>
              </w:rPr>
              <w:t xml:space="preserve"> Gisèle SYLLA</w:t>
            </w:r>
            <w:r>
              <w:rPr>
                <w:sz w:val="24"/>
              </w:rPr>
              <w:t xml:space="preserve"> </w:t>
            </w:r>
            <w:r w:rsidRPr="00741721">
              <w:rPr>
                <w:b/>
                <w:sz w:val="24"/>
              </w:rPr>
              <w:t>(</w:t>
            </w:r>
            <w:r>
              <w:rPr>
                <w:b/>
                <w:sz w:val="24"/>
              </w:rPr>
              <w:t>article 190 CPP)</w:t>
            </w:r>
          </w:p>
          <w:p w14:paraId="57E38250" w14:textId="77777777" w:rsidR="000D2E0D" w:rsidRPr="001206C8" w:rsidRDefault="000D2E0D" w:rsidP="000D2E0D">
            <w:pPr>
              <w:pStyle w:val="Paragraphedeliste"/>
              <w:numPr>
                <w:ilvl w:val="0"/>
                <w:numId w:val="26"/>
              </w:numPr>
              <w:jc w:val="both"/>
              <w:rPr>
                <w:szCs w:val="20"/>
              </w:rPr>
            </w:pPr>
            <w:proofErr w:type="spellStart"/>
            <w:r>
              <w:rPr>
                <w:szCs w:val="20"/>
              </w:rPr>
              <w:t>Crim</w:t>
            </w:r>
            <w:proofErr w:type="spellEnd"/>
            <w:r>
              <w:rPr>
                <w:szCs w:val="20"/>
              </w:rPr>
              <w:t>.</w:t>
            </w:r>
            <w:r w:rsidRPr="001206C8">
              <w:rPr>
                <w:szCs w:val="20"/>
              </w:rPr>
              <w:t>, arrêt n°21 du 17 mars 1998, SENELEC c/ Jean PHILIPPE.</w:t>
            </w:r>
            <w:r>
              <w:rPr>
                <w:szCs w:val="20"/>
              </w:rPr>
              <w:t xml:space="preserve"> (</w:t>
            </w:r>
            <w:r>
              <w:rPr>
                <w:b/>
                <w:szCs w:val="20"/>
              </w:rPr>
              <w:t>article 194 CPP)</w:t>
            </w:r>
          </w:p>
          <w:p w14:paraId="4E0B26B5" w14:textId="1CBE24C0" w:rsidR="000D2E0D" w:rsidRPr="001206C8" w:rsidRDefault="000D2E0D" w:rsidP="000D2E0D">
            <w:pPr>
              <w:pStyle w:val="Notedebasdepage"/>
              <w:numPr>
                <w:ilvl w:val="0"/>
                <w:numId w:val="26"/>
              </w:numPr>
              <w:jc w:val="both"/>
              <w:rPr>
                <w:sz w:val="32"/>
              </w:rPr>
            </w:pPr>
            <w:r>
              <w:rPr>
                <w:sz w:val="24"/>
              </w:rPr>
              <w:t>CS</w:t>
            </w:r>
            <w:r w:rsidRPr="001206C8">
              <w:rPr>
                <w:sz w:val="24"/>
              </w:rPr>
              <w:t xml:space="preserve">, arrêt n°33 </w:t>
            </w:r>
            <w:r>
              <w:rPr>
                <w:sz w:val="24"/>
              </w:rPr>
              <w:t>MP</w:t>
            </w:r>
            <w:r w:rsidRPr="001206C8">
              <w:rPr>
                <w:sz w:val="24"/>
              </w:rPr>
              <w:t xml:space="preserve"> et Agence </w:t>
            </w:r>
            <w:r w:rsidR="000A59CB">
              <w:rPr>
                <w:sz w:val="24"/>
              </w:rPr>
              <w:t>J</w:t>
            </w:r>
            <w:r w:rsidRPr="001206C8">
              <w:rPr>
                <w:sz w:val="24"/>
              </w:rPr>
              <w:t>udiciaire</w:t>
            </w:r>
            <w:r w:rsidR="000A59CB">
              <w:rPr>
                <w:sz w:val="24"/>
              </w:rPr>
              <w:t xml:space="preserve"> </w:t>
            </w:r>
            <w:r w:rsidRPr="001206C8">
              <w:rPr>
                <w:sz w:val="24"/>
              </w:rPr>
              <w:t>de l’</w:t>
            </w:r>
            <w:r w:rsidR="008C3356">
              <w:rPr>
                <w:sz w:val="24"/>
              </w:rPr>
              <w:t>É</w:t>
            </w:r>
            <w:r w:rsidRPr="001206C8">
              <w:rPr>
                <w:sz w:val="24"/>
              </w:rPr>
              <w:t xml:space="preserve">tat </w:t>
            </w:r>
            <w:r>
              <w:rPr>
                <w:sz w:val="24"/>
              </w:rPr>
              <w:t>c/</w:t>
            </w:r>
            <w:r w:rsidRPr="001206C8">
              <w:rPr>
                <w:sz w:val="24"/>
              </w:rPr>
              <w:t xml:space="preserve"> Cheikh GUEYE et autres</w:t>
            </w:r>
            <w:r>
              <w:rPr>
                <w:sz w:val="24"/>
              </w:rPr>
              <w:t>. (</w:t>
            </w:r>
            <w:r>
              <w:rPr>
                <w:b/>
                <w:sz w:val="24"/>
              </w:rPr>
              <w:t>article  194 CPP)</w:t>
            </w:r>
            <w:r w:rsidRPr="001206C8">
              <w:rPr>
                <w:sz w:val="24"/>
              </w:rPr>
              <w:t> </w:t>
            </w:r>
          </w:p>
          <w:p w14:paraId="1CD8B9F5" w14:textId="77777777" w:rsidR="000D2E0D" w:rsidRPr="001206C8" w:rsidRDefault="000D2E0D" w:rsidP="000D2E0D">
            <w:pPr>
              <w:pStyle w:val="Paragraphedeliste"/>
              <w:numPr>
                <w:ilvl w:val="0"/>
                <w:numId w:val="26"/>
              </w:numPr>
              <w:jc w:val="both"/>
              <w:rPr>
                <w:b/>
              </w:rPr>
            </w:pPr>
            <w:proofErr w:type="spellStart"/>
            <w:r>
              <w:t>Crim</w:t>
            </w:r>
            <w:proofErr w:type="spellEnd"/>
            <w:r>
              <w:t>.</w:t>
            </w:r>
            <w:r w:rsidRPr="001206C8">
              <w:t xml:space="preserve">, arrêt n°36 du 13 aout 1998, Alassane FALL c/ </w:t>
            </w:r>
            <w:r>
              <w:t>MP</w:t>
            </w:r>
            <w:r w:rsidRPr="001206C8">
              <w:t xml:space="preserve"> </w:t>
            </w:r>
            <w:r w:rsidRPr="001206C8">
              <w:rPr>
                <w:b/>
              </w:rPr>
              <w:t>(article 196 CPP)</w:t>
            </w:r>
          </w:p>
          <w:p w14:paraId="4162BB6E" w14:textId="77777777" w:rsidR="000D2E0D" w:rsidRPr="001206C8" w:rsidRDefault="000D2E0D" w:rsidP="000D2E0D">
            <w:pPr>
              <w:pStyle w:val="Notedebasdepage"/>
              <w:numPr>
                <w:ilvl w:val="0"/>
                <w:numId w:val="26"/>
              </w:numPr>
              <w:jc w:val="both"/>
              <w:rPr>
                <w:sz w:val="24"/>
              </w:rPr>
            </w:pPr>
            <w:r>
              <w:rPr>
                <w:sz w:val="24"/>
                <w:szCs w:val="24"/>
              </w:rPr>
              <w:t>CS</w:t>
            </w:r>
            <w:r w:rsidRPr="001206C8">
              <w:rPr>
                <w:sz w:val="24"/>
                <w:szCs w:val="24"/>
              </w:rPr>
              <w:t>, Chambre criminelle, arrêt n°88 du 6 mai 2010, Omar Yacine THIAM-Min pub c/ X </w:t>
            </w:r>
            <w:r w:rsidRPr="001206C8">
              <w:rPr>
                <w:b/>
                <w:sz w:val="24"/>
                <w:szCs w:val="24"/>
              </w:rPr>
              <w:t>(article</w:t>
            </w:r>
            <w:r>
              <w:rPr>
                <w:b/>
                <w:sz w:val="24"/>
                <w:szCs w:val="24"/>
              </w:rPr>
              <w:t xml:space="preserve"> 194 et</w:t>
            </w:r>
            <w:r w:rsidRPr="001206C8">
              <w:rPr>
                <w:b/>
                <w:sz w:val="24"/>
                <w:szCs w:val="24"/>
              </w:rPr>
              <w:t xml:space="preserve"> 198 CPP)</w:t>
            </w:r>
          </w:p>
          <w:p w14:paraId="03BD331F" w14:textId="77777777" w:rsidR="000D2E0D" w:rsidRPr="001206C8" w:rsidRDefault="000D2E0D" w:rsidP="000D2E0D">
            <w:pPr>
              <w:pStyle w:val="Notedebasdepage"/>
              <w:numPr>
                <w:ilvl w:val="0"/>
                <w:numId w:val="26"/>
              </w:numPr>
              <w:jc w:val="both"/>
              <w:rPr>
                <w:sz w:val="32"/>
              </w:rPr>
            </w:pPr>
            <w:r>
              <w:rPr>
                <w:sz w:val="24"/>
              </w:rPr>
              <w:t>CS</w:t>
            </w:r>
            <w:r w:rsidRPr="001206C8">
              <w:rPr>
                <w:sz w:val="24"/>
              </w:rPr>
              <w:t xml:space="preserve">, arrêt n° 75 du 16 août 2012 El Hadji Mbaye SARR PAM c/ MP, SONATEL </w:t>
            </w:r>
            <w:r w:rsidRPr="001206C8">
              <w:rPr>
                <w:b/>
                <w:sz w:val="24"/>
              </w:rPr>
              <w:t>(article 200 CPP)</w:t>
            </w:r>
          </w:p>
          <w:p w14:paraId="0C5EDCAB" w14:textId="77777777" w:rsidR="000D2E0D" w:rsidRPr="001206C8" w:rsidRDefault="000D2E0D" w:rsidP="000D2E0D">
            <w:pPr>
              <w:pStyle w:val="Notedebasdepage"/>
              <w:numPr>
                <w:ilvl w:val="0"/>
                <w:numId w:val="26"/>
              </w:numPr>
              <w:jc w:val="both"/>
              <w:rPr>
                <w:sz w:val="32"/>
              </w:rPr>
            </w:pPr>
            <w:proofErr w:type="spellStart"/>
            <w:r>
              <w:rPr>
                <w:sz w:val="24"/>
              </w:rPr>
              <w:t>Crim</w:t>
            </w:r>
            <w:proofErr w:type="spellEnd"/>
            <w:r>
              <w:rPr>
                <w:sz w:val="24"/>
              </w:rPr>
              <w:t>.</w:t>
            </w:r>
            <w:r w:rsidRPr="001206C8">
              <w:rPr>
                <w:sz w:val="24"/>
              </w:rPr>
              <w:t xml:space="preserve">, arrêt n°25 du 6 avril 1993, Administration des Douanes c/ Moustapha </w:t>
            </w:r>
            <w:proofErr w:type="spellStart"/>
            <w:r w:rsidRPr="001206C8">
              <w:rPr>
                <w:sz w:val="24"/>
              </w:rPr>
              <w:t>Youla</w:t>
            </w:r>
            <w:proofErr w:type="spellEnd"/>
            <w:r w:rsidRPr="001206C8">
              <w:rPr>
                <w:sz w:val="24"/>
              </w:rPr>
              <w:t> </w:t>
            </w:r>
            <w:r w:rsidRPr="001206C8">
              <w:rPr>
                <w:b/>
                <w:sz w:val="24"/>
              </w:rPr>
              <w:t>(Article 200 CPP)</w:t>
            </w:r>
          </w:p>
          <w:p w14:paraId="2E444CA3" w14:textId="153CC0DF" w:rsidR="000D2E0D" w:rsidRPr="001206C8" w:rsidRDefault="000D2E0D" w:rsidP="000D2E0D">
            <w:pPr>
              <w:pStyle w:val="Paragraphedeliste"/>
              <w:numPr>
                <w:ilvl w:val="0"/>
                <w:numId w:val="26"/>
              </w:numPr>
              <w:jc w:val="both"/>
              <w:rPr>
                <w:b/>
                <w:sz w:val="28"/>
              </w:rPr>
            </w:pPr>
            <w:proofErr w:type="spellStart"/>
            <w:r>
              <w:rPr>
                <w:szCs w:val="20"/>
              </w:rPr>
              <w:t>Crim</w:t>
            </w:r>
            <w:proofErr w:type="spellEnd"/>
            <w:r>
              <w:rPr>
                <w:szCs w:val="20"/>
              </w:rPr>
              <w:t>.</w:t>
            </w:r>
            <w:r w:rsidRPr="001206C8">
              <w:rPr>
                <w:szCs w:val="20"/>
              </w:rPr>
              <w:t xml:space="preserve">, arrêt n°59 du 25 octobre 1993, Procureur Général près la </w:t>
            </w:r>
            <w:r>
              <w:rPr>
                <w:szCs w:val="20"/>
              </w:rPr>
              <w:t>C</w:t>
            </w:r>
            <w:r w:rsidR="000A59CB">
              <w:rPr>
                <w:szCs w:val="20"/>
              </w:rPr>
              <w:t>our Suprême,</w:t>
            </w:r>
            <w:r w:rsidRPr="001206C8">
              <w:rPr>
                <w:szCs w:val="20"/>
              </w:rPr>
              <w:t xml:space="preserve"> MP et Administration des douanes c/ </w:t>
            </w:r>
            <w:proofErr w:type="spellStart"/>
            <w:r w:rsidRPr="001206C8">
              <w:rPr>
                <w:szCs w:val="20"/>
              </w:rPr>
              <w:t>Alcaly</w:t>
            </w:r>
            <w:proofErr w:type="spellEnd"/>
            <w:r w:rsidRPr="001206C8">
              <w:rPr>
                <w:szCs w:val="20"/>
              </w:rPr>
              <w:t xml:space="preserve"> DANSOKHO et autres. </w:t>
            </w:r>
            <w:r w:rsidRPr="001206C8">
              <w:rPr>
                <w:b/>
                <w:szCs w:val="20"/>
              </w:rPr>
              <w:t>(Article 200 CPP</w:t>
            </w:r>
            <w:r w:rsidRPr="001206C8">
              <w:rPr>
                <w:b/>
                <w:sz w:val="22"/>
                <w:szCs w:val="20"/>
              </w:rPr>
              <w:t>)</w:t>
            </w:r>
          </w:p>
          <w:p w14:paraId="0D3CCBC1" w14:textId="77777777" w:rsidR="000D2E0D" w:rsidRPr="00E30671" w:rsidRDefault="000D2E0D" w:rsidP="000D2E0D">
            <w:pPr>
              <w:pStyle w:val="Notedebasdepage"/>
              <w:numPr>
                <w:ilvl w:val="0"/>
                <w:numId w:val="26"/>
              </w:numPr>
              <w:jc w:val="both"/>
              <w:rPr>
                <w:sz w:val="24"/>
              </w:rPr>
            </w:pPr>
            <w:r>
              <w:rPr>
                <w:sz w:val="24"/>
              </w:rPr>
              <w:t>CS</w:t>
            </w:r>
            <w:r w:rsidRPr="001206C8">
              <w:rPr>
                <w:sz w:val="24"/>
              </w:rPr>
              <w:t>, arrêt n°67 du 2 mai 2014, MP et ACODIS c/ Mamadou Lamine KANE et autres</w:t>
            </w:r>
            <w:r>
              <w:rPr>
                <w:sz w:val="24"/>
              </w:rPr>
              <w:t xml:space="preserve"> </w:t>
            </w:r>
            <w:r w:rsidRPr="001206C8">
              <w:rPr>
                <w:b/>
                <w:sz w:val="24"/>
              </w:rPr>
              <w:t>(Article 200 CPP)</w:t>
            </w:r>
          </w:p>
          <w:p w14:paraId="3F7EFD79" w14:textId="256459EF" w:rsidR="00E30671" w:rsidRPr="00846A19" w:rsidRDefault="00846A19" w:rsidP="000D2E0D">
            <w:pPr>
              <w:pStyle w:val="Notedebasdepage"/>
              <w:numPr>
                <w:ilvl w:val="0"/>
                <w:numId w:val="26"/>
              </w:numPr>
              <w:jc w:val="both"/>
              <w:rPr>
                <w:b/>
                <w:sz w:val="32"/>
              </w:rPr>
            </w:pPr>
            <w:r w:rsidRPr="00846A19">
              <w:rPr>
                <w:rFonts w:cs="Times New Roman"/>
                <w:sz w:val="24"/>
                <w:szCs w:val="24"/>
              </w:rPr>
              <w:t>CS, arrêt n°123, du 05 août 2010,  Ousmane LOUM c/ Abdoulaye GUEYE </w:t>
            </w:r>
            <w:r w:rsidRPr="00846A19">
              <w:rPr>
                <w:rFonts w:cs="Times New Roman"/>
                <w:b/>
                <w:sz w:val="32"/>
                <w:szCs w:val="24"/>
              </w:rPr>
              <w:t>(</w:t>
            </w:r>
            <w:r w:rsidRPr="00846A19">
              <w:rPr>
                <w:rFonts w:cs="Times New Roman"/>
                <w:b/>
                <w:sz w:val="24"/>
                <w:szCs w:val="24"/>
              </w:rPr>
              <w:t>article 201 CPP)</w:t>
            </w:r>
          </w:p>
          <w:p w14:paraId="706169FA" w14:textId="77777777" w:rsidR="000D2E0D" w:rsidRPr="001206C8" w:rsidRDefault="000D2E0D" w:rsidP="000D2E0D">
            <w:pPr>
              <w:pStyle w:val="Notedebasdepage"/>
              <w:numPr>
                <w:ilvl w:val="0"/>
                <w:numId w:val="26"/>
              </w:numPr>
              <w:jc w:val="both"/>
              <w:rPr>
                <w:sz w:val="24"/>
              </w:rPr>
            </w:pPr>
            <w:r>
              <w:rPr>
                <w:sz w:val="24"/>
              </w:rPr>
              <w:t>CS</w:t>
            </w:r>
            <w:r w:rsidRPr="001206C8">
              <w:rPr>
                <w:sz w:val="24"/>
              </w:rPr>
              <w:t xml:space="preserve">, arrêt n°97 du 3 juin 2010 </w:t>
            </w:r>
            <w:proofErr w:type="spellStart"/>
            <w:r w:rsidRPr="001206C8">
              <w:rPr>
                <w:sz w:val="24"/>
              </w:rPr>
              <w:t>Seynabou</w:t>
            </w:r>
            <w:proofErr w:type="spellEnd"/>
            <w:r w:rsidRPr="001206C8">
              <w:rPr>
                <w:sz w:val="24"/>
              </w:rPr>
              <w:t xml:space="preserve"> DIEYE </w:t>
            </w:r>
            <w:r>
              <w:rPr>
                <w:sz w:val="24"/>
              </w:rPr>
              <w:t>c/</w:t>
            </w:r>
            <w:r w:rsidRPr="001206C8">
              <w:rPr>
                <w:sz w:val="24"/>
              </w:rPr>
              <w:t xml:space="preserve"> </w:t>
            </w:r>
            <w:proofErr w:type="spellStart"/>
            <w:r w:rsidRPr="001206C8">
              <w:rPr>
                <w:sz w:val="24"/>
              </w:rPr>
              <w:t>Ndiaga</w:t>
            </w:r>
            <w:proofErr w:type="spellEnd"/>
            <w:r w:rsidRPr="001206C8">
              <w:rPr>
                <w:sz w:val="24"/>
              </w:rPr>
              <w:t xml:space="preserve"> WADE</w:t>
            </w:r>
            <w:r w:rsidRPr="001206C8">
              <w:rPr>
                <w:b/>
                <w:sz w:val="24"/>
              </w:rPr>
              <w:t> </w:t>
            </w:r>
            <w:r w:rsidRPr="001206C8">
              <w:rPr>
                <w:b/>
              </w:rPr>
              <w:t>(</w:t>
            </w:r>
            <w:r w:rsidRPr="00077E51">
              <w:rPr>
                <w:b/>
                <w:sz w:val="24"/>
              </w:rPr>
              <w:t>Article 203CPP)</w:t>
            </w:r>
          </w:p>
          <w:p w14:paraId="642B84DE" w14:textId="77777777" w:rsidR="000D2E0D" w:rsidRPr="00AF036A" w:rsidRDefault="000D2E0D" w:rsidP="000D2E0D">
            <w:pPr>
              <w:pStyle w:val="Notedebasdepage"/>
              <w:numPr>
                <w:ilvl w:val="0"/>
                <w:numId w:val="26"/>
              </w:numPr>
              <w:jc w:val="both"/>
              <w:rPr>
                <w:sz w:val="24"/>
              </w:rPr>
            </w:pPr>
            <w:r>
              <w:rPr>
                <w:sz w:val="24"/>
              </w:rPr>
              <w:t>CS</w:t>
            </w:r>
            <w:r w:rsidRPr="001206C8">
              <w:rPr>
                <w:sz w:val="24"/>
              </w:rPr>
              <w:t xml:space="preserve">, arrêt n°117 du 18 septembre 2014 </w:t>
            </w:r>
            <w:proofErr w:type="spellStart"/>
            <w:r w:rsidRPr="001206C8">
              <w:rPr>
                <w:sz w:val="24"/>
              </w:rPr>
              <w:t>Gagnessiry</w:t>
            </w:r>
            <w:proofErr w:type="spellEnd"/>
            <w:r w:rsidRPr="001206C8">
              <w:rPr>
                <w:sz w:val="24"/>
              </w:rPr>
              <w:t xml:space="preserve"> FALL c/ Marcel BUFFAT </w:t>
            </w:r>
            <w:r w:rsidRPr="001206C8">
              <w:rPr>
                <w:b/>
                <w:sz w:val="24"/>
              </w:rPr>
              <w:t>(article 207 CPP)</w:t>
            </w:r>
          </w:p>
          <w:p w14:paraId="74952BF6" w14:textId="77777777" w:rsidR="000D2E0D" w:rsidRPr="001206C8" w:rsidRDefault="000D2E0D" w:rsidP="000D2E0D">
            <w:pPr>
              <w:pStyle w:val="Notedebasdepage"/>
              <w:numPr>
                <w:ilvl w:val="0"/>
                <w:numId w:val="26"/>
              </w:numPr>
              <w:jc w:val="both"/>
              <w:rPr>
                <w:sz w:val="24"/>
              </w:rPr>
            </w:pPr>
            <w:r w:rsidRPr="001206C8">
              <w:rPr>
                <w:sz w:val="24"/>
              </w:rPr>
              <w:t xml:space="preserve">Cour de cassation, chambre criminelle, Arrêt 32 du 6 septembre 1994 MP et héritiers </w:t>
            </w:r>
            <w:proofErr w:type="spellStart"/>
            <w:r w:rsidRPr="001206C8">
              <w:rPr>
                <w:sz w:val="24"/>
              </w:rPr>
              <w:t>Babacar</w:t>
            </w:r>
            <w:proofErr w:type="spellEnd"/>
            <w:r w:rsidRPr="001206C8">
              <w:rPr>
                <w:sz w:val="24"/>
              </w:rPr>
              <w:t xml:space="preserve"> SEYE c/ Amadou </w:t>
            </w:r>
            <w:proofErr w:type="spellStart"/>
            <w:r w:rsidRPr="001206C8">
              <w:rPr>
                <w:sz w:val="24"/>
              </w:rPr>
              <w:t>Clédor</w:t>
            </w:r>
            <w:proofErr w:type="spellEnd"/>
            <w:r w:rsidRPr="001206C8">
              <w:rPr>
                <w:sz w:val="24"/>
              </w:rPr>
              <w:t xml:space="preserve"> SENE et autres</w:t>
            </w:r>
            <w:r>
              <w:rPr>
                <w:sz w:val="24"/>
              </w:rPr>
              <w:t xml:space="preserve"> </w:t>
            </w:r>
            <w:r w:rsidRPr="001206C8">
              <w:rPr>
                <w:b/>
                <w:sz w:val="24"/>
              </w:rPr>
              <w:t>(article</w:t>
            </w:r>
            <w:r>
              <w:rPr>
                <w:b/>
                <w:sz w:val="24"/>
              </w:rPr>
              <w:t xml:space="preserve"> 178, 194,</w:t>
            </w:r>
            <w:r w:rsidRPr="001206C8">
              <w:rPr>
                <w:b/>
                <w:sz w:val="24"/>
              </w:rPr>
              <w:t xml:space="preserve"> 206, 207 et 208 CPP)</w:t>
            </w:r>
          </w:p>
          <w:p w14:paraId="19C46B1D" w14:textId="77777777" w:rsidR="000D2E0D" w:rsidRPr="001206C8" w:rsidRDefault="000D2E0D" w:rsidP="000D2E0D">
            <w:pPr>
              <w:pStyle w:val="Notedebasdepage"/>
              <w:numPr>
                <w:ilvl w:val="0"/>
                <w:numId w:val="26"/>
              </w:numPr>
              <w:jc w:val="both"/>
              <w:rPr>
                <w:sz w:val="24"/>
              </w:rPr>
            </w:pPr>
            <w:proofErr w:type="spellStart"/>
            <w:r>
              <w:rPr>
                <w:sz w:val="24"/>
              </w:rPr>
              <w:t>Crim</w:t>
            </w:r>
            <w:proofErr w:type="spellEnd"/>
            <w:r>
              <w:rPr>
                <w:sz w:val="24"/>
              </w:rPr>
              <w:t>.</w:t>
            </w:r>
            <w:r w:rsidRPr="001206C8">
              <w:rPr>
                <w:sz w:val="24"/>
              </w:rPr>
              <w:t xml:space="preserve">, arrêt n°9 du 21 décembre 2004, MP </w:t>
            </w:r>
            <w:r>
              <w:rPr>
                <w:sz w:val="24"/>
              </w:rPr>
              <w:t>c/</w:t>
            </w:r>
            <w:r w:rsidRPr="001206C8">
              <w:rPr>
                <w:sz w:val="24"/>
              </w:rPr>
              <w:t xml:space="preserve"> </w:t>
            </w:r>
            <w:proofErr w:type="spellStart"/>
            <w:r w:rsidRPr="001206C8">
              <w:rPr>
                <w:sz w:val="24"/>
              </w:rPr>
              <w:t>Mody</w:t>
            </w:r>
            <w:proofErr w:type="spellEnd"/>
            <w:r w:rsidRPr="001206C8">
              <w:rPr>
                <w:sz w:val="24"/>
              </w:rPr>
              <w:t xml:space="preserve"> NDIAYE et autres.</w:t>
            </w:r>
            <w:r w:rsidRPr="001206C8">
              <w:rPr>
                <w:b/>
                <w:sz w:val="24"/>
              </w:rPr>
              <w:t>(Article 215 CPP)</w:t>
            </w:r>
          </w:p>
          <w:p w14:paraId="1F4DFCFF" w14:textId="77777777" w:rsidR="000D2E0D" w:rsidRPr="001206C8" w:rsidRDefault="000D2E0D" w:rsidP="000D2E0D">
            <w:pPr>
              <w:pStyle w:val="Notedebasdepage"/>
              <w:numPr>
                <w:ilvl w:val="0"/>
                <w:numId w:val="26"/>
              </w:numPr>
              <w:jc w:val="both"/>
              <w:rPr>
                <w:sz w:val="24"/>
                <w:szCs w:val="24"/>
              </w:rPr>
            </w:pPr>
            <w:proofErr w:type="spellStart"/>
            <w:r>
              <w:rPr>
                <w:sz w:val="24"/>
                <w:szCs w:val="24"/>
              </w:rPr>
              <w:t>Crim</w:t>
            </w:r>
            <w:proofErr w:type="spellEnd"/>
            <w:r>
              <w:rPr>
                <w:sz w:val="24"/>
                <w:szCs w:val="24"/>
              </w:rPr>
              <w:t>.</w:t>
            </w:r>
            <w:r w:rsidRPr="001206C8">
              <w:rPr>
                <w:sz w:val="24"/>
                <w:szCs w:val="24"/>
              </w:rPr>
              <w:t xml:space="preserve">, arrêt n°14 du 20 mars 2001, Souleymane GUENGUENG et autres </w:t>
            </w:r>
            <w:r>
              <w:rPr>
                <w:sz w:val="24"/>
                <w:szCs w:val="24"/>
              </w:rPr>
              <w:t>c/</w:t>
            </w:r>
            <w:r w:rsidRPr="001206C8">
              <w:rPr>
                <w:sz w:val="24"/>
                <w:szCs w:val="24"/>
              </w:rPr>
              <w:t xml:space="preserve"> </w:t>
            </w:r>
            <w:proofErr w:type="spellStart"/>
            <w:r w:rsidRPr="001206C8">
              <w:rPr>
                <w:sz w:val="24"/>
                <w:szCs w:val="24"/>
              </w:rPr>
              <w:t>Hissène</w:t>
            </w:r>
            <w:proofErr w:type="spellEnd"/>
            <w:r w:rsidRPr="001206C8">
              <w:rPr>
                <w:sz w:val="24"/>
                <w:szCs w:val="24"/>
              </w:rPr>
              <w:t xml:space="preserve"> HABRE</w:t>
            </w:r>
            <w:r w:rsidRPr="001206C8">
              <w:rPr>
                <w:b/>
                <w:sz w:val="24"/>
                <w:szCs w:val="24"/>
              </w:rPr>
              <w:t xml:space="preserve"> (article 165 et 166 CPP)</w:t>
            </w:r>
          </w:p>
          <w:p w14:paraId="0DEF84BA" w14:textId="77777777" w:rsidR="000D2E0D" w:rsidRPr="00437FA2" w:rsidRDefault="000D2E0D" w:rsidP="000D2E0D">
            <w:pPr>
              <w:pStyle w:val="Notedebasdepage"/>
              <w:numPr>
                <w:ilvl w:val="0"/>
                <w:numId w:val="26"/>
              </w:numPr>
              <w:jc w:val="both"/>
              <w:rPr>
                <w:sz w:val="24"/>
              </w:rPr>
            </w:pPr>
            <w:proofErr w:type="spellStart"/>
            <w:r>
              <w:rPr>
                <w:sz w:val="24"/>
                <w:szCs w:val="24"/>
              </w:rPr>
              <w:t>Crim</w:t>
            </w:r>
            <w:proofErr w:type="spellEnd"/>
            <w:r>
              <w:rPr>
                <w:sz w:val="24"/>
                <w:szCs w:val="24"/>
              </w:rPr>
              <w:t>.</w:t>
            </w:r>
            <w:r w:rsidRPr="001206C8">
              <w:rPr>
                <w:sz w:val="24"/>
                <w:szCs w:val="24"/>
              </w:rPr>
              <w:t xml:space="preserve">, arrêt n°61 du 18 mai 1999, </w:t>
            </w:r>
            <w:proofErr w:type="spellStart"/>
            <w:r w:rsidRPr="001206C8">
              <w:rPr>
                <w:sz w:val="24"/>
                <w:szCs w:val="24"/>
              </w:rPr>
              <w:t>Assane</w:t>
            </w:r>
            <w:proofErr w:type="spellEnd"/>
            <w:r w:rsidRPr="001206C8">
              <w:rPr>
                <w:sz w:val="24"/>
                <w:szCs w:val="24"/>
              </w:rPr>
              <w:t xml:space="preserve"> DIAGNE et </w:t>
            </w:r>
            <w:proofErr w:type="spellStart"/>
            <w:r w:rsidRPr="001206C8">
              <w:rPr>
                <w:sz w:val="24"/>
                <w:szCs w:val="24"/>
              </w:rPr>
              <w:t>Sada</w:t>
            </w:r>
            <w:proofErr w:type="spellEnd"/>
            <w:r w:rsidRPr="001206C8">
              <w:rPr>
                <w:sz w:val="24"/>
                <w:szCs w:val="24"/>
              </w:rPr>
              <w:t xml:space="preserve"> Abdoul SY </w:t>
            </w:r>
            <w:r>
              <w:rPr>
                <w:sz w:val="24"/>
                <w:szCs w:val="24"/>
              </w:rPr>
              <w:t>c/</w:t>
            </w:r>
            <w:r w:rsidRPr="001206C8">
              <w:rPr>
                <w:sz w:val="24"/>
                <w:szCs w:val="24"/>
              </w:rPr>
              <w:t xml:space="preserve"> Caisse de sécurité sociale et </w:t>
            </w:r>
            <w:r>
              <w:rPr>
                <w:sz w:val="24"/>
                <w:szCs w:val="24"/>
              </w:rPr>
              <w:t>MP</w:t>
            </w:r>
            <w:r w:rsidRPr="001206C8">
              <w:rPr>
                <w:b/>
                <w:sz w:val="24"/>
                <w:szCs w:val="24"/>
              </w:rPr>
              <w:t> (article 164 alinéa 2, 165 et 166 et 168 alinéa 4 CPP)</w:t>
            </w:r>
          </w:p>
          <w:p w14:paraId="38C38EFD" w14:textId="77777777" w:rsidR="000D2E0D" w:rsidRPr="00E139B9" w:rsidRDefault="000D2E0D" w:rsidP="000D2E0D">
            <w:pPr>
              <w:pStyle w:val="Notedebasdepage"/>
              <w:numPr>
                <w:ilvl w:val="0"/>
                <w:numId w:val="26"/>
              </w:numPr>
              <w:jc w:val="both"/>
              <w:rPr>
                <w:sz w:val="24"/>
              </w:rPr>
            </w:pPr>
            <w:r>
              <w:rPr>
                <w:sz w:val="24"/>
              </w:rPr>
              <w:t>CS</w:t>
            </w:r>
            <w:r w:rsidRPr="00AE26A1">
              <w:rPr>
                <w:sz w:val="24"/>
              </w:rPr>
              <w:t xml:space="preserve">, arrêt n°1 du 15 janvier 2015, </w:t>
            </w:r>
            <w:proofErr w:type="spellStart"/>
            <w:r w:rsidRPr="00AE26A1">
              <w:rPr>
                <w:sz w:val="24"/>
              </w:rPr>
              <w:t>Cheikhou</w:t>
            </w:r>
            <w:proofErr w:type="spellEnd"/>
            <w:r w:rsidRPr="00AE26A1">
              <w:rPr>
                <w:sz w:val="24"/>
              </w:rPr>
              <w:t xml:space="preserve"> </w:t>
            </w:r>
            <w:proofErr w:type="spellStart"/>
            <w:r w:rsidRPr="00AE26A1">
              <w:rPr>
                <w:sz w:val="24"/>
              </w:rPr>
              <w:t>Abdourahmane</w:t>
            </w:r>
            <w:proofErr w:type="spellEnd"/>
            <w:r w:rsidRPr="00AE26A1">
              <w:rPr>
                <w:sz w:val="24"/>
              </w:rPr>
              <w:t xml:space="preserve"> LY c/ </w:t>
            </w:r>
            <w:r>
              <w:rPr>
                <w:sz w:val="24"/>
              </w:rPr>
              <w:t xml:space="preserve">MP </w:t>
            </w:r>
            <w:r w:rsidRPr="0056778A">
              <w:rPr>
                <w:b/>
                <w:sz w:val="24"/>
              </w:rPr>
              <w:t>(</w:t>
            </w:r>
            <w:r>
              <w:rPr>
                <w:b/>
                <w:sz w:val="24"/>
              </w:rPr>
              <w:t>article 190 CPP)</w:t>
            </w:r>
          </w:p>
          <w:p w14:paraId="41515B53" w14:textId="77777777" w:rsidR="000D2E0D" w:rsidRPr="001206C8" w:rsidRDefault="000D2E0D" w:rsidP="00940D14">
            <w:pPr>
              <w:pStyle w:val="Paragraphedeliste"/>
              <w:numPr>
                <w:ilvl w:val="0"/>
                <w:numId w:val="26"/>
              </w:numPr>
              <w:jc w:val="both"/>
              <w:rPr>
                <w:sz w:val="32"/>
              </w:rPr>
            </w:pPr>
            <w:proofErr w:type="spellStart"/>
            <w:r>
              <w:rPr>
                <w:szCs w:val="20"/>
              </w:rPr>
              <w:t>Crim</w:t>
            </w:r>
            <w:proofErr w:type="spellEnd"/>
            <w:r>
              <w:rPr>
                <w:szCs w:val="20"/>
              </w:rPr>
              <w:t>.</w:t>
            </w:r>
            <w:r w:rsidRPr="001206C8">
              <w:rPr>
                <w:szCs w:val="20"/>
              </w:rPr>
              <w:t>, arrêt n°19 du 3 mai 1994, SONAGRAINES c/ Cheikh NDIAYE (LAMP)</w:t>
            </w:r>
            <w:r>
              <w:rPr>
                <w:szCs w:val="20"/>
              </w:rPr>
              <w:t xml:space="preserve"> (</w:t>
            </w:r>
            <w:r>
              <w:rPr>
                <w:b/>
                <w:szCs w:val="20"/>
              </w:rPr>
              <w:t>article 180 CPP)</w:t>
            </w:r>
          </w:p>
          <w:p w14:paraId="692949B4" w14:textId="77777777" w:rsidR="000D2E0D" w:rsidRPr="00AE26A1" w:rsidRDefault="000D2E0D" w:rsidP="008D0DFF">
            <w:pPr>
              <w:pStyle w:val="Notedebasdepage"/>
              <w:ind w:left="720"/>
              <w:rPr>
                <w:sz w:val="24"/>
              </w:rPr>
            </w:pPr>
          </w:p>
          <w:p w14:paraId="6FFD7453" w14:textId="77777777" w:rsidR="000D2E0D" w:rsidRPr="001206C8" w:rsidRDefault="000D2E0D" w:rsidP="008D0DFF">
            <w:pPr>
              <w:pStyle w:val="Notedebasdepage"/>
              <w:ind w:left="720"/>
              <w:rPr>
                <w:sz w:val="24"/>
              </w:rPr>
            </w:pPr>
          </w:p>
        </w:tc>
      </w:tr>
      <w:tr w:rsidR="000D2E0D" w:rsidRPr="001206C8" w14:paraId="447B68A9" w14:textId="77777777" w:rsidTr="008D0DFF">
        <w:tc>
          <w:tcPr>
            <w:tcW w:w="9062" w:type="dxa"/>
          </w:tcPr>
          <w:p w14:paraId="520C7F45" w14:textId="77777777" w:rsidR="000D2E0D" w:rsidRPr="001206C8" w:rsidRDefault="000D2E0D" w:rsidP="008D0DFF">
            <w:pPr>
              <w:pStyle w:val="Notedebasdepage"/>
              <w:spacing w:after="200"/>
              <w:ind w:left="1080"/>
              <w:rPr>
                <w:sz w:val="24"/>
              </w:rPr>
            </w:pPr>
          </w:p>
        </w:tc>
      </w:tr>
      <w:tr w:rsidR="000D2E0D" w:rsidRPr="001206C8" w14:paraId="1BE449BF" w14:textId="77777777" w:rsidTr="008D0DFF">
        <w:tc>
          <w:tcPr>
            <w:tcW w:w="9062" w:type="dxa"/>
          </w:tcPr>
          <w:p w14:paraId="4D6AF921" w14:textId="77777777" w:rsidR="000D2E0D" w:rsidRPr="001206C8" w:rsidRDefault="000D2E0D" w:rsidP="008D0DFF">
            <w:pPr>
              <w:pStyle w:val="Notedebasdepage"/>
              <w:spacing w:after="200"/>
              <w:rPr>
                <w:b/>
                <w:sz w:val="24"/>
                <w:szCs w:val="24"/>
                <w:u w:val="single"/>
              </w:rPr>
            </w:pPr>
            <w:r w:rsidRPr="001206C8">
              <w:rPr>
                <w:b/>
                <w:sz w:val="24"/>
                <w:szCs w:val="24"/>
                <w:u w:val="single"/>
              </w:rPr>
              <w:t xml:space="preserve">B.2. Cour d’Appel </w:t>
            </w:r>
          </w:p>
        </w:tc>
      </w:tr>
      <w:tr w:rsidR="000D2E0D" w:rsidRPr="001206C8" w14:paraId="3B0AC892" w14:textId="77777777" w:rsidTr="008D0DFF">
        <w:tc>
          <w:tcPr>
            <w:tcW w:w="9062" w:type="dxa"/>
          </w:tcPr>
          <w:p w14:paraId="1FEDE74D" w14:textId="77777777" w:rsidR="000D2E0D" w:rsidRPr="00940067" w:rsidRDefault="000D2E0D" w:rsidP="000D2E0D">
            <w:pPr>
              <w:pStyle w:val="Notedebasdepage"/>
              <w:numPr>
                <w:ilvl w:val="0"/>
                <w:numId w:val="26"/>
              </w:numPr>
              <w:jc w:val="both"/>
              <w:rPr>
                <w:sz w:val="32"/>
                <w:szCs w:val="24"/>
              </w:rPr>
            </w:pPr>
            <w:r w:rsidRPr="001206C8">
              <w:rPr>
                <w:sz w:val="24"/>
              </w:rPr>
              <w:t xml:space="preserve">Cour d’Assises de Dakar, arrêt n°32 du 6 décembre 2010 </w:t>
            </w:r>
            <w:r>
              <w:rPr>
                <w:sz w:val="24"/>
              </w:rPr>
              <w:t>MP</w:t>
            </w:r>
            <w:r w:rsidRPr="001206C8">
              <w:rPr>
                <w:sz w:val="24"/>
              </w:rPr>
              <w:t xml:space="preserve"> </w:t>
            </w:r>
            <w:r>
              <w:rPr>
                <w:sz w:val="24"/>
              </w:rPr>
              <w:t>c/</w:t>
            </w:r>
            <w:r w:rsidRPr="001206C8">
              <w:rPr>
                <w:sz w:val="24"/>
              </w:rPr>
              <w:t xml:space="preserve"> Moustapha SOW. (</w:t>
            </w:r>
            <w:r w:rsidRPr="001206C8">
              <w:rPr>
                <w:b/>
                <w:sz w:val="24"/>
              </w:rPr>
              <w:t>article 149 alinéa 1 CPP)</w:t>
            </w:r>
          </w:p>
          <w:p w14:paraId="04CF3052" w14:textId="77777777" w:rsidR="000D2E0D" w:rsidRPr="00940067" w:rsidRDefault="000D2E0D" w:rsidP="000D2E0D">
            <w:pPr>
              <w:pStyle w:val="Notedebasdepage"/>
              <w:numPr>
                <w:ilvl w:val="0"/>
                <w:numId w:val="26"/>
              </w:numPr>
              <w:jc w:val="both"/>
              <w:rPr>
                <w:sz w:val="40"/>
                <w:szCs w:val="24"/>
              </w:rPr>
            </w:pPr>
            <w:r w:rsidRPr="00940067">
              <w:rPr>
                <w:color w:val="000000" w:themeColor="text1"/>
                <w:sz w:val="24"/>
              </w:rPr>
              <w:t xml:space="preserve">Cour d’assises de Saint-Louis, arrêt n°29 du 22 juin 2012, MP c/ </w:t>
            </w:r>
            <w:proofErr w:type="spellStart"/>
            <w:r w:rsidRPr="00940067">
              <w:rPr>
                <w:color w:val="000000" w:themeColor="text1"/>
                <w:sz w:val="24"/>
              </w:rPr>
              <w:t>Djiby</w:t>
            </w:r>
            <w:proofErr w:type="spellEnd"/>
            <w:r w:rsidRPr="00940067">
              <w:rPr>
                <w:color w:val="000000" w:themeColor="text1"/>
                <w:sz w:val="24"/>
              </w:rPr>
              <w:t xml:space="preserve"> </w:t>
            </w:r>
            <w:proofErr w:type="spellStart"/>
            <w:r w:rsidRPr="00940067">
              <w:rPr>
                <w:color w:val="000000" w:themeColor="text1"/>
                <w:sz w:val="24"/>
              </w:rPr>
              <w:t>Bolo</w:t>
            </w:r>
            <w:proofErr w:type="spellEnd"/>
            <w:r w:rsidRPr="00940067">
              <w:rPr>
                <w:color w:val="000000" w:themeColor="text1"/>
                <w:sz w:val="24"/>
              </w:rPr>
              <w:t xml:space="preserve"> BA et autres </w:t>
            </w:r>
            <w:r w:rsidRPr="00D2007E">
              <w:rPr>
                <w:b/>
                <w:color w:val="000000" w:themeColor="text1"/>
                <w:sz w:val="24"/>
              </w:rPr>
              <w:t>(</w:t>
            </w:r>
            <w:r>
              <w:rPr>
                <w:b/>
                <w:color w:val="000000" w:themeColor="text1"/>
                <w:sz w:val="24"/>
              </w:rPr>
              <w:t>article 168 CPP)</w:t>
            </w:r>
          </w:p>
          <w:p w14:paraId="1B7D67DF" w14:textId="77777777" w:rsidR="000D2E0D" w:rsidRPr="00611C6B" w:rsidRDefault="000D2E0D" w:rsidP="000D2E0D">
            <w:pPr>
              <w:pStyle w:val="Notedebasdepage"/>
              <w:numPr>
                <w:ilvl w:val="0"/>
                <w:numId w:val="26"/>
              </w:numPr>
              <w:jc w:val="both"/>
              <w:rPr>
                <w:sz w:val="24"/>
                <w:szCs w:val="24"/>
              </w:rPr>
            </w:pPr>
            <w:r>
              <w:rPr>
                <w:sz w:val="24"/>
              </w:rPr>
              <w:t>Cour d’Appel Dakar, Chambre d’accusation</w:t>
            </w:r>
            <w:r w:rsidRPr="001206C8">
              <w:rPr>
                <w:sz w:val="24"/>
              </w:rPr>
              <w:t>, arrêt n°36 du 21 février 2013 Ministre public c/</w:t>
            </w:r>
            <w:proofErr w:type="spellStart"/>
            <w:r w:rsidRPr="001206C8">
              <w:rPr>
                <w:sz w:val="24"/>
              </w:rPr>
              <w:t>Béthio</w:t>
            </w:r>
            <w:proofErr w:type="spellEnd"/>
            <w:r w:rsidRPr="001206C8">
              <w:rPr>
                <w:sz w:val="24"/>
              </w:rPr>
              <w:t xml:space="preserve"> THIOUNE et autres</w:t>
            </w:r>
            <w:r>
              <w:rPr>
                <w:sz w:val="24"/>
              </w:rPr>
              <w:t xml:space="preserve"> </w:t>
            </w:r>
            <w:r w:rsidRPr="00420727">
              <w:rPr>
                <w:b/>
                <w:sz w:val="24"/>
              </w:rPr>
              <w:t>(article 150</w:t>
            </w:r>
            <w:r>
              <w:rPr>
                <w:b/>
                <w:sz w:val="24"/>
              </w:rPr>
              <w:t xml:space="preserve"> alinéa 2</w:t>
            </w:r>
            <w:r w:rsidRPr="00420727">
              <w:rPr>
                <w:b/>
                <w:sz w:val="24"/>
              </w:rPr>
              <w:t xml:space="preserve"> CPP)</w:t>
            </w:r>
            <w:r w:rsidRPr="001206C8">
              <w:rPr>
                <w:sz w:val="24"/>
              </w:rPr>
              <w:t> ;</w:t>
            </w:r>
          </w:p>
          <w:p w14:paraId="3506A4B0" w14:textId="77777777" w:rsidR="000D2E0D" w:rsidRPr="00B20B71" w:rsidRDefault="000D2E0D" w:rsidP="000D2E0D">
            <w:pPr>
              <w:pStyle w:val="Notedebasdepage"/>
              <w:numPr>
                <w:ilvl w:val="0"/>
                <w:numId w:val="26"/>
              </w:numPr>
              <w:jc w:val="both"/>
              <w:rPr>
                <w:sz w:val="32"/>
                <w:szCs w:val="24"/>
              </w:rPr>
            </w:pPr>
            <w:r w:rsidRPr="00611C6B">
              <w:rPr>
                <w:sz w:val="24"/>
              </w:rPr>
              <w:lastRenderedPageBreak/>
              <w:t>Cour d’appel de Dakar, Chambre d’accusation, arrêt n°79 du 5 mai 2006, MP c/ Charlotte MBAYE et Abdou MBAYE </w:t>
            </w:r>
            <w:r w:rsidRPr="00611C6B">
              <w:rPr>
                <w:b/>
                <w:sz w:val="24"/>
              </w:rPr>
              <w:t>(article 153 CPP)</w:t>
            </w:r>
          </w:p>
          <w:p w14:paraId="5AE8C323" w14:textId="77777777" w:rsidR="000D2E0D" w:rsidRPr="00B20B71" w:rsidRDefault="000D2E0D" w:rsidP="000D2E0D">
            <w:pPr>
              <w:pStyle w:val="Notedebasdepage"/>
              <w:numPr>
                <w:ilvl w:val="0"/>
                <w:numId w:val="26"/>
              </w:numPr>
              <w:jc w:val="both"/>
              <w:rPr>
                <w:sz w:val="40"/>
                <w:szCs w:val="24"/>
              </w:rPr>
            </w:pPr>
            <w:r w:rsidRPr="00B20B71">
              <w:rPr>
                <w:sz w:val="24"/>
              </w:rPr>
              <w:t xml:space="preserve">Cour d’appel de Dakar, Chambre d’accusation, arrêt n°50 du 11 avril 2002, MP c/ </w:t>
            </w:r>
            <w:proofErr w:type="spellStart"/>
            <w:r w:rsidRPr="00B20B71">
              <w:rPr>
                <w:sz w:val="24"/>
              </w:rPr>
              <w:t>Issakha</w:t>
            </w:r>
            <w:proofErr w:type="spellEnd"/>
            <w:r w:rsidRPr="00B20B71">
              <w:rPr>
                <w:sz w:val="24"/>
              </w:rPr>
              <w:t xml:space="preserve"> DIAKHATE </w:t>
            </w:r>
            <w:r w:rsidRPr="00763226">
              <w:rPr>
                <w:b/>
                <w:sz w:val="24"/>
              </w:rPr>
              <w:t>(article 153 CPP)</w:t>
            </w:r>
          </w:p>
          <w:p w14:paraId="2E92EF55" w14:textId="77777777" w:rsidR="000D2E0D" w:rsidRPr="001206C8" w:rsidRDefault="000D2E0D" w:rsidP="000D2E0D">
            <w:pPr>
              <w:pStyle w:val="Notedebasdepage"/>
              <w:numPr>
                <w:ilvl w:val="0"/>
                <w:numId w:val="26"/>
              </w:numPr>
              <w:jc w:val="both"/>
              <w:rPr>
                <w:sz w:val="24"/>
                <w:szCs w:val="24"/>
              </w:rPr>
            </w:pPr>
            <w:r>
              <w:rPr>
                <w:sz w:val="24"/>
              </w:rPr>
              <w:t>Cour d’appel, Chambre d’accusation</w:t>
            </w:r>
            <w:r w:rsidRPr="001206C8">
              <w:rPr>
                <w:sz w:val="24"/>
              </w:rPr>
              <w:t xml:space="preserve"> Dakar, arrêt n°330 du 30 décembre 1999, </w:t>
            </w:r>
            <w:r>
              <w:rPr>
                <w:sz w:val="24"/>
              </w:rPr>
              <w:t xml:space="preserve">MP et François Diouf c/ </w:t>
            </w:r>
            <w:proofErr w:type="spellStart"/>
            <w:r>
              <w:rPr>
                <w:sz w:val="24"/>
              </w:rPr>
              <w:t>Rasse</w:t>
            </w:r>
            <w:r w:rsidRPr="001206C8">
              <w:rPr>
                <w:sz w:val="24"/>
              </w:rPr>
              <w:t>ne</w:t>
            </w:r>
            <w:proofErr w:type="spellEnd"/>
            <w:r w:rsidRPr="001206C8">
              <w:rPr>
                <w:sz w:val="24"/>
              </w:rPr>
              <w:t xml:space="preserve"> CHEMALI </w:t>
            </w:r>
            <w:r>
              <w:rPr>
                <w:sz w:val="24"/>
              </w:rPr>
              <w:t>(</w:t>
            </w:r>
            <w:r>
              <w:rPr>
                <w:b/>
                <w:sz w:val="24"/>
              </w:rPr>
              <w:t>article 154, 166 CPP)</w:t>
            </w:r>
          </w:p>
          <w:p w14:paraId="55F44CA5" w14:textId="77777777" w:rsidR="000D2E0D" w:rsidRPr="00214416" w:rsidRDefault="000D2E0D" w:rsidP="000D2E0D">
            <w:pPr>
              <w:pStyle w:val="Notedebasdepage"/>
              <w:numPr>
                <w:ilvl w:val="0"/>
                <w:numId w:val="26"/>
              </w:numPr>
              <w:jc w:val="both"/>
              <w:rPr>
                <w:sz w:val="24"/>
                <w:szCs w:val="24"/>
              </w:rPr>
            </w:pPr>
            <w:r w:rsidRPr="001206C8">
              <w:rPr>
                <w:sz w:val="24"/>
              </w:rPr>
              <w:t xml:space="preserve">Chambre Accusation, Dakar n°28 du 30 mars 1993, MP et </w:t>
            </w:r>
            <w:proofErr w:type="spellStart"/>
            <w:r w:rsidRPr="001206C8">
              <w:rPr>
                <w:sz w:val="24"/>
              </w:rPr>
              <w:t>Cofor</w:t>
            </w:r>
            <w:proofErr w:type="spellEnd"/>
            <w:r w:rsidRPr="001206C8">
              <w:rPr>
                <w:sz w:val="24"/>
              </w:rPr>
              <w:t xml:space="preserve"> c/Abdou NDIAYE</w:t>
            </w:r>
            <w:r>
              <w:rPr>
                <w:sz w:val="24"/>
              </w:rPr>
              <w:t xml:space="preserve"> (</w:t>
            </w:r>
            <w:r>
              <w:rPr>
                <w:b/>
                <w:sz w:val="24"/>
              </w:rPr>
              <w:t>article 155 CPP)</w:t>
            </w:r>
          </w:p>
          <w:p w14:paraId="182D3BB2" w14:textId="77777777" w:rsidR="000D2E0D" w:rsidRPr="001206C8" w:rsidRDefault="000D2E0D" w:rsidP="000D2E0D">
            <w:pPr>
              <w:pStyle w:val="Notedebasdepage"/>
              <w:numPr>
                <w:ilvl w:val="0"/>
                <w:numId w:val="26"/>
              </w:numPr>
              <w:jc w:val="both"/>
              <w:rPr>
                <w:sz w:val="24"/>
                <w:szCs w:val="24"/>
              </w:rPr>
            </w:pPr>
            <w:r w:rsidRPr="001206C8">
              <w:rPr>
                <w:sz w:val="24"/>
              </w:rPr>
              <w:t xml:space="preserve">Chambre Accusation Dakar, n°105 du 22 juin 1995, MP c/ T. </w:t>
            </w:r>
            <w:proofErr w:type="spellStart"/>
            <w:r w:rsidRPr="001206C8">
              <w:rPr>
                <w:sz w:val="24"/>
              </w:rPr>
              <w:t>Mbutcho</w:t>
            </w:r>
            <w:proofErr w:type="spellEnd"/>
            <w:r>
              <w:rPr>
                <w:sz w:val="24"/>
              </w:rPr>
              <w:t xml:space="preserve"> </w:t>
            </w:r>
            <w:r>
              <w:rPr>
                <w:b/>
                <w:sz w:val="24"/>
              </w:rPr>
              <w:t>(article 155bis CPP)</w:t>
            </w:r>
          </w:p>
          <w:p w14:paraId="1A57E8C5" w14:textId="77777777" w:rsidR="000D2E0D" w:rsidRPr="001206C8" w:rsidRDefault="000D2E0D" w:rsidP="000D2E0D">
            <w:pPr>
              <w:pStyle w:val="Paragraphedeliste"/>
              <w:numPr>
                <w:ilvl w:val="0"/>
                <w:numId w:val="26"/>
              </w:numPr>
              <w:jc w:val="both"/>
              <w:rPr>
                <w:sz w:val="32"/>
              </w:rPr>
            </w:pPr>
            <w:r w:rsidRPr="001206C8">
              <w:rPr>
                <w:szCs w:val="20"/>
              </w:rPr>
              <w:t>Chambre Accusation Dakar, n°21 du 25 janvier 1996, MP c/ B. FALL A. SARR </w:t>
            </w:r>
            <w:r>
              <w:rPr>
                <w:szCs w:val="20"/>
              </w:rPr>
              <w:t>(</w:t>
            </w:r>
            <w:r>
              <w:rPr>
                <w:b/>
                <w:szCs w:val="20"/>
              </w:rPr>
              <w:t>article 155bis CPP)</w:t>
            </w:r>
          </w:p>
          <w:p w14:paraId="39897D85" w14:textId="77777777" w:rsidR="000D2E0D" w:rsidRPr="001206C8" w:rsidRDefault="000D2E0D" w:rsidP="000D2E0D">
            <w:pPr>
              <w:pStyle w:val="Paragraphedeliste"/>
              <w:numPr>
                <w:ilvl w:val="0"/>
                <w:numId w:val="26"/>
              </w:numPr>
              <w:spacing w:before="240"/>
              <w:jc w:val="both"/>
              <w:rPr>
                <w:sz w:val="32"/>
              </w:rPr>
            </w:pPr>
            <w:r w:rsidRPr="001206C8">
              <w:rPr>
                <w:szCs w:val="20"/>
              </w:rPr>
              <w:t xml:space="preserve">Chambre accusation Dakar, arrêt n°294 du 18 décembre 2014, </w:t>
            </w:r>
            <w:proofErr w:type="spellStart"/>
            <w:r w:rsidRPr="001206C8">
              <w:rPr>
                <w:szCs w:val="20"/>
              </w:rPr>
              <w:t>Astou</w:t>
            </w:r>
            <w:proofErr w:type="spellEnd"/>
            <w:r w:rsidRPr="001206C8">
              <w:rPr>
                <w:szCs w:val="20"/>
              </w:rPr>
              <w:t xml:space="preserve"> </w:t>
            </w:r>
            <w:r>
              <w:rPr>
                <w:szCs w:val="20"/>
              </w:rPr>
              <w:t>N</w:t>
            </w:r>
            <w:r w:rsidRPr="001206C8">
              <w:rPr>
                <w:szCs w:val="20"/>
              </w:rPr>
              <w:t>DIONGUE dite Aida et autres, inédit </w:t>
            </w:r>
            <w:r>
              <w:rPr>
                <w:szCs w:val="20"/>
              </w:rPr>
              <w:t>(</w:t>
            </w:r>
            <w:r>
              <w:rPr>
                <w:b/>
                <w:szCs w:val="20"/>
              </w:rPr>
              <w:t>article 155bis CPP)</w:t>
            </w:r>
          </w:p>
          <w:p w14:paraId="6AA13ABE" w14:textId="77777777" w:rsidR="000D2E0D" w:rsidRPr="001206C8" w:rsidRDefault="000D2E0D" w:rsidP="000D2E0D">
            <w:pPr>
              <w:pStyle w:val="Paragraphedeliste"/>
              <w:numPr>
                <w:ilvl w:val="0"/>
                <w:numId w:val="26"/>
              </w:numPr>
              <w:spacing w:before="240"/>
              <w:jc w:val="both"/>
            </w:pPr>
            <w:r w:rsidRPr="001206C8">
              <w:rPr>
                <w:szCs w:val="20"/>
              </w:rPr>
              <w:t>Chambre accusation Dakar, arrêt n°120 du 22 juillet 2004, MP c/Yasmine BAYOUMI, inédit</w:t>
            </w:r>
            <w:r w:rsidRPr="001206C8">
              <w:rPr>
                <w:b/>
                <w:szCs w:val="20"/>
              </w:rPr>
              <w:t> </w:t>
            </w:r>
            <w:r>
              <w:rPr>
                <w:b/>
                <w:szCs w:val="20"/>
              </w:rPr>
              <w:t>(article 158 CPP)</w:t>
            </w:r>
          </w:p>
          <w:p w14:paraId="46578CA6" w14:textId="77777777" w:rsidR="000D2E0D" w:rsidRPr="001206C8" w:rsidRDefault="000D2E0D" w:rsidP="000D2E0D">
            <w:pPr>
              <w:pStyle w:val="Notedebasdepage"/>
              <w:numPr>
                <w:ilvl w:val="0"/>
                <w:numId w:val="26"/>
              </w:numPr>
              <w:jc w:val="both"/>
              <w:rPr>
                <w:sz w:val="24"/>
              </w:rPr>
            </w:pPr>
            <w:r>
              <w:rPr>
                <w:sz w:val="24"/>
              </w:rPr>
              <w:t>Cour d’appel, Chambre d’accusation</w:t>
            </w:r>
            <w:r w:rsidRPr="001206C8">
              <w:rPr>
                <w:sz w:val="24"/>
              </w:rPr>
              <w:t xml:space="preserve"> Dakar, n°107 du 22 décembre 1994, MP c/ M. GUEYE.</w:t>
            </w:r>
            <w:r>
              <w:rPr>
                <w:sz w:val="24"/>
              </w:rPr>
              <w:t xml:space="preserve"> </w:t>
            </w:r>
            <w:r>
              <w:rPr>
                <w:b/>
                <w:sz w:val="24"/>
              </w:rPr>
              <w:t>(article 154 CPP)</w:t>
            </w:r>
          </w:p>
          <w:p w14:paraId="27BB9F49" w14:textId="77777777" w:rsidR="000D2E0D" w:rsidRPr="001206C8" w:rsidRDefault="000D2E0D" w:rsidP="000D2E0D">
            <w:pPr>
              <w:pStyle w:val="Paragraphedeliste"/>
              <w:numPr>
                <w:ilvl w:val="0"/>
                <w:numId w:val="26"/>
              </w:numPr>
              <w:jc w:val="both"/>
              <w:rPr>
                <w:sz w:val="32"/>
              </w:rPr>
            </w:pPr>
            <w:r>
              <w:rPr>
                <w:szCs w:val="20"/>
              </w:rPr>
              <w:t xml:space="preserve">Cour d’appel de Dakar, </w:t>
            </w:r>
            <w:r w:rsidRPr="001206C8">
              <w:rPr>
                <w:szCs w:val="20"/>
              </w:rPr>
              <w:t xml:space="preserve">Chambre </w:t>
            </w:r>
            <w:r>
              <w:rPr>
                <w:szCs w:val="20"/>
              </w:rPr>
              <w:t>Accusation</w:t>
            </w:r>
            <w:r w:rsidRPr="001206C8">
              <w:rPr>
                <w:szCs w:val="20"/>
              </w:rPr>
              <w:t>, arrêt n°23 du 29 janvier 2009</w:t>
            </w:r>
            <w:r>
              <w:rPr>
                <w:szCs w:val="20"/>
              </w:rPr>
              <w:t xml:space="preserve">. </w:t>
            </w:r>
            <w:r w:rsidRPr="00B35357">
              <w:rPr>
                <w:b/>
                <w:szCs w:val="20"/>
              </w:rPr>
              <w:t>(article 158 CPP)</w:t>
            </w:r>
            <w:r w:rsidRPr="001206C8">
              <w:rPr>
                <w:szCs w:val="20"/>
              </w:rPr>
              <w:t> </w:t>
            </w:r>
          </w:p>
          <w:p w14:paraId="63DA8B55" w14:textId="77777777" w:rsidR="000D2E0D" w:rsidRPr="0054259C" w:rsidRDefault="000D2E0D" w:rsidP="000D2E0D">
            <w:pPr>
              <w:pStyle w:val="Paragraphedeliste"/>
              <w:numPr>
                <w:ilvl w:val="0"/>
                <w:numId w:val="26"/>
              </w:numPr>
              <w:jc w:val="both"/>
              <w:rPr>
                <w:sz w:val="32"/>
              </w:rPr>
            </w:pPr>
            <w:r>
              <w:rPr>
                <w:szCs w:val="20"/>
              </w:rPr>
              <w:t>Cour d’appel de Saint-Louis Chambre accusation,</w:t>
            </w:r>
            <w:r w:rsidRPr="001206C8">
              <w:rPr>
                <w:szCs w:val="20"/>
              </w:rPr>
              <w:t xml:space="preserve"> arrêt n°05 du 26 janvier 2012, MP c/Abdou Aziz SECK, inédit </w:t>
            </w:r>
            <w:r>
              <w:rPr>
                <w:szCs w:val="20"/>
              </w:rPr>
              <w:t>(</w:t>
            </w:r>
            <w:r>
              <w:rPr>
                <w:b/>
                <w:szCs w:val="20"/>
              </w:rPr>
              <w:t>article 160 CPP)</w:t>
            </w:r>
          </w:p>
          <w:p w14:paraId="6CD04E83" w14:textId="354923F3" w:rsidR="0054259C" w:rsidRPr="0054259C" w:rsidRDefault="0054259C" w:rsidP="000D2E0D">
            <w:pPr>
              <w:pStyle w:val="Paragraphedeliste"/>
              <w:numPr>
                <w:ilvl w:val="0"/>
                <w:numId w:val="26"/>
              </w:numPr>
              <w:jc w:val="both"/>
              <w:rPr>
                <w:sz w:val="40"/>
              </w:rPr>
            </w:pPr>
            <w:r w:rsidRPr="0054259C">
              <w:rPr>
                <w:rFonts w:cs="Times New Roman"/>
                <w:szCs w:val="20"/>
              </w:rPr>
              <w:t>Cour d’appel de Thiès, Chambre d’accusation, arrêt n°16 du 1</w:t>
            </w:r>
            <w:r w:rsidRPr="0054259C">
              <w:rPr>
                <w:rFonts w:cs="Times New Roman"/>
                <w:szCs w:val="20"/>
                <w:vertAlign w:val="superscript"/>
              </w:rPr>
              <w:t>er</w:t>
            </w:r>
            <w:r w:rsidRPr="0054259C">
              <w:rPr>
                <w:rFonts w:cs="Times New Roman"/>
                <w:szCs w:val="20"/>
              </w:rPr>
              <w:t xml:space="preserve"> avril 2016, MP c/ </w:t>
            </w:r>
            <w:proofErr w:type="spellStart"/>
            <w:r w:rsidRPr="0054259C">
              <w:rPr>
                <w:rFonts w:cs="Times New Roman"/>
                <w:szCs w:val="20"/>
              </w:rPr>
              <w:t>Thiendella</w:t>
            </w:r>
            <w:proofErr w:type="spellEnd"/>
            <w:r w:rsidRPr="0054259C">
              <w:rPr>
                <w:rFonts w:cs="Times New Roman"/>
                <w:szCs w:val="20"/>
              </w:rPr>
              <w:t xml:space="preserve"> NDIAYE et autres </w:t>
            </w:r>
            <w:r w:rsidRPr="0054259C">
              <w:rPr>
                <w:rFonts w:cs="Times New Roman"/>
                <w:b/>
                <w:szCs w:val="20"/>
              </w:rPr>
              <w:t>(article 160 CPP)</w:t>
            </w:r>
          </w:p>
          <w:p w14:paraId="52203796" w14:textId="77777777" w:rsidR="000D2E0D" w:rsidRPr="00B012CF" w:rsidRDefault="000D2E0D" w:rsidP="000D2E0D">
            <w:pPr>
              <w:pStyle w:val="Paragraphedeliste"/>
              <w:numPr>
                <w:ilvl w:val="0"/>
                <w:numId w:val="26"/>
              </w:numPr>
              <w:jc w:val="both"/>
              <w:rPr>
                <w:sz w:val="32"/>
              </w:rPr>
            </w:pPr>
            <w:r w:rsidRPr="001206C8">
              <w:rPr>
                <w:szCs w:val="20"/>
              </w:rPr>
              <w:t>Chambre accusation Dakar arrêt n°110 du 5 juin 2008, MP c/Abdou Aziz SECK, inédit </w:t>
            </w:r>
            <w:r>
              <w:rPr>
                <w:szCs w:val="20"/>
              </w:rPr>
              <w:t>(</w:t>
            </w:r>
            <w:r>
              <w:rPr>
                <w:b/>
                <w:szCs w:val="20"/>
              </w:rPr>
              <w:t>article 161 al 1 CPP)</w:t>
            </w:r>
          </w:p>
          <w:p w14:paraId="39014B10" w14:textId="77777777" w:rsidR="000D2E0D" w:rsidRPr="00B012CF" w:rsidRDefault="000D2E0D" w:rsidP="000D2E0D">
            <w:pPr>
              <w:pStyle w:val="Paragraphedeliste"/>
              <w:numPr>
                <w:ilvl w:val="0"/>
                <w:numId w:val="26"/>
              </w:numPr>
              <w:jc w:val="both"/>
              <w:rPr>
                <w:sz w:val="40"/>
              </w:rPr>
            </w:pPr>
            <w:r w:rsidRPr="00B012CF">
              <w:rPr>
                <w:szCs w:val="20"/>
              </w:rPr>
              <w:t xml:space="preserve">Cour d’appel de Dakar, Chambre d’accusation, arrêt n°27, 14 février 2002, MP et Pape </w:t>
            </w:r>
            <w:proofErr w:type="spellStart"/>
            <w:r w:rsidRPr="00B012CF">
              <w:rPr>
                <w:szCs w:val="20"/>
              </w:rPr>
              <w:t>Diame</w:t>
            </w:r>
            <w:proofErr w:type="spellEnd"/>
            <w:r w:rsidRPr="00B012CF">
              <w:rPr>
                <w:szCs w:val="20"/>
              </w:rPr>
              <w:t xml:space="preserve"> SENE c/ </w:t>
            </w:r>
            <w:proofErr w:type="spellStart"/>
            <w:r w:rsidRPr="00B012CF">
              <w:rPr>
                <w:szCs w:val="20"/>
              </w:rPr>
              <w:t>Abdourahmane</w:t>
            </w:r>
            <w:proofErr w:type="spellEnd"/>
            <w:r w:rsidRPr="00B012CF">
              <w:rPr>
                <w:szCs w:val="20"/>
              </w:rPr>
              <w:t xml:space="preserve"> KASSE </w:t>
            </w:r>
            <w:r>
              <w:rPr>
                <w:szCs w:val="20"/>
              </w:rPr>
              <w:t>(</w:t>
            </w:r>
            <w:r>
              <w:rPr>
                <w:b/>
                <w:szCs w:val="20"/>
              </w:rPr>
              <w:t>article 161 CPP)</w:t>
            </w:r>
          </w:p>
          <w:p w14:paraId="01A968ED" w14:textId="77777777" w:rsidR="000D2E0D" w:rsidRPr="00375F83" w:rsidRDefault="000D2E0D" w:rsidP="000D2E0D">
            <w:pPr>
              <w:pStyle w:val="Paragraphedeliste"/>
              <w:numPr>
                <w:ilvl w:val="0"/>
                <w:numId w:val="26"/>
              </w:numPr>
              <w:spacing w:before="240"/>
              <w:jc w:val="both"/>
              <w:rPr>
                <w:sz w:val="32"/>
              </w:rPr>
            </w:pPr>
            <w:r>
              <w:rPr>
                <w:szCs w:val="20"/>
              </w:rPr>
              <w:t>Cour d’appel, Chambre d’accusation</w:t>
            </w:r>
            <w:r w:rsidRPr="001206C8">
              <w:rPr>
                <w:szCs w:val="20"/>
              </w:rPr>
              <w:t xml:space="preserve"> Dakar, arrêt n°184 du 21 décembre 1995, </w:t>
            </w:r>
            <w:r>
              <w:rPr>
                <w:szCs w:val="20"/>
              </w:rPr>
              <w:t>MP</w:t>
            </w:r>
            <w:r w:rsidRPr="001206C8">
              <w:rPr>
                <w:szCs w:val="20"/>
              </w:rPr>
              <w:t>/ C.T. GUEYE et autres</w:t>
            </w:r>
            <w:r>
              <w:rPr>
                <w:szCs w:val="20"/>
              </w:rPr>
              <w:t xml:space="preserve"> (</w:t>
            </w:r>
            <w:r>
              <w:rPr>
                <w:b/>
                <w:szCs w:val="20"/>
              </w:rPr>
              <w:t>article 164 CPP)</w:t>
            </w:r>
          </w:p>
          <w:p w14:paraId="5B2B03D8" w14:textId="77777777" w:rsidR="000D2E0D" w:rsidRPr="00701DFF" w:rsidRDefault="000D2E0D" w:rsidP="000D2E0D">
            <w:pPr>
              <w:pStyle w:val="Paragraphedeliste"/>
              <w:numPr>
                <w:ilvl w:val="0"/>
                <w:numId w:val="26"/>
              </w:numPr>
              <w:spacing w:before="240"/>
              <w:jc w:val="both"/>
              <w:rPr>
                <w:sz w:val="40"/>
              </w:rPr>
            </w:pPr>
            <w:r w:rsidRPr="00701DFF">
              <w:rPr>
                <w:szCs w:val="20"/>
              </w:rPr>
              <w:t>Chambre Accusation Dakar n°142 du 23 juillet 1996, MP c/ O. GUEYE et autres :</w:t>
            </w:r>
            <w:r w:rsidRPr="00701DFF">
              <w:rPr>
                <w:b/>
                <w:szCs w:val="20"/>
              </w:rPr>
              <w:t xml:space="preserve"> </w:t>
            </w:r>
            <w:r>
              <w:rPr>
                <w:b/>
                <w:szCs w:val="20"/>
              </w:rPr>
              <w:t>(</w:t>
            </w:r>
            <w:r w:rsidRPr="00701DFF">
              <w:rPr>
                <w:b/>
                <w:szCs w:val="20"/>
              </w:rPr>
              <w:t>article 152 CPP</w:t>
            </w:r>
            <w:r>
              <w:rPr>
                <w:b/>
                <w:szCs w:val="20"/>
              </w:rPr>
              <w:t>)</w:t>
            </w:r>
          </w:p>
          <w:p w14:paraId="1C3F54B5" w14:textId="4D075C1D" w:rsidR="000D2E0D" w:rsidRPr="001206C8" w:rsidRDefault="000D2E0D" w:rsidP="000D2E0D">
            <w:pPr>
              <w:pStyle w:val="Paragraphedeliste"/>
              <w:numPr>
                <w:ilvl w:val="0"/>
                <w:numId w:val="26"/>
              </w:numPr>
              <w:spacing w:before="240"/>
              <w:jc w:val="both"/>
              <w:rPr>
                <w:sz w:val="32"/>
              </w:rPr>
            </w:pPr>
            <w:r>
              <w:t>Cour d’appel, Chambre d’accusation</w:t>
            </w:r>
            <w:r w:rsidRPr="001206C8">
              <w:t xml:space="preserve"> de Dakar, arrêt n°36 du 25 janvier 2000, </w:t>
            </w:r>
            <w:r>
              <w:t>MP</w:t>
            </w:r>
            <w:r w:rsidRPr="001206C8">
              <w:t xml:space="preserve"> et Agence judiciaire de l’</w:t>
            </w:r>
            <w:r w:rsidR="008C3356">
              <w:t>É</w:t>
            </w:r>
            <w:r w:rsidRPr="001206C8">
              <w:t xml:space="preserve">tat </w:t>
            </w:r>
            <w:r>
              <w:t>c/</w:t>
            </w:r>
            <w:r w:rsidRPr="001206C8">
              <w:t xml:space="preserve"> Al </w:t>
            </w:r>
            <w:proofErr w:type="spellStart"/>
            <w:r w:rsidRPr="001206C8">
              <w:t>Assane</w:t>
            </w:r>
            <w:proofErr w:type="spellEnd"/>
            <w:r w:rsidRPr="001206C8">
              <w:t xml:space="preserve"> BA</w:t>
            </w:r>
            <w:r>
              <w:t xml:space="preserve"> (</w:t>
            </w:r>
            <w:r>
              <w:rPr>
                <w:b/>
              </w:rPr>
              <w:t>article 164, 180 CPP)</w:t>
            </w:r>
          </w:p>
          <w:p w14:paraId="44A15D86" w14:textId="77777777" w:rsidR="000D2E0D" w:rsidRPr="001206C8" w:rsidRDefault="000D2E0D" w:rsidP="000D2E0D">
            <w:pPr>
              <w:pStyle w:val="Paragraphedeliste"/>
              <w:numPr>
                <w:ilvl w:val="0"/>
                <w:numId w:val="26"/>
              </w:numPr>
              <w:spacing w:before="240"/>
              <w:jc w:val="both"/>
              <w:rPr>
                <w:sz w:val="32"/>
              </w:rPr>
            </w:pPr>
            <w:r>
              <w:t>Cour d’appel, Chambre d’accusation</w:t>
            </w:r>
            <w:r w:rsidRPr="001206C8">
              <w:t xml:space="preserve"> de Dakar, arrêt n°48 du 03 février 2000, </w:t>
            </w:r>
            <w:r>
              <w:t>MP</w:t>
            </w:r>
            <w:r w:rsidRPr="001206C8">
              <w:t xml:space="preserve"> </w:t>
            </w:r>
            <w:r>
              <w:t>c/</w:t>
            </w:r>
            <w:r w:rsidRPr="001206C8">
              <w:t xml:space="preserve"> Pierre Jean LABLANCHE </w:t>
            </w:r>
            <w:r>
              <w:t xml:space="preserve"> (</w:t>
            </w:r>
            <w:r>
              <w:rPr>
                <w:b/>
              </w:rPr>
              <w:t>article 164 CPP)</w:t>
            </w:r>
          </w:p>
          <w:p w14:paraId="7D8DB93D" w14:textId="77777777" w:rsidR="000D2E0D" w:rsidRPr="001206C8" w:rsidRDefault="000D2E0D" w:rsidP="000D2E0D">
            <w:pPr>
              <w:pStyle w:val="Paragraphedeliste"/>
              <w:numPr>
                <w:ilvl w:val="0"/>
                <w:numId w:val="26"/>
              </w:numPr>
              <w:spacing w:before="240"/>
              <w:jc w:val="both"/>
              <w:rPr>
                <w:sz w:val="32"/>
              </w:rPr>
            </w:pPr>
            <w:r>
              <w:t>Cour d’appel, Chambre d’accusation</w:t>
            </w:r>
            <w:r w:rsidRPr="001206C8">
              <w:t xml:space="preserve"> de Dakar, arrêt n°57 du 17 février 2000, </w:t>
            </w:r>
            <w:r>
              <w:t>MP</w:t>
            </w:r>
            <w:r w:rsidRPr="001206C8">
              <w:t xml:space="preserve"> </w:t>
            </w:r>
            <w:r>
              <w:t>c/</w:t>
            </w:r>
            <w:r w:rsidRPr="001206C8">
              <w:t xml:space="preserve"> Amadou NDIAYE </w:t>
            </w:r>
            <w:r>
              <w:t>(</w:t>
            </w:r>
            <w:r>
              <w:rPr>
                <w:b/>
              </w:rPr>
              <w:t>article 164 CPP)</w:t>
            </w:r>
          </w:p>
          <w:p w14:paraId="41085804" w14:textId="77777777" w:rsidR="000D2E0D" w:rsidRPr="001206C8" w:rsidRDefault="000D2E0D" w:rsidP="000D2E0D">
            <w:pPr>
              <w:pStyle w:val="Paragraphedeliste"/>
              <w:numPr>
                <w:ilvl w:val="0"/>
                <w:numId w:val="26"/>
              </w:numPr>
              <w:spacing w:before="240"/>
              <w:jc w:val="both"/>
              <w:rPr>
                <w:sz w:val="32"/>
              </w:rPr>
            </w:pPr>
            <w:r>
              <w:t>Cour d’appel de Dakar, Chambre d’accusation</w:t>
            </w:r>
            <w:r w:rsidRPr="001206C8">
              <w:t xml:space="preserve">, arrêt n°67 du 09 mars 2000, </w:t>
            </w:r>
            <w:r>
              <w:t>MP</w:t>
            </w:r>
            <w:r w:rsidRPr="001206C8">
              <w:t xml:space="preserve"> </w:t>
            </w:r>
            <w:r>
              <w:t>c/</w:t>
            </w:r>
            <w:r w:rsidRPr="001206C8">
              <w:t xml:space="preserve"> Moustapha FALL</w:t>
            </w:r>
            <w:r>
              <w:t xml:space="preserve"> (</w:t>
            </w:r>
            <w:r>
              <w:rPr>
                <w:b/>
              </w:rPr>
              <w:t>article 164 CPP)</w:t>
            </w:r>
          </w:p>
          <w:p w14:paraId="782558DB" w14:textId="77777777" w:rsidR="000D2E0D" w:rsidRPr="001206C8" w:rsidRDefault="000D2E0D" w:rsidP="000D2E0D">
            <w:pPr>
              <w:pStyle w:val="Paragraphedeliste"/>
              <w:numPr>
                <w:ilvl w:val="0"/>
                <w:numId w:val="26"/>
              </w:numPr>
              <w:spacing w:before="240"/>
              <w:jc w:val="both"/>
            </w:pPr>
            <w:r>
              <w:rPr>
                <w:szCs w:val="20"/>
              </w:rPr>
              <w:t>Cour d’appel, Chambre d’accusation</w:t>
            </w:r>
            <w:r w:rsidRPr="001206C8">
              <w:rPr>
                <w:szCs w:val="20"/>
              </w:rPr>
              <w:t xml:space="preserve"> Dakar, arrêt n°134 du 26 août 2004, MP c/ </w:t>
            </w:r>
            <w:proofErr w:type="spellStart"/>
            <w:r w:rsidRPr="001206C8">
              <w:rPr>
                <w:szCs w:val="20"/>
              </w:rPr>
              <w:t>Rougui</w:t>
            </w:r>
            <w:proofErr w:type="spellEnd"/>
            <w:r w:rsidRPr="001206C8">
              <w:rPr>
                <w:szCs w:val="20"/>
              </w:rPr>
              <w:t xml:space="preserve"> DIA.</w:t>
            </w:r>
            <w:r>
              <w:rPr>
                <w:szCs w:val="20"/>
              </w:rPr>
              <w:t xml:space="preserve"> </w:t>
            </w:r>
            <w:r>
              <w:rPr>
                <w:b/>
                <w:szCs w:val="20"/>
              </w:rPr>
              <w:t>(article 166 CPP)</w:t>
            </w:r>
          </w:p>
          <w:p w14:paraId="4BCECDBB" w14:textId="77777777" w:rsidR="000D2E0D" w:rsidRPr="00830DD6" w:rsidRDefault="000D2E0D" w:rsidP="000D2E0D">
            <w:pPr>
              <w:pStyle w:val="Paragraphedeliste"/>
              <w:numPr>
                <w:ilvl w:val="0"/>
                <w:numId w:val="26"/>
              </w:numPr>
              <w:spacing w:before="240"/>
              <w:jc w:val="both"/>
            </w:pPr>
            <w:r>
              <w:rPr>
                <w:szCs w:val="20"/>
              </w:rPr>
              <w:t>Cour d’appel, Chambre d’accusation</w:t>
            </w:r>
            <w:r w:rsidRPr="001206C8">
              <w:rPr>
                <w:szCs w:val="20"/>
              </w:rPr>
              <w:t xml:space="preserve"> Dakar, arrêt n°244 du 30 septembre 2003, Alioune </w:t>
            </w:r>
            <w:proofErr w:type="spellStart"/>
            <w:r w:rsidRPr="001206C8">
              <w:rPr>
                <w:szCs w:val="20"/>
              </w:rPr>
              <w:t>Badara</w:t>
            </w:r>
            <w:proofErr w:type="spellEnd"/>
            <w:r w:rsidRPr="001206C8">
              <w:rPr>
                <w:szCs w:val="20"/>
              </w:rPr>
              <w:t xml:space="preserve"> NDAO.</w:t>
            </w:r>
            <w:r>
              <w:rPr>
                <w:szCs w:val="20"/>
              </w:rPr>
              <w:t xml:space="preserve"> (</w:t>
            </w:r>
            <w:r>
              <w:rPr>
                <w:b/>
                <w:szCs w:val="20"/>
              </w:rPr>
              <w:t>article 166 CPP)</w:t>
            </w:r>
          </w:p>
          <w:p w14:paraId="57B768A8" w14:textId="77777777" w:rsidR="000D2E0D" w:rsidRPr="006523C6" w:rsidRDefault="000D2E0D" w:rsidP="000D2E0D">
            <w:pPr>
              <w:pStyle w:val="Paragraphedeliste"/>
              <w:numPr>
                <w:ilvl w:val="0"/>
                <w:numId w:val="26"/>
              </w:numPr>
              <w:spacing w:before="240"/>
              <w:jc w:val="both"/>
              <w:rPr>
                <w:sz w:val="32"/>
              </w:rPr>
            </w:pPr>
            <w:r w:rsidRPr="006523C6">
              <w:rPr>
                <w:szCs w:val="24"/>
              </w:rPr>
              <w:t xml:space="preserve">Cour d’appel de Dakar, Chambre d’accusation, arrêt n°19 du 07 février 2006, MP c/ </w:t>
            </w:r>
            <w:proofErr w:type="spellStart"/>
            <w:r w:rsidRPr="006523C6">
              <w:rPr>
                <w:szCs w:val="24"/>
              </w:rPr>
              <w:t>Ndiaga</w:t>
            </w:r>
            <w:proofErr w:type="spellEnd"/>
            <w:r w:rsidRPr="006523C6">
              <w:rPr>
                <w:szCs w:val="24"/>
              </w:rPr>
              <w:t xml:space="preserve"> SEYE </w:t>
            </w:r>
            <w:r>
              <w:rPr>
                <w:szCs w:val="24"/>
              </w:rPr>
              <w:t>(</w:t>
            </w:r>
            <w:r>
              <w:rPr>
                <w:b/>
                <w:szCs w:val="24"/>
              </w:rPr>
              <w:t>article 166 CPP)</w:t>
            </w:r>
          </w:p>
          <w:p w14:paraId="3236DA30" w14:textId="77777777" w:rsidR="000D2E0D" w:rsidRPr="001206C8" w:rsidRDefault="000D2E0D" w:rsidP="000D2E0D">
            <w:pPr>
              <w:pStyle w:val="Paragraphedeliste"/>
              <w:numPr>
                <w:ilvl w:val="0"/>
                <w:numId w:val="26"/>
              </w:numPr>
              <w:spacing w:before="240"/>
              <w:jc w:val="both"/>
            </w:pPr>
            <w:r>
              <w:t>Cour d’appel, Chambre d’accusation</w:t>
            </w:r>
            <w:r w:rsidRPr="001206C8">
              <w:t xml:space="preserve"> Dakar, arrêt n°288 du 15/09/2016, </w:t>
            </w:r>
            <w:r>
              <w:t>MP</w:t>
            </w:r>
            <w:r w:rsidRPr="001206C8">
              <w:t xml:space="preserve"> </w:t>
            </w:r>
            <w:r>
              <w:t>c/</w:t>
            </w:r>
            <w:r w:rsidRPr="001206C8">
              <w:t xml:space="preserve"> Moustapha GUEYE et autres.</w:t>
            </w:r>
            <w:r>
              <w:t xml:space="preserve"> (</w:t>
            </w:r>
            <w:r>
              <w:rPr>
                <w:b/>
              </w:rPr>
              <w:t>article 169 CPP)</w:t>
            </w:r>
          </w:p>
          <w:p w14:paraId="7D5D1F27" w14:textId="77777777" w:rsidR="000D2E0D" w:rsidRPr="001206C8" w:rsidRDefault="000D2E0D" w:rsidP="000D2E0D">
            <w:pPr>
              <w:pStyle w:val="Paragraphedeliste"/>
              <w:numPr>
                <w:ilvl w:val="0"/>
                <w:numId w:val="26"/>
              </w:numPr>
              <w:spacing w:before="240"/>
              <w:jc w:val="both"/>
            </w:pPr>
            <w:r>
              <w:rPr>
                <w:szCs w:val="20"/>
              </w:rPr>
              <w:t>Cour d’appel, Chambre d’accusation</w:t>
            </w:r>
            <w:r w:rsidRPr="001206C8">
              <w:rPr>
                <w:szCs w:val="20"/>
              </w:rPr>
              <w:t xml:space="preserve"> Dakar, arrêt n°24 du 4 février 1999, </w:t>
            </w:r>
            <w:r>
              <w:rPr>
                <w:szCs w:val="20"/>
              </w:rPr>
              <w:t>MP</w:t>
            </w:r>
            <w:r w:rsidRPr="001206C8">
              <w:rPr>
                <w:szCs w:val="20"/>
              </w:rPr>
              <w:t xml:space="preserve"> et Chimère </w:t>
            </w:r>
            <w:proofErr w:type="spellStart"/>
            <w:r w:rsidRPr="001206C8">
              <w:rPr>
                <w:szCs w:val="20"/>
              </w:rPr>
              <w:t>Malick</w:t>
            </w:r>
            <w:proofErr w:type="spellEnd"/>
            <w:r w:rsidRPr="001206C8">
              <w:rPr>
                <w:szCs w:val="20"/>
              </w:rPr>
              <w:t xml:space="preserve"> DIOUF c/ Amadou </w:t>
            </w:r>
            <w:proofErr w:type="spellStart"/>
            <w:r w:rsidRPr="001206C8">
              <w:rPr>
                <w:szCs w:val="20"/>
              </w:rPr>
              <w:t>Kamako</w:t>
            </w:r>
            <w:proofErr w:type="spellEnd"/>
            <w:r w:rsidRPr="001206C8">
              <w:rPr>
                <w:szCs w:val="20"/>
              </w:rPr>
              <w:t xml:space="preserve"> CISSE et </w:t>
            </w:r>
            <w:proofErr w:type="spellStart"/>
            <w:r w:rsidRPr="001206C8">
              <w:rPr>
                <w:szCs w:val="20"/>
              </w:rPr>
              <w:t>Pédro</w:t>
            </w:r>
            <w:proofErr w:type="spellEnd"/>
            <w:r w:rsidRPr="001206C8">
              <w:rPr>
                <w:szCs w:val="20"/>
              </w:rPr>
              <w:t xml:space="preserve"> MANE.</w:t>
            </w:r>
            <w:r>
              <w:rPr>
                <w:szCs w:val="20"/>
              </w:rPr>
              <w:t xml:space="preserve"> (</w:t>
            </w:r>
            <w:r>
              <w:rPr>
                <w:b/>
                <w:szCs w:val="20"/>
              </w:rPr>
              <w:t xml:space="preserve">article 169 </w:t>
            </w:r>
            <w:r>
              <w:rPr>
                <w:b/>
                <w:szCs w:val="20"/>
              </w:rPr>
              <w:lastRenderedPageBreak/>
              <w:t>CPP)</w:t>
            </w:r>
          </w:p>
          <w:p w14:paraId="78811273" w14:textId="77777777" w:rsidR="000D2E0D" w:rsidRPr="0078608D" w:rsidRDefault="000D2E0D" w:rsidP="000D2E0D">
            <w:pPr>
              <w:pStyle w:val="Paragraphedeliste"/>
              <w:numPr>
                <w:ilvl w:val="0"/>
                <w:numId w:val="26"/>
              </w:numPr>
              <w:spacing w:before="240"/>
              <w:jc w:val="both"/>
              <w:rPr>
                <w:sz w:val="32"/>
              </w:rPr>
            </w:pPr>
            <w:r>
              <w:rPr>
                <w:szCs w:val="20"/>
              </w:rPr>
              <w:t xml:space="preserve">Cour d’appel de Kaolack, </w:t>
            </w:r>
            <w:r w:rsidRPr="001206C8">
              <w:rPr>
                <w:szCs w:val="20"/>
              </w:rPr>
              <w:t xml:space="preserve">Chambre </w:t>
            </w:r>
            <w:r>
              <w:rPr>
                <w:szCs w:val="20"/>
              </w:rPr>
              <w:t>d’accusation,</w:t>
            </w:r>
            <w:r w:rsidRPr="001206C8">
              <w:rPr>
                <w:szCs w:val="20"/>
              </w:rPr>
              <w:t xml:space="preserve"> arrêt n°70 du 29 septembre 2005, MP c/</w:t>
            </w:r>
            <w:proofErr w:type="spellStart"/>
            <w:r w:rsidRPr="001206C8">
              <w:rPr>
                <w:szCs w:val="20"/>
              </w:rPr>
              <w:t>Ansou</w:t>
            </w:r>
            <w:proofErr w:type="spellEnd"/>
            <w:r w:rsidRPr="001206C8">
              <w:rPr>
                <w:szCs w:val="20"/>
              </w:rPr>
              <w:t xml:space="preserve"> SANE</w:t>
            </w:r>
            <w:r>
              <w:rPr>
                <w:szCs w:val="20"/>
              </w:rPr>
              <w:t xml:space="preserve"> (</w:t>
            </w:r>
            <w:r>
              <w:rPr>
                <w:b/>
                <w:szCs w:val="20"/>
              </w:rPr>
              <w:t>article 169 CPP)</w:t>
            </w:r>
            <w:r w:rsidRPr="001206C8">
              <w:rPr>
                <w:szCs w:val="20"/>
              </w:rPr>
              <w:t xml:space="preserve"> </w:t>
            </w:r>
          </w:p>
          <w:p w14:paraId="0AADCC94" w14:textId="77777777" w:rsidR="000D2E0D" w:rsidRPr="00E82DBA" w:rsidRDefault="000D2E0D" w:rsidP="000D2E0D">
            <w:pPr>
              <w:pStyle w:val="Paragraphedeliste"/>
              <w:numPr>
                <w:ilvl w:val="0"/>
                <w:numId w:val="26"/>
              </w:numPr>
              <w:spacing w:before="240"/>
              <w:jc w:val="both"/>
              <w:rPr>
                <w:sz w:val="32"/>
              </w:rPr>
            </w:pPr>
            <w:r>
              <w:rPr>
                <w:szCs w:val="20"/>
              </w:rPr>
              <w:t>Cour d’appel, Chambre d’accusation</w:t>
            </w:r>
            <w:r w:rsidRPr="001206C8">
              <w:rPr>
                <w:szCs w:val="20"/>
              </w:rPr>
              <w:t xml:space="preserve"> Kaolack 2 janvier 2010 Abdou DIA et Pape Samba SENE c/ </w:t>
            </w:r>
            <w:r>
              <w:rPr>
                <w:szCs w:val="20"/>
              </w:rPr>
              <w:t>MP</w:t>
            </w:r>
            <w:r w:rsidRPr="001206C8">
              <w:rPr>
                <w:szCs w:val="20"/>
              </w:rPr>
              <w:t>.</w:t>
            </w:r>
            <w:r>
              <w:rPr>
                <w:szCs w:val="20"/>
              </w:rPr>
              <w:t xml:space="preserve"> (</w:t>
            </w:r>
            <w:r>
              <w:rPr>
                <w:b/>
                <w:szCs w:val="20"/>
              </w:rPr>
              <w:t>article 169 CPP)</w:t>
            </w:r>
          </w:p>
          <w:p w14:paraId="488DF48D" w14:textId="77777777" w:rsidR="000D2E0D" w:rsidRPr="00C73474" w:rsidRDefault="000D2E0D" w:rsidP="000D2E0D">
            <w:pPr>
              <w:pStyle w:val="Paragraphedeliste"/>
              <w:numPr>
                <w:ilvl w:val="0"/>
                <w:numId w:val="26"/>
              </w:numPr>
              <w:spacing w:before="240"/>
              <w:jc w:val="both"/>
              <w:rPr>
                <w:sz w:val="40"/>
              </w:rPr>
            </w:pPr>
            <w:r w:rsidRPr="00C73474">
              <w:t>Cour d’appel de Dakar, Chambre d’accusation, arrêt n°85 du 03 avril 2003, MP c/ CISSE LY </w:t>
            </w:r>
            <w:r w:rsidRPr="00C73474">
              <w:rPr>
                <w:b/>
              </w:rPr>
              <w:t>(article 169 CPP)</w:t>
            </w:r>
          </w:p>
          <w:p w14:paraId="08EB9433" w14:textId="77777777" w:rsidR="000D2E0D" w:rsidRPr="001206C8" w:rsidRDefault="000D2E0D" w:rsidP="000D2E0D">
            <w:pPr>
              <w:pStyle w:val="Paragraphedeliste"/>
              <w:numPr>
                <w:ilvl w:val="0"/>
                <w:numId w:val="26"/>
              </w:numPr>
              <w:spacing w:before="240"/>
              <w:jc w:val="both"/>
              <w:rPr>
                <w:sz w:val="40"/>
              </w:rPr>
            </w:pPr>
            <w:r>
              <w:t>Cour d’appel, Chambre d’accusation</w:t>
            </w:r>
            <w:r w:rsidRPr="001206C8">
              <w:t xml:space="preserve"> Dakar, arrêt n°259 du 13 octobre 2015, </w:t>
            </w:r>
            <w:r>
              <w:t>MP</w:t>
            </w:r>
            <w:r w:rsidRPr="001206C8">
              <w:t xml:space="preserve"> c/ </w:t>
            </w:r>
            <w:proofErr w:type="spellStart"/>
            <w:r w:rsidRPr="001206C8">
              <w:t>Madar</w:t>
            </w:r>
            <w:proofErr w:type="spellEnd"/>
            <w:r>
              <w:t xml:space="preserve"> </w:t>
            </w:r>
            <w:proofErr w:type="spellStart"/>
            <w:r w:rsidRPr="001206C8">
              <w:t>Ahdi</w:t>
            </w:r>
            <w:proofErr w:type="spellEnd"/>
            <w:r w:rsidRPr="001206C8">
              <w:t xml:space="preserve"> ADAN inculpé de trafic international de drogue, </w:t>
            </w:r>
            <w:r>
              <w:t>c/</w:t>
            </w:r>
            <w:r w:rsidRPr="001206C8">
              <w:t>bande et association de malfaiteurs </w:t>
            </w:r>
            <w:r w:rsidRPr="001A5311">
              <w:rPr>
                <w:b/>
              </w:rPr>
              <w:t>(</w:t>
            </w:r>
            <w:r>
              <w:rPr>
                <w:b/>
              </w:rPr>
              <w:t>article 171 CPP)</w:t>
            </w:r>
          </w:p>
          <w:p w14:paraId="50A12D3C" w14:textId="77777777" w:rsidR="000D2E0D" w:rsidRDefault="000D2E0D" w:rsidP="000D2E0D">
            <w:pPr>
              <w:pStyle w:val="Paragraphedeliste"/>
              <w:numPr>
                <w:ilvl w:val="0"/>
                <w:numId w:val="26"/>
              </w:numPr>
              <w:spacing w:before="240"/>
              <w:jc w:val="both"/>
            </w:pPr>
            <w:r>
              <w:t>Cour d’appel, Chambre d’accusation</w:t>
            </w:r>
            <w:r w:rsidRPr="001206C8">
              <w:t xml:space="preserve"> de Dakar, arrêt n°271 du 20 octobre 2015, </w:t>
            </w:r>
            <w:r>
              <w:t>MP</w:t>
            </w:r>
            <w:r w:rsidRPr="001206C8">
              <w:t xml:space="preserve"> et les héritiers feu Daouda SOW </w:t>
            </w:r>
            <w:r>
              <w:t>c/</w:t>
            </w:r>
            <w:r w:rsidRPr="001206C8">
              <w:t xml:space="preserve"> X, poursuivi pour faux, usage de faux, abus de confiance, escroquerie</w:t>
            </w:r>
            <w:r>
              <w:t xml:space="preserve"> (</w:t>
            </w:r>
            <w:r>
              <w:rPr>
                <w:b/>
              </w:rPr>
              <w:t>article 171 CPP)</w:t>
            </w:r>
            <w:r w:rsidRPr="001206C8">
              <w:t> </w:t>
            </w:r>
          </w:p>
          <w:p w14:paraId="797E0DE5" w14:textId="6EEE0ACD" w:rsidR="009767CD" w:rsidRPr="00AB20C3" w:rsidRDefault="009767CD" w:rsidP="000D2E0D">
            <w:pPr>
              <w:pStyle w:val="Paragraphedeliste"/>
              <w:numPr>
                <w:ilvl w:val="0"/>
                <w:numId w:val="26"/>
              </w:numPr>
              <w:spacing w:before="240"/>
              <w:jc w:val="both"/>
              <w:rPr>
                <w:sz w:val="32"/>
              </w:rPr>
            </w:pPr>
            <w:r w:rsidRPr="00AB20C3">
              <w:rPr>
                <w:rFonts w:cs="Times New Roman"/>
              </w:rPr>
              <w:t>Cour d’appel de Thiès, Chambre d’accusation, arrêt n°2 du 17 février 2015,  MP c/ As KOUNTA et autres </w:t>
            </w:r>
            <w:r w:rsidR="00082FF1" w:rsidRPr="00AB20C3">
              <w:rPr>
                <w:rFonts w:cs="Times New Roman"/>
                <w:b/>
              </w:rPr>
              <w:t>(article 171 CPP)</w:t>
            </w:r>
          </w:p>
          <w:p w14:paraId="5251464A" w14:textId="77777777" w:rsidR="000D2E0D" w:rsidRPr="006F10A5" w:rsidRDefault="000D2E0D" w:rsidP="000D2E0D">
            <w:pPr>
              <w:pStyle w:val="Paragraphedeliste"/>
              <w:numPr>
                <w:ilvl w:val="0"/>
                <w:numId w:val="26"/>
              </w:numPr>
              <w:spacing w:before="240"/>
              <w:jc w:val="both"/>
              <w:rPr>
                <w:sz w:val="32"/>
              </w:rPr>
            </w:pPr>
            <w:r w:rsidRPr="006F10A5">
              <w:t>Cour d’appel de Dakar, Chambre d’accusation, arrêt n°274 du 02 décembre 2014, MP et Pharmacie GUIGON c/ Ibrahima SANE et autres</w:t>
            </w:r>
            <w:r>
              <w:t xml:space="preserve"> </w:t>
            </w:r>
            <w:r w:rsidRPr="00082FF1">
              <w:rPr>
                <w:b/>
              </w:rPr>
              <w:t>(Article 171 CPP)</w:t>
            </w:r>
          </w:p>
          <w:p w14:paraId="13026984" w14:textId="1052FF19" w:rsidR="000D2E0D" w:rsidRPr="001206C8" w:rsidRDefault="000D2E0D" w:rsidP="000D2E0D">
            <w:pPr>
              <w:pStyle w:val="Paragraphedeliste"/>
              <w:numPr>
                <w:ilvl w:val="0"/>
                <w:numId w:val="26"/>
              </w:numPr>
              <w:spacing w:before="240"/>
              <w:jc w:val="both"/>
            </w:pPr>
            <w:r>
              <w:rPr>
                <w:szCs w:val="20"/>
              </w:rPr>
              <w:t>Cour d’appel, Chambre d’accusation</w:t>
            </w:r>
            <w:r w:rsidRPr="001206C8">
              <w:rPr>
                <w:szCs w:val="20"/>
              </w:rPr>
              <w:t xml:space="preserve"> Dakar, arrêt n°81 du 17 avril 2008, </w:t>
            </w:r>
            <w:r>
              <w:rPr>
                <w:szCs w:val="20"/>
              </w:rPr>
              <w:t>MP</w:t>
            </w:r>
            <w:r w:rsidRPr="001206C8">
              <w:rPr>
                <w:szCs w:val="20"/>
              </w:rPr>
              <w:t xml:space="preserve"> c/ John </w:t>
            </w:r>
            <w:proofErr w:type="spellStart"/>
            <w:r w:rsidRPr="001206C8">
              <w:rPr>
                <w:szCs w:val="20"/>
              </w:rPr>
              <w:t>Eze</w:t>
            </w:r>
            <w:r w:rsidR="007365CD">
              <w:rPr>
                <w:szCs w:val="20"/>
              </w:rPr>
              <w:t>a</w:t>
            </w:r>
            <w:r w:rsidRPr="001206C8">
              <w:rPr>
                <w:szCs w:val="20"/>
              </w:rPr>
              <w:t>di</w:t>
            </w:r>
            <w:proofErr w:type="spellEnd"/>
            <w:r w:rsidRPr="001206C8">
              <w:rPr>
                <w:szCs w:val="20"/>
              </w:rPr>
              <w:t xml:space="preserve"> OBI</w:t>
            </w:r>
            <w:r>
              <w:rPr>
                <w:szCs w:val="20"/>
              </w:rPr>
              <w:t xml:space="preserve"> (</w:t>
            </w:r>
            <w:r>
              <w:rPr>
                <w:b/>
                <w:szCs w:val="20"/>
              </w:rPr>
              <w:t>article 173 CPP)</w:t>
            </w:r>
          </w:p>
          <w:p w14:paraId="5E969E41" w14:textId="77777777" w:rsidR="000D2E0D" w:rsidRPr="00A64C6B" w:rsidRDefault="000D2E0D" w:rsidP="000D2E0D">
            <w:pPr>
              <w:pStyle w:val="Paragraphedeliste"/>
              <w:numPr>
                <w:ilvl w:val="0"/>
                <w:numId w:val="26"/>
              </w:numPr>
              <w:spacing w:before="240"/>
              <w:jc w:val="both"/>
              <w:rPr>
                <w:sz w:val="32"/>
              </w:rPr>
            </w:pPr>
            <w:r>
              <w:rPr>
                <w:szCs w:val="20"/>
              </w:rPr>
              <w:t>Cour d’appel, Chambre d’accusation</w:t>
            </w:r>
            <w:r w:rsidRPr="001206C8">
              <w:rPr>
                <w:szCs w:val="20"/>
              </w:rPr>
              <w:t xml:space="preserve"> de Dakar, arrêt n°50 du 29 janvier 2015, </w:t>
            </w:r>
            <w:r>
              <w:rPr>
                <w:szCs w:val="20"/>
              </w:rPr>
              <w:t>MP</w:t>
            </w:r>
            <w:r w:rsidRPr="001206C8">
              <w:rPr>
                <w:szCs w:val="20"/>
              </w:rPr>
              <w:t xml:space="preserve"> c. Pape DIOKHANE, Boubacar BAGOURA, </w:t>
            </w:r>
            <w:proofErr w:type="spellStart"/>
            <w:r w:rsidRPr="001206C8">
              <w:rPr>
                <w:szCs w:val="20"/>
              </w:rPr>
              <w:t>Ngouda</w:t>
            </w:r>
            <w:proofErr w:type="spellEnd"/>
            <w:r w:rsidRPr="001206C8">
              <w:rPr>
                <w:szCs w:val="20"/>
              </w:rPr>
              <w:t xml:space="preserve"> CISSE, Thomas FAYE et Pape Mor DIANE, inculpés de meurtre et d’actes de tortures</w:t>
            </w:r>
            <w:r>
              <w:rPr>
                <w:szCs w:val="20"/>
              </w:rPr>
              <w:t xml:space="preserve"> </w:t>
            </w:r>
            <w:r>
              <w:rPr>
                <w:b/>
                <w:szCs w:val="20"/>
              </w:rPr>
              <w:t>(article 173 CPP)</w:t>
            </w:r>
          </w:p>
          <w:p w14:paraId="53421162" w14:textId="77777777" w:rsidR="000D2E0D" w:rsidRPr="001206C8" w:rsidRDefault="000D2E0D" w:rsidP="000D2E0D">
            <w:pPr>
              <w:pStyle w:val="Paragraphedeliste"/>
              <w:numPr>
                <w:ilvl w:val="0"/>
                <w:numId w:val="26"/>
              </w:numPr>
              <w:spacing w:before="240"/>
              <w:jc w:val="both"/>
            </w:pPr>
            <w:r w:rsidRPr="001206C8">
              <w:rPr>
                <w:szCs w:val="20"/>
              </w:rPr>
              <w:t>Chambre accusation Dakar, arrêt n°76 du 2 juillet 1976.</w:t>
            </w:r>
            <w:r>
              <w:rPr>
                <w:szCs w:val="20"/>
              </w:rPr>
              <w:t xml:space="preserve"> (</w:t>
            </w:r>
            <w:r>
              <w:rPr>
                <w:b/>
                <w:szCs w:val="20"/>
              </w:rPr>
              <w:t>article 177 CPP)</w:t>
            </w:r>
          </w:p>
          <w:p w14:paraId="28A1BA6A" w14:textId="77777777" w:rsidR="000D2E0D" w:rsidRPr="001206C8" w:rsidRDefault="000D2E0D" w:rsidP="000D2E0D">
            <w:pPr>
              <w:pStyle w:val="Paragraphedeliste"/>
              <w:numPr>
                <w:ilvl w:val="0"/>
                <w:numId w:val="26"/>
              </w:numPr>
              <w:spacing w:before="240"/>
              <w:jc w:val="both"/>
            </w:pPr>
            <w:r>
              <w:rPr>
                <w:szCs w:val="20"/>
              </w:rPr>
              <w:t>Cour d’appel, Chambre d’accusation</w:t>
            </w:r>
            <w:r w:rsidRPr="001206C8">
              <w:rPr>
                <w:szCs w:val="20"/>
              </w:rPr>
              <w:t xml:space="preserve"> de Dakar, arrêt n°15 du 22 janvier 2013 </w:t>
            </w:r>
            <w:r>
              <w:rPr>
                <w:szCs w:val="20"/>
              </w:rPr>
              <w:t>MP</w:t>
            </w:r>
            <w:r w:rsidRPr="001206C8">
              <w:rPr>
                <w:szCs w:val="20"/>
              </w:rPr>
              <w:t xml:space="preserve"> c/ X, Mbaye DIAWARA et autres</w:t>
            </w:r>
            <w:r>
              <w:rPr>
                <w:szCs w:val="20"/>
              </w:rPr>
              <w:t>. (</w:t>
            </w:r>
            <w:r>
              <w:rPr>
                <w:b/>
                <w:szCs w:val="20"/>
              </w:rPr>
              <w:t>article 179 CPP)</w:t>
            </w:r>
          </w:p>
          <w:p w14:paraId="1DFF49DE" w14:textId="77777777" w:rsidR="005B61AD" w:rsidRPr="00D06BED" w:rsidRDefault="005B61AD" w:rsidP="005B61AD">
            <w:pPr>
              <w:pStyle w:val="Paragraphedeliste"/>
              <w:numPr>
                <w:ilvl w:val="0"/>
                <w:numId w:val="26"/>
              </w:numPr>
              <w:jc w:val="both"/>
            </w:pPr>
            <w:r w:rsidRPr="00C60615">
              <w:rPr>
                <w:szCs w:val="20"/>
              </w:rPr>
              <w:t xml:space="preserve">Cour d’appel de Saint-Louis, Chambre d’accusation, arrêt n°13 du 19 avril 2012, MP c/ </w:t>
            </w:r>
            <w:proofErr w:type="spellStart"/>
            <w:r w:rsidRPr="00C60615">
              <w:rPr>
                <w:szCs w:val="20"/>
              </w:rPr>
              <w:t>Adama</w:t>
            </w:r>
            <w:proofErr w:type="spellEnd"/>
            <w:r w:rsidRPr="00C60615">
              <w:rPr>
                <w:szCs w:val="20"/>
              </w:rPr>
              <w:t xml:space="preserve"> KEBE</w:t>
            </w:r>
            <w:r w:rsidRPr="002B4AF5">
              <w:rPr>
                <w:sz w:val="20"/>
                <w:szCs w:val="20"/>
              </w:rPr>
              <w:t> </w:t>
            </w:r>
            <w:r w:rsidRPr="00C60615">
              <w:rPr>
                <w:b/>
                <w:szCs w:val="20"/>
              </w:rPr>
              <w:t>(article 179 CPP)</w:t>
            </w:r>
          </w:p>
          <w:p w14:paraId="2B29494B" w14:textId="58D7E8B3" w:rsidR="00D06BED" w:rsidRPr="00D06BED" w:rsidRDefault="00D06BED" w:rsidP="005B61AD">
            <w:pPr>
              <w:pStyle w:val="Paragraphedeliste"/>
              <w:numPr>
                <w:ilvl w:val="0"/>
                <w:numId w:val="26"/>
              </w:numPr>
              <w:jc w:val="both"/>
              <w:rPr>
                <w:sz w:val="32"/>
              </w:rPr>
            </w:pPr>
            <w:r w:rsidRPr="00D06BED">
              <w:rPr>
                <w:rFonts w:cs="Times New Roman"/>
                <w:szCs w:val="20"/>
              </w:rPr>
              <w:t xml:space="preserve">Cour d’appel de Thiès, Chambre d’accusation, arrêt n°1 du 17 février 2015, MP c/ </w:t>
            </w:r>
            <w:proofErr w:type="spellStart"/>
            <w:r w:rsidRPr="00D06BED">
              <w:rPr>
                <w:rFonts w:cs="Times New Roman"/>
                <w:szCs w:val="20"/>
              </w:rPr>
              <w:t>Alhadji</w:t>
            </w:r>
            <w:proofErr w:type="spellEnd"/>
            <w:r w:rsidRPr="00D06BED">
              <w:rPr>
                <w:rFonts w:cs="Times New Roman"/>
                <w:szCs w:val="20"/>
              </w:rPr>
              <w:t xml:space="preserve"> SAMA et autres </w:t>
            </w:r>
            <w:r w:rsidRPr="00A71D17">
              <w:rPr>
                <w:rFonts w:cs="Times New Roman"/>
                <w:b/>
                <w:szCs w:val="20"/>
              </w:rPr>
              <w:t>(article 179 CPP)</w:t>
            </w:r>
          </w:p>
          <w:p w14:paraId="5F7937DE" w14:textId="77777777" w:rsidR="000D2E0D" w:rsidRPr="00331F72" w:rsidRDefault="000D2E0D" w:rsidP="000D2E0D">
            <w:pPr>
              <w:pStyle w:val="Paragraphedeliste"/>
              <w:numPr>
                <w:ilvl w:val="0"/>
                <w:numId w:val="26"/>
              </w:numPr>
              <w:spacing w:before="240"/>
              <w:jc w:val="both"/>
              <w:rPr>
                <w:sz w:val="32"/>
              </w:rPr>
            </w:pPr>
            <w:r>
              <w:rPr>
                <w:szCs w:val="20"/>
              </w:rPr>
              <w:t>Cour d’appel, Chambre d’accusation</w:t>
            </w:r>
            <w:r w:rsidRPr="001206C8">
              <w:rPr>
                <w:szCs w:val="20"/>
              </w:rPr>
              <w:t xml:space="preserve"> de Dakar arrêt n°265 du 19 février 2013 </w:t>
            </w:r>
            <w:r>
              <w:rPr>
                <w:szCs w:val="20"/>
              </w:rPr>
              <w:t>MP</w:t>
            </w:r>
            <w:r w:rsidRPr="001206C8">
              <w:rPr>
                <w:szCs w:val="20"/>
              </w:rPr>
              <w:t xml:space="preserve"> et société ELTON c/Papa </w:t>
            </w:r>
            <w:proofErr w:type="spellStart"/>
            <w:r w:rsidRPr="001206C8">
              <w:rPr>
                <w:szCs w:val="20"/>
              </w:rPr>
              <w:t>Mactar</w:t>
            </w:r>
            <w:proofErr w:type="spellEnd"/>
            <w:r w:rsidRPr="001206C8">
              <w:rPr>
                <w:szCs w:val="20"/>
              </w:rPr>
              <w:t xml:space="preserve"> SARR</w:t>
            </w:r>
            <w:r>
              <w:rPr>
                <w:szCs w:val="20"/>
              </w:rPr>
              <w:t xml:space="preserve"> (</w:t>
            </w:r>
            <w:r>
              <w:rPr>
                <w:b/>
                <w:szCs w:val="20"/>
              </w:rPr>
              <w:t>article 180 CPP)</w:t>
            </w:r>
          </w:p>
          <w:p w14:paraId="486124CD" w14:textId="77777777" w:rsidR="000D2E0D" w:rsidRPr="003045A1" w:rsidRDefault="000D2E0D" w:rsidP="000D2E0D">
            <w:pPr>
              <w:pStyle w:val="Paragraphedeliste"/>
              <w:numPr>
                <w:ilvl w:val="0"/>
                <w:numId w:val="26"/>
              </w:numPr>
              <w:spacing w:before="240"/>
              <w:jc w:val="both"/>
              <w:rPr>
                <w:sz w:val="40"/>
              </w:rPr>
            </w:pPr>
            <w:r w:rsidRPr="001A3A23">
              <w:rPr>
                <w:szCs w:val="20"/>
              </w:rPr>
              <w:t xml:space="preserve">Cour d’appel de Dakar, Chambre d’accusation, arrêt n° 73 du 20 mars 2003, MP c/ Alioune NIANG et Moussa TOURE </w:t>
            </w:r>
            <w:r w:rsidRPr="001A3A23">
              <w:rPr>
                <w:b/>
                <w:szCs w:val="20"/>
              </w:rPr>
              <w:t>(article 180 CPP)</w:t>
            </w:r>
          </w:p>
          <w:p w14:paraId="51CDAE8E" w14:textId="77777777" w:rsidR="000D2E0D" w:rsidRPr="003045A1" w:rsidRDefault="000D2E0D" w:rsidP="000D2E0D">
            <w:pPr>
              <w:pStyle w:val="Paragraphedeliste"/>
              <w:numPr>
                <w:ilvl w:val="0"/>
                <w:numId w:val="26"/>
              </w:numPr>
              <w:spacing w:before="240"/>
              <w:jc w:val="both"/>
              <w:rPr>
                <w:sz w:val="40"/>
              </w:rPr>
            </w:pPr>
            <w:r w:rsidRPr="003045A1">
              <w:rPr>
                <w:szCs w:val="24"/>
              </w:rPr>
              <w:t>Cour d’appel de Dakar, Chambre d’accusation, arrêt n°1 du 03 janvier 2012, MP c/ Mouhamadou Moustapha THIAM</w:t>
            </w:r>
            <w:r>
              <w:rPr>
                <w:szCs w:val="24"/>
              </w:rPr>
              <w:t xml:space="preserve"> (</w:t>
            </w:r>
            <w:r>
              <w:rPr>
                <w:b/>
                <w:szCs w:val="24"/>
              </w:rPr>
              <w:t>article 180 CPP)</w:t>
            </w:r>
          </w:p>
          <w:p w14:paraId="5AAE4E82" w14:textId="77777777" w:rsidR="000D2E0D" w:rsidRPr="001206C8" w:rsidRDefault="000D2E0D" w:rsidP="000D2E0D">
            <w:pPr>
              <w:pStyle w:val="Paragraphedeliste"/>
              <w:numPr>
                <w:ilvl w:val="0"/>
                <w:numId w:val="26"/>
              </w:numPr>
              <w:spacing w:before="240"/>
              <w:jc w:val="both"/>
              <w:rPr>
                <w:sz w:val="32"/>
              </w:rPr>
            </w:pPr>
            <w:r>
              <w:rPr>
                <w:szCs w:val="20"/>
              </w:rPr>
              <w:t>Cour d’appel, Chambre d’accusation</w:t>
            </w:r>
            <w:r w:rsidRPr="001206C8">
              <w:rPr>
                <w:szCs w:val="20"/>
              </w:rPr>
              <w:t xml:space="preserve"> de Dakar, arrêt n°273 du 20 octobre 2015, </w:t>
            </w:r>
            <w:r>
              <w:rPr>
                <w:szCs w:val="20"/>
              </w:rPr>
              <w:t>MP</w:t>
            </w:r>
            <w:r w:rsidRPr="001206C8">
              <w:rPr>
                <w:szCs w:val="20"/>
              </w:rPr>
              <w:t xml:space="preserve"> et les héritiers feu Bassirou FAYE </w:t>
            </w:r>
            <w:r>
              <w:rPr>
                <w:szCs w:val="20"/>
              </w:rPr>
              <w:t>c/</w:t>
            </w:r>
            <w:r w:rsidRPr="001206C8">
              <w:rPr>
                <w:szCs w:val="20"/>
              </w:rPr>
              <w:t xml:space="preserve"> </w:t>
            </w:r>
            <w:proofErr w:type="spellStart"/>
            <w:r w:rsidRPr="001206C8">
              <w:rPr>
                <w:szCs w:val="20"/>
              </w:rPr>
              <w:t>Tombon</w:t>
            </w:r>
            <w:proofErr w:type="spellEnd"/>
            <w:r w:rsidRPr="001206C8">
              <w:rPr>
                <w:szCs w:val="20"/>
              </w:rPr>
              <w:t xml:space="preserve"> OUALY, </w:t>
            </w:r>
            <w:proofErr w:type="spellStart"/>
            <w:r w:rsidRPr="001206C8">
              <w:rPr>
                <w:szCs w:val="20"/>
              </w:rPr>
              <w:t>Saliou</w:t>
            </w:r>
            <w:proofErr w:type="spellEnd"/>
            <w:r w:rsidRPr="001206C8">
              <w:rPr>
                <w:szCs w:val="20"/>
              </w:rPr>
              <w:t xml:space="preserve"> NDAO et Sidy </w:t>
            </w:r>
            <w:proofErr w:type="spellStart"/>
            <w:r w:rsidRPr="001206C8">
              <w:rPr>
                <w:szCs w:val="20"/>
              </w:rPr>
              <w:t>Mouhamed</w:t>
            </w:r>
            <w:proofErr w:type="spellEnd"/>
            <w:r w:rsidRPr="001206C8">
              <w:rPr>
                <w:szCs w:val="20"/>
              </w:rPr>
              <w:t xml:space="preserve"> BOUGHALEB, inculpés de meurtre</w:t>
            </w:r>
            <w:r>
              <w:rPr>
                <w:szCs w:val="20"/>
              </w:rPr>
              <w:t xml:space="preserve"> (</w:t>
            </w:r>
            <w:r>
              <w:rPr>
                <w:b/>
                <w:szCs w:val="20"/>
              </w:rPr>
              <w:t>article 175, 180, 194 CPP)</w:t>
            </w:r>
            <w:r w:rsidRPr="001206C8">
              <w:rPr>
                <w:szCs w:val="20"/>
              </w:rPr>
              <w:t> :</w:t>
            </w:r>
          </w:p>
          <w:p w14:paraId="6C06B1A8" w14:textId="77777777" w:rsidR="000D2E0D" w:rsidRPr="001206C8" w:rsidRDefault="000D2E0D" w:rsidP="000D2E0D">
            <w:pPr>
              <w:pStyle w:val="Paragraphedeliste"/>
              <w:numPr>
                <w:ilvl w:val="0"/>
                <w:numId w:val="26"/>
              </w:numPr>
              <w:spacing w:before="240"/>
              <w:jc w:val="both"/>
              <w:rPr>
                <w:sz w:val="32"/>
              </w:rPr>
            </w:pPr>
            <w:r>
              <w:rPr>
                <w:szCs w:val="20"/>
              </w:rPr>
              <w:t>Cour d’appel, Chambre d’accusation</w:t>
            </w:r>
            <w:r w:rsidRPr="001206C8">
              <w:rPr>
                <w:szCs w:val="20"/>
              </w:rPr>
              <w:t xml:space="preserve"> Dakar arrêt n°55 du 29 janvier 2015, </w:t>
            </w:r>
            <w:r>
              <w:rPr>
                <w:szCs w:val="20"/>
              </w:rPr>
              <w:t>MP</w:t>
            </w:r>
            <w:r w:rsidRPr="001206C8">
              <w:rPr>
                <w:szCs w:val="20"/>
              </w:rPr>
              <w:t xml:space="preserve"> </w:t>
            </w:r>
            <w:r>
              <w:rPr>
                <w:szCs w:val="20"/>
              </w:rPr>
              <w:t>c/</w:t>
            </w:r>
            <w:r w:rsidRPr="001206C8">
              <w:rPr>
                <w:szCs w:val="20"/>
              </w:rPr>
              <w:t xml:space="preserve"> </w:t>
            </w:r>
            <w:proofErr w:type="spellStart"/>
            <w:r w:rsidRPr="001206C8">
              <w:rPr>
                <w:szCs w:val="20"/>
              </w:rPr>
              <w:t>Belly</w:t>
            </w:r>
            <w:proofErr w:type="spellEnd"/>
            <w:r w:rsidRPr="001206C8">
              <w:rPr>
                <w:szCs w:val="20"/>
              </w:rPr>
              <w:t xml:space="preserve"> BOCOUME, inculpé de meurtre </w:t>
            </w:r>
            <w:r>
              <w:rPr>
                <w:szCs w:val="20"/>
              </w:rPr>
              <w:t>(</w:t>
            </w:r>
            <w:r>
              <w:rPr>
                <w:b/>
                <w:szCs w:val="20"/>
              </w:rPr>
              <w:t>article 180 CPP)</w:t>
            </w:r>
          </w:p>
          <w:p w14:paraId="57DA7177" w14:textId="77777777" w:rsidR="000D2E0D" w:rsidRPr="001206C8" w:rsidRDefault="000D2E0D" w:rsidP="000D2E0D">
            <w:pPr>
              <w:pStyle w:val="Paragraphedeliste"/>
              <w:numPr>
                <w:ilvl w:val="0"/>
                <w:numId w:val="26"/>
              </w:numPr>
              <w:spacing w:before="240"/>
              <w:jc w:val="both"/>
              <w:rPr>
                <w:sz w:val="32"/>
              </w:rPr>
            </w:pPr>
            <w:r>
              <w:rPr>
                <w:szCs w:val="20"/>
              </w:rPr>
              <w:t>Cour d’appel, Chambre d’accusation</w:t>
            </w:r>
            <w:r w:rsidRPr="001206C8">
              <w:rPr>
                <w:szCs w:val="20"/>
              </w:rPr>
              <w:t xml:space="preserve"> Dakar, arrêt n°23 du 26 février 1976, SONADIS </w:t>
            </w:r>
            <w:r>
              <w:rPr>
                <w:szCs w:val="20"/>
              </w:rPr>
              <w:t>c/</w:t>
            </w:r>
            <w:r w:rsidRPr="001206C8">
              <w:rPr>
                <w:szCs w:val="20"/>
              </w:rPr>
              <w:t xml:space="preserve"> Moustapha MBAYE </w:t>
            </w:r>
            <w:r>
              <w:rPr>
                <w:szCs w:val="20"/>
              </w:rPr>
              <w:t>(</w:t>
            </w:r>
            <w:r>
              <w:rPr>
                <w:b/>
                <w:szCs w:val="20"/>
              </w:rPr>
              <w:t>article 180 CPP)</w:t>
            </w:r>
          </w:p>
          <w:p w14:paraId="723FD0BF" w14:textId="77777777" w:rsidR="000D2E0D" w:rsidRPr="001206C8" w:rsidRDefault="000D2E0D" w:rsidP="000D2E0D">
            <w:pPr>
              <w:pStyle w:val="Paragraphedeliste"/>
              <w:numPr>
                <w:ilvl w:val="0"/>
                <w:numId w:val="26"/>
              </w:numPr>
              <w:spacing w:before="240"/>
              <w:jc w:val="both"/>
              <w:rPr>
                <w:sz w:val="32"/>
              </w:rPr>
            </w:pPr>
            <w:r>
              <w:rPr>
                <w:szCs w:val="20"/>
              </w:rPr>
              <w:t>Cour d’appel, Chambre d’accusation</w:t>
            </w:r>
            <w:r w:rsidRPr="001206C8">
              <w:rPr>
                <w:szCs w:val="20"/>
              </w:rPr>
              <w:t xml:space="preserve">, arrêt n°61 du 31 mars 2014, </w:t>
            </w:r>
            <w:proofErr w:type="spellStart"/>
            <w:r w:rsidRPr="001206C8">
              <w:rPr>
                <w:szCs w:val="20"/>
              </w:rPr>
              <w:t>Béthio</w:t>
            </w:r>
            <w:proofErr w:type="spellEnd"/>
            <w:r w:rsidRPr="001206C8">
              <w:rPr>
                <w:szCs w:val="20"/>
              </w:rPr>
              <w:t xml:space="preserve"> THIOUNE et autres inédit </w:t>
            </w:r>
            <w:r>
              <w:rPr>
                <w:szCs w:val="20"/>
              </w:rPr>
              <w:t>(</w:t>
            </w:r>
            <w:r>
              <w:rPr>
                <w:b/>
                <w:szCs w:val="20"/>
              </w:rPr>
              <w:t>article 180 CPP</w:t>
            </w:r>
            <w:r w:rsidRPr="00665CE5">
              <w:rPr>
                <w:szCs w:val="20"/>
              </w:rPr>
              <w:t>)</w:t>
            </w:r>
          </w:p>
          <w:p w14:paraId="15382C85" w14:textId="77777777" w:rsidR="000D2E0D" w:rsidRPr="001206C8" w:rsidRDefault="000D2E0D" w:rsidP="000D2E0D">
            <w:pPr>
              <w:pStyle w:val="Paragraphedeliste"/>
              <w:numPr>
                <w:ilvl w:val="0"/>
                <w:numId w:val="26"/>
              </w:numPr>
              <w:spacing w:before="240"/>
              <w:jc w:val="both"/>
              <w:rPr>
                <w:sz w:val="32"/>
              </w:rPr>
            </w:pPr>
            <w:r>
              <w:rPr>
                <w:szCs w:val="20"/>
              </w:rPr>
              <w:t>Cour d’appel, Chambre d’accusation</w:t>
            </w:r>
            <w:r w:rsidRPr="001206C8">
              <w:rPr>
                <w:szCs w:val="20"/>
              </w:rPr>
              <w:t xml:space="preserve"> Dakar, arrêt n°52 du 19 mars 2009 MP c/ Boubacar MBENGUE et Omar MBENGUE </w:t>
            </w:r>
            <w:r>
              <w:rPr>
                <w:szCs w:val="20"/>
              </w:rPr>
              <w:t>(</w:t>
            </w:r>
            <w:r>
              <w:rPr>
                <w:b/>
                <w:szCs w:val="20"/>
              </w:rPr>
              <w:t>article 180 CPP)</w:t>
            </w:r>
          </w:p>
          <w:p w14:paraId="2710AAFB" w14:textId="77777777" w:rsidR="000D2E0D" w:rsidRPr="001206C8" w:rsidRDefault="000D2E0D" w:rsidP="000D2E0D">
            <w:pPr>
              <w:pStyle w:val="Paragraphedeliste"/>
              <w:numPr>
                <w:ilvl w:val="0"/>
                <w:numId w:val="26"/>
              </w:numPr>
              <w:spacing w:before="240"/>
              <w:jc w:val="both"/>
              <w:rPr>
                <w:sz w:val="32"/>
              </w:rPr>
            </w:pPr>
            <w:r w:rsidRPr="001206C8">
              <w:rPr>
                <w:szCs w:val="20"/>
              </w:rPr>
              <w:t xml:space="preserve">Chambre accusation Dakar, arrêt n°261 du 6 novembre 2014, </w:t>
            </w:r>
            <w:r>
              <w:rPr>
                <w:szCs w:val="20"/>
              </w:rPr>
              <w:t>MP</w:t>
            </w:r>
            <w:r w:rsidRPr="001206C8">
              <w:rPr>
                <w:szCs w:val="20"/>
              </w:rPr>
              <w:t xml:space="preserve"> </w:t>
            </w:r>
            <w:r>
              <w:rPr>
                <w:szCs w:val="20"/>
              </w:rPr>
              <w:t>c/</w:t>
            </w:r>
            <w:r w:rsidRPr="001206C8">
              <w:rPr>
                <w:szCs w:val="20"/>
              </w:rPr>
              <w:t xml:space="preserve"> </w:t>
            </w:r>
            <w:proofErr w:type="spellStart"/>
            <w:r w:rsidRPr="001206C8">
              <w:rPr>
                <w:szCs w:val="20"/>
              </w:rPr>
              <w:t>Bargou</w:t>
            </w:r>
            <w:proofErr w:type="spellEnd"/>
            <w:r w:rsidRPr="001206C8">
              <w:rPr>
                <w:szCs w:val="20"/>
              </w:rPr>
              <w:t xml:space="preserve"> CISSE et autres </w:t>
            </w:r>
            <w:r w:rsidRPr="00E4007E">
              <w:rPr>
                <w:b/>
                <w:szCs w:val="20"/>
              </w:rPr>
              <w:t>(</w:t>
            </w:r>
            <w:r>
              <w:rPr>
                <w:b/>
                <w:szCs w:val="20"/>
              </w:rPr>
              <w:t>article 180 CPP)</w:t>
            </w:r>
          </w:p>
          <w:p w14:paraId="457C2FA8" w14:textId="77777777" w:rsidR="000D2E0D" w:rsidRPr="007E0A4E" w:rsidRDefault="000D2E0D" w:rsidP="000D2E0D">
            <w:pPr>
              <w:pStyle w:val="Paragraphedeliste"/>
              <w:numPr>
                <w:ilvl w:val="0"/>
                <w:numId w:val="26"/>
              </w:numPr>
              <w:spacing w:before="240"/>
              <w:jc w:val="both"/>
              <w:rPr>
                <w:sz w:val="32"/>
              </w:rPr>
            </w:pPr>
            <w:r>
              <w:rPr>
                <w:szCs w:val="20"/>
              </w:rPr>
              <w:t>Cour d’appel, Chambre d’accusation</w:t>
            </w:r>
            <w:r w:rsidRPr="001206C8">
              <w:rPr>
                <w:szCs w:val="20"/>
              </w:rPr>
              <w:t xml:space="preserve"> de Dakar, arrêt n°21 du 27 janvier 2009, </w:t>
            </w:r>
            <w:r>
              <w:rPr>
                <w:szCs w:val="20"/>
              </w:rPr>
              <w:t>MP c/ Jérôme Vincent AGHULON (</w:t>
            </w:r>
            <w:r>
              <w:rPr>
                <w:b/>
                <w:szCs w:val="20"/>
              </w:rPr>
              <w:t>article 180 CPP)</w:t>
            </w:r>
          </w:p>
          <w:p w14:paraId="483D1D04" w14:textId="77777777" w:rsidR="000D2E0D" w:rsidRPr="005E4C22" w:rsidRDefault="000D2E0D" w:rsidP="000D2E0D">
            <w:pPr>
              <w:pStyle w:val="Paragraphedeliste"/>
              <w:numPr>
                <w:ilvl w:val="0"/>
                <w:numId w:val="26"/>
              </w:numPr>
              <w:spacing w:before="240"/>
              <w:jc w:val="both"/>
              <w:rPr>
                <w:sz w:val="32"/>
              </w:rPr>
            </w:pPr>
            <w:r w:rsidRPr="007E0A4E">
              <w:rPr>
                <w:szCs w:val="24"/>
              </w:rPr>
              <w:lastRenderedPageBreak/>
              <w:t>Cour d’appel de Dakar, Chambre d’accusation, arrêt n°170 du 03 novembre 2011, MP c/ Bassirou DIANE</w:t>
            </w:r>
            <w:r w:rsidRPr="007E0A4E">
              <w:rPr>
                <w:b/>
                <w:i/>
                <w:szCs w:val="24"/>
              </w:rPr>
              <w:t> </w:t>
            </w:r>
            <w:r w:rsidRPr="007E0A4E">
              <w:rPr>
                <w:b/>
                <w:szCs w:val="24"/>
              </w:rPr>
              <w:t>(article 182 CPP)</w:t>
            </w:r>
          </w:p>
          <w:p w14:paraId="6B8F0C40" w14:textId="77777777" w:rsidR="000D2E0D" w:rsidRPr="005D7DF8" w:rsidRDefault="000D2E0D" w:rsidP="000D2E0D">
            <w:pPr>
              <w:pStyle w:val="Paragraphedeliste"/>
              <w:numPr>
                <w:ilvl w:val="0"/>
                <w:numId w:val="26"/>
              </w:numPr>
              <w:spacing w:before="240"/>
              <w:jc w:val="both"/>
              <w:rPr>
                <w:sz w:val="40"/>
              </w:rPr>
            </w:pPr>
            <w:r w:rsidRPr="005E4C22">
              <w:rPr>
                <w:szCs w:val="24"/>
              </w:rPr>
              <w:t>Cour d’appel de Kaolack, Chambre d’accusation, arrêt n°27 du 24 juin 2014, MP c/ Hyppolite  HUCHARD et autres</w:t>
            </w:r>
            <w:r w:rsidRPr="005E4C22">
              <w:rPr>
                <w:b/>
                <w:i/>
                <w:szCs w:val="24"/>
              </w:rPr>
              <w:t xml:space="preserve">  </w:t>
            </w:r>
            <w:r>
              <w:rPr>
                <w:b/>
                <w:szCs w:val="24"/>
              </w:rPr>
              <w:t>(article 183</w:t>
            </w:r>
            <w:r w:rsidRPr="005E4C22">
              <w:rPr>
                <w:b/>
                <w:szCs w:val="24"/>
              </w:rPr>
              <w:t xml:space="preserve"> CPP)</w:t>
            </w:r>
          </w:p>
          <w:p w14:paraId="69D5DF5F" w14:textId="77777777" w:rsidR="000D2E0D" w:rsidRPr="005D7DF8" w:rsidRDefault="000D2E0D" w:rsidP="000D2E0D">
            <w:pPr>
              <w:pStyle w:val="Paragraphedeliste"/>
              <w:numPr>
                <w:ilvl w:val="0"/>
                <w:numId w:val="26"/>
              </w:numPr>
              <w:spacing w:before="240"/>
              <w:jc w:val="both"/>
              <w:rPr>
                <w:sz w:val="48"/>
              </w:rPr>
            </w:pPr>
            <w:r w:rsidRPr="005D7DF8">
              <w:rPr>
                <w:szCs w:val="24"/>
              </w:rPr>
              <w:t>Cour d’appel de Dakar, chambre d’accusation, arrêt n°149 du 27 juillet 2000, MP c/ Ibrahima COULIBALY et autres </w:t>
            </w:r>
            <w:r w:rsidRPr="001F4447">
              <w:rPr>
                <w:b/>
                <w:szCs w:val="24"/>
              </w:rPr>
              <w:t>(article 184 CPP)</w:t>
            </w:r>
          </w:p>
          <w:p w14:paraId="4CE71D8C" w14:textId="09BEEE77" w:rsidR="000D2E0D" w:rsidRPr="001206C8" w:rsidRDefault="000D2E0D" w:rsidP="000D2E0D">
            <w:pPr>
              <w:pStyle w:val="Paragraphedeliste"/>
              <w:numPr>
                <w:ilvl w:val="0"/>
                <w:numId w:val="26"/>
              </w:numPr>
              <w:spacing w:before="240"/>
              <w:jc w:val="both"/>
              <w:rPr>
                <w:sz w:val="32"/>
              </w:rPr>
            </w:pPr>
            <w:r>
              <w:t>Cour d’appel, Chambre d’accusation</w:t>
            </w:r>
            <w:r w:rsidRPr="001206C8">
              <w:t xml:space="preserve"> de Dakar, arrêt n°69 du 12 février 2015, </w:t>
            </w:r>
            <w:r>
              <w:t>MP</w:t>
            </w:r>
            <w:r w:rsidRPr="001206C8">
              <w:t xml:space="preserve"> et Agent Judiciaire de l’</w:t>
            </w:r>
            <w:r w:rsidR="008C3356">
              <w:t>É</w:t>
            </w:r>
            <w:r w:rsidRPr="001206C8">
              <w:t xml:space="preserve">tat </w:t>
            </w:r>
            <w:r>
              <w:t>c/</w:t>
            </w:r>
            <w:r w:rsidRPr="001206C8">
              <w:t xml:space="preserve"> </w:t>
            </w:r>
            <w:proofErr w:type="spellStart"/>
            <w:r w:rsidRPr="001206C8">
              <w:t>Astou</w:t>
            </w:r>
            <w:proofErr w:type="spellEnd"/>
            <w:r w:rsidRPr="001206C8">
              <w:t xml:space="preserve"> NDIONGUE dite Aïda, inculpée d’escroquerie portant sur des deniers publics, de faux et usage de faux </w:t>
            </w:r>
          </w:p>
          <w:p w14:paraId="59655C20" w14:textId="77777777" w:rsidR="000D2E0D" w:rsidRPr="001206C8" w:rsidRDefault="000D2E0D" w:rsidP="000D2E0D">
            <w:pPr>
              <w:pStyle w:val="Paragraphedeliste"/>
              <w:numPr>
                <w:ilvl w:val="0"/>
                <w:numId w:val="26"/>
              </w:numPr>
              <w:spacing w:before="240"/>
              <w:jc w:val="both"/>
            </w:pPr>
            <w:r>
              <w:t>Cour d’appel, Chambre d’accusation</w:t>
            </w:r>
            <w:r w:rsidRPr="001206C8">
              <w:t xml:space="preserve"> de Dakar, arrêt n°68 du 10 février 2015, </w:t>
            </w:r>
            <w:r>
              <w:t>MP</w:t>
            </w:r>
            <w:r w:rsidRPr="001206C8">
              <w:t xml:space="preserve"> c/ Cheikh NDIAYE </w:t>
            </w:r>
          </w:p>
          <w:p w14:paraId="208C106B" w14:textId="1AD846CC" w:rsidR="000D2E0D" w:rsidRPr="001206C8" w:rsidRDefault="000D2E0D" w:rsidP="000D2E0D">
            <w:pPr>
              <w:pStyle w:val="Paragraphedeliste"/>
              <w:numPr>
                <w:ilvl w:val="0"/>
                <w:numId w:val="26"/>
              </w:numPr>
              <w:spacing w:before="240"/>
              <w:jc w:val="both"/>
            </w:pPr>
            <w:r>
              <w:t>Cour d’appel, Chambre d’accusation</w:t>
            </w:r>
            <w:r w:rsidRPr="001206C8">
              <w:t xml:space="preserve"> de Dakar, arrêt n°277 du 27 octobre 2015, M</w:t>
            </w:r>
            <w:r w:rsidR="000A59CB">
              <w:t>P</w:t>
            </w:r>
            <w:r w:rsidRPr="001206C8">
              <w:t xml:space="preserve"> </w:t>
            </w:r>
            <w:r>
              <w:t>c/</w:t>
            </w:r>
            <w:r w:rsidRPr="001206C8">
              <w:t xml:space="preserve"> </w:t>
            </w:r>
            <w:proofErr w:type="spellStart"/>
            <w:r w:rsidRPr="001206C8">
              <w:t>Sidiki</w:t>
            </w:r>
            <w:proofErr w:type="spellEnd"/>
            <w:r w:rsidRPr="001206C8">
              <w:t xml:space="preserve"> DIALLO et Autres, inculpé d’association de malfaiteurs, vol en réunion commis la nuit avec effraction usage d’arme et de véhicule.</w:t>
            </w:r>
            <w:r>
              <w:t xml:space="preserve"> (</w:t>
            </w:r>
            <w:r>
              <w:rPr>
                <w:b/>
              </w:rPr>
              <w:t>article 187 CPP)</w:t>
            </w:r>
          </w:p>
          <w:p w14:paraId="385E95B7" w14:textId="77777777" w:rsidR="000D2E0D" w:rsidRPr="0088461D" w:rsidRDefault="000D2E0D" w:rsidP="000D2E0D">
            <w:pPr>
              <w:pStyle w:val="Paragraphedeliste"/>
              <w:numPr>
                <w:ilvl w:val="0"/>
                <w:numId w:val="26"/>
              </w:numPr>
              <w:spacing w:before="240"/>
              <w:jc w:val="both"/>
              <w:rPr>
                <w:sz w:val="32"/>
              </w:rPr>
            </w:pPr>
            <w:r>
              <w:rPr>
                <w:szCs w:val="20"/>
              </w:rPr>
              <w:t>Cour d’appel, Chambre d’accusation</w:t>
            </w:r>
            <w:r w:rsidRPr="001206C8">
              <w:rPr>
                <w:szCs w:val="20"/>
              </w:rPr>
              <w:t xml:space="preserve"> de Dakar, arrêt 43 du 5 mars 2013, </w:t>
            </w:r>
            <w:r>
              <w:rPr>
                <w:szCs w:val="20"/>
              </w:rPr>
              <w:t>MP</w:t>
            </w:r>
            <w:r w:rsidRPr="001206C8">
              <w:rPr>
                <w:szCs w:val="20"/>
              </w:rPr>
              <w:t xml:space="preserve"> c/</w:t>
            </w:r>
            <w:proofErr w:type="spellStart"/>
            <w:r w:rsidRPr="001206C8">
              <w:rPr>
                <w:szCs w:val="20"/>
              </w:rPr>
              <w:t>Khadim</w:t>
            </w:r>
            <w:proofErr w:type="spellEnd"/>
            <w:r w:rsidRPr="001206C8">
              <w:rPr>
                <w:szCs w:val="20"/>
              </w:rPr>
              <w:t xml:space="preserve"> Mbacké DIOUF et Autres </w:t>
            </w:r>
            <w:r>
              <w:rPr>
                <w:szCs w:val="20"/>
              </w:rPr>
              <w:t>(</w:t>
            </w:r>
            <w:r>
              <w:rPr>
                <w:b/>
                <w:szCs w:val="20"/>
              </w:rPr>
              <w:t>article 187 CPP)</w:t>
            </w:r>
          </w:p>
          <w:p w14:paraId="71CDEA14" w14:textId="5B875449" w:rsidR="0088461D" w:rsidRPr="0088461D" w:rsidRDefault="0088461D" w:rsidP="000D2E0D">
            <w:pPr>
              <w:pStyle w:val="Paragraphedeliste"/>
              <w:numPr>
                <w:ilvl w:val="0"/>
                <w:numId w:val="26"/>
              </w:numPr>
              <w:spacing w:before="240"/>
              <w:jc w:val="both"/>
              <w:rPr>
                <w:b/>
                <w:sz w:val="40"/>
              </w:rPr>
            </w:pPr>
            <w:r w:rsidRPr="0088461D">
              <w:rPr>
                <w:rFonts w:cs="Times New Roman"/>
              </w:rPr>
              <w:t xml:space="preserve">Cour d’appel de Thiès, Chambre d’accusation, arrêt n°88 du 05 septembre 2015, MP c/ El Hadji HANNE </w:t>
            </w:r>
            <w:r w:rsidRPr="0088461D">
              <w:rPr>
                <w:rFonts w:cs="Times New Roman"/>
                <w:b/>
              </w:rPr>
              <w:t>(article 187 CPP)</w:t>
            </w:r>
          </w:p>
          <w:p w14:paraId="1FA253D7" w14:textId="001EB573" w:rsidR="000D2E0D" w:rsidRPr="00E33172" w:rsidRDefault="000D2E0D" w:rsidP="000D2E0D">
            <w:pPr>
              <w:pStyle w:val="Paragraphedeliste"/>
              <w:numPr>
                <w:ilvl w:val="0"/>
                <w:numId w:val="26"/>
              </w:numPr>
              <w:spacing w:before="240"/>
              <w:jc w:val="both"/>
              <w:rPr>
                <w:sz w:val="40"/>
              </w:rPr>
            </w:pPr>
            <w:r>
              <w:t>Cour d’appel, Chambre d’accusation</w:t>
            </w:r>
            <w:r w:rsidRPr="001206C8">
              <w:t xml:space="preserve"> de Dakar, arrêt n°278 du 27 aout 2015, </w:t>
            </w:r>
            <w:r>
              <w:t>MP</w:t>
            </w:r>
            <w:r w:rsidRPr="001206C8">
              <w:t xml:space="preserve"> </w:t>
            </w:r>
            <w:r>
              <w:t>c/</w:t>
            </w:r>
            <w:r w:rsidRPr="001206C8">
              <w:t xml:space="preserve"> Daouda </w:t>
            </w:r>
            <w:proofErr w:type="spellStart"/>
            <w:r w:rsidRPr="001206C8">
              <w:t>Djiby</w:t>
            </w:r>
            <w:proofErr w:type="spellEnd"/>
            <w:r w:rsidRPr="001206C8">
              <w:t xml:space="preserve"> SY, Moustapha SOUMARE et </w:t>
            </w:r>
            <w:r w:rsidR="000A59CB">
              <w:t>a</w:t>
            </w:r>
            <w:r w:rsidRPr="001206C8">
              <w:t>utres, inculpé de trafic international de drogue (Khat)</w:t>
            </w:r>
            <w:r w:rsidR="00E33172">
              <w:t xml:space="preserve"> </w:t>
            </w:r>
            <w:r>
              <w:rPr>
                <w:b/>
              </w:rPr>
              <w:t>(article 171, 194 CPP)</w:t>
            </w:r>
          </w:p>
          <w:p w14:paraId="2525E98D" w14:textId="0052B8E9" w:rsidR="00E33172" w:rsidRPr="00E33172" w:rsidRDefault="00E33172" w:rsidP="000D2E0D">
            <w:pPr>
              <w:pStyle w:val="Paragraphedeliste"/>
              <w:numPr>
                <w:ilvl w:val="0"/>
                <w:numId w:val="26"/>
              </w:numPr>
              <w:spacing w:before="240"/>
              <w:jc w:val="both"/>
              <w:rPr>
                <w:sz w:val="48"/>
              </w:rPr>
            </w:pPr>
            <w:r w:rsidRPr="00E33172">
              <w:rPr>
                <w:rFonts w:cs="Times New Roman"/>
                <w:szCs w:val="24"/>
              </w:rPr>
              <w:t xml:space="preserve">Cour d’appel de Dakar, arrêt n°105, du 26 avril 2012,  MP c/ Amadou </w:t>
            </w:r>
            <w:proofErr w:type="spellStart"/>
            <w:r w:rsidRPr="00E33172">
              <w:rPr>
                <w:rFonts w:cs="Times New Roman"/>
                <w:szCs w:val="24"/>
              </w:rPr>
              <w:t>Korka</w:t>
            </w:r>
            <w:proofErr w:type="spellEnd"/>
            <w:r w:rsidRPr="00E33172">
              <w:rPr>
                <w:rFonts w:cs="Times New Roman"/>
                <w:szCs w:val="24"/>
              </w:rPr>
              <w:t xml:space="preserve"> DIALLO et autres </w:t>
            </w:r>
            <w:r w:rsidRPr="00E33172">
              <w:rPr>
                <w:rFonts w:cs="Times New Roman"/>
                <w:b/>
                <w:szCs w:val="24"/>
              </w:rPr>
              <w:t>(article 195 CPP)</w:t>
            </w:r>
          </w:p>
          <w:p w14:paraId="31772816" w14:textId="77777777" w:rsidR="000D2E0D" w:rsidRPr="00FA0BB7" w:rsidRDefault="000D2E0D" w:rsidP="000D2E0D">
            <w:pPr>
              <w:pStyle w:val="Paragraphedeliste"/>
              <w:numPr>
                <w:ilvl w:val="0"/>
                <w:numId w:val="26"/>
              </w:numPr>
              <w:spacing w:before="240"/>
              <w:jc w:val="both"/>
            </w:pPr>
            <w:r w:rsidRPr="001206C8">
              <w:rPr>
                <w:sz w:val="20"/>
              </w:rPr>
              <w:t> </w:t>
            </w:r>
            <w:r>
              <w:t>Cour d’Appel de</w:t>
            </w:r>
            <w:r w:rsidRPr="001206C8">
              <w:t xml:space="preserve"> Dakar, arrêt 1474 du 27 septembre 2013, </w:t>
            </w:r>
            <w:r>
              <w:t>MP</w:t>
            </w:r>
            <w:r w:rsidRPr="001206C8">
              <w:t xml:space="preserve"> c/Daouda BAH</w:t>
            </w:r>
            <w:r>
              <w:t xml:space="preserve"> (</w:t>
            </w:r>
            <w:r>
              <w:rPr>
                <w:b/>
              </w:rPr>
              <w:t>article 196 CPP)</w:t>
            </w:r>
          </w:p>
          <w:p w14:paraId="594F44EA" w14:textId="375BBC1C" w:rsidR="00FA0BB7" w:rsidRPr="00D06BED" w:rsidRDefault="00FA0BB7" w:rsidP="000D2E0D">
            <w:pPr>
              <w:pStyle w:val="Paragraphedeliste"/>
              <w:numPr>
                <w:ilvl w:val="0"/>
                <w:numId w:val="26"/>
              </w:numPr>
              <w:spacing w:before="240"/>
              <w:jc w:val="both"/>
              <w:rPr>
                <w:b/>
                <w:sz w:val="32"/>
              </w:rPr>
            </w:pPr>
            <w:r w:rsidRPr="00D06BED">
              <w:rPr>
                <w:rFonts w:cs="Times New Roman"/>
                <w:szCs w:val="20"/>
              </w:rPr>
              <w:t xml:space="preserve">Cour d’appel de Thiès, arrêt n°24 du 10 août 2016, MP c/ X  </w:t>
            </w:r>
            <w:r w:rsidRPr="00D06BED">
              <w:rPr>
                <w:rFonts w:cs="Times New Roman"/>
                <w:b/>
                <w:szCs w:val="20"/>
              </w:rPr>
              <w:t>(article 194 et 198 CPP)</w:t>
            </w:r>
          </w:p>
          <w:p w14:paraId="4349AAAF" w14:textId="77777777" w:rsidR="000D2E0D" w:rsidRPr="001206C8" w:rsidRDefault="000D2E0D" w:rsidP="000D2E0D">
            <w:pPr>
              <w:pStyle w:val="Paragraphedeliste"/>
              <w:numPr>
                <w:ilvl w:val="0"/>
                <w:numId w:val="26"/>
              </w:numPr>
              <w:spacing w:before="240"/>
              <w:jc w:val="both"/>
              <w:rPr>
                <w:sz w:val="32"/>
              </w:rPr>
            </w:pPr>
            <w:r>
              <w:t>Cour d’appel, Chambre d’accusation</w:t>
            </w:r>
            <w:r w:rsidRPr="001206C8">
              <w:t xml:space="preserve"> Dakar, arrêt n°20 du 28 janvier 1999, </w:t>
            </w:r>
            <w:r>
              <w:t>MP</w:t>
            </w:r>
            <w:r w:rsidRPr="001206C8">
              <w:t xml:space="preserve"> </w:t>
            </w:r>
            <w:r>
              <w:t>c/</w:t>
            </w:r>
            <w:r w:rsidRPr="001206C8">
              <w:t xml:space="preserve"> </w:t>
            </w:r>
            <w:proofErr w:type="spellStart"/>
            <w:r w:rsidRPr="001206C8">
              <w:t>Badara</w:t>
            </w:r>
            <w:proofErr w:type="spellEnd"/>
            <w:r w:rsidRPr="001206C8">
              <w:t xml:space="preserve"> FALL et </w:t>
            </w:r>
            <w:proofErr w:type="spellStart"/>
            <w:r w:rsidRPr="001206C8">
              <w:t>Youssoupha</w:t>
            </w:r>
            <w:proofErr w:type="spellEnd"/>
            <w:r w:rsidRPr="001206C8">
              <w:t xml:space="preserve"> GAYE </w:t>
            </w:r>
            <w:r w:rsidRPr="001206C8">
              <w:rPr>
                <w:b/>
              </w:rPr>
              <w:t>(article</w:t>
            </w:r>
            <w:r>
              <w:rPr>
                <w:b/>
              </w:rPr>
              <w:t xml:space="preserve"> 167,</w:t>
            </w:r>
            <w:r w:rsidRPr="001206C8">
              <w:rPr>
                <w:b/>
              </w:rPr>
              <w:t xml:space="preserve"> 199 CPP)</w:t>
            </w:r>
          </w:p>
          <w:p w14:paraId="7C25DB7B" w14:textId="77777777" w:rsidR="000D2E0D" w:rsidRPr="0003302E" w:rsidRDefault="000D2E0D" w:rsidP="000D2E0D">
            <w:pPr>
              <w:pStyle w:val="Paragraphedeliste"/>
              <w:numPr>
                <w:ilvl w:val="0"/>
                <w:numId w:val="26"/>
              </w:numPr>
              <w:spacing w:before="240"/>
              <w:jc w:val="both"/>
            </w:pPr>
            <w:r>
              <w:rPr>
                <w:szCs w:val="20"/>
              </w:rPr>
              <w:t>Cour d’appel, Chambre d’accusation</w:t>
            </w:r>
            <w:r w:rsidRPr="001206C8">
              <w:rPr>
                <w:szCs w:val="20"/>
              </w:rPr>
              <w:t xml:space="preserve"> de Dakar, arrêt n°249 du 22 septembre 2015, </w:t>
            </w:r>
            <w:r>
              <w:rPr>
                <w:szCs w:val="20"/>
              </w:rPr>
              <w:t>MP</w:t>
            </w:r>
            <w:r w:rsidRPr="001206C8">
              <w:rPr>
                <w:szCs w:val="20"/>
              </w:rPr>
              <w:t xml:space="preserve"> </w:t>
            </w:r>
            <w:r>
              <w:rPr>
                <w:szCs w:val="20"/>
              </w:rPr>
              <w:t>c/</w:t>
            </w:r>
            <w:r w:rsidRPr="001206C8">
              <w:rPr>
                <w:szCs w:val="20"/>
              </w:rPr>
              <w:t xml:space="preserve"> </w:t>
            </w:r>
            <w:proofErr w:type="spellStart"/>
            <w:r w:rsidRPr="001206C8">
              <w:rPr>
                <w:szCs w:val="20"/>
              </w:rPr>
              <w:t>Thione</w:t>
            </w:r>
            <w:proofErr w:type="spellEnd"/>
            <w:r w:rsidRPr="001206C8">
              <w:rPr>
                <w:szCs w:val="20"/>
              </w:rPr>
              <w:t xml:space="preserve"> SECK dit </w:t>
            </w:r>
            <w:proofErr w:type="spellStart"/>
            <w:r w:rsidRPr="001206C8">
              <w:rPr>
                <w:szCs w:val="20"/>
              </w:rPr>
              <w:t>Ballago</w:t>
            </w:r>
            <w:proofErr w:type="spellEnd"/>
            <w:r w:rsidRPr="001206C8">
              <w:rPr>
                <w:szCs w:val="20"/>
              </w:rPr>
              <w:t xml:space="preserve">, </w:t>
            </w:r>
            <w:proofErr w:type="spellStart"/>
            <w:r w:rsidRPr="001206C8">
              <w:rPr>
                <w:szCs w:val="20"/>
              </w:rPr>
              <w:t>Ablaye</w:t>
            </w:r>
            <w:proofErr w:type="spellEnd"/>
            <w:r w:rsidRPr="001206C8">
              <w:rPr>
                <w:szCs w:val="20"/>
              </w:rPr>
              <w:t xml:space="preserve"> DJITEYE, Abdou Shérif SAKHO alias Dou et X inculpé des chefs d’association de malfaiteurs, </w:t>
            </w:r>
            <w:r>
              <w:rPr>
                <w:szCs w:val="20"/>
              </w:rPr>
              <w:t>c/</w:t>
            </w:r>
            <w:r w:rsidRPr="001206C8">
              <w:rPr>
                <w:szCs w:val="20"/>
              </w:rPr>
              <w:t>façon, falsification, altération de signes monétaires ayant cours à l’étranger, blanchiment de capitaux, tentative d’escroquerie</w:t>
            </w:r>
            <w:r w:rsidRPr="001206C8">
              <w:rPr>
                <w:b/>
                <w:szCs w:val="20"/>
              </w:rPr>
              <w:t> </w:t>
            </w:r>
            <w:r w:rsidRPr="001206C8">
              <w:rPr>
                <w:b/>
                <w:sz w:val="20"/>
                <w:szCs w:val="20"/>
              </w:rPr>
              <w:t>(</w:t>
            </w:r>
            <w:r w:rsidRPr="001206C8">
              <w:rPr>
                <w:b/>
                <w:szCs w:val="20"/>
              </w:rPr>
              <w:t>article</w:t>
            </w:r>
            <w:r>
              <w:rPr>
                <w:b/>
                <w:szCs w:val="20"/>
              </w:rPr>
              <w:t>s 149,</w:t>
            </w:r>
            <w:r w:rsidRPr="001206C8">
              <w:rPr>
                <w:b/>
                <w:szCs w:val="20"/>
              </w:rPr>
              <w:t xml:space="preserve"> 203 CPP)</w:t>
            </w:r>
          </w:p>
          <w:p w14:paraId="4DE3FDE8" w14:textId="2B712BE8" w:rsidR="0003302E" w:rsidRPr="0028652F" w:rsidRDefault="0003302E" w:rsidP="000D2E0D">
            <w:pPr>
              <w:pStyle w:val="Paragraphedeliste"/>
              <w:numPr>
                <w:ilvl w:val="0"/>
                <w:numId w:val="26"/>
              </w:numPr>
              <w:spacing w:before="240"/>
              <w:jc w:val="both"/>
            </w:pPr>
            <w:r w:rsidRPr="0003302E">
              <w:rPr>
                <w:rFonts w:cs="Times New Roman"/>
                <w:szCs w:val="24"/>
              </w:rPr>
              <w:t>Cour d’appel de Dakar, Chambre d’accusation, arrêt n°95 du 19 avril  2012, MP c/ Ibrahima DIALLO et autres</w:t>
            </w:r>
            <w:r w:rsidRPr="0003302E">
              <w:rPr>
                <w:rFonts w:cs="Times New Roman"/>
                <w:b/>
                <w:i/>
                <w:szCs w:val="24"/>
              </w:rPr>
              <w:t> </w:t>
            </w:r>
            <w:r w:rsidRPr="0003302E">
              <w:rPr>
                <w:rFonts w:cs="Times New Roman"/>
                <w:b/>
                <w:szCs w:val="24"/>
              </w:rPr>
              <w:t>(article 204 CPP)</w:t>
            </w:r>
          </w:p>
          <w:p w14:paraId="4AFF1020" w14:textId="2F4A3137" w:rsidR="0028652F" w:rsidRPr="001206C8" w:rsidRDefault="0028652F" w:rsidP="000D2E0D">
            <w:pPr>
              <w:pStyle w:val="Paragraphedeliste"/>
              <w:numPr>
                <w:ilvl w:val="0"/>
                <w:numId w:val="26"/>
              </w:numPr>
              <w:spacing w:before="240"/>
              <w:jc w:val="both"/>
            </w:pPr>
            <w:r w:rsidRPr="000C4BF0">
              <w:rPr>
                <w:rFonts w:cs="Times New Roman"/>
                <w:szCs w:val="20"/>
              </w:rPr>
              <w:t>Cour d’appel de Dakar, chambre d’accusation, arrêt n°258 du 29 novembre 2001, MP c/ Soulier Jerry Emile SCULIER et autres</w:t>
            </w:r>
            <w:r w:rsidRPr="000C4BF0">
              <w:rPr>
                <w:rFonts w:cs="Times New Roman"/>
                <w:b/>
                <w:i/>
                <w:szCs w:val="20"/>
              </w:rPr>
              <w:t> </w:t>
            </w:r>
            <w:r w:rsidRPr="000C4BF0">
              <w:rPr>
                <w:rFonts w:cs="Times New Roman"/>
                <w:b/>
                <w:szCs w:val="20"/>
              </w:rPr>
              <w:t>(article 205 CPP)</w:t>
            </w:r>
          </w:p>
          <w:p w14:paraId="5361EAB4" w14:textId="77777777" w:rsidR="000D2E0D" w:rsidRPr="001206C8" w:rsidRDefault="000D2E0D" w:rsidP="000D2E0D">
            <w:pPr>
              <w:pStyle w:val="Paragraphedeliste"/>
              <w:numPr>
                <w:ilvl w:val="0"/>
                <w:numId w:val="26"/>
              </w:numPr>
              <w:spacing w:before="240"/>
              <w:jc w:val="both"/>
            </w:pPr>
            <w:r>
              <w:rPr>
                <w:szCs w:val="20"/>
              </w:rPr>
              <w:t>Cour d’appel, Chambre d’accusation</w:t>
            </w:r>
            <w:r w:rsidRPr="001206C8">
              <w:rPr>
                <w:szCs w:val="20"/>
              </w:rPr>
              <w:t xml:space="preserve"> Kaolack, arrêt n°04 du 24 février 2015, </w:t>
            </w:r>
            <w:r>
              <w:rPr>
                <w:szCs w:val="20"/>
              </w:rPr>
              <w:t>MP</w:t>
            </w:r>
            <w:r w:rsidRPr="001206C8">
              <w:rPr>
                <w:szCs w:val="20"/>
              </w:rPr>
              <w:t xml:space="preserve"> c/ Gallo SY</w:t>
            </w:r>
            <w:r>
              <w:rPr>
                <w:szCs w:val="20"/>
              </w:rPr>
              <w:t xml:space="preserve"> </w:t>
            </w:r>
            <w:r w:rsidRPr="001206C8">
              <w:rPr>
                <w:b/>
                <w:szCs w:val="20"/>
              </w:rPr>
              <w:t>(article 205 CPP)</w:t>
            </w:r>
          </w:p>
          <w:p w14:paraId="0FCDB9D4" w14:textId="77777777" w:rsidR="007F6F81" w:rsidRPr="007F6F81" w:rsidRDefault="000D2E0D" w:rsidP="000D2E0D">
            <w:pPr>
              <w:pStyle w:val="Paragraphedeliste"/>
              <w:numPr>
                <w:ilvl w:val="0"/>
                <w:numId w:val="26"/>
              </w:numPr>
              <w:jc w:val="both"/>
            </w:pPr>
            <w:r>
              <w:rPr>
                <w:szCs w:val="20"/>
              </w:rPr>
              <w:t>Cour d’appel, Chambre d’accusation</w:t>
            </w:r>
            <w:r w:rsidRPr="001206C8">
              <w:rPr>
                <w:szCs w:val="20"/>
              </w:rPr>
              <w:t xml:space="preserve"> de Dakar, arrêt n°127 du 23 avril 2015, </w:t>
            </w:r>
            <w:r>
              <w:rPr>
                <w:szCs w:val="20"/>
              </w:rPr>
              <w:t>MP</w:t>
            </w:r>
            <w:r w:rsidRPr="001206C8">
              <w:rPr>
                <w:szCs w:val="20"/>
              </w:rPr>
              <w:t xml:space="preserve"> </w:t>
            </w:r>
            <w:r>
              <w:rPr>
                <w:szCs w:val="20"/>
              </w:rPr>
              <w:t>c/</w:t>
            </w:r>
            <w:r w:rsidRPr="001206C8">
              <w:rPr>
                <w:szCs w:val="20"/>
              </w:rPr>
              <w:t xml:space="preserve"> Mohamed NIANG et X, inculpé d’association de malfaiteurs, de vol en réunion avec usage d’arme et avec violences et de filouterie de transport</w:t>
            </w:r>
            <w:r w:rsidRPr="001206C8">
              <w:rPr>
                <w:b/>
                <w:sz w:val="20"/>
                <w:szCs w:val="20"/>
              </w:rPr>
              <w:t> </w:t>
            </w:r>
            <w:r w:rsidRPr="007F6F81">
              <w:rPr>
                <w:b/>
                <w:szCs w:val="20"/>
              </w:rPr>
              <w:t>(article 205 CPP)</w:t>
            </w:r>
          </w:p>
          <w:p w14:paraId="6E75E051" w14:textId="74FCDD51" w:rsidR="000D2E0D" w:rsidRPr="00940D14" w:rsidRDefault="007F6F81" w:rsidP="000D2E0D">
            <w:pPr>
              <w:pStyle w:val="Paragraphedeliste"/>
              <w:numPr>
                <w:ilvl w:val="0"/>
                <w:numId w:val="26"/>
              </w:numPr>
              <w:jc w:val="both"/>
              <w:rPr>
                <w:szCs w:val="20"/>
              </w:rPr>
            </w:pPr>
            <w:r w:rsidRPr="007F6F81">
              <w:rPr>
                <w:szCs w:val="20"/>
              </w:rPr>
              <w:t xml:space="preserve">Cour d’appel de Dakar, Chambre d’accusation, arrêt n°265 du 19 décembre 2013, Société Elton SA c/ Pape </w:t>
            </w:r>
            <w:proofErr w:type="spellStart"/>
            <w:r w:rsidRPr="007F6F81">
              <w:rPr>
                <w:szCs w:val="20"/>
              </w:rPr>
              <w:t>Mactar</w:t>
            </w:r>
            <w:proofErr w:type="spellEnd"/>
            <w:r w:rsidRPr="007F6F81">
              <w:rPr>
                <w:szCs w:val="20"/>
              </w:rPr>
              <w:t xml:space="preserve"> SARR </w:t>
            </w:r>
            <w:r>
              <w:rPr>
                <w:szCs w:val="20"/>
              </w:rPr>
              <w:t>(</w:t>
            </w:r>
            <w:r>
              <w:rPr>
                <w:b/>
                <w:szCs w:val="20"/>
              </w:rPr>
              <w:t>article 207 CPP)</w:t>
            </w:r>
          </w:p>
          <w:p w14:paraId="535A229F" w14:textId="6A09BE4C" w:rsidR="00940D14" w:rsidRPr="00BA67AE" w:rsidRDefault="00940D14" w:rsidP="00940D14">
            <w:pPr>
              <w:pStyle w:val="Notedebasdepage"/>
              <w:numPr>
                <w:ilvl w:val="0"/>
                <w:numId w:val="26"/>
              </w:numPr>
              <w:jc w:val="both"/>
              <w:rPr>
                <w:sz w:val="24"/>
              </w:rPr>
            </w:pPr>
            <w:r w:rsidRPr="003F0566">
              <w:rPr>
                <w:rFonts w:cs="Times New Roman"/>
                <w:sz w:val="24"/>
              </w:rPr>
              <w:t xml:space="preserve">Cour d’appel de Dakar, Chambre d’accusation, arrêt n°03 du 06 janvier 2000, </w:t>
            </w:r>
            <w:proofErr w:type="spellStart"/>
            <w:r w:rsidRPr="003F0566">
              <w:rPr>
                <w:rFonts w:cs="Times New Roman"/>
                <w:sz w:val="24"/>
              </w:rPr>
              <w:t>Mayoro</w:t>
            </w:r>
            <w:proofErr w:type="spellEnd"/>
            <w:r w:rsidRPr="003F0566">
              <w:rPr>
                <w:rFonts w:cs="Times New Roman"/>
                <w:sz w:val="24"/>
              </w:rPr>
              <w:t xml:space="preserve"> MBAYE c/ Augustin Charles Henry Turpin</w:t>
            </w:r>
            <w:r w:rsidRPr="003F0566">
              <w:rPr>
                <w:rFonts w:cs="Times New Roman"/>
                <w:b/>
                <w:i/>
                <w:sz w:val="24"/>
              </w:rPr>
              <w:t> </w:t>
            </w:r>
            <w:r w:rsidRPr="003F0566">
              <w:rPr>
                <w:rFonts w:cs="Times New Roman"/>
                <w:b/>
                <w:sz w:val="24"/>
              </w:rPr>
              <w:t>(article 207 CPP)</w:t>
            </w:r>
          </w:p>
          <w:p w14:paraId="5845219E" w14:textId="35199BD8" w:rsidR="00BA67AE" w:rsidRPr="00BA67AE" w:rsidRDefault="00BA67AE" w:rsidP="00940D14">
            <w:pPr>
              <w:pStyle w:val="Notedebasdepage"/>
              <w:numPr>
                <w:ilvl w:val="0"/>
                <w:numId w:val="26"/>
              </w:numPr>
              <w:jc w:val="both"/>
              <w:rPr>
                <w:sz w:val="32"/>
              </w:rPr>
            </w:pPr>
            <w:r w:rsidRPr="00BA67AE">
              <w:rPr>
                <w:rFonts w:cs="Times New Roman"/>
                <w:sz w:val="24"/>
                <w:szCs w:val="24"/>
              </w:rPr>
              <w:t xml:space="preserve">Cour d’appel de Dakar, Chambre d’accusation, arrêt n°41 du 15 février 2012, MP c/ Abdou </w:t>
            </w:r>
            <w:proofErr w:type="spellStart"/>
            <w:r w:rsidRPr="00BA67AE">
              <w:rPr>
                <w:rFonts w:cs="Times New Roman"/>
                <w:sz w:val="24"/>
                <w:szCs w:val="24"/>
              </w:rPr>
              <w:t>Coumba</w:t>
            </w:r>
            <w:proofErr w:type="spellEnd"/>
            <w:r w:rsidRPr="00BA67AE">
              <w:rPr>
                <w:rFonts w:cs="Times New Roman"/>
                <w:sz w:val="24"/>
                <w:szCs w:val="24"/>
              </w:rPr>
              <w:t xml:space="preserve"> NIANG </w:t>
            </w:r>
            <w:r>
              <w:rPr>
                <w:rFonts w:cs="Times New Roman"/>
                <w:sz w:val="24"/>
                <w:szCs w:val="24"/>
              </w:rPr>
              <w:t>(</w:t>
            </w:r>
            <w:r>
              <w:rPr>
                <w:rFonts w:cs="Times New Roman"/>
                <w:b/>
                <w:sz w:val="24"/>
                <w:szCs w:val="24"/>
              </w:rPr>
              <w:t>article 211 CPP)</w:t>
            </w:r>
          </w:p>
          <w:p w14:paraId="3B2B76F7" w14:textId="77777777" w:rsidR="000D2E0D" w:rsidRPr="001206C8" w:rsidRDefault="000D2E0D" w:rsidP="000D2E0D">
            <w:pPr>
              <w:pStyle w:val="Paragraphedeliste"/>
              <w:numPr>
                <w:ilvl w:val="0"/>
                <w:numId w:val="26"/>
              </w:numPr>
              <w:jc w:val="both"/>
            </w:pPr>
            <w:r>
              <w:rPr>
                <w:szCs w:val="20"/>
              </w:rPr>
              <w:t>Cour d’appel, Chambre d’accusation</w:t>
            </w:r>
            <w:r w:rsidRPr="001206C8">
              <w:rPr>
                <w:szCs w:val="20"/>
              </w:rPr>
              <w:t xml:space="preserve"> Dakar, arrêt n°115 du 6 juin 2013, </w:t>
            </w:r>
            <w:r>
              <w:rPr>
                <w:szCs w:val="20"/>
              </w:rPr>
              <w:t>MP</w:t>
            </w:r>
            <w:r w:rsidRPr="001206C8">
              <w:rPr>
                <w:szCs w:val="20"/>
              </w:rPr>
              <w:t xml:space="preserve"> c/ </w:t>
            </w:r>
            <w:proofErr w:type="spellStart"/>
            <w:r w:rsidRPr="001206C8">
              <w:rPr>
                <w:szCs w:val="20"/>
              </w:rPr>
              <w:lastRenderedPageBreak/>
              <w:t>Sanou</w:t>
            </w:r>
            <w:proofErr w:type="spellEnd"/>
            <w:r w:rsidRPr="001206C8">
              <w:rPr>
                <w:szCs w:val="20"/>
              </w:rPr>
              <w:t xml:space="preserve"> DIOUF</w:t>
            </w:r>
            <w:r w:rsidRPr="001206C8">
              <w:rPr>
                <w:b/>
                <w:szCs w:val="20"/>
              </w:rPr>
              <w:t> </w:t>
            </w:r>
            <w:r w:rsidRPr="00A272B4">
              <w:rPr>
                <w:b/>
                <w:szCs w:val="20"/>
              </w:rPr>
              <w:t>(article 213 CPP).</w:t>
            </w:r>
          </w:p>
          <w:p w14:paraId="78D59B80" w14:textId="00022437" w:rsidR="000D2E0D" w:rsidRPr="00462D97" w:rsidRDefault="000D2E0D" w:rsidP="000D2E0D">
            <w:pPr>
              <w:pStyle w:val="Paragraphedeliste"/>
              <w:numPr>
                <w:ilvl w:val="0"/>
                <w:numId w:val="26"/>
              </w:numPr>
              <w:jc w:val="both"/>
            </w:pPr>
            <w:r w:rsidRPr="00C60615">
              <w:t xml:space="preserve">Cour d’appel de Saint-Louis, Chambre d’accusation, arrêt n°1 du 5 janvier 2012, MP c/ El Hadji </w:t>
            </w:r>
            <w:proofErr w:type="spellStart"/>
            <w:r w:rsidRPr="00C60615">
              <w:t>Maodo</w:t>
            </w:r>
            <w:proofErr w:type="spellEnd"/>
            <w:r w:rsidRPr="00C60615">
              <w:t xml:space="preserve"> DIAGNE (</w:t>
            </w:r>
            <w:r w:rsidR="00C60615" w:rsidRPr="00C60615">
              <w:rPr>
                <w:b/>
              </w:rPr>
              <w:t>Article</w:t>
            </w:r>
            <w:r w:rsidR="00C60615">
              <w:t xml:space="preserve"> </w:t>
            </w:r>
            <w:r w:rsidRPr="00C60615">
              <w:rPr>
                <w:b/>
              </w:rPr>
              <w:t>187 CPP)</w:t>
            </w:r>
          </w:p>
          <w:p w14:paraId="73DAFF42" w14:textId="77777777" w:rsidR="000D2E0D" w:rsidRPr="00C26041" w:rsidRDefault="000D2E0D" w:rsidP="000D2E0D">
            <w:pPr>
              <w:pStyle w:val="Paragraphedeliste"/>
              <w:numPr>
                <w:ilvl w:val="0"/>
                <w:numId w:val="26"/>
              </w:numPr>
              <w:jc w:val="both"/>
              <w:rPr>
                <w:szCs w:val="24"/>
              </w:rPr>
            </w:pPr>
            <w:r w:rsidRPr="00263516">
              <w:rPr>
                <w:szCs w:val="24"/>
              </w:rPr>
              <w:t xml:space="preserve">Cour d’appel de Saint-Louis, Chambre d’accusation, arrêt n°04 du 29 janvier 2015, MP c/ Seydou Oumar DIOP, Mussa BA et </w:t>
            </w:r>
            <w:proofErr w:type="spellStart"/>
            <w:r w:rsidRPr="00263516">
              <w:rPr>
                <w:szCs w:val="24"/>
              </w:rPr>
              <w:t>Salimata</w:t>
            </w:r>
            <w:proofErr w:type="spellEnd"/>
            <w:r w:rsidRPr="00263516">
              <w:rPr>
                <w:szCs w:val="24"/>
              </w:rPr>
              <w:t xml:space="preserve"> BA </w:t>
            </w:r>
            <w:r w:rsidRPr="00263516">
              <w:rPr>
                <w:b/>
                <w:szCs w:val="24"/>
              </w:rPr>
              <w:t>(article 180 CPP)</w:t>
            </w:r>
          </w:p>
          <w:p w14:paraId="12F923F2" w14:textId="77777777" w:rsidR="005B61AD" w:rsidRPr="005B61AD" w:rsidRDefault="000D2E0D" w:rsidP="005B61AD">
            <w:pPr>
              <w:pStyle w:val="Paragraphedeliste"/>
              <w:numPr>
                <w:ilvl w:val="0"/>
                <w:numId w:val="26"/>
              </w:numPr>
              <w:jc w:val="both"/>
              <w:rPr>
                <w:sz w:val="32"/>
              </w:rPr>
            </w:pPr>
            <w:r w:rsidRPr="00DE01B9">
              <w:rPr>
                <w:szCs w:val="24"/>
              </w:rPr>
              <w:t xml:space="preserve">Cour d’appel de Saint-Louis, Chambre d’accusation, arrêt n°6 du 26 janvier 2015, MP c/ </w:t>
            </w:r>
            <w:proofErr w:type="spellStart"/>
            <w:r w:rsidRPr="00DE01B9">
              <w:rPr>
                <w:szCs w:val="24"/>
              </w:rPr>
              <w:t>Modou</w:t>
            </w:r>
            <w:proofErr w:type="spellEnd"/>
            <w:r w:rsidRPr="00DE01B9">
              <w:rPr>
                <w:szCs w:val="24"/>
              </w:rPr>
              <w:t xml:space="preserve"> DIAGNE et autres</w:t>
            </w:r>
            <w:r w:rsidRPr="00DE01B9">
              <w:rPr>
                <w:b/>
                <w:i/>
                <w:szCs w:val="24"/>
              </w:rPr>
              <w:t xml:space="preserve">  </w:t>
            </w:r>
            <w:r w:rsidRPr="00DE01B9">
              <w:rPr>
                <w:b/>
                <w:sz w:val="20"/>
                <w:szCs w:val="24"/>
              </w:rPr>
              <w:t>(article 200 CPP</w:t>
            </w:r>
            <w:r>
              <w:rPr>
                <w:b/>
                <w:i/>
                <w:sz w:val="20"/>
                <w:szCs w:val="24"/>
              </w:rPr>
              <w:t>)</w:t>
            </w:r>
            <w:r w:rsidR="005B61AD">
              <w:rPr>
                <w:szCs w:val="20"/>
              </w:rPr>
              <w:t xml:space="preserve"> </w:t>
            </w:r>
          </w:p>
          <w:p w14:paraId="26ABAA24" w14:textId="7AE4BB20" w:rsidR="005B61AD" w:rsidRPr="00C60615" w:rsidRDefault="005B61AD" w:rsidP="005B61AD">
            <w:pPr>
              <w:pStyle w:val="Paragraphedeliste"/>
              <w:numPr>
                <w:ilvl w:val="0"/>
                <w:numId w:val="26"/>
              </w:numPr>
              <w:jc w:val="both"/>
              <w:rPr>
                <w:sz w:val="32"/>
              </w:rPr>
            </w:pPr>
            <w:r>
              <w:rPr>
                <w:szCs w:val="20"/>
              </w:rPr>
              <w:t>Cour d’appel, Chambre d’accusation</w:t>
            </w:r>
            <w:r w:rsidRPr="001206C8">
              <w:rPr>
                <w:szCs w:val="20"/>
              </w:rPr>
              <w:t>, arrêt 22 juin 2011</w:t>
            </w:r>
            <w:r w:rsidRPr="001206C8">
              <w:rPr>
                <w:sz w:val="20"/>
                <w:szCs w:val="20"/>
              </w:rPr>
              <w:t>,</w:t>
            </w:r>
            <w:r w:rsidRPr="001206C8">
              <w:rPr>
                <w:b/>
                <w:sz w:val="20"/>
                <w:szCs w:val="20"/>
              </w:rPr>
              <w:t> </w:t>
            </w:r>
            <w:r w:rsidRPr="00C60615">
              <w:rPr>
                <w:b/>
                <w:szCs w:val="20"/>
              </w:rPr>
              <w:t>(article 216 CPP)</w:t>
            </w:r>
          </w:p>
          <w:p w14:paraId="337F707A" w14:textId="77777777" w:rsidR="000D2E0D" w:rsidRPr="00263516" w:rsidRDefault="000D2E0D" w:rsidP="000D2E0D">
            <w:pPr>
              <w:pStyle w:val="Paragraphedeliste"/>
              <w:numPr>
                <w:ilvl w:val="0"/>
                <w:numId w:val="26"/>
              </w:numPr>
              <w:jc w:val="both"/>
              <w:rPr>
                <w:szCs w:val="24"/>
              </w:rPr>
            </w:pPr>
          </w:p>
        </w:tc>
      </w:tr>
      <w:tr w:rsidR="000D2E0D" w:rsidRPr="001206C8" w14:paraId="24DDE210" w14:textId="77777777" w:rsidTr="008D0DFF">
        <w:tc>
          <w:tcPr>
            <w:tcW w:w="9062" w:type="dxa"/>
          </w:tcPr>
          <w:p w14:paraId="27BD511F" w14:textId="77777777" w:rsidR="000D2E0D" w:rsidRPr="001206C8" w:rsidRDefault="000D2E0D" w:rsidP="008D0DFF">
            <w:pPr>
              <w:pStyle w:val="Notedebasdepage"/>
              <w:spacing w:after="200"/>
              <w:rPr>
                <w:b/>
                <w:sz w:val="24"/>
                <w:szCs w:val="24"/>
                <w:u w:val="single"/>
              </w:rPr>
            </w:pPr>
          </w:p>
        </w:tc>
      </w:tr>
      <w:tr w:rsidR="000D2E0D" w:rsidRPr="001206C8" w14:paraId="0FECB1F1" w14:textId="77777777" w:rsidTr="008D0DFF">
        <w:tc>
          <w:tcPr>
            <w:tcW w:w="9062" w:type="dxa"/>
          </w:tcPr>
          <w:p w14:paraId="6F364472" w14:textId="368C2F82" w:rsidR="000D2E0D" w:rsidRPr="001206C8" w:rsidRDefault="000D2E0D" w:rsidP="008D0DFF">
            <w:pPr>
              <w:pStyle w:val="Notedebasdepage"/>
              <w:spacing w:after="200"/>
              <w:rPr>
                <w:b/>
                <w:sz w:val="24"/>
                <w:szCs w:val="24"/>
              </w:rPr>
            </w:pPr>
            <w:r w:rsidRPr="001206C8">
              <w:rPr>
                <w:b/>
                <w:sz w:val="24"/>
                <w:szCs w:val="24"/>
                <w:u w:val="single"/>
              </w:rPr>
              <w:t xml:space="preserve">B.3. </w:t>
            </w:r>
            <w:r w:rsidR="000A59CB">
              <w:rPr>
                <w:b/>
                <w:sz w:val="24"/>
                <w:szCs w:val="24"/>
                <w:u w:val="single"/>
              </w:rPr>
              <w:t>a</w:t>
            </w:r>
            <w:r w:rsidRPr="001206C8">
              <w:rPr>
                <w:b/>
                <w:sz w:val="24"/>
                <w:szCs w:val="24"/>
                <w:u w:val="single"/>
              </w:rPr>
              <w:t>utres juridictions</w:t>
            </w:r>
          </w:p>
        </w:tc>
      </w:tr>
      <w:tr w:rsidR="000D2E0D" w:rsidRPr="001206C8" w14:paraId="2B4FC5D2" w14:textId="77777777" w:rsidTr="008D0DFF">
        <w:trPr>
          <w:trHeight w:val="4404"/>
        </w:trPr>
        <w:tc>
          <w:tcPr>
            <w:tcW w:w="9062" w:type="dxa"/>
          </w:tcPr>
          <w:p w14:paraId="06732D04" w14:textId="1443AA9F" w:rsidR="000D2E0D" w:rsidRPr="001A0968" w:rsidRDefault="000D2E0D" w:rsidP="000D2E0D">
            <w:pPr>
              <w:pStyle w:val="Notedebasdepage"/>
              <w:numPr>
                <w:ilvl w:val="0"/>
                <w:numId w:val="26"/>
              </w:numPr>
              <w:jc w:val="both"/>
              <w:rPr>
                <w:sz w:val="32"/>
                <w:szCs w:val="24"/>
              </w:rPr>
            </w:pPr>
            <w:r w:rsidRPr="001A0968">
              <w:rPr>
                <w:sz w:val="24"/>
              </w:rPr>
              <w:t xml:space="preserve">TGI </w:t>
            </w:r>
            <w:r w:rsidR="000A59CB">
              <w:rPr>
                <w:sz w:val="24"/>
              </w:rPr>
              <w:t>hors c</w:t>
            </w:r>
            <w:r w:rsidRPr="001A0968">
              <w:rPr>
                <w:sz w:val="24"/>
              </w:rPr>
              <w:t xml:space="preserve">lasse de Dakar, jugement n°541 du 23 avril 2013, Alain Charles GUY c/ Madame </w:t>
            </w:r>
            <w:proofErr w:type="spellStart"/>
            <w:r w:rsidRPr="001A0968">
              <w:rPr>
                <w:sz w:val="24"/>
              </w:rPr>
              <w:t>Rokhaya</w:t>
            </w:r>
            <w:proofErr w:type="spellEnd"/>
            <w:r w:rsidRPr="001A0968">
              <w:rPr>
                <w:sz w:val="24"/>
              </w:rPr>
              <w:t xml:space="preserve"> DIAGNE </w:t>
            </w:r>
            <w:r w:rsidRPr="001A0968">
              <w:rPr>
                <w:b/>
                <w:sz w:val="24"/>
              </w:rPr>
              <w:t>(article 168 CPP)</w:t>
            </w:r>
          </w:p>
          <w:p w14:paraId="0B92AA5A" w14:textId="77777777" w:rsidR="000D2E0D" w:rsidRPr="001206C8" w:rsidRDefault="000D2E0D" w:rsidP="000D2E0D">
            <w:pPr>
              <w:pStyle w:val="Notedebasdepage"/>
              <w:numPr>
                <w:ilvl w:val="0"/>
                <w:numId w:val="26"/>
              </w:numPr>
              <w:jc w:val="both"/>
              <w:rPr>
                <w:sz w:val="24"/>
                <w:szCs w:val="24"/>
              </w:rPr>
            </w:pPr>
            <w:r>
              <w:rPr>
                <w:sz w:val="24"/>
                <w:szCs w:val="24"/>
              </w:rPr>
              <w:t>TGI Kaolack</w:t>
            </w:r>
            <w:r w:rsidRPr="001206C8">
              <w:rPr>
                <w:sz w:val="24"/>
                <w:szCs w:val="24"/>
              </w:rPr>
              <w:t xml:space="preserve"> Chambre</w:t>
            </w:r>
            <w:r>
              <w:rPr>
                <w:sz w:val="24"/>
                <w:szCs w:val="24"/>
              </w:rPr>
              <w:t xml:space="preserve"> criminelle, jugement N°43/16</w:t>
            </w:r>
            <w:r w:rsidRPr="001206C8">
              <w:rPr>
                <w:sz w:val="24"/>
                <w:szCs w:val="24"/>
              </w:rPr>
              <w:t xml:space="preserve"> du 15/11/16, MP et </w:t>
            </w:r>
            <w:proofErr w:type="spellStart"/>
            <w:r w:rsidRPr="001206C8">
              <w:rPr>
                <w:sz w:val="24"/>
                <w:szCs w:val="24"/>
              </w:rPr>
              <w:t>Adama</w:t>
            </w:r>
            <w:proofErr w:type="spellEnd"/>
            <w:r w:rsidRPr="001206C8">
              <w:rPr>
                <w:sz w:val="24"/>
                <w:szCs w:val="24"/>
              </w:rPr>
              <w:t xml:space="preserve"> BA c/ </w:t>
            </w:r>
            <w:proofErr w:type="spellStart"/>
            <w:r w:rsidRPr="001206C8">
              <w:rPr>
                <w:sz w:val="24"/>
                <w:szCs w:val="24"/>
              </w:rPr>
              <w:t>Bineta</w:t>
            </w:r>
            <w:proofErr w:type="spellEnd"/>
            <w:r w:rsidRPr="001206C8">
              <w:rPr>
                <w:sz w:val="24"/>
                <w:szCs w:val="24"/>
              </w:rPr>
              <w:t xml:space="preserve"> KA </w:t>
            </w:r>
            <w:r>
              <w:rPr>
                <w:sz w:val="24"/>
                <w:szCs w:val="24"/>
              </w:rPr>
              <w:t>(</w:t>
            </w:r>
            <w:r>
              <w:rPr>
                <w:b/>
                <w:sz w:val="24"/>
                <w:szCs w:val="24"/>
              </w:rPr>
              <w:t>article 168 CPP)</w:t>
            </w:r>
          </w:p>
          <w:p w14:paraId="149E0581" w14:textId="77777777" w:rsidR="000D2E0D" w:rsidRPr="001206C8" w:rsidRDefault="000D2E0D" w:rsidP="000D2E0D">
            <w:pPr>
              <w:pStyle w:val="Notedebasdepage"/>
              <w:numPr>
                <w:ilvl w:val="0"/>
                <w:numId w:val="26"/>
              </w:numPr>
              <w:jc w:val="both"/>
              <w:rPr>
                <w:sz w:val="24"/>
                <w:szCs w:val="24"/>
              </w:rPr>
            </w:pPr>
            <w:r>
              <w:rPr>
                <w:sz w:val="24"/>
                <w:szCs w:val="24"/>
              </w:rPr>
              <w:t>TGI Kaolack,</w:t>
            </w:r>
            <w:r w:rsidRPr="001206C8">
              <w:rPr>
                <w:sz w:val="24"/>
                <w:szCs w:val="24"/>
              </w:rPr>
              <w:t xml:space="preserve"> Chambre criminelle</w:t>
            </w:r>
            <w:r>
              <w:rPr>
                <w:sz w:val="24"/>
                <w:szCs w:val="24"/>
              </w:rPr>
              <w:t>, jugement n°48</w:t>
            </w:r>
            <w:r w:rsidRPr="001206C8">
              <w:rPr>
                <w:sz w:val="24"/>
                <w:szCs w:val="24"/>
              </w:rPr>
              <w:t xml:space="preserve"> du 18/11/2016, </w:t>
            </w:r>
            <w:r>
              <w:rPr>
                <w:sz w:val="24"/>
                <w:szCs w:val="24"/>
              </w:rPr>
              <w:t>MP</w:t>
            </w:r>
            <w:r w:rsidRPr="001206C8">
              <w:rPr>
                <w:sz w:val="24"/>
                <w:szCs w:val="24"/>
              </w:rPr>
              <w:t xml:space="preserve"> et </w:t>
            </w:r>
            <w:proofErr w:type="spellStart"/>
            <w:r w:rsidRPr="001206C8">
              <w:rPr>
                <w:sz w:val="24"/>
                <w:szCs w:val="24"/>
              </w:rPr>
              <w:t>adm</w:t>
            </w:r>
            <w:proofErr w:type="spellEnd"/>
            <w:r w:rsidRPr="001206C8">
              <w:rPr>
                <w:sz w:val="24"/>
                <w:szCs w:val="24"/>
              </w:rPr>
              <w:t xml:space="preserve"> douanes c/ Vieux </w:t>
            </w:r>
            <w:proofErr w:type="spellStart"/>
            <w:r w:rsidRPr="001206C8">
              <w:rPr>
                <w:sz w:val="24"/>
                <w:szCs w:val="24"/>
              </w:rPr>
              <w:t>Toumany</w:t>
            </w:r>
            <w:proofErr w:type="spellEnd"/>
            <w:r w:rsidRPr="001206C8">
              <w:rPr>
                <w:sz w:val="24"/>
                <w:szCs w:val="24"/>
              </w:rPr>
              <w:t xml:space="preserve"> DIEDHIOU et Jean Pierre Michel BOISSY </w:t>
            </w:r>
            <w:r>
              <w:rPr>
                <w:sz w:val="24"/>
                <w:szCs w:val="24"/>
              </w:rPr>
              <w:t>(</w:t>
            </w:r>
            <w:r>
              <w:rPr>
                <w:b/>
                <w:sz w:val="24"/>
                <w:szCs w:val="24"/>
              </w:rPr>
              <w:t>article 168 CPP)</w:t>
            </w:r>
          </w:p>
          <w:p w14:paraId="0D45F24B" w14:textId="77777777" w:rsidR="000D2E0D" w:rsidRPr="001206C8" w:rsidRDefault="000D2E0D" w:rsidP="000D2E0D">
            <w:pPr>
              <w:pStyle w:val="Notedebasdepage"/>
              <w:numPr>
                <w:ilvl w:val="0"/>
                <w:numId w:val="26"/>
              </w:numPr>
              <w:jc w:val="both"/>
              <w:rPr>
                <w:sz w:val="24"/>
                <w:szCs w:val="24"/>
              </w:rPr>
            </w:pPr>
            <w:r w:rsidRPr="001206C8">
              <w:rPr>
                <w:sz w:val="24"/>
              </w:rPr>
              <w:t xml:space="preserve">TGI Kaolack, Parquet, Réquisitoire aux fins de mise en accusation et de renvoi devant la Chambre criminelle, 02 juin 2014, </w:t>
            </w:r>
            <w:r>
              <w:rPr>
                <w:sz w:val="24"/>
              </w:rPr>
              <w:t>MP</w:t>
            </w:r>
            <w:r w:rsidRPr="001206C8">
              <w:rPr>
                <w:sz w:val="24"/>
              </w:rPr>
              <w:t xml:space="preserve"> c/ Denis CHUKWUMEZIEM </w:t>
            </w:r>
            <w:r>
              <w:rPr>
                <w:b/>
                <w:sz w:val="24"/>
              </w:rPr>
              <w:t>(article 169 CPP)</w:t>
            </w:r>
          </w:p>
          <w:p w14:paraId="4F6CE536" w14:textId="77777777" w:rsidR="000D2E0D" w:rsidRPr="001206C8" w:rsidRDefault="000D2E0D" w:rsidP="000D2E0D">
            <w:pPr>
              <w:pStyle w:val="Notedebasdepage"/>
              <w:numPr>
                <w:ilvl w:val="0"/>
                <w:numId w:val="26"/>
              </w:numPr>
              <w:jc w:val="both"/>
              <w:rPr>
                <w:sz w:val="24"/>
                <w:szCs w:val="24"/>
              </w:rPr>
            </w:pPr>
            <w:r w:rsidRPr="001206C8">
              <w:rPr>
                <w:sz w:val="24"/>
              </w:rPr>
              <w:t xml:space="preserve">Premier Cabinet TGI Kaolack, RI :69/14 ; RP :1305/14, ordonnance de mise en accusation et de renvoi devant la chambre criminelle, 22 février 2016, </w:t>
            </w:r>
            <w:r>
              <w:rPr>
                <w:sz w:val="24"/>
              </w:rPr>
              <w:t>MP</w:t>
            </w:r>
            <w:r w:rsidRPr="001206C8">
              <w:rPr>
                <w:sz w:val="24"/>
              </w:rPr>
              <w:t xml:space="preserve"> c/ El Hadji </w:t>
            </w:r>
            <w:proofErr w:type="spellStart"/>
            <w:r w:rsidRPr="001206C8">
              <w:rPr>
                <w:sz w:val="24"/>
              </w:rPr>
              <w:t>Babacar</w:t>
            </w:r>
            <w:proofErr w:type="spellEnd"/>
            <w:r w:rsidRPr="001206C8">
              <w:rPr>
                <w:sz w:val="24"/>
              </w:rPr>
              <w:t xml:space="preserve"> DIAGNE </w:t>
            </w:r>
            <w:r>
              <w:rPr>
                <w:sz w:val="24"/>
              </w:rPr>
              <w:t>(</w:t>
            </w:r>
            <w:r>
              <w:rPr>
                <w:b/>
                <w:sz w:val="24"/>
              </w:rPr>
              <w:t>article 175 CPP)</w:t>
            </w:r>
          </w:p>
          <w:p w14:paraId="1FA22AC7" w14:textId="77777777" w:rsidR="000D2E0D" w:rsidRPr="001206C8" w:rsidRDefault="000D2E0D" w:rsidP="000D2E0D">
            <w:pPr>
              <w:pStyle w:val="Notedebasdepage"/>
              <w:numPr>
                <w:ilvl w:val="0"/>
                <w:numId w:val="26"/>
              </w:numPr>
              <w:jc w:val="both"/>
              <w:rPr>
                <w:sz w:val="24"/>
                <w:szCs w:val="24"/>
              </w:rPr>
            </w:pPr>
            <w:r w:rsidRPr="001206C8">
              <w:rPr>
                <w:sz w:val="24"/>
              </w:rPr>
              <w:t xml:space="preserve">Premier Cabinet Tribunal de Grande Instance de Kaolack, RI :35/14 ; RP :723/14, ordonnance de mise en accusation et de renvoi devant la chambre criminelle, 13 juillet 2015, </w:t>
            </w:r>
            <w:r>
              <w:rPr>
                <w:sz w:val="24"/>
              </w:rPr>
              <w:t>MP</w:t>
            </w:r>
            <w:r w:rsidRPr="001206C8">
              <w:rPr>
                <w:sz w:val="24"/>
              </w:rPr>
              <w:t xml:space="preserve"> </w:t>
            </w:r>
            <w:r>
              <w:rPr>
                <w:sz w:val="24"/>
              </w:rPr>
              <w:t>c/</w:t>
            </w:r>
            <w:r w:rsidRPr="001206C8">
              <w:rPr>
                <w:sz w:val="24"/>
              </w:rPr>
              <w:t xml:space="preserve"> </w:t>
            </w:r>
            <w:proofErr w:type="spellStart"/>
            <w:r w:rsidRPr="001206C8">
              <w:rPr>
                <w:sz w:val="24"/>
              </w:rPr>
              <w:t>Karimou</w:t>
            </w:r>
            <w:proofErr w:type="spellEnd"/>
            <w:r w:rsidRPr="001206C8">
              <w:rPr>
                <w:sz w:val="24"/>
              </w:rPr>
              <w:t xml:space="preserve"> CAMARA</w:t>
            </w:r>
            <w:r>
              <w:rPr>
                <w:sz w:val="24"/>
              </w:rPr>
              <w:t xml:space="preserve"> (</w:t>
            </w:r>
            <w:r>
              <w:rPr>
                <w:b/>
                <w:sz w:val="24"/>
              </w:rPr>
              <w:t>article 175 CPP)</w:t>
            </w:r>
          </w:p>
        </w:tc>
      </w:tr>
    </w:tbl>
    <w:p w14:paraId="2E64E59A" w14:textId="77777777" w:rsidR="000D2E0D" w:rsidRPr="001206C8" w:rsidRDefault="000D2E0D" w:rsidP="000D2E0D">
      <w:pPr>
        <w:pStyle w:val="Notedebasdepage"/>
        <w:spacing w:after="200"/>
        <w:rPr>
          <w:sz w:val="24"/>
          <w:szCs w:val="24"/>
        </w:rPr>
      </w:pPr>
    </w:p>
    <w:tbl>
      <w:tblPr>
        <w:tblStyle w:val="Grilledutableau"/>
        <w:tblW w:w="0" w:type="auto"/>
        <w:tblLook w:val="04A0" w:firstRow="1" w:lastRow="0" w:firstColumn="1" w:lastColumn="0" w:noHBand="0" w:noVBand="1"/>
      </w:tblPr>
      <w:tblGrid>
        <w:gridCol w:w="9062"/>
      </w:tblGrid>
      <w:tr w:rsidR="000D2E0D" w:rsidRPr="001206C8" w14:paraId="106CE52E" w14:textId="77777777" w:rsidTr="008D0DFF">
        <w:tc>
          <w:tcPr>
            <w:tcW w:w="9062" w:type="dxa"/>
          </w:tcPr>
          <w:p w14:paraId="6FC91664" w14:textId="77777777" w:rsidR="000D2E0D" w:rsidRPr="009C2F20" w:rsidRDefault="000D2E0D" w:rsidP="000D2E0D">
            <w:pPr>
              <w:pStyle w:val="Notedebasdepage"/>
              <w:numPr>
                <w:ilvl w:val="0"/>
                <w:numId w:val="25"/>
              </w:numPr>
              <w:spacing w:after="200"/>
              <w:jc w:val="center"/>
              <w:rPr>
                <w:b/>
                <w:sz w:val="32"/>
                <w:szCs w:val="32"/>
                <w:u w:val="single"/>
              </w:rPr>
            </w:pPr>
            <w:r w:rsidRPr="009C2F20">
              <w:rPr>
                <w:b/>
                <w:sz w:val="32"/>
                <w:szCs w:val="32"/>
                <w:u w:val="single"/>
              </w:rPr>
              <w:t>DOCTRINE</w:t>
            </w:r>
          </w:p>
        </w:tc>
      </w:tr>
      <w:tr w:rsidR="000D2E0D" w:rsidRPr="001206C8" w14:paraId="2E6C47E0" w14:textId="77777777" w:rsidTr="008D0DFF">
        <w:trPr>
          <w:trHeight w:val="2268"/>
        </w:trPr>
        <w:tc>
          <w:tcPr>
            <w:tcW w:w="9062" w:type="dxa"/>
          </w:tcPr>
          <w:p w14:paraId="3CA0CA16" w14:textId="77777777" w:rsidR="000D2E0D" w:rsidRPr="001206C8" w:rsidRDefault="000D2E0D" w:rsidP="000D2E0D">
            <w:pPr>
              <w:pStyle w:val="Notedebasdepage"/>
              <w:numPr>
                <w:ilvl w:val="0"/>
                <w:numId w:val="26"/>
              </w:numPr>
              <w:jc w:val="both"/>
              <w:rPr>
                <w:sz w:val="24"/>
                <w:szCs w:val="24"/>
              </w:rPr>
            </w:pPr>
            <w:r>
              <w:rPr>
                <w:sz w:val="24"/>
                <w:szCs w:val="24"/>
              </w:rPr>
              <w:t xml:space="preserve">DIAKHOUMPA Cheikh, </w:t>
            </w:r>
            <w:r w:rsidRPr="001206C8">
              <w:rPr>
                <w:i/>
                <w:sz w:val="24"/>
                <w:szCs w:val="24"/>
              </w:rPr>
              <w:t>TRAITE THEORIQUE ET PRATIQUE DE PROCÉDURE PÉNALE, Tome 1 : la Phase préparatoire du procès pénal</w:t>
            </w:r>
            <w:r w:rsidRPr="001206C8">
              <w:rPr>
                <w:sz w:val="24"/>
                <w:szCs w:val="24"/>
              </w:rPr>
              <w:t>, Edition Saint Paul- Dakar 1</w:t>
            </w:r>
            <w:r w:rsidRPr="001206C8">
              <w:rPr>
                <w:sz w:val="24"/>
                <w:szCs w:val="24"/>
                <w:vertAlign w:val="superscript"/>
              </w:rPr>
              <w:t>er</w:t>
            </w:r>
            <w:r>
              <w:rPr>
                <w:sz w:val="24"/>
                <w:szCs w:val="24"/>
              </w:rPr>
              <w:t>, 340 p</w:t>
            </w:r>
            <w:r w:rsidRPr="001206C8">
              <w:rPr>
                <w:sz w:val="24"/>
                <w:szCs w:val="24"/>
              </w:rPr>
              <w:t xml:space="preserve">. </w:t>
            </w:r>
          </w:p>
          <w:p w14:paraId="7F75868E" w14:textId="77777777" w:rsidR="000D2E0D" w:rsidRDefault="000D2E0D" w:rsidP="000D2E0D">
            <w:pPr>
              <w:pStyle w:val="Notedebasdepage"/>
              <w:numPr>
                <w:ilvl w:val="0"/>
                <w:numId w:val="26"/>
              </w:numPr>
              <w:jc w:val="both"/>
              <w:rPr>
                <w:sz w:val="24"/>
                <w:szCs w:val="24"/>
              </w:rPr>
            </w:pPr>
            <w:r w:rsidRPr="001206C8">
              <w:rPr>
                <w:sz w:val="24"/>
                <w:szCs w:val="24"/>
              </w:rPr>
              <w:t xml:space="preserve">FALL </w:t>
            </w:r>
            <w:proofErr w:type="spellStart"/>
            <w:r>
              <w:rPr>
                <w:sz w:val="24"/>
                <w:szCs w:val="24"/>
              </w:rPr>
              <w:t>Ndongo</w:t>
            </w:r>
            <w:proofErr w:type="spellEnd"/>
            <w:r w:rsidRPr="001206C8">
              <w:rPr>
                <w:sz w:val="24"/>
                <w:szCs w:val="24"/>
              </w:rPr>
              <w:t xml:space="preserve">, </w:t>
            </w:r>
            <w:r>
              <w:rPr>
                <w:sz w:val="24"/>
                <w:szCs w:val="24"/>
              </w:rPr>
              <w:t> </w:t>
            </w:r>
            <w:r w:rsidRPr="001206C8">
              <w:rPr>
                <w:i/>
                <w:sz w:val="24"/>
                <w:szCs w:val="24"/>
              </w:rPr>
              <w:t>Le droit pénal africain à travers le système Sénégalais</w:t>
            </w:r>
            <w:r>
              <w:rPr>
                <w:sz w:val="24"/>
                <w:szCs w:val="24"/>
              </w:rPr>
              <w:t>, EDJA, 2003, 550 p</w:t>
            </w:r>
            <w:r w:rsidRPr="001206C8">
              <w:rPr>
                <w:sz w:val="24"/>
                <w:szCs w:val="24"/>
              </w:rPr>
              <w:t>.</w:t>
            </w:r>
          </w:p>
          <w:p w14:paraId="5AB7EA3F" w14:textId="77777777" w:rsidR="000D2E0D" w:rsidRPr="006532D1" w:rsidRDefault="000D2E0D" w:rsidP="000D2E0D">
            <w:pPr>
              <w:pStyle w:val="Notedebasdepage"/>
              <w:numPr>
                <w:ilvl w:val="0"/>
                <w:numId w:val="26"/>
              </w:numPr>
              <w:jc w:val="both"/>
              <w:rPr>
                <w:sz w:val="32"/>
                <w:szCs w:val="24"/>
              </w:rPr>
            </w:pPr>
            <w:r w:rsidRPr="00696E20">
              <w:rPr>
                <w:sz w:val="24"/>
              </w:rPr>
              <w:t xml:space="preserve">DIAKHOUMPA Cheikh, </w:t>
            </w:r>
            <w:r w:rsidRPr="001D14D8">
              <w:rPr>
                <w:i/>
                <w:sz w:val="24"/>
              </w:rPr>
              <w:t xml:space="preserve">le régime des nullités dans le code de procédure pénale sénégalais, </w:t>
            </w:r>
            <w:r w:rsidRPr="00696E20">
              <w:rPr>
                <w:sz w:val="24"/>
              </w:rPr>
              <w:t xml:space="preserve">Thèse de doctorat, Université Cheikh </w:t>
            </w:r>
            <w:proofErr w:type="spellStart"/>
            <w:r w:rsidRPr="00696E20">
              <w:rPr>
                <w:sz w:val="24"/>
              </w:rPr>
              <w:t>Anta</w:t>
            </w:r>
            <w:proofErr w:type="spellEnd"/>
            <w:r w:rsidRPr="00696E20">
              <w:rPr>
                <w:sz w:val="24"/>
              </w:rPr>
              <w:t xml:space="preserve"> DIOP de Dakar, Année 2011-2012</w:t>
            </w:r>
          </w:p>
          <w:p w14:paraId="5CA26C0B" w14:textId="77777777" w:rsidR="000D2E0D" w:rsidRDefault="000D2E0D" w:rsidP="000D2E0D">
            <w:pPr>
              <w:pStyle w:val="Paragraphedeliste"/>
              <w:numPr>
                <w:ilvl w:val="0"/>
                <w:numId w:val="26"/>
              </w:numPr>
              <w:rPr>
                <w:rFonts w:eastAsia="Times New Roman"/>
                <w:lang w:eastAsia="fr-FR"/>
              </w:rPr>
            </w:pPr>
            <w:r w:rsidRPr="00272525">
              <w:t xml:space="preserve">GUÉRY, Christian et CHAMBON, Pierre. </w:t>
            </w:r>
            <w:r>
              <w:t>« </w:t>
            </w:r>
            <w:r w:rsidRPr="00272525">
              <w:rPr>
                <w:i/>
                <w:iCs/>
              </w:rPr>
              <w:t>Droit et pratique de l'instruction préparatoire</w:t>
            </w:r>
            <w:r w:rsidRPr="00272525">
              <w:t>.</w:t>
            </w:r>
            <w:r>
              <w:t> »</w:t>
            </w:r>
            <w:r w:rsidRPr="00272525">
              <w:t xml:space="preserve"> Dalloz, 2013</w:t>
            </w:r>
            <w:r w:rsidRPr="00272525">
              <w:rPr>
                <w:rFonts w:eastAsia="Times New Roman"/>
                <w:lang w:eastAsia="fr-FR"/>
              </w:rPr>
              <w:t>.</w:t>
            </w:r>
          </w:p>
          <w:p w14:paraId="5E17D72F" w14:textId="77777777" w:rsidR="000D2E0D" w:rsidRPr="00B124E0" w:rsidRDefault="000D2E0D" w:rsidP="000D2E0D">
            <w:pPr>
              <w:pStyle w:val="Paragraphedeliste"/>
              <w:numPr>
                <w:ilvl w:val="0"/>
                <w:numId w:val="26"/>
              </w:numPr>
              <w:rPr>
                <w:rFonts w:eastAsia="Times New Roman"/>
                <w:lang w:eastAsia="fr-FR"/>
              </w:rPr>
            </w:pPr>
            <w:proofErr w:type="spellStart"/>
            <w:r w:rsidRPr="00B124E0">
              <w:t>Celine</w:t>
            </w:r>
            <w:proofErr w:type="spellEnd"/>
            <w:r w:rsidRPr="00B124E0">
              <w:t xml:space="preserve"> </w:t>
            </w:r>
            <w:proofErr w:type="spellStart"/>
            <w:r w:rsidRPr="00B124E0">
              <w:t>Laronde-Clérac</w:t>
            </w:r>
            <w:proofErr w:type="spellEnd"/>
            <w:r w:rsidRPr="00B124E0">
              <w:t>, « La pratique jurisprudentielle des nullités en procédure pénale », </w:t>
            </w:r>
            <w:r w:rsidRPr="00B124E0">
              <w:rPr>
                <w:rStyle w:val="Accentuation"/>
              </w:rPr>
              <w:t>Revue Droit Pénal</w:t>
            </w:r>
            <w:r w:rsidRPr="00B124E0">
              <w:t>, N°4, avril 2013, étude 9.</w:t>
            </w:r>
          </w:p>
          <w:p w14:paraId="53A70336" w14:textId="77777777" w:rsidR="000D2E0D" w:rsidRPr="001206C8" w:rsidRDefault="000D2E0D" w:rsidP="000D2E0D">
            <w:pPr>
              <w:pStyle w:val="Notedebasdepage"/>
              <w:numPr>
                <w:ilvl w:val="0"/>
                <w:numId w:val="26"/>
              </w:numPr>
              <w:jc w:val="both"/>
              <w:rPr>
                <w:sz w:val="24"/>
                <w:szCs w:val="24"/>
              </w:rPr>
            </w:pPr>
            <w:r w:rsidRPr="001206C8">
              <w:rPr>
                <w:sz w:val="24"/>
                <w:szCs w:val="24"/>
              </w:rPr>
              <w:t>Bulletin des arrêts de la Cour d’appel de Dakar en matière pénale vol n°2 2011.</w:t>
            </w:r>
          </w:p>
          <w:p w14:paraId="4932FFFD" w14:textId="77777777" w:rsidR="000D2E0D" w:rsidRPr="001206C8" w:rsidRDefault="000D2E0D" w:rsidP="000D2E0D">
            <w:pPr>
              <w:pStyle w:val="Notedebasdepage"/>
              <w:numPr>
                <w:ilvl w:val="0"/>
                <w:numId w:val="26"/>
              </w:numPr>
              <w:jc w:val="both"/>
              <w:rPr>
                <w:sz w:val="24"/>
                <w:szCs w:val="24"/>
              </w:rPr>
            </w:pPr>
            <w:r w:rsidRPr="001206C8">
              <w:rPr>
                <w:sz w:val="24"/>
                <w:szCs w:val="24"/>
              </w:rPr>
              <w:t>Bulletin des arrêts de la Cour d’appel de Dakar en matière pénale année 2014.</w:t>
            </w:r>
          </w:p>
          <w:p w14:paraId="449370CA" w14:textId="77777777" w:rsidR="000D2E0D" w:rsidRPr="001206C8" w:rsidRDefault="000D2E0D" w:rsidP="000D2E0D">
            <w:pPr>
              <w:pStyle w:val="Notedebasdepage"/>
              <w:numPr>
                <w:ilvl w:val="0"/>
                <w:numId w:val="26"/>
              </w:numPr>
              <w:jc w:val="both"/>
              <w:rPr>
                <w:sz w:val="32"/>
                <w:szCs w:val="24"/>
              </w:rPr>
            </w:pPr>
            <w:r w:rsidRPr="001206C8">
              <w:rPr>
                <w:sz w:val="24"/>
              </w:rPr>
              <w:t>Bulletin des arrêts de la Cour d’Appel en matière pénale année 2015.</w:t>
            </w:r>
          </w:p>
          <w:p w14:paraId="675AD417" w14:textId="77777777" w:rsidR="000D2E0D" w:rsidRPr="001206C8" w:rsidRDefault="000D2E0D" w:rsidP="000D2E0D">
            <w:pPr>
              <w:pStyle w:val="Notedebasdepage"/>
              <w:numPr>
                <w:ilvl w:val="0"/>
                <w:numId w:val="26"/>
              </w:numPr>
              <w:jc w:val="both"/>
              <w:rPr>
                <w:sz w:val="24"/>
                <w:szCs w:val="24"/>
              </w:rPr>
            </w:pPr>
            <w:r w:rsidRPr="001206C8">
              <w:rPr>
                <w:sz w:val="24"/>
              </w:rPr>
              <w:t>Bulletin des arrêts de la Cour de cassation, Année judiciaire 1998-1999 n°7.</w:t>
            </w:r>
          </w:p>
          <w:p w14:paraId="228766FA" w14:textId="77777777" w:rsidR="000D2E0D" w:rsidRPr="001206C8" w:rsidRDefault="000D2E0D" w:rsidP="000D2E0D">
            <w:pPr>
              <w:pStyle w:val="Notedebasdepage"/>
              <w:numPr>
                <w:ilvl w:val="0"/>
                <w:numId w:val="26"/>
              </w:numPr>
              <w:jc w:val="both"/>
              <w:rPr>
                <w:sz w:val="24"/>
                <w:szCs w:val="24"/>
              </w:rPr>
            </w:pPr>
            <w:r w:rsidRPr="001206C8">
              <w:rPr>
                <w:sz w:val="24"/>
                <w:szCs w:val="24"/>
              </w:rPr>
              <w:t>Bulletin des arrêts de la Cour de cassation 2004-2005 n°13.</w:t>
            </w:r>
          </w:p>
          <w:p w14:paraId="3F863885" w14:textId="1C8CA5A5" w:rsidR="000D2E0D" w:rsidRPr="001206C8" w:rsidRDefault="000D2E0D" w:rsidP="000D2E0D">
            <w:pPr>
              <w:pStyle w:val="Paragraphedeliste"/>
              <w:numPr>
                <w:ilvl w:val="0"/>
                <w:numId w:val="26"/>
              </w:numPr>
              <w:jc w:val="both"/>
              <w:rPr>
                <w:szCs w:val="20"/>
              </w:rPr>
            </w:pPr>
            <w:r w:rsidRPr="001206C8">
              <w:rPr>
                <w:szCs w:val="20"/>
              </w:rPr>
              <w:t xml:space="preserve">Bulletin des arrêts de la Cour de </w:t>
            </w:r>
            <w:r w:rsidR="000A59CB">
              <w:rPr>
                <w:szCs w:val="20"/>
              </w:rPr>
              <w:t>c</w:t>
            </w:r>
            <w:r w:rsidRPr="001206C8">
              <w:rPr>
                <w:szCs w:val="20"/>
              </w:rPr>
              <w:t>assation 2003-2004.</w:t>
            </w:r>
          </w:p>
          <w:p w14:paraId="1B332CE5" w14:textId="77777777" w:rsidR="000D2E0D" w:rsidRPr="001206C8" w:rsidRDefault="000D2E0D" w:rsidP="000D2E0D">
            <w:pPr>
              <w:pStyle w:val="Notedebasdepage"/>
              <w:numPr>
                <w:ilvl w:val="0"/>
                <w:numId w:val="26"/>
              </w:numPr>
              <w:jc w:val="both"/>
              <w:rPr>
                <w:sz w:val="24"/>
                <w:szCs w:val="24"/>
              </w:rPr>
            </w:pPr>
            <w:r w:rsidRPr="001206C8">
              <w:rPr>
                <w:sz w:val="24"/>
              </w:rPr>
              <w:lastRenderedPageBreak/>
              <w:t xml:space="preserve">Bulletin des arrêts de la </w:t>
            </w:r>
            <w:r>
              <w:rPr>
                <w:sz w:val="24"/>
              </w:rPr>
              <w:t>Cour suprême</w:t>
            </w:r>
            <w:r w:rsidRPr="001206C8">
              <w:rPr>
                <w:sz w:val="24"/>
              </w:rPr>
              <w:t xml:space="preserve"> N°4-5 Année judiciaire 2012 publiés décembre 2013.</w:t>
            </w:r>
          </w:p>
          <w:p w14:paraId="154E1A38" w14:textId="77777777" w:rsidR="000D2E0D" w:rsidRPr="001206C8" w:rsidRDefault="000D2E0D" w:rsidP="000D2E0D">
            <w:pPr>
              <w:pStyle w:val="Notedebasdepage"/>
              <w:numPr>
                <w:ilvl w:val="0"/>
                <w:numId w:val="26"/>
              </w:numPr>
              <w:jc w:val="both"/>
              <w:rPr>
                <w:sz w:val="24"/>
                <w:szCs w:val="24"/>
              </w:rPr>
            </w:pPr>
            <w:r w:rsidRPr="001206C8">
              <w:rPr>
                <w:sz w:val="24"/>
              </w:rPr>
              <w:t xml:space="preserve">Bulletin des arrêts de la </w:t>
            </w:r>
            <w:r>
              <w:rPr>
                <w:sz w:val="24"/>
              </w:rPr>
              <w:t>Cour suprême</w:t>
            </w:r>
            <w:r w:rsidRPr="001206C8">
              <w:rPr>
                <w:sz w:val="24"/>
              </w:rPr>
              <w:t xml:space="preserve"> N°2-3 Année judiciaire 2010-2011 publié décembre 2012.</w:t>
            </w:r>
          </w:p>
          <w:p w14:paraId="7050A5B1" w14:textId="77777777" w:rsidR="000D2E0D" w:rsidRPr="001206C8" w:rsidRDefault="000D2E0D" w:rsidP="000D2E0D">
            <w:pPr>
              <w:pStyle w:val="Notedebasdepage"/>
              <w:numPr>
                <w:ilvl w:val="0"/>
                <w:numId w:val="26"/>
              </w:numPr>
              <w:jc w:val="both"/>
              <w:rPr>
                <w:sz w:val="24"/>
                <w:szCs w:val="24"/>
              </w:rPr>
            </w:pPr>
            <w:r w:rsidRPr="001206C8">
              <w:rPr>
                <w:sz w:val="24"/>
              </w:rPr>
              <w:t xml:space="preserve">Bulletin des arrêts de la </w:t>
            </w:r>
            <w:r>
              <w:rPr>
                <w:sz w:val="24"/>
              </w:rPr>
              <w:t>Cour suprême</w:t>
            </w:r>
            <w:r w:rsidRPr="001206C8">
              <w:rPr>
                <w:sz w:val="24"/>
              </w:rPr>
              <w:t>, n°9-10 année judiciaire 2015, publié décembre 2016.</w:t>
            </w:r>
          </w:p>
          <w:p w14:paraId="60F15EDA" w14:textId="77777777" w:rsidR="000D2E0D" w:rsidRPr="001206C8" w:rsidRDefault="000D2E0D" w:rsidP="000D2E0D">
            <w:pPr>
              <w:pStyle w:val="Notedebasdepage"/>
              <w:numPr>
                <w:ilvl w:val="0"/>
                <w:numId w:val="26"/>
              </w:numPr>
              <w:jc w:val="both"/>
              <w:rPr>
                <w:sz w:val="24"/>
                <w:szCs w:val="24"/>
              </w:rPr>
            </w:pPr>
            <w:r w:rsidRPr="001206C8">
              <w:rPr>
                <w:sz w:val="24"/>
              </w:rPr>
              <w:t>Recueil des Arrêts de la Cour de Cassation Années Judiciaires : 1993-1998, Edition GIRAF, Décembre 2001.</w:t>
            </w:r>
          </w:p>
          <w:p w14:paraId="26D0AC3C" w14:textId="77777777" w:rsidR="000D2E0D" w:rsidRPr="0026170E" w:rsidRDefault="000D2E0D" w:rsidP="000D2E0D">
            <w:pPr>
              <w:pStyle w:val="Notedebasdepage"/>
              <w:numPr>
                <w:ilvl w:val="0"/>
                <w:numId w:val="26"/>
              </w:numPr>
              <w:jc w:val="both"/>
              <w:rPr>
                <w:sz w:val="24"/>
                <w:szCs w:val="24"/>
              </w:rPr>
            </w:pPr>
            <w:r w:rsidRPr="001206C8">
              <w:rPr>
                <w:sz w:val="24"/>
              </w:rPr>
              <w:t xml:space="preserve">Bulletin des arrêts de la </w:t>
            </w:r>
            <w:r>
              <w:rPr>
                <w:sz w:val="24"/>
              </w:rPr>
              <w:t>Cour suprême,</w:t>
            </w:r>
            <w:r w:rsidRPr="001206C8">
              <w:rPr>
                <w:sz w:val="24"/>
              </w:rPr>
              <w:t xml:space="preserve"> N°8 Année judiciaire 2014 publié décembre 2015</w:t>
            </w:r>
          </w:p>
        </w:tc>
      </w:tr>
    </w:tbl>
    <w:p w14:paraId="0DAA7092" w14:textId="77777777" w:rsidR="000D2E0D" w:rsidRDefault="000D2E0D" w:rsidP="002977BD">
      <w:pPr>
        <w:spacing w:before="240" w:line="276" w:lineRule="auto"/>
        <w:jc w:val="both"/>
        <w:rPr>
          <w:rFonts w:ascii="Times New Roman" w:hAnsi="Times New Roman" w:cs="Times New Roman"/>
        </w:rPr>
      </w:pPr>
    </w:p>
    <w:p w14:paraId="325F42FA" w14:textId="77777777" w:rsidR="004B7538" w:rsidRDefault="004B7538" w:rsidP="002977BD">
      <w:pPr>
        <w:spacing w:before="240" w:line="276" w:lineRule="auto"/>
        <w:jc w:val="both"/>
        <w:rPr>
          <w:rFonts w:ascii="Times New Roman" w:hAnsi="Times New Roman" w:cs="Times New Roman"/>
        </w:rPr>
      </w:pPr>
    </w:p>
    <w:p w14:paraId="0B994711" w14:textId="77777777" w:rsidR="004B7538" w:rsidRDefault="004B7538" w:rsidP="002977BD">
      <w:pPr>
        <w:spacing w:before="240" w:line="276" w:lineRule="auto"/>
        <w:jc w:val="both"/>
        <w:rPr>
          <w:rFonts w:ascii="Times New Roman" w:hAnsi="Times New Roman" w:cs="Times New Roman"/>
        </w:rPr>
      </w:pPr>
    </w:p>
    <w:tbl>
      <w:tblPr>
        <w:tblStyle w:val="Grilledutableau"/>
        <w:tblW w:w="0" w:type="auto"/>
        <w:tblLook w:val="04A0" w:firstRow="1" w:lastRow="0" w:firstColumn="1" w:lastColumn="0" w:noHBand="0" w:noVBand="1"/>
      </w:tblPr>
      <w:tblGrid>
        <w:gridCol w:w="4606"/>
        <w:gridCol w:w="4606"/>
      </w:tblGrid>
      <w:tr w:rsidR="004B7538" w:rsidRPr="004B7538" w14:paraId="0D5879C6" w14:textId="77777777" w:rsidTr="004B7538">
        <w:tc>
          <w:tcPr>
            <w:tcW w:w="4606" w:type="dxa"/>
          </w:tcPr>
          <w:p w14:paraId="076341E6" w14:textId="3CD35BF4" w:rsidR="004B7538" w:rsidRPr="004B7538" w:rsidRDefault="004B7538" w:rsidP="002977BD">
            <w:pPr>
              <w:spacing w:before="240" w:line="276" w:lineRule="auto"/>
              <w:jc w:val="both"/>
              <w:rPr>
                <w:rFonts w:cs="Times New Roman"/>
                <w:b/>
              </w:rPr>
            </w:pPr>
            <w:r w:rsidRPr="004B7538">
              <w:rPr>
                <w:rFonts w:cs="Times New Roman"/>
                <w:b/>
              </w:rPr>
              <w:t>Appréciation</w:t>
            </w:r>
          </w:p>
        </w:tc>
        <w:tc>
          <w:tcPr>
            <w:tcW w:w="4606" w:type="dxa"/>
          </w:tcPr>
          <w:p w14:paraId="05E3C064" w14:textId="137B8146" w:rsidR="004B7538" w:rsidRPr="004B7538" w:rsidRDefault="004B7538" w:rsidP="002977BD">
            <w:pPr>
              <w:spacing w:before="240" w:line="276" w:lineRule="auto"/>
              <w:jc w:val="both"/>
              <w:rPr>
                <w:rFonts w:cs="Times New Roman"/>
                <w:b/>
              </w:rPr>
            </w:pPr>
            <w:r w:rsidRPr="004B7538">
              <w:rPr>
                <w:rFonts w:cs="Times New Roman"/>
                <w:b/>
              </w:rPr>
              <w:t>Note</w:t>
            </w:r>
          </w:p>
        </w:tc>
      </w:tr>
      <w:tr w:rsidR="004B7538" w14:paraId="35B00598" w14:textId="77777777" w:rsidTr="004B7538">
        <w:tc>
          <w:tcPr>
            <w:tcW w:w="4606" w:type="dxa"/>
          </w:tcPr>
          <w:p w14:paraId="1644524F" w14:textId="28D972E9" w:rsidR="004B7538" w:rsidRDefault="00676476" w:rsidP="002977BD">
            <w:pPr>
              <w:spacing w:before="240" w:line="276" w:lineRule="auto"/>
              <w:jc w:val="both"/>
              <w:rPr>
                <w:rFonts w:cs="Times New Roman"/>
              </w:rPr>
            </w:pPr>
            <w:r>
              <w:rPr>
                <w:rFonts w:cs="Times New Roman"/>
              </w:rPr>
              <w:t>Insuffisance de commentaires et de notes doctrinales, mais un grand effort de recherche et de collecte de jurisprudence, dans l’ensemble travail très sérieux et satisfaisant</w:t>
            </w:r>
          </w:p>
        </w:tc>
        <w:tc>
          <w:tcPr>
            <w:tcW w:w="4606" w:type="dxa"/>
          </w:tcPr>
          <w:p w14:paraId="56166F13" w14:textId="1C0112FE" w:rsidR="004B7538" w:rsidRDefault="00F12BA3" w:rsidP="00F12BA3">
            <w:pPr>
              <w:spacing w:before="240" w:line="276" w:lineRule="auto"/>
              <w:jc w:val="center"/>
              <w:rPr>
                <w:rFonts w:cs="Times New Roman"/>
              </w:rPr>
            </w:pPr>
            <w:r>
              <w:rPr>
                <w:rFonts w:cs="Times New Roman"/>
              </w:rPr>
              <w:t>15/20</w:t>
            </w:r>
            <w:bookmarkStart w:id="19" w:name="_GoBack"/>
            <w:bookmarkEnd w:id="19"/>
          </w:p>
        </w:tc>
      </w:tr>
    </w:tbl>
    <w:p w14:paraId="12480D47" w14:textId="77777777" w:rsidR="004B7538" w:rsidRPr="00A94670" w:rsidRDefault="004B7538" w:rsidP="002977BD">
      <w:pPr>
        <w:spacing w:before="240" w:line="276" w:lineRule="auto"/>
        <w:jc w:val="both"/>
        <w:rPr>
          <w:rFonts w:ascii="Times New Roman" w:hAnsi="Times New Roman" w:cs="Times New Roman"/>
        </w:rPr>
      </w:pPr>
    </w:p>
    <w:sectPr w:rsidR="004B7538" w:rsidRPr="00A94670" w:rsidSect="004A7AD3">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17-10-20T09:46:00Z" w:initials="U">
    <w:p w14:paraId="3DACCC0B" w14:textId="715B0EDF" w:rsidR="00E03059" w:rsidRDefault="00E03059">
      <w:pPr>
        <w:pStyle w:val="Commentaire"/>
      </w:pPr>
      <w:r>
        <w:rPr>
          <w:rStyle w:val="Marquedecommentaire"/>
        </w:rPr>
        <w:annotationRef/>
      </w:r>
      <w:r>
        <w:t>Ou table des matières</w:t>
      </w:r>
    </w:p>
  </w:comment>
  <w:comment w:id="3" w:author="User" w:date="2017-10-20T09:47:00Z" w:initials="U">
    <w:p w14:paraId="210E4588" w14:textId="5A501B43" w:rsidR="00E03059" w:rsidRDefault="00E03059">
      <w:pPr>
        <w:pStyle w:val="Commentaire"/>
      </w:pPr>
      <w:r>
        <w:rPr>
          <w:rStyle w:val="Marquedecommentaire"/>
        </w:rPr>
        <w:annotationRef/>
      </w:r>
      <w:r>
        <w:t>Il suffit de savoir qu’est-ce-que la jurisprudence</w:t>
      </w:r>
    </w:p>
  </w:comment>
  <w:comment w:id="5" w:author="User" w:date="2017-10-20T09:49:00Z" w:initials="U">
    <w:p w14:paraId="749F2C14" w14:textId="347547D9" w:rsidR="00E03059" w:rsidRDefault="00E03059">
      <w:pPr>
        <w:pStyle w:val="Commentaire"/>
      </w:pPr>
      <w:r>
        <w:rPr>
          <w:rStyle w:val="Marquedecommentaire"/>
        </w:rPr>
        <w:annotationRef/>
      </w:r>
      <w:proofErr w:type="gramStart"/>
      <w:r>
        <w:t>supprimer</w:t>
      </w:r>
      <w:proofErr w:type="gramEnd"/>
    </w:p>
  </w:comment>
  <w:comment w:id="8" w:author="User" w:date="2017-10-20T09:53:00Z" w:initials="U">
    <w:p w14:paraId="01F77F5D" w14:textId="5E953AD3" w:rsidR="00E03059" w:rsidRDefault="00E03059">
      <w:pPr>
        <w:pStyle w:val="Commentaire"/>
      </w:pPr>
      <w:r>
        <w:rPr>
          <w:rStyle w:val="Marquedecommentaire"/>
        </w:rPr>
        <w:annotationRef/>
      </w:r>
      <w:r>
        <w:t>qu’a décidé la chambre ici ?</w:t>
      </w:r>
    </w:p>
  </w:comment>
  <w:comment w:id="9" w:author="User" w:date="2017-10-20T09:55:00Z" w:initials="U">
    <w:p w14:paraId="01A30047" w14:textId="3C7EDFAA" w:rsidR="00E03059" w:rsidRDefault="00E03059">
      <w:pPr>
        <w:pStyle w:val="Commentaire"/>
      </w:pPr>
      <w:r>
        <w:rPr>
          <w:rStyle w:val="Marquedecommentaire"/>
        </w:rPr>
        <w:annotationRef/>
      </w:r>
      <w:proofErr w:type="gramStart"/>
      <w:r>
        <w:t>chambre</w:t>
      </w:r>
      <w:proofErr w:type="gramEnd"/>
      <w:r>
        <w:t xml:space="preserve"> criminelle</w:t>
      </w:r>
    </w:p>
  </w:comment>
  <w:comment w:id="10" w:author="User" w:date="2017-10-20T09:55:00Z" w:initials="U">
    <w:p w14:paraId="05E48B73" w14:textId="77806546" w:rsidR="00E03059" w:rsidRDefault="00E03059">
      <w:pPr>
        <w:pStyle w:val="Commentaire"/>
      </w:pPr>
      <w:r>
        <w:rPr>
          <w:rStyle w:val="Marquedecommentaire"/>
        </w:rPr>
        <w:annotationRef/>
      </w:r>
      <w:proofErr w:type="gramStart"/>
      <w:r>
        <w:t>chambre</w:t>
      </w:r>
      <w:proofErr w:type="gramEnd"/>
      <w:r>
        <w:t xml:space="preserve"> criminelle</w:t>
      </w:r>
    </w:p>
  </w:comment>
  <w:comment w:id="11" w:author="User" w:date="2017-10-20T09:57:00Z" w:initials="U">
    <w:p w14:paraId="16AC02C6" w14:textId="7E9A1B4F" w:rsidR="005634BB" w:rsidRDefault="005634BB">
      <w:pPr>
        <w:pStyle w:val="Commentaire"/>
      </w:pPr>
      <w:r>
        <w:rPr>
          <w:rStyle w:val="Marquedecommentaire"/>
        </w:rPr>
        <w:annotationRef/>
      </w:r>
      <w:proofErr w:type="gramStart"/>
      <w:r>
        <w:t>quid</w:t>
      </w:r>
      <w:proofErr w:type="gramEnd"/>
      <w:r>
        <w:t xml:space="preserve"> de la note ?</w:t>
      </w:r>
    </w:p>
  </w:comment>
</w:comments>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5A519C" w16cid:durableId="1D021471"/>
  <w16cid:commentId w16cid:paraId="002CB15A" w16cid:durableId="1D021472"/>
  <w16cid:commentId w16cid:paraId="4D9C726A" w16cid:durableId="1D021473"/>
  <w16cid:commentId w16cid:paraId="0C0FFC0F" w16cid:durableId="1D021476"/>
  <w16cid:commentId w16cid:paraId="5C457748" w16cid:durableId="1D02147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A26E96" w14:textId="77777777" w:rsidR="00BD1456" w:rsidRDefault="00BD1456" w:rsidP="008671C6">
      <w:pPr>
        <w:spacing w:after="0" w:line="240" w:lineRule="auto"/>
      </w:pPr>
      <w:r>
        <w:separator/>
      </w:r>
    </w:p>
  </w:endnote>
  <w:endnote w:type="continuationSeparator" w:id="0">
    <w:p w14:paraId="3C02C698" w14:textId="77777777" w:rsidR="00BD1456" w:rsidRDefault="00BD1456" w:rsidP="00867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2407B" w14:textId="77777777" w:rsidR="00E03059" w:rsidRDefault="00E0305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03532"/>
      <w:docPartObj>
        <w:docPartGallery w:val="Page Numbers (Bottom of Page)"/>
        <w:docPartUnique/>
      </w:docPartObj>
    </w:sdtPr>
    <w:sdtEndPr/>
    <w:sdtContent>
      <w:p w14:paraId="3F2D0926" w14:textId="77777777" w:rsidR="00E03059" w:rsidRDefault="00E03059">
        <w:pPr>
          <w:pStyle w:val="Pieddepage"/>
          <w:jc w:val="center"/>
        </w:pPr>
        <w:r>
          <w:fldChar w:fldCharType="begin"/>
        </w:r>
        <w:r>
          <w:instrText xml:space="preserve"> PAGE   \* MERGEFORMAT </w:instrText>
        </w:r>
        <w:r>
          <w:fldChar w:fldCharType="separate"/>
        </w:r>
        <w:r w:rsidR="00F12BA3">
          <w:rPr>
            <w:noProof/>
          </w:rPr>
          <w:t>61</w:t>
        </w:r>
        <w:r>
          <w:rPr>
            <w:noProof/>
          </w:rPr>
          <w:fldChar w:fldCharType="end"/>
        </w:r>
      </w:p>
    </w:sdtContent>
  </w:sdt>
  <w:p w14:paraId="3DC4BFC9" w14:textId="77777777" w:rsidR="00E03059" w:rsidRDefault="00E0305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FB74D" w14:textId="77777777" w:rsidR="00E03059" w:rsidRDefault="00E0305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389FFE" w14:textId="77777777" w:rsidR="00BD1456" w:rsidRDefault="00BD1456" w:rsidP="008671C6">
      <w:pPr>
        <w:spacing w:after="0" w:line="240" w:lineRule="auto"/>
      </w:pPr>
      <w:r>
        <w:separator/>
      </w:r>
    </w:p>
  </w:footnote>
  <w:footnote w:type="continuationSeparator" w:id="0">
    <w:p w14:paraId="4117AA2D" w14:textId="77777777" w:rsidR="00BD1456" w:rsidRDefault="00BD1456" w:rsidP="008671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8DB4D" w14:textId="77777777" w:rsidR="00E03059" w:rsidRDefault="00E0305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B8D0D" w14:textId="77777777" w:rsidR="00E03059" w:rsidRDefault="00E0305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656D2" w14:textId="77777777" w:rsidR="00E03059" w:rsidRDefault="00E0305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FE8673E"/>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B4A25850"/>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604498F2"/>
    <w:lvl w:ilvl="0">
      <w:start w:val="1"/>
      <w:numFmt w:val="decimal"/>
      <w:pStyle w:val="Listenumros3"/>
      <w:lvlText w:val="%1."/>
      <w:lvlJc w:val="left"/>
      <w:pPr>
        <w:tabs>
          <w:tab w:val="num" w:pos="926"/>
        </w:tabs>
        <w:ind w:left="926" w:hanging="360"/>
      </w:pPr>
    </w:lvl>
  </w:abstractNum>
  <w:abstractNum w:abstractNumId="3">
    <w:nsid w:val="FFFFFF7F"/>
    <w:multiLevelType w:val="singleLevel"/>
    <w:tmpl w:val="5964D4FA"/>
    <w:lvl w:ilvl="0">
      <w:start w:val="1"/>
      <w:numFmt w:val="decimal"/>
      <w:pStyle w:val="Listenumros2"/>
      <w:lvlText w:val="%1."/>
      <w:lvlJc w:val="left"/>
      <w:pPr>
        <w:tabs>
          <w:tab w:val="num" w:pos="643"/>
        </w:tabs>
        <w:ind w:left="643" w:hanging="360"/>
      </w:pPr>
    </w:lvl>
  </w:abstractNum>
  <w:abstractNum w:abstractNumId="4">
    <w:nsid w:val="FFFFFF80"/>
    <w:multiLevelType w:val="singleLevel"/>
    <w:tmpl w:val="FFBEA48A"/>
    <w:lvl w:ilvl="0">
      <w:start w:val="1"/>
      <w:numFmt w:val="bullet"/>
      <w:pStyle w:val="Listepuces5"/>
      <w:lvlText w:val=""/>
      <w:lvlJc w:val="left"/>
      <w:pPr>
        <w:tabs>
          <w:tab w:val="num" w:pos="1492"/>
        </w:tabs>
        <w:ind w:left="1492" w:hanging="360"/>
      </w:pPr>
      <w:rPr>
        <w:rFonts w:ascii="Symbol" w:hAnsi="Symbol" w:hint="default"/>
      </w:rPr>
    </w:lvl>
  </w:abstractNum>
  <w:abstractNum w:abstractNumId="5">
    <w:nsid w:val="FFFFFF81"/>
    <w:multiLevelType w:val="singleLevel"/>
    <w:tmpl w:val="FAB2419C"/>
    <w:lvl w:ilvl="0">
      <w:start w:val="1"/>
      <w:numFmt w:val="bullet"/>
      <w:pStyle w:val="Listepuces4"/>
      <w:lvlText w:val=""/>
      <w:lvlJc w:val="left"/>
      <w:pPr>
        <w:tabs>
          <w:tab w:val="num" w:pos="1209"/>
        </w:tabs>
        <w:ind w:left="1209" w:hanging="360"/>
      </w:pPr>
      <w:rPr>
        <w:rFonts w:ascii="Symbol" w:hAnsi="Symbol" w:hint="default"/>
      </w:rPr>
    </w:lvl>
  </w:abstractNum>
  <w:abstractNum w:abstractNumId="6">
    <w:nsid w:val="FFFFFF82"/>
    <w:multiLevelType w:val="singleLevel"/>
    <w:tmpl w:val="638439B6"/>
    <w:lvl w:ilvl="0">
      <w:start w:val="1"/>
      <w:numFmt w:val="bullet"/>
      <w:pStyle w:val="Listepuces3"/>
      <w:lvlText w:val=""/>
      <w:lvlJc w:val="left"/>
      <w:pPr>
        <w:tabs>
          <w:tab w:val="num" w:pos="926"/>
        </w:tabs>
        <w:ind w:left="926" w:hanging="360"/>
      </w:pPr>
      <w:rPr>
        <w:rFonts w:ascii="Symbol" w:hAnsi="Symbol" w:hint="default"/>
      </w:rPr>
    </w:lvl>
  </w:abstractNum>
  <w:abstractNum w:abstractNumId="7">
    <w:nsid w:val="FFFFFF83"/>
    <w:multiLevelType w:val="singleLevel"/>
    <w:tmpl w:val="3DE6F34C"/>
    <w:lvl w:ilvl="0">
      <w:start w:val="1"/>
      <w:numFmt w:val="bullet"/>
      <w:pStyle w:val="Listepuces2"/>
      <w:lvlText w:val=""/>
      <w:lvlJc w:val="left"/>
      <w:pPr>
        <w:tabs>
          <w:tab w:val="num" w:pos="643"/>
        </w:tabs>
        <w:ind w:left="643" w:hanging="360"/>
      </w:pPr>
      <w:rPr>
        <w:rFonts w:ascii="Symbol" w:hAnsi="Symbol" w:hint="default"/>
      </w:rPr>
    </w:lvl>
  </w:abstractNum>
  <w:abstractNum w:abstractNumId="8">
    <w:nsid w:val="FFFFFF88"/>
    <w:multiLevelType w:val="singleLevel"/>
    <w:tmpl w:val="46E061B4"/>
    <w:lvl w:ilvl="0">
      <w:start w:val="1"/>
      <w:numFmt w:val="decimal"/>
      <w:pStyle w:val="Listenumros"/>
      <w:lvlText w:val="%1."/>
      <w:lvlJc w:val="left"/>
      <w:pPr>
        <w:tabs>
          <w:tab w:val="num" w:pos="360"/>
        </w:tabs>
        <w:ind w:left="360" w:hanging="360"/>
      </w:pPr>
    </w:lvl>
  </w:abstractNum>
  <w:abstractNum w:abstractNumId="9">
    <w:nsid w:val="FFFFFF89"/>
    <w:multiLevelType w:val="singleLevel"/>
    <w:tmpl w:val="F66E7BDC"/>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047E09C0"/>
    <w:multiLevelType w:val="hybridMultilevel"/>
    <w:tmpl w:val="AD8E97E0"/>
    <w:lvl w:ilvl="0" w:tplc="D1E8317C">
      <w:start w:val="1"/>
      <w:numFmt w:val="decimal"/>
      <w:lvlText w:val="%1."/>
      <w:lvlJc w:val="left"/>
      <w:pPr>
        <w:ind w:left="1920" w:hanging="360"/>
      </w:pPr>
      <w:rPr>
        <w:rFonts w:hint="default"/>
        <w:b/>
        <w:i w:val="0"/>
        <w:color w:val="auto"/>
        <w:sz w:val="20"/>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nsid w:val="0D08231C"/>
    <w:multiLevelType w:val="hybridMultilevel"/>
    <w:tmpl w:val="08ECC300"/>
    <w:lvl w:ilvl="0" w:tplc="3F36456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0E1F6759"/>
    <w:multiLevelType w:val="hybridMultilevel"/>
    <w:tmpl w:val="DEB8F5B4"/>
    <w:lvl w:ilvl="0" w:tplc="894A3C00">
      <w:start w:val="1"/>
      <w:numFmt w:val="decimal"/>
      <w:lvlText w:val="%1."/>
      <w:lvlJc w:val="left"/>
      <w:pPr>
        <w:ind w:left="108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5127DD3"/>
    <w:multiLevelType w:val="hybridMultilevel"/>
    <w:tmpl w:val="40CA0F0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BA84094"/>
    <w:multiLevelType w:val="hybridMultilevel"/>
    <w:tmpl w:val="5432980E"/>
    <w:lvl w:ilvl="0" w:tplc="003E933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1F2C0096"/>
    <w:multiLevelType w:val="hybridMultilevel"/>
    <w:tmpl w:val="490E1ED0"/>
    <w:lvl w:ilvl="0" w:tplc="6F600F60">
      <w:start w:val="151"/>
      <w:numFmt w:val="bullet"/>
      <w:lvlText w:val="-"/>
      <w:lvlJc w:val="left"/>
      <w:pPr>
        <w:ind w:left="720" w:hanging="360"/>
      </w:pPr>
      <w:rPr>
        <w:rFonts w:ascii="Calibri" w:eastAsiaTheme="minorHAnsi" w:hAnsi="Calibri" w:cstheme="minorBidi"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4DF264D"/>
    <w:multiLevelType w:val="hybridMultilevel"/>
    <w:tmpl w:val="049065A8"/>
    <w:lvl w:ilvl="0" w:tplc="38CE88D0">
      <w:start w:val="1"/>
      <w:numFmt w:val="decimal"/>
      <w:lvlText w:val="%1."/>
      <w:lvlJc w:val="left"/>
      <w:pPr>
        <w:ind w:left="1068" w:hanging="360"/>
      </w:pPr>
      <w:rPr>
        <w:rFonts w:hint="default"/>
        <w:b/>
        <w:i w:val="0"/>
        <w:sz w:val="20"/>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nsid w:val="26D02F9A"/>
    <w:multiLevelType w:val="hybridMultilevel"/>
    <w:tmpl w:val="75DE3EEA"/>
    <w:lvl w:ilvl="0" w:tplc="5BDC6DD2">
      <w:start w:val="2"/>
      <w:numFmt w:val="bullet"/>
      <w:lvlText w:val="-"/>
      <w:lvlJc w:val="left"/>
      <w:pPr>
        <w:ind w:left="720" w:hanging="360"/>
      </w:pPr>
      <w:rPr>
        <w:rFonts w:ascii="Times New Roman" w:eastAsiaTheme="minorHAnsi" w:hAnsi="Times New Roman" w:cs="Times New Roman"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A215C90"/>
    <w:multiLevelType w:val="hybridMultilevel"/>
    <w:tmpl w:val="4F307C72"/>
    <w:lvl w:ilvl="0" w:tplc="ADAE7552">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BE53210"/>
    <w:multiLevelType w:val="hybridMultilevel"/>
    <w:tmpl w:val="B3041252"/>
    <w:lvl w:ilvl="0" w:tplc="887EB9B4">
      <w:start w:val="1"/>
      <w:numFmt w:val="decimal"/>
      <w:lvlText w:val="%1."/>
      <w:lvlJc w:val="left"/>
      <w:pPr>
        <w:ind w:left="1068" w:hanging="360"/>
      </w:pPr>
      <w:rPr>
        <w:rFonts w:hint="default"/>
        <w:u w:val="non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0">
    <w:nsid w:val="2D7F263C"/>
    <w:multiLevelType w:val="hybridMultilevel"/>
    <w:tmpl w:val="C38C8872"/>
    <w:lvl w:ilvl="0" w:tplc="FA6CC052">
      <w:start w:val="152"/>
      <w:numFmt w:val="bullet"/>
      <w:lvlText w:val="-"/>
      <w:lvlJc w:val="left"/>
      <w:pPr>
        <w:ind w:left="720" w:hanging="360"/>
      </w:pPr>
      <w:rPr>
        <w:rFonts w:ascii="Calibri" w:eastAsiaTheme="minorHAnsi" w:hAnsi="Calibri" w:cstheme="minorBidi" w:hint="default"/>
        <w:sz w:val="22"/>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E872219"/>
    <w:multiLevelType w:val="multilevel"/>
    <w:tmpl w:val="A9B4D02E"/>
    <w:lvl w:ilvl="0">
      <w:start w:val="1"/>
      <w:numFmt w:val="decimal"/>
      <w:lvlText w:val="%1."/>
      <w:lvlJc w:val="left"/>
      <w:pPr>
        <w:ind w:left="1440" w:hanging="360"/>
      </w:pPr>
      <w:rPr>
        <w:rFonts w:hint="default"/>
      </w:rPr>
    </w:lvl>
    <w:lvl w:ilv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2">
    <w:nsid w:val="52D16CE3"/>
    <w:multiLevelType w:val="hybridMultilevel"/>
    <w:tmpl w:val="0CD2286A"/>
    <w:lvl w:ilvl="0" w:tplc="42B81AD0">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47D14CB"/>
    <w:multiLevelType w:val="hybridMultilevel"/>
    <w:tmpl w:val="23E8DA50"/>
    <w:lvl w:ilvl="0" w:tplc="0380B3B2">
      <w:start w:val="16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F494DB4"/>
    <w:multiLevelType w:val="hybridMultilevel"/>
    <w:tmpl w:val="401015A6"/>
    <w:lvl w:ilvl="0" w:tplc="1A4052A6">
      <w:start w:val="152"/>
      <w:numFmt w:val="bullet"/>
      <w:lvlText w:val="-"/>
      <w:lvlJc w:val="left"/>
      <w:pPr>
        <w:ind w:left="613" w:hanging="360"/>
      </w:pPr>
      <w:rPr>
        <w:rFonts w:ascii="Calibri" w:eastAsiaTheme="minorHAnsi" w:hAnsi="Calibri" w:cstheme="minorBidi" w:hint="default"/>
      </w:rPr>
    </w:lvl>
    <w:lvl w:ilvl="1" w:tplc="040C0003" w:tentative="1">
      <w:start w:val="1"/>
      <w:numFmt w:val="bullet"/>
      <w:lvlText w:val="o"/>
      <w:lvlJc w:val="left"/>
      <w:pPr>
        <w:ind w:left="1333" w:hanging="360"/>
      </w:pPr>
      <w:rPr>
        <w:rFonts w:ascii="Courier New" w:hAnsi="Courier New" w:cs="Courier New" w:hint="default"/>
      </w:rPr>
    </w:lvl>
    <w:lvl w:ilvl="2" w:tplc="040C0005" w:tentative="1">
      <w:start w:val="1"/>
      <w:numFmt w:val="bullet"/>
      <w:lvlText w:val=""/>
      <w:lvlJc w:val="left"/>
      <w:pPr>
        <w:ind w:left="2053" w:hanging="360"/>
      </w:pPr>
      <w:rPr>
        <w:rFonts w:ascii="Wingdings" w:hAnsi="Wingdings" w:hint="default"/>
      </w:rPr>
    </w:lvl>
    <w:lvl w:ilvl="3" w:tplc="040C0001" w:tentative="1">
      <w:start w:val="1"/>
      <w:numFmt w:val="bullet"/>
      <w:lvlText w:val=""/>
      <w:lvlJc w:val="left"/>
      <w:pPr>
        <w:ind w:left="2773" w:hanging="360"/>
      </w:pPr>
      <w:rPr>
        <w:rFonts w:ascii="Symbol" w:hAnsi="Symbol" w:hint="default"/>
      </w:rPr>
    </w:lvl>
    <w:lvl w:ilvl="4" w:tplc="040C0003" w:tentative="1">
      <w:start w:val="1"/>
      <w:numFmt w:val="bullet"/>
      <w:lvlText w:val="o"/>
      <w:lvlJc w:val="left"/>
      <w:pPr>
        <w:ind w:left="3493" w:hanging="360"/>
      </w:pPr>
      <w:rPr>
        <w:rFonts w:ascii="Courier New" w:hAnsi="Courier New" w:cs="Courier New" w:hint="default"/>
      </w:rPr>
    </w:lvl>
    <w:lvl w:ilvl="5" w:tplc="040C0005" w:tentative="1">
      <w:start w:val="1"/>
      <w:numFmt w:val="bullet"/>
      <w:lvlText w:val=""/>
      <w:lvlJc w:val="left"/>
      <w:pPr>
        <w:ind w:left="4213" w:hanging="360"/>
      </w:pPr>
      <w:rPr>
        <w:rFonts w:ascii="Wingdings" w:hAnsi="Wingdings" w:hint="default"/>
      </w:rPr>
    </w:lvl>
    <w:lvl w:ilvl="6" w:tplc="040C0001" w:tentative="1">
      <w:start w:val="1"/>
      <w:numFmt w:val="bullet"/>
      <w:lvlText w:val=""/>
      <w:lvlJc w:val="left"/>
      <w:pPr>
        <w:ind w:left="4933" w:hanging="360"/>
      </w:pPr>
      <w:rPr>
        <w:rFonts w:ascii="Symbol" w:hAnsi="Symbol" w:hint="default"/>
      </w:rPr>
    </w:lvl>
    <w:lvl w:ilvl="7" w:tplc="040C0003" w:tentative="1">
      <w:start w:val="1"/>
      <w:numFmt w:val="bullet"/>
      <w:lvlText w:val="o"/>
      <w:lvlJc w:val="left"/>
      <w:pPr>
        <w:ind w:left="5653" w:hanging="360"/>
      </w:pPr>
      <w:rPr>
        <w:rFonts w:ascii="Courier New" w:hAnsi="Courier New" w:cs="Courier New" w:hint="default"/>
      </w:rPr>
    </w:lvl>
    <w:lvl w:ilvl="8" w:tplc="040C0005" w:tentative="1">
      <w:start w:val="1"/>
      <w:numFmt w:val="bullet"/>
      <w:lvlText w:val=""/>
      <w:lvlJc w:val="left"/>
      <w:pPr>
        <w:ind w:left="6373" w:hanging="360"/>
      </w:pPr>
      <w:rPr>
        <w:rFonts w:ascii="Wingdings" w:hAnsi="Wingdings" w:hint="default"/>
      </w:rPr>
    </w:lvl>
  </w:abstractNum>
  <w:abstractNum w:abstractNumId="25">
    <w:nsid w:val="62B167CD"/>
    <w:multiLevelType w:val="hybridMultilevel"/>
    <w:tmpl w:val="DFDA3A66"/>
    <w:lvl w:ilvl="0" w:tplc="8F2ABD1E">
      <w:start w:val="68"/>
      <w:numFmt w:val="decimal"/>
      <w:lvlText w:val="%1-"/>
      <w:lvlJc w:val="left"/>
      <w:pPr>
        <w:ind w:left="1080" w:hanging="360"/>
      </w:pPr>
      <w:rPr>
        <w:rFonts w:hint="default"/>
        <w:b/>
        <w:i w:val="0"/>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nsid w:val="64347335"/>
    <w:multiLevelType w:val="multilevel"/>
    <w:tmpl w:val="FF284D4C"/>
    <w:lvl w:ilvl="0">
      <w:start w:val="1"/>
      <w:numFmt w:val="decimal"/>
      <w:lvlText w:val="%1."/>
      <w:lvlJc w:val="left"/>
      <w:pPr>
        <w:ind w:left="1440" w:hanging="360"/>
      </w:pPr>
      <w:rPr>
        <w:rFonts w:hint="default"/>
        <w:b/>
        <w:i w:val="0"/>
      </w:rPr>
    </w:lvl>
    <w:lvl w:ilv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7">
    <w:nsid w:val="662E4107"/>
    <w:multiLevelType w:val="hybridMultilevel"/>
    <w:tmpl w:val="5770FE9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17139AC"/>
    <w:multiLevelType w:val="hybridMultilevel"/>
    <w:tmpl w:val="A35C701A"/>
    <w:lvl w:ilvl="0" w:tplc="44A28194">
      <w:start w:val="149"/>
      <w:numFmt w:val="bullet"/>
      <w:lvlText w:val="-"/>
      <w:lvlJc w:val="left"/>
      <w:pPr>
        <w:ind w:left="720" w:hanging="360"/>
      </w:pPr>
      <w:rPr>
        <w:rFonts w:ascii="Calibri" w:eastAsiaTheme="minorHAnsi" w:hAnsi="Calibri" w:cstheme="minorBidi" w:hint="default"/>
        <w:sz w:val="22"/>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48D18FC"/>
    <w:multiLevelType w:val="hybridMultilevel"/>
    <w:tmpl w:val="61686482"/>
    <w:lvl w:ilvl="0" w:tplc="6F600F60">
      <w:start w:val="151"/>
      <w:numFmt w:val="bullet"/>
      <w:lvlText w:val="-"/>
      <w:lvlJc w:val="left"/>
      <w:pPr>
        <w:ind w:left="1068" w:hanging="360"/>
      </w:pPr>
      <w:rPr>
        <w:rFonts w:ascii="Calibri" w:eastAsiaTheme="minorHAnsi" w:hAnsi="Calibri" w:cstheme="minorBidi" w:hint="default"/>
        <w:b/>
        <w:i w:val="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0">
    <w:nsid w:val="74B80883"/>
    <w:multiLevelType w:val="hybridMultilevel"/>
    <w:tmpl w:val="B6A2FA52"/>
    <w:lvl w:ilvl="0" w:tplc="C1B0258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55D4C8A"/>
    <w:multiLevelType w:val="hybridMultilevel"/>
    <w:tmpl w:val="B3041252"/>
    <w:lvl w:ilvl="0" w:tplc="887EB9B4">
      <w:start w:val="1"/>
      <w:numFmt w:val="decimal"/>
      <w:lvlText w:val="%1."/>
      <w:lvlJc w:val="left"/>
      <w:pPr>
        <w:ind w:left="1068" w:hanging="360"/>
      </w:pPr>
      <w:rPr>
        <w:rFonts w:hint="default"/>
        <w:u w:val="non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2">
    <w:nsid w:val="756A43CB"/>
    <w:multiLevelType w:val="hybridMultilevel"/>
    <w:tmpl w:val="9E605970"/>
    <w:lvl w:ilvl="0" w:tplc="1F5C7CF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77F719AB"/>
    <w:multiLevelType w:val="hybridMultilevel"/>
    <w:tmpl w:val="D04450FA"/>
    <w:lvl w:ilvl="0" w:tplc="822EA0FE">
      <w:start w:val="149"/>
      <w:numFmt w:val="bullet"/>
      <w:lvlText w:val="-"/>
      <w:lvlJc w:val="left"/>
      <w:pPr>
        <w:ind w:left="613" w:hanging="360"/>
      </w:pPr>
      <w:rPr>
        <w:rFonts w:ascii="Calibri" w:eastAsiaTheme="minorHAnsi" w:hAnsi="Calibri" w:cstheme="minorBidi" w:hint="default"/>
      </w:rPr>
    </w:lvl>
    <w:lvl w:ilvl="1" w:tplc="040C0003" w:tentative="1">
      <w:start w:val="1"/>
      <w:numFmt w:val="bullet"/>
      <w:lvlText w:val="o"/>
      <w:lvlJc w:val="left"/>
      <w:pPr>
        <w:ind w:left="1333" w:hanging="360"/>
      </w:pPr>
      <w:rPr>
        <w:rFonts w:ascii="Courier New" w:hAnsi="Courier New" w:cs="Courier New" w:hint="default"/>
      </w:rPr>
    </w:lvl>
    <w:lvl w:ilvl="2" w:tplc="040C0005" w:tentative="1">
      <w:start w:val="1"/>
      <w:numFmt w:val="bullet"/>
      <w:lvlText w:val=""/>
      <w:lvlJc w:val="left"/>
      <w:pPr>
        <w:ind w:left="2053" w:hanging="360"/>
      </w:pPr>
      <w:rPr>
        <w:rFonts w:ascii="Wingdings" w:hAnsi="Wingdings" w:hint="default"/>
      </w:rPr>
    </w:lvl>
    <w:lvl w:ilvl="3" w:tplc="040C0001" w:tentative="1">
      <w:start w:val="1"/>
      <w:numFmt w:val="bullet"/>
      <w:lvlText w:val=""/>
      <w:lvlJc w:val="left"/>
      <w:pPr>
        <w:ind w:left="2773" w:hanging="360"/>
      </w:pPr>
      <w:rPr>
        <w:rFonts w:ascii="Symbol" w:hAnsi="Symbol" w:hint="default"/>
      </w:rPr>
    </w:lvl>
    <w:lvl w:ilvl="4" w:tplc="040C0003" w:tentative="1">
      <w:start w:val="1"/>
      <w:numFmt w:val="bullet"/>
      <w:lvlText w:val="o"/>
      <w:lvlJc w:val="left"/>
      <w:pPr>
        <w:ind w:left="3493" w:hanging="360"/>
      </w:pPr>
      <w:rPr>
        <w:rFonts w:ascii="Courier New" w:hAnsi="Courier New" w:cs="Courier New" w:hint="default"/>
      </w:rPr>
    </w:lvl>
    <w:lvl w:ilvl="5" w:tplc="040C0005" w:tentative="1">
      <w:start w:val="1"/>
      <w:numFmt w:val="bullet"/>
      <w:lvlText w:val=""/>
      <w:lvlJc w:val="left"/>
      <w:pPr>
        <w:ind w:left="4213" w:hanging="360"/>
      </w:pPr>
      <w:rPr>
        <w:rFonts w:ascii="Wingdings" w:hAnsi="Wingdings" w:hint="default"/>
      </w:rPr>
    </w:lvl>
    <w:lvl w:ilvl="6" w:tplc="040C0001" w:tentative="1">
      <w:start w:val="1"/>
      <w:numFmt w:val="bullet"/>
      <w:lvlText w:val=""/>
      <w:lvlJc w:val="left"/>
      <w:pPr>
        <w:ind w:left="4933" w:hanging="360"/>
      </w:pPr>
      <w:rPr>
        <w:rFonts w:ascii="Symbol" w:hAnsi="Symbol" w:hint="default"/>
      </w:rPr>
    </w:lvl>
    <w:lvl w:ilvl="7" w:tplc="040C0003" w:tentative="1">
      <w:start w:val="1"/>
      <w:numFmt w:val="bullet"/>
      <w:lvlText w:val="o"/>
      <w:lvlJc w:val="left"/>
      <w:pPr>
        <w:ind w:left="5653" w:hanging="360"/>
      </w:pPr>
      <w:rPr>
        <w:rFonts w:ascii="Courier New" w:hAnsi="Courier New" w:cs="Courier New" w:hint="default"/>
      </w:rPr>
    </w:lvl>
    <w:lvl w:ilvl="8" w:tplc="040C0005" w:tentative="1">
      <w:start w:val="1"/>
      <w:numFmt w:val="bullet"/>
      <w:lvlText w:val=""/>
      <w:lvlJc w:val="left"/>
      <w:pPr>
        <w:ind w:left="6373" w:hanging="360"/>
      </w:pPr>
      <w:rPr>
        <w:rFonts w:ascii="Wingdings" w:hAnsi="Wingdings" w:hint="default"/>
      </w:rPr>
    </w:lvl>
  </w:abstractNum>
  <w:abstractNum w:abstractNumId="34">
    <w:nsid w:val="79E34CFE"/>
    <w:multiLevelType w:val="hybridMultilevel"/>
    <w:tmpl w:val="AD8E97E0"/>
    <w:lvl w:ilvl="0" w:tplc="D1E8317C">
      <w:start w:val="1"/>
      <w:numFmt w:val="decimal"/>
      <w:lvlText w:val="%1."/>
      <w:lvlJc w:val="left"/>
      <w:pPr>
        <w:ind w:left="1068" w:hanging="360"/>
      </w:pPr>
      <w:rPr>
        <w:rFonts w:hint="default"/>
        <w:b/>
        <w:i w:val="0"/>
        <w:color w:val="auto"/>
        <w:sz w:val="20"/>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5">
    <w:nsid w:val="7A072B16"/>
    <w:multiLevelType w:val="hybridMultilevel"/>
    <w:tmpl w:val="441A2740"/>
    <w:lvl w:ilvl="0" w:tplc="62BADA9C">
      <w:start w:val="1"/>
      <w:numFmt w:val="decimal"/>
      <w:lvlText w:val="%1."/>
      <w:lvlJc w:val="left"/>
      <w:pPr>
        <w:ind w:left="613" w:hanging="360"/>
      </w:pPr>
      <w:rPr>
        <w:rFonts w:hint="default"/>
        <w:b/>
        <w:i w:val="0"/>
      </w:rPr>
    </w:lvl>
    <w:lvl w:ilvl="1" w:tplc="040C0019" w:tentative="1">
      <w:start w:val="1"/>
      <w:numFmt w:val="lowerLetter"/>
      <w:lvlText w:val="%2."/>
      <w:lvlJc w:val="left"/>
      <w:pPr>
        <w:ind w:left="1333" w:hanging="360"/>
      </w:pPr>
    </w:lvl>
    <w:lvl w:ilvl="2" w:tplc="040C001B" w:tentative="1">
      <w:start w:val="1"/>
      <w:numFmt w:val="lowerRoman"/>
      <w:lvlText w:val="%3."/>
      <w:lvlJc w:val="right"/>
      <w:pPr>
        <w:ind w:left="2053" w:hanging="180"/>
      </w:pPr>
    </w:lvl>
    <w:lvl w:ilvl="3" w:tplc="040C000F" w:tentative="1">
      <w:start w:val="1"/>
      <w:numFmt w:val="decimal"/>
      <w:lvlText w:val="%4."/>
      <w:lvlJc w:val="left"/>
      <w:pPr>
        <w:ind w:left="2773" w:hanging="360"/>
      </w:pPr>
    </w:lvl>
    <w:lvl w:ilvl="4" w:tplc="040C0019" w:tentative="1">
      <w:start w:val="1"/>
      <w:numFmt w:val="lowerLetter"/>
      <w:lvlText w:val="%5."/>
      <w:lvlJc w:val="left"/>
      <w:pPr>
        <w:ind w:left="3493" w:hanging="360"/>
      </w:pPr>
    </w:lvl>
    <w:lvl w:ilvl="5" w:tplc="040C001B" w:tentative="1">
      <w:start w:val="1"/>
      <w:numFmt w:val="lowerRoman"/>
      <w:lvlText w:val="%6."/>
      <w:lvlJc w:val="right"/>
      <w:pPr>
        <w:ind w:left="4213" w:hanging="180"/>
      </w:pPr>
    </w:lvl>
    <w:lvl w:ilvl="6" w:tplc="040C000F" w:tentative="1">
      <w:start w:val="1"/>
      <w:numFmt w:val="decimal"/>
      <w:lvlText w:val="%7."/>
      <w:lvlJc w:val="left"/>
      <w:pPr>
        <w:ind w:left="4933" w:hanging="360"/>
      </w:pPr>
    </w:lvl>
    <w:lvl w:ilvl="7" w:tplc="040C0019" w:tentative="1">
      <w:start w:val="1"/>
      <w:numFmt w:val="lowerLetter"/>
      <w:lvlText w:val="%8."/>
      <w:lvlJc w:val="left"/>
      <w:pPr>
        <w:ind w:left="5653" w:hanging="360"/>
      </w:pPr>
    </w:lvl>
    <w:lvl w:ilvl="8" w:tplc="040C001B" w:tentative="1">
      <w:start w:val="1"/>
      <w:numFmt w:val="lowerRoman"/>
      <w:lvlText w:val="%9."/>
      <w:lvlJc w:val="right"/>
      <w:pPr>
        <w:ind w:left="6373" w:hanging="180"/>
      </w:pPr>
    </w:lvl>
  </w:abstractNum>
  <w:abstractNum w:abstractNumId="36">
    <w:nsid w:val="7F436EC5"/>
    <w:multiLevelType w:val="hybridMultilevel"/>
    <w:tmpl w:val="AB2653C4"/>
    <w:lvl w:ilvl="0" w:tplc="C1B0258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24"/>
  </w:num>
  <w:num w:numId="4">
    <w:abstractNumId w:val="20"/>
  </w:num>
  <w:num w:numId="5">
    <w:abstractNumId w:val="28"/>
  </w:num>
  <w:num w:numId="6">
    <w:abstractNumId w:val="12"/>
  </w:num>
  <w:num w:numId="7">
    <w:abstractNumId w:val="32"/>
  </w:num>
  <w:num w:numId="8">
    <w:abstractNumId w:val="29"/>
  </w:num>
  <w:num w:numId="9">
    <w:abstractNumId w:val="18"/>
  </w:num>
  <w:num w:numId="10">
    <w:abstractNumId w:val="15"/>
  </w:num>
  <w:num w:numId="11">
    <w:abstractNumId w:val="35"/>
  </w:num>
  <w:num w:numId="12">
    <w:abstractNumId w:val="14"/>
  </w:num>
  <w:num w:numId="13">
    <w:abstractNumId w:val="13"/>
  </w:num>
  <w:num w:numId="14">
    <w:abstractNumId w:val="23"/>
  </w:num>
  <w:num w:numId="15">
    <w:abstractNumId w:val="30"/>
  </w:num>
  <w:num w:numId="16">
    <w:abstractNumId w:val="33"/>
  </w:num>
  <w:num w:numId="17">
    <w:abstractNumId w:val="11"/>
  </w:num>
  <w:num w:numId="18">
    <w:abstractNumId w:val="26"/>
  </w:num>
  <w:num w:numId="19">
    <w:abstractNumId w:val="31"/>
  </w:num>
  <w:num w:numId="20">
    <w:abstractNumId w:val="21"/>
  </w:num>
  <w:num w:numId="21">
    <w:abstractNumId w:val="19"/>
  </w:num>
  <w:num w:numId="22">
    <w:abstractNumId w:val="25"/>
  </w:num>
  <w:num w:numId="23">
    <w:abstractNumId w:val="16"/>
  </w:num>
  <w:num w:numId="24">
    <w:abstractNumId w:val="36"/>
  </w:num>
  <w:num w:numId="25">
    <w:abstractNumId w:val="27"/>
  </w:num>
  <w:num w:numId="26">
    <w:abstractNumId w:val="17"/>
  </w:num>
  <w:num w:numId="27">
    <w:abstractNumId w:val="8"/>
  </w:num>
  <w:num w:numId="28">
    <w:abstractNumId w:val="3"/>
  </w:num>
  <w:num w:numId="29">
    <w:abstractNumId w:val="2"/>
  </w:num>
  <w:num w:numId="30">
    <w:abstractNumId w:val="1"/>
  </w:num>
  <w:num w:numId="31">
    <w:abstractNumId w:val="0"/>
  </w:num>
  <w:num w:numId="32">
    <w:abstractNumId w:val="9"/>
  </w:num>
  <w:num w:numId="33">
    <w:abstractNumId w:val="7"/>
  </w:num>
  <w:num w:numId="34">
    <w:abstractNumId w:val="6"/>
  </w:num>
  <w:num w:numId="35">
    <w:abstractNumId w:val="5"/>
  </w:num>
  <w:num w:numId="36">
    <w:abstractNumId w:val="4"/>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A772F"/>
    <w:rsid w:val="00000450"/>
    <w:rsid w:val="000008C9"/>
    <w:rsid w:val="00000AE6"/>
    <w:rsid w:val="00001285"/>
    <w:rsid w:val="000016E0"/>
    <w:rsid w:val="0000183C"/>
    <w:rsid w:val="00001886"/>
    <w:rsid w:val="00001D25"/>
    <w:rsid w:val="00002575"/>
    <w:rsid w:val="00002E97"/>
    <w:rsid w:val="00003BDC"/>
    <w:rsid w:val="00004017"/>
    <w:rsid w:val="00005418"/>
    <w:rsid w:val="00006A25"/>
    <w:rsid w:val="00007530"/>
    <w:rsid w:val="00010A6A"/>
    <w:rsid w:val="00010D35"/>
    <w:rsid w:val="00010E53"/>
    <w:rsid w:val="00011870"/>
    <w:rsid w:val="00011C17"/>
    <w:rsid w:val="00011C6E"/>
    <w:rsid w:val="00011CA3"/>
    <w:rsid w:val="00011EB3"/>
    <w:rsid w:val="000126A8"/>
    <w:rsid w:val="00012A14"/>
    <w:rsid w:val="00013895"/>
    <w:rsid w:val="00014181"/>
    <w:rsid w:val="00015489"/>
    <w:rsid w:val="00015567"/>
    <w:rsid w:val="000157EC"/>
    <w:rsid w:val="000162F3"/>
    <w:rsid w:val="00017C37"/>
    <w:rsid w:val="00020894"/>
    <w:rsid w:val="00020A65"/>
    <w:rsid w:val="0002141D"/>
    <w:rsid w:val="00021CD9"/>
    <w:rsid w:val="00022DDE"/>
    <w:rsid w:val="00023016"/>
    <w:rsid w:val="000248D4"/>
    <w:rsid w:val="00025D85"/>
    <w:rsid w:val="00025F45"/>
    <w:rsid w:val="000265EB"/>
    <w:rsid w:val="00026D1C"/>
    <w:rsid w:val="000270A2"/>
    <w:rsid w:val="000270C2"/>
    <w:rsid w:val="000278DE"/>
    <w:rsid w:val="0003006F"/>
    <w:rsid w:val="0003302E"/>
    <w:rsid w:val="00034383"/>
    <w:rsid w:val="00034727"/>
    <w:rsid w:val="00034A8E"/>
    <w:rsid w:val="00034BD9"/>
    <w:rsid w:val="00034DD6"/>
    <w:rsid w:val="00037F21"/>
    <w:rsid w:val="000417BF"/>
    <w:rsid w:val="00041A55"/>
    <w:rsid w:val="000421C1"/>
    <w:rsid w:val="00043038"/>
    <w:rsid w:val="000436D2"/>
    <w:rsid w:val="00043CAD"/>
    <w:rsid w:val="00043EA7"/>
    <w:rsid w:val="00043F29"/>
    <w:rsid w:val="00044619"/>
    <w:rsid w:val="00044F14"/>
    <w:rsid w:val="00044FE9"/>
    <w:rsid w:val="00045B09"/>
    <w:rsid w:val="00047A3D"/>
    <w:rsid w:val="00047B0B"/>
    <w:rsid w:val="00047EC0"/>
    <w:rsid w:val="00050F74"/>
    <w:rsid w:val="00051F6C"/>
    <w:rsid w:val="000521F2"/>
    <w:rsid w:val="000526AB"/>
    <w:rsid w:val="00052E8D"/>
    <w:rsid w:val="000535BE"/>
    <w:rsid w:val="00053724"/>
    <w:rsid w:val="00053B85"/>
    <w:rsid w:val="00053E82"/>
    <w:rsid w:val="00054A6C"/>
    <w:rsid w:val="00054D3D"/>
    <w:rsid w:val="00055229"/>
    <w:rsid w:val="00055DB9"/>
    <w:rsid w:val="000566B4"/>
    <w:rsid w:val="00056816"/>
    <w:rsid w:val="00056A15"/>
    <w:rsid w:val="00057407"/>
    <w:rsid w:val="0006061D"/>
    <w:rsid w:val="000623A7"/>
    <w:rsid w:val="000632C8"/>
    <w:rsid w:val="00063EFE"/>
    <w:rsid w:val="000646DA"/>
    <w:rsid w:val="00064ABE"/>
    <w:rsid w:val="00064E00"/>
    <w:rsid w:val="000657D2"/>
    <w:rsid w:val="00066826"/>
    <w:rsid w:val="00067096"/>
    <w:rsid w:val="000675C6"/>
    <w:rsid w:val="00067F2C"/>
    <w:rsid w:val="00070241"/>
    <w:rsid w:val="00070305"/>
    <w:rsid w:val="000703FA"/>
    <w:rsid w:val="00070E80"/>
    <w:rsid w:val="000713EF"/>
    <w:rsid w:val="00072486"/>
    <w:rsid w:val="00072C1E"/>
    <w:rsid w:val="00073DDC"/>
    <w:rsid w:val="0007420F"/>
    <w:rsid w:val="0007475A"/>
    <w:rsid w:val="00074865"/>
    <w:rsid w:val="0007511A"/>
    <w:rsid w:val="000756D7"/>
    <w:rsid w:val="00076168"/>
    <w:rsid w:val="00076339"/>
    <w:rsid w:val="00077036"/>
    <w:rsid w:val="000772F0"/>
    <w:rsid w:val="00077353"/>
    <w:rsid w:val="00077A38"/>
    <w:rsid w:val="00077E51"/>
    <w:rsid w:val="00081903"/>
    <w:rsid w:val="00081DC8"/>
    <w:rsid w:val="000820CE"/>
    <w:rsid w:val="00082D8C"/>
    <w:rsid w:val="00082FF1"/>
    <w:rsid w:val="00083297"/>
    <w:rsid w:val="00084133"/>
    <w:rsid w:val="00085ED9"/>
    <w:rsid w:val="00086216"/>
    <w:rsid w:val="00086FDE"/>
    <w:rsid w:val="0008749B"/>
    <w:rsid w:val="00090BC5"/>
    <w:rsid w:val="0009155A"/>
    <w:rsid w:val="0009160A"/>
    <w:rsid w:val="0009190B"/>
    <w:rsid w:val="00092716"/>
    <w:rsid w:val="00092A2F"/>
    <w:rsid w:val="00093AFE"/>
    <w:rsid w:val="00094112"/>
    <w:rsid w:val="000947D5"/>
    <w:rsid w:val="00094A0D"/>
    <w:rsid w:val="00094BC5"/>
    <w:rsid w:val="000951AB"/>
    <w:rsid w:val="0009539F"/>
    <w:rsid w:val="000956BC"/>
    <w:rsid w:val="00096E2F"/>
    <w:rsid w:val="000979EF"/>
    <w:rsid w:val="000A0025"/>
    <w:rsid w:val="000A00F3"/>
    <w:rsid w:val="000A130B"/>
    <w:rsid w:val="000A14D6"/>
    <w:rsid w:val="000A17AC"/>
    <w:rsid w:val="000A2C81"/>
    <w:rsid w:val="000A32B6"/>
    <w:rsid w:val="000A34D9"/>
    <w:rsid w:val="000A3F79"/>
    <w:rsid w:val="000A59CB"/>
    <w:rsid w:val="000A5CEB"/>
    <w:rsid w:val="000A6431"/>
    <w:rsid w:val="000A7378"/>
    <w:rsid w:val="000B1742"/>
    <w:rsid w:val="000B1892"/>
    <w:rsid w:val="000B18B3"/>
    <w:rsid w:val="000B2288"/>
    <w:rsid w:val="000B3553"/>
    <w:rsid w:val="000B3E19"/>
    <w:rsid w:val="000B43E3"/>
    <w:rsid w:val="000B4A92"/>
    <w:rsid w:val="000B53BB"/>
    <w:rsid w:val="000B544D"/>
    <w:rsid w:val="000B5767"/>
    <w:rsid w:val="000B5885"/>
    <w:rsid w:val="000B609C"/>
    <w:rsid w:val="000B6A41"/>
    <w:rsid w:val="000B739A"/>
    <w:rsid w:val="000B7770"/>
    <w:rsid w:val="000C0060"/>
    <w:rsid w:val="000C039D"/>
    <w:rsid w:val="000C0CC4"/>
    <w:rsid w:val="000C18C5"/>
    <w:rsid w:val="000C19BF"/>
    <w:rsid w:val="000C2107"/>
    <w:rsid w:val="000C2BCF"/>
    <w:rsid w:val="000C307C"/>
    <w:rsid w:val="000C4040"/>
    <w:rsid w:val="000C42AE"/>
    <w:rsid w:val="000C4BF0"/>
    <w:rsid w:val="000C574C"/>
    <w:rsid w:val="000C6246"/>
    <w:rsid w:val="000C6710"/>
    <w:rsid w:val="000C75F3"/>
    <w:rsid w:val="000C7C4E"/>
    <w:rsid w:val="000D0BE3"/>
    <w:rsid w:val="000D146B"/>
    <w:rsid w:val="000D1ECD"/>
    <w:rsid w:val="000D2155"/>
    <w:rsid w:val="000D2717"/>
    <w:rsid w:val="000D2B38"/>
    <w:rsid w:val="000D2E0D"/>
    <w:rsid w:val="000D3713"/>
    <w:rsid w:val="000D375E"/>
    <w:rsid w:val="000D480B"/>
    <w:rsid w:val="000D4CB9"/>
    <w:rsid w:val="000D543F"/>
    <w:rsid w:val="000D5DED"/>
    <w:rsid w:val="000D5E75"/>
    <w:rsid w:val="000D6322"/>
    <w:rsid w:val="000D6950"/>
    <w:rsid w:val="000D69C4"/>
    <w:rsid w:val="000D74BE"/>
    <w:rsid w:val="000D77E5"/>
    <w:rsid w:val="000D7AEC"/>
    <w:rsid w:val="000E06E8"/>
    <w:rsid w:val="000E0F2D"/>
    <w:rsid w:val="000E1526"/>
    <w:rsid w:val="000E17B1"/>
    <w:rsid w:val="000E190A"/>
    <w:rsid w:val="000E1A2F"/>
    <w:rsid w:val="000E2E9B"/>
    <w:rsid w:val="000E3696"/>
    <w:rsid w:val="000E370F"/>
    <w:rsid w:val="000E4DF8"/>
    <w:rsid w:val="000F07D7"/>
    <w:rsid w:val="000F1738"/>
    <w:rsid w:val="000F2686"/>
    <w:rsid w:val="000F26EF"/>
    <w:rsid w:val="000F2828"/>
    <w:rsid w:val="000F2D1C"/>
    <w:rsid w:val="000F4065"/>
    <w:rsid w:val="000F4248"/>
    <w:rsid w:val="000F4CFE"/>
    <w:rsid w:val="000F5F29"/>
    <w:rsid w:val="000F6284"/>
    <w:rsid w:val="000F63CD"/>
    <w:rsid w:val="000F6F1A"/>
    <w:rsid w:val="000F6F9A"/>
    <w:rsid w:val="000F711E"/>
    <w:rsid w:val="000F7465"/>
    <w:rsid w:val="000F7616"/>
    <w:rsid w:val="000F7D3D"/>
    <w:rsid w:val="00100FC9"/>
    <w:rsid w:val="00101EBB"/>
    <w:rsid w:val="00102079"/>
    <w:rsid w:val="001043B7"/>
    <w:rsid w:val="00105893"/>
    <w:rsid w:val="0010599A"/>
    <w:rsid w:val="00107135"/>
    <w:rsid w:val="0010727E"/>
    <w:rsid w:val="001075BC"/>
    <w:rsid w:val="001078C5"/>
    <w:rsid w:val="00110D27"/>
    <w:rsid w:val="00111576"/>
    <w:rsid w:val="00112BC1"/>
    <w:rsid w:val="00113510"/>
    <w:rsid w:val="00113681"/>
    <w:rsid w:val="00113AFD"/>
    <w:rsid w:val="001145D1"/>
    <w:rsid w:val="001153BD"/>
    <w:rsid w:val="00115955"/>
    <w:rsid w:val="00116725"/>
    <w:rsid w:val="0011689A"/>
    <w:rsid w:val="001176CB"/>
    <w:rsid w:val="001179F4"/>
    <w:rsid w:val="00120059"/>
    <w:rsid w:val="00120644"/>
    <w:rsid w:val="00120915"/>
    <w:rsid w:val="001215D0"/>
    <w:rsid w:val="001229CD"/>
    <w:rsid w:val="0012352E"/>
    <w:rsid w:val="00123851"/>
    <w:rsid w:val="001239DE"/>
    <w:rsid w:val="00123B7D"/>
    <w:rsid w:val="001241A1"/>
    <w:rsid w:val="00124274"/>
    <w:rsid w:val="00124E5A"/>
    <w:rsid w:val="00125359"/>
    <w:rsid w:val="00126BA5"/>
    <w:rsid w:val="001271FF"/>
    <w:rsid w:val="00127E0D"/>
    <w:rsid w:val="00130507"/>
    <w:rsid w:val="001306B5"/>
    <w:rsid w:val="001310ED"/>
    <w:rsid w:val="001313A3"/>
    <w:rsid w:val="0013194F"/>
    <w:rsid w:val="00131C9F"/>
    <w:rsid w:val="00131D37"/>
    <w:rsid w:val="00132466"/>
    <w:rsid w:val="00132616"/>
    <w:rsid w:val="00132CF9"/>
    <w:rsid w:val="00132E35"/>
    <w:rsid w:val="00133308"/>
    <w:rsid w:val="001338F2"/>
    <w:rsid w:val="001345AB"/>
    <w:rsid w:val="00135987"/>
    <w:rsid w:val="00135E3E"/>
    <w:rsid w:val="00136202"/>
    <w:rsid w:val="00136E72"/>
    <w:rsid w:val="00137CDA"/>
    <w:rsid w:val="00137F8F"/>
    <w:rsid w:val="00137FEB"/>
    <w:rsid w:val="001403C0"/>
    <w:rsid w:val="00141037"/>
    <w:rsid w:val="0014159C"/>
    <w:rsid w:val="00142A39"/>
    <w:rsid w:val="00143022"/>
    <w:rsid w:val="00143CCF"/>
    <w:rsid w:val="00143CD8"/>
    <w:rsid w:val="00144AFC"/>
    <w:rsid w:val="00144EE4"/>
    <w:rsid w:val="001452F9"/>
    <w:rsid w:val="00145620"/>
    <w:rsid w:val="001458AA"/>
    <w:rsid w:val="0014599F"/>
    <w:rsid w:val="00146451"/>
    <w:rsid w:val="00146649"/>
    <w:rsid w:val="00146951"/>
    <w:rsid w:val="00147471"/>
    <w:rsid w:val="00147B61"/>
    <w:rsid w:val="00150DA9"/>
    <w:rsid w:val="001510F2"/>
    <w:rsid w:val="00151C75"/>
    <w:rsid w:val="00152917"/>
    <w:rsid w:val="00152F69"/>
    <w:rsid w:val="00153487"/>
    <w:rsid w:val="00153DC7"/>
    <w:rsid w:val="00154101"/>
    <w:rsid w:val="00154EF2"/>
    <w:rsid w:val="0015517E"/>
    <w:rsid w:val="00157871"/>
    <w:rsid w:val="00160445"/>
    <w:rsid w:val="00160FAC"/>
    <w:rsid w:val="001610A7"/>
    <w:rsid w:val="001614B3"/>
    <w:rsid w:val="00161914"/>
    <w:rsid w:val="0016244D"/>
    <w:rsid w:val="00164027"/>
    <w:rsid w:val="001640F6"/>
    <w:rsid w:val="001645CB"/>
    <w:rsid w:val="0016472E"/>
    <w:rsid w:val="0016476C"/>
    <w:rsid w:val="00164B1D"/>
    <w:rsid w:val="001655B7"/>
    <w:rsid w:val="00165633"/>
    <w:rsid w:val="001662BA"/>
    <w:rsid w:val="00167ACB"/>
    <w:rsid w:val="00167BB4"/>
    <w:rsid w:val="00167C10"/>
    <w:rsid w:val="001701A3"/>
    <w:rsid w:val="00170548"/>
    <w:rsid w:val="00170A45"/>
    <w:rsid w:val="001718F1"/>
    <w:rsid w:val="00171A33"/>
    <w:rsid w:val="00171C76"/>
    <w:rsid w:val="00172240"/>
    <w:rsid w:val="00172635"/>
    <w:rsid w:val="0017284B"/>
    <w:rsid w:val="001730AC"/>
    <w:rsid w:val="00174CC4"/>
    <w:rsid w:val="00175342"/>
    <w:rsid w:val="00176516"/>
    <w:rsid w:val="00176A72"/>
    <w:rsid w:val="00176DB9"/>
    <w:rsid w:val="00176EA3"/>
    <w:rsid w:val="001772D9"/>
    <w:rsid w:val="00177614"/>
    <w:rsid w:val="00177CC4"/>
    <w:rsid w:val="00177E04"/>
    <w:rsid w:val="00181288"/>
    <w:rsid w:val="00181AEA"/>
    <w:rsid w:val="001827DA"/>
    <w:rsid w:val="0018294F"/>
    <w:rsid w:val="00183229"/>
    <w:rsid w:val="00184CF3"/>
    <w:rsid w:val="00185239"/>
    <w:rsid w:val="0018557E"/>
    <w:rsid w:val="0018576A"/>
    <w:rsid w:val="00185FBC"/>
    <w:rsid w:val="00186864"/>
    <w:rsid w:val="00186B6C"/>
    <w:rsid w:val="0018718A"/>
    <w:rsid w:val="00187ABD"/>
    <w:rsid w:val="00190EDE"/>
    <w:rsid w:val="001923E1"/>
    <w:rsid w:val="0019283F"/>
    <w:rsid w:val="00193197"/>
    <w:rsid w:val="00194096"/>
    <w:rsid w:val="00194E18"/>
    <w:rsid w:val="00194E4B"/>
    <w:rsid w:val="00195C84"/>
    <w:rsid w:val="001A0938"/>
    <w:rsid w:val="001A177A"/>
    <w:rsid w:val="001A1939"/>
    <w:rsid w:val="001A1DE1"/>
    <w:rsid w:val="001A20B2"/>
    <w:rsid w:val="001A242F"/>
    <w:rsid w:val="001A2998"/>
    <w:rsid w:val="001A2DE0"/>
    <w:rsid w:val="001A3901"/>
    <w:rsid w:val="001A4015"/>
    <w:rsid w:val="001A4EBD"/>
    <w:rsid w:val="001A5226"/>
    <w:rsid w:val="001A52CC"/>
    <w:rsid w:val="001A621F"/>
    <w:rsid w:val="001B038C"/>
    <w:rsid w:val="001B1494"/>
    <w:rsid w:val="001B1F6F"/>
    <w:rsid w:val="001B2226"/>
    <w:rsid w:val="001B2E0D"/>
    <w:rsid w:val="001B2E6F"/>
    <w:rsid w:val="001B3A15"/>
    <w:rsid w:val="001B4096"/>
    <w:rsid w:val="001B4D3A"/>
    <w:rsid w:val="001B5016"/>
    <w:rsid w:val="001B5415"/>
    <w:rsid w:val="001B7025"/>
    <w:rsid w:val="001B72B3"/>
    <w:rsid w:val="001B7A49"/>
    <w:rsid w:val="001C01E4"/>
    <w:rsid w:val="001C093B"/>
    <w:rsid w:val="001C158B"/>
    <w:rsid w:val="001C1592"/>
    <w:rsid w:val="001C169A"/>
    <w:rsid w:val="001C23D9"/>
    <w:rsid w:val="001C3047"/>
    <w:rsid w:val="001C3619"/>
    <w:rsid w:val="001C3712"/>
    <w:rsid w:val="001C3A2D"/>
    <w:rsid w:val="001C3C78"/>
    <w:rsid w:val="001C3CF7"/>
    <w:rsid w:val="001C5404"/>
    <w:rsid w:val="001C60AC"/>
    <w:rsid w:val="001C6125"/>
    <w:rsid w:val="001C73F7"/>
    <w:rsid w:val="001D01A4"/>
    <w:rsid w:val="001D0244"/>
    <w:rsid w:val="001D03FD"/>
    <w:rsid w:val="001D1208"/>
    <w:rsid w:val="001D15ED"/>
    <w:rsid w:val="001D1DE9"/>
    <w:rsid w:val="001D23AC"/>
    <w:rsid w:val="001D27CD"/>
    <w:rsid w:val="001D2DF7"/>
    <w:rsid w:val="001D3C92"/>
    <w:rsid w:val="001D4A38"/>
    <w:rsid w:val="001D4FA8"/>
    <w:rsid w:val="001D6315"/>
    <w:rsid w:val="001D71E5"/>
    <w:rsid w:val="001D731C"/>
    <w:rsid w:val="001D786E"/>
    <w:rsid w:val="001D7A34"/>
    <w:rsid w:val="001E0388"/>
    <w:rsid w:val="001E0A6D"/>
    <w:rsid w:val="001E0C42"/>
    <w:rsid w:val="001E0FC4"/>
    <w:rsid w:val="001E12D7"/>
    <w:rsid w:val="001E1B96"/>
    <w:rsid w:val="001E2862"/>
    <w:rsid w:val="001E3223"/>
    <w:rsid w:val="001E38A3"/>
    <w:rsid w:val="001E3C2B"/>
    <w:rsid w:val="001E3CC7"/>
    <w:rsid w:val="001E4050"/>
    <w:rsid w:val="001E473A"/>
    <w:rsid w:val="001E4F5B"/>
    <w:rsid w:val="001E6A94"/>
    <w:rsid w:val="001E6C0C"/>
    <w:rsid w:val="001E7572"/>
    <w:rsid w:val="001E7881"/>
    <w:rsid w:val="001E7DE3"/>
    <w:rsid w:val="001F139E"/>
    <w:rsid w:val="001F1CBC"/>
    <w:rsid w:val="001F26B1"/>
    <w:rsid w:val="001F33C1"/>
    <w:rsid w:val="001F3CBF"/>
    <w:rsid w:val="001F3CD4"/>
    <w:rsid w:val="001F4CEC"/>
    <w:rsid w:val="001F5205"/>
    <w:rsid w:val="001F56C9"/>
    <w:rsid w:val="001F7744"/>
    <w:rsid w:val="001F7A02"/>
    <w:rsid w:val="001F7F27"/>
    <w:rsid w:val="002002EF"/>
    <w:rsid w:val="0020049F"/>
    <w:rsid w:val="002009E9"/>
    <w:rsid w:val="00200E65"/>
    <w:rsid w:val="002010F0"/>
    <w:rsid w:val="002012D7"/>
    <w:rsid w:val="002019C6"/>
    <w:rsid w:val="002022DC"/>
    <w:rsid w:val="002027D2"/>
    <w:rsid w:val="00202A40"/>
    <w:rsid w:val="002038AE"/>
    <w:rsid w:val="00204D35"/>
    <w:rsid w:val="00204D62"/>
    <w:rsid w:val="002050D0"/>
    <w:rsid w:val="00205BE9"/>
    <w:rsid w:val="00206188"/>
    <w:rsid w:val="00206956"/>
    <w:rsid w:val="00206CCC"/>
    <w:rsid w:val="00206E0F"/>
    <w:rsid w:val="0021018B"/>
    <w:rsid w:val="00211162"/>
    <w:rsid w:val="00211CFD"/>
    <w:rsid w:val="0021254A"/>
    <w:rsid w:val="0021292E"/>
    <w:rsid w:val="002135D8"/>
    <w:rsid w:val="0021364A"/>
    <w:rsid w:val="00213800"/>
    <w:rsid w:val="00213CC8"/>
    <w:rsid w:val="00214927"/>
    <w:rsid w:val="0021719B"/>
    <w:rsid w:val="0022048D"/>
    <w:rsid w:val="002213FD"/>
    <w:rsid w:val="0022258B"/>
    <w:rsid w:val="00222716"/>
    <w:rsid w:val="00223C3F"/>
    <w:rsid w:val="00223F06"/>
    <w:rsid w:val="00224B52"/>
    <w:rsid w:val="00225061"/>
    <w:rsid w:val="00225611"/>
    <w:rsid w:val="002274A3"/>
    <w:rsid w:val="0022773D"/>
    <w:rsid w:val="00227E85"/>
    <w:rsid w:val="002304F3"/>
    <w:rsid w:val="00230930"/>
    <w:rsid w:val="002320E4"/>
    <w:rsid w:val="0023355E"/>
    <w:rsid w:val="002338D0"/>
    <w:rsid w:val="00233FBE"/>
    <w:rsid w:val="00234CCE"/>
    <w:rsid w:val="00234F14"/>
    <w:rsid w:val="00235CFC"/>
    <w:rsid w:val="00235D30"/>
    <w:rsid w:val="00236327"/>
    <w:rsid w:val="0023692D"/>
    <w:rsid w:val="00236D25"/>
    <w:rsid w:val="00237723"/>
    <w:rsid w:val="0024052B"/>
    <w:rsid w:val="00240E87"/>
    <w:rsid w:val="00241279"/>
    <w:rsid w:val="002414BB"/>
    <w:rsid w:val="00241B2B"/>
    <w:rsid w:val="0024228C"/>
    <w:rsid w:val="00242484"/>
    <w:rsid w:val="0024252A"/>
    <w:rsid w:val="00242B8F"/>
    <w:rsid w:val="00242D50"/>
    <w:rsid w:val="00243701"/>
    <w:rsid w:val="0024483B"/>
    <w:rsid w:val="00244879"/>
    <w:rsid w:val="00245AA3"/>
    <w:rsid w:val="00245ADE"/>
    <w:rsid w:val="00245B42"/>
    <w:rsid w:val="0024679C"/>
    <w:rsid w:val="00247488"/>
    <w:rsid w:val="0024778B"/>
    <w:rsid w:val="00250EE1"/>
    <w:rsid w:val="00250FC2"/>
    <w:rsid w:val="00251252"/>
    <w:rsid w:val="00251A5A"/>
    <w:rsid w:val="00252B6E"/>
    <w:rsid w:val="00252F08"/>
    <w:rsid w:val="00253040"/>
    <w:rsid w:val="00253475"/>
    <w:rsid w:val="002542A1"/>
    <w:rsid w:val="002564D3"/>
    <w:rsid w:val="0025682E"/>
    <w:rsid w:val="00256875"/>
    <w:rsid w:val="0025689A"/>
    <w:rsid w:val="00257235"/>
    <w:rsid w:val="0025794F"/>
    <w:rsid w:val="00260F51"/>
    <w:rsid w:val="002617A6"/>
    <w:rsid w:val="00262994"/>
    <w:rsid w:val="00262F62"/>
    <w:rsid w:val="00263843"/>
    <w:rsid w:val="00263A94"/>
    <w:rsid w:val="00263CAA"/>
    <w:rsid w:val="00263F99"/>
    <w:rsid w:val="002657F2"/>
    <w:rsid w:val="00266A33"/>
    <w:rsid w:val="00267B84"/>
    <w:rsid w:val="00267ED8"/>
    <w:rsid w:val="00270BA0"/>
    <w:rsid w:val="00271169"/>
    <w:rsid w:val="002711BE"/>
    <w:rsid w:val="00271E7A"/>
    <w:rsid w:val="00272815"/>
    <w:rsid w:val="00272BB5"/>
    <w:rsid w:val="00273593"/>
    <w:rsid w:val="002746E0"/>
    <w:rsid w:val="00274AE9"/>
    <w:rsid w:val="00274C59"/>
    <w:rsid w:val="00275644"/>
    <w:rsid w:val="00275810"/>
    <w:rsid w:val="00276649"/>
    <w:rsid w:val="002779A6"/>
    <w:rsid w:val="00277A78"/>
    <w:rsid w:val="00277EC6"/>
    <w:rsid w:val="0028011C"/>
    <w:rsid w:val="00280228"/>
    <w:rsid w:val="002812E8"/>
    <w:rsid w:val="002813E2"/>
    <w:rsid w:val="0028156D"/>
    <w:rsid w:val="00282576"/>
    <w:rsid w:val="0028266A"/>
    <w:rsid w:val="002828A8"/>
    <w:rsid w:val="00282AB5"/>
    <w:rsid w:val="00283897"/>
    <w:rsid w:val="00283BD1"/>
    <w:rsid w:val="00284B70"/>
    <w:rsid w:val="00284D9F"/>
    <w:rsid w:val="00285EA8"/>
    <w:rsid w:val="0028652F"/>
    <w:rsid w:val="002869DA"/>
    <w:rsid w:val="00286D9A"/>
    <w:rsid w:val="002902B3"/>
    <w:rsid w:val="0029129D"/>
    <w:rsid w:val="00291713"/>
    <w:rsid w:val="00292284"/>
    <w:rsid w:val="002922DE"/>
    <w:rsid w:val="0029279A"/>
    <w:rsid w:val="00293964"/>
    <w:rsid w:val="002939C4"/>
    <w:rsid w:val="002946BC"/>
    <w:rsid w:val="002947A5"/>
    <w:rsid w:val="00294D3D"/>
    <w:rsid w:val="00294F15"/>
    <w:rsid w:val="00295263"/>
    <w:rsid w:val="00295FDF"/>
    <w:rsid w:val="00296010"/>
    <w:rsid w:val="0029677B"/>
    <w:rsid w:val="002967B9"/>
    <w:rsid w:val="002977BD"/>
    <w:rsid w:val="002A0270"/>
    <w:rsid w:val="002A0659"/>
    <w:rsid w:val="002A08E8"/>
    <w:rsid w:val="002A0948"/>
    <w:rsid w:val="002A0BDE"/>
    <w:rsid w:val="002A21AC"/>
    <w:rsid w:val="002A2CD6"/>
    <w:rsid w:val="002A3BD4"/>
    <w:rsid w:val="002A421C"/>
    <w:rsid w:val="002A4467"/>
    <w:rsid w:val="002A470B"/>
    <w:rsid w:val="002A482F"/>
    <w:rsid w:val="002A4877"/>
    <w:rsid w:val="002A4BD2"/>
    <w:rsid w:val="002A7442"/>
    <w:rsid w:val="002A78B0"/>
    <w:rsid w:val="002A7A79"/>
    <w:rsid w:val="002A7F08"/>
    <w:rsid w:val="002B0471"/>
    <w:rsid w:val="002B0572"/>
    <w:rsid w:val="002B0CCF"/>
    <w:rsid w:val="002B0CDF"/>
    <w:rsid w:val="002B0F39"/>
    <w:rsid w:val="002B0FB3"/>
    <w:rsid w:val="002B1BF4"/>
    <w:rsid w:val="002B2AAE"/>
    <w:rsid w:val="002B2D6D"/>
    <w:rsid w:val="002B3C28"/>
    <w:rsid w:val="002B4063"/>
    <w:rsid w:val="002B60B2"/>
    <w:rsid w:val="002B6FCD"/>
    <w:rsid w:val="002C0D2F"/>
    <w:rsid w:val="002C0D44"/>
    <w:rsid w:val="002C358E"/>
    <w:rsid w:val="002C4D5E"/>
    <w:rsid w:val="002C65B1"/>
    <w:rsid w:val="002C69D0"/>
    <w:rsid w:val="002C6DE6"/>
    <w:rsid w:val="002C7214"/>
    <w:rsid w:val="002D108A"/>
    <w:rsid w:val="002D15E6"/>
    <w:rsid w:val="002D16D3"/>
    <w:rsid w:val="002D2B8C"/>
    <w:rsid w:val="002D2C91"/>
    <w:rsid w:val="002D2CB1"/>
    <w:rsid w:val="002D2E2E"/>
    <w:rsid w:val="002D33A7"/>
    <w:rsid w:val="002D3B0C"/>
    <w:rsid w:val="002D3F7B"/>
    <w:rsid w:val="002D4330"/>
    <w:rsid w:val="002D439D"/>
    <w:rsid w:val="002D4813"/>
    <w:rsid w:val="002D5FA5"/>
    <w:rsid w:val="002D677A"/>
    <w:rsid w:val="002D687D"/>
    <w:rsid w:val="002D6917"/>
    <w:rsid w:val="002D71ED"/>
    <w:rsid w:val="002D7519"/>
    <w:rsid w:val="002D7EC4"/>
    <w:rsid w:val="002E02AF"/>
    <w:rsid w:val="002E0A50"/>
    <w:rsid w:val="002E0EEA"/>
    <w:rsid w:val="002E1626"/>
    <w:rsid w:val="002E2247"/>
    <w:rsid w:val="002E2A5C"/>
    <w:rsid w:val="002E3003"/>
    <w:rsid w:val="002E3522"/>
    <w:rsid w:val="002E3C45"/>
    <w:rsid w:val="002E3E7B"/>
    <w:rsid w:val="002E3FF8"/>
    <w:rsid w:val="002E47C6"/>
    <w:rsid w:val="002E4FD6"/>
    <w:rsid w:val="002E6287"/>
    <w:rsid w:val="002E6C37"/>
    <w:rsid w:val="002E6CDB"/>
    <w:rsid w:val="002E7BDB"/>
    <w:rsid w:val="002E7BF0"/>
    <w:rsid w:val="002E7E28"/>
    <w:rsid w:val="002F0C7D"/>
    <w:rsid w:val="002F143D"/>
    <w:rsid w:val="002F1A45"/>
    <w:rsid w:val="002F276A"/>
    <w:rsid w:val="002F2828"/>
    <w:rsid w:val="002F301E"/>
    <w:rsid w:val="002F5750"/>
    <w:rsid w:val="002F5C21"/>
    <w:rsid w:val="002F60D8"/>
    <w:rsid w:val="002F68F4"/>
    <w:rsid w:val="002F742B"/>
    <w:rsid w:val="00300091"/>
    <w:rsid w:val="0030096A"/>
    <w:rsid w:val="003009CB"/>
    <w:rsid w:val="00300EE2"/>
    <w:rsid w:val="0030105E"/>
    <w:rsid w:val="00301860"/>
    <w:rsid w:val="00301D41"/>
    <w:rsid w:val="00302405"/>
    <w:rsid w:val="003025D6"/>
    <w:rsid w:val="003025DC"/>
    <w:rsid w:val="00303CBC"/>
    <w:rsid w:val="00304AA5"/>
    <w:rsid w:val="00305499"/>
    <w:rsid w:val="0030554C"/>
    <w:rsid w:val="0030599E"/>
    <w:rsid w:val="003066FA"/>
    <w:rsid w:val="00306E0F"/>
    <w:rsid w:val="003070D5"/>
    <w:rsid w:val="00307D11"/>
    <w:rsid w:val="00307D47"/>
    <w:rsid w:val="003102FB"/>
    <w:rsid w:val="003110E2"/>
    <w:rsid w:val="00311D39"/>
    <w:rsid w:val="0031217F"/>
    <w:rsid w:val="00312461"/>
    <w:rsid w:val="00312853"/>
    <w:rsid w:val="00313E96"/>
    <w:rsid w:val="00314270"/>
    <w:rsid w:val="003144E7"/>
    <w:rsid w:val="003149B3"/>
    <w:rsid w:val="003158EB"/>
    <w:rsid w:val="00315CCC"/>
    <w:rsid w:val="00316028"/>
    <w:rsid w:val="00316B64"/>
    <w:rsid w:val="00316D1D"/>
    <w:rsid w:val="00317487"/>
    <w:rsid w:val="00317B5F"/>
    <w:rsid w:val="00320274"/>
    <w:rsid w:val="00320C6D"/>
    <w:rsid w:val="00320E1F"/>
    <w:rsid w:val="00320EF7"/>
    <w:rsid w:val="00321D98"/>
    <w:rsid w:val="00322309"/>
    <w:rsid w:val="003227DB"/>
    <w:rsid w:val="003229BF"/>
    <w:rsid w:val="00322FCD"/>
    <w:rsid w:val="0032394E"/>
    <w:rsid w:val="00323ABC"/>
    <w:rsid w:val="00323D1E"/>
    <w:rsid w:val="00324A91"/>
    <w:rsid w:val="00324BBB"/>
    <w:rsid w:val="00325320"/>
    <w:rsid w:val="00325A9C"/>
    <w:rsid w:val="00325AA8"/>
    <w:rsid w:val="00326CFC"/>
    <w:rsid w:val="00326E69"/>
    <w:rsid w:val="00327376"/>
    <w:rsid w:val="00327404"/>
    <w:rsid w:val="00327CF4"/>
    <w:rsid w:val="003303D7"/>
    <w:rsid w:val="003309FA"/>
    <w:rsid w:val="00332C72"/>
    <w:rsid w:val="00333426"/>
    <w:rsid w:val="00333768"/>
    <w:rsid w:val="003340E8"/>
    <w:rsid w:val="00334CFC"/>
    <w:rsid w:val="00334E01"/>
    <w:rsid w:val="0033520E"/>
    <w:rsid w:val="003356CE"/>
    <w:rsid w:val="00335753"/>
    <w:rsid w:val="00335D3F"/>
    <w:rsid w:val="0033600E"/>
    <w:rsid w:val="00336252"/>
    <w:rsid w:val="00336295"/>
    <w:rsid w:val="0033630F"/>
    <w:rsid w:val="00336CEC"/>
    <w:rsid w:val="00337E76"/>
    <w:rsid w:val="003404A0"/>
    <w:rsid w:val="00341305"/>
    <w:rsid w:val="003413A0"/>
    <w:rsid w:val="00341963"/>
    <w:rsid w:val="0034220F"/>
    <w:rsid w:val="00342427"/>
    <w:rsid w:val="00342CF8"/>
    <w:rsid w:val="00343CE2"/>
    <w:rsid w:val="00343FD9"/>
    <w:rsid w:val="0034472A"/>
    <w:rsid w:val="00344829"/>
    <w:rsid w:val="00345E7D"/>
    <w:rsid w:val="003465EB"/>
    <w:rsid w:val="003471F2"/>
    <w:rsid w:val="00350158"/>
    <w:rsid w:val="003502FB"/>
    <w:rsid w:val="003503AB"/>
    <w:rsid w:val="00350894"/>
    <w:rsid w:val="00350D0B"/>
    <w:rsid w:val="003511A6"/>
    <w:rsid w:val="003517BD"/>
    <w:rsid w:val="00352727"/>
    <w:rsid w:val="0035303A"/>
    <w:rsid w:val="0035448F"/>
    <w:rsid w:val="00354D44"/>
    <w:rsid w:val="00355E5B"/>
    <w:rsid w:val="00356053"/>
    <w:rsid w:val="00356124"/>
    <w:rsid w:val="003566AE"/>
    <w:rsid w:val="0035763B"/>
    <w:rsid w:val="00357D7C"/>
    <w:rsid w:val="00357DED"/>
    <w:rsid w:val="0036034D"/>
    <w:rsid w:val="003604A2"/>
    <w:rsid w:val="003611FA"/>
    <w:rsid w:val="00361399"/>
    <w:rsid w:val="00361973"/>
    <w:rsid w:val="00361DAA"/>
    <w:rsid w:val="0036227A"/>
    <w:rsid w:val="00362FDA"/>
    <w:rsid w:val="003633B9"/>
    <w:rsid w:val="00363D18"/>
    <w:rsid w:val="00363D1C"/>
    <w:rsid w:val="00365463"/>
    <w:rsid w:val="0036567C"/>
    <w:rsid w:val="003658CD"/>
    <w:rsid w:val="00365C2D"/>
    <w:rsid w:val="00366461"/>
    <w:rsid w:val="00366C7D"/>
    <w:rsid w:val="003672E0"/>
    <w:rsid w:val="0036777F"/>
    <w:rsid w:val="003703A4"/>
    <w:rsid w:val="00370839"/>
    <w:rsid w:val="00370912"/>
    <w:rsid w:val="00370FBB"/>
    <w:rsid w:val="00371390"/>
    <w:rsid w:val="003725B6"/>
    <w:rsid w:val="00372D79"/>
    <w:rsid w:val="003730AB"/>
    <w:rsid w:val="00373EE9"/>
    <w:rsid w:val="00374410"/>
    <w:rsid w:val="00374870"/>
    <w:rsid w:val="00374F21"/>
    <w:rsid w:val="00375B6F"/>
    <w:rsid w:val="00376ACF"/>
    <w:rsid w:val="00376B24"/>
    <w:rsid w:val="00377549"/>
    <w:rsid w:val="00380BD7"/>
    <w:rsid w:val="003810A7"/>
    <w:rsid w:val="0038193A"/>
    <w:rsid w:val="00381EBF"/>
    <w:rsid w:val="00382411"/>
    <w:rsid w:val="00382B89"/>
    <w:rsid w:val="00384517"/>
    <w:rsid w:val="0038513A"/>
    <w:rsid w:val="00385405"/>
    <w:rsid w:val="00386775"/>
    <w:rsid w:val="00387C99"/>
    <w:rsid w:val="00387CF3"/>
    <w:rsid w:val="003903A0"/>
    <w:rsid w:val="003915F7"/>
    <w:rsid w:val="00391C35"/>
    <w:rsid w:val="003927FA"/>
    <w:rsid w:val="00392846"/>
    <w:rsid w:val="00393803"/>
    <w:rsid w:val="0039393F"/>
    <w:rsid w:val="00393F80"/>
    <w:rsid w:val="003955A3"/>
    <w:rsid w:val="00395A2B"/>
    <w:rsid w:val="003960A6"/>
    <w:rsid w:val="003961A3"/>
    <w:rsid w:val="00396856"/>
    <w:rsid w:val="00396CB1"/>
    <w:rsid w:val="003979AC"/>
    <w:rsid w:val="003A1C2F"/>
    <w:rsid w:val="003A29CF"/>
    <w:rsid w:val="003A2EDF"/>
    <w:rsid w:val="003A2F77"/>
    <w:rsid w:val="003A3F72"/>
    <w:rsid w:val="003A431D"/>
    <w:rsid w:val="003A4637"/>
    <w:rsid w:val="003A58C1"/>
    <w:rsid w:val="003A58F0"/>
    <w:rsid w:val="003A5968"/>
    <w:rsid w:val="003A62C2"/>
    <w:rsid w:val="003A6523"/>
    <w:rsid w:val="003A6621"/>
    <w:rsid w:val="003B0DF4"/>
    <w:rsid w:val="003B1239"/>
    <w:rsid w:val="003B13D7"/>
    <w:rsid w:val="003B1977"/>
    <w:rsid w:val="003B1D43"/>
    <w:rsid w:val="003B22A5"/>
    <w:rsid w:val="003B2901"/>
    <w:rsid w:val="003B31AD"/>
    <w:rsid w:val="003B3751"/>
    <w:rsid w:val="003B44CF"/>
    <w:rsid w:val="003B464B"/>
    <w:rsid w:val="003B570B"/>
    <w:rsid w:val="003B58BB"/>
    <w:rsid w:val="003B5E71"/>
    <w:rsid w:val="003B5F35"/>
    <w:rsid w:val="003B6456"/>
    <w:rsid w:val="003B6E42"/>
    <w:rsid w:val="003B7154"/>
    <w:rsid w:val="003B7F56"/>
    <w:rsid w:val="003C0393"/>
    <w:rsid w:val="003C0C9F"/>
    <w:rsid w:val="003C110D"/>
    <w:rsid w:val="003C18FA"/>
    <w:rsid w:val="003C19D6"/>
    <w:rsid w:val="003C2CB2"/>
    <w:rsid w:val="003C3BCA"/>
    <w:rsid w:val="003C3ECC"/>
    <w:rsid w:val="003C3FB6"/>
    <w:rsid w:val="003C51DE"/>
    <w:rsid w:val="003C683A"/>
    <w:rsid w:val="003C68D4"/>
    <w:rsid w:val="003C6F38"/>
    <w:rsid w:val="003C7618"/>
    <w:rsid w:val="003C7743"/>
    <w:rsid w:val="003C7ED1"/>
    <w:rsid w:val="003D0158"/>
    <w:rsid w:val="003D1873"/>
    <w:rsid w:val="003D218C"/>
    <w:rsid w:val="003D28A4"/>
    <w:rsid w:val="003D2D0A"/>
    <w:rsid w:val="003D2EA2"/>
    <w:rsid w:val="003D2F6E"/>
    <w:rsid w:val="003D4733"/>
    <w:rsid w:val="003D4758"/>
    <w:rsid w:val="003D4AC5"/>
    <w:rsid w:val="003D5ACE"/>
    <w:rsid w:val="003D6F99"/>
    <w:rsid w:val="003D73C6"/>
    <w:rsid w:val="003D7C4E"/>
    <w:rsid w:val="003E07B4"/>
    <w:rsid w:val="003E088D"/>
    <w:rsid w:val="003E091C"/>
    <w:rsid w:val="003E15AB"/>
    <w:rsid w:val="003E16DF"/>
    <w:rsid w:val="003E179A"/>
    <w:rsid w:val="003E2008"/>
    <w:rsid w:val="003E20AF"/>
    <w:rsid w:val="003E2D02"/>
    <w:rsid w:val="003E31E5"/>
    <w:rsid w:val="003E39AE"/>
    <w:rsid w:val="003E4812"/>
    <w:rsid w:val="003E5229"/>
    <w:rsid w:val="003E5AA8"/>
    <w:rsid w:val="003E5ED8"/>
    <w:rsid w:val="003E6417"/>
    <w:rsid w:val="003E6ED3"/>
    <w:rsid w:val="003E71AB"/>
    <w:rsid w:val="003F0518"/>
    <w:rsid w:val="003F0566"/>
    <w:rsid w:val="003F057D"/>
    <w:rsid w:val="003F0788"/>
    <w:rsid w:val="003F0BC0"/>
    <w:rsid w:val="003F0DA8"/>
    <w:rsid w:val="003F145D"/>
    <w:rsid w:val="003F14ED"/>
    <w:rsid w:val="003F201C"/>
    <w:rsid w:val="003F20E5"/>
    <w:rsid w:val="003F242E"/>
    <w:rsid w:val="003F318E"/>
    <w:rsid w:val="003F3192"/>
    <w:rsid w:val="003F362D"/>
    <w:rsid w:val="003F3D2F"/>
    <w:rsid w:val="003F3FB9"/>
    <w:rsid w:val="003F482F"/>
    <w:rsid w:val="003F4E30"/>
    <w:rsid w:val="003F5031"/>
    <w:rsid w:val="003F50C9"/>
    <w:rsid w:val="003F519B"/>
    <w:rsid w:val="003F5391"/>
    <w:rsid w:val="003F60FD"/>
    <w:rsid w:val="003F6356"/>
    <w:rsid w:val="003F64DC"/>
    <w:rsid w:val="003F6895"/>
    <w:rsid w:val="003F69F6"/>
    <w:rsid w:val="003F6F32"/>
    <w:rsid w:val="003F6FCB"/>
    <w:rsid w:val="0040045C"/>
    <w:rsid w:val="004004BC"/>
    <w:rsid w:val="00400588"/>
    <w:rsid w:val="004016D5"/>
    <w:rsid w:val="004017EB"/>
    <w:rsid w:val="004018A1"/>
    <w:rsid w:val="00401981"/>
    <w:rsid w:val="00401B64"/>
    <w:rsid w:val="0040296E"/>
    <w:rsid w:val="004035FA"/>
    <w:rsid w:val="00403D33"/>
    <w:rsid w:val="0040501B"/>
    <w:rsid w:val="004060B9"/>
    <w:rsid w:val="0040623E"/>
    <w:rsid w:val="00407AD4"/>
    <w:rsid w:val="00410CEC"/>
    <w:rsid w:val="00410DFC"/>
    <w:rsid w:val="0041118C"/>
    <w:rsid w:val="00411864"/>
    <w:rsid w:val="00412374"/>
    <w:rsid w:val="00412B67"/>
    <w:rsid w:val="00413BAB"/>
    <w:rsid w:val="00413E54"/>
    <w:rsid w:val="004144CD"/>
    <w:rsid w:val="00414D0C"/>
    <w:rsid w:val="00414E55"/>
    <w:rsid w:val="004151AB"/>
    <w:rsid w:val="0041535D"/>
    <w:rsid w:val="00420061"/>
    <w:rsid w:val="004200F1"/>
    <w:rsid w:val="00420379"/>
    <w:rsid w:val="00420496"/>
    <w:rsid w:val="004209EB"/>
    <w:rsid w:val="00420DA6"/>
    <w:rsid w:val="00421CB5"/>
    <w:rsid w:val="00421DB2"/>
    <w:rsid w:val="00423481"/>
    <w:rsid w:val="00423549"/>
    <w:rsid w:val="00424459"/>
    <w:rsid w:val="004248C5"/>
    <w:rsid w:val="00424DA9"/>
    <w:rsid w:val="004252A9"/>
    <w:rsid w:val="004258A7"/>
    <w:rsid w:val="00425F72"/>
    <w:rsid w:val="00426B5F"/>
    <w:rsid w:val="0043104A"/>
    <w:rsid w:val="00431C7F"/>
    <w:rsid w:val="00432E8A"/>
    <w:rsid w:val="00433677"/>
    <w:rsid w:val="00433891"/>
    <w:rsid w:val="004339D5"/>
    <w:rsid w:val="00433B10"/>
    <w:rsid w:val="00433DF0"/>
    <w:rsid w:val="00433E5D"/>
    <w:rsid w:val="00434751"/>
    <w:rsid w:val="00434FA9"/>
    <w:rsid w:val="00435A08"/>
    <w:rsid w:val="00437557"/>
    <w:rsid w:val="00440D37"/>
    <w:rsid w:val="00442F8B"/>
    <w:rsid w:val="00443172"/>
    <w:rsid w:val="0044330D"/>
    <w:rsid w:val="00444164"/>
    <w:rsid w:val="00444416"/>
    <w:rsid w:val="00444B79"/>
    <w:rsid w:val="004451AD"/>
    <w:rsid w:val="00445556"/>
    <w:rsid w:val="0044566B"/>
    <w:rsid w:val="00445C4A"/>
    <w:rsid w:val="00445F09"/>
    <w:rsid w:val="00445F5C"/>
    <w:rsid w:val="00445F84"/>
    <w:rsid w:val="004466A1"/>
    <w:rsid w:val="00446F61"/>
    <w:rsid w:val="00447590"/>
    <w:rsid w:val="00447F29"/>
    <w:rsid w:val="004504FB"/>
    <w:rsid w:val="0045060C"/>
    <w:rsid w:val="0045095D"/>
    <w:rsid w:val="00450CDE"/>
    <w:rsid w:val="0045133E"/>
    <w:rsid w:val="004513A4"/>
    <w:rsid w:val="0045214A"/>
    <w:rsid w:val="004529C0"/>
    <w:rsid w:val="004531E6"/>
    <w:rsid w:val="00453575"/>
    <w:rsid w:val="004538C1"/>
    <w:rsid w:val="00453D49"/>
    <w:rsid w:val="00453D95"/>
    <w:rsid w:val="00454186"/>
    <w:rsid w:val="00454558"/>
    <w:rsid w:val="004550F8"/>
    <w:rsid w:val="00455CB2"/>
    <w:rsid w:val="0045619E"/>
    <w:rsid w:val="004566CA"/>
    <w:rsid w:val="00456967"/>
    <w:rsid w:val="0045697D"/>
    <w:rsid w:val="00456EF2"/>
    <w:rsid w:val="00457656"/>
    <w:rsid w:val="00457B47"/>
    <w:rsid w:val="004603A8"/>
    <w:rsid w:val="00460DBD"/>
    <w:rsid w:val="00460E8A"/>
    <w:rsid w:val="00460EB8"/>
    <w:rsid w:val="004615D3"/>
    <w:rsid w:val="004615DC"/>
    <w:rsid w:val="00461793"/>
    <w:rsid w:val="00461EC4"/>
    <w:rsid w:val="004627C7"/>
    <w:rsid w:val="004629AF"/>
    <w:rsid w:val="00462DF8"/>
    <w:rsid w:val="00463590"/>
    <w:rsid w:val="004643BB"/>
    <w:rsid w:val="004643F7"/>
    <w:rsid w:val="00464465"/>
    <w:rsid w:val="00464CC8"/>
    <w:rsid w:val="00465737"/>
    <w:rsid w:val="00465C44"/>
    <w:rsid w:val="00466464"/>
    <w:rsid w:val="00467279"/>
    <w:rsid w:val="00470387"/>
    <w:rsid w:val="00470E30"/>
    <w:rsid w:val="00470EBD"/>
    <w:rsid w:val="00472280"/>
    <w:rsid w:val="00472C88"/>
    <w:rsid w:val="0047343C"/>
    <w:rsid w:val="00473B90"/>
    <w:rsid w:val="0047477F"/>
    <w:rsid w:val="00475055"/>
    <w:rsid w:val="00476949"/>
    <w:rsid w:val="00476AB2"/>
    <w:rsid w:val="004773C2"/>
    <w:rsid w:val="00477561"/>
    <w:rsid w:val="00477643"/>
    <w:rsid w:val="00480978"/>
    <w:rsid w:val="00481180"/>
    <w:rsid w:val="0048160B"/>
    <w:rsid w:val="0048192A"/>
    <w:rsid w:val="00482674"/>
    <w:rsid w:val="0048310E"/>
    <w:rsid w:val="00483651"/>
    <w:rsid w:val="004839CB"/>
    <w:rsid w:val="00483F5C"/>
    <w:rsid w:val="00484011"/>
    <w:rsid w:val="004840DA"/>
    <w:rsid w:val="00485775"/>
    <w:rsid w:val="00486887"/>
    <w:rsid w:val="00487530"/>
    <w:rsid w:val="00487555"/>
    <w:rsid w:val="00487F31"/>
    <w:rsid w:val="004903A5"/>
    <w:rsid w:val="00490F0B"/>
    <w:rsid w:val="004939B7"/>
    <w:rsid w:val="004950CF"/>
    <w:rsid w:val="004958AF"/>
    <w:rsid w:val="00496BEC"/>
    <w:rsid w:val="00496D69"/>
    <w:rsid w:val="00497A1D"/>
    <w:rsid w:val="004A05B6"/>
    <w:rsid w:val="004A0C4B"/>
    <w:rsid w:val="004A1754"/>
    <w:rsid w:val="004A1B00"/>
    <w:rsid w:val="004A2B58"/>
    <w:rsid w:val="004A3ACF"/>
    <w:rsid w:val="004A49A3"/>
    <w:rsid w:val="004A4F92"/>
    <w:rsid w:val="004A7A3C"/>
    <w:rsid w:val="004A7AD3"/>
    <w:rsid w:val="004A7CAA"/>
    <w:rsid w:val="004B07D4"/>
    <w:rsid w:val="004B080C"/>
    <w:rsid w:val="004B1860"/>
    <w:rsid w:val="004B2B88"/>
    <w:rsid w:val="004B2BA4"/>
    <w:rsid w:val="004B2BFD"/>
    <w:rsid w:val="004B351E"/>
    <w:rsid w:val="004B3764"/>
    <w:rsid w:val="004B4CCF"/>
    <w:rsid w:val="004B552F"/>
    <w:rsid w:val="004B5A64"/>
    <w:rsid w:val="004B72F4"/>
    <w:rsid w:val="004B7538"/>
    <w:rsid w:val="004B7C3F"/>
    <w:rsid w:val="004C0061"/>
    <w:rsid w:val="004C0086"/>
    <w:rsid w:val="004C029E"/>
    <w:rsid w:val="004C2301"/>
    <w:rsid w:val="004C248C"/>
    <w:rsid w:val="004C25E0"/>
    <w:rsid w:val="004C29EC"/>
    <w:rsid w:val="004C3859"/>
    <w:rsid w:val="004C3A19"/>
    <w:rsid w:val="004C4616"/>
    <w:rsid w:val="004C52BD"/>
    <w:rsid w:val="004C5A56"/>
    <w:rsid w:val="004C6AB2"/>
    <w:rsid w:val="004C7335"/>
    <w:rsid w:val="004C7574"/>
    <w:rsid w:val="004D0385"/>
    <w:rsid w:val="004D07E1"/>
    <w:rsid w:val="004D1F38"/>
    <w:rsid w:val="004D2BA8"/>
    <w:rsid w:val="004D30DF"/>
    <w:rsid w:val="004D3368"/>
    <w:rsid w:val="004D354A"/>
    <w:rsid w:val="004D4095"/>
    <w:rsid w:val="004D4280"/>
    <w:rsid w:val="004D4586"/>
    <w:rsid w:val="004D4AE6"/>
    <w:rsid w:val="004D53B4"/>
    <w:rsid w:val="004D56C0"/>
    <w:rsid w:val="004D5AA5"/>
    <w:rsid w:val="004D5F27"/>
    <w:rsid w:val="004D5FE8"/>
    <w:rsid w:val="004E0A54"/>
    <w:rsid w:val="004E0F85"/>
    <w:rsid w:val="004E2064"/>
    <w:rsid w:val="004E3061"/>
    <w:rsid w:val="004E3670"/>
    <w:rsid w:val="004E3D8A"/>
    <w:rsid w:val="004E45D6"/>
    <w:rsid w:val="004E49AA"/>
    <w:rsid w:val="004E4FBC"/>
    <w:rsid w:val="004E5300"/>
    <w:rsid w:val="004E5BDB"/>
    <w:rsid w:val="004E5D6D"/>
    <w:rsid w:val="004E658B"/>
    <w:rsid w:val="004E6643"/>
    <w:rsid w:val="004E690A"/>
    <w:rsid w:val="004E6F13"/>
    <w:rsid w:val="004E6FE6"/>
    <w:rsid w:val="004E70DB"/>
    <w:rsid w:val="004F0B7B"/>
    <w:rsid w:val="004F2411"/>
    <w:rsid w:val="004F2445"/>
    <w:rsid w:val="004F275E"/>
    <w:rsid w:val="004F2F73"/>
    <w:rsid w:val="004F3625"/>
    <w:rsid w:val="004F3C7A"/>
    <w:rsid w:val="004F3EF1"/>
    <w:rsid w:val="004F59A1"/>
    <w:rsid w:val="004F5ACD"/>
    <w:rsid w:val="004F606B"/>
    <w:rsid w:val="004F6692"/>
    <w:rsid w:val="004F6C1D"/>
    <w:rsid w:val="004F7269"/>
    <w:rsid w:val="004F7A94"/>
    <w:rsid w:val="0050030F"/>
    <w:rsid w:val="00500606"/>
    <w:rsid w:val="00500DCB"/>
    <w:rsid w:val="00501378"/>
    <w:rsid w:val="00502111"/>
    <w:rsid w:val="00503311"/>
    <w:rsid w:val="0050331E"/>
    <w:rsid w:val="00503426"/>
    <w:rsid w:val="00503D1D"/>
    <w:rsid w:val="005057E1"/>
    <w:rsid w:val="00505932"/>
    <w:rsid w:val="00505AF5"/>
    <w:rsid w:val="005065E1"/>
    <w:rsid w:val="0051030C"/>
    <w:rsid w:val="00510CFB"/>
    <w:rsid w:val="00511314"/>
    <w:rsid w:val="00511E8B"/>
    <w:rsid w:val="00511FED"/>
    <w:rsid w:val="00513540"/>
    <w:rsid w:val="00514C62"/>
    <w:rsid w:val="0051538D"/>
    <w:rsid w:val="00516984"/>
    <w:rsid w:val="00517077"/>
    <w:rsid w:val="00517593"/>
    <w:rsid w:val="0051759C"/>
    <w:rsid w:val="00520A3C"/>
    <w:rsid w:val="00521345"/>
    <w:rsid w:val="0052251B"/>
    <w:rsid w:val="0052274B"/>
    <w:rsid w:val="00523BDE"/>
    <w:rsid w:val="00523EB6"/>
    <w:rsid w:val="0052402F"/>
    <w:rsid w:val="0052436B"/>
    <w:rsid w:val="00524819"/>
    <w:rsid w:val="00524F5E"/>
    <w:rsid w:val="00525375"/>
    <w:rsid w:val="00525A2B"/>
    <w:rsid w:val="00525EA5"/>
    <w:rsid w:val="00526677"/>
    <w:rsid w:val="00526E2E"/>
    <w:rsid w:val="0053017B"/>
    <w:rsid w:val="005302A6"/>
    <w:rsid w:val="005303D7"/>
    <w:rsid w:val="005309AA"/>
    <w:rsid w:val="00530E03"/>
    <w:rsid w:val="00531037"/>
    <w:rsid w:val="005315B0"/>
    <w:rsid w:val="00532A66"/>
    <w:rsid w:val="005332C7"/>
    <w:rsid w:val="005332FC"/>
    <w:rsid w:val="0053338D"/>
    <w:rsid w:val="0053465D"/>
    <w:rsid w:val="00535E98"/>
    <w:rsid w:val="005367E6"/>
    <w:rsid w:val="00536C9F"/>
    <w:rsid w:val="00536D90"/>
    <w:rsid w:val="00537147"/>
    <w:rsid w:val="00537839"/>
    <w:rsid w:val="005405B7"/>
    <w:rsid w:val="005408E2"/>
    <w:rsid w:val="00541046"/>
    <w:rsid w:val="0054104B"/>
    <w:rsid w:val="00541DEE"/>
    <w:rsid w:val="00541EEC"/>
    <w:rsid w:val="0054259C"/>
    <w:rsid w:val="00543175"/>
    <w:rsid w:val="00543CE7"/>
    <w:rsid w:val="0054468D"/>
    <w:rsid w:val="005453D2"/>
    <w:rsid w:val="00545631"/>
    <w:rsid w:val="00545B8E"/>
    <w:rsid w:val="00545C91"/>
    <w:rsid w:val="00545CBF"/>
    <w:rsid w:val="00545F80"/>
    <w:rsid w:val="005471E1"/>
    <w:rsid w:val="00547EF0"/>
    <w:rsid w:val="005503D2"/>
    <w:rsid w:val="00550996"/>
    <w:rsid w:val="00550A7E"/>
    <w:rsid w:val="00550E23"/>
    <w:rsid w:val="0055119F"/>
    <w:rsid w:val="005517A9"/>
    <w:rsid w:val="005518D8"/>
    <w:rsid w:val="00551900"/>
    <w:rsid w:val="0055215E"/>
    <w:rsid w:val="00553FA9"/>
    <w:rsid w:val="005541DA"/>
    <w:rsid w:val="005544FD"/>
    <w:rsid w:val="005548B1"/>
    <w:rsid w:val="00554F2F"/>
    <w:rsid w:val="005552C9"/>
    <w:rsid w:val="005563CC"/>
    <w:rsid w:val="00556449"/>
    <w:rsid w:val="00556AA4"/>
    <w:rsid w:val="005576C3"/>
    <w:rsid w:val="00560229"/>
    <w:rsid w:val="00560432"/>
    <w:rsid w:val="005619DF"/>
    <w:rsid w:val="00561ADD"/>
    <w:rsid w:val="00562C0E"/>
    <w:rsid w:val="005634BB"/>
    <w:rsid w:val="00564200"/>
    <w:rsid w:val="00565AAE"/>
    <w:rsid w:val="005674E0"/>
    <w:rsid w:val="00567E69"/>
    <w:rsid w:val="00567EB5"/>
    <w:rsid w:val="00567F74"/>
    <w:rsid w:val="0057114B"/>
    <w:rsid w:val="0057158E"/>
    <w:rsid w:val="00571AD6"/>
    <w:rsid w:val="0057279E"/>
    <w:rsid w:val="005732B7"/>
    <w:rsid w:val="005737A1"/>
    <w:rsid w:val="005745F0"/>
    <w:rsid w:val="00574626"/>
    <w:rsid w:val="005755C7"/>
    <w:rsid w:val="00576104"/>
    <w:rsid w:val="0057724B"/>
    <w:rsid w:val="00577413"/>
    <w:rsid w:val="005775CA"/>
    <w:rsid w:val="00577829"/>
    <w:rsid w:val="00580F78"/>
    <w:rsid w:val="005811C3"/>
    <w:rsid w:val="005816C3"/>
    <w:rsid w:val="00582DFF"/>
    <w:rsid w:val="005845F4"/>
    <w:rsid w:val="00584ACD"/>
    <w:rsid w:val="00584BB7"/>
    <w:rsid w:val="00584DAA"/>
    <w:rsid w:val="00586572"/>
    <w:rsid w:val="00586D5C"/>
    <w:rsid w:val="005873E0"/>
    <w:rsid w:val="005875E0"/>
    <w:rsid w:val="00590B29"/>
    <w:rsid w:val="00590F16"/>
    <w:rsid w:val="005920D6"/>
    <w:rsid w:val="00592DC1"/>
    <w:rsid w:val="00592F15"/>
    <w:rsid w:val="00593494"/>
    <w:rsid w:val="00593AB8"/>
    <w:rsid w:val="005943A1"/>
    <w:rsid w:val="0059444E"/>
    <w:rsid w:val="005947FA"/>
    <w:rsid w:val="00595C96"/>
    <w:rsid w:val="00595E5A"/>
    <w:rsid w:val="005966A0"/>
    <w:rsid w:val="005972C9"/>
    <w:rsid w:val="005974E5"/>
    <w:rsid w:val="005976A2"/>
    <w:rsid w:val="005978A6"/>
    <w:rsid w:val="00597A39"/>
    <w:rsid w:val="00597E5C"/>
    <w:rsid w:val="00597E89"/>
    <w:rsid w:val="005A10A6"/>
    <w:rsid w:val="005A164C"/>
    <w:rsid w:val="005A279C"/>
    <w:rsid w:val="005A3732"/>
    <w:rsid w:val="005A3F2F"/>
    <w:rsid w:val="005A521E"/>
    <w:rsid w:val="005A775A"/>
    <w:rsid w:val="005A7EAF"/>
    <w:rsid w:val="005B0165"/>
    <w:rsid w:val="005B0DE4"/>
    <w:rsid w:val="005B13A7"/>
    <w:rsid w:val="005B1495"/>
    <w:rsid w:val="005B1EB6"/>
    <w:rsid w:val="005B30EF"/>
    <w:rsid w:val="005B3D2E"/>
    <w:rsid w:val="005B3D92"/>
    <w:rsid w:val="005B3F13"/>
    <w:rsid w:val="005B4318"/>
    <w:rsid w:val="005B4593"/>
    <w:rsid w:val="005B474C"/>
    <w:rsid w:val="005B4E2A"/>
    <w:rsid w:val="005B5B07"/>
    <w:rsid w:val="005B61AD"/>
    <w:rsid w:val="005B633A"/>
    <w:rsid w:val="005B6DE3"/>
    <w:rsid w:val="005B6E05"/>
    <w:rsid w:val="005B724D"/>
    <w:rsid w:val="005B7D3A"/>
    <w:rsid w:val="005C1859"/>
    <w:rsid w:val="005C1A7C"/>
    <w:rsid w:val="005C1D78"/>
    <w:rsid w:val="005C26A3"/>
    <w:rsid w:val="005C2907"/>
    <w:rsid w:val="005C2E59"/>
    <w:rsid w:val="005C4682"/>
    <w:rsid w:val="005C4DAB"/>
    <w:rsid w:val="005C5711"/>
    <w:rsid w:val="005C6805"/>
    <w:rsid w:val="005C6BD3"/>
    <w:rsid w:val="005C7E7C"/>
    <w:rsid w:val="005D0835"/>
    <w:rsid w:val="005D19FC"/>
    <w:rsid w:val="005D1C23"/>
    <w:rsid w:val="005D2C86"/>
    <w:rsid w:val="005D30B7"/>
    <w:rsid w:val="005D40CA"/>
    <w:rsid w:val="005D473D"/>
    <w:rsid w:val="005D4E34"/>
    <w:rsid w:val="005D5058"/>
    <w:rsid w:val="005D5B3C"/>
    <w:rsid w:val="005D6A42"/>
    <w:rsid w:val="005D7638"/>
    <w:rsid w:val="005D78F6"/>
    <w:rsid w:val="005D7C76"/>
    <w:rsid w:val="005D7E23"/>
    <w:rsid w:val="005E035C"/>
    <w:rsid w:val="005E063D"/>
    <w:rsid w:val="005E0EAA"/>
    <w:rsid w:val="005E1614"/>
    <w:rsid w:val="005E1830"/>
    <w:rsid w:val="005E29ED"/>
    <w:rsid w:val="005E2CA1"/>
    <w:rsid w:val="005E2DCF"/>
    <w:rsid w:val="005E416B"/>
    <w:rsid w:val="005E46BC"/>
    <w:rsid w:val="005E4C71"/>
    <w:rsid w:val="005E5BB3"/>
    <w:rsid w:val="005E6C8F"/>
    <w:rsid w:val="005E723C"/>
    <w:rsid w:val="005E767B"/>
    <w:rsid w:val="005F1D55"/>
    <w:rsid w:val="005F2A97"/>
    <w:rsid w:val="005F323D"/>
    <w:rsid w:val="005F35D9"/>
    <w:rsid w:val="005F3EDC"/>
    <w:rsid w:val="005F6EC8"/>
    <w:rsid w:val="005F6F0C"/>
    <w:rsid w:val="005F7271"/>
    <w:rsid w:val="005F74CC"/>
    <w:rsid w:val="005F7E5E"/>
    <w:rsid w:val="00601006"/>
    <w:rsid w:val="006012A3"/>
    <w:rsid w:val="00601432"/>
    <w:rsid w:val="0060154E"/>
    <w:rsid w:val="00601BD0"/>
    <w:rsid w:val="00601E9D"/>
    <w:rsid w:val="0060220C"/>
    <w:rsid w:val="00602580"/>
    <w:rsid w:val="00603762"/>
    <w:rsid w:val="006038F4"/>
    <w:rsid w:val="00604D4B"/>
    <w:rsid w:val="00604EAC"/>
    <w:rsid w:val="006053AC"/>
    <w:rsid w:val="00605C30"/>
    <w:rsid w:val="0060628F"/>
    <w:rsid w:val="0060657E"/>
    <w:rsid w:val="0060683F"/>
    <w:rsid w:val="006072E7"/>
    <w:rsid w:val="00607866"/>
    <w:rsid w:val="00607CD4"/>
    <w:rsid w:val="0061044A"/>
    <w:rsid w:val="00610578"/>
    <w:rsid w:val="00610931"/>
    <w:rsid w:val="0061173B"/>
    <w:rsid w:val="00611845"/>
    <w:rsid w:val="00611BA8"/>
    <w:rsid w:val="006124F1"/>
    <w:rsid w:val="00612A27"/>
    <w:rsid w:val="00612AAD"/>
    <w:rsid w:val="00613EFD"/>
    <w:rsid w:val="006145DF"/>
    <w:rsid w:val="00614C76"/>
    <w:rsid w:val="006154F8"/>
    <w:rsid w:val="00616199"/>
    <w:rsid w:val="00617405"/>
    <w:rsid w:val="00617C09"/>
    <w:rsid w:val="0062118F"/>
    <w:rsid w:val="00621346"/>
    <w:rsid w:val="00621A52"/>
    <w:rsid w:val="0062235F"/>
    <w:rsid w:val="00622454"/>
    <w:rsid w:val="006228FF"/>
    <w:rsid w:val="00622BE9"/>
    <w:rsid w:val="00622EEC"/>
    <w:rsid w:val="006233CF"/>
    <w:rsid w:val="00625DE4"/>
    <w:rsid w:val="00626CBF"/>
    <w:rsid w:val="00626DDC"/>
    <w:rsid w:val="006279F3"/>
    <w:rsid w:val="00630458"/>
    <w:rsid w:val="0063117E"/>
    <w:rsid w:val="00631F1D"/>
    <w:rsid w:val="00632502"/>
    <w:rsid w:val="00633C1A"/>
    <w:rsid w:val="0063507A"/>
    <w:rsid w:val="00635ED5"/>
    <w:rsid w:val="006367C6"/>
    <w:rsid w:val="00636844"/>
    <w:rsid w:val="006371B8"/>
    <w:rsid w:val="00637277"/>
    <w:rsid w:val="0063747A"/>
    <w:rsid w:val="00640CC0"/>
    <w:rsid w:val="00642D78"/>
    <w:rsid w:val="00643C3F"/>
    <w:rsid w:val="00643D4F"/>
    <w:rsid w:val="00643D61"/>
    <w:rsid w:val="006444A5"/>
    <w:rsid w:val="006448E3"/>
    <w:rsid w:val="00644D71"/>
    <w:rsid w:val="006451EB"/>
    <w:rsid w:val="0064587E"/>
    <w:rsid w:val="00645A2C"/>
    <w:rsid w:val="00645C7A"/>
    <w:rsid w:val="00646D80"/>
    <w:rsid w:val="00646E94"/>
    <w:rsid w:val="006470E0"/>
    <w:rsid w:val="00647422"/>
    <w:rsid w:val="0065003B"/>
    <w:rsid w:val="006506B8"/>
    <w:rsid w:val="006506F2"/>
    <w:rsid w:val="00651C95"/>
    <w:rsid w:val="00651FAE"/>
    <w:rsid w:val="0065246B"/>
    <w:rsid w:val="00654920"/>
    <w:rsid w:val="0065551D"/>
    <w:rsid w:val="00656A39"/>
    <w:rsid w:val="00656E1F"/>
    <w:rsid w:val="00657A3F"/>
    <w:rsid w:val="00660119"/>
    <w:rsid w:val="00660306"/>
    <w:rsid w:val="006603BB"/>
    <w:rsid w:val="006610BE"/>
    <w:rsid w:val="00661AB1"/>
    <w:rsid w:val="006623B2"/>
    <w:rsid w:val="00662866"/>
    <w:rsid w:val="00663D2D"/>
    <w:rsid w:val="00664037"/>
    <w:rsid w:val="0066416B"/>
    <w:rsid w:val="00664746"/>
    <w:rsid w:val="0066521E"/>
    <w:rsid w:val="0066536C"/>
    <w:rsid w:val="00665627"/>
    <w:rsid w:val="0066573E"/>
    <w:rsid w:val="00666C27"/>
    <w:rsid w:val="006678CF"/>
    <w:rsid w:val="00667AAD"/>
    <w:rsid w:val="00667F1F"/>
    <w:rsid w:val="006701B7"/>
    <w:rsid w:val="00670E45"/>
    <w:rsid w:val="006724BF"/>
    <w:rsid w:val="006726FA"/>
    <w:rsid w:val="00672ACD"/>
    <w:rsid w:val="0067382D"/>
    <w:rsid w:val="00674180"/>
    <w:rsid w:val="006742CC"/>
    <w:rsid w:val="0067452A"/>
    <w:rsid w:val="006748F5"/>
    <w:rsid w:val="00675E6D"/>
    <w:rsid w:val="00675FF7"/>
    <w:rsid w:val="00676476"/>
    <w:rsid w:val="00676748"/>
    <w:rsid w:val="0067699B"/>
    <w:rsid w:val="00676A3A"/>
    <w:rsid w:val="0067727F"/>
    <w:rsid w:val="00677497"/>
    <w:rsid w:val="006778A7"/>
    <w:rsid w:val="00677DC9"/>
    <w:rsid w:val="006803A5"/>
    <w:rsid w:val="00680587"/>
    <w:rsid w:val="00680684"/>
    <w:rsid w:val="0068134F"/>
    <w:rsid w:val="00681613"/>
    <w:rsid w:val="00681764"/>
    <w:rsid w:val="00681DCE"/>
    <w:rsid w:val="0068210A"/>
    <w:rsid w:val="0068215A"/>
    <w:rsid w:val="006821FD"/>
    <w:rsid w:val="00683735"/>
    <w:rsid w:val="0068438E"/>
    <w:rsid w:val="00684481"/>
    <w:rsid w:val="006861D9"/>
    <w:rsid w:val="006862B7"/>
    <w:rsid w:val="00686B8E"/>
    <w:rsid w:val="00687135"/>
    <w:rsid w:val="00687877"/>
    <w:rsid w:val="00687EF8"/>
    <w:rsid w:val="00690AA8"/>
    <w:rsid w:val="00690AAC"/>
    <w:rsid w:val="006917AB"/>
    <w:rsid w:val="006919F0"/>
    <w:rsid w:val="00691CEF"/>
    <w:rsid w:val="0069212E"/>
    <w:rsid w:val="00693087"/>
    <w:rsid w:val="0069317A"/>
    <w:rsid w:val="006935FC"/>
    <w:rsid w:val="00693AE7"/>
    <w:rsid w:val="00693F74"/>
    <w:rsid w:val="006940CE"/>
    <w:rsid w:val="00695308"/>
    <w:rsid w:val="00695ABE"/>
    <w:rsid w:val="00695EB9"/>
    <w:rsid w:val="00695F09"/>
    <w:rsid w:val="006966BF"/>
    <w:rsid w:val="006968CE"/>
    <w:rsid w:val="006970A2"/>
    <w:rsid w:val="006A04AE"/>
    <w:rsid w:val="006A0910"/>
    <w:rsid w:val="006A0F67"/>
    <w:rsid w:val="006A150A"/>
    <w:rsid w:val="006A1B2F"/>
    <w:rsid w:val="006A2287"/>
    <w:rsid w:val="006A22FB"/>
    <w:rsid w:val="006A2311"/>
    <w:rsid w:val="006A452B"/>
    <w:rsid w:val="006A46A2"/>
    <w:rsid w:val="006A4984"/>
    <w:rsid w:val="006A5BFC"/>
    <w:rsid w:val="006A5FCD"/>
    <w:rsid w:val="006A6C3E"/>
    <w:rsid w:val="006A6C5F"/>
    <w:rsid w:val="006A74AD"/>
    <w:rsid w:val="006A7D07"/>
    <w:rsid w:val="006B1B6A"/>
    <w:rsid w:val="006B27C2"/>
    <w:rsid w:val="006B3922"/>
    <w:rsid w:val="006B3A75"/>
    <w:rsid w:val="006B3B72"/>
    <w:rsid w:val="006B42CA"/>
    <w:rsid w:val="006B4604"/>
    <w:rsid w:val="006B5132"/>
    <w:rsid w:val="006B54B7"/>
    <w:rsid w:val="006B556F"/>
    <w:rsid w:val="006B6B16"/>
    <w:rsid w:val="006B6B9B"/>
    <w:rsid w:val="006B79D6"/>
    <w:rsid w:val="006C0516"/>
    <w:rsid w:val="006C0613"/>
    <w:rsid w:val="006C07AD"/>
    <w:rsid w:val="006C17A5"/>
    <w:rsid w:val="006C1986"/>
    <w:rsid w:val="006C20A7"/>
    <w:rsid w:val="006C20FD"/>
    <w:rsid w:val="006C2748"/>
    <w:rsid w:val="006C2A0B"/>
    <w:rsid w:val="006C3056"/>
    <w:rsid w:val="006C415B"/>
    <w:rsid w:val="006C4263"/>
    <w:rsid w:val="006C47AD"/>
    <w:rsid w:val="006C4B58"/>
    <w:rsid w:val="006C4CE5"/>
    <w:rsid w:val="006C51C8"/>
    <w:rsid w:val="006C5D14"/>
    <w:rsid w:val="006C5E97"/>
    <w:rsid w:val="006C6AAA"/>
    <w:rsid w:val="006C6FC9"/>
    <w:rsid w:val="006C7AB7"/>
    <w:rsid w:val="006D13C2"/>
    <w:rsid w:val="006D1845"/>
    <w:rsid w:val="006D1B67"/>
    <w:rsid w:val="006D1D82"/>
    <w:rsid w:val="006D201C"/>
    <w:rsid w:val="006D2B55"/>
    <w:rsid w:val="006D3624"/>
    <w:rsid w:val="006D3A05"/>
    <w:rsid w:val="006D3F5A"/>
    <w:rsid w:val="006D4537"/>
    <w:rsid w:val="006D559F"/>
    <w:rsid w:val="006D584A"/>
    <w:rsid w:val="006D58C8"/>
    <w:rsid w:val="006D7354"/>
    <w:rsid w:val="006D7602"/>
    <w:rsid w:val="006E046C"/>
    <w:rsid w:val="006E04A8"/>
    <w:rsid w:val="006E0668"/>
    <w:rsid w:val="006E09A0"/>
    <w:rsid w:val="006E101B"/>
    <w:rsid w:val="006E136E"/>
    <w:rsid w:val="006E17BA"/>
    <w:rsid w:val="006E2356"/>
    <w:rsid w:val="006E2429"/>
    <w:rsid w:val="006E247F"/>
    <w:rsid w:val="006E25D5"/>
    <w:rsid w:val="006E2FC4"/>
    <w:rsid w:val="006E4867"/>
    <w:rsid w:val="006E4E49"/>
    <w:rsid w:val="006E4EF8"/>
    <w:rsid w:val="006E5250"/>
    <w:rsid w:val="006E5AEA"/>
    <w:rsid w:val="006E6766"/>
    <w:rsid w:val="006E683F"/>
    <w:rsid w:val="006E690A"/>
    <w:rsid w:val="006E6C44"/>
    <w:rsid w:val="006E6F1B"/>
    <w:rsid w:val="006F0002"/>
    <w:rsid w:val="006F024A"/>
    <w:rsid w:val="006F0BC4"/>
    <w:rsid w:val="006F0E9A"/>
    <w:rsid w:val="006F10F1"/>
    <w:rsid w:val="006F1F79"/>
    <w:rsid w:val="006F20AE"/>
    <w:rsid w:val="006F2CDA"/>
    <w:rsid w:val="006F2E4F"/>
    <w:rsid w:val="006F3BD2"/>
    <w:rsid w:val="006F556E"/>
    <w:rsid w:val="006F5B67"/>
    <w:rsid w:val="006F657D"/>
    <w:rsid w:val="006F6E6E"/>
    <w:rsid w:val="006F73CE"/>
    <w:rsid w:val="006F758D"/>
    <w:rsid w:val="00700433"/>
    <w:rsid w:val="00700A37"/>
    <w:rsid w:val="007024EF"/>
    <w:rsid w:val="007034E4"/>
    <w:rsid w:val="007038E6"/>
    <w:rsid w:val="00703C24"/>
    <w:rsid w:val="00703D59"/>
    <w:rsid w:val="007044C2"/>
    <w:rsid w:val="00704643"/>
    <w:rsid w:val="007049EE"/>
    <w:rsid w:val="007051D6"/>
    <w:rsid w:val="007055BA"/>
    <w:rsid w:val="00705CE4"/>
    <w:rsid w:val="0070639B"/>
    <w:rsid w:val="0070674D"/>
    <w:rsid w:val="007068D0"/>
    <w:rsid w:val="00706B9C"/>
    <w:rsid w:val="007070CF"/>
    <w:rsid w:val="00707AA3"/>
    <w:rsid w:val="00710ACC"/>
    <w:rsid w:val="007114FD"/>
    <w:rsid w:val="00711C6C"/>
    <w:rsid w:val="00711DD0"/>
    <w:rsid w:val="007131B3"/>
    <w:rsid w:val="007146B2"/>
    <w:rsid w:val="00714E50"/>
    <w:rsid w:val="007151C9"/>
    <w:rsid w:val="0071550B"/>
    <w:rsid w:val="00715D66"/>
    <w:rsid w:val="00715ECD"/>
    <w:rsid w:val="00716325"/>
    <w:rsid w:val="00717460"/>
    <w:rsid w:val="00717D99"/>
    <w:rsid w:val="007204CB"/>
    <w:rsid w:val="00720819"/>
    <w:rsid w:val="00720E6C"/>
    <w:rsid w:val="00721040"/>
    <w:rsid w:val="00721F4E"/>
    <w:rsid w:val="00722C51"/>
    <w:rsid w:val="007236E6"/>
    <w:rsid w:val="00723876"/>
    <w:rsid w:val="0072397B"/>
    <w:rsid w:val="00724455"/>
    <w:rsid w:val="0072446E"/>
    <w:rsid w:val="0072473F"/>
    <w:rsid w:val="0072490E"/>
    <w:rsid w:val="00724B8A"/>
    <w:rsid w:val="00725976"/>
    <w:rsid w:val="00726C4D"/>
    <w:rsid w:val="00727CE8"/>
    <w:rsid w:val="007309B6"/>
    <w:rsid w:val="00730AD2"/>
    <w:rsid w:val="007310C8"/>
    <w:rsid w:val="007321D3"/>
    <w:rsid w:val="00732955"/>
    <w:rsid w:val="00732ED9"/>
    <w:rsid w:val="00732F05"/>
    <w:rsid w:val="00733656"/>
    <w:rsid w:val="007337EA"/>
    <w:rsid w:val="00735D1C"/>
    <w:rsid w:val="0073604D"/>
    <w:rsid w:val="00736068"/>
    <w:rsid w:val="007365CD"/>
    <w:rsid w:val="0073704B"/>
    <w:rsid w:val="00737333"/>
    <w:rsid w:val="0073734E"/>
    <w:rsid w:val="00737E91"/>
    <w:rsid w:val="00740AEA"/>
    <w:rsid w:val="00740C84"/>
    <w:rsid w:val="00741078"/>
    <w:rsid w:val="0074193E"/>
    <w:rsid w:val="00742E5F"/>
    <w:rsid w:val="00743250"/>
    <w:rsid w:val="00743BC1"/>
    <w:rsid w:val="00743C1A"/>
    <w:rsid w:val="00744B9A"/>
    <w:rsid w:val="007457E2"/>
    <w:rsid w:val="007463B7"/>
    <w:rsid w:val="00746A88"/>
    <w:rsid w:val="00747196"/>
    <w:rsid w:val="007471CE"/>
    <w:rsid w:val="00747C05"/>
    <w:rsid w:val="00747CCB"/>
    <w:rsid w:val="007502C9"/>
    <w:rsid w:val="007505AF"/>
    <w:rsid w:val="00751E31"/>
    <w:rsid w:val="00754323"/>
    <w:rsid w:val="007544B0"/>
    <w:rsid w:val="00754A26"/>
    <w:rsid w:val="0075548A"/>
    <w:rsid w:val="00755A3D"/>
    <w:rsid w:val="00755B58"/>
    <w:rsid w:val="0075631E"/>
    <w:rsid w:val="007563EB"/>
    <w:rsid w:val="007572A0"/>
    <w:rsid w:val="00757818"/>
    <w:rsid w:val="00757946"/>
    <w:rsid w:val="00757A72"/>
    <w:rsid w:val="00760ADA"/>
    <w:rsid w:val="00761CEE"/>
    <w:rsid w:val="00763B0C"/>
    <w:rsid w:val="00763D98"/>
    <w:rsid w:val="0076540C"/>
    <w:rsid w:val="007654FF"/>
    <w:rsid w:val="0076581F"/>
    <w:rsid w:val="00765F3C"/>
    <w:rsid w:val="00765F98"/>
    <w:rsid w:val="007660BF"/>
    <w:rsid w:val="00766DA9"/>
    <w:rsid w:val="0076784C"/>
    <w:rsid w:val="007679C5"/>
    <w:rsid w:val="00767AAB"/>
    <w:rsid w:val="00767ED5"/>
    <w:rsid w:val="00770876"/>
    <w:rsid w:val="00771217"/>
    <w:rsid w:val="00771EBF"/>
    <w:rsid w:val="00772183"/>
    <w:rsid w:val="007721E3"/>
    <w:rsid w:val="00772B48"/>
    <w:rsid w:val="00772B85"/>
    <w:rsid w:val="00772CED"/>
    <w:rsid w:val="0077427A"/>
    <w:rsid w:val="007748DB"/>
    <w:rsid w:val="00774E3B"/>
    <w:rsid w:val="0077522C"/>
    <w:rsid w:val="00776AB5"/>
    <w:rsid w:val="00776CE3"/>
    <w:rsid w:val="00776EE3"/>
    <w:rsid w:val="00776F11"/>
    <w:rsid w:val="007773C4"/>
    <w:rsid w:val="00777497"/>
    <w:rsid w:val="007774BC"/>
    <w:rsid w:val="0077761A"/>
    <w:rsid w:val="00780AA2"/>
    <w:rsid w:val="00780D59"/>
    <w:rsid w:val="00780E31"/>
    <w:rsid w:val="00781082"/>
    <w:rsid w:val="0078111B"/>
    <w:rsid w:val="00783070"/>
    <w:rsid w:val="007838E9"/>
    <w:rsid w:val="007840B4"/>
    <w:rsid w:val="00784508"/>
    <w:rsid w:val="0078462F"/>
    <w:rsid w:val="00785C98"/>
    <w:rsid w:val="007868EC"/>
    <w:rsid w:val="00790016"/>
    <w:rsid w:val="007902E1"/>
    <w:rsid w:val="00791AEB"/>
    <w:rsid w:val="00791CF2"/>
    <w:rsid w:val="0079259B"/>
    <w:rsid w:val="00792A99"/>
    <w:rsid w:val="00793722"/>
    <w:rsid w:val="00794336"/>
    <w:rsid w:val="00795311"/>
    <w:rsid w:val="0079640B"/>
    <w:rsid w:val="0079767F"/>
    <w:rsid w:val="0079779E"/>
    <w:rsid w:val="007A05FB"/>
    <w:rsid w:val="007A0AB6"/>
    <w:rsid w:val="007A3373"/>
    <w:rsid w:val="007A3381"/>
    <w:rsid w:val="007A39CD"/>
    <w:rsid w:val="007A425F"/>
    <w:rsid w:val="007A4382"/>
    <w:rsid w:val="007A4CFC"/>
    <w:rsid w:val="007A501F"/>
    <w:rsid w:val="007A5289"/>
    <w:rsid w:val="007A6563"/>
    <w:rsid w:val="007A6657"/>
    <w:rsid w:val="007A6B32"/>
    <w:rsid w:val="007A6BF2"/>
    <w:rsid w:val="007A71AD"/>
    <w:rsid w:val="007A72B3"/>
    <w:rsid w:val="007A737D"/>
    <w:rsid w:val="007A768E"/>
    <w:rsid w:val="007A7E22"/>
    <w:rsid w:val="007B0388"/>
    <w:rsid w:val="007B0F5C"/>
    <w:rsid w:val="007B1B28"/>
    <w:rsid w:val="007B2B91"/>
    <w:rsid w:val="007B2BAE"/>
    <w:rsid w:val="007B2E91"/>
    <w:rsid w:val="007B2F2C"/>
    <w:rsid w:val="007B31C3"/>
    <w:rsid w:val="007B324F"/>
    <w:rsid w:val="007B3972"/>
    <w:rsid w:val="007B3A00"/>
    <w:rsid w:val="007B5794"/>
    <w:rsid w:val="007B59C9"/>
    <w:rsid w:val="007B67D1"/>
    <w:rsid w:val="007B6CC6"/>
    <w:rsid w:val="007B6FA9"/>
    <w:rsid w:val="007B7AB5"/>
    <w:rsid w:val="007B7F3D"/>
    <w:rsid w:val="007C07B4"/>
    <w:rsid w:val="007C088A"/>
    <w:rsid w:val="007C097D"/>
    <w:rsid w:val="007C0AFE"/>
    <w:rsid w:val="007C2A4C"/>
    <w:rsid w:val="007C3C8C"/>
    <w:rsid w:val="007C3F13"/>
    <w:rsid w:val="007C47A3"/>
    <w:rsid w:val="007C58BB"/>
    <w:rsid w:val="007C5D25"/>
    <w:rsid w:val="007C6353"/>
    <w:rsid w:val="007C67E2"/>
    <w:rsid w:val="007C73B4"/>
    <w:rsid w:val="007D0A67"/>
    <w:rsid w:val="007D16E2"/>
    <w:rsid w:val="007D268F"/>
    <w:rsid w:val="007D278B"/>
    <w:rsid w:val="007D29DA"/>
    <w:rsid w:val="007D30C3"/>
    <w:rsid w:val="007D3E98"/>
    <w:rsid w:val="007D4556"/>
    <w:rsid w:val="007D4AB5"/>
    <w:rsid w:val="007D4BAA"/>
    <w:rsid w:val="007D5159"/>
    <w:rsid w:val="007D533F"/>
    <w:rsid w:val="007D6086"/>
    <w:rsid w:val="007D655A"/>
    <w:rsid w:val="007D7568"/>
    <w:rsid w:val="007D7EDF"/>
    <w:rsid w:val="007E00F3"/>
    <w:rsid w:val="007E0BAD"/>
    <w:rsid w:val="007E0DE9"/>
    <w:rsid w:val="007E1300"/>
    <w:rsid w:val="007E1418"/>
    <w:rsid w:val="007E1EB0"/>
    <w:rsid w:val="007E21CB"/>
    <w:rsid w:val="007E335A"/>
    <w:rsid w:val="007E36CD"/>
    <w:rsid w:val="007E375C"/>
    <w:rsid w:val="007E37D5"/>
    <w:rsid w:val="007E452E"/>
    <w:rsid w:val="007E4B8F"/>
    <w:rsid w:val="007E53E9"/>
    <w:rsid w:val="007E592E"/>
    <w:rsid w:val="007E5B2F"/>
    <w:rsid w:val="007E669C"/>
    <w:rsid w:val="007E70E0"/>
    <w:rsid w:val="007E791A"/>
    <w:rsid w:val="007F0309"/>
    <w:rsid w:val="007F046F"/>
    <w:rsid w:val="007F0550"/>
    <w:rsid w:val="007F0FB0"/>
    <w:rsid w:val="007F11AE"/>
    <w:rsid w:val="007F16BD"/>
    <w:rsid w:val="007F20F5"/>
    <w:rsid w:val="007F2225"/>
    <w:rsid w:val="007F228F"/>
    <w:rsid w:val="007F295E"/>
    <w:rsid w:val="007F2C6C"/>
    <w:rsid w:val="007F2F82"/>
    <w:rsid w:val="007F33F6"/>
    <w:rsid w:val="007F3C76"/>
    <w:rsid w:val="007F4760"/>
    <w:rsid w:val="007F4EC2"/>
    <w:rsid w:val="007F544D"/>
    <w:rsid w:val="007F5C9E"/>
    <w:rsid w:val="007F62C0"/>
    <w:rsid w:val="007F6B97"/>
    <w:rsid w:val="007F6E37"/>
    <w:rsid w:val="007F6F81"/>
    <w:rsid w:val="007F7C74"/>
    <w:rsid w:val="007F7E51"/>
    <w:rsid w:val="007F7F64"/>
    <w:rsid w:val="00801949"/>
    <w:rsid w:val="00801EB3"/>
    <w:rsid w:val="008024C4"/>
    <w:rsid w:val="00802834"/>
    <w:rsid w:val="008031F9"/>
    <w:rsid w:val="0080383A"/>
    <w:rsid w:val="0080465D"/>
    <w:rsid w:val="008054AC"/>
    <w:rsid w:val="00805975"/>
    <w:rsid w:val="00807961"/>
    <w:rsid w:val="00810AC5"/>
    <w:rsid w:val="00810CFA"/>
    <w:rsid w:val="00812A2E"/>
    <w:rsid w:val="0081353A"/>
    <w:rsid w:val="00814B95"/>
    <w:rsid w:val="00814F51"/>
    <w:rsid w:val="00815C07"/>
    <w:rsid w:val="00815E9B"/>
    <w:rsid w:val="00816651"/>
    <w:rsid w:val="00816C6C"/>
    <w:rsid w:val="008202C5"/>
    <w:rsid w:val="008209E9"/>
    <w:rsid w:val="00821C13"/>
    <w:rsid w:val="00823353"/>
    <w:rsid w:val="0082346B"/>
    <w:rsid w:val="00823DA8"/>
    <w:rsid w:val="00823E7E"/>
    <w:rsid w:val="00825313"/>
    <w:rsid w:val="0082560B"/>
    <w:rsid w:val="00826BC4"/>
    <w:rsid w:val="00826E3F"/>
    <w:rsid w:val="00827588"/>
    <w:rsid w:val="00827F09"/>
    <w:rsid w:val="008302F0"/>
    <w:rsid w:val="0083043F"/>
    <w:rsid w:val="00830AD1"/>
    <w:rsid w:val="0083142F"/>
    <w:rsid w:val="0083156A"/>
    <w:rsid w:val="008316B7"/>
    <w:rsid w:val="008317CD"/>
    <w:rsid w:val="00831B46"/>
    <w:rsid w:val="00832AE0"/>
    <w:rsid w:val="00833FC8"/>
    <w:rsid w:val="008348D0"/>
    <w:rsid w:val="00834AC5"/>
    <w:rsid w:val="00835025"/>
    <w:rsid w:val="00835594"/>
    <w:rsid w:val="00835922"/>
    <w:rsid w:val="0083622F"/>
    <w:rsid w:val="008362B1"/>
    <w:rsid w:val="0083669D"/>
    <w:rsid w:val="008366D9"/>
    <w:rsid w:val="00836A1B"/>
    <w:rsid w:val="00837802"/>
    <w:rsid w:val="00837DEE"/>
    <w:rsid w:val="00840149"/>
    <w:rsid w:val="0084099E"/>
    <w:rsid w:val="0084203D"/>
    <w:rsid w:val="0084294B"/>
    <w:rsid w:val="008437C4"/>
    <w:rsid w:val="00843981"/>
    <w:rsid w:val="0084482B"/>
    <w:rsid w:val="00844A29"/>
    <w:rsid w:val="00844A9F"/>
    <w:rsid w:val="00845803"/>
    <w:rsid w:val="00845CA6"/>
    <w:rsid w:val="00845F95"/>
    <w:rsid w:val="00846A19"/>
    <w:rsid w:val="00847017"/>
    <w:rsid w:val="008477FC"/>
    <w:rsid w:val="00850B70"/>
    <w:rsid w:val="00852A1B"/>
    <w:rsid w:val="00852D80"/>
    <w:rsid w:val="008537B3"/>
    <w:rsid w:val="008553A2"/>
    <w:rsid w:val="0085663E"/>
    <w:rsid w:val="008607B9"/>
    <w:rsid w:val="00861D25"/>
    <w:rsid w:val="00861D34"/>
    <w:rsid w:val="008633E6"/>
    <w:rsid w:val="00864DA1"/>
    <w:rsid w:val="008652BF"/>
    <w:rsid w:val="00865689"/>
    <w:rsid w:val="00865C15"/>
    <w:rsid w:val="00865DE0"/>
    <w:rsid w:val="00866007"/>
    <w:rsid w:val="00866033"/>
    <w:rsid w:val="008664AA"/>
    <w:rsid w:val="00866DFB"/>
    <w:rsid w:val="0086709A"/>
    <w:rsid w:val="008671C6"/>
    <w:rsid w:val="00867D93"/>
    <w:rsid w:val="00870529"/>
    <w:rsid w:val="0087178B"/>
    <w:rsid w:val="008721C1"/>
    <w:rsid w:val="00872E0A"/>
    <w:rsid w:val="008740CA"/>
    <w:rsid w:val="0087440D"/>
    <w:rsid w:val="0087447A"/>
    <w:rsid w:val="00874C77"/>
    <w:rsid w:val="00875271"/>
    <w:rsid w:val="00875DD4"/>
    <w:rsid w:val="00876046"/>
    <w:rsid w:val="008775D9"/>
    <w:rsid w:val="00877621"/>
    <w:rsid w:val="0087794D"/>
    <w:rsid w:val="008803B6"/>
    <w:rsid w:val="00880615"/>
    <w:rsid w:val="008806A8"/>
    <w:rsid w:val="00880D28"/>
    <w:rsid w:val="00880E04"/>
    <w:rsid w:val="00880F58"/>
    <w:rsid w:val="0088109D"/>
    <w:rsid w:val="00882519"/>
    <w:rsid w:val="00883435"/>
    <w:rsid w:val="0088353E"/>
    <w:rsid w:val="0088461D"/>
    <w:rsid w:val="008851E7"/>
    <w:rsid w:val="008856C9"/>
    <w:rsid w:val="00886179"/>
    <w:rsid w:val="00886F7E"/>
    <w:rsid w:val="008872E3"/>
    <w:rsid w:val="00887983"/>
    <w:rsid w:val="00887F63"/>
    <w:rsid w:val="00890113"/>
    <w:rsid w:val="00890CBB"/>
    <w:rsid w:val="00890F8E"/>
    <w:rsid w:val="00891B36"/>
    <w:rsid w:val="00891F73"/>
    <w:rsid w:val="00892159"/>
    <w:rsid w:val="00892899"/>
    <w:rsid w:val="00892AF6"/>
    <w:rsid w:val="00892B45"/>
    <w:rsid w:val="00893423"/>
    <w:rsid w:val="00893A02"/>
    <w:rsid w:val="00895569"/>
    <w:rsid w:val="00895608"/>
    <w:rsid w:val="0089631A"/>
    <w:rsid w:val="00896BE0"/>
    <w:rsid w:val="00896E5D"/>
    <w:rsid w:val="008970CD"/>
    <w:rsid w:val="008970F8"/>
    <w:rsid w:val="0089729F"/>
    <w:rsid w:val="0089762C"/>
    <w:rsid w:val="00897A3E"/>
    <w:rsid w:val="00897BF8"/>
    <w:rsid w:val="008A0005"/>
    <w:rsid w:val="008A0531"/>
    <w:rsid w:val="008A3A27"/>
    <w:rsid w:val="008A3BC0"/>
    <w:rsid w:val="008A467E"/>
    <w:rsid w:val="008A4B59"/>
    <w:rsid w:val="008A5A84"/>
    <w:rsid w:val="008A5A98"/>
    <w:rsid w:val="008A5B08"/>
    <w:rsid w:val="008A6200"/>
    <w:rsid w:val="008A624D"/>
    <w:rsid w:val="008A67BF"/>
    <w:rsid w:val="008A696C"/>
    <w:rsid w:val="008A7406"/>
    <w:rsid w:val="008A772F"/>
    <w:rsid w:val="008B0F5F"/>
    <w:rsid w:val="008B0FE3"/>
    <w:rsid w:val="008B1331"/>
    <w:rsid w:val="008B1487"/>
    <w:rsid w:val="008B1656"/>
    <w:rsid w:val="008B2BEB"/>
    <w:rsid w:val="008B2E5E"/>
    <w:rsid w:val="008B34D2"/>
    <w:rsid w:val="008B4950"/>
    <w:rsid w:val="008B4980"/>
    <w:rsid w:val="008B49CE"/>
    <w:rsid w:val="008B4CDB"/>
    <w:rsid w:val="008B6204"/>
    <w:rsid w:val="008B6C3F"/>
    <w:rsid w:val="008B6D5F"/>
    <w:rsid w:val="008B700A"/>
    <w:rsid w:val="008B710C"/>
    <w:rsid w:val="008C011C"/>
    <w:rsid w:val="008C0376"/>
    <w:rsid w:val="008C1832"/>
    <w:rsid w:val="008C244F"/>
    <w:rsid w:val="008C3356"/>
    <w:rsid w:val="008C3C22"/>
    <w:rsid w:val="008C4623"/>
    <w:rsid w:val="008C4D4F"/>
    <w:rsid w:val="008C5E94"/>
    <w:rsid w:val="008C72E9"/>
    <w:rsid w:val="008D0144"/>
    <w:rsid w:val="008D0409"/>
    <w:rsid w:val="008D0D31"/>
    <w:rsid w:val="008D0DFF"/>
    <w:rsid w:val="008D10B6"/>
    <w:rsid w:val="008D1216"/>
    <w:rsid w:val="008D24F0"/>
    <w:rsid w:val="008D2590"/>
    <w:rsid w:val="008D359F"/>
    <w:rsid w:val="008D48E6"/>
    <w:rsid w:val="008D4C88"/>
    <w:rsid w:val="008D4DE6"/>
    <w:rsid w:val="008D54C8"/>
    <w:rsid w:val="008D54F2"/>
    <w:rsid w:val="008D5A4F"/>
    <w:rsid w:val="008D5CB0"/>
    <w:rsid w:val="008D6A39"/>
    <w:rsid w:val="008D74C3"/>
    <w:rsid w:val="008D7FE0"/>
    <w:rsid w:val="008E232C"/>
    <w:rsid w:val="008E2449"/>
    <w:rsid w:val="008E2475"/>
    <w:rsid w:val="008E2686"/>
    <w:rsid w:val="008E2B85"/>
    <w:rsid w:val="008E2F85"/>
    <w:rsid w:val="008E34FC"/>
    <w:rsid w:val="008E5EFF"/>
    <w:rsid w:val="008E6320"/>
    <w:rsid w:val="008E66EF"/>
    <w:rsid w:val="008E6779"/>
    <w:rsid w:val="008E7BBA"/>
    <w:rsid w:val="008F02B8"/>
    <w:rsid w:val="008F0648"/>
    <w:rsid w:val="008F07C1"/>
    <w:rsid w:val="008F0CA9"/>
    <w:rsid w:val="008F114F"/>
    <w:rsid w:val="008F1288"/>
    <w:rsid w:val="008F21AB"/>
    <w:rsid w:val="008F256D"/>
    <w:rsid w:val="008F277F"/>
    <w:rsid w:val="008F2B38"/>
    <w:rsid w:val="008F2D7D"/>
    <w:rsid w:val="008F2FA2"/>
    <w:rsid w:val="008F3671"/>
    <w:rsid w:val="008F3A43"/>
    <w:rsid w:val="008F3FEC"/>
    <w:rsid w:val="008F4191"/>
    <w:rsid w:val="008F546A"/>
    <w:rsid w:val="008F5D04"/>
    <w:rsid w:val="008F72CF"/>
    <w:rsid w:val="008F72D1"/>
    <w:rsid w:val="008F7FDB"/>
    <w:rsid w:val="009005D2"/>
    <w:rsid w:val="0090124B"/>
    <w:rsid w:val="00901510"/>
    <w:rsid w:val="0090171D"/>
    <w:rsid w:val="00901A2F"/>
    <w:rsid w:val="00901FF0"/>
    <w:rsid w:val="00903BED"/>
    <w:rsid w:val="00904ACC"/>
    <w:rsid w:val="00905561"/>
    <w:rsid w:val="00905909"/>
    <w:rsid w:val="009059A7"/>
    <w:rsid w:val="00906319"/>
    <w:rsid w:val="00906FEE"/>
    <w:rsid w:val="00907260"/>
    <w:rsid w:val="009074E1"/>
    <w:rsid w:val="009078EC"/>
    <w:rsid w:val="00910FE9"/>
    <w:rsid w:val="00911731"/>
    <w:rsid w:val="009131F2"/>
    <w:rsid w:val="00914217"/>
    <w:rsid w:val="00914238"/>
    <w:rsid w:val="00914413"/>
    <w:rsid w:val="009147D2"/>
    <w:rsid w:val="0091495C"/>
    <w:rsid w:val="00914AEB"/>
    <w:rsid w:val="0091544A"/>
    <w:rsid w:val="00917F4E"/>
    <w:rsid w:val="00920773"/>
    <w:rsid w:val="00920C8A"/>
    <w:rsid w:val="00920E54"/>
    <w:rsid w:val="00922208"/>
    <w:rsid w:val="00923410"/>
    <w:rsid w:val="0092422E"/>
    <w:rsid w:val="009261F1"/>
    <w:rsid w:val="00926BD9"/>
    <w:rsid w:val="00926FB2"/>
    <w:rsid w:val="009307BC"/>
    <w:rsid w:val="00931142"/>
    <w:rsid w:val="009314BE"/>
    <w:rsid w:val="00931AB0"/>
    <w:rsid w:val="00931BD3"/>
    <w:rsid w:val="00931CFC"/>
    <w:rsid w:val="00932A7C"/>
    <w:rsid w:val="009333D8"/>
    <w:rsid w:val="00933748"/>
    <w:rsid w:val="00933E05"/>
    <w:rsid w:val="0093435F"/>
    <w:rsid w:val="00935191"/>
    <w:rsid w:val="00935442"/>
    <w:rsid w:val="00935A51"/>
    <w:rsid w:val="00935B6E"/>
    <w:rsid w:val="00935D4A"/>
    <w:rsid w:val="00936430"/>
    <w:rsid w:val="00937131"/>
    <w:rsid w:val="00937716"/>
    <w:rsid w:val="009378A3"/>
    <w:rsid w:val="00940D14"/>
    <w:rsid w:val="009416B3"/>
    <w:rsid w:val="009417F0"/>
    <w:rsid w:val="009430B6"/>
    <w:rsid w:val="00943661"/>
    <w:rsid w:val="0094394D"/>
    <w:rsid w:val="0094517E"/>
    <w:rsid w:val="00945CDB"/>
    <w:rsid w:val="00946692"/>
    <w:rsid w:val="00946D09"/>
    <w:rsid w:val="00946F43"/>
    <w:rsid w:val="009473E9"/>
    <w:rsid w:val="009505B5"/>
    <w:rsid w:val="009505CE"/>
    <w:rsid w:val="0095081C"/>
    <w:rsid w:val="00950D33"/>
    <w:rsid w:val="00950D6D"/>
    <w:rsid w:val="009518F6"/>
    <w:rsid w:val="00951983"/>
    <w:rsid w:val="0095254E"/>
    <w:rsid w:val="009529EA"/>
    <w:rsid w:val="00952FB4"/>
    <w:rsid w:val="009531C7"/>
    <w:rsid w:val="00953E22"/>
    <w:rsid w:val="0095464E"/>
    <w:rsid w:val="00954B55"/>
    <w:rsid w:val="00956AEF"/>
    <w:rsid w:val="0095771D"/>
    <w:rsid w:val="00960120"/>
    <w:rsid w:val="00960D33"/>
    <w:rsid w:val="009610BB"/>
    <w:rsid w:val="009622D0"/>
    <w:rsid w:val="00962E72"/>
    <w:rsid w:val="00964B6D"/>
    <w:rsid w:val="009654ED"/>
    <w:rsid w:val="00965B41"/>
    <w:rsid w:val="00967906"/>
    <w:rsid w:val="00967C9D"/>
    <w:rsid w:val="009701A0"/>
    <w:rsid w:val="0097054E"/>
    <w:rsid w:val="00971838"/>
    <w:rsid w:val="0097264A"/>
    <w:rsid w:val="00972695"/>
    <w:rsid w:val="00973695"/>
    <w:rsid w:val="00973C54"/>
    <w:rsid w:val="009742F5"/>
    <w:rsid w:val="00974732"/>
    <w:rsid w:val="00974CE4"/>
    <w:rsid w:val="00974F0E"/>
    <w:rsid w:val="00975109"/>
    <w:rsid w:val="00975153"/>
    <w:rsid w:val="00975624"/>
    <w:rsid w:val="00975BD9"/>
    <w:rsid w:val="00975E16"/>
    <w:rsid w:val="00976386"/>
    <w:rsid w:val="009767CD"/>
    <w:rsid w:val="00980B3F"/>
    <w:rsid w:val="0098130B"/>
    <w:rsid w:val="0098174B"/>
    <w:rsid w:val="00981E41"/>
    <w:rsid w:val="009823EE"/>
    <w:rsid w:val="00982F8C"/>
    <w:rsid w:val="00983A90"/>
    <w:rsid w:val="00983ADC"/>
    <w:rsid w:val="009845DD"/>
    <w:rsid w:val="00984E05"/>
    <w:rsid w:val="00985445"/>
    <w:rsid w:val="0098553A"/>
    <w:rsid w:val="00985D70"/>
    <w:rsid w:val="009867CC"/>
    <w:rsid w:val="009903C2"/>
    <w:rsid w:val="00990869"/>
    <w:rsid w:val="00990911"/>
    <w:rsid w:val="009910B3"/>
    <w:rsid w:val="00991189"/>
    <w:rsid w:val="00992189"/>
    <w:rsid w:val="00992CA0"/>
    <w:rsid w:val="0099365D"/>
    <w:rsid w:val="009953EA"/>
    <w:rsid w:val="0099573C"/>
    <w:rsid w:val="0099606C"/>
    <w:rsid w:val="00996609"/>
    <w:rsid w:val="00996F68"/>
    <w:rsid w:val="009976E1"/>
    <w:rsid w:val="009A0629"/>
    <w:rsid w:val="009A11AA"/>
    <w:rsid w:val="009A15E5"/>
    <w:rsid w:val="009A2599"/>
    <w:rsid w:val="009A2C6E"/>
    <w:rsid w:val="009A3058"/>
    <w:rsid w:val="009A30D5"/>
    <w:rsid w:val="009A35E8"/>
    <w:rsid w:val="009A3CD8"/>
    <w:rsid w:val="009A3F80"/>
    <w:rsid w:val="009A460C"/>
    <w:rsid w:val="009A4A76"/>
    <w:rsid w:val="009A579D"/>
    <w:rsid w:val="009A58EC"/>
    <w:rsid w:val="009A5D59"/>
    <w:rsid w:val="009A71A6"/>
    <w:rsid w:val="009A7347"/>
    <w:rsid w:val="009B0183"/>
    <w:rsid w:val="009B0720"/>
    <w:rsid w:val="009B0BC4"/>
    <w:rsid w:val="009B0D98"/>
    <w:rsid w:val="009B1A33"/>
    <w:rsid w:val="009B2AA9"/>
    <w:rsid w:val="009B2AFC"/>
    <w:rsid w:val="009B2CE5"/>
    <w:rsid w:val="009B2D47"/>
    <w:rsid w:val="009B3354"/>
    <w:rsid w:val="009B33BD"/>
    <w:rsid w:val="009B39F1"/>
    <w:rsid w:val="009B3AEE"/>
    <w:rsid w:val="009B3BDE"/>
    <w:rsid w:val="009B42C2"/>
    <w:rsid w:val="009B4304"/>
    <w:rsid w:val="009B48A8"/>
    <w:rsid w:val="009B4B00"/>
    <w:rsid w:val="009B5092"/>
    <w:rsid w:val="009B5B62"/>
    <w:rsid w:val="009B635E"/>
    <w:rsid w:val="009B66A6"/>
    <w:rsid w:val="009B71AE"/>
    <w:rsid w:val="009B7D6F"/>
    <w:rsid w:val="009C09F6"/>
    <w:rsid w:val="009C0CB4"/>
    <w:rsid w:val="009C1FC1"/>
    <w:rsid w:val="009C22D5"/>
    <w:rsid w:val="009C27BF"/>
    <w:rsid w:val="009C49A5"/>
    <w:rsid w:val="009C49DB"/>
    <w:rsid w:val="009C5A58"/>
    <w:rsid w:val="009C5CCF"/>
    <w:rsid w:val="009C63DE"/>
    <w:rsid w:val="009C6CC1"/>
    <w:rsid w:val="009C7DE6"/>
    <w:rsid w:val="009C7F0C"/>
    <w:rsid w:val="009C7F15"/>
    <w:rsid w:val="009D01E1"/>
    <w:rsid w:val="009D0285"/>
    <w:rsid w:val="009D1114"/>
    <w:rsid w:val="009D1697"/>
    <w:rsid w:val="009D1D43"/>
    <w:rsid w:val="009D2707"/>
    <w:rsid w:val="009D31C4"/>
    <w:rsid w:val="009D4190"/>
    <w:rsid w:val="009D41A9"/>
    <w:rsid w:val="009D4CA4"/>
    <w:rsid w:val="009D6105"/>
    <w:rsid w:val="009D6A54"/>
    <w:rsid w:val="009D6AD0"/>
    <w:rsid w:val="009D708B"/>
    <w:rsid w:val="009E0588"/>
    <w:rsid w:val="009E06B4"/>
    <w:rsid w:val="009E221B"/>
    <w:rsid w:val="009E31DC"/>
    <w:rsid w:val="009E326B"/>
    <w:rsid w:val="009E35A2"/>
    <w:rsid w:val="009E3834"/>
    <w:rsid w:val="009E3DD0"/>
    <w:rsid w:val="009E45B8"/>
    <w:rsid w:val="009E46B7"/>
    <w:rsid w:val="009E46F9"/>
    <w:rsid w:val="009E5F52"/>
    <w:rsid w:val="009E6408"/>
    <w:rsid w:val="009E6C29"/>
    <w:rsid w:val="009E7210"/>
    <w:rsid w:val="009E7F98"/>
    <w:rsid w:val="009F0233"/>
    <w:rsid w:val="009F027D"/>
    <w:rsid w:val="009F0417"/>
    <w:rsid w:val="009F0650"/>
    <w:rsid w:val="009F0738"/>
    <w:rsid w:val="009F0879"/>
    <w:rsid w:val="009F1462"/>
    <w:rsid w:val="009F293B"/>
    <w:rsid w:val="009F34DF"/>
    <w:rsid w:val="009F350E"/>
    <w:rsid w:val="009F38DC"/>
    <w:rsid w:val="009F3A00"/>
    <w:rsid w:val="009F4342"/>
    <w:rsid w:val="009F549B"/>
    <w:rsid w:val="009F54C2"/>
    <w:rsid w:val="009F7289"/>
    <w:rsid w:val="009F7745"/>
    <w:rsid w:val="009F7FD9"/>
    <w:rsid w:val="00A001D1"/>
    <w:rsid w:val="00A0025E"/>
    <w:rsid w:val="00A0056F"/>
    <w:rsid w:val="00A012A8"/>
    <w:rsid w:val="00A0171C"/>
    <w:rsid w:val="00A01C61"/>
    <w:rsid w:val="00A01D75"/>
    <w:rsid w:val="00A01DA8"/>
    <w:rsid w:val="00A02AD0"/>
    <w:rsid w:val="00A02E53"/>
    <w:rsid w:val="00A03114"/>
    <w:rsid w:val="00A03744"/>
    <w:rsid w:val="00A04455"/>
    <w:rsid w:val="00A04A2D"/>
    <w:rsid w:val="00A10AAA"/>
    <w:rsid w:val="00A113A4"/>
    <w:rsid w:val="00A12F02"/>
    <w:rsid w:val="00A1357A"/>
    <w:rsid w:val="00A13D6C"/>
    <w:rsid w:val="00A14392"/>
    <w:rsid w:val="00A14C15"/>
    <w:rsid w:val="00A15154"/>
    <w:rsid w:val="00A1565B"/>
    <w:rsid w:val="00A173D7"/>
    <w:rsid w:val="00A1776E"/>
    <w:rsid w:val="00A17A0D"/>
    <w:rsid w:val="00A17F2C"/>
    <w:rsid w:val="00A2148C"/>
    <w:rsid w:val="00A22429"/>
    <w:rsid w:val="00A227DF"/>
    <w:rsid w:val="00A22E33"/>
    <w:rsid w:val="00A232E1"/>
    <w:rsid w:val="00A23DF4"/>
    <w:rsid w:val="00A23F04"/>
    <w:rsid w:val="00A24303"/>
    <w:rsid w:val="00A247EE"/>
    <w:rsid w:val="00A25C2F"/>
    <w:rsid w:val="00A25CEF"/>
    <w:rsid w:val="00A272B4"/>
    <w:rsid w:val="00A27488"/>
    <w:rsid w:val="00A27745"/>
    <w:rsid w:val="00A277AD"/>
    <w:rsid w:val="00A27C81"/>
    <w:rsid w:val="00A3058C"/>
    <w:rsid w:val="00A30EC8"/>
    <w:rsid w:val="00A319CA"/>
    <w:rsid w:val="00A31B08"/>
    <w:rsid w:val="00A323FD"/>
    <w:rsid w:val="00A33852"/>
    <w:rsid w:val="00A34058"/>
    <w:rsid w:val="00A3433C"/>
    <w:rsid w:val="00A3490F"/>
    <w:rsid w:val="00A35255"/>
    <w:rsid w:val="00A35896"/>
    <w:rsid w:val="00A3596E"/>
    <w:rsid w:val="00A35B0D"/>
    <w:rsid w:val="00A36D47"/>
    <w:rsid w:val="00A374A9"/>
    <w:rsid w:val="00A37E11"/>
    <w:rsid w:val="00A37E47"/>
    <w:rsid w:val="00A4033E"/>
    <w:rsid w:val="00A40B62"/>
    <w:rsid w:val="00A4179C"/>
    <w:rsid w:val="00A41B27"/>
    <w:rsid w:val="00A41D6A"/>
    <w:rsid w:val="00A4306B"/>
    <w:rsid w:val="00A4354D"/>
    <w:rsid w:val="00A43E25"/>
    <w:rsid w:val="00A44858"/>
    <w:rsid w:val="00A44BC4"/>
    <w:rsid w:val="00A45A2B"/>
    <w:rsid w:val="00A46108"/>
    <w:rsid w:val="00A465FA"/>
    <w:rsid w:val="00A47088"/>
    <w:rsid w:val="00A47751"/>
    <w:rsid w:val="00A47AEE"/>
    <w:rsid w:val="00A47E69"/>
    <w:rsid w:val="00A506E2"/>
    <w:rsid w:val="00A5158A"/>
    <w:rsid w:val="00A519CA"/>
    <w:rsid w:val="00A54059"/>
    <w:rsid w:val="00A547B6"/>
    <w:rsid w:val="00A54BC2"/>
    <w:rsid w:val="00A55040"/>
    <w:rsid w:val="00A5513A"/>
    <w:rsid w:val="00A56D02"/>
    <w:rsid w:val="00A57740"/>
    <w:rsid w:val="00A60261"/>
    <w:rsid w:val="00A60474"/>
    <w:rsid w:val="00A6059B"/>
    <w:rsid w:val="00A60792"/>
    <w:rsid w:val="00A60B14"/>
    <w:rsid w:val="00A60D0E"/>
    <w:rsid w:val="00A61E0D"/>
    <w:rsid w:val="00A62E01"/>
    <w:rsid w:val="00A63089"/>
    <w:rsid w:val="00A63EAF"/>
    <w:rsid w:val="00A64223"/>
    <w:rsid w:val="00A642F8"/>
    <w:rsid w:val="00A648BE"/>
    <w:rsid w:val="00A652BC"/>
    <w:rsid w:val="00A66129"/>
    <w:rsid w:val="00A6620C"/>
    <w:rsid w:val="00A703CB"/>
    <w:rsid w:val="00A71221"/>
    <w:rsid w:val="00A716D9"/>
    <w:rsid w:val="00A717FD"/>
    <w:rsid w:val="00A71C74"/>
    <w:rsid w:val="00A71D17"/>
    <w:rsid w:val="00A71DFD"/>
    <w:rsid w:val="00A71F21"/>
    <w:rsid w:val="00A72037"/>
    <w:rsid w:val="00A73284"/>
    <w:rsid w:val="00A74228"/>
    <w:rsid w:val="00A7436F"/>
    <w:rsid w:val="00A749E9"/>
    <w:rsid w:val="00A75529"/>
    <w:rsid w:val="00A75622"/>
    <w:rsid w:val="00A75C63"/>
    <w:rsid w:val="00A7681F"/>
    <w:rsid w:val="00A7696D"/>
    <w:rsid w:val="00A77D02"/>
    <w:rsid w:val="00A77E60"/>
    <w:rsid w:val="00A80714"/>
    <w:rsid w:val="00A8082A"/>
    <w:rsid w:val="00A80D1D"/>
    <w:rsid w:val="00A80F9F"/>
    <w:rsid w:val="00A8216C"/>
    <w:rsid w:val="00A824B8"/>
    <w:rsid w:val="00A82568"/>
    <w:rsid w:val="00A82F3F"/>
    <w:rsid w:val="00A831EE"/>
    <w:rsid w:val="00A832C6"/>
    <w:rsid w:val="00A8454E"/>
    <w:rsid w:val="00A847F2"/>
    <w:rsid w:val="00A853B2"/>
    <w:rsid w:val="00A86B8D"/>
    <w:rsid w:val="00A86DD9"/>
    <w:rsid w:val="00A87DDC"/>
    <w:rsid w:val="00A87FAD"/>
    <w:rsid w:val="00A90A5F"/>
    <w:rsid w:val="00A90CC5"/>
    <w:rsid w:val="00A90D7B"/>
    <w:rsid w:val="00A90E8D"/>
    <w:rsid w:val="00A9110E"/>
    <w:rsid w:val="00A91EC5"/>
    <w:rsid w:val="00A92E53"/>
    <w:rsid w:val="00A93044"/>
    <w:rsid w:val="00A94670"/>
    <w:rsid w:val="00A94ADA"/>
    <w:rsid w:val="00A95BB1"/>
    <w:rsid w:val="00A9661F"/>
    <w:rsid w:val="00AA1352"/>
    <w:rsid w:val="00AA20F1"/>
    <w:rsid w:val="00AA379E"/>
    <w:rsid w:val="00AA3D33"/>
    <w:rsid w:val="00AA4033"/>
    <w:rsid w:val="00AA4C59"/>
    <w:rsid w:val="00AA55A3"/>
    <w:rsid w:val="00AA56BD"/>
    <w:rsid w:val="00AA64F6"/>
    <w:rsid w:val="00AB03A1"/>
    <w:rsid w:val="00AB045C"/>
    <w:rsid w:val="00AB07D9"/>
    <w:rsid w:val="00AB1064"/>
    <w:rsid w:val="00AB20C3"/>
    <w:rsid w:val="00AB2E6E"/>
    <w:rsid w:val="00AB3308"/>
    <w:rsid w:val="00AB3627"/>
    <w:rsid w:val="00AB3C7C"/>
    <w:rsid w:val="00AB4576"/>
    <w:rsid w:val="00AB4D17"/>
    <w:rsid w:val="00AB5067"/>
    <w:rsid w:val="00AB60E3"/>
    <w:rsid w:val="00AB6684"/>
    <w:rsid w:val="00AB6707"/>
    <w:rsid w:val="00AB6739"/>
    <w:rsid w:val="00AB6B06"/>
    <w:rsid w:val="00AC051F"/>
    <w:rsid w:val="00AC1188"/>
    <w:rsid w:val="00AC13A3"/>
    <w:rsid w:val="00AC1745"/>
    <w:rsid w:val="00AC255A"/>
    <w:rsid w:val="00AC25AE"/>
    <w:rsid w:val="00AC2900"/>
    <w:rsid w:val="00AC366D"/>
    <w:rsid w:val="00AC389E"/>
    <w:rsid w:val="00AC40AE"/>
    <w:rsid w:val="00AC50A7"/>
    <w:rsid w:val="00AC53EB"/>
    <w:rsid w:val="00AC53FE"/>
    <w:rsid w:val="00AC556A"/>
    <w:rsid w:val="00AC61BC"/>
    <w:rsid w:val="00AC62B2"/>
    <w:rsid w:val="00AC6AA8"/>
    <w:rsid w:val="00AC6F58"/>
    <w:rsid w:val="00AC707C"/>
    <w:rsid w:val="00AC7208"/>
    <w:rsid w:val="00AC7927"/>
    <w:rsid w:val="00AD0681"/>
    <w:rsid w:val="00AD09F5"/>
    <w:rsid w:val="00AD0C0F"/>
    <w:rsid w:val="00AD1390"/>
    <w:rsid w:val="00AD159F"/>
    <w:rsid w:val="00AD163E"/>
    <w:rsid w:val="00AD19CC"/>
    <w:rsid w:val="00AD1B77"/>
    <w:rsid w:val="00AD1C39"/>
    <w:rsid w:val="00AD23F0"/>
    <w:rsid w:val="00AD2A8F"/>
    <w:rsid w:val="00AD3660"/>
    <w:rsid w:val="00AD38D2"/>
    <w:rsid w:val="00AD4018"/>
    <w:rsid w:val="00AD40DE"/>
    <w:rsid w:val="00AD4A4F"/>
    <w:rsid w:val="00AD4FE2"/>
    <w:rsid w:val="00AD62A8"/>
    <w:rsid w:val="00AD6A91"/>
    <w:rsid w:val="00AD7882"/>
    <w:rsid w:val="00AD799F"/>
    <w:rsid w:val="00AE04F8"/>
    <w:rsid w:val="00AE0BE1"/>
    <w:rsid w:val="00AE27A4"/>
    <w:rsid w:val="00AE2985"/>
    <w:rsid w:val="00AE37F7"/>
    <w:rsid w:val="00AE4308"/>
    <w:rsid w:val="00AE47EB"/>
    <w:rsid w:val="00AE4D63"/>
    <w:rsid w:val="00AE57C5"/>
    <w:rsid w:val="00AE57E9"/>
    <w:rsid w:val="00AE6031"/>
    <w:rsid w:val="00AE66A0"/>
    <w:rsid w:val="00AE6843"/>
    <w:rsid w:val="00AE7F2D"/>
    <w:rsid w:val="00AF014D"/>
    <w:rsid w:val="00AF036A"/>
    <w:rsid w:val="00AF055F"/>
    <w:rsid w:val="00AF0569"/>
    <w:rsid w:val="00AF06AC"/>
    <w:rsid w:val="00AF0833"/>
    <w:rsid w:val="00AF1A67"/>
    <w:rsid w:val="00AF2087"/>
    <w:rsid w:val="00AF20A6"/>
    <w:rsid w:val="00AF3F7D"/>
    <w:rsid w:val="00AF4B23"/>
    <w:rsid w:val="00AF4E41"/>
    <w:rsid w:val="00AF5621"/>
    <w:rsid w:val="00AF5E76"/>
    <w:rsid w:val="00AF63FB"/>
    <w:rsid w:val="00AF706E"/>
    <w:rsid w:val="00AF74C2"/>
    <w:rsid w:val="00AF7719"/>
    <w:rsid w:val="00B014C0"/>
    <w:rsid w:val="00B01DB2"/>
    <w:rsid w:val="00B02AE3"/>
    <w:rsid w:val="00B042C5"/>
    <w:rsid w:val="00B042D4"/>
    <w:rsid w:val="00B04590"/>
    <w:rsid w:val="00B04C78"/>
    <w:rsid w:val="00B04CFF"/>
    <w:rsid w:val="00B051FF"/>
    <w:rsid w:val="00B059BD"/>
    <w:rsid w:val="00B0646D"/>
    <w:rsid w:val="00B06514"/>
    <w:rsid w:val="00B06631"/>
    <w:rsid w:val="00B066FD"/>
    <w:rsid w:val="00B067FC"/>
    <w:rsid w:val="00B0788C"/>
    <w:rsid w:val="00B1012B"/>
    <w:rsid w:val="00B105F1"/>
    <w:rsid w:val="00B12577"/>
    <w:rsid w:val="00B12A9D"/>
    <w:rsid w:val="00B12DF6"/>
    <w:rsid w:val="00B12E59"/>
    <w:rsid w:val="00B14D24"/>
    <w:rsid w:val="00B14EC0"/>
    <w:rsid w:val="00B1572D"/>
    <w:rsid w:val="00B15903"/>
    <w:rsid w:val="00B15C35"/>
    <w:rsid w:val="00B1647D"/>
    <w:rsid w:val="00B166D2"/>
    <w:rsid w:val="00B16AFA"/>
    <w:rsid w:val="00B16B83"/>
    <w:rsid w:val="00B16F72"/>
    <w:rsid w:val="00B2019C"/>
    <w:rsid w:val="00B201B0"/>
    <w:rsid w:val="00B2084E"/>
    <w:rsid w:val="00B21C61"/>
    <w:rsid w:val="00B21D2E"/>
    <w:rsid w:val="00B22F26"/>
    <w:rsid w:val="00B232F7"/>
    <w:rsid w:val="00B247B1"/>
    <w:rsid w:val="00B257DE"/>
    <w:rsid w:val="00B2632A"/>
    <w:rsid w:val="00B27D20"/>
    <w:rsid w:val="00B27F2F"/>
    <w:rsid w:val="00B30505"/>
    <w:rsid w:val="00B30A53"/>
    <w:rsid w:val="00B312B9"/>
    <w:rsid w:val="00B31B07"/>
    <w:rsid w:val="00B32C8E"/>
    <w:rsid w:val="00B3348D"/>
    <w:rsid w:val="00B33AFA"/>
    <w:rsid w:val="00B340B7"/>
    <w:rsid w:val="00B349B2"/>
    <w:rsid w:val="00B34D35"/>
    <w:rsid w:val="00B35722"/>
    <w:rsid w:val="00B35F73"/>
    <w:rsid w:val="00B363D1"/>
    <w:rsid w:val="00B36987"/>
    <w:rsid w:val="00B372BC"/>
    <w:rsid w:val="00B373C5"/>
    <w:rsid w:val="00B37493"/>
    <w:rsid w:val="00B4036E"/>
    <w:rsid w:val="00B4043B"/>
    <w:rsid w:val="00B40921"/>
    <w:rsid w:val="00B42910"/>
    <w:rsid w:val="00B42E0D"/>
    <w:rsid w:val="00B43037"/>
    <w:rsid w:val="00B433CA"/>
    <w:rsid w:val="00B44AC0"/>
    <w:rsid w:val="00B44DD1"/>
    <w:rsid w:val="00B44DFD"/>
    <w:rsid w:val="00B45069"/>
    <w:rsid w:val="00B45A2A"/>
    <w:rsid w:val="00B4646F"/>
    <w:rsid w:val="00B5032A"/>
    <w:rsid w:val="00B503ED"/>
    <w:rsid w:val="00B508BB"/>
    <w:rsid w:val="00B50DD6"/>
    <w:rsid w:val="00B51B0D"/>
    <w:rsid w:val="00B52464"/>
    <w:rsid w:val="00B5341C"/>
    <w:rsid w:val="00B53F57"/>
    <w:rsid w:val="00B54709"/>
    <w:rsid w:val="00B552B2"/>
    <w:rsid w:val="00B555BA"/>
    <w:rsid w:val="00B55B06"/>
    <w:rsid w:val="00B5654F"/>
    <w:rsid w:val="00B565B7"/>
    <w:rsid w:val="00B57587"/>
    <w:rsid w:val="00B57B93"/>
    <w:rsid w:val="00B60491"/>
    <w:rsid w:val="00B605F9"/>
    <w:rsid w:val="00B60771"/>
    <w:rsid w:val="00B60BCD"/>
    <w:rsid w:val="00B60D28"/>
    <w:rsid w:val="00B6192C"/>
    <w:rsid w:val="00B61F08"/>
    <w:rsid w:val="00B627BD"/>
    <w:rsid w:val="00B63121"/>
    <w:rsid w:val="00B635A5"/>
    <w:rsid w:val="00B639E0"/>
    <w:rsid w:val="00B646F2"/>
    <w:rsid w:val="00B64CD7"/>
    <w:rsid w:val="00B652A0"/>
    <w:rsid w:val="00B653AE"/>
    <w:rsid w:val="00B65CAE"/>
    <w:rsid w:val="00B66F4A"/>
    <w:rsid w:val="00B671FA"/>
    <w:rsid w:val="00B70F3C"/>
    <w:rsid w:val="00B7159F"/>
    <w:rsid w:val="00B71ED3"/>
    <w:rsid w:val="00B7286A"/>
    <w:rsid w:val="00B72A2F"/>
    <w:rsid w:val="00B73063"/>
    <w:rsid w:val="00B736AE"/>
    <w:rsid w:val="00B737C4"/>
    <w:rsid w:val="00B73998"/>
    <w:rsid w:val="00B73CF5"/>
    <w:rsid w:val="00B750C9"/>
    <w:rsid w:val="00B75625"/>
    <w:rsid w:val="00B758DC"/>
    <w:rsid w:val="00B7596C"/>
    <w:rsid w:val="00B76126"/>
    <w:rsid w:val="00B763FC"/>
    <w:rsid w:val="00B76839"/>
    <w:rsid w:val="00B77129"/>
    <w:rsid w:val="00B80751"/>
    <w:rsid w:val="00B8181D"/>
    <w:rsid w:val="00B819C7"/>
    <w:rsid w:val="00B8247E"/>
    <w:rsid w:val="00B82B0E"/>
    <w:rsid w:val="00B8327F"/>
    <w:rsid w:val="00B84396"/>
    <w:rsid w:val="00B84A22"/>
    <w:rsid w:val="00B85D86"/>
    <w:rsid w:val="00B85F62"/>
    <w:rsid w:val="00B8619B"/>
    <w:rsid w:val="00B90E7A"/>
    <w:rsid w:val="00B9182B"/>
    <w:rsid w:val="00B91CC2"/>
    <w:rsid w:val="00B92F22"/>
    <w:rsid w:val="00B93F93"/>
    <w:rsid w:val="00B9405C"/>
    <w:rsid w:val="00B9420F"/>
    <w:rsid w:val="00B9457C"/>
    <w:rsid w:val="00B94585"/>
    <w:rsid w:val="00B9473B"/>
    <w:rsid w:val="00B94AA0"/>
    <w:rsid w:val="00B94EBC"/>
    <w:rsid w:val="00B95541"/>
    <w:rsid w:val="00B95602"/>
    <w:rsid w:val="00B95A37"/>
    <w:rsid w:val="00B97012"/>
    <w:rsid w:val="00B97333"/>
    <w:rsid w:val="00B9735F"/>
    <w:rsid w:val="00B9746F"/>
    <w:rsid w:val="00B9774E"/>
    <w:rsid w:val="00B97D06"/>
    <w:rsid w:val="00BA0AAA"/>
    <w:rsid w:val="00BA0E5D"/>
    <w:rsid w:val="00BA181F"/>
    <w:rsid w:val="00BA1C20"/>
    <w:rsid w:val="00BA2175"/>
    <w:rsid w:val="00BA2A3B"/>
    <w:rsid w:val="00BA2B3F"/>
    <w:rsid w:val="00BA36A9"/>
    <w:rsid w:val="00BA55C8"/>
    <w:rsid w:val="00BA566C"/>
    <w:rsid w:val="00BA5C5F"/>
    <w:rsid w:val="00BA6565"/>
    <w:rsid w:val="00BA67AE"/>
    <w:rsid w:val="00BA6D03"/>
    <w:rsid w:val="00BA73B9"/>
    <w:rsid w:val="00BA7961"/>
    <w:rsid w:val="00BB0143"/>
    <w:rsid w:val="00BB05B6"/>
    <w:rsid w:val="00BB0FFD"/>
    <w:rsid w:val="00BB1042"/>
    <w:rsid w:val="00BB1664"/>
    <w:rsid w:val="00BB2B4E"/>
    <w:rsid w:val="00BB325E"/>
    <w:rsid w:val="00BB3980"/>
    <w:rsid w:val="00BB3DFA"/>
    <w:rsid w:val="00BB60BB"/>
    <w:rsid w:val="00BB6184"/>
    <w:rsid w:val="00BB67FC"/>
    <w:rsid w:val="00BB6A71"/>
    <w:rsid w:val="00BB6F5B"/>
    <w:rsid w:val="00BB7E3D"/>
    <w:rsid w:val="00BC1D20"/>
    <w:rsid w:val="00BC2A4B"/>
    <w:rsid w:val="00BC3530"/>
    <w:rsid w:val="00BC4066"/>
    <w:rsid w:val="00BC58B3"/>
    <w:rsid w:val="00BC6028"/>
    <w:rsid w:val="00BC6558"/>
    <w:rsid w:val="00BC67F3"/>
    <w:rsid w:val="00BC779C"/>
    <w:rsid w:val="00BC79CB"/>
    <w:rsid w:val="00BC7C14"/>
    <w:rsid w:val="00BD074D"/>
    <w:rsid w:val="00BD0776"/>
    <w:rsid w:val="00BD1456"/>
    <w:rsid w:val="00BD1589"/>
    <w:rsid w:val="00BD1B30"/>
    <w:rsid w:val="00BD39CB"/>
    <w:rsid w:val="00BD5282"/>
    <w:rsid w:val="00BD5EE8"/>
    <w:rsid w:val="00BD63DA"/>
    <w:rsid w:val="00BD669B"/>
    <w:rsid w:val="00BD66A2"/>
    <w:rsid w:val="00BD6A31"/>
    <w:rsid w:val="00BD6BB5"/>
    <w:rsid w:val="00BD6EDA"/>
    <w:rsid w:val="00BD7E5E"/>
    <w:rsid w:val="00BE176A"/>
    <w:rsid w:val="00BE39C6"/>
    <w:rsid w:val="00BE4221"/>
    <w:rsid w:val="00BE4BDC"/>
    <w:rsid w:val="00BE4E13"/>
    <w:rsid w:val="00BE4E8B"/>
    <w:rsid w:val="00BE5C34"/>
    <w:rsid w:val="00BE5C6E"/>
    <w:rsid w:val="00BE5EDF"/>
    <w:rsid w:val="00BE68A0"/>
    <w:rsid w:val="00BE698E"/>
    <w:rsid w:val="00BE6A39"/>
    <w:rsid w:val="00BE75E2"/>
    <w:rsid w:val="00BE75E4"/>
    <w:rsid w:val="00BE7AE9"/>
    <w:rsid w:val="00BF0065"/>
    <w:rsid w:val="00BF0D2D"/>
    <w:rsid w:val="00BF0DB3"/>
    <w:rsid w:val="00BF1513"/>
    <w:rsid w:val="00BF156A"/>
    <w:rsid w:val="00BF2806"/>
    <w:rsid w:val="00BF330F"/>
    <w:rsid w:val="00BF3A81"/>
    <w:rsid w:val="00BF4077"/>
    <w:rsid w:val="00BF4345"/>
    <w:rsid w:val="00BF43DC"/>
    <w:rsid w:val="00BF447B"/>
    <w:rsid w:val="00BF703A"/>
    <w:rsid w:val="00BF7139"/>
    <w:rsid w:val="00BF7805"/>
    <w:rsid w:val="00C002D8"/>
    <w:rsid w:val="00C00CED"/>
    <w:rsid w:val="00C016A0"/>
    <w:rsid w:val="00C01D42"/>
    <w:rsid w:val="00C03437"/>
    <w:rsid w:val="00C0387C"/>
    <w:rsid w:val="00C0406D"/>
    <w:rsid w:val="00C04A61"/>
    <w:rsid w:val="00C04BED"/>
    <w:rsid w:val="00C060F8"/>
    <w:rsid w:val="00C06847"/>
    <w:rsid w:val="00C1046D"/>
    <w:rsid w:val="00C104E2"/>
    <w:rsid w:val="00C107B2"/>
    <w:rsid w:val="00C1090A"/>
    <w:rsid w:val="00C118DF"/>
    <w:rsid w:val="00C119DA"/>
    <w:rsid w:val="00C11BD7"/>
    <w:rsid w:val="00C11EA5"/>
    <w:rsid w:val="00C12BA1"/>
    <w:rsid w:val="00C13193"/>
    <w:rsid w:val="00C148A1"/>
    <w:rsid w:val="00C14AEB"/>
    <w:rsid w:val="00C14D20"/>
    <w:rsid w:val="00C14F27"/>
    <w:rsid w:val="00C15F70"/>
    <w:rsid w:val="00C165C1"/>
    <w:rsid w:val="00C168A2"/>
    <w:rsid w:val="00C20478"/>
    <w:rsid w:val="00C20B1B"/>
    <w:rsid w:val="00C21136"/>
    <w:rsid w:val="00C2139E"/>
    <w:rsid w:val="00C214B9"/>
    <w:rsid w:val="00C21950"/>
    <w:rsid w:val="00C225DD"/>
    <w:rsid w:val="00C22749"/>
    <w:rsid w:val="00C2286E"/>
    <w:rsid w:val="00C22A5D"/>
    <w:rsid w:val="00C23414"/>
    <w:rsid w:val="00C245B5"/>
    <w:rsid w:val="00C2460C"/>
    <w:rsid w:val="00C24639"/>
    <w:rsid w:val="00C25948"/>
    <w:rsid w:val="00C25D47"/>
    <w:rsid w:val="00C25D86"/>
    <w:rsid w:val="00C262EE"/>
    <w:rsid w:val="00C267F6"/>
    <w:rsid w:val="00C26A73"/>
    <w:rsid w:val="00C26FAD"/>
    <w:rsid w:val="00C27571"/>
    <w:rsid w:val="00C3089B"/>
    <w:rsid w:val="00C3185F"/>
    <w:rsid w:val="00C31D3C"/>
    <w:rsid w:val="00C31E58"/>
    <w:rsid w:val="00C325A2"/>
    <w:rsid w:val="00C33678"/>
    <w:rsid w:val="00C33F3C"/>
    <w:rsid w:val="00C34631"/>
    <w:rsid w:val="00C3487A"/>
    <w:rsid w:val="00C35A0C"/>
    <w:rsid w:val="00C3611F"/>
    <w:rsid w:val="00C371BF"/>
    <w:rsid w:val="00C373BC"/>
    <w:rsid w:val="00C4016E"/>
    <w:rsid w:val="00C40279"/>
    <w:rsid w:val="00C42ED0"/>
    <w:rsid w:val="00C4365E"/>
    <w:rsid w:val="00C4391D"/>
    <w:rsid w:val="00C439E8"/>
    <w:rsid w:val="00C43D33"/>
    <w:rsid w:val="00C443E4"/>
    <w:rsid w:val="00C4493C"/>
    <w:rsid w:val="00C44D61"/>
    <w:rsid w:val="00C457E1"/>
    <w:rsid w:val="00C45A34"/>
    <w:rsid w:val="00C4614E"/>
    <w:rsid w:val="00C464F3"/>
    <w:rsid w:val="00C46C98"/>
    <w:rsid w:val="00C46DEA"/>
    <w:rsid w:val="00C46E47"/>
    <w:rsid w:val="00C47D62"/>
    <w:rsid w:val="00C47DD4"/>
    <w:rsid w:val="00C47DEE"/>
    <w:rsid w:val="00C5005D"/>
    <w:rsid w:val="00C5059C"/>
    <w:rsid w:val="00C5066E"/>
    <w:rsid w:val="00C50AC0"/>
    <w:rsid w:val="00C513C1"/>
    <w:rsid w:val="00C524BF"/>
    <w:rsid w:val="00C52E01"/>
    <w:rsid w:val="00C536B1"/>
    <w:rsid w:val="00C53F29"/>
    <w:rsid w:val="00C54937"/>
    <w:rsid w:val="00C5564B"/>
    <w:rsid w:val="00C5579A"/>
    <w:rsid w:val="00C55AE2"/>
    <w:rsid w:val="00C56B38"/>
    <w:rsid w:val="00C5743E"/>
    <w:rsid w:val="00C6007F"/>
    <w:rsid w:val="00C605AD"/>
    <w:rsid w:val="00C60615"/>
    <w:rsid w:val="00C60B32"/>
    <w:rsid w:val="00C60BE4"/>
    <w:rsid w:val="00C612E0"/>
    <w:rsid w:val="00C615CD"/>
    <w:rsid w:val="00C61813"/>
    <w:rsid w:val="00C62CD6"/>
    <w:rsid w:val="00C62E52"/>
    <w:rsid w:val="00C62FE6"/>
    <w:rsid w:val="00C63056"/>
    <w:rsid w:val="00C6350A"/>
    <w:rsid w:val="00C63B8E"/>
    <w:rsid w:val="00C63E95"/>
    <w:rsid w:val="00C6441B"/>
    <w:rsid w:val="00C6512A"/>
    <w:rsid w:val="00C654C4"/>
    <w:rsid w:val="00C65EE5"/>
    <w:rsid w:val="00C660E0"/>
    <w:rsid w:val="00C660E1"/>
    <w:rsid w:val="00C663E2"/>
    <w:rsid w:val="00C66675"/>
    <w:rsid w:val="00C669A9"/>
    <w:rsid w:val="00C669FF"/>
    <w:rsid w:val="00C67E7F"/>
    <w:rsid w:val="00C7036A"/>
    <w:rsid w:val="00C70642"/>
    <w:rsid w:val="00C70B1B"/>
    <w:rsid w:val="00C70B79"/>
    <w:rsid w:val="00C71D2D"/>
    <w:rsid w:val="00C723B5"/>
    <w:rsid w:val="00C72826"/>
    <w:rsid w:val="00C73CFB"/>
    <w:rsid w:val="00C74243"/>
    <w:rsid w:val="00C759A3"/>
    <w:rsid w:val="00C75DDC"/>
    <w:rsid w:val="00C75FEF"/>
    <w:rsid w:val="00C760DC"/>
    <w:rsid w:val="00C7623A"/>
    <w:rsid w:val="00C7681B"/>
    <w:rsid w:val="00C778CD"/>
    <w:rsid w:val="00C77BDC"/>
    <w:rsid w:val="00C77F0B"/>
    <w:rsid w:val="00C80096"/>
    <w:rsid w:val="00C80636"/>
    <w:rsid w:val="00C811E0"/>
    <w:rsid w:val="00C818DF"/>
    <w:rsid w:val="00C81B3F"/>
    <w:rsid w:val="00C81DE6"/>
    <w:rsid w:val="00C827B7"/>
    <w:rsid w:val="00C828DD"/>
    <w:rsid w:val="00C82DB4"/>
    <w:rsid w:val="00C830D8"/>
    <w:rsid w:val="00C8362F"/>
    <w:rsid w:val="00C84320"/>
    <w:rsid w:val="00C84A6D"/>
    <w:rsid w:val="00C84D1B"/>
    <w:rsid w:val="00C861A5"/>
    <w:rsid w:val="00C86A5F"/>
    <w:rsid w:val="00C86C81"/>
    <w:rsid w:val="00C8720B"/>
    <w:rsid w:val="00C87511"/>
    <w:rsid w:val="00C8766C"/>
    <w:rsid w:val="00C87D91"/>
    <w:rsid w:val="00C90096"/>
    <w:rsid w:val="00C91248"/>
    <w:rsid w:val="00C91672"/>
    <w:rsid w:val="00C91995"/>
    <w:rsid w:val="00C91C1C"/>
    <w:rsid w:val="00C9226D"/>
    <w:rsid w:val="00C935E0"/>
    <w:rsid w:val="00C938D4"/>
    <w:rsid w:val="00C93B43"/>
    <w:rsid w:val="00C9439B"/>
    <w:rsid w:val="00C95133"/>
    <w:rsid w:val="00C95BDE"/>
    <w:rsid w:val="00C96104"/>
    <w:rsid w:val="00C97A03"/>
    <w:rsid w:val="00CA0615"/>
    <w:rsid w:val="00CA0F3F"/>
    <w:rsid w:val="00CA1525"/>
    <w:rsid w:val="00CA1B60"/>
    <w:rsid w:val="00CA2AC3"/>
    <w:rsid w:val="00CA3594"/>
    <w:rsid w:val="00CA36B6"/>
    <w:rsid w:val="00CA3810"/>
    <w:rsid w:val="00CA3FA2"/>
    <w:rsid w:val="00CA58C9"/>
    <w:rsid w:val="00CA7773"/>
    <w:rsid w:val="00CA78E1"/>
    <w:rsid w:val="00CB0601"/>
    <w:rsid w:val="00CB08EE"/>
    <w:rsid w:val="00CB0B46"/>
    <w:rsid w:val="00CB1271"/>
    <w:rsid w:val="00CB142C"/>
    <w:rsid w:val="00CB1879"/>
    <w:rsid w:val="00CB219F"/>
    <w:rsid w:val="00CB275E"/>
    <w:rsid w:val="00CB3490"/>
    <w:rsid w:val="00CB43CF"/>
    <w:rsid w:val="00CB4E39"/>
    <w:rsid w:val="00CB533E"/>
    <w:rsid w:val="00CB5D6C"/>
    <w:rsid w:val="00CB6D20"/>
    <w:rsid w:val="00CB6E5D"/>
    <w:rsid w:val="00CB74D9"/>
    <w:rsid w:val="00CB78E8"/>
    <w:rsid w:val="00CB793E"/>
    <w:rsid w:val="00CB7B55"/>
    <w:rsid w:val="00CC0114"/>
    <w:rsid w:val="00CC09F4"/>
    <w:rsid w:val="00CC1742"/>
    <w:rsid w:val="00CC18F5"/>
    <w:rsid w:val="00CC1E2D"/>
    <w:rsid w:val="00CC29AD"/>
    <w:rsid w:val="00CC3ECC"/>
    <w:rsid w:val="00CC3FF4"/>
    <w:rsid w:val="00CC4788"/>
    <w:rsid w:val="00CC4DB2"/>
    <w:rsid w:val="00CC53F9"/>
    <w:rsid w:val="00CC544A"/>
    <w:rsid w:val="00CC61CF"/>
    <w:rsid w:val="00CC6960"/>
    <w:rsid w:val="00CC6C52"/>
    <w:rsid w:val="00CC6EDB"/>
    <w:rsid w:val="00CC7B0A"/>
    <w:rsid w:val="00CD0868"/>
    <w:rsid w:val="00CD0E10"/>
    <w:rsid w:val="00CD1490"/>
    <w:rsid w:val="00CD14D1"/>
    <w:rsid w:val="00CD1D1E"/>
    <w:rsid w:val="00CD2548"/>
    <w:rsid w:val="00CD3B6F"/>
    <w:rsid w:val="00CD3C1C"/>
    <w:rsid w:val="00CD3EDA"/>
    <w:rsid w:val="00CD3F53"/>
    <w:rsid w:val="00CD405F"/>
    <w:rsid w:val="00CD4ED7"/>
    <w:rsid w:val="00CD535A"/>
    <w:rsid w:val="00CD53BC"/>
    <w:rsid w:val="00CD55F8"/>
    <w:rsid w:val="00CD6FB8"/>
    <w:rsid w:val="00CD71CF"/>
    <w:rsid w:val="00CE0133"/>
    <w:rsid w:val="00CE0FC8"/>
    <w:rsid w:val="00CE12A3"/>
    <w:rsid w:val="00CE19B8"/>
    <w:rsid w:val="00CE1D06"/>
    <w:rsid w:val="00CE2F2C"/>
    <w:rsid w:val="00CE36E2"/>
    <w:rsid w:val="00CE3FD7"/>
    <w:rsid w:val="00CE440C"/>
    <w:rsid w:val="00CE5196"/>
    <w:rsid w:val="00CE5352"/>
    <w:rsid w:val="00CE5D2D"/>
    <w:rsid w:val="00CE6492"/>
    <w:rsid w:val="00CE6887"/>
    <w:rsid w:val="00CE6CA2"/>
    <w:rsid w:val="00CE6CD8"/>
    <w:rsid w:val="00CE6DB3"/>
    <w:rsid w:val="00CE7117"/>
    <w:rsid w:val="00CF001F"/>
    <w:rsid w:val="00CF0603"/>
    <w:rsid w:val="00CF16F5"/>
    <w:rsid w:val="00CF1BC9"/>
    <w:rsid w:val="00CF2E0B"/>
    <w:rsid w:val="00CF2E90"/>
    <w:rsid w:val="00CF30B5"/>
    <w:rsid w:val="00CF3121"/>
    <w:rsid w:val="00CF345D"/>
    <w:rsid w:val="00CF4A2A"/>
    <w:rsid w:val="00CF5807"/>
    <w:rsid w:val="00CF5A71"/>
    <w:rsid w:val="00CF643F"/>
    <w:rsid w:val="00CF7328"/>
    <w:rsid w:val="00CF7FF2"/>
    <w:rsid w:val="00D00C4E"/>
    <w:rsid w:val="00D01383"/>
    <w:rsid w:val="00D01C6C"/>
    <w:rsid w:val="00D0204D"/>
    <w:rsid w:val="00D020EF"/>
    <w:rsid w:val="00D02376"/>
    <w:rsid w:val="00D02463"/>
    <w:rsid w:val="00D02680"/>
    <w:rsid w:val="00D02BD1"/>
    <w:rsid w:val="00D037AF"/>
    <w:rsid w:val="00D03C70"/>
    <w:rsid w:val="00D050FB"/>
    <w:rsid w:val="00D058BC"/>
    <w:rsid w:val="00D0594C"/>
    <w:rsid w:val="00D067B2"/>
    <w:rsid w:val="00D06BED"/>
    <w:rsid w:val="00D0709E"/>
    <w:rsid w:val="00D074FF"/>
    <w:rsid w:val="00D100C6"/>
    <w:rsid w:val="00D102B7"/>
    <w:rsid w:val="00D104C2"/>
    <w:rsid w:val="00D10C83"/>
    <w:rsid w:val="00D11168"/>
    <w:rsid w:val="00D11710"/>
    <w:rsid w:val="00D11FF1"/>
    <w:rsid w:val="00D1417C"/>
    <w:rsid w:val="00D145AE"/>
    <w:rsid w:val="00D14EA4"/>
    <w:rsid w:val="00D168BC"/>
    <w:rsid w:val="00D16C92"/>
    <w:rsid w:val="00D17756"/>
    <w:rsid w:val="00D179BE"/>
    <w:rsid w:val="00D17BBE"/>
    <w:rsid w:val="00D17FF1"/>
    <w:rsid w:val="00D200DD"/>
    <w:rsid w:val="00D2082D"/>
    <w:rsid w:val="00D209FE"/>
    <w:rsid w:val="00D215AB"/>
    <w:rsid w:val="00D21AF2"/>
    <w:rsid w:val="00D21BF6"/>
    <w:rsid w:val="00D21CD2"/>
    <w:rsid w:val="00D21FCB"/>
    <w:rsid w:val="00D23B75"/>
    <w:rsid w:val="00D240ED"/>
    <w:rsid w:val="00D24795"/>
    <w:rsid w:val="00D2492E"/>
    <w:rsid w:val="00D24A11"/>
    <w:rsid w:val="00D27101"/>
    <w:rsid w:val="00D30AD1"/>
    <w:rsid w:val="00D30EE0"/>
    <w:rsid w:val="00D3113D"/>
    <w:rsid w:val="00D31351"/>
    <w:rsid w:val="00D3166F"/>
    <w:rsid w:val="00D31757"/>
    <w:rsid w:val="00D31C12"/>
    <w:rsid w:val="00D329FF"/>
    <w:rsid w:val="00D32F72"/>
    <w:rsid w:val="00D33496"/>
    <w:rsid w:val="00D33707"/>
    <w:rsid w:val="00D339E5"/>
    <w:rsid w:val="00D33CCC"/>
    <w:rsid w:val="00D33EFF"/>
    <w:rsid w:val="00D34A3F"/>
    <w:rsid w:val="00D34BA4"/>
    <w:rsid w:val="00D35520"/>
    <w:rsid w:val="00D36895"/>
    <w:rsid w:val="00D3710B"/>
    <w:rsid w:val="00D37A5F"/>
    <w:rsid w:val="00D41CA9"/>
    <w:rsid w:val="00D421F4"/>
    <w:rsid w:val="00D423D9"/>
    <w:rsid w:val="00D4339E"/>
    <w:rsid w:val="00D4467F"/>
    <w:rsid w:val="00D44AE7"/>
    <w:rsid w:val="00D45560"/>
    <w:rsid w:val="00D456AB"/>
    <w:rsid w:val="00D45904"/>
    <w:rsid w:val="00D46688"/>
    <w:rsid w:val="00D46793"/>
    <w:rsid w:val="00D47C76"/>
    <w:rsid w:val="00D50C9B"/>
    <w:rsid w:val="00D50D21"/>
    <w:rsid w:val="00D5122F"/>
    <w:rsid w:val="00D52588"/>
    <w:rsid w:val="00D525E4"/>
    <w:rsid w:val="00D527AF"/>
    <w:rsid w:val="00D534CD"/>
    <w:rsid w:val="00D53AB6"/>
    <w:rsid w:val="00D54DE4"/>
    <w:rsid w:val="00D552CA"/>
    <w:rsid w:val="00D574B4"/>
    <w:rsid w:val="00D5774D"/>
    <w:rsid w:val="00D60896"/>
    <w:rsid w:val="00D608C2"/>
    <w:rsid w:val="00D60B41"/>
    <w:rsid w:val="00D6132A"/>
    <w:rsid w:val="00D62444"/>
    <w:rsid w:val="00D62FB6"/>
    <w:rsid w:val="00D62FD9"/>
    <w:rsid w:val="00D64046"/>
    <w:rsid w:val="00D64779"/>
    <w:rsid w:val="00D65213"/>
    <w:rsid w:val="00D65694"/>
    <w:rsid w:val="00D668B1"/>
    <w:rsid w:val="00D66C46"/>
    <w:rsid w:val="00D66CEA"/>
    <w:rsid w:val="00D677F1"/>
    <w:rsid w:val="00D71607"/>
    <w:rsid w:val="00D722D5"/>
    <w:rsid w:val="00D72A91"/>
    <w:rsid w:val="00D731A6"/>
    <w:rsid w:val="00D73829"/>
    <w:rsid w:val="00D73C14"/>
    <w:rsid w:val="00D74737"/>
    <w:rsid w:val="00D76E6D"/>
    <w:rsid w:val="00D8070F"/>
    <w:rsid w:val="00D80EFA"/>
    <w:rsid w:val="00D81244"/>
    <w:rsid w:val="00D82F95"/>
    <w:rsid w:val="00D83354"/>
    <w:rsid w:val="00D8378B"/>
    <w:rsid w:val="00D84590"/>
    <w:rsid w:val="00D84A81"/>
    <w:rsid w:val="00D86DBF"/>
    <w:rsid w:val="00D86F28"/>
    <w:rsid w:val="00D912EB"/>
    <w:rsid w:val="00D91522"/>
    <w:rsid w:val="00D91F03"/>
    <w:rsid w:val="00D92352"/>
    <w:rsid w:val="00D929E8"/>
    <w:rsid w:val="00D9301D"/>
    <w:rsid w:val="00D9328D"/>
    <w:rsid w:val="00D93865"/>
    <w:rsid w:val="00D9395F"/>
    <w:rsid w:val="00D93989"/>
    <w:rsid w:val="00D947A1"/>
    <w:rsid w:val="00D9486E"/>
    <w:rsid w:val="00D94B60"/>
    <w:rsid w:val="00D953C1"/>
    <w:rsid w:val="00D95ACA"/>
    <w:rsid w:val="00D9678A"/>
    <w:rsid w:val="00D96CB4"/>
    <w:rsid w:val="00D97189"/>
    <w:rsid w:val="00D97B0D"/>
    <w:rsid w:val="00D97BFC"/>
    <w:rsid w:val="00D97E01"/>
    <w:rsid w:val="00DA0811"/>
    <w:rsid w:val="00DA16F0"/>
    <w:rsid w:val="00DA1C32"/>
    <w:rsid w:val="00DA1D1B"/>
    <w:rsid w:val="00DA2110"/>
    <w:rsid w:val="00DA243C"/>
    <w:rsid w:val="00DA313D"/>
    <w:rsid w:val="00DA35F2"/>
    <w:rsid w:val="00DA572D"/>
    <w:rsid w:val="00DA5B6E"/>
    <w:rsid w:val="00DA5D80"/>
    <w:rsid w:val="00DA613D"/>
    <w:rsid w:val="00DA6C6B"/>
    <w:rsid w:val="00DA6D2A"/>
    <w:rsid w:val="00DA7F1E"/>
    <w:rsid w:val="00DB1341"/>
    <w:rsid w:val="00DB1464"/>
    <w:rsid w:val="00DB14F0"/>
    <w:rsid w:val="00DB1993"/>
    <w:rsid w:val="00DB237F"/>
    <w:rsid w:val="00DB287F"/>
    <w:rsid w:val="00DB2DB2"/>
    <w:rsid w:val="00DB2F2B"/>
    <w:rsid w:val="00DB4089"/>
    <w:rsid w:val="00DB429B"/>
    <w:rsid w:val="00DB5472"/>
    <w:rsid w:val="00DB6315"/>
    <w:rsid w:val="00DC044A"/>
    <w:rsid w:val="00DC0E93"/>
    <w:rsid w:val="00DC0FAA"/>
    <w:rsid w:val="00DC17AD"/>
    <w:rsid w:val="00DC21C4"/>
    <w:rsid w:val="00DC23C7"/>
    <w:rsid w:val="00DC300C"/>
    <w:rsid w:val="00DC35F3"/>
    <w:rsid w:val="00DC3A17"/>
    <w:rsid w:val="00DC3F3C"/>
    <w:rsid w:val="00DC46D4"/>
    <w:rsid w:val="00DC4741"/>
    <w:rsid w:val="00DC53C2"/>
    <w:rsid w:val="00DC672D"/>
    <w:rsid w:val="00DC6827"/>
    <w:rsid w:val="00DC70FB"/>
    <w:rsid w:val="00DC7347"/>
    <w:rsid w:val="00DC7665"/>
    <w:rsid w:val="00DD0270"/>
    <w:rsid w:val="00DD09FA"/>
    <w:rsid w:val="00DD18D5"/>
    <w:rsid w:val="00DD1A3C"/>
    <w:rsid w:val="00DD24E7"/>
    <w:rsid w:val="00DD2713"/>
    <w:rsid w:val="00DD2D24"/>
    <w:rsid w:val="00DD3C03"/>
    <w:rsid w:val="00DD45CA"/>
    <w:rsid w:val="00DD4E97"/>
    <w:rsid w:val="00DD5244"/>
    <w:rsid w:val="00DD5332"/>
    <w:rsid w:val="00DD544D"/>
    <w:rsid w:val="00DD6154"/>
    <w:rsid w:val="00DD6C40"/>
    <w:rsid w:val="00DE0329"/>
    <w:rsid w:val="00DE039C"/>
    <w:rsid w:val="00DE1189"/>
    <w:rsid w:val="00DE1532"/>
    <w:rsid w:val="00DE16F7"/>
    <w:rsid w:val="00DE237B"/>
    <w:rsid w:val="00DE23F0"/>
    <w:rsid w:val="00DE268E"/>
    <w:rsid w:val="00DE2D26"/>
    <w:rsid w:val="00DE2D67"/>
    <w:rsid w:val="00DE3432"/>
    <w:rsid w:val="00DE3522"/>
    <w:rsid w:val="00DE3642"/>
    <w:rsid w:val="00DE3849"/>
    <w:rsid w:val="00DE38CA"/>
    <w:rsid w:val="00DE408E"/>
    <w:rsid w:val="00DE451B"/>
    <w:rsid w:val="00DE4E89"/>
    <w:rsid w:val="00DE59FD"/>
    <w:rsid w:val="00DE5D8A"/>
    <w:rsid w:val="00DE5EC8"/>
    <w:rsid w:val="00DE6431"/>
    <w:rsid w:val="00DF14FA"/>
    <w:rsid w:val="00DF178F"/>
    <w:rsid w:val="00DF193D"/>
    <w:rsid w:val="00DF2089"/>
    <w:rsid w:val="00DF221F"/>
    <w:rsid w:val="00DF224D"/>
    <w:rsid w:val="00DF27E6"/>
    <w:rsid w:val="00DF2ADC"/>
    <w:rsid w:val="00DF2B4F"/>
    <w:rsid w:val="00DF2FC5"/>
    <w:rsid w:val="00DF5833"/>
    <w:rsid w:val="00E0003B"/>
    <w:rsid w:val="00E0014F"/>
    <w:rsid w:val="00E00ADB"/>
    <w:rsid w:val="00E0209D"/>
    <w:rsid w:val="00E028D5"/>
    <w:rsid w:val="00E03059"/>
    <w:rsid w:val="00E0541B"/>
    <w:rsid w:val="00E06AB5"/>
    <w:rsid w:val="00E072D8"/>
    <w:rsid w:val="00E077F9"/>
    <w:rsid w:val="00E079AB"/>
    <w:rsid w:val="00E110AD"/>
    <w:rsid w:val="00E112A4"/>
    <w:rsid w:val="00E1251F"/>
    <w:rsid w:val="00E13269"/>
    <w:rsid w:val="00E1359B"/>
    <w:rsid w:val="00E135C3"/>
    <w:rsid w:val="00E13891"/>
    <w:rsid w:val="00E13B04"/>
    <w:rsid w:val="00E14216"/>
    <w:rsid w:val="00E14A6D"/>
    <w:rsid w:val="00E156D3"/>
    <w:rsid w:val="00E15FC5"/>
    <w:rsid w:val="00E1629E"/>
    <w:rsid w:val="00E167E2"/>
    <w:rsid w:val="00E16CBB"/>
    <w:rsid w:val="00E173F1"/>
    <w:rsid w:val="00E174B9"/>
    <w:rsid w:val="00E175C8"/>
    <w:rsid w:val="00E20A1D"/>
    <w:rsid w:val="00E20F1A"/>
    <w:rsid w:val="00E22B4A"/>
    <w:rsid w:val="00E22F20"/>
    <w:rsid w:val="00E234DF"/>
    <w:rsid w:val="00E23850"/>
    <w:rsid w:val="00E23EDE"/>
    <w:rsid w:val="00E2497F"/>
    <w:rsid w:val="00E24992"/>
    <w:rsid w:val="00E24DD6"/>
    <w:rsid w:val="00E26424"/>
    <w:rsid w:val="00E264BC"/>
    <w:rsid w:val="00E272B2"/>
    <w:rsid w:val="00E2758D"/>
    <w:rsid w:val="00E2772F"/>
    <w:rsid w:val="00E27D4B"/>
    <w:rsid w:val="00E30149"/>
    <w:rsid w:val="00E30671"/>
    <w:rsid w:val="00E30F88"/>
    <w:rsid w:val="00E31067"/>
    <w:rsid w:val="00E31F5C"/>
    <w:rsid w:val="00E32176"/>
    <w:rsid w:val="00E33172"/>
    <w:rsid w:val="00E33869"/>
    <w:rsid w:val="00E33FC9"/>
    <w:rsid w:val="00E34140"/>
    <w:rsid w:val="00E3441B"/>
    <w:rsid w:val="00E35731"/>
    <w:rsid w:val="00E35854"/>
    <w:rsid w:val="00E35BBB"/>
    <w:rsid w:val="00E36006"/>
    <w:rsid w:val="00E36081"/>
    <w:rsid w:val="00E361CF"/>
    <w:rsid w:val="00E365F3"/>
    <w:rsid w:val="00E36A6E"/>
    <w:rsid w:val="00E36CF9"/>
    <w:rsid w:val="00E37420"/>
    <w:rsid w:val="00E37770"/>
    <w:rsid w:val="00E40458"/>
    <w:rsid w:val="00E40728"/>
    <w:rsid w:val="00E40866"/>
    <w:rsid w:val="00E40E38"/>
    <w:rsid w:val="00E414C2"/>
    <w:rsid w:val="00E4194A"/>
    <w:rsid w:val="00E42D02"/>
    <w:rsid w:val="00E42EBE"/>
    <w:rsid w:val="00E432D0"/>
    <w:rsid w:val="00E43BFB"/>
    <w:rsid w:val="00E43CE6"/>
    <w:rsid w:val="00E4483A"/>
    <w:rsid w:val="00E44977"/>
    <w:rsid w:val="00E453E5"/>
    <w:rsid w:val="00E454F2"/>
    <w:rsid w:val="00E45DE0"/>
    <w:rsid w:val="00E46451"/>
    <w:rsid w:val="00E46F5A"/>
    <w:rsid w:val="00E47CD8"/>
    <w:rsid w:val="00E5026A"/>
    <w:rsid w:val="00E50476"/>
    <w:rsid w:val="00E5072E"/>
    <w:rsid w:val="00E50A25"/>
    <w:rsid w:val="00E50B5F"/>
    <w:rsid w:val="00E50E46"/>
    <w:rsid w:val="00E51128"/>
    <w:rsid w:val="00E51A73"/>
    <w:rsid w:val="00E5230C"/>
    <w:rsid w:val="00E5236B"/>
    <w:rsid w:val="00E52EED"/>
    <w:rsid w:val="00E5409C"/>
    <w:rsid w:val="00E5444F"/>
    <w:rsid w:val="00E54AE9"/>
    <w:rsid w:val="00E54DA3"/>
    <w:rsid w:val="00E55664"/>
    <w:rsid w:val="00E556B5"/>
    <w:rsid w:val="00E5688E"/>
    <w:rsid w:val="00E60074"/>
    <w:rsid w:val="00E6052C"/>
    <w:rsid w:val="00E60EE5"/>
    <w:rsid w:val="00E615D3"/>
    <w:rsid w:val="00E61B7A"/>
    <w:rsid w:val="00E63B29"/>
    <w:rsid w:val="00E64BC7"/>
    <w:rsid w:val="00E64EE3"/>
    <w:rsid w:val="00E6510F"/>
    <w:rsid w:val="00E65244"/>
    <w:rsid w:val="00E65425"/>
    <w:rsid w:val="00E65F51"/>
    <w:rsid w:val="00E6698F"/>
    <w:rsid w:val="00E67736"/>
    <w:rsid w:val="00E67D6A"/>
    <w:rsid w:val="00E67ECC"/>
    <w:rsid w:val="00E70371"/>
    <w:rsid w:val="00E70CA8"/>
    <w:rsid w:val="00E7159E"/>
    <w:rsid w:val="00E716BB"/>
    <w:rsid w:val="00E718E7"/>
    <w:rsid w:val="00E71C67"/>
    <w:rsid w:val="00E725C3"/>
    <w:rsid w:val="00E72763"/>
    <w:rsid w:val="00E73787"/>
    <w:rsid w:val="00E74456"/>
    <w:rsid w:val="00E74D1A"/>
    <w:rsid w:val="00E7531F"/>
    <w:rsid w:val="00E75395"/>
    <w:rsid w:val="00E7633C"/>
    <w:rsid w:val="00E76343"/>
    <w:rsid w:val="00E76F03"/>
    <w:rsid w:val="00E77254"/>
    <w:rsid w:val="00E77A0B"/>
    <w:rsid w:val="00E77CCA"/>
    <w:rsid w:val="00E802A7"/>
    <w:rsid w:val="00E8143F"/>
    <w:rsid w:val="00E81470"/>
    <w:rsid w:val="00E81F62"/>
    <w:rsid w:val="00E828A3"/>
    <w:rsid w:val="00E831C6"/>
    <w:rsid w:val="00E850B2"/>
    <w:rsid w:val="00E85145"/>
    <w:rsid w:val="00E8532A"/>
    <w:rsid w:val="00E854B0"/>
    <w:rsid w:val="00E85CD1"/>
    <w:rsid w:val="00E86A69"/>
    <w:rsid w:val="00E86B2C"/>
    <w:rsid w:val="00E87740"/>
    <w:rsid w:val="00E8784A"/>
    <w:rsid w:val="00E9005F"/>
    <w:rsid w:val="00E90560"/>
    <w:rsid w:val="00E909AD"/>
    <w:rsid w:val="00E90DB7"/>
    <w:rsid w:val="00E91300"/>
    <w:rsid w:val="00E933AA"/>
    <w:rsid w:val="00E962EE"/>
    <w:rsid w:val="00E96D88"/>
    <w:rsid w:val="00E979FC"/>
    <w:rsid w:val="00EA020B"/>
    <w:rsid w:val="00EA06C3"/>
    <w:rsid w:val="00EA082D"/>
    <w:rsid w:val="00EA0C05"/>
    <w:rsid w:val="00EA0FA3"/>
    <w:rsid w:val="00EA1F2C"/>
    <w:rsid w:val="00EA204D"/>
    <w:rsid w:val="00EA3D3D"/>
    <w:rsid w:val="00EA4771"/>
    <w:rsid w:val="00EA53FB"/>
    <w:rsid w:val="00EA56FB"/>
    <w:rsid w:val="00EA5A3F"/>
    <w:rsid w:val="00EA60A4"/>
    <w:rsid w:val="00EA624B"/>
    <w:rsid w:val="00EA6455"/>
    <w:rsid w:val="00EA6510"/>
    <w:rsid w:val="00EA781E"/>
    <w:rsid w:val="00EB01A1"/>
    <w:rsid w:val="00EB0484"/>
    <w:rsid w:val="00EB075F"/>
    <w:rsid w:val="00EB0EEE"/>
    <w:rsid w:val="00EB17E5"/>
    <w:rsid w:val="00EB2257"/>
    <w:rsid w:val="00EB26DB"/>
    <w:rsid w:val="00EB2A24"/>
    <w:rsid w:val="00EB3A55"/>
    <w:rsid w:val="00EB3E05"/>
    <w:rsid w:val="00EB3EEB"/>
    <w:rsid w:val="00EB4A53"/>
    <w:rsid w:val="00EB4BE7"/>
    <w:rsid w:val="00EB703F"/>
    <w:rsid w:val="00EC08A3"/>
    <w:rsid w:val="00EC0961"/>
    <w:rsid w:val="00EC1140"/>
    <w:rsid w:val="00EC1514"/>
    <w:rsid w:val="00EC1906"/>
    <w:rsid w:val="00EC1998"/>
    <w:rsid w:val="00EC1E67"/>
    <w:rsid w:val="00EC1E9D"/>
    <w:rsid w:val="00EC2C52"/>
    <w:rsid w:val="00EC34F4"/>
    <w:rsid w:val="00EC35C7"/>
    <w:rsid w:val="00EC4210"/>
    <w:rsid w:val="00EC49C8"/>
    <w:rsid w:val="00EC4ACC"/>
    <w:rsid w:val="00EC5083"/>
    <w:rsid w:val="00EC5AD5"/>
    <w:rsid w:val="00EC60B1"/>
    <w:rsid w:val="00EC6337"/>
    <w:rsid w:val="00EC6A9F"/>
    <w:rsid w:val="00EC7703"/>
    <w:rsid w:val="00ED073B"/>
    <w:rsid w:val="00ED11D1"/>
    <w:rsid w:val="00ED163B"/>
    <w:rsid w:val="00ED1787"/>
    <w:rsid w:val="00ED1AAB"/>
    <w:rsid w:val="00ED1D4F"/>
    <w:rsid w:val="00ED1DCF"/>
    <w:rsid w:val="00ED2B2D"/>
    <w:rsid w:val="00ED3E0A"/>
    <w:rsid w:val="00ED420B"/>
    <w:rsid w:val="00ED48B4"/>
    <w:rsid w:val="00ED51BF"/>
    <w:rsid w:val="00ED5568"/>
    <w:rsid w:val="00ED584E"/>
    <w:rsid w:val="00ED5B80"/>
    <w:rsid w:val="00ED6041"/>
    <w:rsid w:val="00ED72FE"/>
    <w:rsid w:val="00ED78B9"/>
    <w:rsid w:val="00ED7936"/>
    <w:rsid w:val="00EE01CF"/>
    <w:rsid w:val="00EE03D8"/>
    <w:rsid w:val="00EE086A"/>
    <w:rsid w:val="00EE1E1F"/>
    <w:rsid w:val="00EE1F5C"/>
    <w:rsid w:val="00EE237C"/>
    <w:rsid w:val="00EE2DAE"/>
    <w:rsid w:val="00EE373D"/>
    <w:rsid w:val="00EE4911"/>
    <w:rsid w:val="00EE4DB8"/>
    <w:rsid w:val="00EE5B50"/>
    <w:rsid w:val="00EE5D28"/>
    <w:rsid w:val="00EE5E65"/>
    <w:rsid w:val="00EE7145"/>
    <w:rsid w:val="00EF059B"/>
    <w:rsid w:val="00EF190E"/>
    <w:rsid w:val="00EF1AE9"/>
    <w:rsid w:val="00EF1FA8"/>
    <w:rsid w:val="00EF24EA"/>
    <w:rsid w:val="00EF2648"/>
    <w:rsid w:val="00EF3867"/>
    <w:rsid w:val="00EF4928"/>
    <w:rsid w:val="00EF5442"/>
    <w:rsid w:val="00EF553A"/>
    <w:rsid w:val="00EF5A87"/>
    <w:rsid w:val="00EF5D8C"/>
    <w:rsid w:val="00EF61E3"/>
    <w:rsid w:val="00EF62EB"/>
    <w:rsid w:val="00F01AD5"/>
    <w:rsid w:val="00F01D4D"/>
    <w:rsid w:val="00F0216B"/>
    <w:rsid w:val="00F02D4D"/>
    <w:rsid w:val="00F03390"/>
    <w:rsid w:val="00F03A5D"/>
    <w:rsid w:val="00F041FC"/>
    <w:rsid w:val="00F047A3"/>
    <w:rsid w:val="00F04B68"/>
    <w:rsid w:val="00F05215"/>
    <w:rsid w:val="00F05510"/>
    <w:rsid w:val="00F05801"/>
    <w:rsid w:val="00F058B8"/>
    <w:rsid w:val="00F05B08"/>
    <w:rsid w:val="00F05F99"/>
    <w:rsid w:val="00F05FD5"/>
    <w:rsid w:val="00F06B81"/>
    <w:rsid w:val="00F100D8"/>
    <w:rsid w:val="00F10999"/>
    <w:rsid w:val="00F118F6"/>
    <w:rsid w:val="00F11D97"/>
    <w:rsid w:val="00F11EDA"/>
    <w:rsid w:val="00F12BA3"/>
    <w:rsid w:val="00F13BA5"/>
    <w:rsid w:val="00F13CE8"/>
    <w:rsid w:val="00F13DED"/>
    <w:rsid w:val="00F14029"/>
    <w:rsid w:val="00F14471"/>
    <w:rsid w:val="00F14D5C"/>
    <w:rsid w:val="00F14D97"/>
    <w:rsid w:val="00F150D5"/>
    <w:rsid w:val="00F158FF"/>
    <w:rsid w:val="00F1618E"/>
    <w:rsid w:val="00F161ED"/>
    <w:rsid w:val="00F1697C"/>
    <w:rsid w:val="00F16E6B"/>
    <w:rsid w:val="00F171C8"/>
    <w:rsid w:val="00F172F6"/>
    <w:rsid w:val="00F17DA3"/>
    <w:rsid w:val="00F209D9"/>
    <w:rsid w:val="00F220BF"/>
    <w:rsid w:val="00F22E17"/>
    <w:rsid w:val="00F22EDD"/>
    <w:rsid w:val="00F23C63"/>
    <w:rsid w:val="00F23C7B"/>
    <w:rsid w:val="00F24087"/>
    <w:rsid w:val="00F243EF"/>
    <w:rsid w:val="00F256FA"/>
    <w:rsid w:val="00F25C45"/>
    <w:rsid w:val="00F26BC0"/>
    <w:rsid w:val="00F26D45"/>
    <w:rsid w:val="00F26E60"/>
    <w:rsid w:val="00F273A8"/>
    <w:rsid w:val="00F2769C"/>
    <w:rsid w:val="00F30090"/>
    <w:rsid w:val="00F30353"/>
    <w:rsid w:val="00F30915"/>
    <w:rsid w:val="00F32FF9"/>
    <w:rsid w:val="00F3325F"/>
    <w:rsid w:val="00F33A07"/>
    <w:rsid w:val="00F340B7"/>
    <w:rsid w:val="00F34BA8"/>
    <w:rsid w:val="00F34DFA"/>
    <w:rsid w:val="00F35DB7"/>
    <w:rsid w:val="00F3618F"/>
    <w:rsid w:val="00F366E1"/>
    <w:rsid w:val="00F3717F"/>
    <w:rsid w:val="00F37D02"/>
    <w:rsid w:val="00F40184"/>
    <w:rsid w:val="00F4072B"/>
    <w:rsid w:val="00F42149"/>
    <w:rsid w:val="00F42D2B"/>
    <w:rsid w:val="00F42D77"/>
    <w:rsid w:val="00F42D9A"/>
    <w:rsid w:val="00F42E73"/>
    <w:rsid w:val="00F4384F"/>
    <w:rsid w:val="00F43BCD"/>
    <w:rsid w:val="00F44851"/>
    <w:rsid w:val="00F44895"/>
    <w:rsid w:val="00F45155"/>
    <w:rsid w:val="00F45CC6"/>
    <w:rsid w:val="00F460CF"/>
    <w:rsid w:val="00F465C3"/>
    <w:rsid w:val="00F46DEA"/>
    <w:rsid w:val="00F471BF"/>
    <w:rsid w:val="00F50112"/>
    <w:rsid w:val="00F505AE"/>
    <w:rsid w:val="00F505DE"/>
    <w:rsid w:val="00F50B21"/>
    <w:rsid w:val="00F50FC2"/>
    <w:rsid w:val="00F511B4"/>
    <w:rsid w:val="00F52D48"/>
    <w:rsid w:val="00F52F20"/>
    <w:rsid w:val="00F538B2"/>
    <w:rsid w:val="00F53D03"/>
    <w:rsid w:val="00F53DE9"/>
    <w:rsid w:val="00F53DF1"/>
    <w:rsid w:val="00F5433B"/>
    <w:rsid w:val="00F54EFD"/>
    <w:rsid w:val="00F555F3"/>
    <w:rsid w:val="00F559EA"/>
    <w:rsid w:val="00F560B0"/>
    <w:rsid w:val="00F56D2B"/>
    <w:rsid w:val="00F56D35"/>
    <w:rsid w:val="00F57097"/>
    <w:rsid w:val="00F57545"/>
    <w:rsid w:val="00F60372"/>
    <w:rsid w:val="00F60971"/>
    <w:rsid w:val="00F60A6E"/>
    <w:rsid w:val="00F60EB9"/>
    <w:rsid w:val="00F61878"/>
    <w:rsid w:val="00F61915"/>
    <w:rsid w:val="00F625DC"/>
    <w:rsid w:val="00F6278B"/>
    <w:rsid w:val="00F62EB4"/>
    <w:rsid w:val="00F63DCE"/>
    <w:rsid w:val="00F642C9"/>
    <w:rsid w:val="00F648FF"/>
    <w:rsid w:val="00F65DEF"/>
    <w:rsid w:val="00F66996"/>
    <w:rsid w:val="00F66A8C"/>
    <w:rsid w:val="00F673E7"/>
    <w:rsid w:val="00F67F38"/>
    <w:rsid w:val="00F70988"/>
    <w:rsid w:val="00F70F32"/>
    <w:rsid w:val="00F70F7F"/>
    <w:rsid w:val="00F7154C"/>
    <w:rsid w:val="00F72C04"/>
    <w:rsid w:val="00F730FA"/>
    <w:rsid w:val="00F73B06"/>
    <w:rsid w:val="00F73EB6"/>
    <w:rsid w:val="00F741C7"/>
    <w:rsid w:val="00F74A1D"/>
    <w:rsid w:val="00F754A0"/>
    <w:rsid w:val="00F778EB"/>
    <w:rsid w:val="00F77AC8"/>
    <w:rsid w:val="00F77ADC"/>
    <w:rsid w:val="00F77CB7"/>
    <w:rsid w:val="00F77DB2"/>
    <w:rsid w:val="00F8003B"/>
    <w:rsid w:val="00F80B99"/>
    <w:rsid w:val="00F812C8"/>
    <w:rsid w:val="00F81934"/>
    <w:rsid w:val="00F81AF2"/>
    <w:rsid w:val="00F81B14"/>
    <w:rsid w:val="00F81E2A"/>
    <w:rsid w:val="00F84E15"/>
    <w:rsid w:val="00F853E1"/>
    <w:rsid w:val="00F8561F"/>
    <w:rsid w:val="00F85C44"/>
    <w:rsid w:val="00F86BA6"/>
    <w:rsid w:val="00F87ABD"/>
    <w:rsid w:val="00F905D8"/>
    <w:rsid w:val="00F90FB4"/>
    <w:rsid w:val="00F91631"/>
    <w:rsid w:val="00F920E2"/>
    <w:rsid w:val="00F936DF"/>
    <w:rsid w:val="00F93F97"/>
    <w:rsid w:val="00F94384"/>
    <w:rsid w:val="00F944BD"/>
    <w:rsid w:val="00F94B50"/>
    <w:rsid w:val="00F94CAF"/>
    <w:rsid w:val="00F95553"/>
    <w:rsid w:val="00F955F2"/>
    <w:rsid w:val="00F9586F"/>
    <w:rsid w:val="00F95DB3"/>
    <w:rsid w:val="00F96175"/>
    <w:rsid w:val="00F96A0E"/>
    <w:rsid w:val="00FA0837"/>
    <w:rsid w:val="00FA0BB7"/>
    <w:rsid w:val="00FA0F22"/>
    <w:rsid w:val="00FA142C"/>
    <w:rsid w:val="00FA177B"/>
    <w:rsid w:val="00FA1DB5"/>
    <w:rsid w:val="00FA2B82"/>
    <w:rsid w:val="00FA3627"/>
    <w:rsid w:val="00FA3C45"/>
    <w:rsid w:val="00FA4F6C"/>
    <w:rsid w:val="00FA54C8"/>
    <w:rsid w:val="00FA5B14"/>
    <w:rsid w:val="00FA65C2"/>
    <w:rsid w:val="00FA681D"/>
    <w:rsid w:val="00FA689A"/>
    <w:rsid w:val="00FA6A6A"/>
    <w:rsid w:val="00FA6C6E"/>
    <w:rsid w:val="00FA6E4A"/>
    <w:rsid w:val="00FA7196"/>
    <w:rsid w:val="00FA71A7"/>
    <w:rsid w:val="00FB0463"/>
    <w:rsid w:val="00FB05AE"/>
    <w:rsid w:val="00FB0684"/>
    <w:rsid w:val="00FB0C47"/>
    <w:rsid w:val="00FB0D6D"/>
    <w:rsid w:val="00FB10A0"/>
    <w:rsid w:val="00FB1CE8"/>
    <w:rsid w:val="00FB20C9"/>
    <w:rsid w:val="00FB32A7"/>
    <w:rsid w:val="00FB32B0"/>
    <w:rsid w:val="00FB3890"/>
    <w:rsid w:val="00FB43BD"/>
    <w:rsid w:val="00FB4574"/>
    <w:rsid w:val="00FB47C7"/>
    <w:rsid w:val="00FB4EB7"/>
    <w:rsid w:val="00FB525F"/>
    <w:rsid w:val="00FB5D92"/>
    <w:rsid w:val="00FB7220"/>
    <w:rsid w:val="00FB73B6"/>
    <w:rsid w:val="00FB76D4"/>
    <w:rsid w:val="00FB78D7"/>
    <w:rsid w:val="00FC04D4"/>
    <w:rsid w:val="00FC051C"/>
    <w:rsid w:val="00FC09AC"/>
    <w:rsid w:val="00FC1597"/>
    <w:rsid w:val="00FC2A73"/>
    <w:rsid w:val="00FC33E0"/>
    <w:rsid w:val="00FC3815"/>
    <w:rsid w:val="00FC40BC"/>
    <w:rsid w:val="00FC4EA7"/>
    <w:rsid w:val="00FC523E"/>
    <w:rsid w:val="00FC55D0"/>
    <w:rsid w:val="00FC57C3"/>
    <w:rsid w:val="00FC697F"/>
    <w:rsid w:val="00FC6AB8"/>
    <w:rsid w:val="00FC7B21"/>
    <w:rsid w:val="00FC7C02"/>
    <w:rsid w:val="00FD0A96"/>
    <w:rsid w:val="00FD145D"/>
    <w:rsid w:val="00FD1521"/>
    <w:rsid w:val="00FD1750"/>
    <w:rsid w:val="00FD186E"/>
    <w:rsid w:val="00FD22FC"/>
    <w:rsid w:val="00FD3EAB"/>
    <w:rsid w:val="00FD3FBB"/>
    <w:rsid w:val="00FD4F97"/>
    <w:rsid w:val="00FD5542"/>
    <w:rsid w:val="00FD5A1A"/>
    <w:rsid w:val="00FD65C4"/>
    <w:rsid w:val="00FD69E7"/>
    <w:rsid w:val="00FD6C68"/>
    <w:rsid w:val="00FD7272"/>
    <w:rsid w:val="00FD7362"/>
    <w:rsid w:val="00FD73B4"/>
    <w:rsid w:val="00FD783D"/>
    <w:rsid w:val="00FD7C43"/>
    <w:rsid w:val="00FE0452"/>
    <w:rsid w:val="00FE0807"/>
    <w:rsid w:val="00FE0E31"/>
    <w:rsid w:val="00FE1149"/>
    <w:rsid w:val="00FE17BA"/>
    <w:rsid w:val="00FE2C5C"/>
    <w:rsid w:val="00FE2D86"/>
    <w:rsid w:val="00FE3524"/>
    <w:rsid w:val="00FE3904"/>
    <w:rsid w:val="00FE4294"/>
    <w:rsid w:val="00FE468F"/>
    <w:rsid w:val="00FE4C0C"/>
    <w:rsid w:val="00FE51A9"/>
    <w:rsid w:val="00FE5E95"/>
    <w:rsid w:val="00FE6397"/>
    <w:rsid w:val="00FE77F2"/>
    <w:rsid w:val="00FE7D38"/>
    <w:rsid w:val="00FF10ED"/>
    <w:rsid w:val="00FF17E4"/>
    <w:rsid w:val="00FF2DDF"/>
    <w:rsid w:val="00FF355B"/>
    <w:rsid w:val="00FF3D5C"/>
    <w:rsid w:val="00FF41B9"/>
    <w:rsid w:val="00FF43B1"/>
    <w:rsid w:val="00FF450E"/>
    <w:rsid w:val="00FF4BDA"/>
    <w:rsid w:val="00FF5D21"/>
    <w:rsid w:val="00FF7F7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D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AD3"/>
  </w:style>
  <w:style w:type="paragraph" w:styleId="Titre1">
    <w:name w:val="heading 1"/>
    <w:basedOn w:val="Normal"/>
    <w:next w:val="Normal"/>
    <w:link w:val="Titre1Car"/>
    <w:uiPriority w:val="9"/>
    <w:qFormat/>
    <w:rsid w:val="00CF31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B04C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AC61B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AC61B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AC61BC"/>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AC61BC"/>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AC61B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AC61B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AC61B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25D85"/>
    <w:pPr>
      <w:ind w:left="720"/>
      <w:contextualSpacing/>
    </w:pPr>
  </w:style>
  <w:style w:type="paragraph" w:styleId="En-tte">
    <w:name w:val="header"/>
    <w:basedOn w:val="Normal"/>
    <w:link w:val="En-tteCar"/>
    <w:uiPriority w:val="99"/>
    <w:unhideWhenUsed/>
    <w:rsid w:val="008671C6"/>
    <w:pPr>
      <w:tabs>
        <w:tab w:val="center" w:pos="4536"/>
        <w:tab w:val="right" w:pos="9072"/>
      </w:tabs>
      <w:spacing w:after="0" w:line="240" w:lineRule="auto"/>
    </w:pPr>
  </w:style>
  <w:style w:type="character" w:customStyle="1" w:styleId="En-tteCar">
    <w:name w:val="En-tête Car"/>
    <w:basedOn w:val="Policepardfaut"/>
    <w:link w:val="En-tte"/>
    <w:uiPriority w:val="99"/>
    <w:rsid w:val="008671C6"/>
  </w:style>
  <w:style w:type="paragraph" w:styleId="Pieddepage">
    <w:name w:val="footer"/>
    <w:basedOn w:val="Normal"/>
    <w:link w:val="PieddepageCar"/>
    <w:uiPriority w:val="99"/>
    <w:unhideWhenUsed/>
    <w:rsid w:val="008671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71C6"/>
  </w:style>
  <w:style w:type="paragraph" w:styleId="Notedebasdepage">
    <w:name w:val="footnote text"/>
    <w:basedOn w:val="Normal"/>
    <w:link w:val="NotedebasdepageCar"/>
    <w:uiPriority w:val="99"/>
    <w:unhideWhenUsed/>
    <w:rsid w:val="003D7C4E"/>
    <w:pPr>
      <w:spacing w:after="0" w:line="240" w:lineRule="auto"/>
    </w:pPr>
    <w:rPr>
      <w:sz w:val="20"/>
      <w:szCs w:val="20"/>
    </w:rPr>
  </w:style>
  <w:style w:type="character" w:customStyle="1" w:styleId="NotedebasdepageCar">
    <w:name w:val="Note de bas de page Car"/>
    <w:basedOn w:val="Policepardfaut"/>
    <w:link w:val="Notedebasdepage"/>
    <w:uiPriority w:val="99"/>
    <w:rsid w:val="003D7C4E"/>
    <w:rPr>
      <w:sz w:val="20"/>
      <w:szCs w:val="20"/>
    </w:rPr>
  </w:style>
  <w:style w:type="character" w:styleId="Appelnotedebasdep">
    <w:name w:val="footnote reference"/>
    <w:basedOn w:val="Policepardfaut"/>
    <w:uiPriority w:val="99"/>
    <w:semiHidden/>
    <w:unhideWhenUsed/>
    <w:rsid w:val="003D7C4E"/>
    <w:rPr>
      <w:vertAlign w:val="superscript"/>
    </w:rPr>
  </w:style>
  <w:style w:type="character" w:styleId="Marquedecommentaire">
    <w:name w:val="annotation reference"/>
    <w:basedOn w:val="Policepardfaut"/>
    <w:uiPriority w:val="99"/>
    <w:semiHidden/>
    <w:unhideWhenUsed/>
    <w:rsid w:val="007A4382"/>
    <w:rPr>
      <w:sz w:val="16"/>
      <w:szCs w:val="16"/>
    </w:rPr>
  </w:style>
  <w:style w:type="paragraph" w:styleId="Commentaire">
    <w:name w:val="annotation text"/>
    <w:basedOn w:val="Normal"/>
    <w:link w:val="CommentaireCar"/>
    <w:uiPriority w:val="99"/>
    <w:semiHidden/>
    <w:unhideWhenUsed/>
    <w:rsid w:val="007A4382"/>
    <w:pPr>
      <w:spacing w:line="240" w:lineRule="auto"/>
    </w:pPr>
    <w:rPr>
      <w:sz w:val="20"/>
      <w:szCs w:val="20"/>
    </w:rPr>
  </w:style>
  <w:style w:type="character" w:customStyle="1" w:styleId="CommentaireCar">
    <w:name w:val="Commentaire Car"/>
    <w:basedOn w:val="Policepardfaut"/>
    <w:link w:val="Commentaire"/>
    <w:uiPriority w:val="99"/>
    <w:semiHidden/>
    <w:rsid w:val="007A4382"/>
    <w:rPr>
      <w:sz w:val="20"/>
      <w:szCs w:val="20"/>
    </w:rPr>
  </w:style>
  <w:style w:type="paragraph" w:styleId="Objetducommentaire">
    <w:name w:val="annotation subject"/>
    <w:basedOn w:val="Commentaire"/>
    <w:next w:val="Commentaire"/>
    <w:link w:val="ObjetducommentaireCar"/>
    <w:uiPriority w:val="99"/>
    <w:semiHidden/>
    <w:unhideWhenUsed/>
    <w:rsid w:val="007A4382"/>
    <w:rPr>
      <w:b/>
      <w:bCs/>
    </w:rPr>
  </w:style>
  <w:style w:type="character" w:customStyle="1" w:styleId="ObjetducommentaireCar">
    <w:name w:val="Objet du commentaire Car"/>
    <w:basedOn w:val="CommentaireCar"/>
    <w:link w:val="Objetducommentaire"/>
    <w:uiPriority w:val="99"/>
    <w:semiHidden/>
    <w:rsid w:val="007A4382"/>
    <w:rPr>
      <w:b/>
      <w:bCs/>
      <w:sz w:val="20"/>
      <w:szCs w:val="20"/>
    </w:rPr>
  </w:style>
  <w:style w:type="paragraph" w:styleId="Textedebulles">
    <w:name w:val="Balloon Text"/>
    <w:basedOn w:val="Normal"/>
    <w:link w:val="TextedebullesCar"/>
    <w:uiPriority w:val="99"/>
    <w:semiHidden/>
    <w:unhideWhenUsed/>
    <w:rsid w:val="007A43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A4382"/>
    <w:rPr>
      <w:rFonts w:ascii="Tahoma" w:hAnsi="Tahoma" w:cs="Tahoma"/>
      <w:sz w:val="16"/>
      <w:szCs w:val="16"/>
    </w:rPr>
  </w:style>
  <w:style w:type="character" w:styleId="Accentuation">
    <w:name w:val="Emphasis"/>
    <w:basedOn w:val="Policepardfaut"/>
    <w:uiPriority w:val="20"/>
    <w:qFormat/>
    <w:rsid w:val="00893A02"/>
    <w:rPr>
      <w:i/>
      <w:iCs/>
    </w:rPr>
  </w:style>
  <w:style w:type="table" w:customStyle="1" w:styleId="GridTableLight">
    <w:name w:val="Grid Table Light"/>
    <w:basedOn w:val="TableauNormal"/>
    <w:uiPriority w:val="40"/>
    <w:rsid w:val="00FC7C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TableauNormal"/>
    <w:uiPriority w:val="41"/>
    <w:rsid w:val="00BA0E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auNormal"/>
    <w:uiPriority w:val="42"/>
    <w:rsid w:val="00BA0E5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itre1Car">
    <w:name w:val="Titre 1 Car"/>
    <w:basedOn w:val="Policepardfaut"/>
    <w:link w:val="Titre1"/>
    <w:uiPriority w:val="9"/>
    <w:rsid w:val="00CF3121"/>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7051D6"/>
    <w:pPr>
      <w:outlineLvl w:val="9"/>
    </w:pPr>
    <w:rPr>
      <w:lang w:eastAsia="fr-FR"/>
    </w:rPr>
  </w:style>
  <w:style w:type="paragraph" w:styleId="TM1">
    <w:name w:val="toc 1"/>
    <w:basedOn w:val="Normal"/>
    <w:next w:val="Normal"/>
    <w:autoRedefine/>
    <w:uiPriority w:val="39"/>
    <w:unhideWhenUsed/>
    <w:rsid w:val="00B5032A"/>
    <w:pPr>
      <w:tabs>
        <w:tab w:val="right" w:leader="dot" w:pos="9062"/>
      </w:tabs>
      <w:spacing w:after="100"/>
      <w:jc w:val="both"/>
    </w:pPr>
  </w:style>
  <w:style w:type="character" w:styleId="Lienhypertexte">
    <w:name w:val="Hyperlink"/>
    <w:basedOn w:val="Policepardfaut"/>
    <w:uiPriority w:val="99"/>
    <w:unhideWhenUsed/>
    <w:rsid w:val="007051D6"/>
    <w:rPr>
      <w:color w:val="0563C1" w:themeColor="hyperlink"/>
      <w:u w:val="single"/>
    </w:rPr>
  </w:style>
  <w:style w:type="character" w:customStyle="1" w:styleId="Titre2Car">
    <w:name w:val="Titre 2 Car"/>
    <w:basedOn w:val="Policepardfaut"/>
    <w:link w:val="Titre2"/>
    <w:uiPriority w:val="9"/>
    <w:rsid w:val="00B04CFF"/>
    <w:rPr>
      <w:rFonts w:asciiTheme="majorHAnsi" w:eastAsiaTheme="majorEastAsia" w:hAnsiTheme="majorHAnsi" w:cstheme="majorBidi"/>
      <w:color w:val="2E74B5" w:themeColor="accent1" w:themeShade="BF"/>
      <w:sz w:val="26"/>
      <w:szCs w:val="26"/>
    </w:rPr>
  </w:style>
  <w:style w:type="paragraph" w:styleId="TM2">
    <w:name w:val="toc 2"/>
    <w:basedOn w:val="Normal"/>
    <w:next w:val="Normal"/>
    <w:autoRedefine/>
    <w:uiPriority w:val="39"/>
    <w:unhideWhenUsed/>
    <w:rsid w:val="00C4614E"/>
    <w:pPr>
      <w:spacing w:after="100"/>
      <w:ind w:left="220"/>
    </w:pPr>
  </w:style>
  <w:style w:type="paragraph" w:styleId="TM3">
    <w:name w:val="toc 3"/>
    <w:basedOn w:val="Normal"/>
    <w:next w:val="Normal"/>
    <w:autoRedefine/>
    <w:uiPriority w:val="39"/>
    <w:unhideWhenUsed/>
    <w:rsid w:val="00B5032A"/>
    <w:pPr>
      <w:spacing w:after="100"/>
      <w:ind w:left="440"/>
    </w:pPr>
    <w:rPr>
      <w:rFonts w:eastAsiaTheme="minorEastAsia" w:cs="Times New Roman"/>
      <w:lang w:eastAsia="fr-FR"/>
    </w:rPr>
  </w:style>
  <w:style w:type="paragraph" w:styleId="Sansinterligne">
    <w:name w:val="No Spacing"/>
    <w:link w:val="SansinterligneCar"/>
    <w:uiPriority w:val="1"/>
    <w:qFormat/>
    <w:rsid w:val="000D2E0D"/>
    <w:pPr>
      <w:spacing w:after="0" w:line="240" w:lineRule="auto"/>
    </w:pPr>
  </w:style>
  <w:style w:type="character" w:customStyle="1" w:styleId="SansinterligneCar">
    <w:name w:val="Sans interligne Car"/>
    <w:basedOn w:val="Policepardfaut"/>
    <w:link w:val="Sansinterligne"/>
    <w:uiPriority w:val="1"/>
    <w:rsid w:val="000D2E0D"/>
  </w:style>
  <w:style w:type="table" w:styleId="Grilledutableau">
    <w:name w:val="Table Grid"/>
    <w:basedOn w:val="TableauNormal"/>
    <w:uiPriority w:val="39"/>
    <w:rsid w:val="000D2E0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sedestinataire">
    <w:name w:val="envelope address"/>
    <w:basedOn w:val="Normal"/>
    <w:uiPriority w:val="99"/>
    <w:semiHidden/>
    <w:unhideWhenUsed/>
    <w:rsid w:val="00AC61BC"/>
    <w:pPr>
      <w:framePr w:w="7938" w:h="1985" w:hRule="exact" w:hSpace="141" w:wrap="auto" w:hAnchor="page" w:xAlign="center" w:yAlign="bottom"/>
      <w:spacing w:after="0" w:line="240" w:lineRule="auto"/>
      <w:ind w:left="2835"/>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AC61BC"/>
    <w:pPr>
      <w:spacing w:after="0" w:line="240" w:lineRule="auto"/>
    </w:pPr>
    <w:rPr>
      <w:rFonts w:asciiTheme="majorHAnsi" w:eastAsiaTheme="majorEastAsia" w:hAnsiTheme="majorHAnsi" w:cstheme="majorBidi"/>
      <w:sz w:val="20"/>
      <w:szCs w:val="20"/>
    </w:rPr>
  </w:style>
  <w:style w:type="paragraph" w:styleId="AdresseHTML">
    <w:name w:val="HTML Address"/>
    <w:basedOn w:val="Normal"/>
    <w:link w:val="AdresseHTMLCar"/>
    <w:uiPriority w:val="99"/>
    <w:semiHidden/>
    <w:unhideWhenUsed/>
    <w:rsid w:val="00AC61BC"/>
    <w:pPr>
      <w:spacing w:after="0" w:line="240" w:lineRule="auto"/>
    </w:pPr>
    <w:rPr>
      <w:i/>
      <w:iCs/>
    </w:rPr>
  </w:style>
  <w:style w:type="character" w:customStyle="1" w:styleId="AdresseHTMLCar">
    <w:name w:val="Adresse HTML Car"/>
    <w:basedOn w:val="Policepardfaut"/>
    <w:link w:val="AdresseHTML"/>
    <w:uiPriority w:val="99"/>
    <w:semiHidden/>
    <w:rsid w:val="00AC61BC"/>
    <w:rPr>
      <w:i/>
      <w:iCs/>
    </w:rPr>
  </w:style>
  <w:style w:type="paragraph" w:styleId="Bibliographie">
    <w:name w:val="Bibliography"/>
    <w:basedOn w:val="Normal"/>
    <w:next w:val="Normal"/>
    <w:uiPriority w:val="37"/>
    <w:semiHidden/>
    <w:unhideWhenUsed/>
    <w:rsid w:val="00AC61BC"/>
  </w:style>
  <w:style w:type="paragraph" w:styleId="Citation">
    <w:name w:val="Quote"/>
    <w:basedOn w:val="Normal"/>
    <w:next w:val="Normal"/>
    <w:link w:val="CitationCar"/>
    <w:uiPriority w:val="29"/>
    <w:qFormat/>
    <w:rsid w:val="00AC61BC"/>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AC61BC"/>
    <w:rPr>
      <w:i/>
      <w:iCs/>
      <w:color w:val="404040" w:themeColor="text1" w:themeTint="BF"/>
    </w:rPr>
  </w:style>
  <w:style w:type="paragraph" w:styleId="Citationintense">
    <w:name w:val="Intense Quote"/>
    <w:basedOn w:val="Normal"/>
    <w:next w:val="Normal"/>
    <w:link w:val="CitationintenseCar"/>
    <w:uiPriority w:val="30"/>
    <w:qFormat/>
    <w:rsid w:val="00AC61B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AC61BC"/>
    <w:rPr>
      <w:i/>
      <w:iCs/>
      <w:color w:val="5B9BD5" w:themeColor="accent1"/>
    </w:rPr>
  </w:style>
  <w:style w:type="paragraph" w:styleId="Corpsdetexte">
    <w:name w:val="Body Text"/>
    <w:basedOn w:val="Normal"/>
    <w:link w:val="CorpsdetexteCar"/>
    <w:uiPriority w:val="99"/>
    <w:semiHidden/>
    <w:unhideWhenUsed/>
    <w:rsid w:val="00AC61BC"/>
    <w:pPr>
      <w:spacing w:after="120"/>
    </w:pPr>
  </w:style>
  <w:style w:type="character" w:customStyle="1" w:styleId="CorpsdetexteCar">
    <w:name w:val="Corps de texte Car"/>
    <w:basedOn w:val="Policepardfaut"/>
    <w:link w:val="Corpsdetexte"/>
    <w:uiPriority w:val="99"/>
    <w:semiHidden/>
    <w:rsid w:val="00AC61BC"/>
  </w:style>
  <w:style w:type="paragraph" w:styleId="Corpsdetexte2">
    <w:name w:val="Body Text 2"/>
    <w:basedOn w:val="Normal"/>
    <w:link w:val="Corpsdetexte2Car"/>
    <w:uiPriority w:val="99"/>
    <w:semiHidden/>
    <w:unhideWhenUsed/>
    <w:rsid w:val="00AC61BC"/>
    <w:pPr>
      <w:spacing w:after="120" w:line="480" w:lineRule="auto"/>
    </w:pPr>
  </w:style>
  <w:style w:type="character" w:customStyle="1" w:styleId="Corpsdetexte2Car">
    <w:name w:val="Corps de texte 2 Car"/>
    <w:basedOn w:val="Policepardfaut"/>
    <w:link w:val="Corpsdetexte2"/>
    <w:uiPriority w:val="99"/>
    <w:semiHidden/>
    <w:rsid w:val="00AC61BC"/>
  </w:style>
  <w:style w:type="paragraph" w:styleId="Corpsdetexte3">
    <w:name w:val="Body Text 3"/>
    <w:basedOn w:val="Normal"/>
    <w:link w:val="Corpsdetexte3Car"/>
    <w:uiPriority w:val="99"/>
    <w:semiHidden/>
    <w:unhideWhenUsed/>
    <w:rsid w:val="00AC61BC"/>
    <w:pPr>
      <w:spacing w:after="120"/>
    </w:pPr>
    <w:rPr>
      <w:sz w:val="16"/>
      <w:szCs w:val="16"/>
    </w:rPr>
  </w:style>
  <w:style w:type="character" w:customStyle="1" w:styleId="Corpsdetexte3Car">
    <w:name w:val="Corps de texte 3 Car"/>
    <w:basedOn w:val="Policepardfaut"/>
    <w:link w:val="Corpsdetexte3"/>
    <w:uiPriority w:val="99"/>
    <w:semiHidden/>
    <w:rsid w:val="00AC61BC"/>
    <w:rPr>
      <w:sz w:val="16"/>
      <w:szCs w:val="16"/>
    </w:rPr>
  </w:style>
  <w:style w:type="paragraph" w:styleId="Date">
    <w:name w:val="Date"/>
    <w:basedOn w:val="Normal"/>
    <w:next w:val="Normal"/>
    <w:link w:val="DateCar"/>
    <w:uiPriority w:val="99"/>
    <w:semiHidden/>
    <w:unhideWhenUsed/>
    <w:rsid w:val="00AC61BC"/>
  </w:style>
  <w:style w:type="character" w:customStyle="1" w:styleId="DateCar">
    <w:name w:val="Date Car"/>
    <w:basedOn w:val="Policepardfaut"/>
    <w:link w:val="Date"/>
    <w:uiPriority w:val="99"/>
    <w:semiHidden/>
    <w:rsid w:val="00AC61BC"/>
  </w:style>
  <w:style w:type="paragraph" w:styleId="En-ttedemessage">
    <w:name w:val="Message Header"/>
    <w:basedOn w:val="Normal"/>
    <w:link w:val="En-ttedemessageCar"/>
    <w:uiPriority w:val="99"/>
    <w:semiHidden/>
    <w:unhideWhenUsed/>
    <w:rsid w:val="00AC61B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AC61BC"/>
    <w:rPr>
      <w:rFonts w:asciiTheme="majorHAnsi" w:eastAsiaTheme="majorEastAsia" w:hAnsiTheme="majorHAnsi" w:cstheme="majorBidi"/>
      <w:sz w:val="24"/>
      <w:szCs w:val="24"/>
      <w:shd w:val="pct20" w:color="auto" w:fill="auto"/>
    </w:rPr>
  </w:style>
  <w:style w:type="paragraph" w:styleId="Explorateurdedocuments">
    <w:name w:val="Document Map"/>
    <w:basedOn w:val="Normal"/>
    <w:link w:val="ExplorateurdedocumentsCar"/>
    <w:uiPriority w:val="99"/>
    <w:semiHidden/>
    <w:unhideWhenUsed/>
    <w:rsid w:val="00AC61BC"/>
    <w:pPr>
      <w:spacing w:after="0" w:line="240" w:lineRule="auto"/>
    </w:pPr>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AC61BC"/>
    <w:rPr>
      <w:rFonts w:ascii="Segoe UI" w:hAnsi="Segoe UI" w:cs="Segoe UI"/>
      <w:sz w:val="16"/>
      <w:szCs w:val="16"/>
    </w:rPr>
  </w:style>
  <w:style w:type="paragraph" w:styleId="Formuledepolitesse">
    <w:name w:val="Closing"/>
    <w:basedOn w:val="Normal"/>
    <w:link w:val="FormuledepolitesseCar"/>
    <w:uiPriority w:val="99"/>
    <w:semiHidden/>
    <w:unhideWhenUsed/>
    <w:rsid w:val="00AC61BC"/>
    <w:pPr>
      <w:spacing w:after="0" w:line="240" w:lineRule="auto"/>
      <w:ind w:left="4252"/>
    </w:pPr>
  </w:style>
  <w:style w:type="character" w:customStyle="1" w:styleId="FormuledepolitesseCar">
    <w:name w:val="Formule de politesse Car"/>
    <w:basedOn w:val="Policepardfaut"/>
    <w:link w:val="Formuledepolitesse"/>
    <w:uiPriority w:val="99"/>
    <w:semiHidden/>
    <w:rsid w:val="00AC61BC"/>
  </w:style>
  <w:style w:type="paragraph" w:styleId="Index1">
    <w:name w:val="index 1"/>
    <w:basedOn w:val="Normal"/>
    <w:next w:val="Normal"/>
    <w:autoRedefine/>
    <w:uiPriority w:val="99"/>
    <w:semiHidden/>
    <w:unhideWhenUsed/>
    <w:rsid w:val="00AC61BC"/>
    <w:pPr>
      <w:spacing w:after="0" w:line="240" w:lineRule="auto"/>
      <w:ind w:left="220" w:hanging="220"/>
    </w:pPr>
  </w:style>
  <w:style w:type="paragraph" w:styleId="Index2">
    <w:name w:val="index 2"/>
    <w:basedOn w:val="Normal"/>
    <w:next w:val="Normal"/>
    <w:autoRedefine/>
    <w:uiPriority w:val="99"/>
    <w:semiHidden/>
    <w:unhideWhenUsed/>
    <w:rsid w:val="00AC61BC"/>
    <w:pPr>
      <w:spacing w:after="0" w:line="240" w:lineRule="auto"/>
      <w:ind w:left="440" w:hanging="220"/>
    </w:pPr>
  </w:style>
  <w:style w:type="paragraph" w:styleId="Index3">
    <w:name w:val="index 3"/>
    <w:basedOn w:val="Normal"/>
    <w:next w:val="Normal"/>
    <w:autoRedefine/>
    <w:uiPriority w:val="99"/>
    <w:semiHidden/>
    <w:unhideWhenUsed/>
    <w:rsid w:val="00AC61BC"/>
    <w:pPr>
      <w:spacing w:after="0" w:line="240" w:lineRule="auto"/>
      <w:ind w:left="660" w:hanging="220"/>
    </w:pPr>
  </w:style>
  <w:style w:type="paragraph" w:styleId="Index4">
    <w:name w:val="index 4"/>
    <w:basedOn w:val="Normal"/>
    <w:next w:val="Normal"/>
    <w:autoRedefine/>
    <w:uiPriority w:val="99"/>
    <w:semiHidden/>
    <w:unhideWhenUsed/>
    <w:rsid w:val="00AC61BC"/>
    <w:pPr>
      <w:spacing w:after="0" w:line="240" w:lineRule="auto"/>
      <w:ind w:left="880" w:hanging="220"/>
    </w:pPr>
  </w:style>
  <w:style w:type="paragraph" w:styleId="Index5">
    <w:name w:val="index 5"/>
    <w:basedOn w:val="Normal"/>
    <w:next w:val="Normal"/>
    <w:autoRedefine/>
    <w:uiPriority w:val="99"/>
    <w:semiHidden/>
    <w:unhideWhenUsed/>
    <w:rsid w:val="00AC61BC"/>
    <w:pPr>
      <w:spacing w:after="0" w:line="240" w:lineRule="auto"/>
      <w:ind w:left="1100" w:hanging="220"/>
    </w:pPr>
  </w:style>
  <w:style w:type="paragraph" w:styleId="Index6">
    <w:name w:val="index 6"/>
    <w:basedOn w:val="Normal"/>
    <w:next w:val="Normal"/>
    <w:autoRedefine/>
    <w:uiPriority w:val="99"/>
    <w:semiHidden/>
    <w:unhideWhenUsed/>
    <w:rsid w:val="00AC61BC"/>
    <w:pPr>
      <w:spacing w:after="0" w:line="240" w:lineRule="auto"/>
      <w:ind w:left="1320" w:hanging="220"/>
    </w:pPr>
  </w:style>
  <w:style w:type="paragraph" w:styleId="Index7">
    <w:name w:val="index 7"/>
    <w:basedOn w:val="Normal"/>
    <w:next w:val="Normal"/>
    <w:autoRedefine/>
    <w:uiPriority w:val="99"/>
    <w:semiHidden/>
    <w:unhideWhenUsed/>
    <w:rsid w:val="00AC61BC"/>
    <w:pPr>
      <w:spacing w:after="0" w:line="240" w:lineRule="auto"/>
      <w:ind w:left="1540" w:hanging="220"/>
    </w:pPr>
  </w:style>
  <w:style w:type="paragraph" w:styleId="Index8">
    <w:name w:val="index 8"/>
    <w:basedOn w:val="Normal"/>
    <w:next w:val="Normal"/>
    <w:autoRedefine/>
    <w:uiPriority w:val="99"/>
    <w:semiHidden/>
    <w:unhideWhenUsed/>
    <w:rsid w:val="00AC61BC"/>
    <w:pPr>
      <w:spacing w:after="0" w:line="240" w:lineRule="auto"/>
      <w:ind w:left="1760" w:hanging="220"/>
    </w:pPr>
  </w:style>
  <w:style w:type="paragraph" w:styleId="Index9">
    <w:name w:val="index 9"/>
    <w:basedOn w:val="Normal"/>
    <w:next w:val="Normal"/>
    <w:autoRedefine/>
    <w:uiPriority w:val="99"/>
    <w:semiHidden/>
    <w:unhideWhenUsed/>
    <w:rsid w:val="00AC61BC"/>
    <w:pPr>
      <w:spacing w:after="0" w:line="240" w:lineRule="auto"/>
      <w:ind w:left="1980" w:hanging="220"/>
    </w:pPr>
  </w:style>
  <w:style w:type="paragraph" w:styleId="Lgende">
    <w:name w:val="caption"/>
    <w:basedOn w:val="Normal"/>
    <w:next w:val="Normal"/>
    <w:uiPriority w:val="35"/>
    <w:semiHidden/>
    <w:unhideWhenUsed/>
    <w:qFormat/>
    <w:rsid w:val="00AC61BC"/>
    <w:pPr>
      <w:spacing w:after="200" w:line="240" w:lineRule="auto"/>
    </w:pPr>
    <w:rPr>
      <w:i/>
      <w:iCs/>
      <w:color w:val="44546A" w:themeColor="text2"/>
      <w:sz w:val="18"/>
      <w:szCs w:val="18"/>
    </w:rPr>
  </w:style>
  <w:style w:type="paragraph" w:styleId="Liste">
    <w:name w:val="List"/>
    <w:basedOn w:val="Normal"/>
    <w:uiPriority w:val="99"/>
    <w:semiHidden/>
    <w:unhideWhenUsed/>
    <w:rsid w:val="00AC61BC"/>
    <w:pPr>
      <w:ind w:left="283" w:hanging="283"/>
      <w:contextualSpacing/>
    </w:pPr>
  </w:style>
  <w:style w:type="paragraph" w:styleId="Liste2">
    <w:name w:val="List 2"/>
    <w:basedOn w:val="Normal"/>
    <w:uiPriority w:val="99"/>
    <w:semiHidden/>
    <w:unhideWhenUsed/>
    <w:rsid w:val="00AC61BC"/>
    <w:pPr>
      <w:ind w:left="566" w:hanging="283"/>
      <w:contextualSpacing/>
    </w:pPr>
  </w:style>
  <w:style w:type="paragraph" w:styleId="Liste3">
    <w:name w:val="List 3"/>
    <w:basedOn w:val="Normal"/>
    <w:uiPriority w:val="99"/>
    <w:semiHidden/>
    <w:unhideWhenUsed/>
    <w:rsid w:val="00AC61BC"/>
    <w:pPr>
      <w:ind w:left="849" w:hanging="283"/>
      <w:contextualSpacing/>
    </w:pPr>
  </w:style>
  <w:style w:type="paragraph" w:styleId="Liste4">
    <w:name w:val="List 4"/>
    <w:basedOn w:val="Normal"/>
    <w:uiPriority w:val="99"/>
    <w:semiHidden/>
    <w:unhideWhenUsed/>
    <w:rsid w:val="00AC61BC"/>
    <w:pPr>
      <w:ind w:left="1132" w:hanging="283"/>
      <w:contextualSpacing/>
    </w:pPr>
  </w:style>
  <w:style w:type="paragraph" w:styleId="Liste5">
    <w:name w:val="List 5"/>
    <w:basedOn w:val="Normal"/>
    <w:uiPriority w:val="99"/>
    <w:semiHidden/>
    <w:unhideWhenUsed/>
    <w:rsid w:val="00AC61BC"/>
    <w:pPr>
      <w:ind w:left="1415" w:hanging="283"/>
      <w:contextualSpacing/>
    </w:pPr>
  </w:style>
  <w:style w:type="paragraph" w:styleId="Listenumros">
    <w:name w:val="List Number"/>
    <w:basedOn w:val="Normal"/>
    <w:uiPriority w:val="99"/>
    <w:semiHidden/>
    <w:unhideWhenUsed/>
    <w:rsid w:val="00AC61BC"/>
    <w:pPr>
      <w:numPr>
        <w:numId w:val="27"/>
      </w:numPr>
      <w:contextualSpacing/>
    </w:pPr>
  </w:style>
  <w:style w:type="paragraph" w:styleId="Listenumros2">
    <w:name w:val="List Number 2"/>
    <w:basedOn w:val="Normal"/>
    <w:uiPriority w:val="99"/>
    <w:semiHidden/>
    <w:unhideWhenUsed/>
    <w:rsid w:val="00AC61BC"/>
    <w:pPr>
      <w:numPr>
        <w:numId w:val="28"/>
      </w:numPr>
      <w:contextualSpacing/>
    </w:pPr>
  </w:style>
  <w:style w:type="paragraph" w:styleId="Listenumros3">
    <w:name w:val="List Number 3"/>
    <w:basedOn w:val="Normal"/>
    <w:uiPriority w:val="99"/>
    <w:semiHidden/>
    <w:unhideWhenUsed/>
    <w:rsid w:val="00AC61BC"/>
    <w:pPr>
      <w:numPr>
        <w:numId w:val="29"/>
      </w:numPr>
      <w:contextualSpacing/>
    </w:pPr>
  </w:style>
  <w:style w:type="paragraph" w:styleId="Listenumros4">
    <w:name w:val="List Number 4"/>
    <w:basedOn w:val="Normal"/>
    <w:uiPriority w:val="99"/>
    <w:semiHidden/>
    <w:unhideWhenUsed/>
    <w:rsid w:val="00AC61BC"/>
    <w:pPr>
      <w:numPr>
        <w:numId w:val="30"/>
      </w:numPr>
      <w:contextualSpacing/>
    </w:pPr>
  </w:style>
  <w:style w:type="paragraph" w:styleId="Listenumros5">
    <w:name w:val="List Number 5"/>
    <w:basedOn w:val="Normal"/>
    <w:uiPriority w:val="99"/>
    <w:semiHidden/>
    <w:unhideWhenUsed/>
    <w:rsid w:val="00AC61BC"/>
    <w:pPr>
      <w:numPr>
        <w:numId w:val="31"/>
      </w:numPr>
      <w:contextualSpacing/>
    </w:pPr>
  </w:style>
  <w:style w:type="paragraph" w:styleId="Listepuces">
    <w:name w:val="List Bullet"/>
    <w:basedOn w:val="Normal"/>
    <w:uiPriority w:val="99"/>
    <w:semiHidden/>
    <w:unhideWhenUsed/>
    <w:rsid w:val="00AC61BC"/>
    <w:pPr>
      <w:numPr>
        <w:numId w:val="32"/>
      </w:numPr>
      <w:contextualSpacing/>
    </w:pPr>
  </w:style>
  <w:style w:type="paragraph" w:styleId="Listepuces2">
    <w:name w:val="List Bullet 2"/>
    <w:basedOn w:val="Normal"/>
    <w:uiPriority w:val="99"/>
    <w:semiHidden/>
    <w:unhideWhenUsed/>
    <w:rsid w:val="00AC61BC"/>
    <w:pPr>
      <w:numPr>
        <w:numId w:val="33"/>
      </w:numPr>
      <w:contextualSpacing/>
    </w:pPr>
  </w:style>
  <w:style w:type="paragraph" w:styleId="Listepuces3">
    <w:name w:val="List Bullet 3"/>
    <w:basedOn w:val="Normal"/>
    <w:uiPriority w:val="99"/>
    <w:semiHidden/>
    <w:unhideWhenUsed/>
    <w:rsid w:val="00AC61BC"/>
    <w:pPr>
      <w:numPr>
        <w:numId w:val="34"/>
      </w:numPr>
      <w:contextualSpacing/>
    </w:pPr>
  </w:style>
  <w:style w:type="paragraph" w:styleId="Listepuces4">
    <w:name w:val="List Bullet 4"/>
    <w:basedOn w:val="Normal"/>
    <w:uiPriority w:val="99"/>
    <w:semiHidden/>
    <w:unhideWhenUsed/>
    <w:rsid w:val="00AC61BC"/>
    <w:pPr>
      <w:numPr>
        <w:numId w:val="35"/>
      </w:numPr>
      <w:contextualSpacing/>
    </w:pPr>
  </w:style>
  <w:style w:type="paragraph" w:styleId="Listepuces5">
    <w:name w:val="List Bullet 5"/>
    <w:basedOn w:val="Normal"/>
    <w:uiPriority w:val="99"/>
    <w:semiHidden/>
    <w:unhideWhenUsed/>
    <w:rsid w:val="00AC61BC"/>
    <w:pPr>
      <w:numPr>
        <w:numId w:val="36"/>
      </w:numPr>
      <w:contextualSpacing/>
    </w:pPr>
  </w:style>
  <w:style w:type="paragraph" w:styleId="Listecontinue">
    <w:name w:val="List Continue"/>
    <w:basedOn w:val="Normal"/>
    <w:uiPriority w:val="99"/>
    <w:semiHidden/>
    <w:unhideWhenUsed/>
    <w:rsid w:val="00AC61BC"/>
    <w:pPr>
      <w:spacing w:after="120"/>
      <w:ind w:left="283"/>
      <w:contextualSpacing/>
    </w:pPr>
  </w:style>
  <w:style w:type="paragraph" w:styleId="Listecontinue2">
    <w:name w:val="List Continue 2"/>
    <w:basedOn w:val="Normal"/>
    <w:uiPriority w:val="99"/>
    <w:semiHidden/>
    <w:unhideWhenUsed/>
    <w:rsid w:val="00AC61BC"/>
    <w:pPr>
      <w:spacing w:after="120"/>
      <w:ind w:left="566"/>
      <w:contextualSpacing/>
    </w:pPr>
  </w:style>
  <w:style w:type="paragraph" w:styleId="Listecontinue3">
    <w:name w:val="List Continue 3"/>
    <w:basedOn w:val="Normal"/>
    <w:uiPriority w:val="99"/>
    <w:semiHidden/>
    <w:unhideWhenUsed/>
    <w:rsid w:val="00AC61BC"/>
    <w:pPr>
      <w:spacing w:after="120"/>
      <w:ind w:left="849"/>
      <w:contextualSpacing/>
    </w:pPr>
  </w:style>
  <w:style w:type="paragraph" w:styleId="Listecontinue4">
    <w:name w:val="List Continue 4"/>
    <w:basedOn w:val="Normal"/>
    <w:uiPriority w:val="99"/>
    <w:semiHidden/>
    <w:unhideWhenUsed/>
    <w:rsid w:val="00AC61BC"/>
    <w:pPr>
      <w:spacing w:after="120"/>
      <w:ind w:left="1132"/>
      <w:contextualSpacing/>
    </w:pPr>
  </w:style>
  <w:style w:type="paragraph" w:styleId="Listecontinue5">
    <w:name w:val="List Continue 5"/>
    <w:basedOn w:val="Normal"/>
    <w:uiPriority w:val="99"/>
    <w:semiHidden/>
    <w:unhideWhenUsed/>
    <w:rsid w:val="00AC61BC"/>
    <w:pPr>
      <w:spacing w:after="120"/>
      <w:ind w:left="1415"/>
      <w:contextualSpacing/>
    </w:pPr>
  </w:style>
  <w:style w:type="paragraph" w:styleId="NormalWeb">
    <w:name w:val="Normal (Web)"/>
    <w:basedOn w:val="Normal"/>
    <w:uiPriority w:val="99"/>
    <w:semiHidden/>
    <w:unhideWhenUsed/>
    <w:rsid w:val="00AC61BC"/>
    <w:rPr>
      <w:rFonts w:ascii="Times New Roman" w:hAnsi="Times New Roman" w:cs="Times New Roman"/>
      <w:sz w:val="24"/>
      <w:szCs w:val="24"/>
    </w:rPr>
  </w:style>
  <w:style w:type="paragraph" w:styleId="Normalcentr">
    <w:name w:val="Block Text"/>
    <w:basedOn w:val="Normal"/>
    <w:uiPriority w:val="99"/>
    <w:semiHidden/>
    <w:unhideWhenUsed/>
    <w:rsid w:val="00AC61BC"/>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5B9BD5" w:themeColor="accent1"/>
    </w:rPr>
  </w:style>
  <w:style w:type="paragraph" w:styleId="Notedefin">
    <w:name w:val="endnote text"/>
    <w:basedOn w:val="Normal"/>
    <w:link w:val="NotedefinCar"/>
    <w:uiPriority w:val="99"/>
    <w:semiHidden/>
    <w:unhideWhenUsed/>
    <w:rsid w:val="00AC61BC"/>
    <w:pPr>
      <w:spacing w:after="0" w:line="240" w:lineRule="auto"/>
    </w:pPr>
    <w:rPr>
      <w:sz w:val="20"/>
      <w:szCs w:val="20"/>
    </w:rPr>
  </w:style>
  <w:style w:type="character" w:customStyle="1" w:styleId="NotedefinCar">
    <w:name w:val="Note de fin Car"/>
    <w:basedOn w:val="Policepardfaut"/>
    <w:link w:val="Notedefin"/>
    <w:uiPriority w:val="99"/>
    <w:semiHidden/>
    <w:rsid w:val="00AC61BC"/>
    <w:rPr>
      <w:sz w:val="20"/>
      <w:szCs w:val="20"/>
    </w:rPr>
  </w:style>
  <w:style w:type="paragraph" w:styleId="PrformatHTML">
    <w:name w:val="HTML Preformatted"/>
    <w:basedOn w:val="Normal"/>
    <w:link w:val="PrformatHTMLCar"/>
    <w:uiPriority w:val="99"/>
    <w:semiHidden/>
    <w:unhideWhenUsed/>
    <w:rsid w:val="00AC61BC"/>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AC61BC"/>
    <w:rPr>
      <w:rFonts w:ascii="Consolas" w:hAnsi="Consolas"/>
      <w:sz w:val="20"/>
      <w:szCs w:val="20"/>
    </w:rPr>
  </w:style>
  <w:style w:type="paragraph" w:styleId="Retrait1religne">
    <w:name w:val="Body Text First Indent"/>
    <w:basedOn w:val="Corpsdetexte"/>
    <w:link w:val="Retrait1religneCar"/>
    <w:uiPriority w:val="99"/>
    <w:semiHidden/>
    <w:unhideWhenUsed/>
    <w:rsid w:val="00AC61BC"/>
    <w:pPr>
      <w:spacing w:after="160"/>
      <w:ind w:firstLine="360"/>
    </w:pPr>
  </w:style>
  <w:style w:type="character" w:customStyle="1" w:styleId="Retrait1religneCar">
    <w:name w:val="Retrait 1re ligne Car"/>
    <w:basedOn w:val="CorpsdetexteCar"/>
    <w:link w:val="Retrait1religne"/>
    <w:uiPriority w:val="99"/>
    <w:semiHidden/>
    <w:rsid w:val="00AC61BC"/>
  </w:style>
  <w:style w:type="paragraph" w:styleId="Retraitcorpsdetexte">
    <w:name w:val="Body Text Indent"/>
    <w:basedOn w:val="Normal"/>
    <w:link w:val="RetraitcorpsdetexteCar"/>
    <w:uiPriority w:val="99"/>
    <w:semiHidden/>
    <w:unhideWhenUsed/>
    <w:rsid w:val="00AC61BC"/>
    <w:pPr>
      <w:spacing w:after="120"/>
      <w:ind w:left="283"/>
    </w:pPr>
  </w:style>
  <w:style w:type="character" w:customStyle="1" w:styleId="RetraitcorpsdetexteCar">
    <w:name w:val="Retrait corps de texte Car"/>
    <w:basedOn w:val="Policepardfaut"/>
    <w:link w:val="Retraitcorpsdetexte"/>
    <w:uiPriority w:val="99"/>
    <w:semiHidden/>
    <w:rsid w:val="00AC61BC"/>
  </w:style>
  <w:style w:type="paragraph" w:styleId="Retraitcorpsdetexte2">
    <w:name w:val="Body Text Indent 2"/>
    <w:basedOn w:val="Normal"/>
    <w:link w:val="Retraitcorpsdetexte2Car"/>
    <w:uiPriority w:val="99"/>
    <w:semiHidden/>
    <w:unhideWhenUsed/>
    <w:rsid w:val="00AC61BC"/>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AC61BC"/>
  </w:style>
  <w:style w:type="paragraph" w:styleId="Retraitcorpsdetexte3">
    <w:name w:val="Body Text Indent 3"/>
    <w:basedOn w:val="Normal"/>
    <w:link w:val="Retraitcorpsdetexte3Car"/>
    <w:uiPriority w:val="99"/>
    <w:semiHidden/>
    <w:unhideWhenUsed/>
    <w:rsid w:val="00AC61BC"/>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AC61BC"/>
    <w:rPr>
      <w:sz w:val="16"/>
      <w:szCs w:val="16"/>
    </w:rPr>
  </w:style>
  <w:style w:type="paragraph" w:styleId="Retraitcorpset1relig">
    <w:name w:val="Body Text First Indent 2"/>
    <w:basedOn w:val="Retraitcorpsdetexte"/>
    <w:link w:val="Retraitcorpset1religCar"/>
    <w:uiPriority w:val="99"/>
    <w:semiHidden/>
    <w:unhideWhenUsed/>
    <w:rsid w:val="00AC61BC"/>
    <w:pPr>
      <w:spacing w:after="160"/>
      <w:ind w:left="360" w:firstLine="360"/>
    </w:pPr>
  </w:style>
  <w:style w:type="character" w:customStyle="1" w:styleId="Retraitcorpset1religCar">
    <w:name w:val="Retrait corps et 1re lig. Car"/>
    <w:basedOn w:val="RetraitcorpsdetexteCar"/>
    <w:link w:val="Retraitcorpset1relig"/>
    <w:uiPriority w:val="99"/>
    <w:semiHidden/>
    <w:rsid w:val="00AC61BC"/>
  </w:style>
  <w:style w:type="paragraph" w:styleId="Retraitnormal">
    <w:name w:val="Normal Indent"/>
    <w:basedOn w:val="Normal"/>
    <w:uiPriority w:val="99"/>
    <w:semiHidden/>
    <w:unhideWhenUsed/>
    <w:rsid w:val="00AC61BC"/>
    <w:pPr>
      <w:ind w:left="708"/>
    </w:pPr>
  </w:style>
  <w:style w:type="paragraph" w:styleId="Salutations">
    <w:name w:val="Salutation"/>
    <w:basedOn w:val="Normal"/>
    <w:next w:val="Normal"/>
    <w:link w:val="SalutationsCar"/>
    <w:uiPriority w:val="99"/>
    <w:semiHidden/>
    <w:unhideWhenUsed/>
    <w:rsid w:val="00AC61BC"/>
  </w:style>
  <w:style w:type="character" w:customStyle="1" w:styleId="SalutationsCar">
    <w:name w:val="Salutations Car"/>
    <w:basedOn w:val="Policepardfaut"/>
    <w:link w:val="Salutations"/>
    <w:uiPriority w:val="99"/>
    <w:semiHidden/>
    <w:rsid w:val="00AC61BC"/>
  </w:style>
  <w:style w:type="paragraph" w:styleId="Signature">
    <w:name w:val="Signature"/>
    <w:basedOn w:val="Normal"/>
    <w:link w:val="SignatureCar"/>
    <w:uiPriority w:val="99"/>
    <w:semiHidden/>
    <w:unhideWhenUsed/>
    <w:rsid w:val="00AC61BC"/>
    <w:pPr>
      <w:spacing w:after="0" w:line="240" w:lineRule="auto"/>
      <w:ind w:left="4252"/>
    </w:pPr>
  </w:style>
  <w:style w:type="character" w:customStyle="1" w:styleId="SignatureCar">
    <w:name w:val="Signature Car"/>
    <w:basedOn w:val="Policepardfaut"/>
    <w:link w:val="Signature"/>
    <w:uiPriority w:val="99"/>
    <w:semiHidden/>
    <w:rsid w:val="00AC61BC"/>
  </w:style>
  <w:style w:type="paragraph" w:styleId="Signaturelectronique">
    <w:name w:val="E-mail Signature"/>
    <w:basedOn w:val="Normal"/>
    <w:link w:val="SignaturelectroniqueCar"/>
    <w:uiPriority w:val="99"/>
    <w:semiHidden/>
    <w:unhideWhenUsed/>
    <w:rsid w:val="00AC61BC"/>
    <w:pPr>
      <w:spacing w:after="0" w:line="240" w:lineRule="auto"/>
    </w:pPr>
  </w:style>
  <w:style w:type="character" w:customStyle="1" w:styleId="SignaturelectroniqueCar">
    <w:name w:val="Signature électronique Car"/>
    <w:basedOn w:val="Policepardfaut"/>
    <w:link w:val="Signaturelectronique"/>
    <w:uiPriority w:val="99"/>
    <w:semiHidden/>
    <w:rsid w:val="00AC61BC"/>
  </w:style>
  <w:style w:type="paragraph" w:styleId="Sous-titre">
    <w:name w:val="Subtitle"/>
    <w:basedOn w:val="Normal"/>
    <w:next w:val="Normal"/>
    <w:link w:val="Sous-titreCar"/>
    <w:uiPriority w:val="11"/>
    <w:qFormat/>
    <w:rsid w:val="00AC61BC"/>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AC61BC"/>
    <w:rPr>
      <w:rFonts w:eastAsiaTheme="minorEastAsia"/>
      <w:color w:val="5A5A5A" w:themeColor="text1" w:themeTint="A5"/>
      <w:spacing w:val="15"/>
    </w:rPr>
  </w:style>
  <w:style w:type="paragraph" w:styleId="Tabledesillustrations">
    <w:name w:val="table of figures"/>
    <w:basedOn w:val="Normal"/>
    <w:next w:val="Normal"/>
    <w:uiPriority w:val="99"/>
    <w:semiHidden/>
    <w:unhideWhenUsed/>
    <w:rsid w:val="00AC61BC"/>
    <w:pPr>
      <w:spacing w:after="0"/>
    </w:pPr>
  </w:style>
  <w:style w:type="paragraph" w:styleId="Tabledesrfrencesjuridiques">
    <w:name w:val="table of authorities"/>
    <w:basedOn w:val="Normal"/>
    <w:next w:val="Normal"/>
    <w:uiPriority w:val="99"/>
    <w:semiHidden/>
    <w:unhideWhenUsed/>
    <w:rsid w:val="00AC61BC"/>
    <w:pPr>
      <w:spacing w:after="0"/>
      <w:ind w:left="220" w:hanging="220"/>
    </w:pPr>
  </w:style>
  <w:style w:type="paragraph" w:styleId="Textebrut">
    <w:name w:val="Plain Text"/>
    <w:basedOn w:val="Normal"/>
    <w:link w:val="TextebrutCar"/>
    <w:uiPriority w:val="99"/>
    <w:semiHidden/>
    <w:unhideWhenUsed/>
    <w:rsid w:val="00AC61BC"/>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semiHidden/>
    <w:rsid w:val="00AC61BC"/>
    <w:rPr>
      <w:rFonts w:ascii="Consolas" w:hAnsi="Consolas"/>
      <w:sz w:val="21"/>
      <w:szCs w:val="21"/>
    </w:rPr>
  </w:style>
  <w:style w:type="paragraph" w:styleId="Textedemacro">
    <w:name w:val="macro"/>
    <w:link w:val="TextedemacroCar"/>
    <w:uiPriority w:val="99"/>
    <w:semiHidden/>
    <w:unhideWhenUsed/>
    <w:rsid w:val="00AC61B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xtedemacroCar">
    <w:name w:val="Texte de macro Car"/>
    <w:basedOn w:val="Policepardfaut"/>
    <w:link w:val="Textedemacro"/>
    <w:uiPriority w:val="99"/>
    <w:semiHidden/>
    <w:rsid w:val="00AC61BC"/>
    <w:rPr>
      <w:rFonts w:ascii="Consolas" w:hAnsi="Consolas"/>
      <w:sz w:val="20"/>
      <w:szCs w:val="20"/>
    </w:rPr>
  </w:style>
  <w:style w:type="paragraph" w:styleId="Titre">
    <w:name w:val="Title"/>
    <w:basedOn w:val="Normal"/>
    <w:next w:val="Normal"/>
    <w:link w:val="TitreCar"/>
    <w:uiPriority w:val="10"/>
    <w:qFormat/>
    <w:rsid w:val="00AC61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C61BC"/>
    <w:rPr>
      <w:rFonts w:asciiTheme="majorHAnsi" w:eastAsiaTheme="majorEastAsia" w:hAnsiTheme="majorHAnsi" w:cstheme="majorBidi"/>
      <w:spacing w:val="-10"/>
      <w:kern w:val="28"/>
      <w:sz w:val="56"/>
      <w:szCs w:val="56"/>
    </w:rPr>
  </w:style>
  <w:style w:type="character" w:customStyle="1" w:styleId="Titre3Car">
    <w:name w:val="Titre 3 Car"/>
    <w:basedOn w:val="Policepardfaut"/>
    <w:link w:val="Titre3"/>
    <w:uiPriority w:val="9"/>
    <w:semiHidden/>
    <w:rsid w:val="00AC61BC"/>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AC61BC"/>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AC61BC"/>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AC61BC"/>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AC61BC"/>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AC61BC"/>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AC61BC"/>
    <w:rPr>
      <w:rFonts w:asciiTheme="majorHAnsi" w:eastAsiaTheme="majorEastAsia" w:hAnsiTheme="majorHAnsi" w:cstheme="majorBidi"/>
      <w:i/>
      <w:iCs/>
      <w:color w:val="272727" w:themeColor="text1" w:themeTint="D8"/>
      <w:sz w:val="21"/>
      <w:szCs w:val="21"/>
    </w:rPr>
  </w:style>
  <w:style w:type="paragraph" w:styleId="Titredenote">
    <w:name w:val="Note Heading"/>
    <w:basedOn w:val="Normal"/>
    <w:next w:val="Normal"/>
    <w:link w:val="TitredenoteCar"/>
    <w:uiPriority w:val="99"/>
    <w:semiHidden/>
    <w:unhideWhenUsed/>
    <w:rsid w:val="00AC61BC"/>
    <w:pPr>
      <w:spacing w:after="0" w:line="240" w:lineRule="auto"/>
    </w:pPr>
  </w:style>
  <w:style w:type="character" w:customStyle="1" w:styleId="TitredenoteCar">
    <w:name w:val="Titre de note Car"/>
    <w:basedOn w:val="Policepardfaut"/>
    <w:link w:val="Titredenote"/>
    <w:uiPriority w:val="99"/>
    <w:semiHidden/>
    <w:rsid w:val="00AC61BC"/>
  </w:style>
  <w:style w:type="paragraph" w:styleId="Titreindex">
    <w:name w:val="index heading"/>
    <w:basedOn w:val="Normal"/>
    <w:next w:val="Index1"/>
    <w:uiPriority w:val="99"/>
    <w:semiHidden/>
    <w:unhideWhenUsed/>
    <w:rsid w:val="00AC61BC"/>
    <w:rPr>
      <w:rFonts w:asciiTheme="majorHAnsi" w:eastAsiaTheme="majorEastAsia" w:hAnsiTheme="majorHAnsi" w:cstheme="majorBidi"/>
      <w:b/>
      <w:bCs/>
    </w:rPr>
  </w:style>
  <w:style w:type="paragraph" w:styleId="TitreTR">
    <w:name w:val="toa heading"/>
    <w:basedOn w:val="Normal"/>
    <w:next w:val="Normal"/>
    <w:uiPriority w:val="99"/>
    <w:semiHidden/>
    <w:unhideWhenUsed/>
    <w:rsid w:val="00AC61BC"/>
    <w:pPr>
      <w:spacing w:before="120"/>
    </w:pPr>
    <w:rPr>
      <w:rFonts w:asciiTheme="majorHAnsi" w:eastAsiaTheme="majorEastAsia" w:hAnsiTheme="majorHAnsi" w:cstheme="majorBidi"/>
      <w:b/>
      <w:bCs/>
      <w:sz w:val="24"/>
      <w:szCs w:val="24"/>
    </w:rPr>
  </w:style>
  <w:style w:type="paragraph" w:styleId="TM4">
    <w:name w:val="toc 4"/>
    <w:basedOn w:val="Normal"/>
    <w:next w:val="Normal"/>
    <w:autoRedefine/>
    <w:uiPriority w:val="39"/>
    <w:semiHidden/>
    <w:unhideWhenUsed/>
    <w:rsid w:val="00AC61BC"/>
    <w:pPr>
      <w:spacing w:after="100"/>
      <w:ind w:left="660"/>
    </w:pPr>
  </w:style>
  <w:style w:type="paragraph" w:styleId="TM5">
    <w:name w:val="toc 5"/>
    <w:basedOn w:val="Normal"/>
    <w:next w:val="Normal"/>
    <w:autoRedefine/>
    <w:uiPriority w:val="39"/>
    <w:semiHidden/>
    <w:unhideWhenUsed/>
    <w:rsid w:val="00AC61BC"/>
    <w:pPr>
      <w:spacing w:after="100"/>
      <w:ind w:left="880"/>
    </w:pPr>
  </w:style>
  <w:style w:type="paragraph" w:styleId="TM6">
    <w:name w:val="toc 6"/>
    <w:basedOn w:val="Normal"/>
    <w:next w:val="Normal"/>
    <w:autoRedefine/>
    <w:uiPriority w:val="39"/>
    <w:semiHidden/>
    <w:unhideWhenUsed/>
    <w:rsid w:val="00AC61BC"/>
    <w:pPr>
      <w:spacing w:after="100"/>
      <w:ind w:left="1100"/>
    </w:pPr>
  </w:style>
  <w:style w:type="paragraph" w:styleId="TM7">
    <w:name w:val="toc 7"/>
    <w:basedOn w:val="Normal"/>
    <w:next w:val="Normal"/>
    <w:autoRedefine/>
    <w:uiPriority w:val="39"/>
    <w:semiHidden/>
    <w:unhideWhenUsed/>
    <w:rsid w:val="00AC61BC"/>
    <w:pPr>
      <w:spacing w:after="100"/>
      <w:ind w:left="1320"/>
    </w:pPr>
  </w:style>
  <w:style w:type="paragraph" w:styleId="TM8">
    <w:name w:val="toc 8"/>
    <w:basedOn w:val="Normal"/>
    <w:next w:val="Normal"/>
    <w:autoRedefine/>
    <w:uiPriority w:val="39"/>
    <w:semiHidden/>
    <w:unhideWhenUsed/>
    <w:rsid w:val="00AC61BC"/>
    <w:pPr>
      <w:spacing w:after="100"/>
      <w:ind w:left="1540"/>
    </w:pPr>
  </w:style>
  <w:style w:type="paragraph" w:styleId="TM9">
    <w:name w:val="toc 9"/>
    <w:basedOn w:val="Normal"/>
    <w:next w:val="Normal"/>
    <w:autoRedefine/>
    <w:uiPriority w:val="39"/>
    <w:semiHidden/>
    <w:unhideWhenUsed/>
    <w:rsid w:val="00AC61BC"/>
    <w:pPr>
      <w:spacing w:after="100"/>
      <w:ind w:left="1760"/>
    </w:pPr>
  </w:style>
  <w:style w:type="character" w:styleId="Lienhypertextesuivivisit">
    <w:name w:val="FollowedHyperlink"/>
    <w:basedOn w:val="Policepardfaut"/>
    <w:uiPriority w:val="99"/>
    <w:semiHidden/>
    <w:unhideWhenUsed/>
    <w:rsid w:val="00772B4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98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juristeconsult.net/ministere_justice/pdf/LES_EXPERTS__EVALUATEURS.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ofnac.sn/resources/pdf/Lois/Loi%20200409%20sur%20la%20lute%20contre%20le%20blanchiment.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fnac.sn/resources/pdf/Codes/Code_de_Procedure_Penale.pdf" TargetMode="External"/><Relationship Id="rId5" Type="http://schemas.openxmlformats.org/officeDocument/2006/relationships/settings" Target="setting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hyperlink" Target="http://www.ofnac.sn/resources/pdf/Codes/Code-penal.pdf"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www.ofnac.sn/resources/pdf/Lois/loi%2066%2069%20portant%20rdre%20des%20medecins.pdf"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708041-D044-4B44-9BF4-85F377758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34918</TotalTime>
  <Pages>61</Pages>
  <Words>22454</Words>
  <Characters>123502</Characters>
  <Application>Microsoft Office Word</Application>
  <DocSecurity>0</DocSecurity>
  <Lines>1029</Lines>
  <Paragraphs>291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MAGUEYE</dc:creator>
  <cp:keywords/>
  <dc:description/>
  <cp:lastModifiedBy>User</cp:lastModifiedBy>
  <cp:revision>4152</cp:revision>
  <dcterms:created xsi:type="dcterms:W3CDTF">2016-09-15T11:24:00Z</dcterms:created>
  <dcterms:modified xsi:type="dcterms:W3CDTF">2017-10-24T11:04:00Z</dcterms:modified>
</cp:coreProperties>
</file>